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677B0">
      <w:pPr>
        <w:spacing w:line="600" w:lineRule="exact"/>
        <w:jc w:val="center"/>
        <w:rPr>
          <w:rFonts w:ascii="宋体" w:hAnsi="宋体"/>
          <w:b/>
          <w:color w:val="auto"/>
          <w:sz w:val="72"/>
          <w:szCs w:val="72"/>
        </w:rPr>
      </w:pPr>
      <w:bookmarkStart w:id="155" w:name="_GoBack"/>
    </w:p>
    <w:p w14:paraId="743A614B">
      <w:pPr>
        <w:spacing w:line="600" w:lineRule="exact"/>
        <w:jc w:val="center"/>
        <w:rPr>
          <w:rFonts w:ascii="宋体" w:hAnsi="宋体"/>
          <w:b/>
          <w:color w:val="auto"/>
          <w:sz w:val="72"/>
          <w:szCs w:val="72"/>
        </w:rPr>
      </w:pPr>
    </w:p>
    <w:p w14:paraId="7EB36996">
      <w:pPr>
        <w:spacing w:before="312" w:beforeLines="100" w:after="156" w:afterLines="50" w:line="600" w:lineRule="exact"/>
        <w:jc w:val="center"/>
        <w:rPr>
          <w:rFonts w:ascii="宋体" w:hAnsi="宋体"/>
          <w:b/>
          <w:color w:val="auto"/>
          <w:sz w:val="72"/>
          <w:szCs w:val="72"/>
        </w:rPr>
      </w:pPr>
    </w:p>
    <w:p w14:paraId="43E69CB3">
      <w:pPr>
        <w:spacing w:before="312" w:beforeLines="100" w:after="156" w:afterLines="50" w:line="600" w:lineRule="exact"/>
        <w:jc w:val="center"/>
        <w:rPr>
          <w:rFonts w:ascii="宋体" w:hAnsi="宋体"/>
          <w:b/>
          <w:color w:val="auto"/>
          <w:sz w:val="72"/>
          <w:szCs w:val="72"/>
        </w:rPr>
      </w:pPr>
      <w:r>
        <w:rPr>
          <w:rFonts w:hint="eastAsia" w:ascii="宋体" w:hAnsi="宋体"/>
          <w:b/>
          <w:color w:val="auto"/>
          <w:sz w:val="72"/>
          <w:szCs w:val="72"/>
        </w:rPr>
        <w:t>单一来源采购文件</w:t>
      </w:r>
    </w:p>
    <w:p w14:paraId="01164697">
      <w:pPr>
        <w:spacing w:before="312" w:beforeLines="100" w:after="156" w:afterLines="50" w:line="600" w:lineRule="exact"/>
        <w:jc w:val="center"/>
        <w:rPr>
          <w:rFonts w:ascii="宋体" w:hAnsi="宋体"/>
          <w:b/>
          <w:color w:val="auto"/>
          <w:sz w:val="72"/>
          <w:szCs w:val="72"/>
        </w:rPr>
      </w:pPr>
    </w:p>
    <w:p w14:paraId="4E9EADE0">
      <w:pPr>
        <w:spacing w:line="400" w:lineRule="exact"/>
        <w:jc w:val="center"/>
        <w:rPr>
          <w:rFonts w:ascii="宋体" w:hAnsi="宋体"/>
          <w:b/>
          <w:color w:val="auto"/>
          <w:sz w:val="32"/>
          <w:szCs w:val="32"/>
        </w:rPr>
      </w:pPr>
    </w:p>
    <w:p w14:paraId="38814BDC">
      <w:pPr>
        <w:spacing w:line="400" w:lineRule="exact"/>
        <w:jc w:val="center"/>
        <w:rPr>
          <w:rFonts w:ascii="宋体" w:hAnsi="宋体"/>
          <w:b/>
          <w:color w:val="auto"/>
          <w:sz w:val="32"/>
          <w:szCs w:val="32"/>
        </w:rPr>
      </w:pPr>
    </w:p>
    <w:p w14:paraId="534801ED">
      <w:pPr>
        <w:spacing w:line="400" w:lineRule="exact"/>
        <w:jc w:val="center"/>
        <w:rPr>
          <w:rFonts w:ascii="宋体" w:hAnsi="宋体"/>
          <w:b/>
          <w:color w:val="auto"/>
          <w:sz w:val="32"/>
          <w:szCs w:val="32"/>
        </w:rPr>
      </w:pPr>
    </w:p>
    <w:p w14:paraId="0C7EB41F">
      <w:pPr>
        <w:spacing w:line="400" w:lineRule="exact"/>
        <w:ind w:firstLine="1430" w:firstLineChars="445"/>
        <w:rPr>
          <w:rFonts w:ascii="宋体" w:hAnsi="宋体"/>
          <w:b/>
          <w:color w:val="auto"/>
          <w:sz w:val="32"/>
          <w:szCs w:val="32"/>
        </w:rPr>
      </w:pPr>
      <w:r>
        <w:rPr>
          <w:rFonts w:hint="eastAsia" w:ascii="宋体" w:hAnsi="宋体"/>
          <w:b/>
          <w:color w:val="auto"/>
          <w:sz w:val="32"/>
          <w:szCs w:val="32"/>
        </w:rPr>
        <w:t>项目编号：</w:t>
      </w:r>
      <w:r>
        <w:rPr>
          <w:rFonts w:ascii="宋体" w:hAnsi="宋体"/>
          <w:b/>
          <w:color w:val="auto"/>
          <w:sz w:val="32"/>
          <w:szCs w:val="32"/>
        </w:rPr>
        <w:t>GXZC2026-D3-000202-YZLZ</w:t>
      </w:r>
    </w:p>
    <w:p w14:paraId="73D0C6A0">
      <w:pPr>
        <w:spacing w:line="400" w:lineRule="exact"/>
        <w:jc w:val="center"/>
        <w:rPr>
          <w:rFonts w:ascii="宋体" w:hAnsi="宋体"/>
          <w:b/>
          <w:color w:val="auto"/>
          <w:sz w:val="32"/>
          <w:szCs w:val="32"/>
        </w:rPr>
      </w:pPr>
    </w:p>
    <w:p w14:paraId="2B60DF43">
      <w:pPr>
        <w:spacing w:line="400" w:lineRule="exact"/>
        <w:ind w:left="3012" w:leftChars="677" w:hanging="1590" w:hangingChars="495"/>
        <w:rPr>
          <w:rFonts w:ascii="宋体" w:hAnsi="宋体"/>
          <w:b/>
          <w:color w:val="auto"/>
          <w:sz w:val="32"/>
          <w:szCs w:val="32"/>
        </w:rPr>
      </w:pPr>
      <w:r>
        <w:rPr>
          <w:rFonts w:hint="eastAsia" w:ascii="宋体" w:hAnsi="宋体"/>
          <w:b/>
          <w:color w:val="auto"/>
          <w:sz w:val="32"/>
          <w:szCs w:val="32"/>
        </w:rPr>
        <w:t>项目名称：2026年广西森林航空消防租机服务项目（一）</w:t>
      </w:r>
    </w:p>
    <w:p w14:paraId="3E61DFFC">
      <w:pPr>
        <w:spacing w:line="400" w:lineRule="exact"/>
        <w:jc w:val="center"/>
        <w:rPr>
          <w:rFonts w:ascii="宋体" w:hAnsi="宋体"/>
          <w:b/>
          <w:color w:val="auto"/>
          <w:sz w:val="32"/>
          <w:szCs w:val="32"/>
        </w:rPr>
      </w:pPr>
    </w:p>
    <w:p w14:paraId="4BDAADCC">
      <w:pPr>
        <w:spacing w:line="400" w:lineRule="exact"/>
        <w:ind w:firstLine="1430" w:firstLineChars="445"/>
        <w:rPr>
          <w:rFonts w:ascii="宋体" w:hAnsi="宋体"/>
          <w:b/>
          <w:color w:val="auto"/>
          <w:sz w:val="32"/>
          <w:szCs w:val="32"/>
        </w:rPr>
      </w:pPr>
      <w:r>
        <w:rPr>
          <w:rFonts w:hint="eastAsia" w:ascii="宋体" w:hAnsi="宋体"/>
          <w:b/>
          <w:color w:val="auto"/>
          <w:sz w:val="32"/>
          <w:szCs w:val="32"/>
        </w:rPr>
        <w:t>采购单位：广西壮族自治区应急管理厅</w:t>
      </w:r>
    </w:p>
    <w:p w14:paraId="1F4A507D">
      <w:pPr>
        <w:spacing w:line="400" w:lineRule="exact"/>
        <w:jc w:val="center"/>
        <w:rPr>
          <w:rFonts w:ascii="宋体" w:hAnsi="宋体"/>
          <w:b/>
          <w:color w:val="auto"/>
          <w:sz w:val="32"/>
          <w:szCs w:val="32"/>
        </w:rPr>
      </w:pPr>
    </w:p>
    <w:p w14:paraId="00FE9C0A">
      <w:pPr>
        <w:spacing w:line="400" w:lineRule="exact"/>
        <w:ind w:firstLine="1430" w:firstLineChars="445"/>
        <w:rPr>
          <w:rFonts w:ascii="宋体" w:hAnsi="宋体"/>
          <w:b/>
          <w:color w:val="auto"/>
          <w:sz w:val="32"/>
          <w:szCs w:val="32"/>
        </w:rPr>
      </w:pPr>
      <w:r>
        <w:rPr>
          <w:rFonts w:hint="eastAsia" w:ascii="宋体" w:hAnsi="宋体"/>
          <w:b/>
          <w:color w:val="auto"/>
          <w:sz w:val="32"/>
          <w:szCs w:val="32"/>
        </w:rPr>
        <w:t>采购代理机构：云之龙咨询集团有限公司</w:t>
      </w:r>
    </w:p>
    <w:p w14:paraId="42B4C9D4">
      <w:pPr>
        <w:spacing w:line="400" w:lineRule="exact"/>
        <w:ind w:firstLine="1430" w:firstLineChars="445"/>
        <w:rPr>
          <w:rFonts w:ascii="宋体" w:hAnsi="宋体"/>
          <w:b/>
          <w:color w:val="auto"/>
          <w:sz w:val="32"/>
          <w:szCs w:val="32"/>
        </w:rPr>
      </w:pPr>
    </w:p>
    <w:p w14:paraId="2CAFAB93">
      <w:pPr>
        <w:spacing w:line="400" w:lineRule="exact"/>
        <w:ind w:firstLine="1285" w:firstLineChars="400"/>
        <w:rPr>
          <w:rFonts w:ascii="宋体" w:hAnsi="宋体"/>
          <w:b/>
          <w:color w:val="auto"/>
          <w:sz w:val="32"/>
          <w:szCs w:val="32"/>
        </w:rPr>
      </w:pPr>
      <w:r>
        <w:rPr>
          <w:rFonts w:hint="eastAsia" w:ascii="宋体" w:hAnsi="宋体"/>
          <w:b/>
          <w:color w:val="auto"/>
          <w:sz w:val="32"/>
          <w:szCs w:val="32"/>
        </w:rPr>
        <w:t>（采购代理机构编号：</w:t>
      </w:r>
      <w:r>
        <w:rPr>
          <w:rFonts w:ascii="宋体" w:hAnsi="宋体"/>
          <w:b/>
          <w:color w:val="auto"/>
          <w:sz w:val="32"/>
          <w:szCs w:val="32"/>
        </w:rPr>
        <w:t>YZLNN2026-D3-003-GXZC</w:t>
      </w:r>
      <w:r>
        <w:rPr>
          <w:rFonts w:hint="eastAsia" w:ascii="宋体" w:hAnsi="宋体"/>
          <w:b/>
          <w:color w:val="auto"/>
          <w:sz w:val="32"/>
          <w:szCs w:val="32"/>
        </w:rPr>
        <w:t>）</w:t>
      </w:r>
    </w:p>
    <w:p w14:paraId="6A55F85F">
      <w:pPr>
        <w:spacing w:line="400" w:lineRule="exact"/>
        <w:jc w:val="center"/>
        <w:rPr>
          <w:rFonts w:ascii="宋体" w:hAnsi="宋体"/>
          <w:b/>
          <w:color w:val="auto"/>
          <w:sz w:val="32"/>
          <w:szCs w:val="32"/>
        </w:rPr>
      </w:pPr>
    </w:p>
    <w:p w14:paraId="7F2649C5">
      <w:pPr>
        <w:spacing w:line="400" w:lineRule="exact"/>
        <w:jc w:val="center"/>
        <w:rPr>
          <w:rFonts w:ascii="宋体" w:hAnsi="宋体"/>
          <w:b/>
          <w:color w:val="auto"/>
          <w:sz w:val="32"/>
          <w:szCs w:val="32"/>
        </w:rPr>
      </w:pPr>
    </w:p>
    <w:p w14:paraId="7AE91508">
      <w:pPr>
        <w:spacing w:line="400" w:lineRule="exact"/>
        <w:jc w:val="center"/>
        <w:rPr>
          <w:rFonts w:ascii="宋体" w:hAnsi="宋体"/>
          <w:b/>
          <w:color w:val="auto"/>
          <w:sz w:val="32"/>
          <w:szCs w:val="32"/>
        </w:rPr>
      </w:pPr>
    </w:p>
    <w:p w14:paraId="5AD8C785">
      <w:pPr>
        <w:spacing w:line="400" w:lineRule="exact"/>
        <w:jc w:val="center"/>
        <w:rPr>
          <w:rFonts w:ascii="宋体" w:hAnsi="宋体"/>
          <w:b/>
          <w:color w:val="auto"/>
          <w:sz w:val="32"/>
          <w:szCs w:val="32"/>
        </w:rPr>
      </w:pPr>
    </w:p>
    <w:p w14:paraId="496B1DA5">
      <w:pPr>
        <w:spacing w:line="400" w:lineRule="exact"/>
        <w:jc w:val="center"/>
        <w:rPr>
          <w:rFonts w:ascii="宋体" w:hAnsi="宋体"/>
          <w:b/>
          <w:color w:val="auto"/>
          <w:sz w:val="32"/>
          <w:szCs w:val="32"/>
        </w:rPr>
      </w:pPr>
    </w:p>
    <w:p w14:paraId="2D5D2519">
      <w:pPr>
        <w:spacing w:line="400" w:lineRule="exact"/>
        <w:jc w:val="center"/>
        <w:rPr>
          <w:rFonts w:ascii="宋体" w:hAnsi="宋体"/>
          <w:b/>
          <w:color w:val="auto"/>
          <w:sz w:val="32"/>
          <w:szCs w:val="32"/>
        </w:rPr>
      </w:pPr>
    </w:p>
    <w:p w14:paraId="696507F9">
      <w:pPr>
        <w:spacing w:line="400" w:lineRule="exact"/>
        <w:jc w:val="center"/>
        <w:rPr>
          <w:rFonts w:ascii="宋体" w:hAnsi="宋体"/>
          <w:b/>
          <w:color w:val="auto"/>
          <w:sz w:val="32"/>
          <w:szCs w:val="32"/>
        </w:rPr>
      </w:pPr>
    </w:p>
    <w:p w14:paraId="63EFB7C4">
      <w:pPr>
        <w:spacing w:line="400" w:lineRule="exact"/>
        <w:jc w:val="center"/>
        <w:rPr>
          <w:rFonts w:ascii="宋体" w:hAnsi="宋体"/>
          <w:b/>
          <w:color w:val="auto"/>
          <w:sz w:val="32"/>
          <w:szCs w:val="32"/>
        </w:rPr>
      </w:pPr>
    </w:p>
    <w:p w14:paraId="7E69D203">
      <w:pPr>
        <w:spacing w:line="400" w:lineRule="exact"/>
        <w:jc w:val="center"/>
        <w:rPr>
          <w:rFonts w:ascii="宋体" w:hAnsi="宋体"/>
          <w:b/>
          <w:color w:val="auto"/>
          <w:sz w:val="32"/>
          <w:szCs w:val="32"/>
        </w:rPr>
      </w:pPr>
      <w:r>
        <w:rPr>
          <w:rFonts w:hint="eastAsia" w:ascii="宋体" w:hAnsi="宋体"/>
          <w:b/>
          <w:color w:val="auto"/>
          <w:sz w:val="32"/>
          <w:szCs w:val="32"/>
        </w:rPr>
        <w:t>202</w:t>
      </w:r>
      <w:r>
        <w:rPr>
          <w:rFonts w:ascii="宋体" w:hAnsi="宋体"/>
          <w:b/>
          <w:color w:val="auto"/>
          <w:sz w:val="32"/>
          <w:szCs w:val="32"/>
        </w:rPr>
        <w:t>6</w:t>
      </w:r>
      <w:r>
        <w:rPr>
          <w:rFonts w:hint="eastAsia" w:ascii="宋体" w:hAnsi="宋体"/>
          <w:b/>
          <w:color w:val="auto"/>
          <w:sz w:val="32"/>
          <w:szCs w:val="32"/>
        </w:rPr>
        <w:t>年</w:t>
      </w:r>
      <w:r>
        <w:rPr>
          <w:rFonts w:ascii="宋体" w:hAnsi="宋体"/>
          <w:b/>
          <w:color w:val="auto"/>
          <w:sz w:val="32"/>
          <w:szCs w:val="32"/>
        </w:rPr>
        <w:t>2</w:t>
      </w:r>
      <w:r>
        <w:rPr>
          <w:rFonts w:hint="eastAsia" w:ascii="宋体" w:hAnsi="宋体"/>
          <w:b/>
          <w:color w:val="auto"/>
          <w:sz w:val="32"/>
          <w:szCs w:val="32"/>
        </w:rPr>
        <w:t>月</w:t>
      </w:r>
      <w:r>
        <w:rPr>
          <w:rFonts w:ascii="宋体" w:hAnsi="宋体"/>
          <w:b/>
          <w:color w:val="auto"/>
          <w:sz w:val="32"/>
          <w:szCs w:val="32"/>
        </w:rPr>
        <w:t>12</w:t>
      </w:r>
      <w:r>
        <w:rPr>
          <w:rFonts w:hint="eastAsia" w:ascii="宋体" w:hAnsi="宋体"/>
          <w:b/>
          <w:color w:val="auto"/>
          <w:sz w:val="32"/>
          <w:szCs w:val="32"/>
        </w:rPr>
        <w:t>日</w:t>
      </w:r>
    </w:p>
    <w:p w14:paraId="3CAAA7F0">
      <w:pPr>
        <w:spacing w:line="400" w:lineRule="exact"/>
        <w:jc w:val="center"/>
        <w:rPr>
          <w:rFonts w:ascii="宋体" w:hAnsi="宋体"/>
          <w:b/>
          <w:color w:val="auto"/>
          <w:sz w:val="32"/>
          <w:szCs w:val="32"/>
        </w:rPr>
      </w:pPr>
    </w:p>
    <w:p w14:paraId="79F97CEC">
      <w:pPr>
        <w:spacing w:line="400" w:lineRule="exact"/>
        <w:jc w:val="center"/>
        <w:rPr>
          <w:rFonts w:ascii="宋体" w:hAnsi="宋体"/>
          <w:b/>
          <w:color w:val="auto"/>
          <w:sz w:val="32"/>
          <w:szCs w:val="32"/>
        </w:rPr>
      </w:pPr>
    </w:p>
    <w:p w14:paraId="6CE0067A">
      <w:pPr>
        <w:spacing w:line="400" w:lineRule="exact"/>
        <w:jc w:val="center"/>
        <w:rPr>
          <w:rFonts w:ascii="宋体" w:hAnsi="宋体"/>
          <w:b/>
          <w:color w:val="auto"/>
          <w:sz w:val="32"/>
          <w:szCs w:val="32"/>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cols w:space="720" w:num="1"/>
          <w:titlePg/>
          <w:docGrid w:type="lines" w:linePitch="312" w:charSpace="0"/>
        </w:sectPr>
      </w:pPr>
    </w:p>
    <w:p w14:paraId="69656044">
      <w:pPr>
        <w:spacing w:line="400" w:lineRule="exact"/>
        <w:jc w:val="center"/>
        <w:rPr>
          <w:rFonts w:ascii="宋体" w:hAnsi="宋体"/>
          <w:b/>
          <w:color w:val="auto"/>
          <w:sz w:val="32"/>
          <w:szCs w:val="32"/>
        </w:rPr>
      </w:pPr>
    </w:p>
    <w:p w14:paraId="712B0AE9">
      <w:pPr>
        <w:spacing w:line="400" w:lineRule="exact"/>
        <w:jc w:val="center"/>
        <w:rPr>
          <w:rFonts w:ascii="宋体" w:hAnsi="宋体"/>
          <w:b/>
          <w:color w:val="auto"/>
          <w:sz w:val="44"/>
          <w:szCs w:val="44"/>
        </w:rPr>
      </w:pPr>
    </w:p>
    <w:p w14:paraId="1B4E704D">
      <w:pPr>
        <w:spacing w:line="400" w:lineRule="exact"/>
        <w:jc w:val="center"/>
        <w:rPr>
          <w:rFonts w:ascii="宋体" w:hAnsi="宋体"/>
          <w:b/>
          <w:color w:val="auto"/>
          <w:sz w:val="44"/>
          <w:szCs w:val="44"/>
        </w:rPr>
      </w:pPr>
      <w:r>
        <w:rPr>
          <w:rFonts w:hint="eastAsia" w:ascii="宋体" w:hAnsi="宋体"/>
          <w:b/>
          <w:color w:val="auto"/>
          <w:sz w:val="44"/>
          <w:szCs w:val="44"/>
        </w:rPr>
        <w:t>目   录</w:t>
      </w:r>
    </w:p>
    <w:p w14:paraId="2B3703EE">
      <w:pPr>
        <w:spacing w:line="400" w:lineRule="exact"/>
        <w:jc w:val="center"/>
        <w:rPr>
          <w:rFonts w:ascii="宋体" w:hAnsi="宋体"/>
          <w:b/>
          <w:color w:val="auto"/>
          <w:sz w:val="44"/>
          <w:szCs w:val="44"/>
        </w:rPr>
      </w:pPr>
    </w:p>
    <w:p w14:paraId="789E7FA6">
      <w:pPr>
        <w:pStyle w:val="37"/>
        <w:tabs>
          <w:tab w:val="left" w:pos="1470"/>
          <w:tab w:val="right" w:leader="dot" w:pos="9170"/>
        </w:tabs>
        <w:spacing w:line="480" w:lineRule="auto"/>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w:instrText>
      </w:r>
      <w:r>
        <w:rPr>
          <w:rFonts w:hint="eastAsia" w:ascii="宋体" w:hAnsi="宋体"/>
          <w:color w:val="auto"/>
          <w:sz w:val="28"/>
          <w:szCs w:val="28"/>
        </w:rPr>
        <w:instrText xml:space="preserve">TOC \o "1-3" \h \z \u</w:instrText>
      </w:r>
      <w:r>
        <w:rPr>
          <w:rFonts w:ascii="宋体" w:hAnsi="宋体"/>
          <w:color w:val="auto"/>
          <w:sz w:val="28"/>
          <w:szCs w:val="28"/>
        </w:rPr>
        <w:instrText xml:space="preserve"> </w:instrText>
      </w:r>
      <w:r>
        <w:rPr>
          <w:rFonts w:ascii="宋体" w:hAnsi="宋体"/>
          <w:color w:val="auto"/>
          <w:sz w:val="28"/>
          <w:szCs w:val="28"/>
        </w:rPr>
        <w:fldChar w:fldCharType="separate"/>
      </w:r>
      <w:r>
        <w:rPr>
          <w:color w:val="auto"/>
        </w:rPr>
        <w:fldChar w:fldCharType="begin"/>
      </w:r>
      <w:r>
        <w:rPr>
          <w:color w:val="auto"/>
        </w:rPr>
        <w:instrText xml:space="preserve"> HYPERLINK \l "_Toc525834553" </w:instrText>
      </w:r>
      <w:r>
        <w:rPr>
          <w:color w:val="auto"/>
        </w:rPr>
        <w:fldChar w:fldCharType="separate"/>
      </w:r>
      <w:r>
        <w:rPr>
          <w:rStyle w:val="23"/>
          <w:rFonts w:hint="eastAsia" w:ascii="宋体" w:hAnsi="宋体"/>
          <w:color w:val="auto"/>
          <w:sz w:val="28"/>
          <w:szCs w:val="28"/>
        </w:rPr>
        <w:t>第一章</w:t>
      </w:r>
      <w:r>
        <w:rPr>
          <w:rStyle w:val="23"/>
          <w:rFonts w:ascii="宋体" w:hAnsi="宋体"/>
          <w:color w:val="auto"/>
          <w:sz w:val="28"/>
          <w:szCs w:val="28"/>
        </w:rPr>
        <w:t xml:space="preserve"> </w:t>
      </w:r>
      <w:r>
        <w:rPr>
          <w:rStyle w:val="23"/>
          <w:rFonts w:hint="eastAsia" w:ascii="宋体" w:hAnsi="宋体"/>
          <w:color w:val="auto"/>
          <w:sz w:val="28"/>
          <w:szCs w:val="28"/>
        </w:rPr>
        <w:t>供</w:t>
      </w:r>
      <w:bookmarkStart w:id="0" w:name="_Hlt57309542"/>
      <w:bookmarkStart w:id="1" w:name="_Hlt57309543"/>
      <w:r>
        <w:rPr>
          <w:rStyle w:val="23"/>
          <w:rFonts w:hint="eastAsia" w:ascii="宋体" w:hAnsi="宋体"/>
          <w:color w:val="auto"/>
          <w:sz w:val="28"/>
          <w:szCs w:val="28"/>
        </w:rPr>
        <w:t>应</w:t>
      </w:r>
      <w:bookmarkEnd w:id="0"/>
      <w:bookmarkEnd w:id="1"/>
      <w:r>
        <w:rPr>
          <w:rStyle w:val="23"/>
          <w:rFonts w:hint="eastAsia" w:ascii="宋体" w:hAnsi="宋体"/>
          <w:color w:val="auto"/>
          <w:sz w:val="28"/>
          <w:szCs w:val="28"/>
        </w:rPr>
        <w:t>商</w:t>
      </w:r>
      <w:bookmarkStart w:id="2" w:name="_Hlt526955006"/>
      <w:bookmarkStart w:id="3" w:name="_Hlt526955007"/>
      <w:r>
        <w:rPr>
          <w:rStyle w:val="23"/>
          <w:rFonts w:hint="eastAsia" w:ascii="宋体" w:hAnsi="宋体"/>
          <w:color w:val="auto"/>
          <w:sz w:val="28"/>
          <w:szCs w:val="28"/>
        </w:rPr>
        <w:t>须</w:t>
      </w:r>
      <w:bookmarkEnd w:id="2"/>
      <w:bookmarkEnd w:id="3"/>
      <w:r>
        <w:rPr>
          <w:rStyle w:val="23"/>
          <w:rFonts w:hint="eastAsia" w:ascii="宋体" w:hAnsi="宋体"/>
          <w:color w:val="auto"/>
          <w:sz w:val="28"/>
          <w:szCs w:val="28"/>
        </w:rPr>
        <w:t>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_Toc525834553 \h </w:instrText>
      </w:r>
      <w:r>
        <w:rPr>
          <w:rFonts w:ascii="宋体" w:hAnsi="宋体"/>
          <w:color w:val="auto"/>
          <w:sz w:val="28"/>
          <w:szCs w:val="28"/>
        </w:rPr>
        <w:fldChar w:fldCharType="separate"/>
      </w:r>
      <w:r>
        <w:rPr>
          <w:rFonts w:ascii="宋体" w:hAnsi="宋体"/>
          <w:color w:val="auto"/>
          <w:sz w:val="28"/>
          <w:szCs w:val="28"/>
        </w:rPr>
        <w:t>6</w:t>
      </w:r>
      <w:r>
        <w:rPr>
          <w:rFonts w:ascii="宋体" w:hAnsi="宋体"/>
          <w:color w:val="auto"/>
          <w:sz w:val="28"/>
          <w:szCs w:val="28"/>
        </w:rPr>
        <w:fldChar w:fldCharType="end"/>
      </w:r>
      <w:r>
        <w:rPr>
          <w:rFonts w:ascii="宋体" w:hAnsi="宋体"/>
          <w:color w:val="auto"/>
          <w:sz w:val="28"/>
          <w:szCs w:val="28"/>
        </w:rPr>
        <w:fldChar w:fldCharType="end"/>
      </w:r>
    </w:p>
    <w:p w14:paraId="7393FA5D">
      <w:pPr>
        <w:pStyle w:val="37"/>
        <w:tabs>
          <w:tab w:val="left" w:pos="1470"/>
          <w:tab w:val="right" w:leader="dot" w:pos="9170"/>
        </w:tabs>
        <w:spacing w:line="480" w:lineRule="auto"/>
        <w:rPr>
          <w:rFonts w:ascii="宋体" w:hAnsi="宋体"/>
          <w:color w:val="auto"/>
          <w:sz w:val="28"/>
          <w:szCs w:val="28"/>
        </w:rPr>
      </w:pPr>
      <w:r>
        <w:rPr>
          <w:color w:val="auto"/>
        </w:rPr>
        <w:fldChar w:fldCharType="begin"/>
      </w:r>
      <w:r>
        <w:rPr>
          <w:color w:val="auto"/>
        </w:rPr>
        <w:instrText xml:space="preserve"> HYPERLINK \l "_Toc525834554" </w:instrText>
      </w:r>
      <w:r>
        <w:rPr>
          <w:color w:val="auto"/>
        </w:rPr>
        <w:fldChar w:fldCharType="separate"/>
      </w:r>
      <w:r>
        <w:rPr>
          <w:rStyle w:val="23"/>
          <w:rFonts w:hint="eastAsia" w:ascii="宋体" w:hAnsi="宋体"/>
          <w:color w:val="auto"/>
          <w:sz w:val="28"/>
          <w:szCs w:val="28"/>
        </w:rPr>
        <w:t>第二章</w:t>
      </w:r>
      <w:r>
        <w:rPr>
          <w:rFonts w:ascii="宋体" w:hAnsi="宋体"/>
          <w:color w:val="auto"/>
          <w:sz w:val="28"/>
          <w:szCs w:val="28"/>
        </w:rPr>
        <w:tab/>
      </w:r>
      <w:r>
        <w:rPr>
          <w:rStyle w:val="23"/>
          <w:rFonts w:hint="eastAsia" w:ascii="宋体" w:hAnsi="宋体"/>
          <w:color w:val="auto"/>
          <w:sz w:val="28"/>
          <w:szCs w:val="28"/>
        </w:rPr>
        <w:t>项目</w:t>
      </w:r>
      <w:bookmarkStart w:id="4" w:name="_Hlt45870398"/>
      <w:bookmarkStart w:id="5" w:name="_Hlt45870399"/>
      <w:bookmarkStart w:id="6" w:name="_Hlt45873706"/>
      <w:r>
        <w:rPr>
          <w:rStyle w:val="23"/>
          <w:rFonts w:hint="eastAsia" w:ascii="宋体" w:hAnsi="宋体"/>
          <w:color w:val="auto"/>
          <w:sz w:val="28"/>
          <w:szCs w:val="28"/>
        </w:rPr>
        <w:t>需</w:t>
      </w:r>
      <w:bookmarkEnd w:id="4"/>
      <w:bookmarkEnd w:id="5"/>
      <w:bookmarkEnd w:id="6"/>
      <w:bookmarkStart w:id="7" w:name="_Hlt130406987"/>
      <w:bookmarkStart w:id="8" w:name="_Hlt130407560"/>
      <w:bookmarkStart w:id="9" w:name="_Hlt69658593"/>
      <w:bookmarkStart w:id="10" w:name="_Hlt69658592"/>
      <w:r>
        <w:rPr>
          <w:rStyle w:val="23"/>
          <w:rFonts w:hint="eastAsia" w:ascii="宋体" w:hAnsi="宋体"/>
          <w:color w:val="auto"/>
          <w:sz w:val="28"/>
          <w:szCs w:val="28"/>
        </w:rPr>
        <w:t>求</w:t>
      </w:r>
      <w:bookmarkEnd w:id="7"/>
      <w:bookmarkEnd w:id="8"/>
      <w:bookmarkEnd w:id="9"/>
      <w:bookmarkEnd w:id="10"/>
      <w:bookmarkStart w:id="11" w:name="_Hlt140740521"/>
      <w:bookmarkStart w:id="12" w:name="_Hlt140740522"/>
      <w:r>
        <w:rPr>
          <w:rFonts w:ascii="宋体" w:hAnsi="宋体"/>
          <w:color w:val="auto"/>
          <w:sz w:val="28"/>
          <w:szCs w:val="28"/>
        </w:rPr>
        <w:tab/>
      </w:r>
      <w:bookmarkEnd w:id="11"/>
      <w:bookmarkEnd w:id="12"/>
      <w:r>
        <w:rPr>
          <w:rFonts w:ascii="宋体" w:hAnsi="宋体"/>
          <w:color w:val="auto"/>
          <w:sz w:val="28"/>
          <w:szCs w:val="28"/>
        </w:rPr>
        <w:fldChar w:fldCharType="begin"/>
      </w:r>
      <w:r>
        <w:rPr>
          <w:rFonts w:ascii="宋体" w:hAnsi="宋体"/>
          <w:color w:val="auto"/>
          <w:sz w:val="28"/>
          <w:szCs w:val="28"/>
        </w:rPr>
        <w:instrText xml:space="preserve"> PAGEREF _Toc525834554 \h </w:instrText>
      </w:r>
      <w:r>
        <w:rPr>
          <w:rFonts w:ascii="宋体" w:hAnsi="宋体"/>
          <w:color w:val="auto"/>
          <w:sz w:val="28"/>
          <w:szCs w:val="28"/>
        </w:rPr>
        <w:fldChar w:fldCharType="separate"/>
      </w:r>
      <w:r>
        <w:rPr>
          <w:rFonts w:ascii="宋体" w:hAnsi="宋体"/>
          <w:color w:val="auto"/>
          <w:sz w:val="28"/>
          <w:szCs w:val="28"/>
        </w:rPr>
        <w:t>15</w:t>
      </w:r>
      <w:r>
        <w:rPr>
          <w:rFonts w:ascii="宋体" w:hAnsi="宋体"/>
          <w:color w:val="auto"/>
          <w:sz w:val="28"/>
          <w:szCs w:val="28"/>
        </w:rPr>
        <w:fldChar w:fldCharType="end"/>
      </w:r>
      <w:r>
        <w:rPr>
          <w:rFonts w:ascii="宋体" w:hAnsi="宋体"/>
          <w:color w:val="auto"/>
          <w:sz w:val="28"/>
          <w:szCs w:val="28"/>
        </w:rPr>
        <w:fldChar w:fldCharType="end"/>
      </w:r>
    </w:p>
    <w:p w14:paraId="0EF8B3C1">
      <w:pPr>
        <w:pStyle w:val="37"/>
        <w:tabs>
          <w:tab w:val="right" w:leader="dot" w:pos="9170"/>
        </w:tabs>
        <w:spacing w:line="480" w:lineRule="auto"/>
        <w:rPr>
          <w:rFonts w:ascii="宋体" w:hAnsi="宋体"/>
          <w:color w:val="auto"/>
          <w:sz w:val="28"/>
          <w:szCs w:val="28"/>
        </w:rPr>
      </w:pPr>
      <w:r>
        <w:rPr>
          <w:color w:val="auto"/>
        </w:rPr>
        <w:fldChar w:fldCharType="begin"/>
      </w:r>
      <w:r>
        <w:rPr>
          <w:color w:val="auto"/>
        </w:rPr>
        <w:instrText xml:space="preserve"> HYPERLINK \l "_Toc525834555" </w:instrText>
      </w:r>
      <w:r>
        <w:rPr>
          <w:color w:val="auto"/>
        </w:rPr>
        <w:fldChar w:fldCharType="separate"/>
      </w:r>
      <w:r>
        <w:rPr>
          <w:rStyle w:val="23"/>
          <w:rFonts w:hint="eastAsia" w:ascii="宋体" w:hAnsi="宋体"/>
          <w:color w:val="auto"/>
          <w:sz w:val="28"/>
          <w:szCs w:val="28"/>
        </w:rPr>
        <w:t>第三章</w:t>
      </w:r>
      <w:r>
        <w:rPr>
          <w:rStyle w:val="23"/>
          <w:rFonts w:ascii="宋体" w:hAnsi="宋体"/>
          <w:color w:val="auto"/>
          <w:sz w:val="28"/>
          <w:szCs w:val="28"/>
        </w:rPr>
        <w:t xml:space="preserve"> </w:t>
      </w:r>
      <w:r>
        <w:rPr>
          <w:rStyle w:val="23"/>
          <w:rFonts w:hint="eastAsia" w:ascii="宋体" w:hAnsi="宋体"/>
          <w:color w:val="auto"/>
          <w:sz w:val="28"/>
          <w:szCs w:val="28"/>
        </w:rPr>
        <w:t>报价文件格式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_Toc525834555 \h </w:instrText>
      </w:r>
      <w:r>
        <w:rPr>
          <w:rFonts w:ascii="宋体" w:hAnsi="宋体"/>
          <w:color w:val="auto"/>
          <w:sz w:val="28"/>
          <w:szCs w:val="28"/>
        </w:rPr>
        <w:fldChar w:fldCharType="separate"/>
      </w:r>
      <w:r>
        <w:rPr>
          <w:rFonts w:ascii="宋体" w:hAnsi="宋体"/>
          <w:color w:val="auto"/>
          <w:sz w:val="28"/>
          <w:szCs w:val="28"/>
        </w:rPr>
        <w:t>20</w:t>
      </w:r>
      <w:r>
        <w:rPr>
          <w:rFonts w:ascii="宋体" w:hAnsi="宋体"/>
          <w:color w:val="auto"/>
          <w:sz w:val="28"/>
          <w:szCs w:val="28"/>
        </w:rPr>
        <w:fldChar w:fldCharType="end"/>
      </w:r>
      <w:r>
        <w:rPr>
          <w:rFonts w:ascii="宋体" w:hAnsi="宋体"/>
          <w:color w:val="auto"/>
          <w:sz w:val="28"/>
          <w:szCs w:val="28"/>
        </w:rPr>
        <w:fldChar w:fldCharType="end"/>
      </w:r>
    </w:p>
    <w:p w14:paraId="7614B13A">
      <w:pPr>
        <w:pStyle w:val="37"/>
        <w:tabs>
          <w:tab w:val="left" w:pos="1470"/>
          <w:tab w:val="right" w:leader="dot" w:pos="9170"/>
        </w:tabs>
        <w:spacing w:line="480" w:lineRule="auto"/>
        <w:rPr>
          <w:rFonts w:ascii="宋体" w:hAnsi="宋体"/>
          <w:color w:val="auto"/>
          <w:sz w:val="28"/>
          <w:szCs w:val="28"/>
        </w:rPr>
      </w:pPr>
      <w:r>
        <w:rPr>
          <w:color w:val="auto"/>
        </w:rPr>
        <w:fldChar w:fldCharType="begin"/>
      </w:r>
      <w:r>
        <w:rPr>
          <w:color w:val="auto"/>
        </w:rPr>
        <w:instrText xml:space="preserve"> HYPERLINK \l "_Toc525834568" </w:instrText>
      </w:r>
      <w:r>
        <w:rPr>
          <w:color w:val="auto"/>
        </w:rPr>
        <w:fldChar w:fldCharType="separate"/>
      </w:r>
      <w:r>
        <w:rPr>
          <w:rStyle w:val="23"/>
          <w:rFonts w:hint="eastAsia" w:ascii="宋体" w:hAnsi="宋体"/>
          <w:color w:val="auto"/>
          <w:sz w:val="28"/>
          <w:szCs w:val="28"/>
        </w:rPr>
        <w:t>第四章</w:t>
      </w:r>
      <w:r>
        <w:rPr>
          <w:rFonts w:ascii="宋体" w:hAnsi="宋体"/>
          <w:color w:val="auto"/>
          <w:sz w:val="28"/>
          <w:szCs w:val="28"/>
        </w:rPr>
        <w:tab/>
      </w:r>
      <w:r>
        <w:rPr>
          <w:rStyle w:val="23"/>
          <w:rFonts w:hint="eastAsia" w:ascii="宋体" w:hAnsi="宋体"/>
          <w:color w:val="auto"/>
          <w:sz w:val="28"/>
          <w:szCs w:val="28"/>
        </w:rPr>
        <w:t>合同主要条款格式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_Toc525834568 \h </w:instrText>
      </w:r>
      <w:r>
        <w:rPr>
          <w:rFonts w:ascii="宋体" w:hAnsi="宋体"/>
          <w:color w:val="auto"/>
          <w:sz w:val="28"/>
          <w:szCs w:val="28"/>
        </w:rPr>
        <w:fldChar w:fldCharType="separate"/>
      </w:r>
      <w:r>
        <w:rPr>
          <w:rFonts w:ascii="宋体" w:hAnsi="宋体"/>
          <w:color w:val="auto"/>
          <w:sz w:val="28"/>
          <w:szCs w:val="28"/>
        </w:rPr>
        <w:t>31</w:t>
      </w:r>
      <w:r>
        <w:rPr>
          <w:rFonts w:ascii="宋体" w:hAnsi="宋体"/>
          <w:color w:val="auto"/>
          <w:sz w:val="28"/>
          <w:szCs w:val="28"/>
        </w:rPr>
        <w:fldChar w:fldCharType="end"/>
      </w:r>
      <w:r>
        <w:rPr>
          <w:rFonts w:ascii="宋体" w:hAnsi="宋体"/>
          <w:color w:val="auto"/>
          <w:sz w:val="28"/>
          <w:szCs w:val="28"/>
        </w:rPr>
        <w:fldChar w:fldCharType="end"/>
      </w:r>
    </w:p>
    <w:p w14:paraId="12DFEE2B">
      <w:pPr>
        <w:spacing w:line="480" w:lineRule="auto"/>
        <w:jc w:val="left"/>
        <w:rPr>
          <w:rFonts w:ascii="宋体" w:hAnsi="宋体"/>
          <w:b/>
          <w:color w:val="auto"/>
          <w:sz w:val="30"/>
          <w:szCs w:val="30"/>
        </w:rPr>
      </w:pPr>
      <w:r>
        <w:rPr>
          <w:rFonts w:ascii="宋体" w:hAnsi="宋体"/>
          <w:color w:val="auto"/>
          <w:sz w:val="28"/>
          <w:szCs w:val="28"/>
        </w:rPr>
        <w:fldChar w:fldCharType="end"/>
      </w:r>
    </w:p>
    <w:p w14:paraId="33C090E8">
      <w:pPr>
        <w:spacing w:line="400" w:lineRule="exact"/>
        <w:jc w:val="left"/>
        <w:rPr>
          <w:rFonts w:ascii="宋体" w:hAnsi="宋体"/>
          <w:b/>
          <w:color w:val="auto"/>
          <w:sz w:val="32"/>
          <w:szCs w:val="32"/>
        </w:rPr>
      </w:pPr>
    </w:p>
    <w:p w14:paraId="7D83F157">
      <w:pPr>
        <w:spacing w:line="400" w:lineRule="exact"/>
        <w:jc w:val="center"/>
        <w:rPr>
          <w:rFonts w:ascii="宋体" w:hAnsi="宋体"/>
          <w:b/>
          <w:color w:val="auto"/>
          <w:sz w:val="32"/>
          <w:szCs w:val="32"/>
        </w:rPr>
      </w:pPr>
    </w:p>
    <w:p w14:paraId="49CE875F">
      <w:pPr>
        <w:spacing w:line="400" w:lineRule="exact"/>
        <w:jc w:val="center"/>
        <w:rPr>
          <w:rFonts w:ascii="宋体" w:hAnsi="宋体"/>
          <w:b/>
          <w:color w:val="auto"/>
          <w:sz w:val="32"/>
          <w:szCs w:val="32"/>
        </w:rPr>
      </w:pPr>
    </w:p>
    <w:p w14:paraId="132C2F97">
      <w:pPr>
        <w:spacing w:line="400" w:lineRule="exact"/>
        <w:jc w:val="center"/>
        <w:rPr>
          <w:rFonts w:ascii="宋体" w:hAnsi="宋体"/>
          <w:b/>
          <w:color w:val="auto"/>
          <w:sz w:val="32"/>
          <w:szCs w:val="32"/>
        </w:rPr>
      </w:pPr>
    </w:p>
    <w:p w14:paraId="212A72CC">
      <w:pPr>
        <w:spacing w:line="400" w:lineRule="exact"/>
        <w:jc w:val="center"/>
        <w:rPr>
          <w:rFonts w:ascii="宋体" w:hAnsi="宋体"/>
          <w:b/>
          <w:color w:val="auto"/>
          <w:sz w:val="32"/>
          <w:szCs w:val="32"/>
        </w:rPr>
      </w:pPr>
    </w:p>
    <w:p w14:paraId="7482C5C3">
      <w:pPr>
        <w:spacing w:line="400" w:lineRule="exact"/>
        <w:jc w:val="center"/>
        <w:rPr>
          <w:rFonts w:ascii="宋体" w:hAnsi="宋体"/>
          <w:b/>
          <w:color w:val="auto"/>
          <w:sz w:val="32"/>
          <w:szCs w:val="32"/>
        </w:rPr>
      </w:pPr>
    </w:p>
    <w:p w14:paraId="57E9B8E2">
      <w:pPr>
        <w:spacing w:line="300" w:lineRule="auto"/>
        <w:jc w:val="center"/>
        <w:rPr>
          <w:rFonts w:ascii="宋体" w:hAnsi="宋体"/>
          <w:b/>
          <w:color w:val="auto"/>
          <w:sz w:val="32"/>
          <w:szCs w:val="32"/>
        </w:rPr>
      </w:pPr>
      <w:r>
        <w:rPr>
          <w:rFonts w:ascii="宋体" w:hAnsi="宋体"/>
          <w:b/>
          <w:color w:val="auto"/>
          <w:sz w:val="32"/>
          <w:szCs w:val="32"/>
        </w:rPr>
        <w:br w:type="page"/>
      </w:r>
    </w:p>
    <w:p w14:paraId="3C66976F">
      <w:pPr>
        <w:spacing w:line="300" w:lineRule="auto"/>
        <w:jc w:val="center"/>
        <w:rPr>
          <w:rFonts w:ascii="宋体" w:hAnsi="宋体"/>
          <w:b/>
          <w:color w:val="auto"/>
          <w:sz w:val="32"/>
          <w:szCs w:val="32"/>
        </w:rPr>
      </w:pPr>
      <w:r>
        <w:rPr>
          <w:rFonts w:hint="eastAsia" w:ascii="宋体" w:hAnsi="宋体"/>
          <w:b/>
          <w:color w:val="auto"/>
          <w:sz w:val="32"/>
          <w:szCs w:val="32"/>
        </w:rPr>
        <w:t>单一来源采购邀请函</w:t>
      </w:r>
    </w:p>
    <w:p w14:paraId="46CC554A">
      <w:pPr>
        <w:spacing w:line="360" w:lineRule="exact"/>
        <w:rPr>
          <w:rFonts w:ascii="宋体" w:hAnsi="宋体"/>
          <w:color w:val="auto"/>
          <w:szCs w:val="21"/>
          <w:u w:val="single"/>
        </w:rPr>
      </w:pPr>
    </w:p>
    <w:p w14:paraId="27F0DB2A">
      <w:pPr>
        <w:spacing w:line="380" w:lineRule="atLeast"/>
        <w:rPr>
          <w:rFonts w:ascii="宋体" w:hAnsi="宋体"/>
          <w:b/>
          <w:color w:val="auto"/>
          <w:szCs w:val="21"/>
        </w:rPr>
      </w:pPr>
      <w:r>
        <w:rPr>
          <w:rFonts w:hint="eastAsia" w:ascii="宋体" w:hAnsi="宋体"/>
          <w:b/>
          <w:color w:val="auto"/>
          <w:szCs w:val="21"/>
          <w:u w:val="single"/>
        </w:rPr>
        <w:t>受邀单位</w:t>
      </w:r>
      <w:r>
        <w:rPr>
          <w:rFonts w:hint="eastAsia" w:ascii="宋体" w:hAnsi="宋体"/>
          <w:b/>
          <w:color w:val="auto"/>
          <w:szCs w:val="21"/>
        </w:rPr>
        <w:t>：</w:t>
      </w:r>
    </w:p>
    <w:p w14:paraId="5E14A795">
      <w:pPr>
        <w:spacing w:line="380" w:lineRule="atLeast"/>
        <w:ind w:firstLine="420" w:firstLineChars="200"/>
        <w:rPr>
          <w:rFonts w:ascii="宋体" w:hAnsi="宋体"/>
          <w:color w:val="auto"/>
          <w:szCs w:val="21"/>
        </w:rPr>
      </w:pPr>
      <w:r>
        <w:rPr>
          <w:rFonts w:hint="eastAsia" w:ascii="宋体" w:hAnsi="宋体"/>
          <w:color w:val="auto"/>
          <w:szCs w:val="21"/>
        </w:rPr>
        <w:t>云之龙咨询集团有限公司受</w:t>
      </w:r>
      <w:r>
        <w:rPr>
          <w:rFonts w:hint="eastAsia" w:ascii="宋体" w:hAnsi="宋体"/>
          <w:color w:val="auto"/>
          <w:szCs w:val="21"/>
          <w:u w:val="single"/>
        </w:rPr>
        <w:t>广西壮族自治区应急管理厅</w:t>
      </w:r>
      <w:r>
        <w:rPr>
          <w:rFonts w:hint="eastAsia" w:ascii="宋体" w:hAnsi="宋体"/>
          <w:color w:val="auto"/>
          <w:szCs w:val="21"/>
        </w:rPr>
        <w:t>的委托，拟就</w:t>
      </w:r>
      <w:r>
        <w:rPr>
          <w:rFonts w:hint="eastAsia" w:ascii="宋体" w:hAnsi="宋体"/>
          <w:color w:val="auto"/>
          <w:szCs w:val="21"/>
          <w:u w:val="single"/>
        </w:rPr>
        <w:t>2026年广西森林航空消防租机服务项目（一）</w:t>
      </w:r>
      <w:r>
        <w:rPr>
          <w:rFonts w:hint="eastAsia" w:ascii="宋体" w:hAnsi="宋体"/>
          <w:color w:val="auto"/>
          <w:szCs w:val="21"/>
        </w:rPr>
        <w:t>进行单一来源采购，诚邀贵单位参加报价。现将有关事项通知如下：</w:t>
      </w:r>
    </w:p>
    <w:p w14:paraId="596DEA5A">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一、项目基本情况</w:t>
      </w:r>
    </w:p>
    <w:p w14:paraId="68C455C3">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GXZC2026-D3-000202-YZLZ</w:t>
      </w:r>
      <w:r>
        <w:rPr>
          <w:rFonts w:hint="eastAsia" w:ascii="宋体" w:hAnsi="宋体"/>
          <w:color w:val="auto"/>
          <w:szCs w:val="21"/>
        </w:rPr>
        <w:t>（采购计划编号：广西政采[2025]26567号）</w:t>
      </w:r>
    </w:p>
    <w:p w14:paraId="4F1AF63A">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项目名称：2026年广西森林航空消防租机服务项目（一）</w:t>
      </w:r>
    </w:p>
    <w:p w14:paraId="5864E77C">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采购方式：单一来源</w:t>
      </w:r>
    </w:p>
    <w:p w14:paraId="577A0ADD">
      <w:pPr>
        <w:spacing w:line="440" w:lineRule="exact"/>
        <w:ind w:firstLine="420" w:firstLineChars="200"/>
        <w:rPr>
          <w:rFonts w:ascii="宋体" w:hAnsi="Courier New"/>
          <w:color w:val="auto"/>
          <w:szCs w:val="20"/>
        </w:rPr>
      </w:pPr>
      <w:r>
        <w:rPr>
          <w:rFonts w:hint="eastAsia" w:ascii="宋体" w:hAnsi="Courier New"/>
          <w:color w:val="auto"/>
          <w:szCs w:val="20"/>
        </w:rPr>
        <w:t>预算总金额（元）：18000000.00</w:t>
      </w:r>
    </w:p>
    <w:p w14:paraId="0A5BC8F1">
      <w:pPr>
        <w:spacing w:line="440" w:lineRule="exact"/>
        <w:ind w:firstLine="420" w:firstLineChars="200"/>
        <w:rPr>
          <w:rFonts w:ascii="宋体" w:hAnsi="Courier New"/>
          <w:color w:val="auto"/>
          <w:szCs w:val="20"/>
        </w:rPr>
      </w:pPr>
      <w:r>
        <w:rPr>
          <w:rFonts w:hint="eastAsia" w:ascii="宋体" w:hAnsi="Courier New"/>
          <w:color w:val="auto"/>
          <w:szCs w:val="20"/>
        </w:rPr>
        <w:t>最高限价（元）： 18000000.00</w:t>
      </w:r>
    </w:p>
    <w:p w14:paraId="523C89A2">
      <w:pPr>
        <w:spacing w:line="360" w:lineRule="auto"/>
        <w:ind w:firstLine="420" w:firstLineChars="200"/>
        <w:rPr>
          <w:rFonts w:ascii="宋体" w:hAnsi="宋体"/>
          <w:color w:val="auto"/>
          <w:szCs w:val="21"/>
        </w:rPr>
      </w:pPr>
      <w:r>
        <w:rPr>
          <w:rFonts w:hint="eastAsia" w:ascii="宋体" w:hAnsi="宋体"/>
          <w:color w:val="auto"/>
          <w:szCs w:val="21"/>
        </w:rPr>
        <w:t xml:space="preserve">采购需求：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2551"/>
        <w:gridCol w:w="1134"/>
        <w:gridCol w:w="4111"/>
      </w:tblGrid>
      <w:tr w14:paraId="7424A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778E636">
            <w:pPr>
              <w:spacing w:line="360" w:lineRule="auto"/>
              <w:ind w:firstLine="420" w:firstLineChars="200"/>
              <w:rPr>
                <w:rFonts w:ascii="宋体" w:hAnsi="宋体"/>
                <w:color w:val="auto"/>
                <w:szCs w:val="21"/>
              </w:rPr>
            </w:pPr>
            <w:r>
              <w:rPr>
                <w:rFonts w:hint="eastAsia" w:ascii="宋体" w:hAnsi="宋体"/>
                <w:color w:val="auto"/>
                <w:szCs w:val="21"/>
                <w:u w:val="single"/>
              </w:rPr>
              <w:t>/</w:t>
            </w:r>
            <w:r>
              <w:rPr>
                <w:rFonts w:hint="eastAsia" w:ascii="宋体" w:hAnsi="宋体"/>
                <w:color w:val="auto"/>
                <w:szCs w:val="21"/>
              </w:rPr>
              <w:t>分标；预算金额</w:t>
            </w:r>
            <w:r>
              <w:rPr>
                <w:rFonts w:hint="eastAsia"/>
                <w:color w:val="auto"/>
              </w:rPr>
              <w:t>（元）</w:t>
            </w:r>
            <w:r>
              <w:rPr>
                <w:rFonts w:hint="eastAsia" w:ascii="宋体" w:hAnsi="宋体"/>
                <w:color w:val="auto"/>
                <w:szCs w:val="21"/>
              </w:rPr>
              <w:t>：</w:t>
            </w:r>
            <w:r>
              <w:rPr>
                <w:rFonts w:hint="eastAsia" w:ascii="宋体" w:hAnsi="宋体"/>
                <w:color w:val="auto"/>
                <w:szCs w:val="21"/>
                <w:u w:val="single"/>
              </w:rPr>
              <w:t xml:space="preserve"> 18000000.00</w:t>
            </w:r>
          </w:p>
        </w:tc>
      </w:tr>
      <w:tr w14:paraId="03B17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3D507728">
            <w:pPr>
              <w:snapToGrid w:val="0"/>
              <w:spacing w:line="360" w:lineRule="auto"/>
              <w:jc w:val="center"/>
              <w:rPr>
                <w:rFonts w:ascii="宋体" w:hAnsi="宋体"/>
                <w:color w:val="auto"/>
                <w:szCs w:val="21"/>
              </w:rPr>
            </w:pPr>
            <w:r>
              <w:rPr>
                <w:rFonts w:hint="eastAsia" w:ascii="宋体" w:hAnsi="宋体"/>
                <w:color w:val="auto"/>
                <w:szCs w:val="21"/>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52F8116C">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1C1388D">
            <w:pPr>
              <w:snapToGrid w:val="0"/>
              <w:spacing w:line="360" w:lineRule="auto"/>
              <w:jc w:val="center"/>
              <w:rPr>
                <w:rFonts w:ascii="宋体" w:hAnsi="宋体"/>
                <w:color w:val="auto"/>
                <w:szCs w:val="21"/>
              </w:rPr>
            </w:pPr>
            <w:r>
              <w:rPr>
                <w:rFonts w:hint="eastAsia" w:ascii="宋体" w:hAnsi="宋体"/>
                <w:color w:val="auto"/>
                <w:szCs w:val="21"/>
              </w:rPr>
              <w:t>数量及</w:t>
            </w:r>
          </w:p>
          <w:p w14:paraId="3CA3244F">
            <w:pPr>
              <w:snapToGrid w:val="0"/>
              <w:spacing w:line="360" w:lineRule="auto"/>
              <w:jc w:val="center"/>
              <w:rPr>
                <w:rFonts w:ascii="宋体" w:hAnsi="宋体"/>
                <w:color w:val="auto"/>
                <w:szCs w:val="21"/>
              </w:rPr>
            </w:pPr>
            <w:r>
              <w:rPr>
                <w:rFonts w:hint="eastAsia" w:ascii="宋体" w:hAnsi="宋体"/>
                <w:color w:val="auto"/>
                <w:szCs w:val="21"/>
              </w:rPr>
              <w:t>单位</w:t>
            </w:r>
          </w:p>
        </w:tc>
        <w:tc>
          <w:tcPr>
            <w:tcW w:w="4111" w:type="dxa"/>
            <w:tcBorders>
              <w:top w:val="single" w:color="auto" w:sz="4" w:space="0"/>
              <w:left w:val="single" w:color="auto" w:sz="4" w:space="0"/>
              <w:bottom w:val="single" w:color="auto" w:sz="4" w:space="0"/>
              <w:right w:val="single" w:color="auto" w:sz="4" w:space="0"/>
            </w:tcBorders>
            <w:vAlign w:val="center"/>
          </w:tcPr>
          <w:p w14:paraId="59B4AF2F">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4CFA3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A6EDC63">
            <w:pPr>
              <w:snapToGrid w:val="0"/>
              <w:spacing w:line="360" w:lineRule="auto"/>
              <w:jc w:val="center"/>
              <w:rPr>
                <w:rFonts w:ascii="宋体" w:hAnsi="宋体"/>
                <w:color w:val="auto"/>
                <w:szCs w:val="21"/>
              </w:rPr>
            </w:pPr>
            <w:r>
              <w:rPr>
                <w:rFonts w:hint="eastAsia" w:ascii="宋体" w:hAnsi="宋体"/>
                <w:color w:val="auto"/>
                <w:szCs w:val="21"/>
              </w:rPr>
              <w:t>1</w:t>
            </w:r>
          </w:p>
        </w:tc>
        <w:tc>
          <w:tcPr>
            <w:tcW w:w="2551" w:type="dxa"/>
            <w:tcBorders>
              <w:top w:val="single" w:color="auto" w:sz="4" w:space="0"/>
              <w:left w:val="single" w:color="auto" w:sz="4" w:space="0"/>
              <w:bottom w:val="single" w:color="auto" w:sz="4" w:space="0"/>
              <w:right w:val="single" w:color="auto" w:sz="4" w:space="0"/>
            </w:tcBorders>
            <w:vAlign w:val="center"/>
          </w:tcPr>
          <w:p w14:paraId="1A09988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2026年广西森林航空消防租机服务</w:t>
            </w:r>
          </w:p>
        </w:tc>
        <w:tc>
          <w:tcPr>
            <w:tcW w:w="1134" w:type="dxa"/>
            <w:tcBorders>
              <w:top w:val="single" w:color="auto" w:sz="4" w:space="0"/>
              <w:left w:val="single" w:color="auto" w:sz="4" w:space="0"/>
              <w:bottom w:val="single" w:color="auto" w:sz="4" w:space="0"/>
              <w:right w:val="single" w:color="auto" w:sz="4" w:space="0"/>
            </w:tcBorders>
            <w:vAlign w:val="center"/>
          </w:tcPr>
          <w:p w14:paraId="7D2C853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1项</w:t>
            </w:r>
          </w:p>
        </w:tc>
        <w:tc>
          <w:tcPr>
            <w:tcW w:w="4111" w:type="dxa"/>
            <w:tcBorders>
              <w:top w:val="single" w:color="auto" w:sz="4" w:space="0"/>
              <w:left w:val="single" w:color="auto" w:sz="4" w:space="0"/>
              <w:bottom w:val="single" w:color="auto" w:sz="4" w:space="0"/>
              <w:right w:val="single" w:color="auto" w:sz="4" w:space="0"/>
            </w:tcBorders>
            <w:vAlign w:val="center"/>
          </w:tcPr>
          <w:p w14:paraId="2FFEC46E">
            <w:pPr>
              <w:pStyle w:val="7"/>
              <w:spacing w:line="360" w:lineRule="auto"/>
              <w:rPr>
                <w:color w:val="auto"/>
                <w:szCs w:val="21"/>
              </w:rPr>
            </w:pPr>
            <w:r>
              <w:rPr>
                <w:rFonts w:hint="eastAsia"/>
                <w:color w:val="auto"/>
                <w:szCs w:val="21"/>
                <w:lang w:val="zh-CN"/>
              </w:rPr>
              <w:t>租赁</w:t>
            </w:r>
            <w:r>
              <w:rPr>
                <w:rFonts w:hint="eastAsia"/>
                <w:color w:val="auto"/>
                <w:szCs w:val="21"/>
              </w:rPr>
              <w:t>一架直升机执行森林航空消防暨航空应急救援任务。根据采购人航线飞行要求，由成交人负责空域协调及落实飞行计划。</w:t>
            </w:r>
          </w:p>
          <w:p w14:paraId="5BC26DC7">
            <w:pPr>
              <w:snapToGrid w:val="0"/>
              <w:spacing w:line="360" w:lineRule="auto"/>
              <w:rPr>
                <w:rFonts w:ascii="宋体" w:hAnsi="宋体"/>
                <w:color w:val="auto"/>
                <w:szCs w:val="21"/>
              </w:rPr>
            </w:pPr>
            <w:r>
              <w:rPr>
                <w:rFonts w:hint="eastAsia" w:ascii="宋体" w:hAnsi="宋体"/>
                <w:color w:val="auto"/>
                <w:szCs w:val="21"/>
              </w:rPr>
              <w:t>…</w:t>
            </w:r>
          </w:p>
        </w:tc>
      </w:tr>
    </w:tbl>
    <w:p w14:paraId="376364B9">
      <w:pPr>
        <w:spacing w:line="360" w:lineRule="auto"/>
        <w:ind w:firstLine="420" w:firstLineChars="200"/>
        <w:rPr>
          <w:rFonts w:ascii="宋体" w:hAnsi="宋体"/>
          <w:color w:val="auto"/>
          <w:szCs w:val="21"/>
        </w:rPr>
      </w:pPr>
    </w:p>
    <w:p w14:paraId="7B1BE8C4">
      <w:pPr>
        <w:spacing w:line="360" w:lineRule="auto"/>
        <w:ind w:firstLine="420" w:firstLineChars="200"/>
        <w:rPr>
          <w:rFonts w:ascii="宋体" w:hAnsi="宋体"/>
          <w:color w:val="auto"/>
          <w:szCs w:val="21"/>
          <w:u w:val="single"/>
        </w:rPr>
      </w:pPr>
      <w:r>
        <w:rPr>
          <w:rFonts w:hint="eastAsia" w:ascii="宋体" w:hAnsi="宋体"/>
          <w:color w:val="auto"/>
          <w:szCs w:val="21"/>
        </w:rPr>
        <w:t>合同履行期限：详见商务要求</w:t>
      </w:r>
    </w:p>
    <w:p w14:paraId="0A2E73F0">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本项目不接受联合体。</w:t>
      </w:r>
    </w:p>
    <w:p w14:paraId="33227D47">
      <w:pPr>
        <w:autoSpaceDE w:val="0"/>
        <w:autoSpaceDN w:val="0"/>
        <w:spacing w:line="380" w:lineRule="atLeast"/>
        <w:ind w:firstLine="422" w:firstLineChars="200"/>
        <w:rPr>
          <w:rFonts w:ascii="宋体" w:hAnsi="宋体"/>
          <w:b/>
          <w:color w:val="auto"/>
          <w:szCs w:val="21"/>
          <w:lang w:val="zh-CN"/>
        </w:rPr>
      </w:pPr>
      <w:r>
        <w:rPr>
          <w:rFonts w:hint="eastAsia" w:ascii="宋体" w:hAnsi="宋体"/>
          <w:b/>
          <w:color w:val="auto"/>
          <w:szCs w:val="21"/>
          <w:lang w:val="zh-CN"/>
        </w:rPr>
        <w:t>二、</w:t>
      </w:r>
      <w:r>
        <w:rPr>
          <w:rFonts w:hint="eastAsia" w:ascii="宋体" w:hAnsi="宋体"/>
          <w:b/>
          <w:color w:val="auto"/>
          <w:szCs w:val="21"/>
        </w:rPr>
        <w:t>供应商的资格条件</w:t>
      </w:r>
    </w:p>
    <w:p w14:paraId="2F38C54A">
      <w:pPr>
        <w:spacing w:line="360" w:lineRule="auto"/>
        <w:ind w:firstLine="420" w:firstLineChars="200"/>
        <w:rPr>
          <w:rFonts w:ascii="宋体" w:hAnsi="宋体"/>
          <w:color w:val="auto"/>
          <w:szCs w:val="21"/>
        </w:rPr>
      </w:pPr>
      <w:bookmarkStart w:id="13" w:name="_Hlk51746371"/>
      <w:r>
        <w:rPr>
          <w:rFonts w:hint="eastAsia" w:ascii="宋体" w:hAnsi="宋体"/>
          <w:color w:val="auto"/>
          <w:szCs w:val="21"/>
        </w:rPr>
        <w:t>1.满足《中华人民共和国政府采购法》第二十二条规定；</w:t>
      </w:r>
    </w:p>
    <w:p w14:paraId="2FF578CF">
      <w:pPr>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2.落实政府采购政策需满足的资格要求：无</w:t>
      </w:r>
    </w:p>
    <w:p w14:paraId="77285744">
      <w:pPr>
        <w:spacing w:line="360" w:lineRule="auto"/>
        <w:ind w:firstLine="420" w:firstLineChars="200"/>
        <w:rPr>
          <w:rFonts w:ascii="宋体" w:hAnsi="宋体"/>
          <w:color w:val="auto"/>
          <w:szCs w:val="21"/>
        </w:rPr>
      </w:pPr>
      <w:r>
        <w:rPr>
          <w:rFonts w:hint="eastAsia" w:ascii="宋体" w:hAnsi="宋体"/>
          <w:color w:val="auto"/>
          <w:szCs w:val="21"/>
        </w:rPr>
        <w:t>3.本项目的特定资格要求：具有有效的《通用航空企业经营许可证》</w:t>
      </w:r>
      <w:bookmarkEnd w:id="13"/>
    </w:p>
    <w:p w14:paraId="4703A39A">
      <w:pPr>
        <w:autoSpaceDE w:val="0"/>
        <w:autoSpaceDN w:val="0"/>
        <w:spacing w:line="380" w:lineRule="atLeast"/>
        <w:ind w:firstLine="422" w:firstLineChars="200"/>
        <w:rPr>
          <w:rFonts w:ascii="宋体" w:hAnsi="宋体"/>
          <w:color w:val="auto"/>
          <w:szCs w:val="21"/>
        </w:rPr>
      </w:pPr>
      <w:r>
        <w:rPr>
          <w:rFonts w:hint="eastAsia" w:ascii="宋体" w:hAnsi="宋体"/>
          <w:b/>
          <w:color w:val="auto"/>
          <w:szCs w:val="21"/>
        </w:rPr>
        <w:t>三、获取单一来源采购文件</w:t>
      </w:r>
      <w:r>
        <w:rPr>
          <w:rFonts w:hint="eastAsia" w:ascii="宋体" w:hAnsi="宋体"/>
          <w:color w:val="auto"/>
          <w:szCs w:val="21"/>
        </w:rPr>
        <w:t>：</w:t>
      </w:r>
    </w:p>
    <w:p w14:paraId="74D7B3E9">
      <w:pPr>
        <w:autoSpaceDE w:val="0"/>
        <w:autoSpaceDN w:val="0"/>
        <w:spacing w:line="380" w:lineRule="atLeast"/>
        <w:ind w:firstLine="420" w:firstLineChars="200"/>
        <w:rPr>
          <w:rFonts w:ascii="宋体" w:hAnsi="宋体" w:cs="Arial"/>
          <w:color w:val="auto"/>
          <w:szCs w:val="21"/>
        </w:rPr>
      </w:pPr>
      <w:r>
        <w:rPr>
          <w:rFonts w:hint="eastAsia" w:ascii="宋体" w:hAnsi="宋体" w:cs="Arial"/>
          <w:color w:val="auto"/>
          <w:szCs w:val="21"/>
        </w:rPr>
        <w:t>时间：202</w:t>
      </w:r>
      <w:r>
        <w:rPr>
          <w:rFonts w:ascii="宋体" w:hAnsi="宋体" w:cs="Arial"/>
          <w:color w:val="auto"/>
          <w:szCs w:val="21"/>
        </w:rPr>
        <w:t>6</w:t>
      </w:r>
      <w:r>
        <w:rPr>
          <w:rFonts w:hint="eastAsia" w:ascii="宋体" w:hAnsi="宋体" w:cs="Arial"/>
          <w:color w:val="auto"/>
          <w:szCs w:val="21"/>
        </w:rPr>
        <w:t>年</w:t>
      </w:r>
      <w:r>
        <w:rPr>
          <w:rFonts w:ascii="宋体" w:hAnsi="宋体" w:cs="Arial"/>
          <w:color w:val="auto"/>
          <w:szCs w:val="21"/>
        </w:rPr>
        <w:t>2</w:t>
      </w:r>
      <w:r>
        <w:rPr>
          <w:rFonts w:hint="eastAsia" w:ascii="宋体" w:hAnsi="宋体" w:cs="Arial"/>
          <w:color w:val="auto"/>
          <w:szCs w:val="21"/>
        </w:rPr>
        <w:t>月</w:t>
      </w:r>
      <w:r>
        <w:rPr>
          <w:rFonts w:ascii="宋体" w:hAnsi="宋体" w:cs="Arial"/>
          <w:color w:val="auto"/>
          <w:szCs w:val="21"/>
        </w:rPr>
        <w:t>12</w:t>
      </w:r>
      <w:r>
        <w:rPr>
          <w:rFonts w:hint="eastAsia" w:ascii="宋体" w:hAnsi="宋体" w:cs="Arial"/>
          <w:color w:val="auto"/>
          <w:szCs w:val="21"/>
        </w:rPr>
        <w:t>日至202</w:t>
      </w:r>
      <w:r>
        <w:rPr>
          <w:rFonts w:ascii="宋体" w:hAnsi="宋体" w:cs="Arial"/>
          <w:color w:val="auto"/>
          <w:szCs w:val="21"/>
        </w:rPr>
        <w:t>6</w:t>
      </w:r>
      <w:r>
        <w:rPr>
          <w:rFonts w:hint="eastAsia" w:ascii="宋体" w:hAnsi="宋体" w:cs="Arial"/>
          <w:color w:val="auto"/>
          <w:szCs w:val="21"/>
        </w:rPr>
        <w:t>年</w:t>
      </w:r>
      <w:r>
        <w:rPr>
          <w:rFonts w:ascii="宋体" w:hAnsi="宋体" w:cs="Arial"/>
          <w:color w:val="auto"/>
          <w:szCs w:val="21"/>
        </w:rPr>
        <w:t>2</w:t>
      </w:r>
      <w:r>
        <w:rPr>
          <w:rFonts w:hint="eastAsia" w:ascii="宋体" w:hAnsi="宋体" w:cs="Arial"/>
          <w:color w:val="auto"/>
          <w:szCs w:val="21"/>
        </w:rPr>
        <w:t>月</w:t>
      </w:r>
      <w:r>
        <w:rPr>
          <w:rFonts w:ascii="宋体" w:hAnsi="宋体" w:cs="Arial"/>
          <w:color w:val="auto"/>
          <w:szCs w:val="21"/>
        </w:rPr>
        <w:t>12</w:t>
      </w:r>
      <w:r>
        <w:rPr>
          <w:rFonts w:hint="eastAsia" w:ascii="宋体" w:hAnsi="宋体" w:cs="Arial"/>
          <w:color w:val="auto"/>
          <w:szCs w:val="21"/>
        </w:rPr>
        <w:t>日，每天上午0:00至12:00，下午12:00至23:59（北京时间）</w:t>
      </w:r>
    </w:p>
    <w:p w14:paraId="6F6871D2">
      <w:pPr>
        <w:autoSpaceDE w:val="0"/>
        <w:autoSpaceDN w:val="0"/>
        <w:spacing w:line="380" w:lineRule="atLeast"/>
        <w:ind w:firstLine="420" w:firstLineChars="200"/>
        <w:rPr>
          <w:rFonts w:ascii="宋体" w:hAnsi="宋体"/>
          <w:color w:val="auto"/>
          <w:szCs w:val="21"/>
        </w:rPr>
      </w:pPr>
      <w:r>
        <w:rPr>
          <w:rFonts w:hint="eastAsia" w:ascii="宋体" w:hAnsi="宋体" w:cs="宋体"/>
          <w:bCs/>
          <w:color w:val="auto"/>
          <w:kern w:val="0"/>
          <w:szCs w:val="21"/>
        </w:rPr>
        <w:t>地点：“广西政府采购云”平台</w:t>
      </w:r>
      <w:r>
        <w:rPr>
          <w:rFonts w:hint="eastAsia" w:ascii="宋体" w:hAnsi="宋体"/>
          <w:color w:val="auto"/>
          <w:szCs w:val="21"/>
        </w:rPr>
        <w:t>（https://www.gcy.zfcg.gxzf.gov.cn/）</w:t>
      </w:r>
    </w:p>
    <w:p w14:paraId="46AF2B84">
      <w:pPr>
        <w:autoSpaceDE w:val="0"/>
        <w:autoSpaceDN w:val="0"/>
        <w:spacing w:line="380" w:lineRule="atLeas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w:t>
      </w:r>
      <w:r>
        <w:rPr>
          <w:rFonts w:hint="eastAsia" w:ascii="宋体" w:hAnsi="宋体"/>
          <w:color w:val="auto"/>
          <w:szCs w:val="21"/>
        </w:rPr>
        <w:t>（https://www.gcy.zfcg.gxzf.gov.cn/）</w:t>
      </w:r>
      <w:r>
        <w:rPr>
          <w:rFonts w:hint="eastAsia" w:ascii="宋体" w:hAnsi="宋体" w:cs="宋体"/>
          <w:bCs/>
          <w:color w:val="auto"/>
          <w:kern w:val="0"/>
          <w:szCs w:val="21"/>
        </w:rPr>
        <w:t>-进入“项目采购”应用，在获取采购文件菜单中选择项目，获取采购文件。</w:t>
      </w:r>
      <w:r>
        <w:rPr>
          <w:rFonts w:hint="eastAsia" w:ascii="宋体" w:hAnsi="宋体"/>
          <w:color w:val="auto"/>
          <w:szCs w:val="21"/>
        </w:rPr>
        <w:t>电子</w:t>
      </w:r>
      <w:r>
        <w:rPr>
          <w:rFonts w:hint="eastAsia"/>
          <w:color w:val="auto"/>
        </w:rPr>
        <w:t>报价文件</w:t>
      </w:r>
      <w:r>
        <w:rPr>
          <w:rFonts w:hint="eastAsia" w:ascii="宋体" w:hAnsi="宋体"/>
          <w:color w:val="auto"/>
          <w:szCs w:val="21"/>
        </w:rPr>
        <w:t>制作需要基于“广西政府采购云”平台获取的采购文件编制，</w:t>
      </w:r>
      <w:r>
        <w:rPr>
          <w:rFonts w:hint="eastAsia" w:ascii="宋体" w:hAnsi="宋体" w:cs="宋体"/>
          <w:bCs/>
          <w:color w:val="auto"/>
          <w:kern w:val="0"/>
          <w:szCs w:val="21"/>
        </w:rPr>
        <w:t>通过其他方式获取采购文件的，将有可能导致供应商无法在“广西政府采购云”平台编制及上传报价文件。</w:t>
      </w:r>
    </w:p>
    <w:p w14:paraId="49254690">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3610D376">
      <w:pPr>
        <w:autoSpaceDE w:val="0"/>
        <w:autoSpaceDN w:val="0"/>
        <w:spacing w:line="380" w:lineRule="atLeast"/>
        <w:ind w:firstLine="422" w:firstLineChars="200"/>
        <w:rPr>
          <w:rFonts w:ascii="宋体" w:hAnsi="宋体"/>
          <w:b/>
          <w:color w:val="auto"/>
          <w:szCs w:val="21"/>
        </w:rPr>
      </w:pPr>
      <w:r>
        <w:rPr>
          <w:rFonts w:hint="eastAsia" w:ascii="宋体" w:hAnsi="宋体"/>
          <w:b/>
          <w:color w:val="auto"/>
          <w:szCs w:val="21"/>
        </w:rPr>
        <w:t>四、</w:t>
      </w:r>
      <w:r>
        <w:rPr>
          <w:rFonts w:hint="eastAsia" w:ascii="宋体" w:hAnsi="宋体"/>
          <w:b/>
          <w:color w:val="auto"/>
        </w:rPr>
        <w:t>报价文件提交截止时间和地点</w:t>
      </w:r>
      <w:r>
        <w:rPr>
          <w:rFonts w:hint="eastAsia" w:ascii="宋体" w:hAnsi="宋体"/>
          <w:b/>
          <w:color w:val="auto"/>
          <w:szCs w:val="21"/>
        </w:rPr>
        <w:t>：</w:t>
      </w:r>
    </w:p>
    <w:p w14:paraId="3E8D24D8">
      <w:pPr>
        <w:autoSpaceDE w:val="0"/>
        <w:autoSpaceDN w:val="0"/>
        <w:spacing w:line="380" w:lineRule="atLeast"/>
        <w:ind w:firstLine="420" w:firstLineChars="200"/>
        <w:rPr>
          <w:rFonts w:ascii="宋体" w:hAnsi="宋体"/>
          <w:color w:val="auto"/>
          <w:szCs w:val="21"/>
        </w:rPr>
      </w:pPr>
      <w:r>
        <w:rPr>
          <w:rFonts w:hint="eastAsia" w:ascii="宋体" w:hAnsi="宋体"/>
          <w:color w:val="auto"/>
          <w:szCs w:val="21"/>
        </w:rPr>
        <w:t>时间：202</w:t>
      </w:r>
      <w:r>
        <w:rPr>
          <w:rFonts w:ascii="宋体" w:hAnsi="宋体"/>
          <w:color w:val="auto"/>
          <w:szCs w:val="21"/>
        </w:rPr>
        <w:t>6</w:t>
      </w:r>
      <w:r>
        <w:rPr>
          <w:rFonts w:hint="eastAsia" w:ascii="宋体" w:hAnsi="宋体"/>
          <w:color w:val="auto"/>
          <w:szCs w:val="21"/>
        </w:rPr>
        <w:t>年</w:t>
      </w:r>
      <w:r>
        <w:rPr>
          <w:rFonts w:ascii="宋体" w:hAnsi="宋体"/>
          <w:color w:val="auto"/>
          <w:szCs w:val="21"/>
        </w:rPr>
        <w:t>2</w:t>
      </w:r>
      <w:r>
        <w:rPr>
          <w:rFonts w:hint="eastAsia" w:ascii="宋体" w:hAnsi="宋体"/>
          <w:color w:val="auto"/>
          <w:szCs w:val="21"/>
        </w:rPr>
        <w:t>月</w:t>
      </w:r>
      <w:r>
        <w:rPr>
          <w:rFonts w:ascii="宋体" w:hAnsi="宋体"/>
          <w:color w:val="auto"/>
          <w:szCs w:val="21"/>
        </w:rPr>
        <w:t>13</w:t>
      </w:r>
      <w:r>
        <w:rPr>
          <w:rFonts w:hint="eastAsia" w:ascii="宋体" w:hAnsi="宋体"/>
          <w:color w:val="auto"/>
          <w:szCs w:val="21"/>
        </w:rPr>
        <w:t>日上午9时</w:t>
      </w:r>
      <w:r>
        <w:rPr>
          <w:rFonts w:ascii="宋体" w:hAnsi="宋体"/>
          <w:color w:val="auto"/>
          <w:szCs w:val="21"/>
        </w:rPr>
        <w:t>30</w:t>
      </w:r>
      <w:r>
        <w:rPr>
          <w:rFonts w:hint="eastAsia" w:ascii="宋体" w:hAnsi="宋体"/>
          <w:color w:val="auto"/>
          <w:szCs w:val="21"/>
        </w:rPr>
        <w:t>分（北京时间）</w:t>
      </w:r>
    </w:p>
    <w:p w14:paraId="47CB372E">
      <w:pPr>
        <w:spacing w:line="360" w:lineRule="auto"/>
        <w:ind w:left="422"/>
        <w:rPr>
          <w:rFonts w:ascii="宋体" w:hAnsi="宋体"/>
          <w:bCs/>
          <w:color w:val="auto"/>
          <w:szCs w:val="21"/>
          <w:u w:val="single"/>
        </w:rPr>
      </w:pPr>
      <w:r>
        <w:rPr>
          <w:rFonts w:hint="eastAsia" w:ascii="宋体" w:hAnsi="宋体"/>
          <w:color w:val="auto"/>
          <w:szCs w:val="21"/>
        </w:rPr>
        <w:t>地点：“广西政府采购云”平台（https://www.gcy.zfcg.gxzf.gov.cn/）</w:t>
      </w:r>
    </w:p>
    <w:p w14:paraId="5A10A8D7">
      <w:pPr>
        <w:autoSpaceDE w:val="0"/>
        <w:autoSpaceDN w:val="0"/>
        <w:spacing w:line="380" w:lineRule="atLeast"/>
        <w:ind w:firstLine="422" w:firstLineChars="200"/>
        <w:rPr>
          <w:rFonts w:ascii="宋体" w:hAnsi="宋体"/>
          <w:b/>
          <w:bCs/>
          <w:color w:val="auto"/>
          <w:szCs w:val="21"/>
        </w:rPr>
      </w:pPr>
      <w:r>
        <w:rPr>
          <w:rFonts w:hint="eastAsia" w:ascii="宋体" w:hAnsi="宋体"/>
          <w:b/>
          <w:bCs/>
          <w:color w:val="auto"/>
          <w:szCs w:val="21"/>
        </w:rPr>
        <w:t>五、开启</w:t>
      </w:r>
    </w:p>
    <w:p w14:paraId="4C2A24BC">
      <w:pPr>
        <w:autoSpaceDE w:val="0"/>
        <w:autoSpaceDN w:val="0"/>
        <w:spacing w:line="380" w:lineRule="atLeast"/>
        <w:ind w:firstLine="420" w:firstLineChars="200"/>
        <w:rPr>
          <w:rFonts w:ascii="宋体" w:hAnsi="宋体"/>
          <w:bCs/>
          <w:color w:val="auto"/>
          <w:szCs w:val="21"/>
        </w:rPr>
      </w:pPr>
      <w:r>
        <w:rPr>
          <w:rFonts w:hint="eastAsia" w:ascii="宋体" w:hAnsi="宋体"/>
          <w:bCs/>
          <w:color w:val="auto"/>
          <w:szCs w:val="21"/>
        </w:rPr>
        <w:t>时间：202</w:t>
      </w:r>
      <w:r>
        <w:rPr>
          <w:rFonts w:ascii="宋体" w:hAnsi="宋体"/>
          <w:bCs/>
          <w:color w:val="auto"/>
          <w:szCs w:val="21"/>
        </w:rPr>
        <w:t>6</w:t>
      </w:r>
      <w:r>
        <w:rPr>
          <w:rFonts w:hint="eastAsia" w:ascii="宋体" w:hAnsi="宋体"/>
          <w:bCs/>
          <w:color w:val="auto"/>
          <w:szCs w:val="21"/>
        </w:rPr>
        <w:t>年</w:t>
      </w:r>
      <w:r>
        <w:rPr>
          <w:rFonts w:ascii="宋体" w:hAnsi="宋体"/>
          <w:bCs/>
          <w:color w:val="auto"/>
          <w:szCs w:val="21"/>
        </w:rPr>
        <w:t>2</w:t>
      </w:r>
      <w:r>
        <w:rPr>
          <w:rFonts w:hint="eastAsia" w:ascii="宋体" w:hAnsi="宋体"/>
          <w:bCs/>
          <w:color w:val="auto"/>
          <w:szCs w:val="21"/>
        </w:rPr>
        <w:t>月</w:t>
      </w:r>
      <w:r>
        <w:rPr>
          <w:rFonts w:ascii="宋体" w:hAnsi="宋体"/>
          <w:bCs/>
          <w:color w:val="auto"/>
          <w:szCs w:val="21"/>
        </w:rPr>
        <w:t>13</w:t>
      </w:r>
      <w:r>
        <w:rPr>
          <w:rFonts w:hint="eastAsia" w:ascii="宋体" w:hAnsi="宋体"/>
          <w:bCs/>
          <w:color w:val="auto"/>
          <w:szCs w:val="21"/>
        </w:rPr>
        <w:t>日上午9时</w:t>
      </w:r>
      <w:r>
        <w:rPr>
          <w:rFonts w:ascii="宋体" w:hAnsi="宋体"/>
          <w:bCs/>
          <w:color w:val="auto"/>
          <w:szCs w:val="21"/>
        </w:rPr>
        <w:t>30</w:t>
      </w:r>
      <w:r>
        <w:rPr>
          <w:rFonts w:hint="eastAsia" w:ascii="宋体" w:hAnsi="宋体"/>
          <w:bCs/>
          <w:color w:val="auto"/>
          <w:szCs w:val="21"/>
        </w:rPr>
        <w:t>分后（北京时间）</w:t>
      </w:r>
    </w:p>
    <w:p w14:paraId="07D017F7">
      <w:pPr>
        <w:autoSpaceDE w:val="0"/>
        <w:autoSpaceDN w:val="0"/>
        <w:spacing w:line="380" w:lineRule="atLeast"/>
        <w:ind w:firstLine="420" w:firstLineChars="200"/>
        <w:rPr>
          <w:rFonts w:ascii="宋体" w:hAnsi="宋体"/>
          <w:bCs/>
          <w:color w:val="auto"/>
          <w:szCs w:val="21"/>
        </w:rPr>
      </w:pPr>
      <w:r>
        <w:rPr>
          <w:rFonts w:hint="eastAsia" w:ascii="宋体" w:hAnsi="宋体"/>
          <w:bCs/>
          <w:color w:val="auto"/>
          <w:szCs w:val="21"/>
        </w:rPr>
        <w:t>地点：“广西政府采购云”平台（https://www.gcy.zfcg.gxzf.gov.cn/）</w:t>
      </w:r>
    </w:p>
    <w:p w14:paraId="55342623">
      <w:pPr>
        <w:autoSpaceDE w:val="0"/>
        <w:autoSpaceDN w:val="0"/>
        <w:spacing w:line="380" w:lineRule="atLeast"/>
        <w:ind w:firstLine="422" w:firstLineChars="200"/>
        <w:rPr>
          <w:rFonts w:ascii="宋体" w:hAnsi="宋体"/>
          <w:b/>
          <w:color w:val="auto"/>
          <w:szCs w:val="21"/>
        </w:rPr>
      </w:pPr>
      <w:r>
        <w:rPr>
          <w:rFonts w:hint="eastAsia" w:ascii="宋体" w:hAnsi="宋体"/>
          <w:b/>
          <w:color w:val="auto"/>
          <w:szCs w:val="21"/>
        </w:rPr>
        <w:t>六、其他补充事宜</w:t>
      </w:r>
    </w:p>
    <w:p w14:paraId="4CA7EA86">
      <w:pPr>
        <w:autoSpaceDE w:val="0"/>
        <w:autoSpaceDN w:val="0"/>
        <w:spacing w:line="380" w:lineRule="atLeast"/>
        <w:ind w:firstLine="420" w:firstLineChars="200"/>
        <w:rPr>
          <w:rFonts w:ascii="宋体" w:hAnsi="宋体"/>
          <w:color w:val="auto"/>
          <w:szCs w:val="21"/>
        </w:rPr>
      </w:pPr>
      <w:r>
        <w:rPr>
          <w:rFonts w:ascii="宋体" w:hAnsi="宋体" w:cs="宋体"/>
          <w:color w:val="auto"/>
          <w:kern w:val="0"/>
          <w:szCs w:val="21"/>
        </w:rPr>
        <w:t>1</w:t>
      </w:r>
      <w:r>
        <w:rPr>
          <w:rFonts w:hint="eastAsia" w:ascii="宋体" w:hAnsi="宋体" w:cs="宋体"/>
          <w:color w:val="auto"/>
          <w:kern w:val="0"/>
          <w:szCs w:val="21"/>
        </w:rPr>
        <w:t>.供应商</w:t>
      </w:r>
      <w:r>
        <w:rPr>
          <w:rFonts w:hint="eastAsia" w:ascii="宋体" w:hAnsi="宋体"/>
          <w:color w:val="auto"/>
          <w:szCs w:val="21"/>
        </w:rPr>
        <w:t>注意事项</w:t>
      </w:r>
    </w:p>
    <w:p w14:paraId="60DD0067">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报价，供应商应先安装“广西政府采购云电子交易客户端”（请自行前往“广西政府采购云”平台进行下载），并按照本项目采购文件和“广西政府采购云”平台的要求编制、加密后在提交报价文件截止时间前通过网络上传至 “广西政府采购云”平台（加密的电子报价文件是指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供应商在“广西政府采购云”平台提交电子报价文件时，请填写参加远程采购活动经办人联系方式。</w:t>
      </w:r>
      <w:r>
        <w:rPr>
          <w:rFonts w:hint="eastAsia" w:ascii="宋体" w:hAnsi="宋体"/>
          <w:color w:val="auto"/>
          <w:szCs w:val="21"/>
        </w:rPr>
        <w:t>供应商登录“广西政府采购云”平台，</w:t>
      </w:r>
      <w:r>
        <w:rPr>
          <w:rFonts w:hint="eastAsia"/>
          <w:color w:val="auto"/>
        </w:rPr>
        <w:t>依次进入</w:t>
      </w:r>
      <w:r>
        <w:rPr>
          <w:color w:val="auto"/>
        </w:rPr>
        <w:t>“</w:t>
      </w:r>
      <w:r>
        <w:rPr>
          <w:rFonts w:hint="eastAsia"/>
          <w:color w:val="auto"/>
        </w:rPr>
        <w:t>服务中心</w:t>
      </w:r>
      <w:r>
        <w:rPr>
          <w:color w:val="auto"/>
        </w:rPr>
        <w:t>-</w:t>
      </w:r>
      <w:r>
        <w:rPr>
          <w:rFonts w:hint="eastAsia"/>
          <w:color w:val="auto"/>
        </w:rPr>
        <w:t>帮助文档</w:t>
      </w:r>
      <w:r>
        <w:rPr>
          <w:color w:val="auto"/>
        </w:rPr>
        <w:t>-</w:t>
      </w:r>
      <w:r>
        <w:rPr>
          <w:rFonts w:hint="eastAsia"/>
          <w:color w:val="auto"/>
        </w:rPr>
        <w:t>操作流程</w:t>
      </w:r>
      <w:r>
        <w:rPr>
          <w:color w:val="auto"/>
        </w:rPr>
        <w:t>-</w:t>
      </w:r>
      <w:r>
        <w:rPr>
          <w:rFonts w:hint="eastAsia"/>
          <w:color w:val="auto"/>
        </w:rPr>
        <w:t>电子招投标</w:t>
      </w:r>
      <w:r>
        <w:rPr>
          <w:color w:val="auto"/>
        </w:rPr>
        <w:t>-</w:t>
      </w:r>
      <w:r>
        <w:rPr>
          <w:rFonts w:hint="eastAsia"/>
          <w:color w:val="auto"/>
        </w:rPr>
        <w:t>政府采购项目电子交易管理操作指南</w:t>
      </w:r>
      <w:r>
        <w:rPr>
          <w:color w:val="auto"/>
        </w:rPr>
        <w:t>-</w:t>
      </w:r>
      <w:r>
        <w:rPr>
          <w:rFonts w:hint="eastAsia"/>
          <w:color w:val="auto"/>
        </w:rPr>
        <w:t>供应商</w:t>
      </w:r>
      <w:r>
        <w:rPr>
          <w:color w:val="auto"/>
        </w:rPr>
        <w:t>”</w:t>
      </w:r>
      <w:r>
        <w:rPr>
          <w:rFonts w:hint="eastAsia" w:ascii="宋体" w:hAnsi="宋体"/>
          <w:color w:val="auto"/>
          <w:szCs w:val="21"/>
        </w:rPr>
        <w:t>查看电子报价具体操作流程。</w:t>
      </w:r>
    </w:p>
    <w:p w14:paraId="19655493">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报价文件截止时间前，完成电子交易平台上的CA数字证书办理及报价文件的提交（供应商可登录“广西政府采购网”，依次进入“办事服务-下载专区”或者登陆</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如在操作过程中遇到问题或者需要技术支持，请致电广西政府采购云客服热线：95763或者0771-3381253</w:t>
      </w:r>
      <w:r>
        <w:rPr>
          <w:rFonts w:hint="eastAsia" w:ascii="宋体" w:hAnsi="宋体"/>
          <w:color w:val="auto"/>
          <w:szCs w:val="21"/>
        </w:rPr>
        <w:t>）。</w:t>
      </w:r>
    </w:p>
    <w:p w14:paraId="5F6A471E">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（3）CA证书在线解密：首次报价文件开启时，需携带制作报价文件时用来加密的有效数字证书（CA认证）登录“广西政府采购云”平台电子开标大厅现场按规定时间对加密的报价文件进行解密，否则后果自负。</w:t>
      </w:r>
    </w:p>
    <w:p w14:paraId="0B374130">
      <w:pPr>
        <w:widowControl/>
        <w:spacing w:line="360" w:lineRule="auto"/>
        <w:ind w:firstLine="420" w:firstLineChars="200"/>
        <w:jc w:val="left"/>
        <w:rPr>
          <w:rFonts w:ascii="宋体" w:hAnsi="宋体"/>
          <w:bCs/>
          <w:color w:val="auto"/>
          <w:szCs w:val="21"/>
        </w:rPr>
      </w:pPr>
      <w:r>
        <w:rPr>
          <w:rFonts w:hint="eastAsia" w:ascii="宋体" w:hAnsi="宋体"/>
          <w:color w:val="auto"/>
          <w:szCs w:val="21"/>
        </w:rPr>
        <w:t>注：1）为确保网上操作合法、有效和安全，请供应商确保在电子报价过程中能够对相关数据电文进行加密和使用电子签章，妥善保管CA数字证书并使用有效的CA数字证书参与整个采购活动。2）</w:t>
      </w:r>
      <w:r>
        <w:rPr>
          <w:rFonts w:hint="eastAsia" w:ascii="宋体" w:hAnsi="宋体"/>
          <w:bCs/>
          <w:color w:val="auto"/>
          <w:szCs w:val="21"/>
        </w:rPr>
        <w:t>供应商应当在提交报价文件截止时间前完成电子报价文件的提交（上传），提交报价文件截止时间前可以补充、修改或者撤回报价文件。补充或者修改报价文件的，应当先行撤回原报价文件，补充、修改后重新提交（上传），提交报价文件截止时间前未完成提交（上传）的，视为撤回报价文件。提交报价文件截止时间以后提交（上传）的报价文件，“广西政府采购云”平台将予以拒收。</w:t>
      </w:r>
    </w:p>
    <w:p w14:paraId="61CC888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（4）供应商需要在具备有摄像头及语音功能且互联网网络状况良好的电脑登录“广西政府采购云”平台远程开标大厅参与本次协商，否则后果自负。</w:t>
      </w:r>
    </w:p>
    <w:p w14:paraId="7E9DB44C">
      <w:pPr>
        <w:autoSpaceDE w:val="0"/>
        <w:autoSpaceDN w:val="0"/>
        <w:spacing w:line="380" w:lineRule="atLeast"/>
        <w:ind w:firstLine="422" w:firstLineChars="200"/>
        <w:rPr>
          <w:rFonts w:ascii="宋体" w:hAnsi="宋体"/>
          <w:color w:val="auto"/>
          <w:szCs w:val="21"/>
          <w:lang w:val="hr-HR" w:bidi="ar-EG"/>
        </w:rPr>
      </w:pPr>
      <w:r>
        <w:rPr>
          <w:rFonts w:hint="eastAsia" w:ascii="宋体" w:hAnsi="宋体"/>
          <w:b/>
          <w:color w:val="auto"/>
          <w:szCs w:val="21"/>
        </w:rPr>
        <w:t>八、</w:t>
      </w:r>
      <w:r>
        <w:rPr>
          <w:rFonts w:hint="eastAsia" w:ascii="宋体" w:hAnsi="宋体"/>
          <w:b/>
          <w:color w:val="auto"/>
        </w:rPr>
        <w:t>凡对本次采购提出询问，请按以下方式联系</w:t>
      </w:r>
    </w:p>
    <w:p w14:paraId="42F9C5B1">
      <w:pPr>
        <w:spacing w:line="400" w:lineRule="exact"/>
        <w:ind w:firstLine="567" w:firstLineChars="270"/>
        <w:jc w:val="left"/>
        <w:rPr>
          <w:rFonts w:ascii="宋体" w:hAnsi="宋体" w:cs="宋体"/>
          <w:color w:val="auto"/>
          <w:kern w:val="0"/>
          <w:szCs w:val="21"/>
        </w:rPr>
      </w:pPr>
      <w:r>
        <w:rPr>
          <w:rFonts w:hint="eastAsia" w:ascii="宋体" w:hAnsi="宋体" w:cs="宋体"/>
          <w:color w:val="auto"/>
        </w:rPr>
        <w:t>1.采购人信息</w:t>
      </w:r>
    </w:p>
    <w:p w14:paraId="0321DEA3">
      <w:pPr>
        <w:spacing w:line="400" w:lineRule="exact"/>
        <w:ind w:firstLine="567" w:firstLineChars="270"/>
        <w:jc w:val="left"/>
        <w:rPr>
          <w:rFonts w:ascii="宋体" w:hAnsi="宋体"/>
          <w:color w:val="auto"/>
        </w:rPr>
      </w:pPr>
      <w:r>
        <w:rPr>
          <w:rFonts w:hint="eastAsia" w:ascii="宋体" w:hAnsi="宋体"/>
          <w:color w:val="auto"/>
        </w:rPr>
        <w:t>名 称：</w:t>
      </w:r>
      <w:r>
        <w:rPr>
          <w:rFonts w:hint="eastAsia" w:ascii="宋体" w:hAnsi="宋体"/>
          <w:color w:val="auto"/>
          <w:u w:val="single"/>
        </w:rPr>
        <w:t>广西壮族自治区应急管理厅　</w:t>
      </w:r>
    </w:p>
    <w:p w14:paraId="4566C3B2">
      <w:pPr>
        <w:spacing w:line="400" w:lineRule="exact"/>
        <w:ind w:firstLine="567" w:firstLineChars="270"/>
        <w:jc w:val="left"/>
        <w:rPr>
          <w:rFonts w:ascii="宋体" w:hAnsi="宋体"/>
          <w:color w:val="auto"/>
        </w:rPr>
      </w:pPr>
      <w:r>
        <w:rPr>
          <w:rFonts w:hint="eastAsia" w:ascii="宋体" w:hAnsi="宋体"/>
          <w:color w:val="auto"/>
        </w:rPr>
        <w:t>地址：</w:t>
      </w:r>
      <w:r>
        <w:rPr>
          <w:rFonts w:hint="eastAsia" w:ascii="宋体" w:hAnsi="宋体"/>
          <w:color w:val="auto"/>
          <w:u w:val="single"/>
        </w:rPr>
        <w:t>广西壮族自治区南宁市良庆区蕾坛路2号　　</w:t>
      </w:r>
    </w:p>
    <w:p w14:paraId="126E4B27">
      <w:pPr>
        <w:spacing w:line="400" w:lineRule="exact"/>
        <w:ind w:firstLine="567" w:firstLineChars="270"/>
        <w:jc w:val="left"/>
        <w:rPr>
          <w:rFonts w:ascii="宋体" w:hAnsi="宋体"/>
          <w:color w:val="auto"/>
          <w:u w:val="single"/>
        </w:rPr>
      </w:pPr>
      <w:r>
        <w:rPr>
          <w:rFonts w:hint="eastAsia" w:ascii="宋体" w:hAnsi="宋体"/>
          <w:color w:val="auto"/>
        </w:rPr>
        <w:t>联系方式：</w:t>
      </w:r>
      <w:r>
        <w:rPr>
          <w:rFonts w:hint="eastAsia" w:ascii="宋体" w:hAnsi="宋体"/>
          <w:color w:val="auto"/>
          <w:szCs w:val="21"/>
          <w:u w:val="single"/>
        </w:rPr>
        <w:t>何明；0771-2823159</w:t>
      </w:r>
      <w:r>
        <w:rPr>
          <w:rFonts w:hint="eastAsia" w:ascii="宋体" w:hAnsi="宋体"/>
          <w:color w:val="auto"/>
          <w:u w:val="single"/>
        </w:rPr>
        <w:t xml:space="preserve">　　 </w:t>
      </w:r>
      <w:bookmarkStart w:id="14" w:name="_Toc28359086"/>
      <w:bookmarkStart w:id="15" w:name="_Toc28359009"/>
    </w:p>
    <w:bookmarkEnd w:id="14"/>
    <w:bookmarkEnd w:id="15"/>
    <w:p w14:paraId="2C45C639">
      <w:pPr>
        <w:snapToGrid w:val="0"/>
        <w:spacing w:line="400" w:lineRule="exact"/>
        <w:ind w:firstLine="630" w:firstLineChars="300"/>
        <w:rPr>
          <w:rFonts w:ascii="宋体" w:hAnsi="宋体" w:cs="宋体"/>
          <w:color w:val="auto"/>
        </w:rPr>
      </w:pPr>
      <w:r>
        <w:rPr>
          <w:rFonts w:hint="eastAsia" w:ascii="宋体" w:hAnsi="宋体" w:cs="宋体"/>
          <w:color w:val="auto"/>
        </w:rPr>
        <w:t>2.采购代理机构信息</w:t>
      </w:r>
    </w:p>
    <w:p w14:paraId="0BD2553F">
      <w:pPr>
        <w:snapToGrid w:val="0"/>
        <w:spacing w:line="400" w:lineRule="exact"/>
        <w:ind w:firstLine="630" w:firstLineChars="300"/>
        <w:rPr>
          <w:rFonts w:ascii="宋体" w:hAnsi="宋体" w:cs="宋体"/>
          <w:color w:val="auto"/>
        </w:rPr>
      </w:pPr>
      <w:r>
        <w:rPr>
          <w:rFonts w:hint="eastAsia" w:ascii="宋体" w:hAnsi="宋体" w:cs="宋体"/>
          <w:color w:val="auto"/>
        </w:rPr>
        <w:t>名 称：云之龙咨询集团有限公司　　</w:t>
      </w:r>
    </w:p>
    <w:p w14:paraId="1F1D11E1">
      <w:pPr>
        <w:snapToGrid w:val="0"/>
        <w:spacing w:line="400" w:lineRule="exact"/>
        <w:ind w:firstLine="630" w:firstLineChars="300"/>
        <w:rPr>
          <w:rFonts w:ascii="宋体" w:hAnsi="宋体" w:cs="宋体"/>
          <w:color w:val="auto"/>
        </w:rPr>
      </w:pPr>
      <w:r>
        <w:rPr>
          <w:rFonts w:hint="eastAsia" w:ascii="宋体" w:hAnsi="宋体" w:cs="宋体"/>
          <w:color w:val="auto"/>
        </w:rPr>
        <w:t>地　址：广西壮族自治区南宁市良庆区云英路15号3号楼云之龙咨询集团大厦6楼/530201　　</w:t>
      </w:r>
    </w:p>
    <w:p w14:paraId="39439CDC">
      <w:pPr>
        <w:snapToGrid w:val="0"/>
        <w:spacing w:line="400" w:lineRule="exact"/>
        <w:ind w:firstLine="630" w:firstLineChars="300"/>
        <w:rPr>
          <w:rFonts w:ascii="宋体" w:hAnsi="宋体" w:cs="宋体"/>
          <w:color w:val="auto"/>
        </w:rPr>
      </w:pPr>
      <w:r>
        <w:rPr>
          <w:rFonts w:hint="eastAsia" w:ascii="宋体" w:hAnsi="宋体" w:cs="宋体"/>
          <w:color w:val="auto"/>
        </w:rPr>
        <w:t>联系方式：0771-2611898、2618118、2618199　</w:t>
      </w:r>
    </w:p>
    <w:p w14:paraId="71E57FA2">
      <w:pPr>
        <w:snapToGrid w:val="0"/>
        <w:spacing w:line="400" w:lineRule="exact"/>
        <w:ind w:firstLine="630" w:firstLineChars="300"/>
        <w:rPr>
          <w:rFonts w:ascii="宋体" w:hAnsi="宋体" w:cs="宋体"/>
          <w:color w:val="auto"/>
        </w:rPr>
      </w:pPr>
      <w:r>
        <w:rPr>
          <w:rFonts w:hint="eastAsia" w:ascii="宋体" w:hAnsi="宋体" w:cs="宋体"/>
          <w:color w:val="auto"/>
        </w:rPr>
        <w:t>3.项目联系方式</w:t>
      </w:r>
    </w:p>
    <w:p w14:paraId="0C5E5048">
      <w:pPr>
        <w:snapToGrid w:val="0"/>
        <w:spacing w:line="400" w:lineRule="exact"/>
        <w:ind w:firstLine="630" w:firstLineChars="300"/>
        <w:rPr>
          <w:rFonts w:ascii="宋体" w:hAnsi="宋体" w:cs="宋体"/>
          <w:color w:val="auto"/>
        </w:rPr>
      </w:pPr>
      <w:r>
        <w:rPr>
          <w:rFonts w:hint="eastAsia" w:ascii="宋体" w:hAnsi="宋体" w:cs="宋体"/>
          <w:color w:val="auto"/>
        </w:rPr>
        <w:t>项目联系人：唐冰、岑昌桦、韦明剑</w:t>
      </w:r>
    </w:p>
    <w:p w14:paraId="193A9953">
      <w:pPr>
        <w:snapToGrid w:val="0"/>
        <w:spacing w:line="400" w:lineRule="exact"/>
        <w:ind w:firstLine="630" w:firstLineChars="300"/>
        <w:rPr>
          <w:rFonts w:ascii="宋体" w:hAnsi="宋体" w:cs="宋体"/>
          <w:color w:val="auto"/>
        </w:rPr>
      </w:pPr>
      <w:r>
        <w:rPr>
          <w:rFonts w:hint="eastAsia" w:ascii="宋体" w:hAnsi="宋体" w:cs="宋体"/>
          <w:color w:val="auto"/>
        </w:rPr>
        <w:t>电　话：　0771-2611898、2618118、2618199</w:t>
      </w:r>
    </w:p>
    <w:p w14:paraId="208FCF37">
      <w:pPr>
        <w:spacing w:line="400" w:lineRule="exact"/>
        <w:jc w:val="center"/>
        <w:rPr>
          <w:rFonts w:ascii="宋体" w:hAnsi="宋体"/>
          <w:b/>
          <w:color w:val="auto"/>
          <w:sz w:val="32"/>
          <w:szCs w:val="32"/>
        </w:rPr>
      </w:pPr>
      <w:r>
        <w:rPr>
          <w:rFonts w:ascii="宋体" w:hAnsi="宋体"/>
          <w:b/>
          <w:color w:val="auto"/>
          <w:sz w:val="32"/>
          <w:szCs w:val="32"/>
        </w:rPr>
        <w:br w:type="page"/>
      </w:r>
    </w:p>
    <w:p w14:paraId="480D2D5F">
      <w:pPr>
        <w:pStyle w:val="3"/>
        <w:jc w:val="center"/>
        <w:rPr>
          <w:color w:val="auto"/>
        </w:rPr>
      </w:pPr>
      <w:bookmarkStart w:id="16" w:name="_Toc525834553"/>
      <w:r>
        <w:rPr>
          <w:rFonts w:hint="eastAsia"/>
          <w:color w:val="auto"/>
        </w:rPr>
        <w:t>第一章 供应商须知</w:t>
      </w:r>
      <w:bookmarkEnd w:id="16"/>
    </w:p>
    <w:p w14:paraId="3C927EC9">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5B16C6BA">
      <w:pPr>
        <w:spacing w:line="400" w:lineRule="exact"/>
        <w:jc w:val="center"/>
        <w:rPr>
          <w:rFonts w:ascii="宋体" w:hAnsi="宋体"/>
          <w:b/>
          <w:color w:val="auto"/>
          <w:sz w:val="32"/>
          <w:szCs w:val="32"/>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091"/>
        <w:gridCol w:w="7380"/>
      </w:tblGrid>
      <w:tr w14:paraId="4628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3D2A204">
            <w:pPr>
              <w:spacing w:line="400" w:lineRule="exact"/>
              <w:jc w:val="center"/>
              <w:rPr>
                <w:rFonts w:ascii="宋体" w:hAnsi="宋体"/>
                <w:b/>
                <w:color w:val="auto"/>
                <w:szCs w:val="21"/>
              </w:rPr>
            </w:pPr>
            <w:r>
              <w:rPr>
                <w:rFonts w:hint="eastAsia" w:ascii="宋体" w:hAnsi="宋体"/>
                <w:b/>
                <w:color w:val="auto"/>
                <w:szCs w:val="21"/>
              </w:rPr>
              <w:t>序号</w:t>
            </w:r>
          </w:p>
        </w:tc>
        <w:tc>
          <w:tcPr>
            <w:tcW w:w="1091" w:type="dxa"/>
          </w:tcPr>
          <w:p w14:paraId="129E4222">
            <w:pPr>
              <w:spacing w:line="400" w:lineRule="exact"/>
              <w:jc w:val="center"/>
              <w:rPr>
                <w:rFonts w:ascii="宋体" w:hAnsi="宋体"/>
                <w:b/>
                <w:color w:val="auto"/>
                <w:szCs w:val="21"/>
              </w:rPr>
            </w:pPr>
            <w:r>
              <w:rPr>
                <w:rFonts w:hint="eastAsia" w:ascii="宋体" w:hAnsi="宋体"/>
                <w:b/>
                <w:color w:val="auto"/>
                <w:szCs w:val="21"/>
              </w:rPr>
              <w:t>条款号</w:t>
            </w:r>
          </w:p>
        </w:tc>
        <w:tc>
          <w:tcPr>
            <w:tcW w:w="7380" w:type="dxa"/>
          </w:tcPr>
          <w:p w14:paraId="5C5BBB30">
            <w:pPr>
              <w:spacing w:line="400" w:lineRule="exact"/>
              <w:jc w:val="center"/>
              <w:rPr>
                <w:rFonts w:ascii="宋体" w:hAnsi="宋体"/>
                <w:b/>
                <w:color w:val="auto"/>
                <w:szCs w:val="21"/>
              </w:rPr>
            </w:pPr>
            <w:r>
              <w:rPr>
                <w:rFonts w:hint="eastAsia" w:ascii="宋体" w:hAnsi="宋体"/>
                <w:b/>
                <w:color w:val="auto"/>
                <w:szCs w:val="21"/>
              </w:rPr>
              <w:t>内    容</w:t>
            </w:r>
          </w:p>
        </w:tc>
      </w:tr>
      <w:tr w14:paraId="3329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D0DA7DB">
            <w:pPr>
              <w:spacing w:line="400" w:lineRule="exact"/>
              <w:jc w:val="center"/>
              <w:rPr>
                <w:rFonts w:ascii="宋体" w:hAnsi="宋体"/>
                <w:color w:val="auto"/>
                <w:szCs w:val="21"/>
              </w:rPr>
            </w:pPr>
            <w:r>
              <w:rPr>
                <w:rFonts w:hint="eastAsia" w:ascii="宋体" w:hAnsi="宋体"/>
                <w:color w:val="auto"/>
                <w:szCs w:val="21"/>
              </w:rPr>
              <w:t>1</w:t>
            </w:r>
          </w:p>
        </w:tc>
        <w:tc>
          <w:tcPr>
            <w:tcW w:w="1091" w:type="dxa"/>
            <w:vAlign w:val="center"/>
          </w:tcPr>
          <w:p w14:paraId="7FED3BF2">
            <w:pPr>
              <w:spacing w:line="400" w:lineRule="exact"/>
              <w:jc w:val="center"/>
              <w:rPr>
                <w:rFonts w:ascii="宋体" w:hAnsi="宋体"/>
                <w:color w:val="auto"/>
                <w:szCs w:val="21"/>
              </w:rPr>
            </w:pPr>
            <w:r>
              <w:rPr>
                <w:rFonts w:hint="eastAsia" w:ascii="宋体" w:hAnsi="宋体"/>
                <w:color w:val="auto"/>
                <w:szCs w:val="21"/>
              </w:rPr>
              <w:t>1.1</w:t>
            </w:r>
          </w:p>
        </w:tc>
        <w:tc>
          <w:tcPr>
            <w:tcW w:w="7380" w:type="dxa"/>
            <w:vAlign w:val="center"/>
          </w:tcPr>
          <w:p w14:paraId="4B21A661">
            <w:pPr>
              <w:spacing w:line="400" w:lineRule="exact"/>
              <w:ind w:left="945" w:hanging="945" w:hangingChars="450"/>
              <w:rPr>
                <w:rFonts w:ascii="宋体" w:hAnsi="宋体"/>
                <w:color w:val="auto"/>
                <w:spacing w:val="-6"/>
                <w:szCs w:val="21"/>
                <w:u w:val="single"/>
              </w:rPr>
            </w:pPr>
            <w:r>
              <w:rPr>
                <w:rFonts w:hint="eastAsia" w:ascii="宋体" w:hAnsi="宋体"/>
                <w:color w:val="auto"/>
                <w:szCs w:val="21"/>
              </w:rPr>
              <w:t>项目名称：详见</w:t>
            </w:r>
            <w:r>
              <w:rPr>
                <w:rFonts w:hint="eastAsia" w:ascii="宋体" w:hAnsi="宋体"/>
                <w:b/>
                <w:color w:val="auto"/>
                <w:szCs w:val="21"/>
                <w:u w:val="single"/>
              </w:rPr>
              <w:t>第一章“单一来源采购邀请函”</w:t>
            </w:r>
          </w:p>
          <w:p w14:paraId="64F8ADA1">
            <w:pPr>
              <w:spacing w:line="400" w:lineRule="exact"/>
              <w:ind w:left="945" w:hanging="945" w:hangingChars="450"/>
              <w:rPr>
                <w:rFonts w:ascii="宋体" w:hAnsi="宋体"/>
                <w:color w:val="auto"/>
                <w:szCs w:val="21"/>
                <w:u w:val="single"/>
              </w:rPr>
            </w:pPr>
            <w:r>
              <w:rPr>
                <w:rFonts w:hint="eastAsia" w:ascii="宋体" w:hAnsi="宋体"/>
                <w:color w:val="auto"/>
                <w:szCs w:val="21"/>
              </w:rPr>
              <w:t>项目编号：详见</w:t>
            </w:r>
            <w:r>
              <w:rPr>
                <w:rFonts w:hint="eastAsia" w:ascii="宋体" w:hAnsi="宋体"/>
                <w:b/>
                <w:color w:val="auto"/>
                <w:szCs w:val="21"/>
                <w:u w:val="single"/>
              </w:rPr>
              <w:t>第一章“单一来源采购邀请函”</w:t>
            </w:r>
          </w:p>
        </w:tc>
      </w:tr>
      <w:tr w14:paraId="120D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918529B">
            <w:pPr>
              <w:spacing w:line="400" w:lineRule="exact"/>
              <w:jc w:val="center"/>
              <w:rPr>
                <w:rFonts w:ascii="宋体" w:hAnsi="宋体"/>
                <w:color w:val="auto"/>
                <w:szCs w:val="21"/>
              </w:rPr>
            </w:pPr>
            <w:r>
              <w:rPr>
                <w:rFonts w:hint="eastAsia" w:ascii="宋体" w:hAnsi="宋体"/>
                <w:color w:val="auto"/>
                <w:szCs w:val="21"/>
              </w:rPr>
              <w:t>2</w:t>
            </w:r>
          </w:p>
        </w:tc>
        <w:tc>
          <w:tcPr>
            <w:tcW w:w="1091" w:type="dxa"/>
            <w:vAlign w:val="center"/>
          </w:tcPr>
          <w:p w14:paraId="6525E7A9">
            <w:pPr>
              <w:spacing w:line="400" w:lineRule="exact"/>
              <w:jc w:val="center"/>
              <w:rPr>
                <w:rFonts w:ascii="宋体" w:hAnsi="宋体"/>
                <w:color w:val="auto"/>
                <w:szCs w:val="21"/>
              </w:rPr>
            </w:pPr>
            <w:r>
              <w:rPr>
                <w:rFonts w:hint="eastAsia" w:ascii="宋体" w:hAnsi="宋体"/>
                <w:color w:val="auto"/>
                <w:szCs w:val="21"/>
              </w:rPr>
              <w:t>3</w:t>
            </w:r>
          </w:p>
        </w:tc>
        <w:tc>
          <w:tcPr>
            <w:tcW w:w="7380" w:type="dxa"/>
            <w:vAlign w:val="center"/>
          </w:tcPr>
          <w:p w14:paraId="7A35390D">
            <w:pPr>
              <w:autoSpaceDE w:val="0"/>
              <w:autoSpaceDN w:val="0"/>
              <w:spacing w:line="400" w:lineRule="exact"/>
              <w:rPr>
                <w:rFonts w:ascii="宋体" w:hAnsi="宋体"/>
                <w:color w:val="auto"/>
                <w:szCs w:val="21"/>
              </w:rPr>
            </w:pPr>
            <w:r>
              <w:rPr>
                <w:rFonts w:hint="eastAsia" w:ascii="宋体" w:hAnsi="宋体"/>
                <w:color w:val="auto"/>
                <w:szCs w:val="21"/>
              </w:rPr>
              <w:t>供应商资格：</w:t>
            </w:r>
          </w:p>
          <w:p w14:paraId="66DA8ED2">
            <w:pPr>
              <w:autoSpaceDE w:val="0"/>
              <w:autoSpaceDN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b/>
                <w:color w:val="auto"/>
                <w:szCs w:val="21"/>
                <w:u w:val="single"/>
              </w:rPr>
              <w:t>按本采购文件第一章“单一来源采购邀请函”第二条规定</w:t>
            </w:r>
            <w:r>
              <w:rPr>
                <w:rFonts w:hint="eastAsia" w:ascii="宋体" w:hAnsi="宋体"/>
                <w:color w:val="auto"/>
                <w:szCs w:val="21"/>
              </w:rPr>
              <w:t>。</w:t>
            </w:r>
          </w:p>
          <w:p w14:paraId="69A60C17">
            <w:pPr>
              <w:autoSpaceDE w:val="0"/>
              <w:autoSpaceDN w:val="0"/>
              <w:spacing w:line="400" w:lineRule="exact"/>
              <w:rPr>
                <w:rFonts w:ascii="宋体" w:hAnsi="宋体"/>
                <w:color w:val="auto"/>
                <w:szCs w:val="21"/>
              </w:rPr>
            </w:pPr>
            <w:r>
              <w:rPr>
                <w:rFonts w:hint="eastAsia" w:ascii="宋体" w:hAnsi="宋体"/>
                <w:color w:val="auto"/>
                <w:szCs w:val="21"/>
              </w:rPr>
              <w:t>2.供应商出现下列情形之一的，不得参加政府采购活动：</w:t>
            </w:r>
          </w:p>
          <w:p w14:paraId="222ACD96">
            <w:pPr>
              <w:autoSpaceDE w:val="0"/>
              <w:autoSpaceDN w:val="0"/>
              <w:spacing w:line="400" w:lineRule="exact"/>
              <w:rPr>
                <w:rFonts w:ascii="宋体" w:hAnsi="宋体"/>
                <w:color w:val="auto"/>
                <w:szCs w:val="21"/>
              </w:rPr>
            </w:pPr>
            <w:r>
              <w:rPr>
                <w:rFonts w:hint="eastAsia" w:ascii="宋体" w:hAnsi="宋体"/>
                <w:color w:val="auto"/>
                <w:szCs w:val="21"/>
              </w:rPr>
              <w:t>2.1为本项目提供过整体设计、规范编制或者项目管理、监理、检测等服务的供应商，不得再参加本项目上述服务以外的其他采购活动。</w:t>
            </w:r>
          </w:p>
          <w:p w14:paraId="5F1DB74D">
            <w:pPr>
              <w:autoSpaceDE w:val="0"/>
              <w:autoSpaceDN w:val="0"/>
              <w:spacing w:line="400" w:lineRule="exact"/>
              <w:rPr>
                <w:rFonts w:ascii="宋体" w:hAnsi="宋体"/>
                <w:color w:val="auto"/>
                <w:szCs w:val="21"/>
              </w:rPr>
            </w:pPr>
            <w:r>
              <w:rPr>
                <w:rFonts w:hint="eastAsia" w:ascii="宋体" w:hAnsi="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12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B5FE9C2">
            <w:pPr>
              <w:spacing w:line="400" w:lineRule="exact"/>
              <w:jc w:val="center"/>
              <w:rPr>
                <w:rFonts w:ascii="宋体" w:hAnsi="宋体"/>
                <w:color w:val="auto"/>
                <w:szCs w:val="21"/>
              </w:rPr>
            </w:pPr>
            <w:r>
              <w:rPr>
                <w:rFonts w:hint="eastAsia" w:ascii="宋体" w:hAnsi="宋体"/>
                <w:color w:val="auto"/>
                <w:szCs w:val="21"/>
              </w:rPr>
              <w:t>3</w:t>
            </w:r>
          </w:p>
        </w:tc>
        <w:tc>
          <w:tcPr>
            <w:tcW w:w="1091" w:type="dxa"/>
            <w:vAlign w:val="center"/>
          </w:tcPr>
          <w:p w14:paraId="69978AA5">
            <w:pPr>
              <w:spacing w:line="400" w:lineRule="exact"/>
              <w:jc w:val="center"/>
              <w:rPr>
                <w:rFonts w:ascii="宋体" w:hAnsi="宋体"/>
                <w:color w:val="auto"/>
                <w:szCs w:val="21"/>
              </w:rPr>
            </w:pPr>
            <w:r>
              <w:rPr>
                <w:rFonts w:hint="eastAsia" w:ascii="宋体" w:hAnsi="宋体"/>
                <w:color w:val="auto"/>
                <w:szCs w:val="21"/>
              </w:rPr>
              <w:t>4.2</w:t>
            </w:r>
          </w:p>
        </w:tc>
        <w:tc>
          <w:tcPr>
            <w:tcW w:w="7380" w:type="dxa"/>
            <w:vAlign w:val="center"/>
          </w:tcPr>
          <w:p w14:paraId="04FD287F">
            <w:pPr>
              <w:pStyle w:val="11"/>
              <w:snapToGrid w:val="0"/>
              <w:spacing w:line="360" w:lineRule="auto"/>
              <w:rPr>
                <w:rFonts w:hAnsi="宋体" w:cs="宋体"/>
                <w:color w:val="auto"/>
                <w:sz w:val="21"/>
              </w:rPr>
            </w:pPr>
            <w:r>
              <w:rPr>
                <w:rFonts w:hint="eastAsia" w:hAnsi="宋体" w:cs="宋体"/>
                <w:color w:val="auto"/>
                <w:sz w:val="21"/>
              </w:rPr>
              <w:t>1.采购代理费支付方式：</w:t>
            </w:r>
          </w:p>
          <w:p w14:paraId="7F074003">
            <w:pPr>
              <w:pStyle w:val="11"/>
              <w:snapToGrid w:val="0"/>
              <w:spacing w:line="360" w:lineRule="auto"/>
              <w:rPr>
                <w:rFonts w:hAnsi="宋体" w:cs="宋体"/>
                <w:color w:val="auto"/>
                <w:sz w:val="21"/>
              </w:rPr>
            </w:pPr>
            <w:r>
              <w:rPr>
                <w:rFonts w:hint="eastAsia" w:hAnsi="宋体" w:cs="宋体"/>
                <w:color w:val="auto"/>
                <w:sz w:val="21"/>
              </w:rPr>
              <w:t>√本项目代理服务费由成交人一次性向采购代理机构支付。</w:t>
            </w:r>
          </w:p>
          <w:p w14:paraId="542FB5EA">
            <w:pPr>
              <w:pStyle w:val="11"/>
              <w:snapToGrid w:val="0"/>
              <w:spacing w:line="360" w:lineRule="auto"/>
              <w:rPr>
                <w:rFonts w:hAnsi="宋体" w:cs="宋体"/>
                <w:color w:val="auto"/>
                <w:sz w:val="21"/>
              </w:rPr>
            </w:pPr>
            <w:r>
              <w:rPr>
                <w:rFonts w:hint="eastAsia" w:hAnsi="宋体" w:cs="宋体"/>
                <w:color w:val="auto"/>
                <w:sz w:val="21"/>
              </w:rPr>
              <w:t>□采购人支付。</w:t>
            </w:r>
          </w:p>
          <w:p w14:paraId="4562B18B">
            <w:pPr>
              <w:pStyle w:val="11"/>
              <w:snapToGrid w:val="0"/>
              <w:spacing w:line="360" w:lineRule="auto"/>
              <w:rPr>
                <w:rFonts w:hAnsi="宋体" w:cs="宋体"/>
                <w:color w:val="auto"/>
                <w:sz w:val="21"/>
              </w:rPr>
            </w:pPr>
            <w:r>
              <w:rPr>
                <w:rFonts w:hint="eastAsia" w:hAnsi="宋体" w:cs="宋体"/>
                <w:color w:val="auto"/>
                <w:sz w:val="21"/>
              </w:rPr>
              <w:t>2.采购代理费收取标准：</w:t>
            </w:r>
          </w:p>
          <w:p w14:paraId="7641EBAC">
            <w:pPr>
              <w:pStyle w:val="11"/>
              <w:snapToGrid w:val="0"/>
              <w:spacing w:line="360" w:lineRule="auto"/>
              <w:rPr>
                <w:rFonts w:hAnsi="宋体" w:cs="宋体"/>
                <w:color w:val="auto"/>
                <w:sz w:val="21"/>
              </w:rPr>
            </w:pPr>
            <w:r>
              <w:rPr>
                <w:rFonts w:hint="eastAsia" w:hAnsi="宋体" w:cs="宋体"/>
                <w:color w:val="auto"/>
                <w:sz w:val="21"/>
              </w:rPr>
              <w:t>√以分标（□成交金额/√采购预算/□暂定成交金额/□其他</w:t>
            </w:r>
            <w:r>
              <w:rPr>
                <w:rFonts w:hint="eastAsia" w:hAnsi="宋体" w:cs="宋体"/>
                <w:color w:val="auto"/>
                <w:sz w:val="21"/>
                <w:u w:val="single"/>
              </w:rPr>
              <w:t xml:space="preserve">   </w:t>
            </w:r>
            <w:r>
              <w:rPr>
                <w:rFonts w:hint="eastAsia" w:hAnsi="宋体" w:cs="宋体"/>
                <w:color w:val="auto"/>
                <w:sz w:val="21"/>
              </w:rPr>
              <w:t>）为计费额，按本须知正文第39.2条规定的收费计算标准（□货物类/√服务类/□工程类）采用差额定率累进法计算出收费基准价格，采购代理收费以（√收费基准价格/□收费基准价格下浮</w:t>
            </w:r>
            <w:r>
              <w:rPr>
                <w:rFonts w:hint="eastAsia" w:hAnsi="宋体" w:cs="宋体"/>
                <w:color w:val="auto"/>
                <w:sz w:val="21"/>
                <w:u w:val="single"/>
              </w:rPr>
              <w:t xml:space="preserve">  %</w:t>
            </w:r>
            <w:r>
              <w:rPr>
                <w:rFonts w:hint="eastAsia" w:hAnsi="宋体" w:cs="宋体"/>
                <w:color w:val="auto"/>
                <w:sz w:val="21"/>
              </w:rPr>
              <w:t>/□收费基准价格上浮</w:t>
            </w:r>
            <w:r>
              <w:rPr>
                <w:rFonts w:hint="eastAsia" w:hAnsi="宋体" w:cs="宋体"/>
                <w:color w:val="auto"/>
                <w:sz w:val="21"/>
                <w:u w:val="single"/>
              </w:rPr>
              <w:t xml:space="preserve">   %</w:t>
            </w:r>
            <w:r>
              <w:rPr>
                <w:rFonts w:hint="eastAsia" w:hAnsi="宋体" w:cs="宋体"/>
                <w:color w:val="auto"/>
                <w:sz w:val="21"/>
              </w:rPr>
              <w:t>）收取。</w:t>
            </w:r>
          </w:p>
          <w:p w14:paraId="59FB1EF1">
            <w:pPr>
              <w:pStyle w:val="11"/>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11DEEE54">
            <w:pPr>
              <w:pStyle w:val="11"/>
              <w:snapToGrid w:val="0"/>
              <w:spacing w:line="360" w:lineRule="auto"/>
              <w:rPr>
                <w:rFonts w:hAnsi="宋体" w:cs="宋体"/>
                <w:color w:val="auto"/>
                <w:sz w:val="21"/>
              </w:rPr>
            </w:pPr>
            <w:r>
              <w:rPr>
                <w:rFonts w:hint="eastAsia" w:hAnsi="宋体" w:cs="宋体"/>
                <w:color w:val="auto"/>
              </w:rPr>
              <w:t>3.</w:t>
            </w:r>
            <w:r>
              <w:rPr>
                <w:rFonts w:hint="eastAsia" w:hAnsi="宋体" w:cs="宋体"/>
                <w:color w:val="auto"/>
                <w:sz w:val="21"/>
              </w:rPr>
              <w:t xml:space="preserve">账户名称： </w:t>
            </w:r>
          </w:p>
          <w:p w14:paraId="3069B9C6">
            <w:pPr>
              <w:pStyle w:val="11"/>
              <w:snapToGrid w:val="0"/>
              <w:spacing w:line="360" w:lineRule="auto"/>
              <w:rPr>
                <w:rFonts w:hAnsi="宋体" w:cs="宋体"/>
                <w:color w:val="auto"/>
                <w:sz w:val="21"/>
              </w:rPr>
            </w:pPr>
            <w:r>
              <w:rPr>
                <w:rFonts w:hint="eastAsia" w:hAnsi="宋体" w:cs="宋体"/>
                <w:color w:val="auto"/>
                <w:sz w:val="21"/>
              </w:rPr>
              <w:t>开户名称：云之龙咨询集团有限公司</w:t>
            </w:r>
          </w:p>
          <w:p w14:paraId="6308AFAD">
            <w:pPr>
              <w:pStyle w:val="11"/>
              <w:snapToGrid w:val="0"/>
              <w:spacing w:line="360" w:lineRule="auto"/>
              <w:rPr>
                <w:rFonts w:hAnsi="宋体" w:cs="宋体"/>
                <w:color w:val="auto"/>
                <w:sz w:val="21"/>
              </w:rPr>
            </w:pPr>
            <w:r>
              <w:rPr>
                <w:rFonts w:hint="eastAsia" w:hAnsi="宋体" w:cs="宋体"/>
                <w:color w:val="auto"/>
                <w:sz w:val="21"/>
              </w:rPr>
              <w:t>银行账号：8113001013400293071</w:t>
            </w:r>
          </w:p>
          <w:p w14:paraId="5F487C60">
            <w:pPr>
              <w:pStyle w:val="11"/>
              <w:snapToGrid w:val="0"/>
              <w:spacing w:line="360" w:lineRule="auto"/>
              <w:rPr>
                <w:rFonts w:hAnsi="宋体" w:cs="宋体"/>
                <w:color w:val="auto"/>
                <w:sz w:val="21"/>
              </w:rPr>
            </w:pPr>
            <w:r>
              <w:rPr>
                <w:rFonts w:hint="eastAsia" w:hAnsi="宋体" w:cs="宋体"/>
                <w:color w:val="auto"/>
                <w:sz w:val="21"/>
              </w:rPr>
              <w:t>开户银行：中信银行南宁东葛支行</w:t>
            </w:r>
          </w:p>
          <w:p w14:paraId="75AECD9B">
            <w:pPr>
              <w:spacing w:line="400" w:lineRule="exact"/>
              <w:rPr>
                <w:rFonts w:ascii="宋体" w:hAnsi="宋体"/>
                <w:color w:val="auto"/>
                <w:szCs w:val="21"/>
              </w:rPr>
            </w:pPr>
            <w:r>
              <w:rPr>
                <w:rFonts w:hint="eastAsia" w:hAnsi="宋体" w:cs="宋体"/>
                <w:color w:val="auto"/>
              </w:rPr>
              <w:t>开户行行号：</w:t>
            </w:r>
            <w:r>
              <w:rPr>
                <w:rFonts w:hAnsi="宋体" w:cs="宋体"/>
                <w:color w:val="auto"/>
              </w:rPr>
              <w:t>302611029137</w:t>
            </w:r>
          </w:p>
        </w:tc>
      </w:tr>
      <w:tr w14:paraId="044F3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BE57823">
            <w:pPr>
              <w:spacing w:line="400" w:lineRule="exact"/>
              <w:jc w:val="center"/>
              <w:rPr>
                <w:rFonts w:ascii="宋体" w:hAnsi="宋体"/>
                <w:color w:val="auto"/>
                <w:szCs w:val="21"/>
              </w:rPr>
            </w:pPr>
            <w:r>
              <w:rPr>
                <w:rFonts w:hint="eastAsia" w:ascii="宋体" w:hAnsi="宋体"/>
                <w:color w:val="auto"/>
                <w:szCs w:val="21"/>
              </w:rPr>
              <w:t>4</w:t>
            </w:r>
          </w:p>
        </w:tc>
        <w:tc>
          <w:tcPr>
            <w:tcW w:w="1091" w:type="dxa"/>
            <w:vAlign w:val="center"/>
          </w:tcPr>
          <w:p w14:paraId="6D3EA8FC">
            <w:pPr>
              <w:spacing w:line="400" w:lineRule="exact"/>
              <w:jc w:val="center"/>
              <w:rPr>
                <w:rFonts w:ascii="宋体" w:hAnsi="宋体"/>
                <w:color w:val="auto"/>
                <w:szCs w:val="21"/>
              </w:rPr>
            </w:pPr>
            <w:r>
              <w:rPr>
                <w:rFonts w:ascii="宋体" w:hAnsi="宋体"/>
                <w:color w:val="auto"/>
                <w:szCs w:val="21"/>
              </w:rPr>
              <w:t>7.1.1</w:t>
            </w:r>
          </w:p>
        </w:tc>
        <w:tc>
          <w:tcPr>
            <w:tcW w:w="7380" w:type="dxa"/>
            <w:vAlign w:val="center"/>
          </w:tcPr>
          <w:p w14:paraId="17E5B653">
            <w:pPr>
              <w:tabs>
                <w:tab w:val="left" w:pos="525"/>
              </w:tabs>
              <w:snapToGrid w:val="0"/>
              <w:spacing w:line="400" w:lineRule="exact"/>
              <w:jc w:val="left"/>
              <w:rPr>
                <w:rFonts w:ascii="宋体" w:hAnsi="宋体"/>
                <w:color w:val="auto"/>
                <w:szCs w:val="21"/>
              </w:rPr>
            </w:pPr>
            <w:r>
              <w:rPr>
                <w:rFonts w:hint="eastAsia" w:ascii="宋体" w:hAnsi="宋体"/>
                <w:color w:val="auto"/>
                <w:szCs w:val="21"/>
              </w:rPr>
              <w:t>资格文件：</w:t>
            </w:r>
          </w:p>
          <w:p w14:paraId="62903B7B">
            <w:pPr>
              <w:spacing w:line="360" w:lineRule="auto"/>
              <w:jc w:val="left"/>
              <w:rPr>
                <w:rFonts w:ascii="宋体" w:hAnsi="宋体" w:cs="宋体"/>
                <w:color w:val="auto"/>
                <w:szCs w:val="21"/>
              </w:rPr>
            </w:pPr>
            <w:r>
              <w:rPr>
                <w:rFonts w:hint="eastAsia" w:ascii="宋体" w:hAnsi="宋体" w:cs="宋体"/>
                <w:color w:val="auto"/>
                <w:szCs w:val="21"/>
              </w:rPr>
              <w:t>1. 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必须提供，否则报价文件按无效响应处理</w:t>
            </w:r>
            <w:r>
              <w:rPr>
                <w:rFonts w:hint="eastAsia" w:ascii="宋体" w:hAnsi="宋体" w:cs="宋体"/>
                <w:color w:val="auto"/>
                <w:szCs w:val="21"/>
              </w:rPr>
              <w:t>）</w:t>
            </w:r>
          </w:p>
          <w:p w14:paraId="5246D9C4">
            <w:pPr>
              <w:spacing w:line="360" w:lineRule="auto"/>
              <w:jc w:val="left"/>
              <w:rPr>
                <w:rFonts w:ascii="宋体" w:hAnsi="宋体" w:cs="宋体"/>
                <w:color w:val="auto"/>
                <w:szCs w:val="21"/>
              </w:rPr>
            </w:pPr>
            <w:r>
              <w:rPr>
                <w:rFonts w:hint="eastAsia" w:ascii="宋体" w:hAnsi="宋体" w:cs="宋体"/>
                <w:color w:val="auto"/>
                <w:szCs w:val="21"/>
              </w:rPr>
              <w:t>2. 供应商依法缴纳税收的相关材料（</w:t>
            </w:r>
            <w:r>
              <w:rPr>
                <w:rFonts w:hint="eastAsia" w:ascii="宋体" w:hAnsi="宋体" w:cs="宋体"/>
                <w:color w:val="auto"/>
                <w:szCs w:val="21"/>
                <w:u w:val="single"/>
              </w:rPr>
              <w:t xml:space="preserve"> 202</w:t>
            </w:r>
            <w:r>
              <w:rPr>
                <w:rFonts w:ascii="宋体" w:hAnsi="宋体" w:cs="宋体"/>
                <w:color w:val="auto"/>
                <w:szCs w:val="21"/>
                <w:u w:val="single"/>
              </w:rPr>
              <w:t>5</w:t>
            </w:r>
            <w:r>
              <w:rPr>
                <w:rFonts w:hint="eastAsia" w:ascii="宋体" w:hAnsi="宋体" w:cs="宋体"/>
                <w:color w:val="auto"/>
                <w:szCs w:val="21"/>
              </w:rPr>
              <w:t>年</w:t>
            </w:r>
            <w:r>
              <w:rPr>
                <w:rFonts w:ascii="宋体" w:hAnsi="宋体" w:cs="宋体"/>
                <w:color w:val="auto"/>
                <w:szCs w:val="21"/>
                <w:u w:val="single"/>
              </w:rPr>
              <w:t>4</w:t>
            </w:r>
            <w:r>
              <w:rPr>
                <w:rFonts w:hint="eastAsia" w:ascii="宋体" w:hAnsi="宋体" w:cs="宋体"/>
                <w:color w:val="auto"/>
                <w:szCs w:val="21"/>
              </w:rPr>
              <w:t>月至</w:t>
            </w:r>
            <w:r>
              <w:rPr>
                <w:rFonts w:hint="eastAsia" w:ascii="宋体" w:hAnsi="宋体" w:cs="宋体"/>
                <w:color w:val="auto"/>
                <w:szCs w:val="21"/>
                <w:u w:val="single"/>
              </w:rPr>
              <w:t>202</w:t>
            </w:r>
            <w:r>
              <w:rPr>
                <w:rFonts w:ascii="宋体" w:hAnsi="宋体" w:cs="宋体"/>
                <w:color w:val="auto"/>
                <w:szCs w:val="21"/>
                <w:u w:val="single"/>
              </w:rPr>
              <w:t>6</w:t>
            </w:r>
            <w:r>
              <w:rPr>
                <w:rFonts w:hint="eastAsia" w:ascii="宋体" w:hAnsi="宋体" w:cs="宋体"/>
                <w:color w:val="auto"/>
                <w:szCs w:val="21"/>
              </w:rPr>
              <w:t>年</w:t>
            </w:r>
            <w:r>
              <w:rPr>
                <w:rFonts w:ascii="宋体" w:hAnsi="宋体" w:cs="宋体"/>
                <w:color w:val="auto"/>
                <w:szCs w:val="21"/>
                <w:u w:val="single"/>
              </w:rPr>
              <w:t>2</w:t>
            </w:r>
            <w:r>
              <w:rPr>
                <w:rFonts w:hint="eastAsia" w:ascii="宋体" w:hAnsi="宋体" w:cs="宋体"/>
                <w:color w:val="auto"/>
                <w:szCs w:val="21"/>
              </w:rPr>
              <w:t>月内连续</w:t>
            </w:r>
            <w:r>
              <w:rPr>
                <w:rFonts w:hint="eastAsia" w:ascii="宋体" w:hAnsi="宋体" w:cs="宋体"/>
                <w:color w:val="auto"/>
                <w:szCs w:val="21"/>
                <w:u w:val="single"/>
              </w:rPr>
              <w:t>3</w:t>
            </w:r>
            <w:r>
              <w:rPr>
                <w:rFonts w:hint="eastAsia" w:ascii="宋体" w:hAnsi="宋体" w:cs="宋体"/>
                <w:color w:val="auto"/>
                <w:szCs w:val="21"/>
              </w:rPr>
              <w:t>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到报价文件提交截止时间止不足要求月数的，只需提供从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必须提供，否则报价文件按无效响应处理</w:t>
            </w:r>
            <w:r>
              <w:rPr>
                <w:rFonts w:hint="eastAsia" w:ascii="宋体" w:hAnsi="宋体" w:cs="宋体"/>
                <w:color w:val="auto"/>
                <w:szCs w:val="21"/>
              </w:rPr>
              <w:t>）</w:t>
            </w:r>
          </w:p>
          <w:p w14:paraId="031D0641">
            <w:pPr>
              <w:spacing w:line="360" w:lineRule="auto"/>
              <w:jc w:val="left"/>
              <w:rPr>
                <w:rFonts w:ascii="宋体" w:hAnsi="宋体" w:cs="宋体"/>
                <w:color w:val="auto"/>
                <w:szCs w:val="21"/>
              </w:rPr>
            </w:pPr>
            <w:r>
              <w:rPr>
                <w:rFonts w:hint="eastAsia" w:ascii="宋体" w:hAnsi="宋体" w:cs="宋体"/>
                <w:color w:val="auto"/>
                <w:szCs w:val="21"/>
              </w:rPr>
              <w:t>3. 供应商依法缴纳社会保障资金的相关材料[</w:t>
            </w:r>
            <w:r>
              <w:rPr>
                <w:rFonts w:hint="eastAsia" w:ascii="宋体" w:hAnsi="宋体" w:cs="宋体"/>
                <w:color w:val="auto"/>
                <w:szCs w:val="21"/>
                <w:u w:val="single"/>
              </w:rPr>
              <w:t>202</w:t>
            </w:r>
            <w:r>
              <w:rPr>
                <w:rFonts w:ascii="宋体" w:hAnsi="宋体" w:cs="宋体"/>
                <w:color w:val="auto"/>
                <w:szCs w:val="21"/>
                <w:u w:val="single"/>
              </w:rPr>
              <w:t>5</w:t>
            </w:r>
            <w:r>
              <w:rPr>
                <w:rFonts w:hint="eastAsia" w:ascii="宋体" w:hAnsi="宋体" w:cs="宋体"/>
                <w:color w:val="auto"/>
                <w:szCs w:val="21"/>
              </w:rPr>
              <w:t>年</w:t>
            </w:r>
            <w:r>
              <w:rPr>
                <w:rFonts w:hint="eastAsia" w:ascii="宋体" w:hAnsi="宋体" w:cs="宋体"/>
                <w:color w:val="auto"/>
                <w:szCs w:val="21"/>
                <w:u w:val="single"/>
              </w:rPr>
              <w:t xml:space="preserve"> </w:t>
            </w:r>
            <w:r>
              <w:rPr>
                <w:rFonts w:ascii="宋体" w:hAnsi="宋体" w:cs="宋体"/>
                <w:color w:val="auto"/>
                <w:szCs w:val="21"/>
                <w:u w:val="single"/>
              </w:rPr>
              <w:t>4</w:t>
            </w:r>
            <w:r>
              <w:rPr>
                <w:rFonts w:hint="eastAsia" w:ascii="宋体" w:hAnsi="宋体" w:cs="宋体"/>
                <w:color w:val="auto"/>
                <w:szCs w:val="21"/>
              </w:rPr>
              <w:t>月至</w:t>
            </w:r>
            <w:r>
              <w:rPr>
                <w:rFonts w:hint="eastAsia" w:ascii="宋体" w:hAnsi="宋体" w:cs="宋体"/>
                <w:color w:val="auto"/>
                <w:szCs w:val="21"/>
                <w:u w:val="single"/>
              </w:rPr>
              <w:t>202</w:t>
            </w:r>
            <w:r>
              <w:rPr>
                <w:rFonts w:ascii="宋体" w:hAnsi="宋体" w:cs="宋体"/>
                <w:color w:val="auto"/>
                <w:szCs w:val="21"/>
                <w:u w:val="single"/>
              </w:rPr>
              <w:t>6</w:t>
            </w:r>
            <w:r>
              <w:rPr>
                <w:rFonts w:hint="eastAsia" w:ascii="宋体" w:hAnsi="宋体" w:cs="宋体"/>
                <w:color w:val="auto"/>
                <w:szCs w:val="21"/>
              </w:rPr>
              <w:t>年</w:t>
            </w:r>
            <w:r>
              <w:rPr>
                <w:rFonts w:ascii="宋体" w:hAnsi="宋体" w:cs="宋体"/>
                <w:color w:val="auto"/>
                <w:szCs w:val="21"/>
                <w:u w:val="single"/>
              </w:rPr>
              <w:t>2</w:t>
            </w:r>
            <w:r>
              <w:rPr>
                <w:rFonts w:hint="eastAsia" w:ascii="宋体" w:hAnsi="宋体" w:cs="宋体"/>
                <w:color w:val="auto"/>
                <w:szCs w:val="21"/>
              </w:rPr>
              <w:t>月连续</w:t>
            </w:r>
            <w:r>
              <w:rPr>
                <w:rFonts w:hint="eastAsia" w:ascii="宋体" w:hAnsi="宋体" w:cs="宋体"/>
                <w:color w:val="auto"/>
                <w:szCs w:val="21"/>
                <w:u w:val="single"/>
              </w:rPr>
              <w:t>3</w:t>
            </w:r>
            <w:r>
              <w:rPr>
                <w:rFonts w:hint="eastAsia" w:ascii="宋体" w:hAnsi="宋体" w:cs="宋体"/>
                <w:color w:val="auto"/>
                <w:szCs w:val="21"/>
              </w:rPr>
              <w:t>个月的依法缴纳社会保障资金的缴费凭证（专用收据或者社会保险缴纳清单）复印件；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到报价文件提交截止时间止不足要求月数的只需提供从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必须提供，否则报价文件按无效响应处理</w:t>
            </w:r>
            <w:r>
              <w:rPr>
                <w:rFonts w:hint="eastAsia" w:ascii="宋体" w:hAnsi="宋体" w:cs="宋体"/>
                <w:color w:val="auto"/>
                <w:szCs w:val="21"/>
              </w:rPr>
              <w:t>）</w:t>
            </w:r>
          </w:p>
          <w:p w14:paraId="0B859B1F">
            <w:pPr>
              <w:spacing w:line="360" w:lineRule="auto"/>
              <w:jc w:val="left"/>
              <w:rPr>
                <w:rFonts w:ascii="宋体" w:hAnsi="宋体" w:cs="宋体"/>
                <w:b/>
                <w:color w:val="auto"/>
                <w:szCs w:val="21"/>
              </w:rPr>
            </w:pPr>
            <w:r>
              <w:rPr>
                <w:rFonts w:hint="eastAsia" w:ascii="宋体" w:hAnsi="宋体" w:cs="宋体"/>
                <w:color w:val="auto"/>
                <w:szCs w:val="21"/>
              </w:rPr>
              <w:t>4. 供应商或其总公司</w:t>
            </w:r>
            <w:r>
              <w:rPr>
                <w:rFonts w:hint="eastAsia"/>
                <w:color w:val="auto"/>
                <w:szCs w:val="21"/>
              </w:rPr>
              <w:t>财务状况报告（</w:t>
            </w:r>
            <w:r>
              <w:rPr>
                <w:color w:val="auto"/>
                <w:szCs w:val="21"/>
                <w:u w:val="single"/>
              </w:rPr>
              <w:t xml:space="preserve"> 2024</w:t>
            </w:r>
            <w:r>
              <w:rPr>
                <w:rFonts w:hint="eastAsia"/>
                <w:color w:val="auto"/>
                <w:szCs w:val="21"/>
                <w:u w:val="single"/>
              </w:rPr>
              <w:t>或</w:t>
            </w:r>
            <w:r>
              <w:rPr>
                <w:color w:val="auto"/>
                <w:szCs w:val="21"/>
                <w:u w:val="single"/>
              </w:rPr>
              <w:t>2025</w:t>
            </w:r>
            <w:r>
              <w:rPr>
                <w:rFonts w:hint="eastAsia"/>
                <w:color w:val="auto"/>
                <w:szCs w:val="21"/>
              </w:rPr>
              <w:t>年度财务报表复印件，或者银行出具的资信证明，或者中国人民银行征信中心出具的信用报告（企业报价的提供企业信用报告，自然人报价的提供个人信用报告）；供应商属于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，需提供成立之日起至报价文件提交截止时间前的月报表</w:t>
            </w:r>
            <w:r>
              <w:rPr>
                <w:rFonts w:hint="eastAsia"/>
                <w:color w:val="auto"/>
                <w:szCs w:val="21"/>
              </w:rPr>
              <w:t>或银行出具的资信证明或者中国人民银行征信中心出具的企业信用报告；资信证明应在有效期内，未注明有效期的，银行出具时间至报价文件提交截止时间不超过一年）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，否则报价文件按无效响应处理</w:t>
            </w:r>
            <w:r>
              <w:rPr>
                <w:rFonts w:hint="eastAsia" w:ascii="宋体" w:hAnsi="宋体" w:cs="宋体"/>
                <w:bCs/>
                <w:color w:val="auto"/>
                <w:szCs w:val="21"/>
              </w:rPr>
              <w:t>）</w:t>
            </w:r>
          </w:p>
          <w:p w14:paraId="1F9CADE3">
            <w:pPr>
              <w:spacing w:line="360" w:lineRule="auto"/>
              <w:jc w:val="left"/>
              <w:rPr>
                <w:rFonts w:ascii="宋体" w:hAnsi="宋体"/>
                <w:color w:val="auto"/>
                <w:szCs w:val="21"/>
              </w:rPr>
            </w:pPr>
            <w:r>
              <w:rPr>
                <w:rFonts w:ascii="宋体" w:hAnsi="宋体" w:cs="宋体"/>
                <w:color w:val="auto"/>
                <w:szCs w:val="21"/>
              </w:rPr>
              <w:t>5</w:t>
            </w:r>
            <w:r>
              <w:rPr>
                <w:rFonts w:hint="eastAsia" w:ascii="宋体" w:hAnsi="宋体" w:cs="宋体"/>
                <w:color w:val="auto"/>
                <w:szCs w:val="21"/>
              </w:rPr>
              <w:t>.供应商</w:t>
            </w:r>
            <w:r>
              <w:rPr>
                <w:rFonts w:hint="eastAsia" w:ascii="宋体" w:hAnsi="宋体"/>
                <w:bCs/>
                <w:color w:val="auto"/>
                <w:szCs w:val="21"/>
              </w:rPr>
              <w:t>有效的</w:t>
            </w:r>
            <w:r>
              <w:rPr>
                <w:rFonts w:hint="eastAsia" w:ascii="宋体" w:hAnsi="宋体"/>
                <w:color w:val="auto"/>
                <w:szCs w:val="21"/>
              </w:rPr>
              <w:t>《通用航空企业经营许可证》复印件； （</w:t>
            </w:r>
            <w:r>
              <w:rPr>
                <w:rFonts w:hint="eastAsia" w:ascii="宋体" w:hAnsi="宋体"/>
                <w:b/>
                <w:color w:val="auto"/>
                <w:szCs w:val="21"/>
              </w:rPr>
              <w:t>必须提供，</w:t>
            </w:r>
            <w:r>
              <w:rPr>
                <w:rFonts w:hint="eastAsia" w:ascii="宋体" w:hAnsi="宋体" w:cs="宋体"/>
                <w:b/>
                <w:color w:val="auto"/>
                <w:szCs w:val="21"/>
              </w:rPr>
              <w:t>否则报价文件按无效处理</w:t>
            </w:r>
            <w:r>
              <w:rPr>
                <w:rFonts w:hint="eastAsia" w:ascii="宋体" w:hAnsi="宋体"/>
                <w:color w:val="auto"/>
                <w:szCs w:val="21"/>
              </w:rPr>
              <w:t>）</w:t>
            </w:r>
          </w:p>
          <w:p w14:paraId="7CADD09F">
            <w:pPr>
              <w:spacing w:line="360" w:lineRule="auto"/>
              <w:jc w:val="lef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.除采购文件规定必须提供以外，供应商认为需要提供的其他证明材料；</w:t>
            </w:r>
          </w:p>
          <w:p w14:paraId="33296623">
            <w:pPr>
              <w:pStyle w:val="2"/>
              <w:rPr>
                <w:rFonts w:ascii="宋体" w:hAnsi="宋体" w:eastAsia="宋体"/>
                <w:color w:val="auto"/>
              </w:rPr>
            </w:pPr>
            <w:r>
              <w:rPr>
                <w:rFonts w:hint="eastAsia" w:ascii="宋体" w:hAnsi="宋体" w:eastAsia="宋体"/>
                <w:color w:val="auto"/>
              </w:rPr>
              <w:t>注：</w:t>
            </w:r>
          </w:p>
          <w:p w14:paraId="766463A2">
            <w:pPr>
              <w:pStyle w:val="2"/>
              <w:rPr>
                <w:color w:val="auto"/>
              </w:rPr>
            </w:pPr>
            <w:r>
              <w:rPr>
                <w:rFonts w:hint="eastAsia" w:ascii="宋体" w:hAnsi="宋体" w:eastAsia="宋体"/>
                <w:color w:val="auto"/>
              </w:rPr>
              <w:t>1. 以上标明“必须提供”的材料，格式中有要求法定代表人或者委托代理人签字的，必须按要求签字并加盖供应商电子签章，否则报价文件按无效处理。</w:t>
            </w:r>
          </w:p>
        </w:tc>
      </w:tr>
      <w:tr w14:paraId="267C3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EEFB220">
            <w:pPr>
              <w:spacing w:line="400" w:lineRule="exact"/>
              <w:jc w:val="center"/>
              <w:rPr>
                <w:rFonts w:ascii="宋体" w:hAnsi="宋体"/>
                <w:color w:val="auto"/>
                <w:szCs w:val="21"/>
              </w:rPr>
            </w:pPr>
            <w:r>
              <w:rPr>
                <w:rFonts w:hint="eastAsia" w:ascii="宋体" w:hAnsi="宋体"/>
                <w:color w:val="auto"/>
                <w:szCs w:val="21"/>
              </w:rPr>
              <w:t>5</w:t>
            </w:r>
          </w:p>
        </w:tc>
        <w:tc>
          <w:tcPr>
            <w:tcW w:w="1091" w:type="dxa"/>
            <w:vAlign w:val="center"/>
          </w:tcPr>
          <w:p w14:paraId="7C9158D4">
            <w:pPr>
              <w:spacing w:line="400" w:lineRule="exact"/>
              <w:jc w:val="center"/>
              <w:rPr>
                <w:rFonts w:ascii="宋体" w:hAnsi="宋体"/>
                <w:color w:val="auto"/>
                <w:szCs w:val="21"/>
              </w:rPr>
            </w:pPr>
            <w:r>
              <w:rPr>
                <w:rFonts w:ascii="宋体" w:hAnsi="宋体"/>
                <w:color w:val="auto"/>
                <w:szCs w:val="21"/>
              </w:rPr>
              <w:t>7.1.2</w:t>
            </w:r>
          </w:p>
        </w:tc>
        <w:tc>
          <w:tcPr>
            <w:tcW w:w="7380" w:type="dxa"/>
            <w:vAlign w:val="center"/>
          </w:tcPr>
          <w:p w14:paraId="6F09A9BC">
            <w:pPr>
              <w:tabs>
                <w:tab w:val="left" w:pos="525"/>
              </w:tabs>
              <w:snapToGrid w:val="0"/>
              <w:spacing w:line="400" w:lineRule="exact"/>
              <w:jc w:val="left"/>
              <w:rPr>
                <w:rFonts w:ascii="宋体" w:hAnsi="宋体"/>
                <w:color w:val="auto"/>
                <w:szCs w:val="21"/>
              </w:rPr>
            </w:pPr>
            <w:r>
              <w:rPr>
                <w:rFonts w:hint="eastAsia" w:ascii="宋体" w:hAnsi="宋体"/>
                <w:color w:val="auto"/>
                <w:szCs w:val="21"/>
              </w:rPr>
              <w:t>报价文件</w:t>
            </w:r>
          </w:p>
          <w:p w14:paraId="60C180B7">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报价函（格式后附）；（</w:t>
            </w:r>
            <w:r>
              <w:rPr>
                <w:rFonts w:hint="eastAsia" w:ascii="宋体" w:hAnsi="宋体" w:cs="宋体"/>
                <w:b/>
                <w:color w:val="auto"/>
                <w:szCs w:val="21"/>
              </w:rPr>
              <w:t>必须提供，否则报价文件按无效处理</w:t>
            </w:r>
            <w:r>
              <w:rPr>
                <w:rFonts w:hint="eastAsia" w:ascii="宋体" w:hAnsi="宋体" w:cs="宋体"/>
                <w:color w:val="auto"/>
                <w:szCs w:val="21"/>
              </w:rPr>
              <w:t>）</w:t>
            </w:r>
          </w:p>
          <w:p w14:paraId="7A73CA36">
            <w:pPr>
              <w:spacing w:line="360" w:lineRule="auto"/>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.报价表（格式后附）；（</w:t>
            </w:r>
            <w:r>
              <w:rPr>
                <w:rFonts w:hint="eastAsia" w:ascii="宋体" w:hAnsi="宋体" w:cs="宋体"/>
                <w:b/>
                <w:color w:val="auto"/>
                <w:szCs w:val="21"/>
              </w:rPr>
              <w:t>必须提供，否则报价文件按无效处理</w:t>
            </w:r>
            <w:r>
              <w:rPr>
                <w:rFonts w:hint="eastAsia" w:ascii="宋体" w:hAnsi="宋体" w:cs="宋体"/>
                <w:color w:val="auto"/>
                <w:szCs w:val="21"/>
              </w:rPr>
              <w:t>）</w:t>
            </w:r>
          </w:p>
          <w:p w14:paraId="472182BC">
            <w:pPr>
              <w:spacing w:line="360" w:lineRule="auto"/>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.供应商认为需要提供的其他有关资料。</w:t>
            </w:r>
          </w:p>
          <w:p w14:paraId="6BA14FB8">
            <w:pPr>
              <w:tabs>
                <w:tab w:val="left" w:pos="525"/>
              </w:tabs>
              <w:snapToGrid w:val="0"/>
              <w:spacing w:line="400" w:lineRule="exact"/>
              <w:jc w:val="left"/>
              <w:rPr>
                <w:rFonts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中有要求法定代表人或者委托代理人签字的，必须按要求签字并加盖供应商电子签章</w:t>
            </w:r>
            <w:r>
              <w:rPr>
                <w:rFonts w:hint="eastAsia" w:ascii="宋体" w:hAnsi="宋体"/>
                <w:b/>
                <w:bCs/>
                <w:color w:val="auto"/>
                <w:szCs w:val="21"/>
              </w:rPr>
              <w:t>，否则报价文件按无效</w:t>
            </w:r>
            <w:r>
              <w:rPr>
                <w:rFonts w:hint="eastAsia" w:ascii="宋体" w:hAnsi="宋体" w:cs="Courier New"/>
                <w:b/>
                <w:color w:val="auto"/>
                <w:szCs w:val="21"/>
              </w:rPr>
              <w:t>处理。</w:t>
            </w:r>
          </w:p>
        </w:tc>
      </w:tr>
      <w:tr w14:paraId="6FE4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61CC8C4">
            <w:pPr>
              <w:spacing w:line="400" w:lineRule="exact"/>
              <w:jc w:val="center"/>
              <w:rPr>
                <w:rFonts w:ascii="宋体" w:hAnsi="宋体"/>
                <w:color w:val="auto"/>
                <w:szCs w:val="21"/>
              </w:rPr>
            </w:pPr>
            <w:r>
              <w:rPr>
                <w:rFonts w:hint="eastAsia" w:ascii="宋体" w:hAnsi="宋体"/>
                <w:color w:val="auto"/>
                <w:szCs w:val="21"/>
              </w:rPr>
              <w:t>6</w:t>
            </w:r>
          </w:p>
        </w:tc>
        <w:tc>
          <w:tcPr>
            <w:tcW w:w="1091" w:type="dxa"/>
            <w:vAlign w:val="center"/>
          </w:tcPr>
          <w:p w14:paraId="194EBE34">
            <w:pPr>
              <w:spacing w:line="400" w:lineRule="exact"/>
              <w:jc w:val="center"/>
              <w:rPr>
                <w:rFonts w:ascii="宋体" w:hAnsi="宋体"/>
                <w:color w:val="auto"/>
                <w:szCs w:val="21"/>
              </w:rPr>
            </w:pPr>
            <w:r>
              <w:rPr>
                <w:rFonts w:ascii="宋体" w:hAnsi="宋体"/>
                <w:color w:val="auto"/>
                <w:szCs w:val="21"/>
              </w:rPr>
              <w:t>7.1.3</w:t>
            </w:r>
          </w:p>
        </w:tc>
        <w:tc>
          <w:tcPr>
            <w:tcW w:w="7380" w:type="dxa"/>
            <w:vAlign w:val="center"/>
          </w:tcPr>
          <w:p w14:paraId="7CE390CD">
            <w:pPr>
              <w:tabs>
                <w:tab w:val="left" w:pos="525"/>
              </w:tabs>
              <w:snapToGrid w:val="0"/>
              <w:spacing w:line="400" w:lineRule="exact"/>
              <w:jc w:val="left"/>
              <w:rPr>
                <w:rFonts w:ascii="宋体" w:hAnsi="宋体"/>
                <w:color w:val="auto"/>
                <w:szCs w:val="21"/>
              </w:rPr>
            </w:pPr>
            <w:r>
              <w:rPr>
                <w:rFonts w:hint="eastAsia" w:ascii="宋体" w:hAnsi="宋体"/>
                <w:color w:val="auto"/>
                <w:szCs w:val="21"/>
              </w:rPr>
              <w:t>商务技术文件</w:t>
            </w:r>
          </w:p>
          <w:p w14:paraId="4137065A">
            <w:pPr>
              <w:spacing w:line="360" w:lineRule="auto"/>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必须提供，否则报价文件按无效处理</w:t>
            </w:r>
            <w:r>
              <w:rPr>
                <w:rFonts w:hint="eastAsia" w:ascii="宋体" w:hAnsi="宋体" w:cs="宋体"/>
                <w:color w:val="auto"/>
                <w:szCs w:val="21"/>
              </w:rPr>
              <w:t>）</w:t>
            </w:r>
          </w:p>
          <w:p w14:paraId="76FB8A87">
            <w:pPr>
              <w:spacing w:line="360" w:lineRule="auto"/>
              <w:rPr>
                <w:rFonts w:ascii="宋体" w:hAnsi="宋体" w:cs="宋体"/>
                <w:b/>
                <w:color w:val="auto"/>
                <w:szCs w:val="21"/>
              </w:rPr>
            </w:pPr>
            <w:r>
              <w:rPr>
                <w:rFonts w:ascii="宋体" w:hAnsi="宋体" w:cs="宋体"/>
                <w:color w:val="auto"/>
                <w:szCs w:val="21"/>
              </w:rPr>
              <w:t>2</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委托时必须提供，否则报价文件按无效处理</w:t>
            </w:r>
            <w:r>
              <w:rPr>
                <w:rFonts w:hint="eastAsia" w:ascii="宋体" w:hAnsi="宋体" w:cs="宋体"/>
                <w:color w:val="auto"/>
                <w:szCs w:val="21"/>
              </w:rPr>
              <w:t>）</w:t>
            </w:r>
          </w:p>
          <w:p w14:paraId="2AFE4319">
            <w:pPr>
              <w:spacing w:line="360" w:lineRule="auto"/>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.报价保证金提交凭证；</w:t>
            </w:r>
            <w:r>
              <w:rPr>
                <w:rFonts w:ascii="宋体" w:hAnsi="宋体" w:cs="宋体"/>
                <w:color w:val="auto"/>
                <w:szCs w:val="21"/>
              </w:rPr>
              <w:t xml:space="preserve"> </w:t>
            </w:r>
          </w:p>
          <w:p w14:paraId="7760D8D7">
            <w:pPr>
              <w:spacing w:line="360" w:lineRule="auto"/>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.商务要求偏离表（格式后附）；（</w:t>
            </w:r>
            <w:r>
              <w:rPr>
                <w:rFonts w:hint="eastAsia" w:ascii="宋体" w:hAnsi="宋体" w:cs="宋体"/>
                <w:b/>
                <w:color w:val="auto"/>
                <w:szCs w:val="21"/>
              </w:rPr>
              <w:t>必须提供，否则报价文件按无效处理</w:t>
            </w:r>
            <w:r>
              <w:rPr>
                <w:rFonts w:hint="eastAsia" w:ascii="宋体" w:hAnsi="宋体" w:cs="宋体"/>
                <w:color w:val="auto"/>
                <w:szCs w:val="21"/>
              </w:rPr>
              <w:t>）</w:t>
            </w:r>
          </w:p>
          <w:p w14:paraId="596BAA3D">
            <w:pPr>
              <w:spacing w:line="360" w:lineRule="auto"/>
              <w:rPr>
                <w:color w:val="auto"/>
              </w:rPr>
            </w:pPr>
            <w:r>
              <w:rPr>
                <w:rFonts w:ascii="宋体" w:hAnsi="宋体" w:cs="宋体"/>
                <w:color w:val="auto"/>
                <w:szCs w:val="21"/>
              </w:rPr>
              <w:t>5</w:t>
            </w:r>
            <w:r>
              <w:rPr>
                <w:rFonts w:hint="eastAsia" w:ascii="宋体" w:hAnsi="宋体" w:cs="宋体"/>
                <w:color w:val="auto"/>
                <w:szCs w:val="21"/>
              </w:rPr>
              <w:t>.技术要求偏离表（格式后附）；（</w:t>
            </w:r>
            <w:r>
              <w:rPr>
                <w:rFonts w:hint="eastAsia" w:ascii="宋体" w:hAnsi="宋体" w:cs="宋体"/>
                <w:b/>
                <w:color w:val="auto"/>
                <w:szCs w:val="21"/>
              </w:rPr>
              <w:t>必须提供，否则报价文件按无效处理</w:t>
            </w:r>
            <w:r>
              <w:rPr>
                <w:rFonts w:hint="eastAsia" w:ascii="宋体" w:hAnsi="宋体" w:cs="宋体"/>
                <w:color w:val="auto"/>
                <w:szCs w:val="21"/>
              </w:rPr>
              <w:t>）</w:t>
            </w:r>
          </w:p>
          <w:p w14:paraId="126EC300">
            <w:pPr>
              <w:spacing w:line="360" w:lineRule="auto"/>
              <w:rPr>
                <w:rFonts w:ascii="宋体" w:hAnsi="宋体" w:cs="宋体"/>
                <w:color w:val="auto"/>
                <w:szCs w:val="21"/>
              </w:rPr>
            </w:pPr>
            <w:r>
              <w:rPr>
                <w:rFonts w:hint="eastAsia" w:ascii="宋体" w:hAnsi="宋体" w:cs="宋体"/>
                <w:color w:val="auto"/>
                <w:szCs w:val="21"/>
              </w:rPr>
              <w:t>6.服务方案（格式自拟）；</w:t>
            </w:r>
            <w:r>
              <w:rPr>
                <w:rFonts w:ascii="宋体" w:hAnsi="宋体" w:cs="宋体"/>
                <w:color w:val="auto"/>
                <w:szCs w:val="21"/>
              </w:rPr>
              <w:t xml:space="preserve"> </w:t>
            </w:r>
          </w:p>
          <w:p w14:paraId="3E3B8C80">
            <w:pPr>
              <w:spacing w:line="360" w:lineRule="auto"/>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.项目实施人员一览表（格式后附）；</w:t>
            </w:r>
            <w:r>
              <w:rPr>
                <w:rFonts w:ascii="宋体" w:hAnsi="宋体" w:cs="宋体"/>
                <w:color w:val="auto"/>
                <w:szCs w:val="21"/>
              </w:rPr>
              <w:t xml:space="preserve"> </w:t>
            </w:r>
          </w:p>
          <w:p w14:paraId="7C4383B5">
            <w:pPr>
              <w:spacing w:line="360" w:lineRule="auto"/>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.对应采购需求的技术要求、商务要求提供的其他文件资料（格式自拟）；</w:t>
            </w:r>
          </w:p>
          <w:p w14:paraId="4520B575">
            <w:pPr>
              <w:spacing w:line="360" w:lineRule="auto"/>
              <w:rPr>
                <w:rFonts w:ascii="宋体" w:hAnsi="宋体" w:cs="宋体"/>
                <w:color w:val="auto"/>
                <w:szCs w:val="21"/>
              </w:rPr>
            </w:pPr>
            <w:r>
              <w:rPr>
                <w:rFonts w:ascii="宋体" w:hAnsi="宋体" w:cs="宋体"/>
                <w:color w:val="auto"/>
                <w:szCs w:val="21"/>
              </w:rPr>
              <w:t>9</w:t>
            </w:r>
            <w:r>
              <w:rPr>
                <w:rFonts w:hint="eastAsia" w:ascii="宋体" w:hAnsi="宋体" w:cs="宋体"/>
                <w:color w:val="auto"/>
                <w:szCs w:val="21"/>
              </w:rPr>
              <w:t>.供应商认为需要提供的其他有关资料。</w:t>
            </w:r>
          </w:p>
          <w:p w14:paraId="12DE2957">
            <w:pPr>
              <w:tabs>
                <w:tab w:val="left" w:pos="525"/>
              </w:tabs>
              <w:snapToGrid w:val="0"/>
              <w:spacing w:line="400" w:lineRule="exact"/>
              <w:jc w:val="left"/>
              <w:rPr>
                <w:rFonts w:ascii="宋体" w:hAnsi="宋体"/>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中有要求法定代表人或者委托代理人签字的，必须按要求签字并加盖供应商电子签章</w:t>
            </w:r>
            <w:r>
              <w:rPr>
                <w:rFonts w:hint="eastAsia" w:ascii="宋体" w:hAnsi="宋体"/>
                <w:b/>
                <w:bCs/>
                <w:color w:val="auto"/>
                <w:szCs w:val="21"/>
              </w:rPr>
              <w:t>，否则报价文件按无效</w:t>
            </w:r>
            <w:r>
              <w:rPr>
                <w:rFonts w:hint="eastAsia" w:ascii="宋体" w:hAnsi="宋体" w:cs="Courier New"/>
                <w:b/>
                <w:color w:val="auto"/>
                <w:szCs w:val="21"/>
              </w:rPr>
              <w:t>处理。</w:t>
            </w:r>
          </w:p>
        </w:tc>
      </w:tr>
      <w:tr w14:paraId="3298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2FF5C39">
            <w:pPr>
              <w:spacing w:line="400" w:lineRule="exact"/>
              <w:jc w:val="center"/>
              <w:rPr>
                <w:rFonts w:ascii="宋体" w:hAnsi="宋体"/>
                <w:color w:val="auto"/>
                <w:szCs w:val="21"/>
              </w:rPr>
            </w:pPr>
            <w:r>
              <w:rPr>
                <w:rFonts w:hint="eastAsia" w:ascii="宋体" w:hAnsi="宋体"/>
                <w:color w:val="auto"/>
                <w:szCs w:val="21"/>
              </w:rPr>
              <w:t>7</w:t>
            </w:r>
          </w:p>
        </w:tc>
        <w:tc>
          <w:tcPr>
            <w:tcW w:w="1091" w:type="dxa"/>
            <w:vAlign w:val="center"/>
          </w:tcPr>
          <w:p w14:paraId="0981BC9E">
            <w:pPr>
              <w:spacing w:line="400" w:lineRule="exact"/>
              <w:jc w:val="center"/>
              <w:rPr>
                <w:rFonts w:ascii="宋体" w:hAnsi="宋体"/>
                <w:color w:val="auto"/>
                <w:szCs w:val="21"/>
              </w:rPr>
            </w:pPr>
            <w:r>
              <w:rPr>
                <w:rFonts w:ascii="宋体" w:hAnsi="宋体"/>
                <w:color w:val="auto"/>
                <w:szCs w:val="21"/>
              </w:rPr>
              <w:t>10</w:t>
            </w:r>
          </w:p>
        </w:tc>
        <w:tc>
          <w:tcPr>
            <w:tcW w:w="7380" w:type="dxa"/>
            <w:vAlign w:val="center"/>
          </w:tcPr>
          <w:p w14:paraId="512DBEEE">
            <w:pPr>
              <w:tabs>
                <w:tab w:val="left" w:pos="525"/>
              </w:tabs>
              <w:snapToGrid w:val="0"/>
              <w:spacing w:line="400" w:lineRule="exact"/>
              <w:jc w:val="left"/>
              <w:rPr>
                <w:rFonts w:ascii="宋体" w:hAnsi="宋体"/>
                <w:color w:val="auto"/>
                <w:szCs w:val="21"/>
              </w:rPr>
            </w:pPr>
            <w:r>
              <w:rPr>
                <w:rFonts w:hint="eastAsia" w:ascii="宋体" w:hAnsi="宋体"/>
                <w:color w:val="auto"/>
                <w:szCs w:val="21"/>
              </w:rPr>
              <w:t>报价有效期：自报价截止之日起9</w:t>
            </w:r>
            <w:r>
              <w:rPr>
                <w:rFonts w:ascii="宋体" w:hAnsi="宋体"/>
                <w:color w:val="auto"/>
                <w:szCs w:val="21"/>
              </w:rPr>
              <w:t>0</w:t>
            </w:r>
            <w:r>
              <w:rPr>
                <w:rFonts w:hint="eastAsia" w:ascii="宋体" w:hAnsi="宋体"/>
                <w:color w:val="auto"/>
                <w:szCs w:val="21"/>
              </w:rPr>
              <w:t>日。</w:t>
            </w:r>
          </w:p>
          <w:p w14:paraId="63029FE1">
            <w:pPr>
              <w:pStyle w:val="5"/>
              <w:widowControl w:val="0"/>
              <w:tabs>
                <w:tab w:val="left" w:pos="525"/>
                <w:tab w:val="clear" w:pos="454"/>
              </w:tabs>
              <w:snapToGrid w:val="0"/>
              <w:spacing w:afterLines="0" w:line="400" w:lineRule="exact"/>
              <w:ind w:left="0" w:firstLine="420" w:firstLineChars="200"/>
              <w:rPr>
                <w:rFonts w:ascii="宋体" w:hAnsi="宋体"/>
                <w:color w:val="auto"/>
                <w:kern w:val="2"/>
                <w:sz w:val="21"/>
                <w:szCs w:val="21"/>
              </w:rPr>
            </w:pPr>
            <w:r>
              <w:rPr>
                <w:rFonts w:hint="eastAsia" w:ascii="宋体" w:hAnsi="宋体"/>
                <w:color w:val="auto"/>
                <w:kern w:val="2"/>
                <w:sz w:val="21"/>
                <w:szCs w:val="21"/>
              </w:rPr>
              <w:t>1.未成交的报价文件报价有效期内均应保持有效。</w:t>
            </w:r>
          </w:p>
          <w:p w14:paraId="76BC5865">
            <w:pPr>
              <w:pStyle w:val="5"/>
              <w:widowControl w:val="0"/>
              <w:tabs>
                <w:tab w:val="left" w:pos="525"/>
                <w:tab w:val="clear" w:pos="454"/>
              </w:tabs>
              <w:snapToGrid w:val="0"/>
              <w:spacing w:afterLines="0" w:line="400" w:lineRule="exact"/>
              <w:ind w:left="0" w:firstLine="420" w:firstLineChars="200"/>
              <w:rPr>
                <w:rFonts w:ascii="宋体" w:hAnsi="宋体"/>
                <w:color w:val="auto"/>
                <w:kern w:val="2"/>
                <w:sz w:val="21"/>
                <w:szCs w:val="21"/>
              </w:rPr>
            </w:pPr>
            <w:r>
              <w:rPr>
                <w:rFonts w:hint="eastAsia" w:ascii="宋体" w:hAnsi="宋体"/>
                <w:color w:val="auto"/>
                <w:kern w:val="2"/>
                <w:sz w:val="21"/>
                <w:szCs w:val="21"/>
              </w:rPr>
              <w:t>2.成交供应商的报价文件自开标之日起至合同履行完毕止均应保持有效。</w:t>
            </w:r>
          </w:p>
        </w:tc>
      </w:tr>
      <w:tr w14:paraId="2340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0975194">
            <w:pPr>
              <w:spacing w:line="400" w:lineRule="exact"/>
              <w:jc w:val="center"/>
              <w:rPr>
                <w:rFonts w:ascii="宋体" w:hAnsi="宋体"/>
                <w:color w:val="auto"/>
                <w:szCs w:val="21"/>
              </w:rPr>
            </w:pPr>
            <w:r>
              <w:rPr>
                <w:rFonts w:ascii="宋体" w:hAnsi="宋体"/>
                <w:color w:val="auto"/>
                <w:szCs w:val="21"/>
              </w:rPr>
              <w:t>8</w:t>
            </w:r>
          </w:p>
        </w:tc>
        <w:tc>
          <w:tcPr>
            <w:tcW w:w="1091" w:type="dxa"/>
            <w:vAlign w:val="center"/>
          </w:tcPr>
          <w:p w14:paraId="18215CB5">
            <w:pPr>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1</w:t>
            </w:r>
          </w:p>
        </w:tc>
        <w:tc>
          <w:tcPr>
            <w:tcW w:w="7380" w:type="dxa"/>
            <w:vAlign w:val="center"/>
          </w:tcPr>
          <w:p w14:paraId="52EE393C">
            <w:pPr>
              <w:autoSpaceDE w:val="0"/>
              <w:autoSpaceDN w:val="0"/>
              <w:spacing w:line="360" w:lineRule="auto"/>
              <w:textAlignment w:val="bottom"/>
              <w:rPr>
                <w:rFonts w:ascii="宋体" w:hAnsi="宋体"/>
                <w:color w:val="auto"/>
                <w:szCs w:val="21"/>
              </w:rPr>
            </w:pPr>
            <w:r>
              <w:rPr>
                <w:rFonts w:hint="eastAsia" w:ascii="宋体" w:hAnsi="宋体"/>
                <w:color w:val="auto"/>
                <w:szCs w:val="21"/>
              </w:rPr>
              <w:t>√本项目不收取</w:t>
            </w:r>
            <w:r>
              <w:rPr>
                <w:rFonts w:hint="eastAsia" w:ascii="宋体" w:hAnsi="宋体" w:cs="宋体"/>
                <w:color w:val="auto"/>
                <w:kern w:val="0"/>
                <w:szCs w:val="21"/>
              </w:rPr>
              <w:t>报价</w:t>
            </w:r>
            <w:r>
              <w:rPr>
                <w:rFonts w:hint="eastAsia" w:ascii="宋体" w:hAnsi="宋体"/>
                <w:color w:val="auto"/>
                <w:szCs w:val="21"/>
              </w:rPr>
              <w:t>保证金。</w:t>
            </w:r>
          </w:p>
          <w:p w14:paraId="18169674">
            <w:pPr>
              <w:spacing w:line="360" w:lineRule="auto"/>
              <w:rPr>
                <w:rFonts w:ascii="宋体" w:hAnsi="宋体"/>
                <w:color w:val="auto"/>
                <w:szCs w:val="21"/>
              </w:rPr>
            </w:pPr>
            <w:r>
              <w:rPr>
                <w:rFonts w:hint="eastAsia" w:ascii="宋体" w:hAnsi="宋体"/>
                <w:color w:val="auto"/>
                <w:szCs w:val="21"/>
              </w:rPr>
              <w:t>□本项目收取</w:t>
            </w:r>
            <w:r>
              <w:rPr>
                <w:rFonts w:hint="eastAsia" w:ascii="宋体" w:hAnsi="宋体" w:cs="宋体"/>
                <w:color w:val="auto"/>
                <w:kern w:val="0"/>
                <w:szCs w:val="21"/>
              </w:rPr>
              <w:t>报价</w:t>
            </w:r>
            <w:r>
              <w:rPr>
                <w:rFonts w:hint="eastAsia" w:ascii="宋体" w:hAnsi="宋体"/>
                <w:color w:val="auto"/>
                <w:szCs w:val="21"/>
              </w:rPr>
              <w:t>保证金，具体规定如下：</w:t>
            </w:r>
          </w:p>
          <w:p w14:paraId="3596A9F2">
            <w:pPr>
              <w:snapToGrid w:val="0"/>
              <w:spacing w:line="360" w:lineRule="auto"/>
              <w:rPr>
                <w:rFonts w:ascii="宋体" w:hAnsi="宋体" w:cs="宋体"/>
                <w:color w:val="auto"/>
                <w:kern w:val="0"/>
                <w:szCs w:val="21"/>
              </w:rPr>
            </w:pPr>
            <w:r>
              <w:rPr>
                <w:rFonts w:hint="eastAsia" w:ascii="宋体" w:hAnsi="宋体" w:cs="宋体"/>
                <w:color w:val="auto"/>
                <w:kern w:val="0"/>
                <w:szCs w:val="21"/>
              </w:rPr>
              <w:t xml:space="preserve">报价保证金人民币 </w:t>
            </w:r>
            <w:r>
              <w:rPr>
                <w:rFonts w:ascii="宋体" w:hAnsi="宋体" w:cs="宋体"/>
                <w:color w:val="auto"/>
                <w:kern w:val="0"/>
                <w:szCs w:val="21"/>
              </w:rPr>
              <w:t xml:space="preserve"> </w:t>
            </w:r>
            <w:r>
              <w:rPr>
                <w:rFonts w:hint="eastAsia" w:ascii="宋体" w:hAnsi="宋体" w:cs="宋体"/>
                <w:color w:val="auto"/>
                <w:kern w:val="0"/>
                <w:szCs w:val="21"/>
              </w:rPr>
              <w:t>万元</w:t>
            </w:r>
          </w:p>
          <w:p w14:paraId="020CE1D6">
            <w:pPr>
              <w:spacing w:line="360" w:lineRule="auto"/>
              <w:rPr>
                <w:rFonts w:ascii="宋体" w:hAnsi="宋体" w:cs="宋体"/>
                <w:color w:val="auto"/>
                <w:kern w:val="0"/>
                <w:szCs w:val="21"/>
              </w:rPr>
            </w:pPr>
            <w:r>
              <w:rPr>
                <w:rFonts w:hint="eastAsia" w:ascii="宋体" w:hAnsi="宋体" w:cs="宋体"/>
                <w:color w:val="auto"/>
                <w:kern w:val="0"/>
                <w:szCs w:val="21"/>
              </w:rPr>
              <w:t>报价保证金的交纳方式：银行转账、支票、汇票、本票或者银行、保险机构出具的保函（含电子保函），禁止采用现钞方式。采用银行转账方式的，在报价文件提交截止时间前交至指定账户并且到账</w:t>
            </w:r>
          </w:p>
          <w:p w14:paraId="528E3A91">
            <w:pPr>
              <w:spacing w:line="360" w:lineRule="auto"/>
              <w:rPr>
                <w:rFonts w:ascii="宋体" w:hAnsi="宋体" w:cs="宋体"/>
                <w:color w:val="auto"/>
                <w:kern w:val="0"/>
                <w:szCs w:val="21"/>
              </w:rPr>
            </w:pPr>
            <w:r>
              <w:rPr>
                <w:rFonts w:hint="eastAsia" w:ascii="宋体" w:hAnsi="宋体" w:cs="宋体"/>
                <w:color w:val="auto"/>
                <w:kern w:val="0"/>
                <w:szCs w:val="21"/>
              </w:rPr>
              <w:t>开户名称：云之龙咨询集团有限公司</w:t>
            </w:r>
          </w:p>
          <w:p w14:paraId="3569A937">
            <w:pPr>
              <w:spacing w:line="360" w:lineRule="auto"/>
              <w:rPr>
                <w:rFonts w:ascii="宋体" w:hAnsi="宋体" w:cs="宋体"/>
                <w:color w:val="auto"/>
                <w:kern w:val="0"/>
                <w:szCs w:val="21"/>
              </w:rPr>
            </w:pPr>
            <w:r>
              <w:rPr>
                <w:rFonts w:hint="eastAsia" w:ascii="宋体" w:hAnsi="宋体" w:cs="宋体"/>
                <w:color w:val="auto"/>
                <w:kern w:val="0"/>
                <w:szCs w:val="21"/>
              </w:rPr>
              <w:t>银行账号：8113001013400293071</w:t>
            </w:r>
          </w:p>
          <w:p w14:paraId="318D62F8">
            <w:pPr>
              <w:spacing w:line="360" w:lineRule="auto"/>
              <w:rPr>
                <w:rFonts w:ascii="宋体" w:hAnsi="宋体" w:cs="宋体"/>
                <w:color w:val="auto"/>
                <w:kern w:val="0"/>
                <w:szCs w:val="21"/>
              </w:rPr>
            </w:pPr>
            <w:r>
              <w:rPr>
                <w:rFonts w:hint="eastAsia" w:ascii="宋体" w:hAnsi="宋体" w:cs="宋体"/>
                <w:color w:val="auto"/>
                <w:kern w:val="0"/>
                <w:szCs w:val="21"/>
              </w:rPr>
              <w:t>开户银行：中信银行南宁东葛支行</w:t>
            </w:r>
          </w:p>
          <w:p w14:paraId="46064D1E">
            <w:pPr>
              <w:spacing w:line="360" w:lineRule="auto"/>
              <w:rPr>
                <w:rFonts w:ascii="宋体" w:hAnsi="宋体" w:cs="宋体"/>
                <w:color w:val="auto"/>
                <w:kern w:val="0"/>
                <w:szCs w:val="21"/>
              </w:rPr>
            </w:pPr>
            <w:r>
              <w:rPr>
                <w:rFonts w:hint="eastAsia" w:ascii="宋体" w:hAnsi="宋体" w:cs="宋体"/>
                <w:color w:val="auto"/>
                <w:kern w:val="0"/>
                <w:szCs w:val="21"/>
              </w:rPr>
              <w:t>开户行行号：302611029137；</w:t>
            </w:r>
          </w:p>
          <w:p w14:paraId="6F80EA2F">
            <w:pPr>
              <w:spacing w:line="360" w:lineRule="auto"/>
              <w:rPr>
                <w:rFonts w:ascii="宋体" w:hAnsi="宋体" w:cs="宋体"/>
                <w:color w:val="auto"/>
                <w:kern w:val="0"/>
                <w:szCs w:val="21"/>
              </w:rPr>
            </w:pPr>
            <w:r>
              <w:rPr>
                <w:rFonts w:hint="eastAsia" w:ascii="宋体" w:hAnsi="宋体" w:cs="宋体"/>
                <w:color w:val="auto"/>
                <w:kern w:val="0"/>
                <w:szCs w:val="21"/>
              </w:rPr>
              <w:t>采用支票、汇票、本票或者保函（含电子保函）等方式的，在报价文件提交截止时间前，供应商必须提交单独密封的支票、汇票、本票或者保函原件。否则视为无效报价保证金。</w:t>
            </w:r>
          </w:p>
          <w:p w14:paraId="3FA4F886">
            <w:pPr>
              <w:spacing w:line="360" w:lineRule="auto"/>
              <w:rPr>
                <w:rFonts w:ascii="宋体" w:hAnsi="宋体" w:cs="宋体"/>
                <w:color w:val="auto"/>
                <w:szCs w:val="21"/>
              </w:rPr>
            </w:pPr>
            <w:r>
              <w:rPr>
                <w:rFonts w:hint="eastAsia" w:ascii="宋体" w:hAnsi="宋体" w:cs="宋体"/>
                <w:color w:val="auto"/>
                <w:szCs w:val="21"/>
              </w:rPr>
              <w:t>相关要求：</w:t>
            </w:r>
          </w:p>
          <w:p w14:paraId="36DEF270">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szCs w:val="21"/>
              </w:rPr>
              <w:t xml:space="preserve"> 报价</w:t>
            </w:r>
            <w:r>
              <w:rPr>
                <w:rFonts w:hint="eastAsia" w:ascii="宋体" w:hAnsi="宋体" w:cs="宋体"/>
                <w:color w:val="auto"/>
                <w:szCs w:val="21"/>
              </w:rPr>
              <w:t>保证金采用银行转账交纳方式的，在报价文件提交截止时间前交至指定账户并且到账，供应商应将银行转账底单的复印件作为</w:t>
            </w:r>
            <w:r>
              <w:rPr>
                <w:rFonts w:hint="eastAsia" w:ascii="宋体" w:hAnsi="宋体" w:cs="宋体"/>
                <w:color w:val="auto"/>
                <w:kern w:val="0"/>
                <w:szCs w:val="21"/>
              </w:rPr>
              <w:t>报价</w:t>
            </w:r>
            <w:r>
              <w:rPr>
                <w:rFonts w:hint="eastAsia" w:ascii="宋体" w:hAnsi="宋体" w:cs="宋体"/>
                <w:color w:val="auto"/>
                <w:szCs w:val="21"/>
              </w:rPr>
              <w:t>保证金提交凭证，放置于商务技术文件中，</w:t>
            </w:r>
            <w:r>
              <w:rPr>
                <w:rFonts w:hint="eastAsia" w:ascii="宋体" w:hAnsi="宋体" w:cs="宋体"/>
                <w:b/>
                <w:color w:val="auto"/>
                <w:szCs w:val="21"/>
              </w:rPr>
              <w:t>否则报价文件按无效处理</w:t>
            </w:r>
            <w:r>
              <w:rPr>
                <w:rFonts w:hint="eastAsia" w:ascii="宋体" w:hAnsi="宋体" w:cs="宋体"/>
                <w:color w:val="auto"/>
                <w:szCs w:val="21"/>
              </w:rPr>
              <w:t>。</w:t>
            </w:r>
          </w:p>
          <w:p w14:paraId="220790A6">
            <w:pPr>
              <w:spacing w:line="360" w:lineRule="auto"/>
              <w:rPr>
                <w:rFonts w:ascii="宋体" w:hAnsi="宋体"/>
                <w:color w:val="auto"/>
                <w:szCs w:val="21"/>
              </w:rPr>
            </w:pPr>
            <w:r>
              <w:rPr>
                <w:rFonts w:hint="eastAsia" w:ascii="宋体" w:hAnsi="宋体"/>
                <w:color w:val="auto"/>
                <w:szCs w:val="21"/>
              </w:rPr>
              <w:t xml:space="preserve">2. </w:t>
            </w:r>
            <w:r>
              <w:rPr>
                <w:rFonts w:hint="eastAsia" w:ascii="宋体" w:hAnsi="宋体" w:cs="宋体"/>
                <w:color w:val="auto"/>
                <w:kern w:val="0"/>
                <w:szCs w:val="21"/>
              </w:rPr>
              <w:t>报价</w:t>
            </w:r>
            <w:r>
              <w:rPr>
                <w:rFonts w:hint="eastAsia" w:ascii="宋体" w:hAnsi="宋体"/>
                <w:color w:val="auto"/>
                <w:szCs w:val="21"/>
              </w:rPr>
              <w:t>保证金采用支票、汇票、本票或者银行、保险机构出具的保函</w:t>
            </w:r>
            <w:r>
              <w:rPr>
                <w:rFonts w:hint="eastAsia" w:ascii="宋体" w:hAnsi="宋体" w:cs="宋体"/>
                <w:color w:val="auto"/>
                <w:kern w:val="0"/>
                <w:szCs w:val="21"/>
              </w:rPr>
              <w:t>（含电子保函）</w:t>
            </w:r>
            <w:r>
              <w:rPr>
                <w:rFonts w:hint="eastAsia" w:ascii="宋体" w:hAnsi="宋体"/>
                <w:color w:val="auto"/>
                <w:szCs w:val="21"/>
              </w:rPr>
              <w:t>交纳方式的，供应商应将支票、汇票、本票或者银行、保险机构出具的保函</w:t>
            </w:r>
            <w:r>
              <w:rPr>
                <w:rFonts w:hint="eastAsia" w:ascii="宋体" w:hAnsi="宋体" w:cs="宋体"/>
                <w:color w:val="auto"/>
                <w:kern w:val="0"/>
                <w:szCs w:val="21"/>
              </w:rPr>
              <w:t>（含电子保函）</w:t>
            </w:r>
            <w:r>
              <w:rPr>
                <w:rFonts w:hint="eastAsia" w:ascii="宋体" w:hAnsi="宋体"/>
                <w:color w:val="auto"/>
                <w:szCs w:val="21"/>
              </w:rPr>
              <w:t>的复印件作为</w:t>
            </w:r>
            <w:r>
              <w:rPr>
                <w:rFonts w:hint="eastAsia" w:ascii="宋体" w:hAnsi="宋体" w:cs="宋体"/>
                <w:color w:val="auto"/>
                <w:kern w:val="0"/>
                <w:szCs w:val="21"/>
              </w:rPr>
              <w:t>报价</w:t>
            </w:r>
            <w:r>
              <w:rPr>
                <w:rFonts w:hint="eastAsia" w:ascii="宋体" w:hAnsi="宋体"/>
                <w:color w:val="auto"/>
                <w:szCs w:val="21"/>
              </w:rPr>
              <w:t>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否则报价文件按无效处理</w:t>
            </w:r>
            <w:r>
              <w:rPr>
                <w:rFonts w:hint="eastAsia" w:ascii="宋体" w:hAnsi="宋体"/>
                <w:color w:val="auto"/>
                <w:szCs w:val="21"/>
              </w:rPr>
              <w:t>。供应商必须</w:t>
            </w:r>
            <w:r>
              <w:rPr>
                <w:rFonts w:hint="eastAsia"/>
                <w:color w:val="auto"/>
              </w:rPr>
              <w:t>在报价文件提交截止时间前采用现场或邮寄方式（现场提交地址：</w:t>
            </w:r>
            <w:r>
              <w:rPr>
                <w:rFonts w:hint="eastAsia" w:ascii="宋体" w:hAnsi="宋体"/>
                <w:color w:val="auto"/>
                <w:szCs w:val="21"/>
              </w:rPr>
              <w:t>南宁市良庆区云英路15号3号楼云之龙咨询集团大厦6楼</w:t>
            </w:r>
            <w:r>
              <w:rPr>
                <w:rFonts w:hint="eastAsia"/>
                <w:color w:val="auto"/>
              </w:rPr>
              <w:t>；邮寄地址：</w:t>
            </w:r>
            <w:r>
              <w:rPr>
                <w:rFonts w:hint="eastAsia" w:ascii="宋体" w:hAnsi="宋体"/>
                <w:color w:val="auto"/>
                <w:szCs w:val="21"/>
              </w:rPr>
              <w:t>南宁市良庆区云英路15号3号楼云之龙咨询集团大厦6楼，收件人： 唐冰，联系方式：0771-2611898、2618118、2618199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w:t>
            </w:r>
            <w:r>
              <w:rPr>
                <w:rFonts w:hint="eastAsia" w:ascii="宋体" w:hAnsi="宋体" w:cs="宋体"/>
                <w:color w:val="auto"/>
                <w:kern w:val="0"/>
                <w:szCs w:val="21"/>
              </w:rPr>
              <w:t>（含电子保函）</w:t>
            </w:r>
            <w:r>
              <w:rPr>
                <w:rFonts w:hint="eastAsia" w:ascii="宋体" w:hAnsi="宋体"/>
                <w:color w:val="auto"/>
                <w:szCs w:val="21"/>
              </w:rPr>
              <w:t>原件提交给采购人或者采购代理机构，由采购人或者采购代理机构向供应商出具回执（邮寄方式的除外），并妥善保管。</w:t>
            </w:r>
          </w:p>
          <w:p w14:paraId="1745019B">
            <w:pPr>
              <w:spacing w:line="360" w:lineRule="auto"/>
              <w:rPr>
                <w:rFonts w:ascii="宋体" w:hAnsi="宋体" w:cs="宋体"/>
                <w:b/>
                <w:color w:val="auto"/>
                <w:szCs w:val="21"/>
              </w:rPr>
            </w:pPr>
            <w:r>
              <w:rPr>
                <w:rFonts w:hint="eastAsia" w:ascii="宋体" w:hAnsi="宋体" w:cs="宋体"/>
                <w:color w:val="auto"/>
                <w:szCs w:val="21"/>
              </w:rPr>
              <w:t>3.供应商为联合体的，可以由联合体中的一方或者多方共同交纳</w:t>
            </w:r>
            <w:r>
              <w:rPr>
                <w:rFonts w:hint="eastAsia" w:ascii="宋体" w:hAnsi="宋体" w:cs="宋体"/>
                <w:color w:val="auto"/>
                <w:kern w:val="0"/>
                <w:szCs w:val="21"/>
              </w:rPr>
              <w:t>报价</w:t>
            </w:r>
            <w:r>
              <w:rPr>
                <w:rFonts w:hint="eastAsia" w:ascii="宋体" w:hAnsi="宋体" w:cs="宋体"/>
                <w:color w:val="auto"/>
                <w:szCs w:val="21"/>
              </w:rPr>
              <w:t>保证金，其交纳的保证金对联合体各方均具有约束力。</w:t>
            </w:r>
          </w:p>
          <w:p w14:paraId="4D5B4DDB">
            <w:pPr>
              <w:spacing w:line="360" w:lineRule="auto"/>
              <w:rPr>
                <w:rFonts w:ascii="宋体" w:hAnsi="宋体" w:cs="宋体"/>
                <w:b/>
                <w:color w:val="auto"/>
                <w:szCs w:val="21"/>
              </w:rPr>
            </w:pPr>
            <w:r>
              <w:rPr>
                <w:rFonts w:hint="eastAsia" w:ascii="宋体" w:hAnsi="宋体" w:cs="宋体"/>
                <w:b/>
                <w:color w:val="auto"/>
                <w:szCs w:val="21"/>
              </w:rPr>
              <w:t xml:space="preserve">备注： </w:t>
            </w:r>
          </w:p>
          <w:p w14:paraId="42C6AD64">
            <w:pPr>
              <w:spacing w:line="360" w:lineRule="auto"/>
              <w:rPr>
                <w:rFonts w:ascii="宋体" w:hAnsi="宋体" w:cs="宋体"/>
                <w:b/>
                <w:color w:val="auto"/>
                <w:szCs w:val="21"/>
              </w:rPr>
            </w:pPr>
            <w:r>
              <w:rPr>
                <w:rFonts w:hint="eastAsia" w:ascii="宋体" w:hAnsi="宋体" w:cs="宋体"/>
                <w:b/>
                <w:color w:val="auto"/>
                <w:szCs w:val="21"/>
              </w:rPr>
              <w:t xml:space="preserve">1. </w:t>
            </w:r>
            <w:r>
              <w:rPr>
                <w:rFonts w:hint="eastAsia" w:ascii="宋体" w:hAnsi="宋体" w:cs="宋体"/>
                <w:b/>
                <w:color w:val="auto"/>
                <w:kern w:val="0"/>
                <w:szCs w:val="21"/>
              </w:rPr>
              <w:t>报价</w:t>
            </w:r>
            <w:r>
              <w:rPr>
                <w:rFonts w:hint="eastAsia" w:ascii="宋体" w:hAnsi="宋体" w:cs="宋体"/>
                <w:b/>
                <w:color w:val="auto"/>
                <w:szCs w:val="21"/>
              </w:rPr>
              <w:t>保证金在报价文件提交截止时间后提交的，或者不按规定交纳方式交纳的，或者未足额交纳的（包含保函额度不足的），视为无效</w:t>
            </w:r>
            <w:r>
              <w:rPr>
                <w:rFonts w:hint="eastAsia" w:ascii="宋体" w:hAnsi="宋体" w:cs="宋体"/>
                <w:b/>
                <w:color w:val="auto"/>
                <w:kern w:val="0"/>
                <w:szCs w:val="21"/>
              </w:rPr>
              <w:t>报价</w:t>
            </w:r>
            <w:r>
              <w:rPr>
                <w:rFonts w:hint="eastAsia" w:ascii="宋体" w:hAnsi="宋体" w:cs="宋体"/>
                <w:b/>
                <w:color w:val="auto"/>
                <w:szCs w:val="21"/>
              </w:rPr>
              <w:t>保证金。</w:t>
            </w:r>
          </w:p>
          <w:p w14:paraId="5AF69F35">
            <w:pPr>
              <w:spacing w:line="360" w:lineRule="auto"/>
              <w:rPr>
                <w:rFonts w:ascii="宋体" w:hAnsi="宋体" w:cs="宋体"/>
                <w:b/>
                <w:color w:val="auto"/>
                <w:szCs w:val="21"/>
              </w:rPr>
            </w:pPr>
            <w:r>
              <w:rPr>
                <w:rFonts w:hint="eastAsia" w:ascii="宋体" w:hAnsi="宋体" w:cs="宋体"/>
                <w:b/>
                <w:color w:val="auto"/>
                <w:szCs w:val="21"/>
              </w:rPr>
              <w:t>2.供应商采用现钞方式或者从个人账户（自然人报价除外）转出的报价保证金，视为无效</w:t>
            </w:r>
            <w:r>
              <w:rPr>
                <w:rFonts w:hint="eastAsia" w:ascii="宋体" w:hAnsi="宋体" w:cs="宋体"/>
                <w:b/>
                <w:color w:val="auto"/>
                <w:kern w:val="0"/>
                <w:szCs w:val="21"/>
              </w:rPr>
              <w:t>报价</w:t>
            </w:r>
            <w:r>
              <w:rPr>
                <w:rFonts w:hint="eastAsia" w:ascii="宋体" w:hAnsi="宋体" w:cs="宋体"/>
                <w:b/>
                <w:color w:val="auto"/>
                <w:szCs w:val="21"/>
              </w:rPr>
              <w:t>保证金。</w:t>
            </w:r>
          </w:p>
          <w:p w14:paraId="424691D7">
            <w:pPr>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w:t>
            </w:r>
            <w:r>
              <w:rPr>
                <w:rFonts w:hint="eastAsia" w:ascii="宋体" w:hAnsi="宋体" w:cs="宋体"/>
                <w:b/>
                <w:color w:val="auto"/>
                <w:kern w:val="0"/>
                <w:szCs w:val="21"/>
              </w:rPr>
              <w:t>报价</w:t>
            </w:r>
            <w:r>
              <w:rPr>
                <w:rFonts w:hint="eastAsia" w:ascii="宋体" w:hAnsi="宋体" w:cs="宋体"/>
                <w:b/>
                <w:color w:val="auto"/>
                <w:szCs w:val="21"/>
              </w:rPr>
              <w:t>保证金。</w:t>
            </w:r>
          </w:p>
          <w:p w14:paraId="2855B9ED">
            <w:pPr>
              <w:spacing w:line="360" w:lineRule="auto"/>
              <w:rPr>
                <w:rFonts w:ascii="宋体" w:hAnsi="宋体" w:cs="宋体"/>
                <w:b/>
                <w:color w:val="auto"/>
                <w:szCs w:val="21"/>
              </w:rPr>
            </w:pPr>
            <w:r>
              <w:rPr>
                <w:rFonts w:hint="eastAsia" w:ascii="宋体" w:hAnsi="宋体" w:cs="宋体"/>
                <w:b/>
                <w:color w:val="auto"/>
                <w:szCs w:val="21"/>
              </w:rPr>
              <w:t>4.保函有效期低于报价有效期的，视为无效</w:t>
            </w:r>
            <w:r>
              <w:rPr>
                <w:rFonts w:hint="eastAsia" w:ascii="宋体" w:hAnsi="宋体" w:cs="宋体"/>
                <w:b/>
                <w:color w:val="auto"/>
                <w:kern w:val="0"/>
                <w:szCs w:val="21"/>
              </w:rPr>
              <w:t>报价</w:t>
            </w:r>
            <w:r>
              <w:rPr>
                <w:rFonts w:hint="eastAsia" w:ascii="宋体" w:hAnsi="宋体" w:cs="宋体"/>
                <w:b/>
                <w:color w:val="auto"/>
                <w:szCs w:val="21"/>
              </w:rPr>
              <w:t>保证金。</w:t>
            </w:r>
          </w:p>
          <w:p w14:paraId="7BCA843F">
            <w:pPr>
              <w:tabs>
                <w:tab w:val="left" w:pos="525"/>
              </w:tabs>
              <w:snapToGrid w:val="0"/>
              <w:spacing w:line="400" w:lineRule="exact"/>
              <w:jc w:val="left"/>
              <w:rPr>
                <w:rFonts w:ascii="宋体" w:hAnsi="宋体"/>
                <w:color w:val="auto"/>
                <w:szCs w:val="21"/>
              </w:rPr>
            </w:pPr>
            <w:r>
              <w:rPr>
                <w:rFonts w:hint="eastAsia" w:ascii="宋体" w:hAnsi="宋体" w:cs="宋体"/>
                <w:b/>
                <w:color w:val="auto"/>
                <w:szCs w:val="21"/>
              </w:rPr>
              <w:t>5.</w:t>
            </w:r>
            <w:r>
              <w:rPr>
                <w:rFonts w:hint="eastAsia" w:ascii="宋体" w:hAnsi="宋体" w:cs="宋体"/>
                <w:b/>
                <w:color w:val="auto"/>
                <w:kern w:val="0"/>
                <w:szCs w:val="21"/>
              </w:rPr>
              <w:t xml:space="preserve"> 报价</w:t>
            </w:r>
            <w:r>
              <w:rPr>
                <w:rFonts w:hint="eastAsia" w:ascii="宋体" w:hAnsi="宋体" w:cs="宋体"/>
                <w:b/>
                <w:color w:val="auto"/>
                <w:szCs w:val="21"/>
              </w:rPr>
              <w:t>保证金采用银行、保险机构出具的保函（含电子保函）为有条件保函的，视为无效</w:t>
            </w:r>
            <w:r>
              <w:rPr>
                <w:rFonts w:hint="eastAsia" w:ascii="宋体" w:hAnsi="宋体" w:cs="宋体"/>
                <w:b/>
                <w:color w:val="auto"/>
                <w:kern w:val="0"/>
                <w:szCs w:val="21"/>
              </w:rPr>
              <w:t>报价</w:t>
            </w:r>
            <w:r>
              <w:rPr>
                <w:rFonts w:hint="eastAsia" w:ascii="宋体" w:hAnsi="宋体" w:cs="宋体"/>
                <w:b/>
                <w:color w:val="auto"/>
                <w:szCs w:val="21"/>
              </w:rPr>
              <w:t>保证金。</w:t>
            </w:r>
          </w:p>
        </w:tc>
      </w:tr>
      <w:tr w14:paraId="2341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98408E3">
            <w:pPr>
              <w:spacing w:line="400" w:lineRule="exact"/>
              <w:jc w:val="center"/>
              <w:rPr>
                <w:rFonts w:ascii="宋体" w:hAnsi="宋体"/>
                <w:color w:val="auto"/>
                <w:szCs w:val="21"/>
              </w:rPr>
            </w:pPr>
            <w:r>
              <w:rPr>
                <w:rFonts w:ascii="宋体" w:hAnsi="宋体"/>
                <w:color w:val="auto"/>
                <w:szCs w:val="21"/>
              </w:rPr>
              <w:t>9</w:t>
            </w:r>
          </w:p>
        </w:tc>
        <w:tc>
          <w:tcPr>
            <w:tcW w:w="1091" w:type="dxa"/>
            <w:vAlign w:val="center"/>
          </w:tcPr>
          <w:p w14:paraId="5955F249">
            <w:pPr>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3</w:t>
            </w:r>
          </w:p>
        </w:tc>
        <w:tc>
          <w:tcPr>
            <w:tcW w:w="7380" w:type="dxa"/>
            <w:vAlign w:val="center"/>
          </w:tcPr>
          <w:p w14:paraId="513CC43E">
            <w:pPr>
              <w:tabs>
                <w:tab w:val="left" w:pos="525"/>
              </w:tabs>
              <w:snapToGrid w:val="0"/>
              <w:spacing w:line="400" w:lineRule="exact"/>
              <w:jc w:val="left"/>
              <w:rPr>
                <w:rFonts w:ascii="宋体" w:hAnsi="宋体"/>
                <w:color w:val="auto"/>
                <w:szCs w:val="21"/>
              </w:rPr>
            </w:pPr>
            <w:r>
              <w:rPr>
                <w:rFonts w:hint="eastAsia" w:ascii="宋体" w:hAnsi="宋体"/>
                <w:b/>
                <w:color w:val="auto"/>
                <w:szCs w:val="21"/>
              </w:rPr>
              <w:t>本项目不接受电子备份报价文件。</w:t>
            </w:r>
          </w:p>
        </w:tc>
      </w:tr>
      <w:tr w14:paraId="5E46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E99C5EE">
            <w:pPr>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0</w:t>
            </w:r>
          </w:p>
        </w:tc>
        <w:tc>
          <w:tcPr>
            <w:tcW w:w="1091" w:type="dxa"/>
            <w:vAlign w:val="center"/>
          </w:tcPr>
          <w:p w14:paraId="0C4B0C63">
            <w:pPr>
              <w:spacing w:line="400" w:lineRule="exact"/>
              <w:jc w:val="center"/>
              <w:rPr>
                <w:rFonts w:ascii="宋体" w:hAnsi="宋体"/>
                <w:color w:val="auto"/>
                <w:szCs w:val="21"/>
              </w:rPr>
            </w:pPr>
            <w:r>
              <w:rPr>
                <w:rFonts w:hint="eastAsia" w:ascii="宋体" w:hAnsi="宋体"/>
                <w:color w:val="auto"/>
                <w:szCs w:val="21"/>
              </w:rPr>
              <w:t>1</w:t>
            </w:r>
            <w:r>
              <w:rPr>
                <w:rFonts w:ascii="宋体" w:hAnsi="宋体"/>
                <w:color w:val="auto"/>
                <w:szCs w:val="21"/>
              </w:rPr>
              <w:t>4</w:t>
            </w:r>
          </w:p>
        </w:tc>
        <w:tc>
          <w:tcPr>
            <w:tcW w:w="7380" w:type="dxa"/>
            <w:vAlign w:val="center"/>
          </w:tcPr>
          <w:p w14:paraId="3626EC09">
            <w:pPr>
              <w:spacing w:line="400" w:lineRule="exact"/>
              <w:rPr>
                <w:rFonts w:ascii="宋体" w:hAnsi="宋体"/>
                <w:color w:val="auto"/>
                <w:szCs w:val="21"/>
              </w:rPr>
            </w:pPr>
            <w:r>
              <w:rPr>
                <w:rFonts w:hint="eastAsia" w:ascii="宋体" w:hAnsi="宋体"/>
                <w:color w:val="auto"/>
                <w:szCs w:val="21"/>
              </w:rPr>
              <w:t>报价文件提交截止时间：</w:t>
            </w:r>
            <w:r>
              <w:rPr>
                <w:rFonts w:hint="eastAsia" w:ascii="宋体" w:hAnsi="宋体"/>
                <w:color w:val="auto"/>
                <w:szCs w:val="21"/>
                <w:u w:val="single"/>
              </w:rPr>
              <w:t>具体见采购文件第一章“单一来源采购邀请函”第四条</w:t>
            </w:r>
          </w:p>
          <w:p w14:paraId="0E39E658">
            <w:pPr>
              <w:spacing w:line="400" w:lineRule="exact"/>
              <w:rPr>
                <w:rFonts w:ascii="宋体" w:hAnsi="宋体"/>
                <w:color w:val="auto"/>
                <w:szCs w:val="21"/>
              </w:rPr>
            </w:pPr>
            <w:r>
              <w:rPr>
                <w:rFonts w:hint="eastAsia" w:ascii="宋体" w:hAnsi="宋体"/>
                <w:color w:val="auto"/>
                <w:szCs w:val="21"/>
              </w:rPr>
              <w:t>地点：</w:t>
            </w:r>
            <w:r>
              <w:rPr>
                <w:rFonts w:hint="eastAsia" w:ascii="宋体" w:hAnsi="宋体"/>
                <w:color w:val="auto"/>
                <w:szCs w:val="21"/>
                <w:u w:val="single"/>
              </w:rPr>
              <w:t>具体见采购文件第一章“单一来源采购邀请函”第四条</w:t>
            </w:r>
          </w:p>
        </w:tc>
      </w:tr>
      <w:tr w14:paraId="6AD24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28E90A6">
            <w:pPr>
              <w:spacing w:line="400" w:lineRule="exact"/>
              <w:jc w:val="center"/>
              <w:rPr>
                <w:rFonts w:ascii="宋体" w:hAnsi="宋体"/>
                <w:color w:val="auto"/>
                <w:szCs w:val="21"/>
              </w:rPr>
            </w:pPr>
            <w:r>
              <w:rPr>
                <w:rFonts w:ascii="宋体" w:hAnsi="宋体"/>
                <w:color w:val="auto"/>
                <w:szCs w:val="21"/>
              </w:rPr>
              <w:t>11</w:t>
            </w:r>
          </w:p>
        </w:tc>
        <w:tc>
          <w:tcPr>
            <w:tcW w:w="1091" w:type="dxa"/>
            <w:vAlign w:val="center"/>
          </w:tcPr>
          <w:p w14:paraId="42501F6C">
            <w:pPr>
              <w:spacing w:line="400" w:lineRule="exact"/>
              <w:jc w:val="center"/>
              <w:rPr>
                <w:rFonts w:ascii="宋体" w:hAnsi="宋体"/>
                <w:color w:val="auto"/>
                <w:szCs w:val="21"/>
              </w:rPr>
            </w:pPr>
          </w:p>
        </w:tc>
        <w:tc>
          <w:tcPr>
            <w:tcW w:w="7380" w:type="dxa"/>
            <w:vAlign w:val="center"/>
          </w:tcPr>
          <w:p w14:paraId="16D25A63">
            <w:pPr>
              <w:spacing w:line="400" w:lineRule="exact"/>
              <w:rPr>
                <w:rFonts w:ascii="宋体" w:hAnsi="宋体"/>
                <w:color w:val="auto"/>
                <w:szCs w:val="21"/>
              </w:rPr>
            </w:pPr>
            <w:r>
              <w:rPr>
                <w:rFonts w:hint="eastAsia" w:ascii="宋体" w:hAnsi="宋体"/>
                <w:color w:val="auto"/>
                <w:szCs w:val="21"/>
              </w:rPr>
              <w:t>报价文件开启时间详见</w:t>
            </w:r>
            <w:r>
              <w:rPr>
                <w:rFonts w:hint="eastAsia" w:ascii="宋体" w:hAnsi="宋体"/>
                <w:color w:val="auto"/>
                <w:szCs w:val="21"/>
                <w:u w:val="single"/>
              </w:rPr>
              <w:t>第一章“单一来源采购邀请函”第五条</w:t>
            </w:r>
          </w:p>
          <w:p w14:paraId="1EE24DE0">
            <w:pPr>
              <w:spacing w:line="400" w:lineRule="exact"/>
              <w:rPr>
                <w:rFonts w:ascii="宋体" w:hAnsi="宋体"/>
                <w:color w:val="auto"/>
                <w:szCs w:val="21"/>
              </w:rPr>
            </w:pPr>
            <w:r>
              <w:rPr>
                <w:rFonts w:hint="eastAsia" w:ascii="宋体" w:hAnsi="宋体"/>
                <w:color w:val="auto"/>
                <w:szCs w:val="21"/>
              </w:rPr>
              <w:t>报价文件解密时间：30分钟</w:t>
            </w:r>
          </w:p>
        </w:tc>
      </w:tr>
      <w:tr w14:paraId="30CC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15066B4">
            <w:pPr>
              <w:spacing w:line="400" w:lineRule="exact"/>
              <w:jc w:val="center"/>
              <w:rPr>
                <w:rFonts w:ascii="宋体" w:hAnsi="宋体"/>
                <w:color w:val="auto"/>
                <w:szCs w:val="21"/>
              </w:rPr>
            </w:pPr>
            <w:r>
              <w:rPr>
                <w:rFonts w:ascii="宋体" w:hAnsi="宋体"/>
                <w:color w:val="auto"/>
                <w:szCs w:val="21"/>
              </w:rPr>
              <w:t>12</w:t>
            </w:r>
          </w:p>
        </w:tc>
        <w:tc>
          <w:tcPr>
            <w:tcW w:w="1091" w:type="dxa"/>
            <w:vAlign w:val="center"/>
          </w:tcPr>
          <w:p w14:paraId="2480BEC4">
            <w:pPr>
              <w:spacing w:line="400" w:lineRule="exact"/>
              <w:jc w:val="center"/>
              <w:rPr>
                <w:rFonts w:ascii="宋体" w:hAnsi="宋体"/>
                <w:color w:val="auto"/>
                <w:szCs w:val="21"/>
              </w:rPr>
            </w:pPr>
            <w:r>
              <w:rPr>
                <w:rFonts w:ascii="宋体" w:hAnsi="宋体"/>
                <w:color w:val="auto"/>
                <w:szCs w:val="21"/>
              </w:rPr>
              <w:t>18</w:t>
            </w:r>
            <w:r>
              <w:rPr>
                <w:rFonts w:hint="eastAsia" w:ascii="宋体" w:hAnsi="宋体"/>
                <w:color w:val="auto"/>
                <w:szCs w:val="21"/>
              </w:rPr>
              <w:t>.1</w:t>
            </w:r>
          </w:p>
        </w:tc>
        <w:tc>
          <w:tcPr>
            <w:tcW w:w="7380" w:type="dxa"/>
            <w:vAlign w:val="center"/>
          </w:tcPr>
          <w:p w14:paraId="7A23219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本项目不收取履约保证金。</w:t>
            </w:r>
          </w:p>
        </w:tc>
      </w:tr>
      <w:tr w14:paraId="6E1E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7289C8E">
            <w:pPr>
              <w:spacing w:line="400" w:lineRule="exact"/>
              <w:jc w:val="center"/>
              <w:rPr>
                <w:rFonts w:ascii="宋体" w:hAnsi="宋体"/>
                <w:color w:val="auto"/>
                <w:szCs w:val="21"/>
              </w:rPr>
            </w:pPr>
            <w:r>
              <w:rPr>
                <w:rFonts w:ascii="宋体" w:hAnsi="宋体"/>
                <w:color w:val="auto"/>
                <w:szCs w:val="21"/>
              </w:rPr>
              <w:t>13</w:t>
            </w:r>
          </w:p>
        </w:tc>
        <w:tc>
          <w:tcPr>
            <w:tcW w:w="1091" w:type="dxa"/>
            <w:vAlign w:val="center"/>
          </w:tcPr>
          <w:p w14:paraId="2C0ACF00">
            <w:pPr>
              <w:spacing w:line="400" w:lineRule="exact"/>
              <w:jc w:val="center"/>
              <w:rPr>
                <w:rFonts w:ascii="宋体" w:hAnsi="宋体"/>
                <w:color w:val="auto"/>
                <w:szCs w:val="21"/>
              </w:rPr>
            </w:pPr>
          </w:p>
        </w:tc>
        <w:tc>
          <w:tcPr>
            <w:tcW w:w="7380" w:type="dxa"/>
            <w:vAlign w:val="center"/>
          </w:tcPr>
          <w:p w14:paraId="35B3FD8E">
            <w:pPr>
              <w:autoSpaceDE w:val="0"/>
              <w:autoSpaceDN w:val="0"/>
              <w:snapToGrid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1.本采购文件中描述报价人的“公章”是指根据我国对公章的管理规定，用报价人法定主体行为名称制作的印章，除本采购文件有特殊规定外，报价人的财务章、部门章、分公司章、工会章、合同章、投标专用章、业务专用章及银行的转账章、现金收讫章、现金付讫章等其他形式印章均不能代替公章。</w:t>
            </w:r>
          </w:p>
          <w:p w14:paraId="55130029">
            <w:pPr>
              <w:autoSpaceDE w:val="0"/>
              <w:autoSpaceDN w:val="0"/>
              <w:snapToGrid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2.本采购文件所称的“电子签章”、“电子签名”，是指经“广西政府采购云”平台认可的CA认证的电子签名数据为表现形式的印章，可用于签署电子报价文件，电子印章与实物印章具有同等法律效力，不因其采用电子化表现形式而否定其法律效力。</w:t>
            </w:r>
          </w:p>
          <w:p w14:paraId="54F9FAFC">
            <w:pPr>
              <w:autoSpaceDE w:val="0"/>
              <w:autoSpaceDN w:val="0"/>
              <w:snapToGrid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3.报价人为其他组织或者自然人时，本采购文件规定的法定代表人指负责人或者自然人。本采购文件所称负责人是指参加投标的其他组织营业执照或者执业许可证等证照上的负责人，本采购文件所称自然人指参与投标的自然人本人，且应具备独立承担民事责任能力，自然人应当为年满18岁以上成年人（十六周岁以上的未成年人，以自己的劳动收入为主要生活来源的，视为完全民事行为能力人）。</w:t>
            </w:r>
          </w:p>
          <w:p w14:paraId="151E8A70">
            <w:pPr>
              <w:autoSpaceDE w:val="0"/>
              <w:autoSpaceDN w:val="0"/>
              <w:snapToGrid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4.本采购文件中描述报价人的“签字”是指报价人的法定代表人或者委托代理人亲自在文件规定签字处亲笔写上个人的名字的行为，私章、签字章、印鉴、影印等其他形式均不能代替亲笔签字。</w:t>
            </w:r>
          </w:p>
          <w:p w14:paraId="4FB1ABF3">
            <w:pPr>
              <w:autoSpaceDE w:val="0"/>
              <w:autoSpaceDN w:val="0"/>
              <w:snapToGrid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5.本采购文件所称的“以上”“以下”“以内”“届满”，包括本数；所称的“不满”“超过”“以外”，不包括本数。</w:t>
            </w:r>
          </w:p>
        </w:tc>
      </w:tr>
    </w:tbl>
    <w:p w14:paraId="2000D9BC">
      <w:pPr>
        <w:spacing w:line="400" w:lineRule="exact"/>
        <w:jc w:val="center"/>
        <w:rPr>
          <w:rFonts w:ascii="宋体" w:hAnsi="宋体"/>
          <w:b/>
          <w:color w:val="auto"/>
          <w:sz w:val="32"/>
          <w:szCs w:val="32"/>
        </w:rPr>
      </w:pPr>
      <w:r>
        <w:rPr>
          <w:rFonts w:ascii="宋体" w:hAnsi="宋体"/>
          <w:b/>
          <w:color w:val="auto"/>
          <w:sz w:val="32"/>
          <w:szCs w:val="32"/>
        </w:rPr>
        <w:br w:type="page"/>
      </w:r>
    </w:p>
    <w:p w14:paraId="5BADC7CE">
      <w:pPr>
        <w:spacing w:line="400" w:lineRule="exact"/>
        <w:jc w:val="center"/>
        <w:rPr>
          <w:rFonts w:ascii="宋体" w:hAnsi="宋体"/>
          <w:b/>
          <w:color w:val="auto"/>
          <w:sz w:val="32"/>
          <w:szCs w:val="32"/>
        </w:rPr>
      </w:pPr>
      <w:r>
        <w:rPr>
          <w:rFonts w:hint="eastAsia" w:ascii="宋体" w:hAnsi="宋体"/>
          <w:b/>
          <w:color w:val="auto"/>
          <w:sz w:val="32"/>
          <w:szCs w:val="32"/>
        </w:rPr>
        <w:t xml:space="preserve">  供应商须知</w:t>
      </w:r>
    </w:p>
    <w:p w14:paraId="34D700C1">
      <w:pPr>
        <w:spacing w:line="400" w:lineRule="exact"/>
        <w:rPr>
          <w:rFonts w:ascii="宋体" w:hAnsi="宋体"/>
          <w:color w:val="auto"/>
          <w:szCs w:val="21"/>
        </w:rPr>
      </w:pPr>
    </w:p>
    <w:p w14:paraId="3744BA90">
      <w:pPr>
        <w:spacing w:line="340" w:lineRule="exact"/>
        <w:rPr>
          <w:rFonts w:ascii="宋体" w:hAnsi="宋体"/>
          <w:b/>
          <w:color w:val="auto"/>
          <w:szCs w:val="21"/>
        </w:rPr>
      </w:pPr>
      <w:r>
        <w:rPr>
          <w:rFonts w:hint="eastAsia" w:ascii="宋体" w:hAnsi="宋体"/>
          <w:b/>
          <w:color w:val="auto"/>
          <w:szCs w:val="21"/>
        </w:rPr>
        <w:t>一、总　则</w:t>
      </w:r>
    </w:p>
    <w:p w14:paraId="62B606F8">
      <w:pPr>
        <w:spacing w:line="340" w:lineRule="exact"/>
        <w:rPr>
          <w:rFonts w:ascii="宋体" w:hAnsi="宋体"/>
          <w:color w:val="auto"/>
          <w:szCs w:val="21"/>
        </w:rPr>
      </w:pPr>
      <w:r>
        <w:rPr>
          <w:rFonts w:hint="eastAsia" w:ascii="宋体" w:hAnsi="宋体"/>
          <w:color w:val="auto"/>
          <w:szCs w:val="21"/>
        </w:rPr>
        <w:t>1. 适用范围</w:t>
      </w:r>
    </w:p>
    <w:p w14:paraId="7C363E11">
      <w:pPr>
        <w:spacing w:line="340" w:lineRule="exact"/>
        <w:ind w:left="420" w:hanging="420"/>
        <w:rPr>
          <w:rFonts w:ascii="宋体" w:hAnsi="宋体"/>
          <w:color w:val="auto"/>
          <w:szCs w:val="21"/>
        </w:rPr>
      </w:pPr>
      <w:r>
        <w:rPr>
          <w:rFonts w:hint="eastAsia" w:ascii="宋体" w:hAnsi="宋体"/>
          <w:color w:val="auto"/>
          <w:szCs w:val="21"/>
        </w:rPr>
        <w:t>1.1 本文件仅适用于本文件中所叙述的货物、服务类采购项目。</w:t>
      </w:r>
    </w:p>
    <w:p w14:paraId="47F81A8C">
      <w:pPr>
        <w:spacing w:line="340" w:lineRule="exact"/>
        <w:rPr>
          <w:rFonts w:ascii="宋体" w:hAnsi="宋体"/>
          <w:color w:val="auto"/>
          <w:szCs w:val="21"/>
        </w:rPr>
      </w:pPr>
      <w:r>
        <w:rPr>
          <w:rFonts w:hint="eastAsia" w:ascii="宋体" w:hAnsi="宋体"/>
          <w:color w:val="auto"/>
          <w:szCs w:val="21"/>
        </w:rPr>
        <w:t>2. 定义</w:t>
      </w:r>
    </w:p>
    <w:p w14:paraId="141F36D1">
      <w:pPr>
        <w:spacing w:line="340" w:lineRule="exact"/>
        <w:rPr>
          <w:rFonts w:ascii="宋体" w:hAnsi="宋体"/>
          <w:color w:val="auto"/>
          <w:szCs w:val="21"/>
        </w:rPr>
      </w:pPr>
      <w:r>
        <w:rPr>
          <w:rFonts w:hint="eastAsia" w:ascii="宋体" w:hAnsi="宋体"/>
          <w:color w:val="auto"/>
          <w:szCs w:val="21"/>
        </w:rPr>
        <w:t>2.1“采购人”是指：</w:t>
      </w:r>
      <w:r>
        <w:rPr>
          <w:rFonts w:hint="eastAsia" w:ascii="宋体" w:hAnsi="宋体"/>
          <w:color w:val="auto"/>
          <w:szCs w:val="21"/>
          <w:u w:val="single"/>
        </w:rPr>
        <w:t>广西壮族自治区应急管理厅</w:t>
      </w:r>
      <w:r>
        <w:rPr>
          <w:rFonts w:hint="eastAsia" w:ascii="宋体" w:hAnsi="宋体"/>
          <w:color w:val="auto"/>
          <w:szCs w:val="21"/>
        </w:rPr>
        <w:t xml:space="preserve">                 </w:t>
      </w:r>
    </w:p>
    <w:p w14:paraId="185C0A1D">
      <w:pPr>
        <w:spacing w:line="340" w:lineRule="exact"/>
        <w:rPr>
          <w:rFonts w:ascii="宋体" w:hAnsi="宋体"/>
          <w:color w:val="auto"/>
          <w:szCs w:val="21"/>
          <w:u w:val="single"/>
        </w:rPr>
      </w:pPr>
      <w:r>
        <w:rPr>
          <w:rFonts w:hint="eastAsia" w:ascii="宋体" w:hAnsi="宋体"/>
          <w:color w:val="auto"/>
          <w:szCs w:val="21"/>
        </w:rPr>
        <w:t>2.2“采购代理机构”是指：</w:t>
      </w:r>
      <w:r>
        <w:rPr>
          <w:rFonts w:hint="eastAsia" w:ascii="宋体" w:hAnsi="宋体"/>
          <w:color w:val="auto"/>
          <w:szCs w:val="21"/>
          <w:u w:val="single"/>
        </w:rPr>
        <w:t>云之龙咨询集团有限公司</w:t>
      </w:r>
    </w:p>
    <w:p w14:paraId="1DFCB19C">
      <w:pPr>
        <w:spacing w:line="340" w:lineRule="exact"/>
        <w:rPr>
          <w:rFonts w:ascii="宋体" w:hAnsi="宋体"/>
          <w:color w:val="auto"/>
          <w:szCs w:val="21"/>
        </w:rPr>
      </w:pPr>
      <w:r>
        <w:rPr>
          <w:rFonts w:hint="eastAsia" w:ascii="宋体" w:hAnsi="宋体"/>
          <w:color w:val="auto"/>
          <w:szCs w:val="21"/>
        </w:rPr>
        <w:t>2.3“供应商”是指响应本文件要求，参加报价的法人或者其他组织。如果该供应商在本次报价中成交，即成为“成交供应商”。</w:t>
      </w:r>
    </w:p>
    <w:p w14:paraId="0236748F">
      <w:pPr>
        <w:spacing w:line="340" w:lineRule="exact"/>
        <w:ind w:left="420" w:hanging="420"/>
        <w:rPr>
          <w:rFonts w:ascii="宋体" w:hAnsi="宋体"/>
          <w:color w:val="auto"/>
          <w:szCs w:val="21"/>
        </w:rPr>
      </w:pPr>
      <w:r>
        <w:rPr>
          <w:rFonts w:hint="eastAsia" w:ascii="宋体" w:hAnsi="宋体"/>
          <w:color w:val="auto"/>
          <w:szCs w:val="21"/>
        </w:rPr>
        <w:t>2.4“货物”是指各种形态和种类的物品，包括原材料、燃料、设备、产品等。</w:t>
      </w:r>
    </w:p>
    <w:p w14:paraId="7E223EFA">
      <w:pPr>
        <w:spacing w:line="340" w:lineRule="exact"/>
        <w:ind w:left="420" w:hanging="420"/>
        <w:rPr>
          <w:rFonts w:ascii="宋体" w:hAnsi="宋体"/>
          <w:color w:val="auto"/>
          <w:szCs w:val="21"/>
        </w:rPr>
      </w:pPr>
      <w:r>
        <w:rPr>
          <w:rFonts w:hint="eastAsia" w:ascii="宋体" w:hAnsi="宋体"/>
          <w:color w:val="auto"/>
          <w:szCs w:val="21"/>
        </w:rPr>
        <w:t>2.5“服务”是指除货物和工程以外的其他采购对象。</w:t>
      </w:r>
    </w:p>
    <w:p w14:paraId="02D70366">
      <w:pPr>
        <w:spacing w:line="340" w:lineRule="exact"/>
        <w:rPr>
          <w:rFonts w:ascii="宋体" w:hAnsi="宋体"/>
          <w:color w:val="auto"/>
          <w:szCs w:val="21"/>
        </w:rPr>
      </w:pPr>
      <w:r>
        <w:rPr>
          <w:rFonts w:hint="eastAsia" w:ascii="宋体" w:hAnsi="宋体"/>
          <w:color w:val="auto"/>
          <w:szCs w:val="21"/>
        </w:rPr>
        <w:t>2.6“报价文件”是指：供应商根据本文件要求，编制包含报价、技术和服务等所有内容的文件。</w:t>
      </w:r>
    </w:p>
    <w:p w14:paraId="0DAA0CF1">
      <w:pPr>
        <w:spacing w:line="340" w:lineRule="exact"/>
        <w:rPr>
          <w:rFonts w:ascii="宋体" w:hAnsi="宋体"/>
          <w:color w:val="auto"/>
          <w:szCs w:val="21"/>
        </w:rPr>
      </w:pPr>
      <w:r>
        <w:rPr>
          <w:rFonts w:hint="eastAsia" w:ascii="宋体" w:hAnsi="宋体"/>
          <w:color w:val="auto"/>
          <w:szCs w:val="21"/>
        </w:rPr>
        <w:t>3. 供应商的基本条件：详见须知前附表。</w:t>
      </w:r>
    </w:p>
    <w:p w14:paraId="4FBF2576">
      <w:pPr>
        <w:spacing w:line="340" w:lineRule="exact"/>
        <w:rPr>
          <w:rFonts w:ascii="宋体" w:hAnsi="宋体"/>
          <w:color w:val="auto"/>
          <w:szCs w:val="21"/>
        </w:rPr>
      </w:pPr>
      <w:r>
        <w:rPr>
          <w:rFonts w:hint="eastAsia" w:ascii="宋体" w:hAnsi="宋体"/>
          <w:color w:val="auto"/>
          <w:szCs w:val="21"/>
        </w:rPr>
        <w:t>4. 报价费用、代理服务费、采购文件的澄清和修改</w:t>
      </w:r>
    </w:p>
    <w:p w14:paraId="730CFB47">
      <w:pPr>
        <w:spacing w:line="360" w:lineRule="exact"/>
        <w:rPr>
          <w:rFonts w:ascii="宋体" w:hAnsi="宋体"/>
          <w:color w:val="auto"/>
          <w:szCs w:val="21"/>
        </w:rPr>
      </w:pPr>
      <w:r>
        <w:rPr>
          <w:rFonts w:hint="eastAsia" w:ascii="宋体" w:hAnsi="宋体"/>
          <w:color w:val="auto"/>
          <w:szCs w:val="21"/>
        </w:rPr>
        <w:t>4.1 报价费用：供应商应自行承担所有与编写和提交报价文件有关的费用，不论洽谈协商结果如何，采购人和采购代理机构在任何情况下无义务和责任承担此类费用。</w:t>
      </w:r>
    </w:p>
    <w:p w14:paraId="5410C3B6">
      <w:pPr>
        <w:spacing w:line="360" w:lineRule="exact"/>
        <w:rPr>
          <w:rFonts w:ascii="宋体" w:hAnsi="宋体"/>
          <w:color w:val="auto"/>
          <w:szCs w:val="21"/>
        </w:rPr>
      </w:pPr>
      <w:r>
        <w:rPr>
          <w:rFonts w:hint="eastAsia" w:ascii="宋体" w:hAnsi="宋体"/>
          <w:color w:val="auto"/>
          <w:szCs w:val="21"/>
        </w:rPr>
        <w:t>4.2代理服务费：本项目的代理服务费按须知前附表的规定执行，由成交供应商在领取成交通知书前，一次性向采购代理机构支付。</w:t>
      </w:r>
    </w:p>
    <w:p w14:paraId="2230ECC5">
      <w:pPr>
        <w:spacing w:line="360" w:lineRule="exact"/>
        <w:ind w:left="424" w:hanging="424" w:hangingChars="202"/>
        <w:rPr>
          <w:rFonts w:ascii="宋体" w:hAnsi="宋体"/>
          <w:color w:val="auto"/>
          <w:szCs w:val="21"/>
        </w:rPr>
      </w:pPr>
      <w:r>
        <w:rPr>
          <w:rFonts w:hint="eastAsia" w:ascii="宋体" w:hAnsi="宋体"/>
          <w:color w:val="auto"/>
          <w:szCs w:val="21"/>
        </w:rPr>
        <w:t>5. 联合体</w:t>
      </w:r>
    </w:p>
    <w:p w14:paraId="49F7F844">
      <w:pPr>
        <w:spacing w:line="360" w:lineRule="exact"/>
        <w:ind w:left="2"/>
        <w:rPr>
          <w:rFonts w:ascii="宋体" w:hAnsi="宋体"/>
          <w:color w:val="auto"/>
          <w:szCs w:val="21"/>
        </w:rPr>
      </w:pPr>
      <w:r>
        <w:rPr>
          <w:rFonts w:hint="eastAsia" w:ascii="宋体" w:hAnsi="宋体"/>
          <w:color w:val="auto"/>
          <w:szCs w:val="21"/>
        </w:rPr>
        <w:t>5.1本项目不接受联合体报价。</w:t>
      </w:r>
    </w:p>
    <w:p w14:paraId="48FC131B">
      <w:pPr>
        <w:spacing w:line="340" w:lineRule="exact"/>
        <w:ind w:left="420" w:hanging="420"/>
        <w:rPr>
          <w:rFonts w:ascii="宋体" w:hAnsi="宋体"/>
          <w:color w:val="auto"/>
          <w:szCs w:val="21"/>
        </w:rPr>
      </w:pPr>
    </w:p>
    <w:p w14:paraId="0975DAD0">
      <w:pPr>
        <w:spacing w:line="340" w:lineRule="exact"/>
        <w:rPr>
          <w:rFonts w:ascii="宋体" w:hAnsi="宋体"/>
          <w:b/>
          <w:color w:val="auto"/>
          <w:szCs w:val="21"/>
        </w:rPr>
      </w:pPr>
      <w:r>
        <w:rPr>
          <w:rFonts w:hint="eastAsia" w:ascii="宋体" w:hAnsi="宋体"/>
          <w:b/>
          <w:color w:val="auto"/>
          <w:szCs w:val="21"/>
        </w:rPr>
        <w:t>二、报价文件的编制原则</w:t>
      </w:r>
    </w:p>
    <w:p w14:paraId="0958158A">
      <w:pPr>
        <w:spacing w:line="340" w:lineRule="exact"/>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供应商必须按照采购文件的要求编制报价文件，并对其提交的报价文件的真实性、合法性承担法律责任。报价文件必须对采购文件作出实质性响应。</w:t>
      </w:r>
    </w:p>
    <w:p w14:paraId="133EF68C">
      <w:pPr>
        <w:spacing w:line="340" w:lineRule="exact"/>
        <w:rPr>
          <w:rFonts w:ascii="宋体" w:hAnsi="宋体"/>
          <w:color w:val="auto"/>
          <w:szCs w:val="21"/>
        </w:rPr>
      </w:pPr>
      <w:r>
        <w:rPr>
          <w:rFonts w:ascii="宋体" w:hAnsi="宋体"/>
          <w:color w:val="auto"/>
          <w:szCs w:val="21"/>
        </w:rPr>
        <w:t>7</w:t>
      </w:r>
      <w:r>
        <w:rPr>
          <w:rFonts w:hint="eastAsia" w:ascii="宋体" w:hAnsi="宋体"/>
          <w:color w:val="auto"/>
          <w:szCs w:val="21"/>
        </w:rPr>
        <w:t>.报价文件的组成</w:t>
      </w:r>
    </w:p>
    <w:p w14:paraId="7185212A">
      <w:pPr>
        <w:spacing w:line="34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.1报价文件由资格证明文件、报价文件、商务技术文件三部分组成。</w:t>
      </w:r>
    </w:p>
    <w:p w14:paraId="1B562CF7">
      <w:pPr>
        <w:spacing w:line="34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.1.1资格证明文件：详见“供应商须知前附表”</w:t>
      </w:r>
    </w:p>
    <w:p w14:paraId="5407B800">
      <w:pPr>
        <w:spacing w:line="34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.1.2报价文件：详见“供应商须知前附表”</w:t>
      </w:r>
    </w:p>
    <w:p w14:paraId="472AC1A6">
      <w:pPr>
        <w:spacing w:line="34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.1.3商务技术文件：详见“供应商须知前附表”</w:t>
      </w:r>
    </w:p>
    <w:p w14:paraId="4E53DB7D">
      <w:pPr>
        <w:spacing w:line="340" w:lineRule="exact"/>
        <w:rPr>
          <w:rFonts w:ascii="宋体" w:hAnsi="宋体"/>
          <w:color w:val="auto"/>
          <w:szCs w:val="21"/>
        </w:rPr>
      </w:pPr>
      <w:r>
        <w:rPr>
          <w:rFonts w:ascii="宋体" w:hAnsi="宋体"/>
          <w:color w:val="auto"/>
          <w:szCs w:val="21"/>
        </w:rPr>
        <w:t>8</w:t>
      </w:r>
      <w:r>
        <w:rPr>
          <w:rFonts w:hint="eastAsia" w:ascii="宋体" w:hAnsi="宋体"/>
          <w:color w:val="auto"/>
          <w:szCs w:val="21"/>
        </w:rPr>
        <w:t>.计量单位</w:t>
      </w:r>
    </w:p>
    <w:p w14:paraId="0218309E">
      <w:pPr>
        <w:spacing w:line="340" w:lineRule="exact"/>
        <w:ind w:firstLine="420" w:firstLineChars="200"/>
        <w:rPr>
          <w:rFonts w:ascii="宋体" w:hAnsi="宋体"/>
          <w:color w:val="auto"/>
          <w:szCs w:val="21"/>
        </w:rPr>
      </w:pPr>
      <w:r>
        <w:rPr>
          <w:rFonts w:hint="eastAsia" w:ascii="宋体" w:hAnsi="宋体"/>
          <w:color w:val="auto"/>
          <w:szCs w:val="21"/>
        </w:rPr>
        <w:t>采购文件已有明确规定的，使用采购文件规定的计量单位；采购文件没有规定的，应采用中华人民共和国法定计量单位，货币种类为人民币。</w:t>
      </w:r>
    </w:p>
    <w:p w14:paraId="750DC795">
      <w:pPr>
        <w:spacing w:line="340" w:lineRule="exact"/>
        <w:rPr>
          <w:rFonts w:ascii="宋体" w:hAnsi="宋体"/>
          <w:color w:val="auto"/>
          <w:szCs w:val="21"/>
        </w:rPr>
      </w:pPr>
      <w:r>
        <w:rPr>
          <w:rFonts w:ascii="宋体" w:hAnsi="宋体"/>
          <w:color w:val="auto"/>
          <w:szCs w:val="21"/>
        </w:rPr>
        <w:t>9</w:t>
      </w:r>
      <w:r>
        <w:rPr>
          <w:rFonts w:hint="eastAsia" w:ascii="宋体" w:hAnsi="宋体"/>
          <w:color w:val="auto"/>
          <w:szCs w:val="21"/>
        </w:rPr>
        <w:t>.报价的风险</w:t>
      </w:r>
    </w:p>
    <w:p w14:paraId="2CAE8316">
      <w:pPr>
        <w:spacing w:line="340" w:lineRule="exact"/>
        <w:ind w:firstLine="420" w:firstLineChars="200"/>
        <w:rPr>
          <w:rFonts w:ascii="宋体" w:hAnsi="宋体"/>
          <w:color w:val="auto"/>
          <w:szCs w:val="21"/>
        </w:rPr>
      </w:pPr>
      <w:r>
        <w:rPr>
          <w:rFonts w:hint="eastAsia" w:ascii="宋体" w:hAnsi="宋体"/>
          <w:color w:val="auto"/>
          <w:szCs w:val="21"/>
        </w:rPr>
        <w:t>供应商没有按照采购文件要求提供全部资料，或者供应商没有对采购文件在各方面作出实质性响应可能导致其报价文件按无效处理，是供应商应当考虑的风险。</w:t>
      </w:r>
    </w:p>
    <w:p w14:paraId="3DE7B963">
      <w:pPr>
        <w:spacing w:line="340" w:lineRule="exact"/>
        <w:rPr>
          <w:rFonts w:ascii="宋体" w:hAnsi="宋体"/>
          <w:color w:val="auto"/>
          <w:szCs w:val="21"/>
        </w:rPr>
      </w:pPr>
      <w:r>
        <w:rPr>
          <w:rFonts w:ascii="宋体" w:hAnsi="宋体"/>
          <w:color w:val="auto"/>
          <w:szCs w:val="21"/>
        </w:rPr>
        <w:t>10</w:t>
      </w:r>
      <w:r>
        <w:rPr>
          <w:rFonts w:hint="eastAsia" w:ascii="宋体" w:hAnsi="宋体"/>
          <w:color w:val="auto"/>
          <w:szCs w:val="21"/>
        </w:rPr>
        <w:t>.有效期</w:t>
      </w:r>
    </w:p>
    <w:p w14:paraId="7DBFCEFF">
      <w:pPr>
        <w:spacing w:line="340" w:lineRule="exact"/>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.1报价有效期是指为保证采购人有足够的时间在提交报价文件后完成评审、确定成交供应商、合同签订等工作而要求供应商提交的报价文件在一定时间内保持有效的期限。</w:t>
      </w:r>
    </w:p>
    <w:p w14:paraId="42750A24">
      <w:pPr>
        <w:spacing w:line="340" w:lineRule="exact"/>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.2 报价有效期应由供应商按“供应商须知前附表”规定的期限作出响应。</w:t>
      </w:r>
    </w:p>
    <w:p w14:paraId="1F12EA83">
      <w:pPr>
        <w:spacing w:line="340" w:lineRule="exact"/>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.3供应商的报价文件在有效期内均保持有效。</w:t>
      </w:r>
    </w:p>
    <w:p w14:paraId="33BB587E">
      <w:pPr>
        <w:spacing w:line="340" w:lineRule="exact"/>
        <w:rPr>
          <w:rFonts w:ascii="宋体" w:hAnsi="宋体"/>
          <w:color w:val="auto"/>
          <w:szCs w:val="21"/>
        </w:rPr>
      </w:pPr>
      <w:r>
        <w:rPr>
          <w:rFonts w:ascii="宋体" w:hAnsi="宋体"/>
          <w:color w:val="auto"/>
          <w:szCs w:val="21"/>
        </w:rPr>
        <w:t>11</w:t>
      </w:r>
      <w:r>
        <w:rPr>
          <w:rFonts w:hint="eastAsia" w:ascii="宋体" w:hAnsi="宋体"/>
          <w:color w:val="auto"/>
          <w:szCs w:val="21"/>
        </w:rPr>
        <w:t>.报价保证金</w:t>
      </w:r>
    </w:p>
    <w:p w14:paraId="353E9664">
      <w:pPr>
        <w:spacing w:line="340" w:lineRule="exact"/>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.1供应商须按“供应商须知前附表”的规定提交报价保证金。</w:t>
      </w:r>
    </w:p>
    <w:p w14:paraId="3D1C5225">
      <w:pPr>
        <w:spacing w:line="340" w:lineRule="exact"/>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.2报价保证金的退还</w:t>
      </w:r>
    </w:p>
    <w:p w14:paraId="02882ACA">
      <w:pPr>
        <w:spacing w:line="340" w:lineRule="exact"/>
        <w:ind w:firstLine="420" w:firstLineChars="200"/>
        <w:rPr>
          <w:rFonts w:ascii="宋体" w:hAnsi="宋体"/>
          <w:color w:val="auto"/>
          <w:szCs w:val="21"/>
        </w:rPr>
      </w:pPr>
      <w:r>
        <w:rPr>
          <w:rFonts w:hint="eastAsia" w:ascii="宋体" w:hAnsi="宋体"/>
          <w:color w:val="auto"/>
          <w:szCs w:val="21"/>
        </w:rPr>
        <w:t>若未成交，报价保证金自成交结果发出之日起</w:t>
      </w:r>
      <w:r>
        <w:rPr>
          <w:rFonts w:ascii="宋体" w:hAnsi="宋体"/>
          <w:color w:val="auto"/>
          <w:szCs w:val="21"/>
        </w:rPr>
        <w:t>5</w:t>
      </w:r>
      <w:r>
        <w:rPr>
          <w:rFonts w:hint="eastAsia" w:ascii="宋体" w:hAnsi="宋体"/>
          <w:color w:val="auto"/>
          <w:szCs w:val="21"/>
        </w:rPr>
        <w:t>个工作日内退还；若成交，报价保证金自签订合同之日起</w:t>
      </w:r>
      <w:r>
        <w:rPr>
          <w:rFonts w:ascii="宋体" w:hAnsi="宋体"/>
          <w:color w:val="auto"/>
          <w:szCs w:val="21"/>
        </w:rPr>
        <w:t>5</w:t>
      </w:r>
      <w:r>
        <w:rPr>
          <w:rFonts w:hint="eastAsia" w:ascii="宋体" w:hAnsi="宋体"/>
          <w:color w:val="auto"/>
          <w:szCs w:val="21"/>
        </w:rPr>
        <w:t xml:space="preserve">个工作日内退还。 </w:t>
      </w:r>
    </w:p>
    <w:p w14:paraId="3CDE3697">
      <w:pPr>
        <w:spacing w:line="340" w:lineRule="exact"/>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.3报价保证金不计息。</w:t>
      </w:r>
    </w:p>
    <w:p w14:paraId="33E102F8">
      <w:pPr>
        <w:spacing w:line="340" w:lineRule="exact"/>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 xml:space="preserve">.4供应商有下列情形之一的，报价保证金将不予退还： </w:t>
      </w:r>
    </w:p>
    <w:p w14:paraId="5A3BB2D8">
      <w:pPr>
        <w:spacing w:line="340" w:lineRule="exact"/>
        <w:ind w:firstLine="420" w:firstLineChars="200"/>
        <w:rPr>
          <w:rFonts w:ascii="宋体" w:hAnsi="宋体"/>
          <w:color w:val="auto"/>
          <w:szCs w:val="21"/>
        </w:rPr>
      </w:pPr>
      <w:r>
        <w:rPr>
          <w:rFonts w:hint="eastAsia" w:ascii="宋体" w:hAnsi="宋体"/>
          <w:color w:val="auto"/>
          <w:szCs w:val="21"/>
        </w:rPr>
        <w:t>（1）供应商在提交报价文件截止时间后撤回报价文件的；</w:t>
      </w:r>
    </w:p>
    <w:p w14:paraId="3F48DEA3">
      <w:pPr>
        <w:spacing w:line="340" w:lineRule="exact"/>
        <w:ind w:firstLine="420" w:firstLineChars="200"/>
        <w:rPr>
          <w:rFonts w:ascii="宋体" w:hAnsi="宋体"/>
          <w:color w:val="auto"/>
          <w:szCs w:val="21"/>
        </w:rPr>
      </w:pPr>
      <w:r>
        <w:rPr>
          <w:rFonts w:hint="eastAsia" w:ascii="宋体" w:hAnsi="宋体"/>
          <w:color w:val="auto"/>
          <w:szCs w:val="21"/>
        </w:rPr>
        <w:t>（2）未按规定提交履约保证金的；</w:t>
      </w:r>
    </w:p>
    <w:p w14:paraId="6991E8B5">
      <w:pPr>
        <w:spacing w:line="340" w:lineRule="exact"/>
        <w:ind w:firstLine="420" w:firstLineChars="200"/>
        <w:rPr>
          <w:rFonts w:ascii="宋体" w:hAnsi="宋体"/>
          <w:color w:val="auto"/>
          <w:szCs w:val="21"/>
        </w:rPr>
      </w:pPr>
      <w:r>
        <w:rPr>
          <w:rFonts w:hint="eastAsia" w:ascii="宋体" w:hAnsi="宋体"/>
          <w:color w:val="auto"/>
          <w:szCs w:val="21"/>
        </w:rPr>
        <w:t>（3）供应商在报价文件中提供虚假材料的；</w:t>
      </w:r>
    </w:p>
    <w:p w14:paraId="1D994B43">
      <w:pPr>
        <w:spacing w:line="340" w:lineRule="exact"/>
        <w:ind w:firstLine="420" w:firstLineChars="200"/>
        <w:rPr>
          <w:rFonts w:ascii="宋体" w:hAnsi="宋体"/>
          <w:color w:val="auto"/>
          <w:szCs w:val="21"/>
        </w:rPr>
      </w:pPr>
      <w:r>
        <w:rPr>
          <w:rFonts w:hint="eastAsia" w:ascii="宋体" w:hAnsi="宋体"/>
          <w:color w:val="auto"/>
          <w:szCs w:val="21"/>
        </w:rPr>
        <w:t>（4）除因不可抗力或者采购文件认可的情形以外，成交供应商不与采购人签订合同的；</w:t>
      </w:r>
    </w:p>
    <w:p w14:paraId="1CE90536">
      <w:pPr>
        <w:spacing w:line="340" w:lineRule="exact"/>
        <w:ind w:firstLine="420" w:firstLineChars="200"/>
        <w:rPr>
          <w:rFonts w:ascii="宋体" w:hAnsi="宋体"/>
          <w:color w:val="auto"/>
          <w:szCs w:val="21"/>
        </w:rPr>
      </w:pPr>
      <w:r>
        <w:rPr>
          <w:rFonts w:hint="eastAsia" w:ascii="宋体" w:hAnsi="宋体"/>
          <w:color w:val="auto"/>
          <w:szCs w:val="21"/>
        </w:rPr>
        <w:t>（5）供应商与采购人、其他供应商或者采购代理机构恶意串通的；</w:t>
      </w:r>
    </w:p>
    <w:p w14:paraId="3279A11D">
      <w:pPr>
        <w:spacing w:line="340" w:lineRule="exact"/>
        <w:ind w:firstLine="420" w:firstLineChars="200"/>
        <w:rPr>
          <w:rFonts w:ascii="宋体" w:hAnsi="宋体"/>
          <w:color w:val="auto"/>
          <w:szCs w:val="21"/>
        </w:rPr>
      </w:pPr>
      <w:r>
        <w:rPr>
          <w:rFonts w:hint="eastAsia" w:ascii="宋体" w:hAnsi="宋体"/>
          <w:color w:val="auto"/>
          <w:szCs w:val="21"/>
        </w:rPr>
        <w:t>（6）法律法规规定的其他情形。</w:t>
      </w:r>
    </w:p>
    <w:p w14:paraId="7F26ADB9">
      <w:pPr>
        <w:spacing w:line="340" w:lineRule="exact"/>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报价文件编制的要求</w:t>
      </w:r>
    </w:p>
    <w:p w14:paraId="09E38A65">
      <w:pPr>
        <w:spacing w:line="340" w:lineRule="exact"/>
        <w:ind w:firstLine="420" w:firstLineChars="200"/>
        <w:rPr>
          <w:rFonts w:ascii="宋体" w:hAnsi="宋体"/>
          <w:color w:val="auto"/>
          <w:szCs w:val="21"/>
        </w:rPr>
      </w:pPr>
      <w:r>
        <w:rPr>
          <w:rFonts w:ascii="宋体" w:hAnsi="宋体"/>
          <w:color w:val="auto"/>
          <w:szCs w:val="21"/>
        </w:rPr>
        <w:t>12</w:t>
      </w:r>
      <w:r>
        <w:rPr>
          <w:rFonts w:hint="eastAsia" w:ascii="宋体" w:hAnsi="宋体"/>
          <w:color w:val="auto"/>
          <w:szCs w:val="21"/>
        </w:rPr>
        <w:t>.1供应商应先安装“广西政府采购云电子交易客户端”（请自行前往“广西政府采购云”平台进行下载），并按照本项目采购文件规定的格式和顺序和“广西政府采购云”平台的要求编制并加密。报价文件内容不完整、编排混乱导致报价文件被误读、漏读或者查找不到相关内容的，由此引发的后果由供应商承担。</w:t>
      </w:r>
    </w:p>
    <w:p w14:paraId="794105A7">
      <w:pPr>
        <w:spacing w:line="340" w:lineRule="exact"/>
        <w:ind w:firstLine="420" w:firstLineChars="200"/>
        <w:rPr>
          <w:rFonts w:ascii="宋体" w:hAnsi="宋体"/>
          <w:color w:val="auto"/>
          <w:szCs w:val="21"/>
        </w:rPr>
      </w:pPr>
      <w:r>
        <w:rPr>
          <w:rFonts w:ascii="宋体" w:hAnsi="宋体"/>
          <w:color w:val="auto"/>
          <w:szCs w:val="21"/>
        </w:rPr>
        <w:t>12</w:t>
      </w:r>
      <w:r>
        <w:rPr>
          <w:rFonts w:hint="eastAsia" w:ascii="宋体" w:hAnsi="宋体"/>
          <w:color w:val="auto"/>
          <w:szCs w:val="21"/>
        </w:rPr>
        <w:t>.2为确保网上操作合法、有效和安全，供应商应当在提交报价文件截止时间前完成在“广西政府采购云”平台的身份认证，确保在电子报价过程中能够对相关数据电文进行加密和使用电子签章。</w:t>
      </w:r>
    </w:p>
    <w:p w14:paraId="4E82C404">
      <w:pPr>
        <w:spacing w:line="340" w:lineRule="exact"/>
        <w:ind w:firstLine="420" w:firstLineChars="200"/>
        <w:rPr>
          <w:rFonts w:ascii="宋体" w:hAnsi="宋体"/>
          <w:color w:val="auto"/>
          <w:szCs w:val="21"/>
        </w:rPr>
      </w:pPr>
      <w:r>
        <w:rPr>
          <w:rFonts w:ascii="宋体" w:hAnsi="宋体"/>
          <w:color w:val="auto"/>
          <w:szCs w:val="21"/>
        </w:rPr>
        <w:t>12</w:t>
      </w:r>
      <w:r>
        <w:rPr>
          <w:rFonts w:hint="eastAsia" w:ascii="宋体" w:hAnsi="宋体"/>
          <w:color w:val="auto"/>
          <w:szCs w:val="21"/>
        </w:rPr>
        <w:t>.3报价文件须由供应商在规定位置签字、盖章（具体以供应商须知前附表或报价文件格式规定为准）。</w:t>
      </w:r>
    </w:p>
    <w:p w14:paraId="09A69A1C">
      <w:pPr>
        <w:spacing w:line="34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4报价文件中标注的供应商名称应与主体资格证明（如营业执照或者事业单位法人证书或者执业许可证或者登记证书等）及公章（或电子签章）一致，供应商为自然人的，标注的供应商名称应与身份证姓名及签名一致。</w:t>
      </w:r>
    </w:p>
    <w:p w14:paraId="5772D0AE">
      <w:pPr>
        <w:spacing w:line="34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5报价文件应尽量避免涂改、行间插字或者删除。如果出现上述情况，改动之处应由供应商的法定代表人或者其委托代理人签字（或者电子签名）或者加盖公章或者加盖电子签章。报价文件因涂改、行间插字或者删除导致字迹潦草或者表达不清所引起的后果由供应商承担。</w:t>
      </w:r>
    </w:p>
    <w:p w14:paraId="6ABC7900">
      <w:pPr>
        <w:spacing w:line="340" w:lineRule="exact"/>
        <w:rPr>
          <w:rFonts w:ascii="宋体" w:hAnsi="宋体"/>
          <w:color w:val="auto"/>
          <w:szCs w:val="21"/>
        </w:rPr>
      </w:pPr>
      <w:r>
        <w:rPr>
          <w:rFonts w:ascii="宋体" w:hAnsi="宋体"/>
          <w:color w:val="auto"/>
          <w:szCs w:val="21"/>
        </w:rPr>
        <w:t>13</w:t>
      </w:r>
      <w:r>
        <w:rPr>
          <w:rFonts w:hint="eastAsia" w:ascii="宋体" w:hAnsi="宋体"/>
          <w:color w:val="auto"/>
          <w:szCs w:val="21"/>
        </w:rPr>
        <w:t>.电子备份报价文件</w:t>
      </w:r>
    </w:p>
    <w:p w14:paraId="5B7AF460">
      <w:pPr>
        <w:spacing w:line="340" w:lineRule="exact"/>
        <w:ind w:firstLine="420" w:firstLineChars="200"/>
        <w:rPr>
          <w:rFonts w:ascii="宋体" w:hAnsi="宋体"/>
          <w:color w:val="auto"/>
          <w:szCs w:val="21"/>
        </w:rPr>
      </w:pPr>
      <w:r>
        <w:rPr>
          <w:rFonts w:hint="eastAsia" w:ascii="宋体" w:hAnsi="宋体"/>
          <w:color w:val="auto"/>
          <w:szCs w:val="21"/>
        </w:rPr>
        <w:t>电子备份报价文件是指通过“广西政府采购云电子投标客户端”在线编制生成且后缀名为“bfbs”的文件，是否接受电子备份报价文件详见在“供应商须知前附表”。</w:t>
      </w:r>
    </w:p>
    <w:p w14:paraId="16FDFEFD">
      <w:pPr>
        <w:spacing w:line="340" w:lineRule="exact"/>
        <w:rPr>
          <w:rFonts w:ascii="宋体" w:hAnsi="宋体"/>
          <w:color w:val="auto"/>
          <w:szCs w:val="21"/>
        </w:rPr>
      </w:pPr>
      <w:r>
        <w:rPr>
          <w:rFonts w:ascii="宋体" w:hAnsi="宋体"/>
          <w:color w:val="auto"/>
          <w:szCs w:val="21"/>
        </w:rPr>
        <w:t>14</w:t>
      </w:r>
      <w:r>
        <w:rPr>
          <w:rFonts w:hint="eastAsia" w:ascii="宋体" w:hAnsi="宋体"/>
          <w:color w:val="auto"/>
          <w:szCs w:val="21"/>
        </w:rPr>
        <w:t>.报价文件的提交</w:t>
      </w:r>
    </w:p>
    <w:p w14:paraId="292BE9E8">
      <w:pPr>
        <w:spacing w:line="340" w:lineRule="exact"/>
        <w:ind w:firstLine="420" w:firstLineChars="200"/>
        <w:rPr>
          <w:rFonts w:ascii="宋体" w:hAnsi="宋体"/>
          <w:color w:val="auto"/>
          <w:szCs w:val="21"/>
        </w:rPr>
      </w:pPr>
      <w:r>
        <w:rPr>
          <w:rFonts w:ascii="宋体" w:hAnsi="宋体"/>
          <w:color w:val="auto"/>
          <w:szCs w:val="21"/>
        </w:rPr>
        <w:t>14</w:t>
      </w:r>
      <w:r>
        <w:rPr>
          <w:rFonts w:hint="eastAsia" w:ascii="宋体" w:hAnsi="宋体"/>
          <w:color w:val="auto"/>
          <w:szCs w:val="21"/>
        </w:rPr>
        <w:t>.1供应商必须按“供应商须知前附表”规定的时间及地点提交报价文件。电子报价文件应在制作完成后，在提交报价文件截止时间前通过有效数字证书（CA认证锁）进行电子签章、加密，然后通过网络将加密的电子报价文件提交至“广西政府采购云”平台。</w:t>
      </w:r>
    </w:p>
    <w:p w14:paraId="14B93363">
      <w:pPr>
        <w:spacing w:line="340" w:lineRule="exact"/>
        <w:rPr>
          <w:rFonts w:ascii="宋体" w:hAnsi="宋体"/>
          <w:b/>
          <w:color w:val="auto"/>
          <w:szCs w:val="21"/>
        </w:rPr>
      </w:pPr>
    </w:p>
    <w:p w14:paraId="1FF52918">
      <w:pPr>
        <w:spacing w:line="340" w:lineRule="exact"/>
        <w:rPr>
          <w:rFonts w:ascii="宋体" w:hAnsi="宋体"/>
          <w:b/>
          <w:color w:val="auto"/>
          <w:szCs w:val="21"/>
        </w:rPr>
      </w:pPr>
      <w:r>
        <w:rPr>
          <w:rFonts w:hint="eastAsia" w:ascii="宋体" w:hAnsi="宋体"/>
          <w:b/>
          <w:color w:val="auto"/>
          <w:szCs w:val="21"/>
        </w:rPr>
        <w:t>五、报价文件评审及协商</w:t>
      </w:r>
    </w:p>
    <w:p w14:paraId="1B36462D">
      <w:pPr>
        <w:widowControl/>
        <w:spacing w:line="340" w:lineRule="exact"/>
        <w:jc w:val="left"/>
        <w:rPr>
          <w:rFonts w:ascii="宋体" w:hAnsi="宋体" w:cs="宋体"/>
          <w:color w:val="auto"/>
          <w:kern w:val="0"/>
          <w:szCs w:val="21"/>
        </w:rPr>
      </w:pPr>
      <w:r>
        <w:rPr>
          <w:rFonts w:ascii="宋体" w:hAnsi="宋体" w:cs="宋体"/>
          <w:color w:val="auto"/>
          <w:kern w:val="0"/>
          <w:szCs w:val="21"/>
        </w:rPr>
        <w:t>15</w:t>
      </w:r>
      <w:r>
        <w:rPr>
          <w:rFonts w:hint="eastAsia" w:ascii="宋体" w:hAnsi="宋体" w:cs="宋体"/>
          <w:color w:val="auto"/>
          <w:kern w:val="0"/>
          <w:szCs w:val="21"/>
        </w:rPr>
        <w:t>.1采购人、采购代理机构组织具有相关经验的专业人员与供应商商定合理的成交价格并保证采购项目质量。</w:t>
      </w:r>
    </w:p>
    <w:p w14:paraId="0C2EF8A1">
      <w:pPr>
        <w:widowControl/>
        <w:spacing w:line="340" w:lineRule="exact"/>
        <w:jc w:val="left"/>
        <w:rPr>
          <w:rFonts w:ascii="宋体" w:hAnsi="宋体" w:cs="宋体"/>
          <w:color w:val="auto"/>
          <w:kern w:val="0"/>
          <w:szCs w:val="21"/>
        </w:rPr>
      </w:pPr>
      <w:r>
        <w:rPr>
          <w:rFonts w:ascii="宋体" w:hAnsi="宋体" w:cs="宋体"/>
          <w:color w:val="auto"/>
          <w:kern w:val="0"/>
          <w:szCs w:val="21"/>
        </w:rPr>
        <w:t>15</w:t>
      </w:r>
      <w:r>
        <w:rPr>
          <w:rFonts w:hint="eastAsia" w:ascii="宋体" w:hAnsi="宋体" w:cs="宋体"/>
          <w:color w:val="auto"/>
          <w:kern w:val="0"/>
          <w:szCs w:val="21"/>
        </w:rPr>
        <w:t>.2采购人员应当编写协商情况记录，主要内容包括：</w:t>
      </w:r>
    </w:p>
    <w:p w14:paraId="0104E886">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（1）参照《政府采购非招标采购方式管理办法》第三十八条进行公示的，公示情况说明；</w:t>
      </w:r>
    </w:p>
    <w:p w14:paraId="3458FA5A">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（2）协商日期和地点，采购人员名单；</w:t>
      </w:r>
    </w:p>
    <w:p w14:paraId="548925D6">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（3）供应商提供的采购标的成本、同类项目合同价格以及相关专利、专有技术等情况说明；</w:t>
      </w:r>
    </w:p>
    <w:p w14:paraId="2C7D719A">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（4）合同主要条款及价格商定情况。</w:t>
      </w:r>
    </w:p>
    <w:p w14:paraId="637BDD7C">
      <w:pPr>
        <w:widowControl/>
        <w:spacing w:line="340" w:lineRule="exact"/>
        <w:ind w:firstLine="420" w:firstLineChars="200"/>
        <w:jc w:val="left"/>
        <w:rPr>
          <w:rFonts w:ascii="宋体" w:hAnsi="宋体"/>
          <w:color w:val="auto"/>
          <w:szCs w:val="21"/>
        </w:rPr>
      </w:pPr>
      <w:r>
        <w:rPr>
          <w:rFonts w:hint="eastAsia" w:ascii="宋体" w:hAnsi="宋体" w:cs="宋体"/>
          <w:color w:val="auto"/>
          <w:kern w:val="0"/>
          <w:szCs w:val="21"/>
        </w:rPr>
        <w:t>协商情况记录应当由采购全体人员签字认可。对记录有异议的采购人员，应当签署不同意见并说明理由。采购人员拒绝在记录上签字又不书面说明其不同意见和理由的，视为同意。</w:t>
      </w:r>
    </w:p>
    <w:p w14:paraId="21ECD543">
      <w:pPr>
        <w:spacing w:line="340" w:lineRule="exact"/>
        <w:rPr>
          <w:rFonts w:ascii="宋体" w:hAnsi="宋体"/>
          <w:b/>
          <w:color w:val="auto"/>
          <w:szCs w:val="21"/>
        </w:rPr>
      </w:pPr>
    </w:p>
    <w:p w14:paraId="15BE1E72">
      <w:pPr>
        <w:spacing w:line="360" w:lineRule="exact"/>
        <w:rPr>
          <w:rFonts w:ascii="宋体" w:hAnsi="宋体"/>
          <w:b/>
          <w:color w:val="auto"/>
          <w:szCs w:val="21"/>
        </w:rPr>
      </w:pPr>
      <w:r>
        <w:rPr>
          <w:rFonts w:hint="eastAsia" w:ascii="宋体" w:hAnsi="宋体"/>
          <w:b/>
          <w:color w:val="auto"/>
          <w:szCs w:val="21"/>
        </w:rPr>
        <w:t>六、终止采购活动情形</w:t>
      </w:r>
    </w:p>
    <w:p w14:paraId="39A2AA3F">
      <w:pPr>
        <w:spacing w:line="360" w:lineRule="exact"/>
        <w:rPr>
          <w:rFonts w:ascii="宋体" w:hAnsi="宋体"/>
          <w:color w:val="auto"/>
          <w:szCs w:val="21"/>
        </w:rPr>
      </w:pPr>
      <w:r>
        <w:rPr>
          <w:rFonts w:ascii="宋体" w:hAnsi="宋体"/>
          <w:color w:val="auto"/>
          <w:szCs w:val="21"/>
        </w:rPr>
        <w:t>16</w:t>
      </w:r>
      <w:r>
        <w:rPr>
          <w:rFonts w:hint="eastAsia" w:ascii="宋体" w:hAnsi="宋体"/>
          <w:color w:val="auto"/>
          <w:szCs w:val="21"/>
        </w:rPr>
        <w:t>.1出现下列情形之一的，采购人或者采购代理机构应当终止采购活动，发布项目终止公告并说明原因，重新开展采购活动：</w:t>
      </w:r>
    </w:p>
    <w:p w14:paraId="3069FA85">
      <w:pPr>
        <w:spacing w:line="360" w:lineRule="exact"/>
        <w:rPr>
          <w:rFonts w:ascii="宋体" w:hAnsi="宋体"/>
          <w:color w:val="auto"/>
          <w:szCs w:val="21"/>
        </w:rPr>
      </w:pPr>
      <w:r>
        <w:rPr>
          <w:rFonts w:hint="eastAsia" w:ascii="宋体" w:hAnsi="宋体"/>
          <w:color w:val="auto"/>
          <w:szCs w:val="21"/>
        </w:rPr>
        <w:t>（1）因情况变化，不再符合规定的单一来源采购方式适用情形的；</w:t>
      </w:r>
    </w:p>
    <w:p w14:paraId="6CBC8CAA">
      <w:pPr>
        <w:spacing w:line="360" w:lineRule="exact"/>
        <w:rPr>
          <w:rFonts w:ascii="宋体" w:hAnsi="宋体"/>
          <w:color w:val="auto"/>
          <w:szCs w:val="21"/>
        </w:rPr>
      </w:pPr>
      <w:r>
        <w:rPr>
          <w:rFonts w:hint="eastAsia" w:ascii="宋体" w:hAnsi="宋体"/>
          <w:color w:val="auto"/>
          <w:szCs w:val="21"/>
        </w:rPr>
        <w:t>（2）出现影响采购公正的违法、违规行为的；</w:t>
      </w:r>
    </w:p>
    <w:p w14:paraId="186D597C">
      <w:pPr>
        <w:spacing w:line="360" w:lineRule="exact"/>
        <w:rPr>
          <w:rFonts w:ascii="宋体" w:hAnsi="宋体"/>
          <w:color w:val="auto"/>
          <w:szCs w:val="21"/>
        </w:rPr>
      </w:pPr>
      <w:r>
        <w:rPr>
          <w:rFonts w:hint="eastAsia" w:ascii="宋体" w:hAnsi="宋体"/>
          <w:color w:val="auto"/>
          <w:szCs w:val="21"/>
        </w:rPr>
        <w:t>（3）报价超过采购预算的。</w:t>
      </w:r>
    </w:p>
    <w:p w14:paraId="360EAA1D">
      <w:pPr>
        <w:spacing w:line="340" w:lineRule="exact"/>
        <w:rPr>
          <w:rFonts w:ascii="宋体" w:hAnsi="宋体"/>
          <w:b/>
          <w:color w:val="auto"/>
          <w:szCs w:val="21"/>
        </w:rPr>
      </w:pPr>
    </w:p>
    <w:p w14:paraId="6BA0D99F">
      <w:pPr>
        <w:spacing w:line="340" w:lineRule="exact"/>
        <w:rPr>
          <w:rFonts w:ascii="宋体" w:hAnsi="宋体"/>
          <w:b/>
          <w:color w:val="auto"/>
          <w:szCs w:val="21"/>
        </w:rPr>
      </w:pPr>
      <w:r>
        <w:rPr>
          <w:rFonts w:hint="eastAsia" w:ascii="宋体" w:hAnsi="宋体"/>
          <w:b/>
          <w:color w:val="auto"/>
          <w:szCs w:val="21"/>
        </w:rPr>
        <w:t>七、确定成交供应商办法及结果公告</w:t>
      </w:r>
    </w:p>
    <w:p w14:paraId="14C9A6B8">
      <w:pPr>
        <w:spacing w:line="340" w:lineRule="exact"/>
        <w:rPr>
          <w:rFonts w:ascii="宋体" w:hAnsi="宋体"/>
          <w:color w:val="auto"/>
          <w:szCs w:val="21"/>
        </w:rPr>
      </w:pPr>
      <w:r>
        <w:rPr>
          <w:rFonts w:ascii="宋体" w:hAnsi="宋体"/>
          <w:color w:val="auto"/>
          <w:szCs w:val="21"/>
        </w:rPr>
        <w:t>17</w:t>
      </w:r>
      <w:r>
        <w:rPr>
          <w:rFonts w:hint="eastAsia" w:ascii="宋体" w:hAnsi="宋体"/>
          <w:color w:val="auto"/>
          <w:szCs w:val="21"/>
        </w:rPr>
        <w:t>.1</w:t>
      </w:r>
      <w:r>
        <w:rPr>
          <w:rFonts w:ascii="宋体" w:hAnsi="宋体"/>
          <w:color w:val="auto"/>
          <w:szCs w:val="21"/>
        </w:rPr>
        <w:t xml:space="preserve"> 采购代理机构应当在评审结束后2个工作日内将</w:t>
      </w:r>
      <w:r>
        <w:rPr>
          <w:rFonts w:hint="eastAsia" w:ascii="宋体" w:hAnsi="宋体"/>
          <w:color w:val="auto"/>
          <w:szCs w:val="21"/>
        </w:rPr>
        <w:t>成交结果在相关网站</w:t>
      </w:r>
      <w:r>
        <w:rPr>
          <w:rFonts w:ascii="宋体" w:hAnsi="宋体"/>
          <w:color w:val="auto"/>
          <w:szCs w:val="21"/>
        </w:rPr>
        <w:t>公告成交结果，同时向成交供应商发出成交通知书</w:t>
      </w:r>
      <w:r>
        <w:rPr>
          <w:rFonts w:hint="eastAsia" w:ascii="宋体" w:hAnsi="宋体"/>
          <w:color w:val="auto"/>
          <w:szCs w:val="21"/>
        </w:rPr>
        <w:t>。</w:t>
      </w:r>
      <w:r>
        <w:rPr>
          <w:rFonts w:hint="eastAsia" w:ascii="宋体" w:hAnsi="宋体" w:cs="宋体"/>
          <w:color w:val="auto"/>
          <w:szCs w:val="21"/>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以上信息查询记录及相关证据与采购文件一并保存。</w:t>
      </w:r>
    </w:p>
    <w:p w14:paraId="170DA15C">
      <w:pPr>
        <w:pStyle w:val="7"/>
        <w:spacing w:line="360" w:lineRule="auto"/>
        <w:ind w:left="420" w:leftChars="200"/>
        <w:contextualSpacing/>
        <w:rPr>
          <w:rFonts w:ascii="宋体" w:hAnsi="宋体"/>
          <w:color w:val="auto"/>
          <w:szCs w:val="21"/>
        </w:rPr>
      </w:pPr>
      <w:r>
        <w:rPr>
          <w:rFonts w:hint="eastAsia" w:ascii="宋体" w:hAnsi="宋体"/>
          <w:color w:val="auto"/>
          <w:szCs w:val="21"/>
        </w:rPr>
        <w:t>公告网站：</w:t>
      </w:r>
    </w:p>
    <w:p w14:paraId="00F408F6">
      <w:pPr>
        <w:pStyle w:val="7"/>
        <w:spacing w:line="360" w:lineRule="auto"/>
        <w:ind w:left="420" w:leftChars="200"/>
        <w:contextualSpacing/>
        <w:rPr>
          <w:rFonts w:ascii="宋体" w:hAnsi="宋体" w:cs="宋体"/>
          <w:b/>
          <w:color w:val="auto"/>
          <w:kern w:val="0"/>
          <w:szCs w:val="21"/>
        </w:rPr>
      </w:pPr>
      <w:r>
        <w:rPr>
          <w:rFonts w:hint="eastAsia" w:ascii="宋体" w:hAnsi="宋体"/>
          <w:b/>
          <w:color w:val="auto"/>
          <w:szCs w:val="21"/>
        </w:rPr>
        <w:t>中国政府采购网（http://www.ccgp.gov.cn）</w:t>
      </w:r>
      <w:r>
        <w:rPr>
          <w:rFonts w:hint="eastAsia" w:ascii="宋体" w:hAnsi="宋体"/>
          <w:b/>
          <w:color w:val="auto"/>
          <w:szCs w:val="21"/>
        </w:rPr>
        <w:br w:type="textWrapping"/>
      </w:r>
      <w:r>
        <w:rPr>
          <w:rFonts w:hint="eastAsia" w:ascii="宋体" w:hAnsi="宋体"/>
          <w:b/>
          <w:color w:val="auto"/>
          <w:szCs w:val="21"/>
        </w:rPr>
        <w:t>广西壮族自治区政府采购网（http://zfcg.gxzf.gov.cn）</w:t>
      </w:r>
    </w:p>
    <w:p w14:paraId="2D08843C">
      <w:pPr>
        <w:spacing w:line="340" w:lineRule="exact"/>
        <w:ind w:firstLine="422" w:firstLineChars="200"/>
        <w:rPr>
          <w:rFonts w:ascii="宋体" w:hAnsi="宋体"/>
          <w:b/>
          <w:color w:val="auto"/>
          <w:szCs w:val="21"/>
        </w:rPr>
      </w:pPr>
      <w:r>
        <w:rPr>
          <w:rFonts w:hint="eastAsia" w:ascii="宋体" w:hAnsi="宋体"/>
          <w:b/>
          <w:color w:val="auto"/>
          <w:szCs w:val="21"/>
        </w:rPr>
        <w:t>八、履约保证金（本项目如不收取则不适用）</w:t>
      </w:r>
    </w:p>
    <w:p w14:paraId="3AC5B47C">
      <w:pPr>
        <w:spacing w:line="340" w:lineRule="exact"/>
        <w:rPr>
          <w:rFonts w:ascii="宋体" w:hAnsi="宋体"/>
          <w:color w:val="auto"/>
          <w:szCs w:val="21"/>
        </w:rPr>
      </w:pPr>
      <w:r>
        <w:rPr>
          <w:rFonts w:ascii="宋体" w:hAnsi="宋体"/>
          <w:color w:val="auto"/>
          <w:szCs w:val="21"/>
        </w:rPr>
        <w:t>18</w:t>
      </w:r>
      <w:r>
        <w:rPr>
          <w:rFonts w:hint="eastAsia" w:ascii="宋体" w:hAnsi="宋体"/>
          <w:color w:val="auto"/>
          <w:szCs w:val="21"/>
        </w:rPr>
        <w:t>.1 履约保证金的金额、提交方式、退付的时间和条件详见 “供应商须知前附表”。</w:t>
      </w:r>
      <w:r>
        <w:rPr>
          <w:rFonts w:ascii="宋体" w:hAnsi="宋体"/>
          <w:color w:val="auto"/>
          <w:szCs w:val="21"/>
        </w:rPr>
        <w:t>成交供应商</w:t>
      </w:r>
      <w:r>
        <w:rPr>
          <w:rFonts w:hint="eastAsia" w:ascii="宋体" w:hAnsi="宋体"/>
          <w:color w:val="auto"/>
          <w:szCs w:val="21"/>
        </w:rPr>
        <w:t>未按规定提交履约保证金的，视为拒绝与采购人签订合同。</w:t>
      </w:r>
    </w:p>
    <w:p w14:paraId="4DA9D159">
      <w:pPr>
        <w:spacing w:line="340" w:lineRule="exact"/>
        <w:rPr>
          <w:rFonts w:ascii="宋体" w:hAnsi="宋体"/>
          <w:b/>
          <w:color w:val="auto"/>
          <w:szCs w:val="21"/>
        </w:rPr>
      </w:pPr>
      <w:r>
        <w:rPr>
          <w:rFonts w:ascii="宋体" w:hAnsi="宋体"/>
          <w:color w:val="auto"/>
          <w:szCs w:val="21"/>
        </w:rPr>
        <w:t>18</w:t>
      </w:r>
      <w:r>
        <w:rPr>
          <w:rFonts w:hint="eastAsia" w:ascii="宋体" w:hAnsi="宋体"/>
          <w:color w:val="auto"/>
          <w:szCs w:val="21"/>
        </w:rPr>
        <w:t>.2在履约保证金退还日期前，若成交供应商的开户名称、开户银行、账号有变动的，请以书面形式通知履约保证金收取单位，否则由此产生的后果由</w:t>
      </w:r>
      <w:r>
        <w:rPr>
          <w:rFonts w:ascii="宋体" w:hAnsi="宋体"/>
          <w:color w:val="auto"/>
          <w:szCs w:val="21"/>
        </w:rPr>
        <w:t>成交供应商</w:t>
      </w:r>
      <w:r>
        <w:rPr>
          <w:rFonts w:hint="eastAsia" w:ascii="宋体" w:hAnsi="宋体"/>
          <w:color w:val="auto"/>
          <w:szCs w:val="21"/>
        </w:rPr>
        <w:t>自行承担。</w:t>
      </w:r>
    </w:p>
    <w:p w14:paraId="06D132D4">
      <w:pPr>
        <w:spacing w:line="340" w:lineRule="exact"/>
        <w:rPr>
          <w:rFonts w:ascii="宋体" w:hAnsi="宋体"/>
          <w:b/>
          <w:color w:val="auto"/>
          <w:szCs w:val="21"/>
        </w:rPr>
      </w:pPr>
      <w:r>
        <w:rPr>
          <w:rFonts w:hint="eastAsia" w:ascii="宋体" w:hAnsi="宋体"/>
          <w:b/>
          <w:color w:val="auto"/>
          <w:szCs w:val="21"/>
        </w:rPr>
        <w:t>九、签订合同</w:t>
      </w:r>
    </w:p>
    <w:p w14:paraId="2297AD48">
      <w:pPr>
        <w:spacing w:line="340" w:lineRule="exact"/>
        <w:ind w:left="420" w:hanging="420"/>
        <w:rPr>
          <w:rFonts w:ascii="宋体" w:hAnsi="宋体"/>
          <w:color w:val="auto"/>
          <w:szCs w:val="21"/>
        </w:rPr>
      </w:pPr>
      <w:r>
        <w:rPr>
          <w:rFonts w:hint="eastAsia" w:ascii="宋体" w:hAnsi="宋体"/>
          <w:color w:val="auto"/>
          <w:szCs w:val="21"/>
        </w:rPr>
        <w:t>1</w:t>
      </w:r>
      <w:r>
        <w:rPr>
          <w:rFonts w:ascii="宋体" w:hAnsi="宋体"/>
          <w:color w:val="auto"/>
          <w:szCs w:val="21"/>
        </w:rPr>
        <w:t>9</w:t>
      </w:r>
      <w:r>
        <w:rPr>
          <w:rFonts w:hint="eastAsia" w:ascii="宋体" w:hAnsi="宋体"/>
          <w:color w:val="auto"/>
          <w:szCs w:val="21"/>
        </w:rPr>
        <w:t>.1成交供应商在收到成交通知书后，按规定与采购人签订采购合同。</w:t>
      </w:r>
    </w:p>
    <w:p w14:paraId="2FDF7AD3">
      <w:pPr>
        <w:spacing w:line="340" w:lineRule="exact"/>
        <w:rPr>
          <w:rFonts w:ascii="宋体" w:hAnsi="宋体"/>
          <w:color w:val="auto"/>
          <w:szCs w:val="21"/>
        </w:rPr>
      </w:pPr>
      <w:r>
        <w:rPr>
          <w:rFonts w:hint="eastAsia" w:ascii="宋体" w:hAnsi="宋体"/>
          <w:color w:val="auto"/>
          <w:szCs w:val="21"/>
        </w:rPr>
        <w:t>1</w:t>
      </w:r>
      <w:r>
        <w:rPr>
          <w:rFonts w:ascii="宋体" w:hAnsi="宋体"/>
          <w:color w:val="auto"/>
          <w:szCs w:val="21"/>
        </w:rPr>
        <w:t>9</w:t>
      </w:r>
      <w:r>
        <w:rPr>
          <w:rFonts w:hint="eastAsia" w:ascii="宋体" w:hAnsi="宋体"/>
          <w:color w:val="auto"/>
          <w:szCs w:val="21"/>
        </w:rPr>
        <w:t>.2</w:t>
      </w:r>
      <w:r>
        <w:rPr>
          <w:rFonts w:ascii="宋体" w:hAnsi="宋体"/>
          <w:color w:val="auto"/>
          <w:szCs w:val="21"/>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2B77B810">
      <w:pPr>
        <w:spacing w:line="340" w:lineRule="exact"/>
        <w:rPr>
          <w:rFonts w:ascii="宋体" w:hAnsi="宋体"/>
          <w:b/>
          <w:color w:val="auto"/>
          <w:szCs w:val="21"/>
        </w:rPr>
      </w:pPr>
    </w:p>
    <w:p w14:paraId="2ADCF543">
      <w:pPr>
        <w:spacing w:line="340" w:lineRule="exact"/>
        <w:rPr>
          <w:rFonts w:ascii="宋体" w:hAnsi="宋体"/>
          <w:b/>
          <w:color w:val="auto"/>
          <w:szCs w:val="21"/>
        </w:rPr>
      </w:pPr>
      <w:r>
        <w:rPr>
          <w:rFonts w:hint="eastAsia" w:ascii="宋体" w:hAnsi="宋体"/>
          <w:b/>
          <w:color w:val="auto"/>
          <w:szCs w:val="21"/>
        </w:rPr>
        <w:t>十、解释权</w:t>
      </w:r>
    </w:p>
    <w:p w14:paraId="79B9CEB2">
      <w:pPr>
        <w:tabs>
          <w:tab w:val="left" w:pos="2835"/>
        </w:tabs>
        <w:spacing w:line="340" w:lineRule="exact"/>
        <w:rPr>
          <w:rFonts w:ascii="宋体" w:hAnsi="宋体"/>
          <w:color w:val="auto"/>
          <w:szCs w:val="21"/>
        </w:rPr>
      </w:pPr>
      <w:r>
        <w:rPr>
          <w:rFonts w:ascii="宋体" w:hAnsi="宋体"/>
          <w:color w:val="auto"/>
          <w:szCs w:val="21"/>
        </w:rPr>
        <w:t>20.</w:t>
      </w:r>
      <w:r>
        <w:rPr>
          <w:rFonts w:hint="eastAsia" w:ascii="宋体" w:hAnsi="宋体"/>
          <w:color w:val="auto"/>
          <w:szCs w:val="21"/>
        </w:rPr>
        <w:t>本项目采购文件</w:t>
      </w:r>
      <w:r>
        <w:rPr>
          <w:rFonts w:hint="eastAsia"/>
          <w:color w:val="auto"/>
        </w:rPr>
        <w:t>根据《中华人民共和国政府采购法》、《政府采购非招标采购方式管理办法》等</w:t>
      </w:r>
      <w:r>
        <w:rPr>
          <w:rFonts w:hint="eastAsia" w:ascii="宋体" w:hAnsi="宋体"/>
          <w:color w:val="auto"/>
          <w:szCs w:val="21"/>
        </w:rPr>
        <w:t>有关法律法规和采购管理的有关规定及参照国际惯例编制，解释权属本采购代理机构。</w:t>
      </w:r>
    </w:p>
    <w:p w14:paraId="683B8E2E">
      <w:pPr>
        <w:spacing w:line="340" w:lineRule="exact"/>
        <w:rPr>
          <w:rFonts w:ascii="宋体" w:hAnsi="宋体"/>
          <w:b/>
          <w:color w:val="auto"/>
          <w:szCs w:val="21"/>
        </w:rPr>
      </w:pPr>
    </w:p>
    <w:p w14:paraId="4FCA5CF1">
      <w:pPr>
        <w:spacing w:line="340" w:lineRule="exact"/>
        <w:rPr>
          <w:rFonts w:ascii="宋体" w:hAnsi="宋体"/>
          <w:b/>
          <w:color w:val="auto"/>
          <w:szCs w:val="21"/>
        </w:rPr>
      </w:pPr>
      <w:r>
        <w:rPr>
          <w:rFonts w:hint="eastAsia" w:ascii="宋体" w:hAnsi="宋体"/>
          <w:b/>
          <w:color w:val="auto"/>
          <w:szCs w:val="21"/>
        </w:rPr>
        <w:t>十一、其它内容</w:t>
      </w:r>
    </w:p>
    <w:p w14:paraId="215C686A">
      <w:pPr>
        <w:tabs>
          <w:tab w:val="left" w:pos="2835"/>
        </w:tabs>
        <w:spacing w:line="360" w:lineRule="auto"/>
        <w:rPr>
          <w:rFonts w:ascii="宋体" w:hAnsi="宋体" w:cs="宋体"/>
          <w:color w:val="auto"/>
          <w:szCs w:val="21"/>
        </w:rPr>
      </w:pPr>
      <w:r>
        <w:rPr>
          <w:rFonts w:ascii="宋体" w:hAnsi="宋体" w:cs="宋体"/>
          <w:color w:val="auto"/>
          <w:szCs w:val="21"/>
        </w:rPr>
        <w:t>21</w:t>
      </w:r>
      <w:r>
        <w:rPr>
          <w:rFonts w:hint="eastAsia" w:ascii="宋体" w:hAnsi="宋体" w:cs="宋体"/>
          <w:color w:val="auto"/>
          <w:szCs w:val="21"/>
        </w:rPr>
        <w:t>.1代理服务收取标准详见“供应商须知前附表”。</w:t>
      </w:r>
    </w:p>
    <w:p w14:paraId="711E5C55">
      <w:pPr>
        <w:pStyle w:val="11"/>
        <w:snapToGrid w:val="0"/>
        <w:spacing w:before="120" w:after="120" w:line="340" w:lineRule="exact"/>
        <w:rPr>
          <w:rFonts w:hAnsi="宋体" w:cs="宋体"/>
          <w:color w:val="auto"/>
          <w:kern w:val="2"/>
          <w:sz w:val="21"/>
        </w:rPr>
      </w:pPr>
    </w:p>
    <w:p w14:paraId="34C92111">
      <w:pPr>
        <w:pStyle w:val="11"/>
        <w:snapToGrid w:val="0"/>
        <w:spacing w:before="120" w:after="120" w:line="340" w:lineRule="exact"/>
        <w:rPr>
          <w:rFonts w:hAnsi="宋体" w:cs="宋体"/>
          <w:color w:val="auto"/>
          <w:kern w:val="2"/>
          <w:sz w:val="21"/>
        </w:rPr>
      </w:pPr>
      <w:r>
        <w:rPr>
          <w:rFonts w:hAnsi="宋体" w:cs="宋体"/>
          <w:color w:val="auto"/>
          <w:kern w:val="2"/>
          <w:sz w:val="21"/>
        </w:rPr>
        <w:t>21</w:t>
      </w:r>
      <w:r>
        <w:rPr>
          <w:rFonts w:hint="eastAsia" w:hAnsi="宋体" w:cs="宋体"/>
          <w:color w:val="auto"/>
          <w:kern w:val="2"/>
          <w:sz w:val="21"/>
        </w:rPr>
        <w:t>.2采购代理机构的银行账户：</w:t>
      </w:r>
    </w:p>
    <w:p w14:paraId="1AB61A03">
      <w:pPr>
        <w:snapToGrid w:val="0"/>
        <w:spacing w:line="360" w:lineRule="auto"/>
        <w:rPr>
          <w:rFonts w:ascii="宋体" w:hAnsi="宋体" w:cs="宋体"/>
          <w:color w:val="auto"/>
        </w:rPr>
      </w:pPr>
      <w:r>
        <w:rPr>
          <w:rFonts w:hint="eastAsia" w:ascii="宋体" w:hAnsi="宋体" w:cs="宋体"/>
          <w:color w:val="auto"/>
        </w:rPr>
        <w:t>开户名称：云之龙咨询集团有限公司</w:t>
      </w:r>
    </w:p>
    <w:p w14:paraId="5710A36E">
      <w:pPr>
        <w:snapToGrid w:val="0"/>
        <w:spacing w:line="360" w:lineRule="auto"/>
        <w:rPr>
          <w:rFonts w:ascii="宋体" w:hAnsi="宋体" w:cs="宋体"/>
          <w:color w:val="auto"/>
        </w:rPr>
      </w:pPr>
      <w:r>
        <w:rPr>
          <w:rFonts w:hint="eastAsia" w:ascii="宋体" w:hAnsi="宋体" w:cs="宋体"/>
          <w:color w:val="auto"/>
        </w:rPr>
        <w:t>银行账号：8113001013400293071</w:t>
      </w:r>
    </w:p>
    <w:p w14:paraId="345A9199">
      <w:pPr>
        <w:snapToGrid w:val="0"/>
        <w:spacing w:line="360" w:lineRule="auto"/>
        <w:rPr>
          <w:rFonts w:ascii="宋体" w:hAnsi="宋体" w:cs="宋体"/>
          <w:color w:val="auto"/>
        </w:rPr>
      </w:pPr>
      <w:r>
        <w:rPr>
          <w:rFonts w:hint="eastAsia" w:ascii="宋体" w:hAnsi="宋体" w:cs="宋体"/>
          <w:color w:val="auto"/>
        </w:rPr>
        <w:t>开户银行：中信银行南宁东葛支行</w:t>
      </w:r>
    </w:p>
    <w:p w14:paraId="744A7274">
      <w:pPr>
        <w:pStyle w:val="11"/>
        <w:snapToGrid w:val="0"/>
        <w:rPr>
          <w:rFonts w:hAnsi="宋体"/>
          <w:b/>
          <w:color w:val="auto"/>
          <w:sz w:val="32"/>
          <w:szCs w:val="32"/>
        </w:rPr>
      </w:pPr>
      <w:r>
        <w:rPr>
          <w:rFonts w:hint="eastAsia" w:hAnsi="宋体" w:cs="宋体"/>
          <w:color w:val="auto"/>
        </w:rPr>
        <w:t>开户行行号：302611029137</w:t>
      </w:r>
      <w:r>
        <w:rPr>
          <w:rFonts w:hAnsi="宋体"/>
          <w:b/>
          <w:color w:val="auto"/>
        </w:rPr>
        <w:br w:type="page"/>
      </w:r>
    </w:p>
    <w:p w14:paraId="6715CAC4">
      <w:pPr>
        <w:pStyle w:val="3"/>
        <w:jc w:val="center"/>
        <w:rPr>
          <w:color w:val="auto"/>
        </w:rPr>
      </w:pPr>
      <w:r>
        <w:rPr>
          <w:rFonts w:hint="eastAsia"/>
          <w:color w:val="auto"/>
        </w:rPr>
        <w:t xml:space="preserve">第二章 </w:t>
      </w:r>
      <w:bookmarkStart w:id="17" w:name="_Toc525834554"/>
      <w:r>
        <w:rPr>
          <w:rFonts w:hint="eastAsia"/>
          <w:color w:val="auto"/>
        </w:rPr>
        <w:t>项目需求</w:t>
      </w:r>
      <w:bookmarkEnd w:id="17"/>
    </w:p>
    <w:p w14:paraId="4A10C082">
      <w:pPr>
        <w:spacing w:line="360" w:lineRule="auto"/>
        <w:rPr>
          <w:rFonts w:ascii="宋体" w:hAnsi="宋体"/>
          <w:color w:val="auto"/>
        </w:rPr>
      </w:pPr>
      <w:r>
        <w:rPr>
          <w:rFonts w:hint="eastAsia" w:ascii="宋体" w:hAnsi="宋体"/>
          <w:color w:val="auto"/>
        </w:rPr>
        <w:t>说明：</w:t>
      </w:r>
    </w:p>
    <w:p w14:paraId="7FB60600">
      <w:pPr>
        <w:spacing w:line="360" w:lineRule="auto"/>
        <w:ind w:firstLine="420" w:firstLineChars="200"/>
        <w:rPr>
          <w:rFonts w:ascii="宋体" w:hAnsi="宋体"/>
          <w:color w:val="auto"/>
        </w:rPr>
      </w:pPr>
      <w:r>
        <w:rPr>
          <w:rFonts w:hint="eastAsia" w:ascii="宋体" w:hAnsi="宋体"/>
          <w:color w:val="auto"/>
        </w:rPr>
        <w:t>1.单一来源采购文件中标注“▲”号的条款应满足或优于，如不能满足的，采购人有权拒绝其报价文件。</w:t>
      </w:r>
    </w:p>
    <w:p w14:paraId="051138D9">
      <w:pPr>
        <w:spacing w:line="360" w:lineRule="auto"/>
        <w:ind w:firstLine="422" w:firstLineChars="200"/>
        <w:rPr>
          <w:b/>
          <w:color w:val="auto"/>
        </w:rPr>
      </w:pPr>
      <w:r>
        <w:rPr>
          <w:rFonts w:hint="eastAsia"/>
          <w:b/>
          <w:color w:val="auto"/>
        </w:rPr>
        <w:t>商务要求评审中允许负偏离的条款数为 0项。超过则报价无效。</w:t>
      </w:r>
    </w:p>
    <w:p w14:paraId="00BE8047">
      <w:pPr>
        <w:spacing w:line="360" w:lineRule="auto"/>
        <w:ind w:firstLine="422" w:firstLineChars="200"/>
        <w:rPr>
          <w:b/>
          <w:color w:val="auto"/>
        </w:rPr>
      </w:pPr>
      <w:r>
        <w:rPr>
          <w:rFonts w:hint="eastAsia"/>
          <w:b/>
          <w:color w:val="auto"/>
        </w:rPr>
        <w:t>技术要求评审中允许负偏离的条款数为0项。超过则报价无效。</w:t>
      </w:r>
    </w:p>
    <w:p w14:paraId="274BD40C">
      <w:pPr>
        <w:spacing w:line="360" w:lineRule="auto"/>
        <w:ind w:firstLine="420" w:firstLineChars="200"/>
        <w:rPr>
          <w:rFonts w:ascii="宋体" w:hAnsi="宋体"/>
          <w:color w:val="auto"/>
        </w:rPr>
      </w:pPr>
      <w:r>
        <w:rPr>
          <w:rFonts w:hint="eastAsia" w:ascii="宋体" w:hAnsi="宋体"/>
          <w:color w:val="auto"/>
        </w:rPr>
        <w:t>2.供应商必须自行为其报价产品侵犯其他供应商或专利人的专利成果承担相应法律责任；同时，具有产品专利的供应商应在其报价文件中提供与其自有产品专利相关的有效证明材料，否则，不能就其产品的专利在本项目投标过程中被侵权问题提出异议。</w:t>
      </w:r>
    </w:p>
    <w:p w14:paraId="2312A94D">
      <w:pPr>
        <w:spacing w:line="360" w:lineRule="auto"/>
        <w:ind w:firstLine="420" w:firstLineChars="200"/>
        <w:rPr>
          <w:rFonts w:ascii="宋体" w:hAnsi="宋体"/>
          <w:color w:val="auto"/>
        </w:rPr>
      </w:pPr>
      <w:r>
        <w:rPr>
          <w:rFonts w:hint="eastAsia" w:ascii="宋体" w:hAnsi="宋体"/>
          <w:color w:val="auto"/>
        </w:rPr>
        <w:t>3.采购文件中所要求提供的证明材料，如为英文文本的请提供中文翻译文本。</w:t>
      </w:r>
    </w:p>
    <w:p w14:paraId="67462A8F">
      <w:pPr>
        <w:spacing w:line="360" w:lineRule="auto"/>
        <w:ind w:firstLine="420" w:firstLineChars="200"/>
        <w:rPr>
          <w:rFonts w:ascii="宋体" w:hAnsi="宋体"/>
          <w:color w:val="auto"/>
        </w:rPr>
      </w:pPr>
      <w:r>
        <w:rPr>
          <w:rFonts w:hint="eastAsia" w:ascii="宋体" w:hAnsi="宋体"/>
          <w:color w:val="auto"/>
        </w:rPr>
        <w:t>4.本采购需求中技术要求所使用的标准或应用标准如与供应商所执行的标准不一致时，按最新标准或较高标准执行。</w:t>
      </w:r>
    </w:p>
    <w:p w14:paraId="742E1D26">
      <w:pPr>
        <w:spacing w:line="360" w:lineRule="auto"/>
        <w:ind w:firstLine="420" w:firstLineChars="200"/>
        <w:rPr>
          <w:color w:val="auto"/>
        </w:rPr>
      </w:pPr>
      <w:r>
        <w:rPr>
          <w:color w:val="auto"/>
        </w:rPr>
        <w:t xml:space="preserve">5. </w:t>
      </w:r>
      <w:r>
        <w:rPr>
          <w:rFonts w:hint="eastAsia"/>
          <w:color w:val="auto"/>
        </w:rPr>
        <w:t>项目概况：广西是森林草地资源大省区，森林覆盖率达</w:t>
      </w:r>
      <w:r>
        <w:rPr>
          <w:color w:val="auto"/>
        </w:rPr>
        <w:t>62.55%</w:t>
      </w:r>
      <w:r>
        <w:rPr>
          <w:rFonts w:hint="eastAsia"/>
          <w:color w:val="auto"/>
        </w:rPr>
        <w:t>，森林面积达</w:t>
      </w:r>
      <w:r>
        <w:rPr>
          <w:color w:val="auto"/>
        </w:rPr>
        <w:t>2.5</w:t>
      </w:r>
      <w:r>
        <w:rPr>
          <w:rFonts w:hint="eastAsia"/>
          <w:color w:val="auto"/>
        </w:rPr>
        <w:t>亿亩，是全国森林火灾预防困难性和扑救危险性最高的省区之一，森林草地火灾防范扑救任务十分繁重。结合我区</w:t>
      </w:r>
      <w:r>
        <w:rPr>
          <w:color w:val="auto"/>
        </w:rPr>
        <w:t>2026</w:t>
      </w:r>
      <w:r>
        <w:rPr>
          <w:rFonts w:hint="eastAsia"/>
          <w:color w:val="auto"/>
        </w:rPr>
        <w:t>年度森林草原航空消防计划，特采购</w:t>
      </w:r>
      <w:r>
        <w:rPr>
          <w:color w:val="auto"/>
        </w:rPr>
        <w:t>2026</w:t>
      </w:r>
      <w:r>
        <w:rPr>
          <w:rFonts w:hint="eastAsia"/>
          <w:color w:val="auto"/>
        </w:rPr>
        <w:t>年广西森林航空消防租机服务。</w:t>
      </w:r>
    </w:p>
    <w:p w14:paraId="2821431A">
      <w:pPr>
        <w:pStyle w:val="52"/>
        <w:rPr>
          <w:color w:val="auto"/>
          <w:sz w:val="21"/>
          <w:szCs w:val="21"/>
        </w:rPr>
      </w:pPr>
      <w:r>
        <w:rPr>
          <w:rFonts w:hint="eastAsia"/>
          <w:color w:val="auto"/>
          <w:sz w:val="21"/>
          <w:szCs w:val="21"/>
        </w:rPr>
        <w:t>要求供应商具有抢险救灾意识和客户服务意识，具有相关的管理体系、特殊情况处置方案、相关服务能力，在不违反国家、行业、地方或者其他相关标准规范规定的情况下能保证航空应急救援任务的顺利实施。</w:t>
      </w:r>
    </w:p>
    <w:p w14:paraId="1F17FF82">
      <w:pPr>
        <w:pStyle w:val="52"/>
        <w:rPr>
          <w:color w:val="auto"/>
          <w:sz w:val="21"/>
          <w:szCs w:val="21"/>
          <w:lang w:val="en-US"/>
        </w:rPr>
      </w:pPr>
      <w:r>
        <w:rPr>
          <w:color w:val="auto"/>
          <w:sz w:val="21"/>
          <w:szCs w:val="21"/>
          <w:lang w:val="en-US"/>
        </w:rPr>
        <w:t>6</w:t>
      </w:r>
      <w:r>
        <w:rPr>
          <w:rFonts w:hint="eastAsia"/>
          <w:color w:val="auto"/>
          <w:sz w:val="21"/>
          <w:szCs w:val="21"/>
          <w:lang w:val="en-US"/>
        </w:rPr>
        <w:t>.最高限价（单价）：</w:t>
      </w:r>
    </w:p>
    <w:p w14:paraId="76B1E781">
      <w:pPr>
        <w:pStyle w:val="52"/>
        <w:rPr>
          <w:iCs w:val="0"/>
          <w:color w:val="auto"/>
          <w:sz w:val="21"/>
          <w:szCs w:val="21"/>
        </w:rPr>
      </w:pPr>
      <w:r>
        <w:rPr>
          <w:rFonts w:hint="eastAsia"/>
          <w:iCs w:val="0"/>
          <w:color w:val="auto"/>
          <w:sz w:val="21"/>
          <w:szCs w:val="21"/>
        </w:rPr>
        <w:t>（1）日租金:无；</w:t>
      </w:r>
    </w:p>
    <w:p w14:paraId="220B326E">
      <w:pPr>
        <w:pStyle w:val="52"/>
        <w:rPr>
          <w:iCs w:val="0"/>
          <w:color w:val="auto"/>
          <w:sz w:val="21"/>
          <w:szCs w:val="21"/>
        </w:rPr>
      </w:pPr>
      <w:r>
        <w:rPr>
          <w:rFonts w:hint="eastAsia"/>
          <w:iCs w:val="0"/>
          <w:color w:val="auto"/>
          <w:sz w:val="21"/>
          <w:szCs w:val="21"/>
        </w:rPr>
        <w:t>（2）调机（调入）: 3.6万元/小时；</w:t>
      </w:r>
    </w:p>
    <w:p w14:paraId="229A7576">
      <w:pPr>
        <w:pStyle w:val="52"/>
        <w:rPr>
          <w:iCs w:val="0"/>
          <w:color w:val="auto"/>
          <w:sz w:val="21"/>
          <w:szCs w:val="21"/>
        </w:rPr>
      </w:pPr>
      <w:r>
        <w:rPr>
          <w:rFonts w:hint="eastAsia"/>
          <w:iCs w:val="0"/>
          <w:color w:val="auto"/>
          <w:sz w:val="21"/>
          <w:szCs w:val="21"/>
        </w:rPr>
        <w:t>（3）执行一般作业飞行任务（包括吊桶洒水训练及其它拓展训练）: 3.6万元/小时；</w:t>
      </w:r>
    </w:p>
    <w:p w14:paraId="1A98FEFE">
      <w:pPr>
        <w:pStyle w:val="52"/>
        <w:rPr>
          <w:iCs w:val="0"/>
          <w:color w:val="auto"/>
          <w:sz w:val="21"/>
          <w:szCs w:val="21"/>
        </w:rPr>
      </w:pPr>
      <w:r>
        <w:rPr>
          <w:rFonts w:hint="eastAsia"/>
          <w:iCs w:val="0"/>
          <w:color w:val="auto"/>
          <w:sz w:val="21"/>
          <w:szCs w:val="21"/>
        </w:rPr>
        <w:t>（4）执行吊桶灭火作业任务: 3.6万元/小时。</w:t>
      </w:r>
    </w:p>
    <w:p w14:paraId="7A7B28EB">
      <w:pPr>
        <w:pStyle w:val="52"/>
        <w:rPr>
          <w:color w:val="auto"/>
          <w:sz w:val="21"/>
          <w:szCs w:val="21"/>
          <w:lang w:val="en-US"/>
        </w:rPr>
      </w:pPr>
      <w:r>
        <w:rPr>
          <w:rFonts w:hint="eastAsia"/>
          <w:b/>
          <w:color w:val="auto"/>
          <w:sz w:val="21"/>
          <w:szCs w:val="21"/>
          <w:lang w:val="en-US"/>
        </w:rPr>
        <w:t>超出最高限价（含单价）的报价为无效报价，其报价无效</w:t>
      </w:r>
      <w:r>
        <w:rPr>
          <w:rFonts w:hint="eastAsia"/>
          <w:color w:val="auto"/>
          <w:sz w:val="21"/>
          <w:szCs w:val="21"/>
          <w:lang w:val="en-US"/>
        </w:rPr>
        <w:t>。采购预算价不代表实际采购金额，实际金额按报价（单价）及实际租赁天数据实结算。</w:t>
      </w:r>
    </w:p>
    <w:p w14:paraId="2F91E467">
      <w:pPr>
        <w:pStyle w:val="2"/>
        <w:rPr>
          <w:color w:val="auto"/>
        </w:rPr>
      </w:pPr>
    </w:p>
    <w:p w14:paraId="789D1B60">
      <w:pPr>
        <w:spacing w:line="360" w:lineRule="auto"/>
        <w:ind w:firstLine="424" w:firstLineChars="202"/>
        <w:jc w:val="left"/>
        <w:rPr>
          <w:rFonts w:ascii="宋体" w:hAnsi="宋体"/>
          <w:color w:val="auto"/>
          <w:szCs w:val="21"/>
        </w:rPr>
      </w:pPr>
    </w:p>
    <w:p w14:paraId="076F251D">
      <w:pPr>
        <w:pStyle w:val="2"/>
        <w:rPr>
          <w:color w:val="auto"/>
        </w:rPr>
      </w:pPr>
    </w:p>
    <w:p w14:paraId="64BC2272">
      <w:pPr>
        <w:rPr>
          <w:color w:val="auto"/>
        </w:rPr>
      </w:pPr>
    </w:p>
    <w:p w14:paraId="50261221">
      <w:pPr>
        <w:pStyle w:val="2"/>
        <w:rPr>
          <w:color w:val="auto"/>
        </w:rPr>
      </w:pPr>
    </w:p>
    <w:p w14:paraId="7B8857B6">
      <w:pPr>
        <w:rPr>
          <w:color w:val="auto"/>
        </w:rPr>
      </w:pPr>
    </w:p>
    <w:p w14:paraId="3E1349AA">
      <w:pPr>
        <w:pStyle w:val="2"/>
        <w:rPr>
          <w:color w:val="auto"/>
        </w:rPr>
      </w:pPr>
    </w:p>
    <w:p w14:paraId="74FEE3D3">
      <w:pPr>
        <w:rPr>
          <w:color w:val="auto"/>
        </w:rPr>
      </w:pPr>
    </w:p>
    <w:p w14:paraId="665630A1">
      <w:pPr>
        <w:spacing w:line="360" w:lineRule="auto"/>
        <w:ind w:firstLine="308" w:firstLineChars="147"/>
        <w:jc w:val="left"/>
        <w:rPr>
          <w:rFonts w:ascii="宋体" w:hAnsi="宋体" w:cs="Arial"/>
          <w:bCs/>
          <w:color w:val="auto"/>
          <w:szCs w:val="21"/>
          <w:u w:val="single"/>
        </w:rPr>
      </w:pPr>
    </w:p>
    <w:p w14:paraId="66B29836">
      <w:pPr>
        <w:spacing w:line="360" w:lineRule="auto"/>
        <w:ind w:firstLine="308" w:firstLineChars="147"/>
        <w:jc w:val="left"/>
        <w:rPr>
          <w:rFonts w:ascii="宋体" w:hAnsi="宋体" w:cs="Arial"/>
          <w:bCs/>
          <w:color w:val="auto"/>
          <w:szCs w:val="21"/>
          <w:u w:val="single"/>
        </w:rPr>
      </w:pPr>
    </w:p>
    <w:p w14:paraId="100AC3D1">
      <w:pPr>
        <w:spacing w:line="360" w:lineRule="auto"/>
        <w:ind w:firstLine="308" w:firstLineChars="147"/>
        <w:jc w:val="left"/>
        <w:rPr>
          <w:rFonts w:ascii="宋体" w:hAnsi="宋体" w:cs="Arial"/>
          <w:bCs/>
          <w:color w:val="auto"/>
          <w:szCs w:val="21"/>
          <w:u w:val="single"/>
        </w:rPr>
      </w:pPr>
    </w:p>
    <w:tbl>
      <w:tblPr>
        <w:tblStyle w:val="19"/>
        <w:tblW w:w="9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1343"/>
        <w:gridCol w:w="928"/>
        <w:gridCol w:w="972"/>
        <w:gridCol w:w="720"/>
        <w:gridCol w:w="5003"/>
      </w:tblGrid>
      <w:tr w14:paraId="5E6D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0806F4C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序号</w:t>
            </w: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0DE86310">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标的的名称</w:t>
            </w:r>
          </w:p>
        </w:tc>
        <w:tc>
          <w:tcPr>
            <w:tcW w:w="972" w:type="dxa"/>
            <w:tcBorders>
              <w:top w:val="single" w:color="000000" w:sz="4" w:space="0"/>
              <w:left w:val="single" w:color="000000" w:sz="4" w:space="0"/>
              <w:bottom w:val="single" w:color="000000" w:sz="4" w:space="0"/>
              <w:right w:val="single" w:color="000000" w:sz="4" w:space="0"/>
            </w:tcBorders>
            <w:vAlign w:val="center"/>
          </w:tcPr>
          <w:p w14:paraId="272D1336">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数量及</w:t>
            </w:r>
          </w:p>
          <w:p w14:paraId="0746D384">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单位</w:t>
            </w:r>
          </w:p>
        </w:tc>
        <w:tc>
          <w:tcPr>
            <w:tcW w:w="720" w:type="dxa"/>
            <w:tcBorders>
              <w:top w:val="single" w:color="000000" w:sz="4" w:space="0"/>
              <w:left w:val="single" w:color="000000" w:sz="4" w:space="0"/>
              <w:bottom w:val="single" w:color="000000" w:sz="4" w:space="0"/>
              <w:right w:val="single" w:color="000000" w:sz="4" w:space="0"/>
            </w:tcBorders>
            <w:vAlign w:val="center"/>
          </w:tcPr>
          <w:p w14:paraId="432D1AB6">
            <w:pPr>
              <w:tabs>
                <w:tab w:val="left" w:pos="180"/>
                <w:tab w:val="left" w:pos="1620"/>
              </w:tabs>
              <w:spacing w:line="360" w:lineRule="auto"/>
              <w:jc w:val="center"/>
              <w:rPr>
                <w:rFonts w:ascii="宋体" w:hAnsi="宋体" w:cs="宋体"/>
                <w:color w:val="auto"/>
                <w:szCs w:val="21"/>
              </w:rPr>
            </w:pPr>
            <w:r>
              <w:rPr>
                <w:rFonts w:hint="eastAsia" w:ascii="宋体" w:hAnsi="宋体" w:cs="Arial"/>
                <w:color w:val="auto"/>
                <w:szCs w:val="21"/>
              </w:rPr>
              <w:t>所属行业</w:t>
            </w:r>
          </w:p>
        </w:tc>
        <w:tc>
          <w:tcPr>
            <w:tcW w:w="5001" w:type="dxa"/>
            <w:tcBorders>
              <w:top w:val="single" w:color="000000" w:sz="4" w:space="0"/>
              <w:left w:val="single" w:color="000000" w:sz="4" w:space="0"/>
              <w:bottom w:val="single" w:color="000000" w:sz="4" w:space="0"/>
              <w:right w:val="single" w:color="000000" w:sz="4" w:space="0"/>
            </w:tcBorders>
            <w:vAlign w:val="center"/>
          </w:tcPr>
          <w:p w14:paraId="346694F4">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w:t>
            </w:r>
            <w:r>
              <w:rPr>
                <w:rFonts w:hint="eastAsia" w:ascii="宋体" w:hAnsi="宋体"/>
                <w:color w:val="auto"/>
                <w:szCs w:val="21"/>
              </w:rPr>
              <w:t>技术要求</w:t>
            </w:r>
          </w:p>
        </w:tc>
      </w:tr>
      <w:tr w14:paraId="5D8DE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DEA92DE">
            <w:pPr>
              <w:tabs>
                <w:tab w:val="left" w:pos="180"/>
                <w:tab w:val="left" w:pos="1620"/>
              </w:tabs>
              <w:spacing w:line="360" w:lineRule="auto"/>
              <w:rPr>
                <w:rFonts w:ascii="宋体" w:hAnsi="宋体" w:cs="宋体"/>
                <w:color w:val="auto"/>
                <w:szCs w:val="21"/>
              </w:rPr>
            </w:pPr>
            <w:r>
              <w:rPr>
                <w:rFonts w:hint="eastAsia" w:ascii="宋体" w:hAnsi="宋体" w:cs="宋体"/>
                <w:color w:val="auto"/>
                <w:szCs w:val="21"/>
              </w:rPr>
              <w:t>1</w:t>
            </w: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4B11057F">
            <w:pPr>
              <w:tabs>
                <w:tab w:val="left" w:pos="180"/>
                <w:tab w:val="left" w:pos="1620"/>
              </w:tabs>
              <w:spacing w:line="360" w:lineRule="auto"/>
              <w:rPr>
                <w:rFonts w:ascii="宋体" w:hAnsi="宋体" w:cs="宋体"/>
                <w:color w:val="auto"/>
                <w:szCs w:val="21"/>
              </w:rPr>
            </w:pPr>
            <w:r>
              <w:rPr>
                <w:rFonts w:hint="eastAsia" w:ascii="宋体" w:hAnsi="宋体" w:cs="宋体"/>
                <w:color w:val="auto"/>
                <w:szCs w:val="21"/>
              </w:rPr>
              <w:t>2026年广西森林航空消防租机服务</w:t>
            </w:r>
          </w:p>
        </w:tc>
        <w:tc>
          <w:tcPr>
            <w:tcW w:w="972" w:type="dxa"/>
            <w:tcBorders>
              <w:top w:val="single" w:color="000000" w:sz="4" w:space="0"/>
              <w:left w:val="single" w:color="000000" w:sz="4" w:space="0"/>
              <w:bottom w:val="single" w:color="000000" w:sz="4" w:space="0"/>
              <w:right w:val="single" w:color="000000" w:sz="4" w:space="0"/>
            </w:tcBorders>
            <w:vAlign w:val="center"/>
          </w:tcPr>
          <w:p w14:paraId="670CB17A">
            <w:pPr>
              <w:tabs>
                <w:tab w:val="left" w:pos="180"/>
                <w:tab w:val="left" w:pos="1620"/>
              </w:tabs>
              <w:spacing w:line="360" w:lineRule="auto"/>
              <w:rPr>
                <w:rFonts w:ascii="宋体" w:hAnsi="宋体" w:cs="宋体"/>
                <w:color w:val="auto"/>
                <w:szCs w:val="21"/>
              </w:rPr>
            </w:pPr>
            <w:r>
              <w:rPr>
                <w:rFonts w:hint="eastAsia" w:ascii="宋体" w:hAnsi="宋体" w:cs="宋体"/>
                <w:color w:val="auto"/>
                <w:szCs w:val="21"/>
              </w:rPr>
              <w:t>1项</w:t>
            </w:r>
          </w:p>
        </w:tc>
        <w:tc>
          <w:tcPr>
            <w:tcW w:w="720" w:type="dxa"/>
            <w:tcBorders>
              <w:top w:val="single" w:color="000000" w:sz="4" w:space="0"/>
              <w:left w:val="single" w:color="000000" w:sz="4" w:space="0"/>
              <w:bottom w:val="single" w:color="000000" w:sz="4" w:space="0"/>
              <w:right w:val="single" w:color="000000" w:sz="4" w:space="0"/>
            </w:tcBorders>
            <w:vAlign w:val="center"/>
          </w:tcPr>
          <w:p w14:paraId="6D017514">
            <w:pPr>
              <w:pStyle w:val="7"/>
              <w:spacing w:line="360" w:lineRule="auto"/>
              <w:rPr>
                <w:rFonts w:ascii="宋体" w:hAnsi="宋体" w:cs="Arial"/>
                <w:color w:val="auto"/>
                <w:szCs w:val="21"/>
              </w:rPr>
            </w:pPr>
            <w:r>
              <w:rPr>
                <w:rFonts w:hint="eastAsia" w:ascii="宋体" w:hAnsi="宋体" w:cs="Arial"/>
                <w:color w:val="auto"/>
                <w:szCs w:val="21"/>
              </w:rPr>
              <w:t>租赁和商务服务业</w:t>
            </w:r>
          </w:p>
        </w:tc>
        <w:tc>
          <w:tcPr>
            <w:tcW w:w="5001" w:type="dxa"/>
            <w:tcBorders>
              <w:top w:val="single" w:color="000000" w:sz="4" w:space="0"/>
              <w:left w:val="single" w:color="000000" w:sz="4" w:space="0"/>
              <w:bottom w:val="single" w:color="000000" w:sz="4" w:space="0"/>
              <w:right w:val="single" w:color="000000" w:sz="4" w:space="0"/>
            </w:tcBorders>
            <w:vAlign w:val="center"/>
          </w:tcPr>
          <w:p w14:paraId="6BF55F59">
            <w:pPr>
              <w:pStyle w:val="7"/>
              <w:spacing w:line="360" w:lineRule="auto"/>
              <w:rPr>
                <w:rFonts w:ascii="宋体" w:hAnsi="宋体" w:cs="Arial"/>
                <w:color w:val="auto"/>
                <w:szCs w:val="21"/>
              </w:rPr>
            </w:pPr>
            <w:r>
              <w:rPr>
                <w:rFonts w:hint="eastAsia" w:ascii="宋体" w:hAnsi="宋体" w:cs="Arial"/>
                <w:color w:val="auto"/>
                <w:szCs w:val="21"/>
              </w:rPr>
              <w:t>一、服务内容：</w:t>
            </w:r>
          </w:p>
          <w:p w14:paraId="3F57C681">
            <w:pPr>
              <w:pStyle w:val="7"/>
              <w:spacing w:line="360" w:lineRule="auto"/>
              <w:rPr>
                <w:color w:val="auto"/>
                <w:szCs w:val="21"/>
              </w:rPr>
            </w:pPr>
            <w:r>
              <w:rPr>
                <w:rFonts w:hint="eastAsia"/>
                <w:color w:val="auto"/>
                <w:szCs w:val="21"/>
                <w:lang w:val="zh-CN"/>
              </w:rPr>
              <w:t>租赁</w:t>
            </w:r>
            <w:r>
              <w:rPr>
                <w:rFonts w:hint="eastAsia"/>
                <w:color w:val="auto"/>
                <w:szCs w:val="21"/>
              </w:rPr>
              <w:t>一架直升机执行森林航空消防暨航空应急救援任务。根据采购人航线飞行要求，由成交人负责空域协调及落实飞行计划。</w:t>
            </w:r>
          </w:p>
          <w:p w14:paraId="25670F5E">
            <w:pPr>
              <w:pStyle w:val="7"/>
              <w:spacing w:line="360" w:lineRule="auto"/>
              <w:rPr>
                <w:color w:val="auto"/>
                <w:szCs w:val="21"/>
              </w:rPr>
            </w:pPr>
            <w:r>
              <w:rPr>
                <w:rFonts w:hint="eastAsia"/>
                <w:color w:val="auto"/>
                <w:szCs w:val="21"/>
              </w:rPr>
              <w:t>二、航空器要求</w:t>
            </w:r>
          </w:p>
          <w:p w14:paraId="7DC54E14">
            <w:pPr>
              <w:pStyle w:val="7"/>
              <w:spacing w:line="360" w:lineRule="auto"/>
              <w:rPr>
                <w:color w:val="auto"/>
                <w:szCs w:val="21"/>
              </w:rPr>
            </w:pPr>
            <w:r>
              <w:rPr>
                <w:rFonts w:hint="eastAsia"/>
                <w:color w:val="auto"/>
                <w:szCs w:val="21"/>
              </w:rPr>
              <w:t>（一）机型要求</w:t>
            </w:r>
          </w:p>
          <w:p w14:paraId="155159AB">
            <w:pPr>
              <w:pStyle w:val="7"/>
              <w:spacing w:line="360" w:lineRule="auto"/>
              <w:rPr>
                <w:color w:val="auto"/>
                <w:szCs w:val="21"/>
              </w:rPr>
            </w:pPr>
            <w:r>
              <w:rPr>
                <w:rFonts w:hint="eastAsia"/>
                <w:color w:val="auto"/>
                <w:szCs w:val="21"/>
              </w:rPr>
              <w:t>根据国家相关主管部门要求，本次机型为</w:t>
            </w:r>
            <w:r>
              <w:rPr>
                <w:color w:val="auto"/>
                <w:szCs w:val="21"/>
              </w:rPr>
              <w:t>Mi-171</w:t>
            </w:r>
            <w:r>
              <w:rPr>
                <w:rFonts w:hint="eastAsia"/>
                <w:color w:val="auto"/>
                <w:szCs w:val="21"/>
              </w:rPr>
              <w:t>（</w:t>
            </w:r>
            <w:r>
              <w:rPr>
                <w:rFonts w:hint="eastAsia"/>
                <w:b/>
                <w:color w:val="auto"/>
                <w:szCs w:val="21"/>
              </w:rPr>
              <w:t>供应商投入本项目的直升机必须是国家扶持引进的航空器，报价文件中提供有效的证明材料</w:t>
            </w:r>
            <w:r>
              <w:rPr>
                <w:rFonts w:hint="eastAsia"/>
                <w:color w:val="auto"/>
                <w:szCs w:val="21"/>
              </w:rPr>
              <w:t>）</w:t>
            </w:r>
          </w:p>
          <w:p w14:paraId="6CE9A719">
            <w:pPr>
              <w:pStyle w:val="52"/>
              <w:ind w:firstLine="0"/>
              <w:rPr>
                <w:color w:val="auto"/>
                <w:sz w:val="21"/>
                <w:szCs w:val="21"/>
                <w:lang w:val="en-US"/>
              </w:rPr>
            </w:pPr>
            <w:r>
              <w:rPr>
                <w:rFonts w:hint="eastAsia"/>
                <w:color w:val="auto"/>
                <w:sz w:val="21"/>
                <w:szCs w:val="21"/>
                <w:lang w:val="en-US"/>
              </w:rPr>
              <w:t>1.最大起飞重量10吨及以上；</w:t>
            </w:r>
          </w:p>
          <w:p w14:paraId="5ABC49D7">
            <w:pPr>
              <w:pStyle w:val="52"/>
              <w:ind w:firstLine="0"/>
              <w:rPr>
                <w:color w:val="auto"/>
                <w:sz w:val="21"/>
                <w:szCs w:val="21"/>
                <w:lang w:val="en-US"/>
              </w:rPr>
            </w:pPr>
            <w:r>
              <w:rPr>
                <w:rFonts w:hint="eastAsia"/>
                <w:color w:val="auto"/>
                <w:sz w:val="21"/>
                <w:szCs w:val="21"/>
                <w:lang w:val="en-US"/>
              </w:rPr>
              <w:t>2.每架次能够搭乘10人及以上；</w:t>
            </w:r>
          </w:p>
          <w:p w14:paraId="04699C58">
            <w:pPr>
              <w:pStyle w:val="52"/>
              <w:ind w:firstLine="0"/>
              <w:rPr>
                <w:color w:val="auto"/>
                <w:sz w:val="21"/>
                <w:szCs w:val="21"/>
                <w:lang w:val="en-US"/>
              </w:rPr>
            </w:pPr>
            <w:r>
              <w:rPr>
                <w:rFonts w:hint="eastAsia"/>
                <w:color w:val="auto"/>
                <w:sz w:val="21"/>
                <w:szCs w:val="21"/>
                <w:lang w:val="en-US"/>
              </w:rPr>
              <w:t>3.外吊挂质量在3吨以上；</w:t>
            </w:r>
          </w:p>
          <w:p w14:paraId="629F8A46">
            <w:pPr>
              <w:pStyle w:val="52"/>
              <w:ind w:firstLine="0"/>
              <w:rPr>
                <w:color w:val="auto"/>
                <w:sz w:val="21"/>
                <w:szCs w:val="21"/>
                <w:lang w:val="en-US"/>
              </w:rPr>
            </w:pPr>
            <w:r>
              <w:rPr>
                <w:rFonts w:hint="eastAsia"/>
                <w:color w:val="auto"/>
                <w:sz w:val="21"/>
                <w:szCs w:val="21"/>
                <w:lang w:val="en-US"/>
              </w:rPr>
              <w:t>4.航空器必须具备两台发动机；</w:t>
            </w:r>
          </w:p>
          <w:p w14:paraId="1D888303">
            <w:pPr>
              <w:pStyle w:val="7"/>
              <w:spacing w:line="360" w:lineRule="auto"/>
              <w:rPr>
                <w:b/>
                <w:color w:val="auto"/>
                <w:szCs w:val="21"/>
              </w:rPr>
            </w:pPr>
            <w:r>
              <w:rPr>
                <w:color w:val="auto"/>
                <w:szCs w:val="21"/>
              </w:rPr>
              <w:t>5.</w:t>
            </w:r>
            <w:r>
              <w:rPr>
                <w:rFonts w:hint="eastAsia"/>
                <w:color w:val="auto"/>
                <w:szCs w:val="21"/>
              </w:rPr>
              <w:t>航空器具备</w:t>
            </w:r>
            <w:r>
              <w:rPr>
                <w:color w:val="auto"/>
                <w:szCs w:val="21"/>
              </w:rPr>
              <w:t>B</w:t>
            </w:r>
            <w:r>
              <w:rPr>
                <w:rFonts w:hint="eastAsia"/>
                <w:color w:val="auto"/>
                <w:szCs w:val="21"/>
              </w:rPr>
              <w:t>类外吊挂资质</w:t>
            </w:r>
            <w:r>
              <w:rPr>
                <w:rFonts w:hint="eastAsia"/>
                <w:b/>
                <w:color w:val="auto"/>
                <w:szCs w:val="21"/>
              </w:rPr>
              <w:t>（报价文件中提供运行规范并加盖供应商公章）</w:t>
            </w:r>
          </w:p>
          <w:p w14:paraId="1916CCEE">
            <w:pPr>
              <w:pStyle w:val="7"/>
              <w:spacing w:line="360" w:lineRule="auto"/>
              <w:rPr>
                <w:color w:val="auto"/>
                <w:szCs w:val="21"/>
              </w:rPr>
            </w:pPr>
            <w:r>
              <w:rPr>
                <w:rFonts w:hint="eastAsia"/>
                <w:color w:val="auto"/>
                <w:szCs w:val="21"/>
              </w:rPr>
              <w:t>（二）标识</w:t>
            </w:r>
          </w:p>
          <w:p w14:paraId="1AC07AD7">
            <w:pPr>
              <w:pStyle w:val="7"/>
              <w:spacing w:line="360" w:lineRule="auto"/>
              <w:rPr>
                <w:color w:val="auto"/>
                <w:szCs w:val="21"/>
                <w:lang w:val="zh-CN"/>
              </w:rPr>
            </w:pPr>
            <w:r>
              <w:rPr>
                <w:rFonts w:hint="eastAsia"/>
                <w:color w:val="auto"/>
                <w:szCs w:val="21"/>
                <w:lang w:val="zh-CN"/>
              </w:rPr>
              <w:t>要求在机身两侧、机腹部位喷涂或粘贴“中国应急”字样。</w:t>
            </w:r>
          </w:p>
          <w:p w14:paraId="65353C4E">
            <w:pPr>
              <w:pStyle w:val="7"/>
              <w:spacing w:line="360" w:lineRule="auto"/>
              <w:rPr>
                <w:color w:val="auto"/>
                <w:szCs w:val="21"/>
              </w:rPr>
            </w:pPr>
            <w:r>
              <w:rPr>
                <w:rFonts w:hint="eastAsia"/>
                <w:color w:val="auto"/>
                <w:szCs w:val="21"/>
                <w:lang w:val="zh-CN"/>
              </w:rPr>
              <w:t>（三）</w:t>
            </w:r>
            <w:r>
              <w:rPr>
                <w:rFonts w:hint="eastAsia"/>
                <w:color w:val="auto"/>
                <w:szCs w:val="21"/>
              </w:rPr>
              <w:t>设备</w:t>
            </w:r>
          </w:p>
          <w:p w14:paraId="46577100">
            <w:pPr>
              <w:pStyle w:val="7"/>
              <w:spacing w:line="360" w:lineRule="auto"/>
              <w:rPr>
                <w:rFonts w:ascii="宋体" w:hAnsi="宋体"/>
                <w:iCs/>
                <w:color w:val="auto"/>
                <w:szCs w:val="21"/>
              </w:rPr>
            </w:pPr>
            <w:r>
              <w:rPr>
                <w:rFonts w:hint="eastAsia" w:ascii="宋体" w:hAnsi="宋体"/>
                <w:iCs/>
                <w:color w:val="auto"/>
                <w:szCs w:val="21"/>
              </w:rPr>
              <w:t>1.配备两只吊桶（每只最大容量不小于3吨），且吊桶须附带可在机舱内向其添加高分子凝胶灭火剂的附属设备。</w:t>
            </w:r>
          </w:p>
          <w:p w14:paraId="2396DFB9">
            <w:pPr>
              <w:pStyle w:val="52"/>
              <w:ind w:firstLine="0"/>
              <w:rPr>
                <w:color w:val="auto"/>
                <w:sz w:val="21"/>
                <w:szCs w:val="21"/>
                <w:lang w:val="en-US"/>
              </w:rPr>
            </w:pPr>
            <w:r>
              <w:rPr>
                <w:rFonts w:hint="eastAsia"/>
                <w:color w:val="auto"/>
                <w:sz w:val="21"/>
                <w:szCs w:val="21"/>
                <w:lang w:val="en-US"/>
              </w:rPr>
              <w:t>2.配备一套航空强声广播。</w:t>
            </w:r>
          </w:p>
          <w:p w14:paraId="6E118410">
            <w:pPr>
              <w:pStyle w:val="52"/>
              <w:ind w:firstLine="0"/>
              <w:rPr>
                <w:color w:val="auto"/>
                <w:sz w:val="21"/>
                <w:szCs w:val="21"/>
                <w:lang w:val="en-US"/>
              </w:rPr>
            </w:pPr>
            <w:r>
              <w:rPr>
                <w:rFonts w:hint="eastAsia"/>
                <w:color w:val="auto"/>
                <w:sz w:val="21"/>
                <w:szCs w:val="21"/>
                <w:lang w:val="en-US"/>
              </w:rPr>
              <w:t>（1）有效发声功率：800瓦及以上；</w:t>
            </w:r>
          </w:p>
          <w:p w14:paraId="31043B12">
            <w:pPr>
              <w:pStyle w:val="52"/>
              <w:ind w:firstLine="0"/>
              <w:rPr>
                <w:color w:val="auto"/>
                <w:sz w:val="21"/>
                <w:szCs w:val="21"/>
                <w:lang w:val="en-US"/>
              </w:rPr>
            </w:pPr>
            <w:r>
              <w:rPr>
                <w:rFonts w:hint="eastAsia"/>
                <w:color w:val="auto"/>
                <w:sz w:val="21"/>
                <w:szCs w:val="21"/>
                <w:lang w:val="en-US"/>
              </w:rPr>
              <w:t>（2）有效传声距离：空中向下1000-2000米；</w:t>
            </w:r>
          </w:p>
          <w:p w14:paraId="0A5AF2B1">
            <w:pPr>
              <w:pStyle w:val="52"/>
              <w:ind w:firstLine="0"/>
              <w:rPr>
                <w:color w:val="auto"/>
                <w:sz w:val="21"/>
                <w:szCs w:val="21"/>
                <w:lang w:val="en-US"/>
              </w:rPr>
            </w:pPr>
            <w:r>
              <w:rPr>
                <w:rFonts w:hint="eastAsia"/>
                <w:color w:val="auto"/>
                <w:sz w:val="21"/>
                <w:szCs w:val="21"/>
                <w:lang w:val="en-US"/>
              </w:rPr>
              <w:t>（3）频响范围：250-4000赫兹；</w:t>
            </w:r>
          </w:p>
          <w:p w14:paraId="5E1D18E9">
            <w:pPr>
              <w:pStyle w:val="7"/>
              <w:spacing w:line="360" w:lineRule="auto"/>
              <w:rPr>
                <w:rFonts w:ascii="宋体" w:hAnsi="宋体"/>
                <w:iCs/>
                <w:color w:val="auto"/>
                <w:szCs w:val="21"/>
              </w:rPr>
            </w:pPr>
            <w:r>
              <w:rPr>
                <w:rFonts w:hint="eastAsia" w:ascii="宋体" w:hAnsi="宋体"/>
                <w:iCs/>
                <w:color w:val="auto"/>
                <w:szCs w:val="21"/>
              </w:rPr>
              <w:t>（4）连续播放时间：不少于1小时</w:t>
            </w:r>
            <w:r>
              <w:rPr>
                <w:rFonts w:hint="eastAsia"/>
                <w:color w:val="auto"/>
                <w:szCs w:val="21"/>
              </w:rPr>
              <w:t>。自带蓄电池电源。</w:t>
            </w:r>
          </w:p>
          <w:p w14:paraId="1D518DB8">
            <w:pPr>
              <w:pStyle w:val="7"/>
              <w:spacing w:line="360" w:lineRule="auto"/>
              <w:rPr>
                <w:rFonts w:ascii="宋体" w:hAnsi="宋体"/>
                <w:iCs/>
                <w:color w:val="auto"/>
                <w:szCs w:val="21"/>
              </w:rPr>
            </w:pPr>
            <w:r>
              <w:rPr>
                <w:rFonts w:hint="eastAsia" w:ascii="宋体" w:hAnsi="宋体"/>
                <w:iCs/>
                <w:color w:val="auto"/>
                <w:szCs w:val="21"/>
              </w:rPr>
              <w:t>3.配备对应插口数量的降噪耳机和5副降噪耳罩。</w:t>
            </w:r>
          </w:p>
          <w:p w14:paraId="5CB694F9">
            <w:pPr>
              <w:pStyle w:val="7"/>
              <w:spacing w:line="360" w:lineRule="auto"/>
              <w:rPr>
                <w:rFonts w:ascii="宋体" w:hAnsi="宋体"/>
                <w:iCs/>
                <w:color w:val="auto"/>
                <w:szCs w:val="21"/>
              </w:rPr>
            </w:pPr>
            <w:r>
              <w:rPr>
                <w:rFonts w:hint="eastAsia" w:ascii="宋体" w:hAnsi="宋体"/>
                <w:iCs/>
                <w:color w:val="auto"/>
                <w:szCs w:val="21"/>
              </w:rPr>
              <w:t>4.配备不少于5件救生衣。</w:t>
            </w:r>
          </w:p>
          <w:p w14:paraId="637DF915">
            <w:pPr>
              <w:pStyle w:val="7"/>
              <w:spacing w:line="360" w:lineRule="auto"/>
              <w:rPr>
                <w:rFonts w:ascii="宋体" w:hAnsi="宋体"/>
                <w:iCs/>
                <w:color w:val="auto"/>
                <w:szCs w:val="21"/>
              </w:rPr>
            </w:pPr>
            <w:r>
              <w:rPr>
                <w:rFonts w:hint="eastAsia" w:ascii="宋体" w:hAnsi="宋体"/>
                <w:iCs/>
                <w:color w:val="auto"/>
                <w:szCs w:val="21"/>
              </w:rPr>
              <w:t>5.配备空投、吊挂、索（滑）降等相关装备。</w:t>
            </w:r>
          </w:p>
          <w:p w14:paraId="72C998A8">
            <w:pPr>
              <w:pStyle w:val="7"/>
              <w:spacing w:line="360" w:lineRule="auto"/>
              <w:rPr>
                <w:color w:val="auto"/>
                <w:szCs w:val="21"/>
              </w:rPr>
            </w:pPr>
            <w:r>
              <w:rPr>
                <w:rFonts w:hint="eastAsia"/>
                <w:color w:val="auto"/>
                <w:szCs w:val="21"/>
                <w:lang w:val="zh-CN"/>
              </w:rPr>
              <w:t>（四）</w:t>
            </w:r>
            <w:r>
              <w:rPr>
                <w:rFonts w:hint="eastAsia"/>
                <w:color w:val="auto"/>
                <w:szCs w:val="21"/>
              </w:rPr>
              <w:t>保险</w:t>
            </w:r>
          </w:p>
          <w:p w14:paraId="3AF252CD">
            <w:pPr>
              <w:pStyle w:val="7"/>
              <w:spacing w:line="360" w:lineRule="auto"/>
              <w:rPr>
                <w:rFonts w:ascii="宋体" w:hAnsi="宋体" w:cs="Arial"/>
                <w:color w:val="auto"/>
                <w:szCs w:val="21"/>
              </w:rPr>
            </w:pPr>
            <w:r>
              <w:rPr>
                <w:rFonts w:hint="eastAsia"/>
                <w:color w:val="auto"/>
                <w:szCs w:val="21"/>
                <w:lang w:val="zh-CN"/>
              </w:rPr>
              <w:t>须购买第三者责任险和按直升机出厂座位数购买乘客险（每人不少于</w:t>
            </w:r>
            <w:r>
              <w:rPr>
                <w:color w:val="auto"/>
                <w:szCs w:val="21"/>
                <w:lang w:val="zh-CN"/>
              </w:rPr>
              <w:t>500</w:t>
            </w:r>
            <w:r>
              <w:rPr>
                <w:rFonts w:hint="eastAsia"/>
                <w:color w:val="auto"/>
                <w:szCs w:val="21"/>
                <w:lang w:val="zh-CN"/>
              </w:rPr>
              <w:t>万元保额）。</w:t>
            </w:r>
          </w:p>
          <w:p w14:paraId="7D5F605B">
            <w:pPr>
              <w:pStyle w:val="7"/>
              <w:spacing w:line="360" w:lineRule="auto"/>
              <w:rPr>
                <w:rFonts w:ascii="宋体" w:hAnsi="宋体" w:cs="Arial"/>
                <w:color w:val="auto"/>
                <w:szCs w:val="21"/>
              </w:rPr>
            </w:pPr>
            <w:r>
              <w:rPr>
                <w:rFonts w:hint="eastAsia" w:ascii="宋体" w:hAnsi="宋体" w:cs="Arial"/>
                <w:color w:val="auto"/>
                <w:szCs w:val="21"/>
              </w:rPr>
              <w:t>三、服务要求</w:t>
            </w:r>
          </w:p>
          <w:p w14:paraId="4F0073C0">
            <w:pPr>
              <w:pStyle w:val="7"/>
              <w:spacing w:line="360" w:lineRule="auto"/>
              <w:rPr>
                <w:color w:val="auto"/>
                <w:szCs w:val="21"/>
              </w:rPr>
            </w:pPr>
            <w:r>
              <w:rPr>
                <w:rFonts w:hint="eastAsia" w:ascii="宋体" w:hAnsi="宋体" w:cs="Arial"/>
                <w:color w:val="auto"/>
                <w:szCs w:val="21"/>
              </w:rPr>
              <w:t>1</w:t>
            </w:r>
            <w:r>
              <w:rPr>
                <w:color w:val="auto"/>
                <w:szCs w:val="21"/>
              </w:rPr>
              <w:t>.</w:t>
            </w:r>
            <w:r>
              <w:rPr>
                <w:rFonts w:hint="eastAsia"/>
                <w:color w:val="auto"/>
                <w:szCs w:val="21"/>
              </w:rPr>
              <w:t>供应商拟投入机组人员至少</w:t>
            </w:r>
            <w:r>
              <w:rPr>
                <w:color w:val="auto"/>
                <w:szCs w:val="21"/>
              </w:rPr>
              <w:t>5</w:t>
            </w:r>
            <w:r>
              <w:rPr>
                <w:rFonts w:hint="eastAsia"/>
                <w:color w:val="auto"/>
                <w:szCs w:val="21"/>
              </w:rPr>
              <w:t>人，包含</w:t>
            </w:r>
            <w:r>
              <w:rPr>
                <w:color w:val="auto"/>
                <w:szCs w:val="21"/>
              </w:rPr>
              <w:t>1</w:t>
            </w:r>
            <w:r>
              <w:rPr>
                <w:rFonts w:hint="eastAsia"/>
                <w:color w:val="auto"/>
                <w:szCs w:val="21"/>
              </w:rPr>
              <w:t>名机长、</w:t>
            </w:r>
            <w:r>
              <w:rPr>
                <w:color w:val="auto"/>
                <w:szCs w:val="21"/>
              </w:rPr>
              <w:t>1</w:t>
            </w:r>
            <w:r>
              <w:rPr>
                <w:rFonts w:hint="eastAsia"/>
                <w:color w:val="auto"/>
                <w:szCs w:val="21"/>
              </w:rPr>
              <w:t>名副驾驶、</w:t>
            </w:r>
            <w:r>
              <w:rPr>
                <w:color w:val="auto"/>
                <w:szCs w:val="21"/>
              </w:rPr>
              <w:t>3</w:t>
            </w:r>
            <w:r>
              <w:rPr>
                <w:rFonts w:hint="eastAsia"/>
                <w:color w:val="auto"/>
                <w:szCs w:val="21"/>
              </w:rPr>
              <w:t>名机务人员。</w:t>
            </w:r>
          </w:p>
          <w:p w14:paraId="5F656DC8">
            <w:pPr>
              <w:pStyle w:val="7"/>
              <w:spacing w:line="360" w:lineRule="auto"/>
              <w:rPr>
                <w:rFonts w:hAnsi="宋体" w:cs="宋体"/>
                <w:color w:val="auto"/>
                <w:kern w:val="0"/>
                <w:szCs w:val="21"/>
                <w:lang w:bidi="ar"/>
              </w:rPr>
            </w:pPr>
            <w:r>
              <w:rPr>
                <w:color w:val="auto"/>
                <w:szCs w:val="21"/>
              </w:rPr>
              <w:t>2.</w:t>
            </w:r>
            <w:r>
              <w:rPr>
                <w:rFonts w:hint="eastAsia"/>
                <w:color w:val="auto"/>
                <w:szCs w:val="21"/>
              </w:rPr>
              <w:t>供应商提供的航空器为供应商</w:t>
            </w:r>
            <w:r>
              <w:rPr>
                <w:rFonts w:hint="eastAsia" w:hAnsi="宋体" w:cs="宋体"/>
                <w:color w:val="auto"/>
                <w:szCs w:val="21"/>
                <w:lang w:bidi="ar"/>
              </w:rPr>
              <w:t>所有，或者是与所有权方签订了</w:t>
            </w:r>
            <w:r>
              <w:rPr>
                <w:rFonts w:hAnsi="宋体" w:cs="宋体"/>
                <w:color w:val="auto"/>
                <w:szCs w:val="21"/>
                <w:lang w:bidi="ar"/>
              </w:rPr>
              <w:t>1</w:t>
            </w:r>
            <w:r>
              <w:rPr>
                <w:rFonts w:hint="eastAsia" w:hAnsi="宋体" w:cs="宋体"/>
                <w:color w:val="auto"/>
                <w:szCs w:val="21"/>
                <w:lang w:bidi="ar"/>
              </w:rPr>
              <w:t>年以上租赁合同的承运方；</w:t>
            </w:r>
            <w:r>
              <w:rPr>
                <w:rFonts w:hint="eastAsia" w:hAnsi="宋体" w:cs="宋体"/>
                <w:b/>
                <w:color w:val="auto"/>
                <w:szCs w:val="21"/>
                <w:lang w:bidi="ar"/>
              </w:rPr>
              <w:t>（报价文件提供证明材料复印件加盖供应商公章</w:t>
            </w:r>
            <w:r>
              <w:rPr>
                <w:rFonts w:hint="eastAsia" w:hAnsi="宋体" w:cs="宋体"/>
                <w:color w:val="auto"/>
                <w:szCs w:val="21"/>
                <w:lang w:bidi="ar"/>
              </w:rPr>
              <w:t>）</w:t>
            </w:r>
          </w:p>
          <w:p w14:paraId="5131741C">
            <w:pPr>
              <w:pStyle w:val="7"/>
              <w:spacing w:line="360" w:lineRule="auto"/>
              <w:rPr>
                <w:rFonts w:hAnsi="宋体" w:cs="宋体"/>
                <w:color w:val="auto"/>
                <w:szCs w:val="21"/>
                <w:lang w:bidi="ar"/>
              </w:rPr>
            </w:pPr>
            <w:r>
              <w:rPr>
                <w:rFonts w:hAnsi="宋体" w:cs="宋体"/>
                <w:color w:val="auto"/>
                <w:szCs w:val="21"/>
                <w:lang w:bidi="ar"/>
              </w:rPr>
              <w:t>3.</w:t>
            </w:r>
            <w:r>
              <w:rPr>
                <w:rFonts w:hint="eastAsia" w:hAnsi="宋体" w:cs="宋体"/>
                <w:color w:val="auto"/>
                <w:szCs w:val="21"/>
                <w:lang w:bidi="ar"/>
              </w:rPr>
              <w:t>拟投入本项目的机长总飞行时间不少于</w:t>
            </w:r>
            <w:r>
              <w:rPr>
                <w:rFonts w:hAnsi="宋体" w:cs="宋体"/>
                <w:color w:val="auto"/>
                <w:szCs w:val="21"/>
                <w:lang w:bidi="ar"/>
              </w:rPr>
              <w:t>1000</w:t>
            </w:r>
            <w:r>
              <w:rPr>
                <w:rFonts w:hint="eastAsia" w:hAnsi="宋体" w:cs="宋体"/>
                <w:color w:val="auto"/>
                <w:szCs w:val="21"/>
                <w:lang w:bidi="ar"/>
              </w:rPr>
              <w:t>小时、副驾驶总飞行时间不少于</w:t>
            </w:r>
            <w:r>
              <w:rPr>
                <w:rFonts w:hAnsi="宋体" w:cs="宋体"/>
                <w:color w:val="auto"/>
                <w:szCs w:val="21"/>
                <w:lang w:bidi="ar"/>
              </w:rPr>
              <w:t>500</w:t>
            </w:r>
            <w:r>
              <w:rPr>
                <w:rFonts w:hint="eastAsia" w:hAnsi="宋体" w:cs="宋体"/>
                <w:color w:val="auto"/>
                <w:szCs w:val="21"/>
                <w:lang w:bidi="ar"/>
              </w:rPr>
              <w:t>小时；</w:t>
            </w:r>
            <w:r>
              <w:rPr>
                <w:rFonts w:hint="eastAsia" w:hAnsi="宋体" w:cs="宋体"/>
                <w:b/>
                <w:color w:val="auto"/>
                <w:szCs w:val="21"/>
                <w:lang w:bidi="ar"/>
              </w:rPr>
              <w:t>（报价文件提供中国民用航空局颁发的驾驶员执照（云执照）复印件加盖供应商公章）</w:t>
            </w:r>
            <w:r>
              <w:rPr>
                <w:rFonts w:hAnsi="宋体" w:cs="宋体"/>
                <w:b/>
                <w:color w:val="auto"/>
                <w:szCs w:val="21"/>
                <w:lang w:bidi="ar"/>
              </w:rPr>
              <w:t xml:space="preserve"> </w:t>
            </w:r>
            <w:r>
              <w:rPr>
                <w:rFonts w:hAnsi="宋体" w:cs="宋体"/>
                <w:b/>
                <w:color w:val="auto"/>
                <w:szCs w:val="21"/>
                <w:lang w:bidi="ar"/>
              </w:rPr>
              <w:br w:type="textWrapping"/>
            </w:r>
            <w:r>
              <w:rPr>
                <w:rFonts w:hAnsi="宋体" w:cs="宋体"/>
                <w:color w:val="auto"/>
                <w:szCs w:val="21"/>
                <w:lang w:bidi="ar"/>
              </w:rPr>
              <w:t>4.</w:t>
            </w:r>
            <w:r>
              <w:rPr>
                <w:rFonts w:hint="eastAsia" w:hAnsi="宋体" w:cs="宋体"/>
                <w:color w:val="auto"/>
                <w:szCs w:val="21"/>
                <w:lang w:bidi="ar"/>
              </w:rPr>
              <w:t>拟投入本项目的机组飞行员经过专业外吊挂技术训练；</w:t>
            </w:r>
            <w:r>
              <w:rPr>
                <w:rFonts w:hint="eastAsia" w:hAnsi="宋体" w:cs="宋体"/>
                <w:b/>
                <w:color w:val="auto"/>
                <w:szCs w:val="21"/>
                <w:lang w:bidi="ar"/>
              </w:rPr>
              <w:t>（报价文件提供</w:t>
            </w:r>
            <w:r>
              <w:rPr>
                <w:rFonts w:hAnsi="宋体" w:cs="宋体"/>
                <w:b/>
                <w:color w:val="auto"/>
                <w:szCs w:val="21"/>
                <w:lang w:bidi="ar"/>
              </w:rPr>
              <w:t>136</w:t>
            </w:r>
            <w:r>
              <w:rPr>
                <w:rFonts w:hint="eastAsia" w:hAnsi="宋体" w:cs="宋体"/>
                <w:b/>
                <w:color w:val="auto"/>
                <w:szCs w:val="21"/>
                <w:lang w:bidi="ar"/>
              </w:rPr>
              <w:t>部“特殊商业和私用大型航空器运营人运行合格审定规则”外载荷证书复印件加盖供应商公章）</w:t>
            </w:r>
            <w:r>
              <w:rPr>
                <w:rFonts w:hAnsi="宋体" w:cs="宋体"/>
                <w:b/>
                <w:color w:val="auto"/>
                <w:szCs w:val="21"/>
                <w:lang w:bidi="ar"/>
              </w:rPr>
              <w:t xml:space="preserve"> </w:t>
            </w:r>
            <w:r>
              <w:rPr>
                <w:rFonts w:hAnsi="宋体" w:cs="宋体"/>
                <w:b/>
                <w:color w:val="auto"/>
                <w:szCs w:val="21"/>
                <w:lang w:bidi="ar"/>
              </w:rPr>
              <w:br w:type="textWrapping"/>
            </w:r>
            <w:r>
              <w:rPr>
                <w:rFonts w:hAnsi="宋体" w:cs="宋体"/>
                <w:color w:val="auto"/>
                <w:szCs w:val="21"/>
                <w:lang w:bidi="ar"/>
              </w:rPr>
              <w:t>5.</w:t>
            </w:r>
            <w:r>
              <w:rPr>
                <w:rFonts w:hint="eastAsia" w:hAnsi="宋体" w:cs="宋体"/>
                <w:color w:val="auto"/>
                <w:szCs w:val="21"/>
                <w:lang w:bidi="ar"/>
              </w:rPr>
              <w:t>机长年龄在</w:t>
            </w:r>
            <w:r>
              <w:rPr>
                <w:rFonts w:hAnsi="宋体" w:cs="宋体"/>
                <w:color w:val="auto"/>
                <w:szCs w:val="21"/>
                <w:lang w:bidi="ar"/>
              </w:rPr>
              <w:t>30-60</w:t>
            </w:r>
            <w:r>
              <w:rPr>
                <w:rFonts w:hint="eastAsia" w:hAnsi="宋体" w:cs="宋体"/>
                <w:color w:val="auto"/>
                <w:szCs w:val="21"/>
                <w:lang w:bidi="ar"/>
              </w:rPr>
              <w:t>周岁之间，副驾驶年龄在</w:t>
            </w:r>
            <w:r>
              <w:rPr>
                <w:rFonts w:hAnsi="宋体" w:cs="宋体"/>
                <w:color w:val="auto"/>
                <w:szCs w:val="21"/>
                <w:lang w:bidi="ar"/>
              </w:rPr>
              <w:t>25-65</w:t>
            </w:r>
            <w:r>
              <w:rPr>
                <w:rFonts w:hint="eastAsia" w:hAnsi="宋体" w:cs="宋体"/>
                <w:color w:val="auto"/>
                <w:szCs w:val="21"/>
                <w:lang w:bidi="ar"/>
              </w:rPr>
              <w:t>周岁之间；</w:t>
            </w:r>
            <w:r>
              <w:rPr>
                <w:rFonts w:hint="eastAsia" w:hAnsi="宋体" w:cs="宋体"/>
                <w:b/>
                <w:color w:val="auto"/>
                <w:szCs w:val="21"/>
                <w:lang w:bidi="ar"/>
              </w:rPr>
              <w:t>（报价文件提供证明材料复印件加盖供应商公章）</w:t>
            </w:r>
            <w:r>
              <w:rPr>
                <w:rFonts w:hAnsi="宋体" w:cs="宋体"/>
                <w:b/>
                <w:color w:val="auto"/>
                <w:szCs w:val="21"/>
                <w:lang w:bidi="ar"/>
              </w:rPr>
              <w:t xml:space="preserve"> </w:t>
            </w:r>
            <w:r>
              <w:rPr>
                <w:rFonts w:hAnsi="宋体" w:cs="宋体"/>
                <w:b/>
                <w:color w:val="auto"/>
                <w:szCs w:val="21"/>
                <w:lang w:bidi="ar"/>
              </w:rPr>
              <w:br w:type="textWrapping"/>
            </w:r>
            <w:r>
              <w:rPr>
                <w:rFonts w:hAnsi="宋体" w:cs="宋体"/>
                <w:color w:val="auto"/>
                <w:szCs w:val="21"/>
                <w:lang w:bidi="ar"/>
              </w:rPr>
              <w:t>6.</w:t>
            </w:r>
            <w:r>
              <w:rPr>
                <w:rFonts w:hint="eastAsia" w:hAnsi="宋体" w:cs="宋体"/>
                <w:color w:val="auto"/>
                <w:szCs w:val="21"/>
                <w:lang w:bidi="ar"/>
              </w:rPr>
              <w:t>机组飞行员已加入供应商公司并按规范运行。</w:t>
            </w:r>
          </w:p>
          <w:p w14:paraId="714049EF">
            <w:pPr>
              <w:pStyle w:val="7"/>
              <w:spacing w:line="360" w:lineRule="auto"/>
              <w:rPr>
                <w:rFonts w:ascii="宋体" w:hAnsi="宋体" w:cs="Arial"/>
                <w:color w:val="auto"/>
                <w:szCs w:val="21"/>
              </w:rPr>
            </w:pPr>
            <w:r>
              <w:rPr>
                <w:rFonts w:hint="eastAsia" w:ascii="宋体" w:hAnsi="宋体" w:cs="Arial"/>
                <w:color w:val="auto"/>
                <w:szCs w:val="21"/>
              </w:rPr>
              <w:t>7.航期中更换机组人员，须向采购人做出书面申请，待批复同意后方能更换。</w:t>
            </w:r>
          </w:p>
          <w:p w14:paraId="4A614804">
            <w:pPr>
              <w:pStyle w:val="7"/>
              <w:spacing w:line="360" w:lineRule="auto"/>
              <w:rPr>
                <w:color w:val="auto"/>
                <w:szCs w:val="21"/>
                <w:lang w:val="zh-CN"/>
              </w:rPr>
            </w:pPr>
            <w:r>
              <w:rPr>
                <w:color w:val="auto"/>
                <w:szCs w:val="21"/>
                <w:lang w:val="zh-CN"/>
              </w:rPr>
              <w:t>8.</w:t>
            </w:r>
            <w:r>
              <w:rPr>
                <w:rFonts w:hint="eastAsia"/>
                <w:color w:val="auto"/>
                <w:szCs w:val="21"/>
              </w:rPr>
              <w:t>响应要求：</w:t>
            </w:r>
            <w:r>
              <w:rPr>
                <w:rFonts w:hint="eastAsia"/>
                <w:color w:val="auto"/>
                <w:szCs w:val="21"/>
                <w:lang w:val="zh-CN"/>
              </w:rPr>
              <w:t>合同期内，飞机需在（</w:t>
            </w:r>
            <w:r>
              <w:rPr>
                <w:rFonts w:hint="eastAsia"/>
                <w:color w:val="auto"/>
                <w:szCs w:val="21"/>
              </w:rPr>
              <w:t>广西</w:t>
            </w:r>
            <w:r>
              <w:rPr>
                <w:rFonts w:hint="eastAsia"/>
                <w:color w:val="auto"/>
                <w:szCs w:val="21"/>
                <w:lang w:val="zh-CN"/>
              </w:rPr>
              <w:t>）境内备勤；</w:t>
            </w:r>
          </w:p>
          <w:p w14:paraId="11149467">
            <w:pPr>
              <w:pStyle w:val="7"/>
              <w:spacing w:line="360" w:lineRule="auto"/>
              <w:rPr>
                <w:rFonts w:ascii="宋体" w:hAnsi="宋体" w:cs="Arial"/>
                <w:color w:val="auto"/>
                <w:szCs w:val="21"/>
              </w:rPr>
            </w:pPr>
            <w:r>
              <w:rPr>
                <w:color w:val="auto"/>
                <w:szCs w:val="21"/>
                <w:lang w:val="zh-CN"/>
              </w:rPr>
              <w:t>9.</w:t>
            </w:r>
            <w:r>
              <w:rPr>
                <w:rFonts w:hint="eastAsia"/>
                <w:color w:val="auto"/>
                <w:szCs w:val="21"/>
                <w:lang w:val="zh-CN"/>
              </w:rPr>
              <w:t>免责：航空器的维保、安全责任事故等不尽事宜均由供应商负责。</w:t>
            </w:r>
          </w:p>
        </w:tc>
      </w:tr>
      <w:tr w14:paraId="184B0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284FCBD2">
            <w:pPr>
              <w:spacing w:line="360" w:lineRule="auto"/>
              <w:rPr>
                <w:rFonts w:ascii="宋体" w:hAnsi="宋体"/>
                <w:b/>
                <w:bCs/>
                <w:color w:val="auto"/>
                <w:szCs w:val="21"/>
              </w:rPr>
            </w:pPr>
            <w:r>
              <w:rPr>
                <w:rFonts w:hint="eastAsia" w:ascii="宋体" w:hAnsi="宋体"/>
                <w:color w:val="auto"/>
                <w:szCs w:val="21"/>
              </w:rPr>
              <w:t>▲</w:t>
            </w:r>
            <w:r>
              <w:rPr>
                <w:rFonts w:hint="eastAsia" w:ascii="宋体" w:hAnsi="宋体"/>
                <w:b/>
                <w:color w:val="auto"/>
                <w:szCs w:val="21"/>
              </w:rPr>
              <w:t>一、商务要求</w:t>
            </w:r>
          </w:p>
        </w:tc>
      </w:tr>
      <w:tr w14:paraId="4B851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11B4DDFC">
            <w:pPr>
              <w:spacing w:line="360" w:lineRule="auto"/>
              <w:rPr>
                <w:rFonts w:ascii="宋体" w:hAnsi="宋体"/>
                <w:b/>
                <w:color w:val="auto"/>
                <w:szCs w:val="21"/>
              </w:rPr>
            </w:pPr>
            <w:r>
              <w:rPr>
                <w:rFonts w:hint="eastAsia" w:ascii="宋体" w:hAnsi="宋体"/>
                <w:color w:val="auto"/>
                <w:szCs w:val="21"/>
              </w:rPr>
              <w:t>合同签订时间</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62B4C20B">
            <w:pPr>
              <w:spacing w:line="360" w:lineRule="auto"/>
              <w:rPr>
                <w:rFonts w:ascii="宋体" w:hAnsi="宋体"/>
                <w:b/>
                <w:color w:val="auto"/>
                <w:szCs w:val="21"/>
              </w:rPr>
            </w:pPr>
            <w:r>
              <w:rPr>
                <w:rFonts w:hint="eastAsia" w:ascii="宋体" w:hAnsi="宋体"/>
                <w:color w:val="auto"/>
                <w:szCs w:val="21"/>
              </w:rPr>
              <w:t xml:space="preserve">自成交通知书发出之日起 </w:t>
            </w:r>
            <w:r>
              <w:rPr>
                <w:rFonts w:hint="eastAsia" w:ascii="宋体" w:hAnsi="宋体"/>
                <w:color w:val="auto"/>
                <w:szCs w:val="21"/>
                <w:u w:val="single"/>
              </w:rPr>
              <w:t>25</w:t>
            </w:r>
            <w:r>
              <w:rPr>
                <w:rFonts w:hint="eastAsia" w:ascii="宋体" w:hAnsi="宋体"/>
                <w:color w:val="auto"/>
                <w:szCs w:val="21"/>
              </w:rPr>
              <w:t>日内</w:t>
            </w:r>
          </w:p>
        </w:tc>
      </w:tr>
      <w:tr w14:paraId="1564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B6AEAA2">
            <w:pPr>
              <w:spacing w:line="360" w:lineRule="auto"/>
              <w:rPr>
                <w:rFonts w:ascii="宋体" w:hAnsi="宋体"/>
                <w:b/>
                <w:color w:val="auto"/>
                <w:szCs w:val="21"/>
              </w:rPr>
            </w:pPr>
            <w:r>
              <w:rPr>
                <w:rFonts w:hint="eastAsia" w:ascii="宋体" w:hAnsi="宋体" w:cs="宋体"/>
                <w:color w:val="auto"/>
                <w:szCs w:val="21"/>
              </w:rPr>
              <w:t>服务期和地点</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5FB82131">
            <w:pPr>
              <w:spacing w:line="360" w:lineRule="auto"/>
              <w:rPr>
                <w:rFonts w:ascii="宋体" w:hAnsi="宋体" w:cs="宋体"/>
                <w:color w:val="auto"/>
                <w:szCs w:val="21"/>
              </w:rPr>
            </w:pPr>
            <w:r>
              <w:rPr>
                <w:rFonts w:hint="eastAsia" w:ascii="宋体" w:hAnsi="宋体"/>
                <w:b/>
                <w:color w:val="auto"/>
                <w:szCs w:val="21"/>
              </w:rPr>
              <w:t>1.</w:t>
            </w:r>
            <w:r>
              <w:rPr>
                <w:rFonts w:hint="eastAsia" w:ascii="宋体" w:hAnsi="宋体" w:cs="宋体"/>
                <w:color w:val="auto"/>
                <w:szCs w:val="21"/>
              </w:rPr>
              <w:t xml:space="preserve"> 服务期：2026年1月1日开航，2026年12月31日结航，历时365天，计划保底飞行500小时(即1.37小时/天；含调机调入时间)，飞行小时完成率需要达到80％。</w:t>
            </w:r>
          </w:p>
          <w:p w14:paraId="35DE348F">
            <w:pPr>
              <w:spacing w:line="360" w:lineRule="auto"/>
              <w:rPr>
                <w:rFonts w:ascii="宋体" w:hAnsi="宋体"/>
                <w:color w:val="auto"/>
                <w:szCs w:val="21"/>
              </w:rPr>
            </w:pPr>
            <w:r>
              <w:rPr>
                <w:rFonts w:hint="eastAsia" w:ascii="宋体" w:hAnsi="宋体" w:cs="宋体"/>
                <w:color w:val="auto"/>
                <w:szCs w:val="21"/>
              </w:rPr>
              <w:t>2. 服务地点：广西区内</w:t>
            </w:r>
            <w:r>
              <w:rPr>
                <w:rFonts w:hint="eastAsia" w:ascii="宋体" w:hAnsi="宋体"/>
                <w:color w:val="auto"/>
                <w:szCs w:val="21"/>
              </w:rPr>
              <w:t>平果、田林、兴安、梧州、岑溪等采购人指定地点。</w:t>
            </w:r>
          </w:p>
          <w:p w14:paraId="28933109">
            <w:pPr>
              <w:spacing w:line="360" w:lineRule="auto"/>
              <w:rPr>
                <w:rFonts w:ascii="宋体" w:hAnsi="宋体"/>
                <w:color w:val="auto"/>
                <w:szCs w:val="21"/>
              </w:rPr>
            </w:pPr>
            <w:r>
              <w:rPr>
                <w:rFonts w:hint="eastAsia" w:ascii="宋体" w:hAnsi="宋体"/>
                <w:color w:val="auto"/>
                <w:szCs w:val="21"/>
              </w:rPr>
              <w:t>3.</w:t>
            </w:r>
            <w:r>
              <w:rPr>
                <w:color w:val="auto"/>
              </w:rPr>
              <w:t xml:space="preserve"> </w:t>
            </w:r>
            <w:r>
              <w:rPr>
                <w:rFonts w:hint="eastAsia" w:ascii="宋体" w:hAnsi="宋体"/>
                <w:color w:val="auto"/>
                <w:szCs w:val="21"/>
              </w:rPr>
              <w:t>起降区域：</w:t>
            </w:r>
          </w:p>
          <w:p w14:paraId="31CCED01">
            <w:pPr>
              <w:spacing w:line="360" w:lineRule="auto"/>
              <w:rPr>
                <w:rFonts w:ascii="宋体" w:hAnsi="宋体"/>
                <w:color w:val="auto"/>
                <w:szCs w:val="21"/>
              </w:rPr>
            </w:pPr>
            <w:r>
              <w:rPr>
                <w:rFonts w:hint="eastAsia" w:ascii="宋体" w:hAnsi="宋体"/>
                <w:color w:val="auto"/>
                <w:szCs w:val="21"/>
              </w:rPr>
              <w:t>（1）百色平果航空护林站</w:t>
            </w:r>
          </w:p>
          <w:p w14:paraId="1DAD04D3">
            <w:pPr>
              <w:spacing w:line="360" w:lineRule="auto"/>
              <w:rPr>
                <w:rFonts w:ascii="宋体" w:hAnsi="宋体"/>
                <w:color w:val="auto"/>
                <w:szCs w:val="21"/>
              </w:rPr>
            </w:pPr>
            <w:r>
              <w:rPr>
                <w:rFonts w:hint="eastAsia" w:ascii="宋体" w:hAnsi="宋体"/>
                <w:color w:val="auto"/>
                <w:szCs w:val="21"/>
              </w:rPr>
              <w:t>（2）百色田林起降点</w:t>
            </w:r>
          </w:p>
          <w:p w14:paraId="119ED4BE">
            <w:pPr>
              <w:spacing w:line="360" w:lineRule="auto"/>
              <w:rPr>
                <w:rFonts w:ascii="宋体" w:hAnsi="宋体"/>
                <w:color w:val="auto"/>
                <w:szCs w:val="21"/>
              </w:rPr>
            </w:pPr>
            <w:r>
              <w:rPr>
                <w:rFonts w:hint="eastAsia" w:ascii="宋体" w:hAnsi="宋体"/>
                <w:color w:val="auto"/>
                <w:szCs w:val="21"/>
              </w:rPr>
              <w:t>（3）桂林兴安展卓通用机场</w:t>
            </w:r>
          </w:p>
          <w:p w14:paraId="15543872">
            <w:pPr>
              <w:spacing w:line="360" w:lineRule="auto"/>
              <w:rPr>
                <w:rFonts w:ascii="宋体" w:hAnsi="宋体"/>
                <w:color w:val="auto"/>
                <w:szCs w:val="21"/>
              </w:rPr>
            </w:pPr>
            <w:r>
              <w:rPr>
                <w:rFonts w:hint="eastAsia" w:ascii="宋体" w:hAnsi="宋体"/>
                <w:color w:val="auto"/>
                <w:szCs w:val="21"/>
              </w:rPr>
              <w:t>（4）梧州西江机场</w:t>
            </w:r>
          </w:p>
          <w:p w14:paraId="5B062276">
            <w:pPr>
              <w:spacing w:line="360" w:lineRule="auto"/>
              <w:rPr>
                <w:rFonts w:ascii="宋体" w:hAnsi="宋体"/>
                <w:b/>
                <w:color w:val="auto"/>
                <w:szCs w:val="21"/>
              </w:rPr>
            </w:pPr>
            <w:r>
              <w:rPr>
                <w:rFonts w:hint="eastAsia" w:ascii="宋体" w:hAnsi="宋体"/>
                <w:color w:val="auto"/>
                <w:szCs w:val="21"/>
              </w:rPr>
              <w:t>（5）梧州岑溪航空护林站</w:t>
            </w:r>
          </w:p>
        </w:tc>
      </w:tr>
      <w:tr w14:paraId="694D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DCF6398">
            <w:pPr>
              <w:spacing w:line="360" w:lineRule="auto"/>
              <w:rPr>
                <w:rFonts w:ascii="宋体" w:hAnsi="宋体" w:cs="宋体"/>
                <w:color w:val="auto"/>
                <w:szCs w:val="21"/>
              </w:rPr>
            </w:pPr>
            <w:r>
              <w:rPr>
                <w:rFonts w:hint="eastAsia" w:ascii="宋体" w:hAnsi="宋体" w:cs="宋体"/>
                <w:color w:val="auto"/>
                <w:szCs w:val="21"/>
              </w:rPr>
              <w:t>服务标准</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782C944F">
            <w:pPr>
              <w:spacing w:line="360" w:lineRule="auto"/>
              <w:rPr>
                <w:rFonts w:hAnsi="宋体" w:cs="宋体"/>
                <w:color w:val="auto"/>
                <w:szCs w:val="21"/>
                <w:lang w:bidi="ar"/>
              </w:rPr>
            </w:pPr>
            <w:r>
              <w:rPr>
                <w:rFonts w:hAnsi="宋体" w:cs="宋体"/>
                <w:color w:val="auto"/>
                <w:szCs w:val="21"/>
                <w:lang w:bidi="ar"/>
              </w:rPr>
              <w:t>1.</w:t>
            </w:r>
            <w:r>
              <w:rPr>
                <w:rFonts w:hint="eastAsia" w:hAnsi="宋体" w:cs="宋体"/>
                <w:color w:val="auto"/>
                <w:szCs w:val="21"/>
                <w:lang w:bidi="ar"/>
              </w:rPr>
              <w:t>实际飞行时间原则上不得低于保底飞行小时的</w:t>
            </w:r>
            <w:r>
              <w:rPr>
                <w:rFonts w:hAnsi="宋体" w:cs="宋体"/>
                <w:color w:val="auto"/>
                <w:szCs w:val="21"/>
                <w:lang w:bidi="ar"/>
              </w:rPr>
              <w:t>80%</w:t>
            </w:r>
            <w:r>
              <w:rPr>
                <w:rFonts w:hint="eastAsia" w:hAnsi="宋体" w:cs="宋体"/>
                <w:color w:val="auto"/>
                <w:szCs w:val="21"/>
                <w:lang w:bidi="ar"/>
              </w:rPr>
              <w:t>。</w:t>
            </w:r>
          </w:p>
          <w:p w14:paraId="61428F96">
            <w:pPr>
              <w:spacing w:line="360" w:lineRule="auto"/>
              <w:rPr>
                <w:rFonts w:hAnsi="宋体" w:cs="宋体"/>
                <w:color w:val="auto"/>
                <w:szCs w:val="21"/>
                <w:lang w:bidi="ar"/>
              </w:rPr>
            </w:pPr>
            <w:r>
              <w:rPr>
                <w:rFonts w:hAnsi="宋体" w:cs="宋体"/>
                <w:color w:val="auto"/>
                <w:szCs w:val="21"/>
                <w:lang w:bidi="ar"/>
              </w:rPr>
              <w:t>2.</w:t>
            </w:r>
            <w:r>
              <w:rPr>
                <w:rFonts w:hint="eastAsia" w:hAnsi="宋体" w:cs="宋体"/>
                <w:color w:val="auto"/>
                <w:szCs w:val="21"/>
                <w:lang w:bidi="ar"/>
              </w:rPr>
              <w:t>供应商执行飞行的直升机应具备三证（即民用航空器国籍登记证、适航证、电台执照）</w:t>
            </w:r>
          </w:p>
          <w:p w14:paraId="518B551E">
            <w:pPr>
              <w:spacing w:line="360" w:lineRule="auto"/>
              <w:rPr>
                <w:rFonts w:hAnsi="宋体" w:cs="宋体"/>
                <w:color w:val="auto"/>
                <w:szCs w:val="21"/>
                <w:lang w:bidi="ar"/>
              </w:rPr>
            </w:pPr>
            <w:r>
              <w:rPr>
                <w:rFonts w:hAnsi="宋体" w:cs="宋体"/>
                <w:color w:val="auto"/>
                <w:szCs w:val="21"/>
                <w:lang w:bidi="ar"/>
              </w:rPr>
              <w:t>3.</w:t>
            </w:r>
            <w:r>
              <w:rPr>
                <w:rFonts w:hint="eastAsia" w:hAnsi="宋体" w:cs="宋体"/>
                <w:color w:val="auto"/>
                <w:szCs w:val="21"/>
                <w:lang w:bidi="ar"/>
              </w:rPr>
              <w:t>成交人提供给采购人的飞机在</w:t>
            </w:r>
            <w:r>
              <w:rPr>
                <w:rFonts w:hAnsi="宋体" w:cs="宋体"/>
                <w:color w:val="auto"/>
                <w:szCs w:val="21"/>
                <w:lang w:bidi="ar"/>
              </w:rPr>
              <w:t>2026</w:t>
            </w:r>
            <w:r>
              <w:rPr>
                <w:rFonts w:hint="eastAsia" w:hAnsi="宋体" w:cs="宋体"/>
                <w:color w:val="auto"/>
                <w:szCs w:val="21"/>
                <w:lang w:bidi="ar"/>
              </w:rPr>
              <w:t>年“广西三月三”、“清明节”期间，前后</w:t>
            </w:r>
            <w:r>
              <w:rPr>
                <w:rFonts w:hAnsi="宋体" w:cs="宋体"/>
                <w:color w:val="auto"/>
                <w:szCs w:val="21"/>
                <w:lang w:bidi="ar"/>
              </w:rPr>
              <w:t>5</w:t>
            </w:r>
            <w:r>
              <w:rPr>
                <w:rFonts w:hint="eastAsia" w:hAnsi="宋体" w:cs="宋体"/>
                <w:color w:val="auto"/>
                <w:szCs w:val="21"/>
                <w:lang w:bidi="ar"/>
              </w:rPr>
              <w:t>天内不得安排定检。定检时间不超过</w:t>
            </w:r>
            <w:r>
              <w:rPr>
                <w:rFonts w:hAnsi="宋体" w:cs="宋体"/>
                <w:color w:val="auto"/>
                <w:szCs w:val="21"/>
                <w:lang w:bidi="ar"/>
              </w:rPr>
              <w:t>5</w:t>
            </w:r>
            <w:r>
              <w:rPr>
                <w:rFonts w:hint="eastAsia" w:hAnsi="宋体" w:cs="宋体"/>
                <w:color w:val="auto"/>
                <w:szCs w:val="21"/>
                <w:lang w:bidi="ar"/>
              </w:rPr>
              <w:t>天。报价文件中提供飞机</w:t>
            </w:r>
            <w:r>
              <w:rPr>
                <w:rFonts w:hAnsi="宋体" w:cs="宋体"/>
                <w:color w:val="auto"/>
                <w:szCs w:val="21"/>
                <w:lang w:bidi="ar"/>
              </w:rPr>
              <w:t>2026</w:t>
            </w:r>
            <w:r>
              <w:rPr>
                <w:rFonts w:hint="eastAsia" w:hAnsi="宋体" w:cs="宋体"/>
                <w:color w:val="auto"/>
                <w:szCs w:val="21"/>
                <w:lang w:bidi="ar"/>
              </w:rPr>
              <w:t>年定检时间安排表。</w:t>
            </w:r>
          </w:p>
        </w:tc>
      </w:tr>
      <w:tr w14:paraId="0D778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3E06B7E">
            <w:pPr>
              <w:spacing w:line="360" w:lineRule="auto"/>
              <w:rPr>
                <w:rFonts w:ascii="宋体" w:hAnsi="宋体" w:cs="宋体"/>
                <w:color w:val="auto"/>
                <w:szCs w:val="21"/>
              </w:rPr>
            </w:pPr>
            <w:r>
              <w:rPr>
                <w:rFonts w:hint="eastAsia" w:ascii="宋体" w:hAnsi="宋体" w:cs="宋体"/>
                <w:color w:val="auto"/>
                <w:szCs w:val="21"/>
              </w:rPr>
              <w:t>竞标报价</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6388AD91">
            <w:pPr>
              <w:spacing w:line="360" w:lineRule="auto"/>
              <w:rPr>
                <w:rFonts w:hAnsi="宋体" w:cs="宋体"/>
                <w:color w:val="auto"/>
                <w:szCs w:val="21"/>
                <w:lang w:bidi="ar"/>
              </w:rPr>
            </w:pPr>
            <w:r>
              <w:rPr>
                <w:rFonts w:hint="eastAsia" w:hAnsi="宋体" w:cs="宋体"/>
                <w:color w:val="auto"/>
                <w:szCs w:val="21"/>
                <w:lang w:bidi="ar"/>
              </w:rPr>
              <w:t>报价包含完成所竞标项目所有工作内容产生的租机费（包含飞机磨损修理费、燃油费等）、人员工资（包含劳务费、差旅费、福利费、加班费等）、保险费、市场价格变化的风险费用、利润、税金等的总和，该报价应考虑市场风险、政策性风险、汇率风险等因素，并能保证供应商完成履行合同所需的全部工作，此价格在合同签订后将不作调整。</w:t>
            </w:r>
          </w:p>
        </w:tc>
      </w:tr>
      <w:tr w14:paraId="4024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3DF5817B">
            <w:pPr>
              <w:spacing w:line="360" w:lineRule="auto"/>
              <w:rPr>
                <w:rFonts w:ascii="宋体" w:hAnsi="宋体"/>
                <w:b/>
                <w:color w:val="auto"/>
                <w:szCs w:val="21"/>
              </w:rPr>
            </w:pPr>
            <w:r>
              <w:rPr>
                <w:rFonts w:hint="eastAsia" w:ascii="宋体" w:hAnsi="宋体"/>
                <w:color w:val="auto"/>
                <w:szCs w:val="21"/>
              </w:rPr>
              <w:t>付款条件</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0E752BF8">
            <w:pPr>
              <w:spacing w:line="360" w:lineRule="auto"/>
              <w:rPr>
                <w:rFonts w:hAnsi="宋体" w:cs="宋体"/>
                <w:color w:val="auto"/>
                <w:szCs w:val="21"/>
                <w:lang w:bidi="ar"/>
              </w:rPr>
            </w:pPr>
            <w:r>
              <w:rPr>
                <w:rFonts w:hint="eastAsia" w:hAnsi="宋体" w:cs="宋体"/>
                <w:color w:val="auto"/>
                <w:szCs w:val="21"/>
                <w:lang w:bidi="ar"/>
              </w:rPr>
              <w:t>根据《财政部国家林业局关于印发〈森林防火项目资金管理办法〉的通知》（财农〔</w:t>
            </w:r>
            <w:r>
              <w:rPr>
                <w:rFonts w:hAnsi="宋体" w:cs="宋体"/>
                <w:color w:val="auto"/>
                <w:szCs w:val="21"/>
                <w:lang w:bidi="ar"/>
              </w:rPr>
              <w:t>2007</w:t>
            </w:r>
            <w:r>
              <w:rPr>
                <w:rFonts w:hint="eastAsia" w:hAnsi="宋体" w:cs="宋体"/>
                <w:color w:val="auto"/>
                <w:szCs w:val="21"/>
                <w:lang w:bidi="ar"/>
              </w:rPr>
              <w:t>〕</w:t>
            </w:r>
            <w:r>
              <w:rPr>
                <w:rFonts w:hAnsi="宋体" w:cs="宋体"/>
                <w:color w:val="auto"/>
                <w:szCs w:val="21"/>
                <w:lang w:bidi="ar"/>
              </w:rPr>
              <w:t>70</w:t>
            </w:r>
            <w:r>
              <w:rPr>
                <w:rFonts w:hint="eastAsia" w:hAnsi="宋体" w:cs="宋体"/>
                <w:color w:val="auto"/>
                <w:szCs w:val="21"/>
                <w:lang w:bidi="ar"/>
              </w:rPr>
              <w:t>号）、《国家森林防火指挥部</w:t>
            </w:r>
            <w:r>
              <w:rPr>
                <w:rFonts w:hAnsi="宋体" w:cs="宋体"/>
                <w:color w:val="auto"/>
                <w:szCs w:val="21"/>
                <w:lang w:bidi="ar"/>
              </w:rPr>
              <w:t xml:space="preserve"> </w:t>
            </w:r>
            <w:r>
              <w:rPr>
                <w:rFonts w:hint="eastAsia" w:hAnsi="宋体" w:cs="宋体"/>
                <w:color w:val="auto"/>
                <w:szCs w:val="21"/>
                <w:lang w:bidi="ar"/>
              </w:rPr>
              <w:t>国家林业局关于印发〈森林航空消防管理办法（试行）〉的通知》（国森防〔</w:t>
            </w:r>
            <w:r>
              <w:rPr>
                <w:rFonts w:hAnsi="宋体" w:cs="宋体"/>
                <w:color w:val="auto"/>
                <w:szCs w:val="21"/>
                <w:lang w:bidi="ar"/>
              </w:rPr>
              <w:t>2010</w:t>
            </w:r>
            <w:r>
              <w:rPr>
                <w:rFonts w:hint="eastAsia" w:hAnsi="宋体" w:cs="宋体"/>
                <w:color w:val="auto"/>
                <w:szCs w:val="21"/>
                <w:lang w:bidi="ar"/>
              </w:rPr>
              <w:t>〕</w:t>
            </w:r>
            <w:r>
              <w:rPr>
                <w:rFonts w:hAnsi="宋体" w:cs="宋体"/>
                <w:color w:val="auto"/>
                <w:szCs w:val="21"/>
                <w:lang w:bidi="ar"/>
              </w:rPr>
              <w:t>20</w:t>
            </w:r>
            <w:r>
              <w:rPr>
                <w:rFonts w:hint="eastAsia" w:hAnsi="宋体" w:cs="宋体"/>
                <w:color w:val="auto"/>
                <w:szCs w:val="21"/>
                <w:lang w:bidi="ar"/>
              </w:rPr>
              <w:t>号）、《财政部</w:t>
            </w:r>
            <w:r>
              <w:rPr>
                <w:rFonts w:hAnsi="宋体" w:cs="宋体"/>
                <w:color w:val="auto"/>
                <w:szCs w:val="21"/>
                <w:lang w:bidi="ar"/>
              </w:rPr>
              <w:t xml:space="preserve"> </w:t>
            </w:r>
            <w:r>
              <w:rPr>
                <w:rFonts w:hint="eastAsia" w:hAnsi="宋体" w:cs="宋体"/>
                <w:color w:val="auto"/>
                <w:szCs w:val="21"/>
                <w:lang w:bidi="ar"/>
              </w:rPr>
              <w:t>应急部</w:t>
            </w:r>
            <w:r>
              <w:rPr>
                <w:rFonts w:hAnsi="宋体" w:cs="宋体"/>
                <w:color w:val="auto"/>
                <w:szCs w:val="21"/>
                <w:lang w:bidi="ar"/>
              </w:rPr>
              <w:t xml:space="preserve"> </w:t>
            </w:r>
            <w:r>
              <w:rPr>
                <w:rFonts w:hint="eastAsia" w:hAnsi="宋体" w:cs="宋体"/>
                <w:color w:val="auto"/>
                <w:szCs w:val="21"/>
                <w:lang w:bidi="ar"/>
              </w:rPr>
              <w:t>国家林草局关于印发</w:t>
            </w:r>
            <w:r>
              <w:rPr>
                <w:rFonts w:hAnsi="宋体" w:cs="宋体"/>
                <w:color w:val="auto"/>
                <w:szCs w:val="21"/>
                <w:lang w:bidi="ar"/>
              </w:rPr>
              <w:t>&lt;</w:t>
            </w:r>
            <w:r>
              <w:rPr>
                <w:rFonts w:hint="eastAsia" w:hAnsi="宋体" w:cs="宋体"/>
                <w:color w:val="auto"/>
                <w:szCs w:val="21"/>
                <w:lang w:bidi="ar"/>
              </w:rPr>
              <w:t>中央补助地方森林草原航空消防租机经费管理暂行规定</w:t>
            </w:r>
            <w:r>
              <w:rPr>
                <w:rFonts w:hAnsi="宋体" w:cs="宋体"/>
                <w:color w:val="auto"/>
                <w:szCs w:val="21"/>
                <w:lang w:bidi="ar"/>
              </w:rPr>
              <w:t>&gt;</w:t>
            </w:r>
            <w:r>
              <w:rPr>
                <w:rFonts w:hint="eastAsia" w:hAnsi="宋体" w:cs="宋体"/>
                <w:color w:val="auto"/>
                <w:szCs w:val="21"/>
                <w:lang w:bidi="ar"/>
              </w:rPr>
              <w:t>的通知》（财资环〔</w:t>
            </w:r>
            <w:r>
              <w:rPr>
                <w:rFonts w:hAnsi="宋体" w:cs="宋体"/>
                <w:color w:val="auto"/>
                <w:szCs w:val="21"/>
                <w:lang w:bidi="ar"/>
              </w:rPr>
              <w:t>2021</w:t>
            </w:r>
            <w:r>
              <w:rPr>
                <w:rFonts w:hint="eastAsia" w:hAnsi="宋体" w:cs="宋体"/>
                <w:color w:val="auto"/>
                <w:szCs w:val="21"/>
                <w:lang w:bidi="ar"/>
              </w:rPr>
              <w:t>〕</w:t>
            </w:r>
            <w:r>
              <w:rPr>
                <w:rFonts w:hAnsi="宋体" w:cs="宋体"/>
                <w:color w:val="auto"/>
                <w:szCs w:val="21"/>
                <w:lang w:bidi="ar"/>
              </w:rPr>
              <w:t>90</w:t>
            </w:r>
            <w:r>
              <w:rPr>
                <w:rFonts w:hint="eastAsia" w:hAnsi="宋体" w:cs="宋体"/>
                <w:color w:val="auto"/>
                <w:szCs w:val="21"/>
                <w:lang w:bidi="ar"/>
              </w:rPr>
              <w:t>号）及相关规定</w:t>
            </w:r>
            <w:r>
              <w:rPr>
                <w:rFonts w:hAnsi="宋体" w:cs="宋体"/>
                <w:color w:val="auto"/>
                <w:szCs w:val="21"/>
                <w:lang w:bidi="ar"/>
              </w:rPr>
              <w:t>,</w:t>
            </w:r>
            <w:r>
              <w:rPr>
                <w:color w:val="auto"/>
              </w:rPr>
              <w:t xml:space="preserve"> </w:t>
            </w:r>
            <w:r>
              <w:rPr>
                <w:rFonts w:hint="eastAsia" w:hAnsi="宋体" w:cs="宋体"/>
                <w:color w:val="auto"/>
                <w:szCs w:val="21"/>
                <w:lang w:bidi="ar"/>
              </w:rPr>
              <w:t>中央资金到账后，根据实际飞行情况支付不低于实际金额的</w:t>
            </w:r>
            <w:r>
              <w:rPr>
                <w:rFonts w:hAnsi="宋体" w:cs="宋体"/>
                <w:color w:val="auto"/>
                <w:szCs w:val="21"/>
                <w:lang w:bidi="ar"/>
              </w:rPr>
              <w:t>80%</w:t>
            </w:r>
            <w:r>
              <w:rPr>
                <w:rFonts w:hint="eastAsia" w:hAnsi="宋体" w:cs="宋体"/>
                <w:color w:val="auto"/>
                <w:szCs w:val="21"/>
                <w:lang w:bidi="ar"/>
              </w:rPr>
              <w:t>（中央资金不足的按实际到账金额支付）；其他费用待任务期满后据实结算，或下一年度再根据财政部监管局有关审核进行清算。合同签订后，采购人付款前，成交人应向采购人提供等额合法有效的发票，否则采购人可延迟支付。</w:t>
            </w:r>
          </w:p>
        </w:tc>
      </w:tr>
      <w:tr w14:paraId="5577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552483AE">
            <w:pPr>
              <w:spacing w:line="360" w:lineRule="auto"/>
              <w:rPr>
                <w:rFonts w:ascii="宋体" w:hAnsi="宋体"/>
                <w:color w:val="auto"/>
                <w:szCs w:val="21"/>
              </w:rPr>
            </w:pPr>
            <w:r>
              <w:rPr>
                <w:rFonts w:hint="eastAsia" w:ascii="宋体" w:hAnsi="宋体"/>
                <w:color w:val="auto"/>
                <w:szCs w:val="21"/>
              </w:rPr>
              <w:t>飞行时间核算</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74DC98A7">
            <w:pPr>
              <w:spacing w:line="360" w:lineRule="auto"/>
              <w:rPr>
                <w:rFonts w:ascii="宋体" w:hAnsi="宋体"/>
                <w:color w:val="auto"/>
                <w:szCs w:val="21"/>
              </w:rPr>
            </w:pPr>
            <w:r>
              <w:rPr>
                <w:rFonts w:hint="eastAsia" w:ascii="宋体" w:hAnsi="宋体"/>
                <w:color w:val="auto"/>
                <w:szCs w:val="21"/>
              </w:rPr>
              <w:t>1.飞行时间计算方法：</w:t>
            </w:r>
          </w:p>
          <w:p w14:paraId="4DD934D4">
            <w:pPr>
              <w:spacing w:line="360" w:lineRule="auto"/>
              <w:rPr>
                <w:rFonts w:ascii="宋体" w:hAnsi="宋体"/>
                <w:color w:val="auto"/>
                <w:szCs w:val="21"/>
              </w:rPr>
            </w:pPr>
            <w:r>
              <w:rPr>
                <w:rFonts w:hint="eastAsia" w:ascii="宋体" w:hAnsi="宋体"/>
                <w:color w:val="auto"/>
                <w:szCs w:val="21"/>
              </w:rPr>
              <w:t>（1）自直升机为准备起飞而借自身动力开始移动时起到飞行结束停止移动止为飞行时间（场外关车等待时间不计入飞行时间）。计费时间按实际飞行时间计算到分。</w:t>
            </w:r>
          </w:p>
          <w:p w14:paraId="20CC9417">
            <w:pPr>
              <w:spacing w:line="360" w:lineRule="auto"/>
              <w:rPr>
                <w:rFonts w:ascii="宋体" w:hAnsi="宋体"/>
                <w:color w:val="auto"/>
                <w:szCs w:val="21"/>
              </w:rPr>
            </w:pPr>
            <w:r>
              <w:rPr>
                <w:rFonts w:hint="eastAsia" w:ascii="宋体" w:hAnsi="宋体"/>
                <w:color w:val="auto"/>
                <w:szCs w:val="21"/>
              </w:rPr>
              <w:t>（2）吊桶灭火飞行时间计算按外挂吊桶起飞时刻开始，吊桶作业结束摘挂时刻为止。</w:t>
            </w:r>
          </w:p>
          <w:p w14:paraId="6359FF7C">
            <w:pPr>
              <w:spacing w:line="360" w:lineRule="auto"/>
              <w:rPr>
                <w:rFonts w:ascii="宋体" w:hAnsi="宋体"/>
                <w:color w:val="auto"/>
                <w:szCs w:val="21"/>
              </w:rPr>
            </w:pPr>
            <w:r>
              <w:rPr>
                <w:rFonts w:hint="eastAsia" w:ascii="宋体" w:hAnsi="宋体"/>
                <w:color w:val="auto"/>
                <w:szCs w:val="21"/>
              </w:rPr>
              <w:t>（3）直升机故障返航前的飞行时间。</w:t>
            </w:r>
          </w:p>
          <w:p w14:paraId="0EAB1CAE">
            <w:pPr>
              <w:spacing w:line="360" w:lineRule="auto"/>
              <w:rPr>
                <w:rFonts w:ascii="宋体" w:hAnsi="宋体"/>
                <w:b/>
                <w:color w:val="auto"/>
                <w:szCs w:val="21"/>
              </w:rPr>
            </w:pPr>
            <w:r>
              <w:rPr>
                <w:rFonts w:hint="eastAsia" w:ascii="宋体" w:hAnsi="宋体"/>
                <w:color w:val="auto"/>
                <w:szCs w:val="21"/>
              </w:rPr>
              <w:t>2.飞行时间签核：每次飞行完毕，由执行任务的飞行观察员、调度员与成交人机长共同在《飞行任务书》（一式三份）上核对内容并签字，并以此作为飞行费计算依据。</w:t>
            </w:r>
          </w:p>
        </w:tc>
      </w:tr>
      <w:tr w14:paraId="2655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7552BF5B">
            <w:pPr>
              <w:widowControl/>
              <w:spacing w:line="300" w:lineRule="auto"/>
              <w:jc w:val="left"/>
              <w:rPr>
                <w:rFonts w:ascii="宋体" w:hAnsi="宋体" w:cs="宋体"/>
                <w:color w:val="auto"/>
                <w:kern w:val="0"/>
                <w:sz w:val="20"/>
                <w:szCs w:val="21"/>
              </w:rPr>
            </w:pPr>
            <w:r>
              <w:rPr>
                <w:rFonts w:hint="eastAsia" w:ascii="宋体" w:hAnsi="宋体" w:cs="宋体"/>
                <w:color w:val="auto"/>
              </w:rPr>
              <w:t>验收标准</w:t>
            </w:r>
          </w:p>
        </w:tc>
        <w:tc>
          <w:tcPr>
            <w:tcW w:w="7621" w:type="dxa"/>
            <w:gridSpan w:val="4"/>
            <w:tcBorders>
              <w:top w:val="single" w:color="auto" w:sz="4" w:space="0"/>
              <w:left w:val="single" w:color="auto" w:sz="4" w:space="0"/>
              <w:bottom w:val="single" w:color="auto" w:sz="4" w:space="0"/>
              <w:right w:val="single" w:color="auto" w:sz="4" w:space="0"/>
            </w:tcBorders>
          </w:tcPr>
          <w:p w14:paraId="02840A3C">
            <w:pPr>
              <w:widowControl/>
              <w:spacing w:line="300" w:lineRule="auto"/>
              <w:jc w:val="left"/>
              <w:rPr>
                <w:rFonts w:ascii="宋体" w:hAnsi="宋体" w:cs="宋体"/>
                <w:color w:val="auto"/>
              </w:rPr>
            </w:pPr>
            <w:r>
              <w:rPr>
                <w:rFonts w:hint="eastAsia" w:ascii="宋体" w:hAnsi="宋体" w:cs="宋体"/>
                <w:color w:val="auto"/>
              </w:rPr>
              <w:t>1.采购人按照《关于印发广西壮族自治区政府采购项目履约验收管理办法的通知》[桂财采〔2015〕22号]）规定组织对成交人履约的验收。验收方成员应当在验收书上签字，并承担相应的法律责任。</w:t>
            </w:r>
          </w:p>
          <w:p w14:paraId="1E896329">
            <w:pPr>
              <w:widowControl/>
              <w:spacing w:line="300" w:lineRule="auto"/>
              <w:jc w:val="left"/>
              <w:rPr>
                <w:rFonts w:ascii="宋体" w:hAnsi="宋体" w:cs="宋体"/>
                <w:color w:val="auto"/>
              </w:rPr>
            </w:pPr>
            <w:r>
              <w:rPr>
                <w:rFonts w:hint="eastAsia" w:ascii="宋体" w:hAnsi="宋体" w:cs="宋体"/>
                <w:color w:val="auto"/>
              </w:rPr>
              <w:t>2.严格按照采购合同开展履约验收。未进行相应约定的，应当符合国家强制性规定、政策要求、安全标准、行业或企业有关标准等。采购人成立验收小组，按照采购合同的约定对成交人履约情况进行验收，验收时，按照采购合同的约定对每一项技术、服务、安全标准的履约情况进行确认，出具验收报告并经验收小组全体成员签字。采购人根据验收报告形成验收意见并经采购人与成交人签字盖章生效。履约验收的各项资料应当存档备查。</w:t>
            </w:r>
          </w:p>
          <w:p w14:paraId="17ADDAB1">
            <w:pPr>
              <w:widowControl/>
              <w:spacing w:line="300" w:lineRule="auto"/>
              <w:jc w:val="left"/>
              <w:rPr>
                <w:rFonts w:ascii="宋体" w:hAnsi="宋体" w:cs="宋体"/>
                <w:color w:val="auto"/>
              </w:rPr>
            </w:pPr>
            <w:r>
              <w:rPr>
                <w:rFonts w:hint="eastAsia" w:ascii="宋体" w:hAnsi="宋体" w:cs="宋体"/>
                <w:color w:val="auto"/>
              </w:rPr>
              <w:t>3.采购合同的履行、违约责任和解决争议的方式等适用《中华人民共和国民法典》，并按照《合同书》约定执行。</w:t>
            </w:r>
          </w:p>
          <w:p w14:paraId="03AB64AA">
            <w:pPr>
              <w:widowControl/>
              <w:spacing w:line="300" w:lineRule="auto"/>
              <w:jc w:val="left"/>
              <w:rPr>
                <w:rFonts w:ascii="宋体" w:hAnsi="宋体" w:cs="宋体"/>
                <w:color w:val="auto"/>
              </w:rPr>
            </w:pPr>
            <w:r>
              <w:rPr>
                <w:rFonts w:hint="eastAsia" w:ascii="宋体" w:hAnsi="宋体" w:cs="宋体"/>
                <w:color w:val="auto"/>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61416F40">
            <w:pPr>
              <w:widowControl/>
              <w:spacing w:line="300" w:lineRule="auto"/>
              <w:jc w:val="left"/>
              <w:rPr>
                <w:rFonts w:ascii="宋体" w:hAnsi="宋体" w:cs="宋体"/>
                <w:color w:val="auto"/>
              </w:rPr>
            </w:pPr>
            <w:r>
              <w:rPr>
                <w:rFonts w:hint="eastAsia" w:ascii="宋体" w:hAnsi="宋体" w:cs="宋体"/>
                <w:color w:val="auto"/>
              </w:rPr>
              <w:t>5.验收产生的费用由成交人负责。</w:t>
            </w:r>
          </w:p>
        </w:tc>
      </w:tr>
      <w:tr w14:paraId="1084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46D0B39">
            <w:pPr>
              <w:widowControl/>
              <w:spacing w:line="300" w:lineRule="auto"/>
              <w:jc w:val="left"/>
              <w:rPr>
                <w:rFonts w:ascii="宋体" w:hAnsi="宋体" w:cs="宋体"/>
                <w:color w:val="auto"/>
              </w:rPr>
            </w:pPr>
            <w:r>
              <w:rPr>
                <w:rFonts w:hint="eastAsia" w:ascii="宋体" w:hAnsi="宋体" w:cs="宋体"/>
                <w:color w:val="auto"/>
              </w:rPr>
              <w:t>其他要求</w:t>
            </w:r>
          </w:p>
        </w:tc>
        <w:tc>
          <w:tcPr>
            <w:tcW w:w="7621" w:type="dxa"/>
            <w:gridSpan w:val="4"/>
            <w:tcBorders>
              <w:top w:val="single" w:color="auto" w:sz="4" w:space="0"/>
              <w:left w:val="single" w:color="auto" w:sz="4" w:space="0"/>
              <w:bottom w:val="single" w:color="auto" w:sz="4" w:space="0"/>
              <w:right w:val="single" w:color="auto" w:sz="4" w:space="0"/>
            </w:tcBorders>
          </w:tcPr>
          <w:p w14:paraId="2654711C">
            <w:pPr>
              <w:widowControl/>
              <w:spacing w:line="300" w:lineRule="auto"/>
              <w:jc w:val="left"/>
              <w:rPr>
                <w:rFonts w:ascii="宋体" w:hAnsi="宋体" w:cs="宋体"/>
                <w:color w:val="auto"/>
              </w:rPr>
            </w:pPr>
            <w:r>
              <w:rPr>
                <w:rFonts w:hint="eastAsia" w:ascii="宋体" w:hAnsi="宋体" w:cs="宋体"/>
                <w:color w:val="auto"/>
              </w:rPr>
              <w:t>如国家相关部委发布最新相关政策文件的，按最新文件执行，具体内容由双方协商执行。</w:t>
            </w:r>
          </w:p>
        </w:tc>
      </w:tr>
      <w:tr w14:paraId="74F14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4D1F002">
            <w:pPr>
              <w:spacing w:line="360" w:lineRule="auto"/>
              <w:rPr>
                <w:rFonts w:ascii="宋体" w:hAnsi="宋体"/>
                <w:b/>
                <w:color w:val="auto"/>
                <w:szCs w:val="21"/>
              </w:rPr>
            </w:pPr>
            <w:r>
              <w:rPr>
                <w:rFonts w:hint="eastAsia" w:ascii="宋体" w:hAnsi="宋体"/>
                <w:b/>
                <w:bCs/>
                <w:color w:val="auto"/>
                <w:szCs w:val="21"/>
              </w:rPr>
              <w:t>二、与实现项目目标相关的其他要求</w:t>
            </w:r>
          </w:p>
        </w:tc>
      </w:tr>
      <w:tr w14:paraId="380C3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667F2DC8">
            <w:pPr>
              <w:spacing w:line="360" w:lineRule="auto"/>
              <w:rPr>
                <w:rFonts w:ascii="宋体" w:hAnsi="宋体"/>
                <w:b/>
                <w:color w:val="auto"/>
                <w:szCs w:val="21"/>
              </w:rPr>
            </w:pPr>
            <w:r>
              <w:rPr>
                <w:rFonts w:hint="eastAsia" w:ascii="宋体" w:hAnsi="宋体"/>
                <w:b/>
                <w:color w:val="auto"/>
                <w:szCs w:val="21"/>
              </w:rPr>
              <w:t>（一）供应商的履约能力要求</w:t>
            </w:r>
          </w:p>
        </w:tc>
      </w:tr>
      <w:tr w14:paraId="0675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85A5CE0">
            <w:pPr>
              <w:spacing w:line="360" w:lineRule="auto"/>
              <w:rPr>
                <w:rFonts w:ascii="宋体" w:hAnsi="宋体"/>
                <w:b/>
                <w:color w:val="auto"/>
                <w:szCs w:val="21"/>
              </w:rPr>
            </w:pPr>
            <w:r>
              <w:rPr>
                <w:rFonts w:hint="eastAsia" w:ascii="宋体" w:hAnsi="宋体"/>
                <w:color w:val="auto"/>
                <w:szCs w:val="21"/>
              </w:rPr>
              <w:t>管理体系要求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4DA9CEF9">
            <w:pPr>
              <w:spacing w:line="360" w:lineRule="auto"/>
              <w:rPr>
                <w:rFonts w:ascii="宋体" w:hAnsi="宋体"/>
                <w:b/>
                <w:color w:val="auto"/>
                <w:szCs w:val="21"/>
              </w:rPr>
            </w:pPr>
            <w:r>
              <w:rPr>
                <w:rFonts w:hint="eastAsia" w:ascii="宋体" w:hAnsi="宋体"/>
                <w:color w:val="auto"/>
                <w:szCs w:val="21"/>
              </w:rPr>
              <w:t>如有，请提供</w:t>
            </w:r>
          </w:p>
        </w:tc>
      </w:tr>
      <w:tr w14:paraId="2ED7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76D9A215">
            <w:pPr>
              <w:spacing w:line="360" w:lineRule="auto"/>
              <w:rPr>
                <w:rFonts w:ascii="宋体" w:hAnsi="宋体"/>
                <w:b/>
                <w:color w:val="auto"/>
                <w:szCs w:val="21"/>
              </w:rPr>
            </w:pPr>
            <w:r>
              <w:rPr>
                <w:rFonts w:hint="eastAsia" w:ascii="宋体" w:hAnsi="宋体"/>
                <w:color w:val="auto"/>
                <w:szCs w:val="21"/>
              </w:rPr>
              <w:t>业绩要求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162BF15F">
            <w:pPr>
              <w:spacing w:line="360" w:lineRule="auto"/>
              <w:rPr>
                <w:rFonts w:ascii="宋体" w:hAnsi="宋体"/>
                <w:b/>
                <w:color w:val="auto"/>
                <w:szCs w:val="21"/>
              </w:rPr>
            </w:pPr>
            <w:r>
              <w:rPr>
                <w:rFonts w:hint="eastAsia" w:ascii="宋体" w:hAnsi="宋体"/>
                <w:color w:val="auto"/>
                <w:szCs w:val="21"/>
              </w:rPr>
              <w:t>如有，请提供</w:t>
            </w:r>
          </w:p>
        </w:tc>
      </w:tr>
      <w:tr w14:paraId="5D7A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201B96F5">
            <w:pPr>
              <w:spacing w:line="360" w:lineRule="auto"/>
              <w:rPr>
                <w:rFonts w:ascii="宋体" w:hAnsi="宋体"/>
                <w:color w:val="auto"/>
                <w:szCs w:val="21"/>
              </w:rPr>
            </w:pPr>
            <w:r>
              <w:rPr>
                <w:rFonts w:hint="eastAsia" w:ascii="宋体" w:hAnsi="宋体"/>
                <w:b/>
                <w:color w:val="auto"/>
                <w:szCs w:val="21"/>
              </w:rPr>
              <w:t>（三）其他要求</w:t>
            </w:r>
          </w:p>
        </w:tc>
      </w:tr>
      <w:tr w14:paraId="23E7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2A520C8">
            <w:pPr>
              <w:spacing w:line="360" w:lineRule="auto"/>
              <w:rPr>
                <w:rFonts w:ascii="宋体" w:hAnsi="宋体"/>
                <w:color w:val="auto"/>
                <w:szCs w:val="21"/>
              </w:rPr>
            </w:pPr>
            <w:r>
              <w:rPr>
                <w:rFonts w:hint="eastAsia" w:ascii="宋体" w:hAnsi="宋体"/>
                <w:color w:val="auto"/>
              </w:rPr>
              <w:t>本项目为服务采购，无核心产品要求。</w:t>
            </w:r>
          </w:p>
        </w:tc>
      </w:tr>
      <w:tr w14:paraId="2657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01CCBC0E">
            <w:pPr>
              <w:spacing w:line="360" w:lineRule="auto"/>
              <w:rPr>
                <w:rFonts w:ascii="宋体" w:hAnsi="宋体"/>
                <w:color w:val="auto"/>
              </w:rPr>
            </w:pPr>
            <w:r>
              <w:rPr>
                <w:rFonts w:hint="eastAsia" w:ascii="宋体" w:hAnsi="宋体"/>
                <w:color w:val="auto"/>
              </w:rPr>
              <w:t>本项目为服务采购，不适用进口产品说明。</w:t>
            </w:r>
          </w:p>
        </w:tc>
      </w:tr>
      <w:tr w14:paraId="146C7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3B57C3F">
            <w:pPr>
              <w:spacing w:line="360" w:lineRule="auto"/>
              <w:rPr>
                <w:rFonts w:ascii="宋体" w:hAnsi="宋体"/>
                <w:color w:val="auto"/>
              </w:rPr>
            </w:pPr>
            <w:r>
              <w:rPr>
                <w:rFonts w:hint="eastAsia" w:ascii="宋体" w:hAnsi="宋体"/>
                <w:color w:val="auto"/>
              </w:rPr>
              <w:t>本项目为服务采购，不涉及货物，不执行</w:t>
            </w:r>
            <w:r>
              <w:rPr>
                <w:rFonts w:hint="eastAsia"/>
                <w:color w:val="auto"/>
                <w:shd w:val="clear" w:color="auto" w:fill="FFFFFF"/>
              </w:rPr>
              <w:t>政府采购中实施本国产品标准及相关政策通知的规定。</w:t>
            </w:r>
          </w:p>
        </w:tc>
      </w:tr>
      <w:tr w14:paraId="01C3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1F725F6A">
            <w:pPr>
              <w:tabs>
                <w:tab w:val="left" w:pos="180"/>
                <w:tab w:val="left" w:pos="1620"/>
              </w:tabs>
              <w:spacing w:line="360" w:lineRule="auto"/>
              <w:rPr>
                <w:rFonts w:ascii="宋体" w:hAnsi="宋体" w:cs="宋体"/>
                <w:b/>
                <w:bCs/>
                <w:color w:val="auto"/>
                <w:szCs w:val="21"/>
              </w:rPr>
            </w:pPr>
            <w:r>
              <w:rPr>
                <w:rFonts w:hint="eastAsia" w:ascii="宋体" w:hAnsi="宋体" w:cs="宋体"/>
                <w:b/>
                <w:bCs/>
                <w:color w:val="auto"/>
                <w:szCs w:val="21"/>
              </w:rPr>
              <w:t>三、采购人对项目的其他要求和说明</w:t>
            </w:r>
          </w:p>
        </w:tc>
      </w:tr>
      <w:tr w14:paraId="299C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77F4C3E">
            <w:pPr>
              <w:adjustRightInd w:val="0"/>
              <w:snapToGrid w:val="0"/>
              <w:spacing w:line="360" w:lineRule="atLeast"/>
              <w:jc w:val="left"/>
              <w:textAlignment w:val="baseline"/>
              <w:rPr>
                <w:rFonts w:ascii="宋体" w:hAnsi="宋体" w:cs="宋体"/>
                <w:bCs/>
                <w:color w:val="auto"/>
                <w:szCs w:val="21"/>
              </w:rPr>
            </w:pPr>
            <w:r>
              <w:rPr>
                <w:rFonts w:hint="eastAsia" w:hAnsi="宋体" w:cs="宋体"/>
                <w:color w:val="auto"/>
                <w:szCs w:val="21"/>
                <w:lang w:bidi="ar"/>
              </w:rPr>
              <w:t>供应商可根据项目情况配备与其承担技术服务工作的相关人员，如绞车手、签派人员、放行人员等。</w:t>
            </w:r>
          </w:p>
        </w:tc>
      </w:tr>
      <w:tr w14:paraId="6AD2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B39933A">
            <w:pPr>
              <w:adjustRightInd w:val="0"/>
              <w:snapToGrid w:val="0"/>
              <w:spacing w:line="360" w:lineRule="atLeast"/>
              <w:jc w:val="left"/>
              <w:textAlignment w:val="baseline"/>
              <w:rPr>
                <w:rFonts w:ascii="宋体" w:hAnsi="宋体" w:cs="宋体"/>
                <w:bCs/>
                <w:color w:val="auto"/>
                <w:szCs w:val="21"/>
              </w:rPr>
            </w:pPr>
            <w:r>
              <w:rPr>
                <w:rFonts w:hint="eastAsia" w:ascii="宋体" w:hAnsi="宋体" w:cs="宋体"/>
                <w:bCs/>
                <w:color w:val="auto"/>
                <w:szCs w:val="21"/>
              </w:rPr>
              <w:t>供应商可在报价文件中提供</w:t>
            </w:r>
            <w:r>
              <w:rPr>
                <w:rFonts w:hint="eastAsia" w:hAnsi="宋体" w:cs="宋体"/>
                <w:color w:val="auto"/>
                <w:spacing w:val="-4"/>
                <w:szCs w:val="21"/>
              </w:rPr>
              <w:t>总体服务</w:t>
            </w:r>
            <w:r>
              <w:rPr>
                <w:rFonts w:hint="eastAsia" w:hAnsi="宋体" w:cs="宋体"/>
                <w:color w:val="auto"/>
                <w:spacing w:val="-6"/>
                <w:szCs w:val="21"/>
              </w:rPr>
              <w:t>方案、</w:t>
            </w:r>
            <w:r>
              <w:rPr>
                <w:rFonts w:hint="eastAsia" w:hAnsi="宋体" w:cs="宋体"/>
                <w:color w:val="auto"/>
                <w:spacing w:val="-3"/>
                <w:szCs w:val="21"/>
              </w:rPr>
              <w:t>项目实施进度计划方案、服务质量保证措施及违约承诺</w:t>
            </w:r>
            <w:r>
              <w:rPr>
                <w:rFonts w:hint="eastAsia" w:ascii="宋体" w:hAnsi="宋体" w:cs="宋体"/>
                <w:bCs/>
                <w:color w:val="auto"/>
                <w:szCs w:val="21"/>
              </w:rPr>
              <w:t>、</w:t>
            </w:r>
            <w:r>
              <w:rPr>
                <w:rFonts w:hint="eastAsia" w:hAnsi="宋体" w:cs="宋体"/>
                <w:color w:val="auto"/>
                <w:spacing w:val="-3"/>
                <w:szCs w:val="21"/>
              </w:rPr>
              <w:t>飞行员经验、投入人员证明、业绩、</w:t>
            </w:r>
            <w:r>
              <w:rPr>
                <w:rFonts w:hint="eastAsia" w:hAnsi="宋体" w:cs="宋体"/>
                <w:color w:val="auto"/>
                <w:spacing w:val="3"/>
                <w:szCs w:val="21"/>
              </w:rPr>
              <w:t>野外加油能力、</w:t>
            </w:r>
            <w:r>
              <w:rPr>
                <w:rFonts w:hint="eastAsia" w:ascii="宋体" w:hAnsi="宋体"/>
                <w:color w:val="auto"/>
                <w:szCs w:val="21"/>
              </w:rPr>
              <w:t>企业资质证明</w:t>
            </w:r>
          </w:p>
        </w:tc>
      </w:tr>
    </w:tbl>
    <w:p w14:paraId="18E8C7F5">
      <w:pPr>
        <w:tabs>
          <w:tab w:val="left" w:pos="180"/>
          <w:tab w:val="left" w:pos="1620"/>
        </w:tabs>
        <w:spacing w:line="360" w:lineRule="auto"/>
        <w:ind w:firstLine="422" w:firstLineChars="200"/>
        <w:rPr>
          <w:rFonts w:ascii="宋体" w:hAnsi="宋体" w:cs="宋体"/>
          <w:b/>
          <w:bCs/>
          <w:color w:val="auto"/>
          <w:szCs w:val="21"/>
        </w:rPr>
      </w:pPr>
    </w:p>
    <w:p w14:paraId="354BAE70">
      <w:pPr>
        <w:tabs>
          <w:tab w:val="left" w:pos="180"/>
          <w:tab w:val="left" w:pos="1620"/>
        </w:tabs>
        <w:spacing w:line="360" w:lineRule="auto"/>
        <w:ind w:firstLine="422" w:firstLineChars="200"/>
        <w:rPr>
          <w:rFonts w:ascii="宋体" w:hAnsi="宋体" w:cs="宋体"/>
          <w:b/>
          <w:bCs/>
          <w:color w:val="auto"/>
          <w:szCs w:val="21"/>
        </w:rPr>
      </w:pPr>
    </w:p>
    <w:p w14:paraId="1097E176">
      <w:pPr>
        <w:spacing w:line="360" w:lineRule="exact"/>
        <w:rPr>
          <w:rFonts w:ascii="宋体" w:hAnsi="宋体"/>
          <w:color w:val="auto"/>
          <w:szCs w:val="21"/>
        </w:rPr>
      </w:pPr>
    </w:p>
    <w:p w14:paraId="2DB129C3">
      <w:pPr>
        <w:spacing w:line="440" w:lineRule="exact"/>
        <w:jc w:val="center"/>
        <w:rPr>
          <w:rFonts w:ascii="宋体" w:hAnsi="宋体"/>
          <w:color w:val="auto"/>
          <w:szCs w:val="21"/>
        </w:rPr>
      </w:pPr>
    </w:p>
    <w:p w14:paraId="009BE109">
      <w:pPr>
        <w:spacing w:line="440" w:lineRule="exact"/>
        <w:jc w:val="center"/>
        <w:rPr>
          <w:rFonts w:ascii="宋体" w:hAnsi="宋体"/>
          <w:color w:val="auto"/>
          <w:szCs w:val="21"/>
        </w:rPr>
      </w:pPr>
    </w:p>
    <w:p w14:paraId="7714CEFD">
      <w:pPr>
        <w:spacing w:line="440" w:lineRule="exact"/>
        <w:jc w:val="center"/>
        <w:rPr>
          <w:rFonts w:ascii="宋体" w:hAnsi="宋体"/>
          <w:color w:val="auto"/>
          <w:szCs w:val="21"/>
        </w:rPr>
      </w:pPr>
    </w:p>
    <w:p w14:paraId="7455AD01">
      <w:pPr>
        <w:spacing w:line="440" w:lineRule="exact"/>
        <w:jc w:val="center"/>
        <w:rPr>
          <w:rFonts w:ascii="宋体" w:hAnsi="宋体"/>
          <w:color w:val="auto"/>
          <w:szCs w:val="21"/>
        </w:rPr>
      </w:pPr>
    </w:p>
    <w:p w14:paraId="15DAF6BA">
      <w:pPr>
        <w:spacing w:line="440" w:lineRule="exact"/>
        <w:jc w:val="center"/>
        <w:rPr>
          <w:rFonts w:ascii="宋体" w:hAnsi="宋体"/>
          <w:color w:val="auto"/>
          <w:szCs w:val="21"/>
        </w:rPr>
      </w:pPr>
    </w:p>
    <w:p w14:paraId="0C37FEB0">
      <w:pPr>
        <w:spacing w:line="440" w:lineRule="exact"/>
        <w:jc w:val="center"/>
        <w:rPr>
          <w:rFonts w:ascii="宋体" w:hAnsi="宋体"/>
          <w:color w:val="auto"/>
          <w:szCs w:val="21"/>
        </w:rPr>
      </w:pPr>
    </w:p>
    <w:p w14:paraId="5B32537E">
      <w:pPr>
        <w:spacing w:line="440" w:lineRule="exact"/>
        <w:jc w:val="center"/>
        <w:rPr>
          <w:rFonts w:ascii="宋体" w:hAnsi="宋体"/>
          <w:color w:val="auto"/>
          <w:szCs w:val="21"/>
        </w:rPr>
      </w:pPr>
    </w:p>
    <w:p w14:paraId="34B9F366">
      <w:pPr>
        <w:spacing w:line="440" w:lineRule="exact"/>
        <w:jc w:val="center"/>
        <w:rPr>
          <w:rFonts w:ascii="宋体" w:hAnsi="宋体"/>
          <w:color w:val="auto"/>
          <w:szCs w:val="21"/>
        </w:rPr>
      </w:pPr>
    </w:p>
    <w:p w14:paraId="5CBB55BD">
      <w:pPr>
        <w:spacing w:line="440" w:lineRule="exact"/>
        <w:jc w:val="center"/>
        <w:rPr>
          <w:rFonts w:ascii="宋体" w:hAnsi="宋体"/>
          <w:color w:val="auto"/>
          <w:szCs w:val="21"/>
        </w:rPr>
      </w:pPr>
    </w:p>
    <w:p w14:paraId="19D50AA8">
      <w:pPr>
        <w:spacing w:line="440" w:lineRule="exact"/>
        <w:jc w:val="center"/>
        <w:rPr>
          <w:rFonts w:ascii="宋体" w:hAnsi="宋体"/>
          <w:color w:val="auto"/>
          <w:szCs w:val="21"/>
        </w:rPr>
      </w:pPr>
    </w:p>
    <w:p w14:paraId="1D067E17">
      <w:pPr>
        <w:spacing w:line="440" w:lineRule="exact"/>
        <w:jc w:val="center"/>
        <w:rPr>
          <w:rFonts w:ascii="宋体" w:hAnsi="宋体"/>
          <w:color w:val="auto"/>
          <w:szCs w:val="21"/>
        </w:rPr>
      </w:pPr>
    </w:p>
    <w:p w14:paraId="1D1FEE88">
      <w:pPr>
        <w:spacing w:line="440" w:lineRule="exact"/>
        <w:jc w:val="center"/>
        <w:rPr>
          <w:rFonts w:ascii="宋体" w:hAnsi="宋体"/>
          <w:color w:val="auto"/>
          <w:szCs w:val="21"/>
        </w:rPr>
      </w:pPr>
    </w:p>
    <w:p w14:paraId="6D0E9765">
      <w:pPr>
        <w:spacing w:line="440" w:lineRule="exact"/>
        <w:jc w:val="center"/>
        <w:rPr>
          <w:rFonts w:ascii="宋体" w:hAnsi="宋体"/>
          <w:color w:val="auto"/>
          <w:szCs w:val="21"/>
        </w:rPr>
      </w:pPr>
    </w:p>
    <w:p w14:paraId="63D2DC2D">
      <w:pPr>
        <w:spacing w:line="440" w:lineRule="exact"/>
        <w:jc w:val="center"/>
        <w:rPr>
          <w:rFonts w:ascii="宋体" w:hAnsi="宋体"/>
          <w:color w:val="auto"/>
          <w:szCs w:val="21"/>
        </w:rPr>
      </w:pPr>
    </w:p>
    <w:p w14:paraId="2B558623">
      <w:pPr>
        <w:spacing w:line="440" w:lineRule="exact"/>
        <w:jc w:val="center"/>
        <w:rPr>
          <w:rFonts w:ascii="宋体" w:hAnsi="宋体"/>
          <w:color w:val="auto"/>
          <w:szCs w:val="21"/>
        </w:rPr>
      </w:pPr>
    </w:p>
    <w:p w14:paraId="0B07B3C0">
      <w:pPr>
        <w:spacing w:line="440" w:lineRule="exact"/>
        <w:jc w:val="center"/>
        <w:rPr>
          <w:rFonts w:ascii="宋体" w:hAnsi="宋体"/>
          <w:color w:val="auto"/>
          <w:szCs w:val="21"/>
        </w:rPr>
      </w:pPr>
    </w:p>
    <w:p w14:paraId="418787B8">
      <w:pPr>
        <w:pStyle w:val="3"/>
        <w:jc w:val="center"/>
        <w:rPr>
          <w:color w:val="auto"/>
        </w:rPr>
      </w:pPr>
      <w:bookmarkStart w:id="18" w:name="_Toc525834555"/>
      <w:r>
        <w:rPr>
          <w:rFonts w:hint="eastAsia"/>
          <w:color w:val="auto"/>
        </w:rPr>
        <w:t>第三章 报价文件格式</w:t>
      </w:r>
      <w:bookmarkEnd w:id="18"/>
    </w:p>
    <w:p w14:paraId="076E75D0">
      <w:pPr>
        <w:spacing w:line="240" w:lineRule="atLeast"/>
        <w:jc w:val="center"/>
        <w:rPr>
          <w:rFonts w:ascii="宋体" w:hAnsi="宋体"/>
          <w:b/>
          <w:color w:val="auto"/>
          <w:sz w:val="32"/>
          <w:szCs w:val="32"/>
        </w:rPr>
      </w:pPr>
    </w:p>
    <w:p w14:paraId="33AA697B">
      <w:pPr>
        <w:spacing w:line="240" w:lineRule="atLeast"/>
        <w:jc w:val="center"/>
        <w:rPr>
          <w:rFonts w:ascii="宋体" w:hAnsi="宋体"/>
          <w:b/>
          <w:color w:val="auto"/>
          <w:sz w:val="32"/>
          <w:szCs w:val="32"/>
        </w:rPr>
      </w:pPr>
    </w:p>
    <w:p w14:paraId="2B9D6103">
      <w:pPr>
        <w:spacing w:line="240" w:lineRule="atLeast"/>
        <w:jc w:val="center"/>
        <w:rPr>
          <w:rFonts w:ascii="宋体" w:hAnsi="宋体"/>
          <w:b/>
          <w:color w:val="auto"/>
          <w:sz w:val="32"/>
          <w:szCs w:val="32"/>
        </w:rPr>
      </w:pPr>
    </w:p>
    <w:p w14:paraId="4F9F74F3">
      <w:pPr>
        <w:spacing w:line="240" w:lineRule="atLeast"/>
        <w:jc w:val="center"/>
        <w:rPr>
          <w:rFonts w:ascii="宋体" w:hAnsi="宋体"/>
          <w:b/>
          <w:color w:val="auto"/>
          <w:sz w:val="32"/>
          <w:szCs w:val="32"/>
        </w:rPr>
      </w:pPr>
    </w:p>
    <w:p w14:paraId="33566558">
      <w:pPr>
        <w:spacing w:line="240" w:lineRule="atLeast"/>
        <w:jc w:val="center"/>
        <w:rPr>
          <w:rFonts w:ascii="宋体" w:hAnsi="宋体"/>
          <w:b/>
          <w:color w:val="auto"/>
          <w:sz w:val="32"/>
          <w:szCs w:val="32"/>
        </w:rPr>
      </w:pPr>
    </w:p>
    <w:p w14:paraId="147ABD5C">
      <w:pPr>
        <w:spacing w:line="240" w:lineRule="atLeast"/>
        <w:jc w:val="center"/>
        <w:rPr>
          <w:rFonts w:ascii="宋体" w:hAnsi="宋体"/>
          <w:b/>
          <w:color w:val="auto"/>
          <w:sz w:val="32"/>
          <w:szCs w:val="32"/>
        </w:rPr>
      </w:pPr>
    </w:p>
    <w:p w14:paraId="43BF2479">
      <w:pPr>
        <w:spacing w:line="240" w:lineRule="atLeast"/>
        <w:jc w:val="center"/>
        <w:rPr>
          <w:rFonts w:ascii="宋体" w:hAnsi="宋体"/>
          <w:b/>
          <w:color w:val="auto"/>
          <w:sz w:val="32"/>
          <w:szCs w:val="32"/>
        </w:rPr>
      </w:pPr>
    </w:p>
    <w:p w14:paraId="16E71CB0">
      <w:pPr>
        <w:spacing w:line="240" w:lineRule="atLeast"/>
        <w:jc w:val="center"/>
        <w:rPr>
          <w:rFonts w:ascii="宋体" w:hAnsi="宋体"/>
          <w:b/>
          <w:color w:val="auto"/>
          <w:sz w:val="32"/>
          <w:szCs w:val="32"/>
        </w:rPr>
      </w:pPr>
    </w:p>
    <w:p w14:paraId="3B44408A">
      <w:pPr>
        <w:spacing w:line="240" w:lineRule="atLeast"/>
        <w:jc w:val="center"/>
        <w:rPr>
          <w:rFonts w:ascii="宋体" w:hAnsi="宋体"/>
          <w:b/>
          <w:color w:val="auto"/>
          <w:sz w:val="32"/>
          <w:szCs w:val="32"/>
        </w:rPr>
      </w:pPr>
    </w:p>
    <w:p w14:paraId="446CB53D">
      <w:pPr>
        <w:spacing w:line="240" w:lineRule="atLeast"/>
        <w:jc w:val="center"/>
        <w:rPr>
          <w:rFonts w:ascii="宋体" w:hAnsi="宋体"/>
          <w:b/>
          <w:color w:val="auto"/>
          <w:sz w:val="32"/>
          <w:szCs w:val="32"/>
        </w:rPr>
      </w:pPr>
    </w:p>
    <w:p w14:paraId="1971CD77">
      <w:pPr>
        <w:spacing w:line="240" w:lineRule="atLeast"/>
        <w:jc w:val="center"/>
        <w:rPr>
          <w:rFonts w:ascii="宋体" w:hAnsi="宋体"/>
          <w:b/>
          <w:color w:val="auto"/>
          <w:sz w:val="32"/>
          <w:szCs w:val="32"/>
        </w:rPr>
      </w:pPr>
      <w:r>
        <w:rPr>
          <w:rFonts w:ascii="宋体" w:hAnsi="宋体"/>
          <w:b/>
          <w:color w:val="auto"/>
          <w:sz w:val="32"/>
          <w:szCs w:val="32"/>
        </w:rPr>
        <w:br w:type="page"/>
      </w:r>
    </w:p>
    <w:p w14:paraId="3DE3FBB6">
      <w:pPr>
        <w:spacing w:line="240" w:lineRule="atLeast"/>
        <w:jc w:val="center"/>
        <w:rPr>
          <w:rFonts w:ascii="宋体" w:hAnsi="宋体"/>
          <w:b/>
          <w:color w:val="auto"/>
          <w:sz w:val="32"/>
          <w:szCs w:val="32"/>
        </w:rPr>
      </w:pPr>
    </w:p>
    <w:p w14:paraId="6E3C58C5">
      <w:pPr>
        <w:spacing w:line="240" w:lineRule="atLeast"/>
        <w:jc w:val="center"/>
        <w:rPr>
          <w:rFonts w:ascii="宋体" w:hAnsi="宋体"/>
          <w:b/>
          <w:color w:val="auto"/>
          <w:sz w:val="32"/>
          <w:szCs w:val="32"/>
        </w:rPr>
      </w:pPr>
      <w:r>
        <w:rPr>
          <w:rFonts w:hint="eastAsia" w:ascii="宋体" w:hAnsi="宋体"/>
          <w:b/>
          <w:color w:val="auto"/>
          <w:sz w:val="44"/>
          <w:szCs w:val="44"/>
        </w:rPr>
        <w:t>报 价 文 件</w:t>
      </w:r>
      <w:r>
        <w:rPr>
          <w:rFonts w:hint="eastAsia" w:ascii="宋体" w:hAnsi="宋体"/>
          <w:b/>
          <w:color w:val="auto"/>
          <w:sz w:val="32"/>
          <w:szCs w:val="32"/>
        </w:rPr>
        <w:t xml:space="preserve"> </w:t>
      </w:r>
      <w:r>
        <w:rPr>
          <w:rFonts w:hint="eastAsia" w:ascii="宋体" w:hAnsi="宋体"/>
          <w:color w:val="auto"/>
          <w:szCs w:val="21"/>
        </w:rPr>
        <w:t>(封面)</w:t>
      </w:r>
    </w:p>
    <w:p w14:paraId="1C266DBD">
      <w:pPr>
        <w:spacing w:line="360" w:lineRule="auto"/>
        <w:jc w:val="center"/>
        <w:rPr>
          <w:rFonts w:ascii="宋体" w:hAnsi="宋体"/>
          <w:color w:val="auto"/>
          <w:szCs w:val="21"/>
        </w:rPr>
      </w:pPr>
    </w:p>
    <w:p w14:paraId="094C9BFE">
      <w:pPr>
        <w:spacing w:line="360" w:lineRule="auto"/>
        <w:jc w:val="center"/>
        <w:rPr>
          <w:rFonts w:ascii="宋体" w:hAnsi="宋体"/>
          <w:color w:val="auto"/>
          <w:szCs w:val="21"/>
        </w:rPr>
      </w:pPr>
    </w:p>
    <w:p w14:paraId="5B0918D1">
      <w:pPr>
        <w:spacing w:line="360" w:lineRule="auto"/>
        <w:jc w:val="center"/>
        <w:rPr>
          <w:rFonts w:ascii="宋体" w:hAnsi="宋体"/>
          <w:color w:val="auto"/>
          <w:szCs w:val="21"/>
        </w:rPr>
      </w:pPr>
    </w:p>
    <w:p w14:paraId="0709F6F3">
      <w:pPr>
        <w:spacing w:line="360" w:lineRule="auto"/>
        <w:jc w:val="center"/>
        <w:rPr>
          <w:rFonts w:ascii="宋体" w:hAnsi="宋体"/>
          <w:color w:val="auto"/>
          <w:szCs w:val="21"/>
        </w:rPr>
      </w:pPr>
    </w:p>
    <w:p w14:paraId="245386C5">
      <w:pPr>
        <w:spacing w:line="360" w:lineRule="auto"/>
        <w:jc w:val="center"/>
        <w:rPr>
          <w:rFonts w:ascii="宋体" w:hAnsi="宋体"/>
          <w:color w:val="auto"/>
          <w:szCs w:val="21"/>
        </w:rPr>
      </w:pPr>
    </w:p>
    <w:p w14:paraId="3365F9C6">
      <w:pPr>
        <w:spacing w:line="360" w:lineRule="auto"/>
        <w:jc w:val="center"/>
        <w:rPr>
          <w:rFonts w:ascii="宋体" w:hAnsi="宋体"/>
          <w:color w:val="auto"/>
          <w:szCs w:val="21"/>
        </w:rPr>
      </w:pPr>
    </w:p>
    <w:p w14:paraId="6A2C0256">
      <w:pPr>
        <w:spacing w:line="360" w:lineRule="auto"/>
        <w:jc w:val="center"/>
        <w:rPr>
          <w:rFonts w:ascii="宋体" w:hAnsi="宋体"/>
          <w:color w:val="auto"/>
          <w:szCs w:val="21"/>
        </w:rPr>
      </w:pPr>
    </w:p>
    <w:p w14:paraId="35627C2D">
      <w:pPr>
        <w:spacing w:line="360" w:lineRule="auto"/>
        <w:jc w:val="left"/>
        <w:rPr>
          <w:rFonts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p w14:paraId="1E42A982">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14:paraId="7E6DADEC">
      <w:pPr>
        <w:tabs>
          <w:tab w:val="left" w:pos="2625"/>
        </w:tabs>
        <w:spacing w:line="360" w:lineRule="auto"/>
        <w:jc w:val="center"/>
        <w:rPr>
          <w:rFonts w:ascii="宋体" w:hAnsi="宋体"/>
          <w:color w:val="auto"/>
          <w:szCs w:val="21"/>
        </w:rPr>
      </w:pPr>
    </w:p>
    <w:p w14:paraId="50B644CC">
      <w:pPr>
        <w:tabs>
          <w:tab w:val="left" w:pos="2625"/>
        </w:tabs>
        <w:spacing w:line="360" w:lineRule="auto"/>
        <w:jc w:val="center"/>
        <w:rPr>
          <w:rFonts w:ascii="宋体" w:hAnsi="宋体"/>
          <w:color w:val="auto"/>
          <w:szCs w:val="21"/>
        </w:rPr>
      </w:pPr>
    </w:p>
    <w:p w14:paraId="7B7A2EEE">
      <w:pPr>
        <w:spacing w:line="360" w:lineRule="auto"/>
        <w:jc w:val="center"/>
        <w:rPr>
          <w:rFonts w:ascii="宋体" w:hAnsi="宋体"/>
          <w:color w:val="auto"/>
          <w:szCs w:val="21"/>
        </w:rPr>
      </w:pPr>
      <w:r>
        <w:rPr>
          <w:rFonts w:hint="eastAsia" w:ascii="宋体" w:hAnsi="宋体"/>
          <w:color w:val="auto"/>
          <w:szCs w:val="21"/>
        </w:rPr>
        <w:t xml:space="preserve">                                        （供应商名称）</w:t>
      </w:r>
    </w:p>
    <w:p w14:paraId="19676516">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14:paraId="2E9DC3F3">
      <w:pPr>
        <w:spacing w:line="300" w:lineRule="auto"/>
        <w:rPr>
          <w:rFonts w:ascii="宋体" w:hAnsi="宋体"/>
          <w:color w:val="auto"/>
          <w:szCs w:val="21"/>
        </w:rPr>
      </w:pPr>
    </w:p>
    <w:p w14:paraId="75731BA3">
      <w:pPr>
        <w:spacing w:line="300" w:lineRule="auto"/>
        <w:rPr>
          <w:rFonts w:ascii="宋体" w:hAnsi="宋体"/>
          <w:color w:val="auto"/>
          <w:szCs w:val="21"/>
        </w:rPr>
      </w:pPr>
    </w:p>
    <w:p w14:paraId="5BF83EAA">
      <w:pPr>
        <w:spacing w:line="300" w:lineRule="auto"/>
        <w:rPr>
          <w:rFonts w:ascii="宋体" w:hAnsi="宋体"/>
          <w:color w:val="auto"/>
          <w:szCs w:val="21"/>
        </w:rPr>
      </w:pPr>
    </w:p>
    <w:p w14:paraId="5D88E2BD">
      <w:pPr>
        <w:spacing w:line="300" w:lineRule="auto"/>
        <w:rPr>
          <w:rFonts w:ascii="宋体" w:hAnsi="宋体"/>
          <w:color w:val="auto"/>
          <w:szCs w:val="21"/>
        </w:rPr>
      </w:pPr>
    </w:p>
    <w:p w14:paraId="676F4479">
      <w:pPr>
        <w:spacing w:line="300" w:lineRule="auto"/>
        <w:rPr>
          <w:rFonts w:ascii="宋体" w:hAnsi="宋体"/>
          <w:color w:val="auto"/>
          <w:szCs w:val="21"/>
        </w:rPr>
      </w:pPr>
    </w:p>
    <w:p w14:paraId="32A2D1AA">
      <w:pPr>
        <w:spacing w:line="300" w:lineRule="auto"/>
        <w:rPr>
          <w:rFonts w:ascii="宋体" w:hAnsi="宋体"/>
          <w:color w:val="auto"/>
          <w:szCs w:val="21"/>
        </w:rPr>
      </w:pPr>
    </w:p>
    <w:p w14:paraId="2B523C54">
      <w:pPr>
        <w:spacing w:line="300" w:lineRule="auto"/>
        <w:rPr>
          <w:rFonts w:ascii="宋体" w:hAnsi="宋体"/>
          <w:color w:val="auto"/>
          <w:szCs w:val="21"/>
        </w:rPr>
      </w:pPr>
    </w:p>
    <w:p w14:paraId="0CE126A1">
      <w:pPr>
        <w:spacing w:line="300" w:lineRule="auto"/>
        <w:rPr>
          <w:rFonts w:ascii="宋体" w:hAnsi="宋体"/>
          <w:color w:val="auto"/>
          <w:szCs w:val="21"/>
        </w:rPr>
      </w:pPr>
    </w:p>
    <w:p w14:paraId="3493A63C">
      <w:pPr>
        <w:spacing w:line="300" w:lineRule="auto"/>
        <w:rPr>
          <w:rFonts w:ascii="宋体" w:hAnsi="宋体"/>
          <w:color w:val="auto"/>
          <w:szCs w:val="21"/>
        </w:rPr>
      </w:pPr>
    </w:p>
    <w:p w14:paraId="1F5D2B08">
      <w:pPr>
        <w:spacing w:line="300" w:lineRule="auto"/>
        <w:rPr>
          <w:rFonts w:ascii="宋体" w:hAnsi="宋体"/>
          <w:color w:val="auto"/>
          <w:szCs w:val="21"/>
        </w:rPr>
      </w:pPr>
    </w:p>
    <w:p w14:paraId="5448A693">
      <w:pPr>
        <w:spacing w:line="300" w:lineRule="auto"/>
        <w:rPr>
          <w:rFonts w:ascii="宋体" w:hAnsi="宋体"/>
          <w:b/>
          <w:color w:val="auto"/>
          <w:szCs w:val="21"/>
        </w:rPr>
      </w:pPr>
      <w:r>
        <w:rPr>
          <w:rFonts w:ascii="宋体" w:hAnsi="宋体"/>
          <w:color w:val="auto"/>
          <w:szCs w:val="21"/>
        </w:rPr>
        <w:br w:type="page"/>
      </w:r>
      <w:r>
        <w:rPr>
          <w:rFonts w:hint="eastAsia" w:ascii="宋体" w:hAnsi="宋体"/>
          <w:b/>
          <w:color w:val="auto"/>
          <w:szCs w:val="21"/>
        </w:rPr>
        <w:t xml:space="preserve">附件一 </w:t>
      </w:r>
    </w:p>
    <w:p w14:paraId="022B38FC">
      <w:pPr>
        <w:spacing w:line="320" w:lineRule="exact"/>
        <w:rPr>
          <w:rFonts w:ascii="宋体" w:hAnsi="宋体"/>
          <w:color w:val="auto"/>
          <w:szCs w:val="21"/>
        </w:rPr>
      </w:pPr>
    </w:p>
    <w:p w14:paraId="4F35DE62">
      <w:pPr>
        <w:spacing w:line="320" w:lineRule="exact"/>
        <w:jc w:val="center"/>
        <w:rPr>
          <w:rFonts w:ascii="宋体" w:hAnsi="宋体"/>
          <w:b/>
          <w:color w:val="auto"/>
          <w:sz w:val="32"/>
          <w:szCs w:val="32"/>
        </w:rPr>
      </w:pPr>
      <w:r>
        <w:rPr>
          <w:rFonts w:hint="eastAsia" w:ascii="宋体" w:hAnsi="宋体"/>
          <w:b/>
          <w:color w:val="auto"/>
          <w:sz w:val="32"/>
          <w:szCs w:val="32"/>
        </w:rPr>
        <w:t>报  价  函</w:t>
      </w:r>
    </w:p>
    <w:p w14:paraId="60A13057">
      <w:pPr>
        <w:spacing w:line="320" w:lineRule="exact"/>
        <w:jc w:val="center"/>
        <w:rPr>
          <w:rFonts w:ascii="宋体" w:hAnsi="宋体"/>
          <w:b/>
          <w:color w:val="auto"/>
          <w:sz w:val="32"/>
          <w:szCs w:val="32"/>
        </w:rPr>
      </w:pPr>
    </w:p>
    <w:p w14:paraId="22C8692D">
      <w:pPr>
        <w:pStyle w:val="11"/>
        <w:spacing w:line="360" w:lineRule="auto"/>
        <w:rPr>
          <w:rFonts w:hAnsi="宋体"/>
          <w:color w:val="auto"/>
          <w:sz w:val="21"/>
        </w:rPr>
      </w:pPr>
      <w:r>
        <w:rPr>
          <w:rFonts w:hint="eastAsia" w:hAnsi="宋体"/>
          <w:color w:val="auto"/>
          <w:sz w:val="21"/>
        </w:rPr>
        <w:t>（</w:t>
      </w:r>
      <w:r>
        <w:rPr>
          <w:rFonts w:hint="eastAsia" w:hAnsi="宋体"/>
          <w:color w:val="auto"/>
          <w:sz w:val="21"/>
          <w:u w:val="single"/>
        </w:rPr>
        <w:t>采购代理机构)</w:t>
      </w:r>
      <w:r>
        <w:rPr>
          <w:rFonts w:hint="eastAsia" w:hAnsi="宋体"/>
          <w:color w:val="auto"/>
          <w:sz w:val="21"/>
        </w:rPr>
        <w:t>：</w:t>
      </w:r>
    </w:p>
    <w:p w14:paraId="7D77A894">
      <w:pPr>
        <w:pStyle w:val="11"/>
        <w:spacing w:line="360" w:lineRule="auto"/>
        <w:ind w:firstLine="480"/>
        <w:rPr>
          <w:rFonts w:hAnsi="宋体"/>
          <w:color w:val="auto"/>
          <w:sz w:val="21"/>
        </w:rPr>
      </w:pPr>
      <w:r>
        <w:rPr>
          <w:rFonts w:hint="eastAsia" w:hAnsi="宋体"/>
          <w:color w:val="auto"/>
          <w:sz w:val="21"/>
        </w:rPr>
        <w:t>依据贵方</w:t>
      </w:r>
      <w:r>
        <w:rPr>
          <w:rFonts w:hint="eastAsia" w:hAnsi="宋体"/>
          <w:color w:val="auto"/>
          <w:sz w:val="21"/>
          <w:u w:val="single"/>
        </w:rPr>
        <w:t>（项目名称/文件编号）</w:t>
      </w:r>
      <w:r>
        <w:rPr>
          <w:rFonts w:hint="eastAsia" w:hAnsi="宋体"/>
          <w:color w:val="auto"/>
          <w:sz w:val="21"/>
        </w:rPr>
        <w:t>项目单一来源采购文件，我方</w:t>
      </w:r>
      <w:r>
        <w:rPr>
          <w:rFonts w:hint="eastAsia" w:hAnsi="宋体"/>
          <w:color w:val="auto"/>
          <w:sz w:val="21"/>
          <w:u w:val="single"/>
        </w:rPr>
        <w:t>（姓名和职务）</w:t>
      </w:r>
      <w:r>
        <w:rPr>
          <w:rFonts w:hint="eastAsia" w:hAnsi="宋体"/>
          <w:color w:val="auto"/>
          <w:sz w:val="21"/>
        </w:rPr>
        <w:t>经正式授权并代表供应商</w:t>
      </w:r>
      <w:r>
        <w:rPr>
          <w:rFonts w:hint="eastAsia" w:hAnsi="宋体"/>
          <w:color w:val="auto"/>
          <w:sz w:val="21"/>
          <w:u w:val="single"/>
        </w:rPr>
        <w:t>（供应商名称、地址）</w:t>
      </w:r>
      <w:r>
        <w:rPr>
          <w:rFonts w:hint="eastAsia" w:hAnsi="宋体"/>
          <w:color w:val="auto"/>
          <w:sz w:val="21"/>
        </w:rPr>
        <w:t>提交下述报价文件正本一份，副本</w:t>
      </w:r>
      <w:r>
        <w:rPr>
          <w:rFonts w:hint="eastAsia" w:hAnsi="宋体"/>
          <w:color w:val="auto"/>
          <w:sz w:val="21"/>
          <w:u w:val="single"/>
        </w:rPr>
        <w:t xml:space="preserve">   </w:t>
      </w:r>
      <w:r>
        <w:rPr>
          <w:rFonts w:hint="eastAsia" w:hAnsi="宋体"/>
          <w:color w:val="auto"/>
          <w:sz w:val="21"/>
        </w:rPr>
        <w:t>份。</w:t>
      </w:r>
    </w:p>
    <w:p w14:paraId="728B2FAC">
      <w:pPr>
        <w:pStyle w:val="11"/>
        <w:spacing w:line="360" w:lineRule="auto"/>
        <w:ind w:firstLine="480"/>
        <w:rPr>
          <w:rFonts w:hAnsi="宋体"/>
          <w:color w:val="auto"/>
          <w:sz w:val="21"/>
        </w:rPr>
      </w:pPr>
      <w:r>
        <w:rPr>
          <w:rFonts w:hint="eastAsia" w:hAnsi="宋体"/>
          <w:color w:val="auto"/>
          <w:sz w:val="21"/>
        </w:rPr>
        <w:t>1. 报价函；</w:t>
      </w:r>
    </w:p>
    <w:p w14:paraId="60B0C7B4">
      <w:pPr>
        <w:pStyle w:val="11"/>
        <w:spacing w:line="360" w:lineRule="auto"/>
        <w:ind w:firstLine="480"/>
        <w:rPr>
          <w:rFonts w:hAnsi="宋体"/>
          <w:color w:val="auto"/>
          <w:sz w:val="21"/>
        </w:rPr>
      </w:pPr>
      <w:r>
        <w:rPr>
          <w:rFonts w:hint="eastAsia" w:hAnsi="宋体"/>
          <w:color w:val="auto"/>
          <w:sz w:val="21"/>
        </w:rPr>
        <w:t>2. 报价表；</w:t>
      </w:r>
    </w:p>
    <w:p w14:paraId="78EA25B8">
      <w:pPr>
        <w:pStyle w:val="11"/>
        <w:spacing w:line="360" w:lineRule="auto"/>
        <w:ind w:firstLine="480"/>
        <w:rPr>
          <w:rFonts w:hAnsi="宋体"/>
          <w:color w:val="auto"/>
          <w:sz w:val="21"/>
        </w:rPr>
      </w:pPr>
      <w:r>
        <w:rPr>
          <w:rFonts w:hint="eastAsia" w:hAnsi="宋体"/>
          <w:color w:val="auto"/>
          <w:sz w:val="21"/>
        </w:rPr>
        <w:t>3. 技术响应、偏离情况说明表；</w:t>
      </w:r>
    </w:p>
    <w:p w14:paraId="49B6022C">
      <w:pPr>
        <w:pStyle w:val="11"/>
        <w:spacing w:line="360" w:lineRule="auto"/>
        <w:ind w:firstLine="480"/>
        <w:rPr>
          <w:rFonts w:hAnsi="宋体"/>
          <w:color w:val="auto"/>
          <w:sz w:val="21"/>
        </w:rPr>
      </w:pPr>
      <w:r>
        <w:rPr>
          <w:rFonts w:hint="eastAsia" w:hAnsi="宋体"/>
          <w:color w:val="auto"/>
          <w:sz w:val="21"/>
        </w:rPr>
        <w:t>4.服务承诺书；</w:t>
      </w:r>
    </w:p>
    <w:p w14:paraId="667E356A">
      <w:pPr>
        <w:pStyle w:val="11"/>
        <w:spacing w:line="360" w:lineRule="auto"/>
        <w:ind w:firstLine="480"/>
        <w:rPr>
          <w:rFonts w:hAnsi="宋体"/>
          <w:color w:val="auto"/>
          <w:sz w:val="21"/>
        </w:rPr>
      </w:pPr>
      <w:r>
        <w:rPr>
          <w:rFonts w:hint="eastAsia" w:hAnsi="宋体"/>
          <w:color w:val="auto"/>
          <w:sz w:val="21"/>
        </w:rPr>
        <w:t>5. 按单一来源采购文件供应商须知和技术服务要求提供的有关文件；</w:t>
      </w:r>
    </w:p>
    <w:p w14:paraId="12D3FEC6">
      <w:pPr>
        <w:pStyle w:val="11"/>
        <w:spacing w:line="360" w:lineRule="auto"/>
        <w:ind w:firstLine="480"/>
        <w:rPr>
          <w:rFonts w:hAnsi="宋体"/>
          <w:color w:val="auto"/>
          <w:sz w:val="21"/>
        </w:rPr>
      </w:pPr>
      <w:r>
        <w:rPr>
          <w:rFonts w:hint="eastAsia" w:hAnsi="宋体"/>
          <w:color w:val="auto"/>
          <w:sz w:val="21"/>
        </w:rPr>
        <w:t>6. 资格证明文件；</w:t>
      </w:r>
    </w:p>
    <w:p w14:paraId="69E1AE8B">
      <w:pPr>
        <w:pStyle w:val="11"/>
        <w:spacing w:line="360" w:lineRule="auto"/>
        <w:ind w:firstLine="480"/>
        <w:rPr>
          <w:rFonts w:hAnsi="宋体"/>
          <w:color w:val="auto"/>
          <w:sz w:val="21"/>
        </w:rPr>
      </w:pPr>
      <w:r>
        <w:rPr>
          <w:rFonts w:hint="eastAsia" w:hAnsi="宋体"/>
          <w:color w:val="auto"/>
          <w:sz w:val="21"/>
        </w:rPr>
        <w:t>在此，授权代表宣布同意如下：</w:t>
      </w:r>
    </w:p>
    <w:p w14:paraId="11F208AE">
      <w:pPr>
        <w:pStyle w:val="11"/>
        <w:spacing w:line="360" w:lineRule="auto"/>
        <w:ind w:firstLine="480"/>
        <w:rPr>
          <w:rFonts w:hAnsi="宋体"/>
          <w:color w:val="auto"/>
          <w:sz w:val="21"/>
        </w:rPr>
      </w:pPr>
      <w:r>
        <w:rPr>
          <w:rFonts w:hint="eastAsia" w:hAnsi="宋体"/>
          <w:color w:val="auto"/>
          <w:sz w:val="21"/>
        </w:rPr>
        <w:t>1. 将按单一来源采购文件的约定履行合同责任和义务；</w:t>
      </w:r>
    </w:p>
    <w:p w14:paraId="0D43AA32">
      <w:pPr>
        <w:pStyle w:val="11"/>
        <w:spacing w:line="360" w:lineRule="auto"/>
        <w:ind w:left="840" w:hanging="360"/>
        <w:rPr>
          <w:rFonts w:hAnsi="宋体"/>
          <w:color w:val="auto"/>
          <w:sz w:val="21"/>
        </w:rPr>
      </w:pPr>
      <w:r>
        <w:rPr>
          <w:rFonts w:hint="eastAsia" w:hAnsi="宋体"/>
          <w:color w:val="auto"/>
          <w:sz w:val="21"/>
        </w:rPr>
        <w:t>2. 已详细审查全部单一来源采购文件，包括</w:t>
      </w:r>
      <w:r>
        <w:rPr>
          <w:rFonts w:hint="eastAsia" w:hAnsi="宋体"/>
          <w:color w:val="auto"/>
          <w:sz w:val="21"/>
          <w:u w:val="single"/>
        </w:rPr>
        <w:t>（补遗文件）（如果有的话）</w:t>
      </w:r>
      <w:r>
        <w:rPr>
          <w:rFonts w:hint="eastAsia" w:hAnsi="宋体"/>
          <w:color w:val="auto"/>
          <w:sz w:val="21"/>
        </w:rPr>
        <w:t>；我们完全理解并同意放弃对这方面有不明及误解的权力；</w:t>
      </w:r>
    </w:p>
    <w:p w14:paraId="77E4EF5E">
      <w:pPr>
        <w:pStyle w:val="11"/>
        <w:spacing w:line="360" w:lineRule="auto"/>
        <w:ind w:left="840" w:hanging="360"/>
        <w:rPr>
          <w:rFonts w:hAnsi="宋体"/>
          <w:color w:val="auto"/>
          <w:sz w:val="21"/>
        </w:rPr>
      </w:pPr>
      <w:r>
        <w:rPr>
          <w:rFonts w:hint="eastAsia" w:hAnsi="宋体"/>
          <w:color w:val="auto"/>
          <w:sz w:val="21"/>
        </w:rPr>
        <w:t>3. 同意提供按照贵方可能要求的与其协商有关的一切数据或资料；</w:t>
      </w:r>
    </w:p>
    <w:p w14:paraId="24BFD3A0">
      <w:pPr>
        <w:pStyle w:val="11"/>
        <w:spacing w:line="360" w:lineRule="auto"/>
        <w:ind w:left="840" w:hanging="360"/>
        <w:rPr>
          <w:rFonts w:hAnsi="宋体"/>
          <w:color w:val="auto"/>
          <w:sz w:val="21"/>
        </w:rPr>
      </w:pPr>
      <w:r>
        <w:rPr>
          <w:rFonts w:hint="eastAsia" w:hAnsi="宋体"/>
          <w:color w:val="auto"/>
          <w:sz w:val="21"/>
        </w:rPr>
        <w:t>4. 与本协商有关的一切正式往来信函请寄：</w:t>
      </w:r>
      <w:r>
        <w:rPr>
          <w:rFonts w:hint="eastAsia" w:hAnsi="宋体"/>
          <w:color w:val="auto"/>
          <w:sz w:val="21"/>
          <w:u w:val="single"/>
        </w:rPr>
        <w:t xml:space="preserve">                  </w:t>
      </w:r>
      <w:r>
        <w:rPr>
          <w:rFonts w:hint="eastAsia" w:hAnsi="宋体"/>
          <w:color w:val="auto"/>
          <w:sz w:val="21"/>
        </w:rPr>
        <w:t>邮政编号：</w:t>
      </w:r>
      <w:r>
        <w:rPr>
          <w:rFonts w:hint="eastAsia" w:hAnsi="宋体"/>
          <w:color w:val="auto"/>
          <w:sz w:val="21"/>
          <w:u w:val="single"/>
        </w:rPr>
        <w:t xml:space="preserve">    </w:t>
      </w:r>
    </w:p>
    <w:p w14:paraId="6E2658F2">
      <w:pPr>
        <w:pStyle w:val="11"/>
        <w:spacing w:line="360" w:lineRule="auto"/>
        <w:ind w:firstLine="840"/>
        <w:rPr>
          <w:rFonts w:hAnsi="宋体"/>
          <w:color w:val="auto"/>
          <w:sz w:val="21"/>
        </w:rPr>
      </w:pPr>
      <w:r>
        <w:rPr>
          <w:rFonts w:hint="eastAsia" w:hAnsi="宋体"/>
          <w:color w:val="auto"/>
          <w:sz w:val="21"/>
        </w:rPr>
        <w:t>电话/传真：</w:t>
      </w:r>
      <w:r>
        <w:rPr>
          <w:rFonts w:hint="eastAsia" w:hAnsi="宋体"/>
          <w:color w:val="auto"/>
          <w:sz w:val="21"/>
          <w:u w:val="single"/>
        </w:rPr>
        <w:t xml:space="preserve">                        </w:t>
      </w:r>
      <w:r>
        <w:rPr>
          <w:rFonts w:hint="eastAsia" w:hAnsi="宋体"/>
          <w:color w:val="auto"/>
          <w:sz w:val="21"/>
        </w:rPr>
        <w:t xml:space="preserve"> 电子函件：</w:t>
      </w:r>
      <w:r>
        <w:rPr>
          <w:rFonts w:hint="eastAsia" w:hAnsi="宋体"/>
          <w:color w:val="auto"/>
          <w:sz w:val="21"/>
          <w:u w:val="single"/>
        </w:rPr>
        <w:t xml:space="preserve">             </w:t>
      </w:r>
      <w:r>
        <w:rPr>
          <w:rFonts w:hint="eastAsia" w:hAnsi="宋体"/>
          <w:color w:val="auto"/>
          <w:sz w:val="21"/>
        </w:rPr>
        <w:t xml:space="preserve">    </w:t>
      </w:r>
    </w:p>
    <w:p w14:paraId="502F221E">
      <w:pPr>
        <w:pStyle w:val="11"/>
        <w:spacing w:line="360" w:lineRule="auto"/>
        <w:ind w:firstLine="840"/>
        <w:rPr>
          <w:rFonts w:hAnsi="宋体"/>
          <w:color w:val="auto"/>
          <w:sz w:val="21"/>
        </w:rPr>
      </w:pPr>
    </w:p>
    <w:p w14:paraId="3B3CA972">
      <w:pPr>
        <w:pStyle w:val="11"/>
        <w:spacing w:line="360" w:lineRule="auto"/>
        <w:ind w:firstLine="840"/>
        <w:rPr>
          <w:rFonts w:hAnsi="宋体"/>
          <w:color w:val="auto"/>
          <w:sz w:val="21"/>
          <w:u w:val="single"/>
        </w:rPr>
      </w:pPr>
      <w:r>
        <w:rPr>
          <w:rFonts w:hint="eastAsia" w:hAnsi="宋体"/>
          <w:color w:val="auto"/>
          <w:sz w:val="21"/>
        </w:rPr>
        <w:t>法定代表人或者委托代理人（签字或者电子签名）：</w:t>
      </w:r>
      <w:r>
        <w:rPr>
          <w:rFonts w:hint="eastAsia" w:hAnsi="宋体"/>
          <w:color w:val="auto"/>
          <w:sz w:val="21"/>
          <w:u w:val="single"/>
        </w:rPr>
        <w:t xml:space="preserve">                       </w:t>
      </w:r>
    </w:p>
    <w:p w14:paraId="213D5E5F">
      <w:pPr>
        <w:pStyle w:val="11"/>
        <w:spacing w:line="360" w:lineRule="auto"/>
        <w:ind w:firstLine="840"/>
        <w:rPr>
          <w:rFonts w:hAnsi="宋体"/>
          <w:color w:val="auto"/>
          <w:sz w:val="21"/>
        </w:rPr>
      </w:pPr>
      <w:r>
        <w:rPr>
          <w:rFonts w:hint="eastAsia" w:hAnsi="宋体"/>
          <w:color w:val="auto"/>
          <w:sz w:val="21"/>
        </w:rPr>
        <w:t>供应商名称（电子签章）：</w:t>
      </w:r>
      <w:r>
        <w:rPr>
          <w:rFonts w:hint="eastAsia" w:hAnsi="宋体"/>
          <w:color w:val="auto"/>
          <w:sz w:val="21"/>
          <w:u w:val="single"/>
        </w:rPr>
        <w:t xml:space="preserve">                                    </w:t>
      </w:r>
      <w:r>
        <w:rPr>
          <w:rFonts w:hint="eastAsia" w:hAnsi="宋体"/>
          <w:color w:val="auto"/>
          <w:sz w:val="21"/>
        </w:rPr>
        <w:t xml:space="preserve">  </w:t>
      </w:r>
    </w:p>
    <w:p w14:paraId="4A5A21D3">
      <w:pPr>
        <w:pStyle w:val="11"/>
        <w:spacing w:line="360" w:lineRule="auto"/>
        <w:ind w:firstLine="840"/>
        <w:rPr>
          <w:rFonts w:hAnsi="宋体"/>
          <w:color w:val="auto"/>
          <w:sz w:val="21"/>
          <w:u w:val="single"/>
        </w:rPr>
      </w:pPr>
      <w:r>
        <w:rPr>
          <w:rFonts w:hint="eastAsia" w:hAnsi="宋体"/>
          <w:color w:val="auto"/>
          <w:sz w:val="21"/>
        </w:rPr>
        <w:t>日期：</w:t>
      </w:r>
      <w:r>
        <w:rPr>
          <w:rFonts w:hint="eastAsia"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int="eastAsia" w:hAnsi="宋体"/>
          <w:color w:val="auto"/>
          <w:sz w:val="21"/>
        </w:rPr>
        <w:t>月</w:t>
      </w:r>
      <w:r>
        <w:rPr>
          <w:rFonts w:hint="eastAsia" w:hAnsi="宋体"/>
          <w:color w:val="auto"/>
          <w:sz w:val="21"/>
          <w:u w:val="single"/>
        </w:rPr>
        <w:t xml:space="preserve">    </w:t>
      </w:r>
      <w:r>
        <w:rPr>
          <w:rFonts w:hint="eastAsia" w:hAnsi="宋体"/>
          <w:color w:val="auto"/>
          <w:sz w:val="21"/>
        </w:rPr>
        <w:t>日</w:t>
      </w:r>
    </w:p>
    <w:p w14:paraId="7ED08825">
      <w:pPr>
        <w:pStyle w:val="11"/>
        <w:spacing w:line="360" w:lineRule="auto"/>
        <w:ind w:firstLine="840"/>
        <w:rPr>
          <w:rFonts w:hAnsi="宋体"/>
          <w:color w:val="auto"/>
          <w:sz w:val="21"/>
        </w:rPr>
      </w:pPr>
    </w:p>
    <w:p w14:paraId="2103F43F">
      <w:pPr>
        <w:pStyle w:val="11"/>
        <w:spacing w:line="360" w:lineRule="auto"/>
        <w:ind w:firstLine="840"/>
        <w:rPr>
          <w:rFonts w:hAnsi="宋体"/>
          <w:color w:val="auto"/>
        </w:rPr>
      </w:pPr>
      <w:r>
        <w:rPr>
          <w:rFonts w:hint="eastAsia" w:hAnsi="宋体"/>
          <w:color w:val="auto"/>
          <w:sz w:val="21"/>
        </w:rPr>
        <w:t>开户银行：</w:t>
      </w:r>
      <w:r>
        <w:rPr>
          <w:rFonts w:hint="eastAsia" w:hAnsi="宋体"/>
          <w:color w:val="auto"/>
          <w:sz w:val="21"/>
          <w:u w:val="single"/>
        </w:rPr>
        <w:t xml:space="preserve">                         </w:t>
      </w:r>
      <w:r>
        <w:rPr>
          <w:rFonts w:hint="eastAsia" w:hAnsi="宋体"/>
          <w:color w:val="auto"/>
          <w:sz w:val="21"/>
        </w:rPr>
        <w:t xml:space="preserve">  账号/行号：</w:t>
      </w:r>
      <w:r>
        <w:rPr>
          <w:rFonts w:hint="eastAsia" w:hAnsi="宋体"/>
          <w:color w:val="auto"/>
          <w:sz w:val="21"/>
          <w:u w:val="single"/>
        </w:rPr>
        <w:t xml:space="preserve">           </w:t>
      </w:r>
      <w:r>
        <w:rPr>
          <w:rFonts w:hint="eastAsia" w:hAnsi="宋体"/>
          <w:color w:val="auto"/>
          <w:sz w:val="21"/>
        </w:rPr>
        <w:t xml:space="preserve">   </w:t>
      </w:r>
      <w:r>
        <w:rPr>
          <w:rFonts w:hint="eastAsia" w:hAnsi="宋体"/>
          <w:color w:val="auto"/>
        </w:rPr>
        <w:t xml:space="preserve"> </w:t>
      </w:r>
    </w:p>
    <w:p w14:paraId="2FBDD1A8">
      <w:pPr>
        <w:spacing w:line="360" w:lineRule="exact"/>
        <w:rPr>
          <w:rFonts w:ascii="宋体" w:hAnsi="宋体"/>
          <w:color w:val="auto"/>
          <w:szCs w:val="21"/>
        </w:rPr>
      </w:pPr>
    </w:p>
    <w:p w14:paraId="2020D96C">
      <w:pPr>
        <w:spacing w:line="360" w:lineRule="exact"/>
        <w:rPr>
          <w:rFonts w:ascii="宋体" w:hAnsi="宋体"/>
          <w:color w:val="auto"/>
          <w:szCs w:val="21"/>
        </w:rPr>
      </w:pPr>
    </w:p>
    <w:p w14:paraId="2741D156">
      <w:pPr>
        <w:spacing w:line="360" w:lineRule="exact"/>
        <w:rPr>
          <w:rFonts w:ascii="宋体" w:hAnsi="宋体"/>
          <w:color w:val="auto"/>
          <w:szCs w:val="21"/>
        </w:rPr>
      </w:pPr>
    </w:p>
    <w:p w14:paraId="2308A690">
      <w:pPr>
        <w:spacing w:line="360" w:lineRule="exact"/>
        <w:rPr>
          <w:rFonts w:ascii="宋体" w:hAnsi="宋体"/>
          <w:color w:val="auto"/>
          <w:szCs w:val="21"/>
        </w:rPr>
      </w:pPr>
    </w:p>
    <w:p w14:paraId="1DEA9F62">
      <w:pPr>
        <w:spacing w:line="360" w:lineRule="exact"/>
        <w:rPr>
          <w:rFonts w:ascii="宋体" w:hAnsi="宋体"/>
          <w:color w:val="auto"/>
          <w:szCs w:val="21"/>
        </w:rPr>
      </w:pPr>
    </w:p>
    <w:p w14:paraId="4CF12780">
      <w:pPr>
        <w:spacing w:line="360" w:lineRule="exact"/>
        <w:rPr>
          <w:rFonts w:ascii="宋体" w:hAnsi="宋体"/>
          <w:color w:val="auto"/>
          <w:szCs w:val="21"/>
        </w:rPr>
      </w:pPr>
    </w:p>
    <w:p w14:paraId="5A853C7B">
      <w:pPr>
        <w:spacing w:line="360" w:lineRule="exact"/>
        <w:rPr>
          <w:rFonts w:ascii="宋体" w:hAnsi="宋体"/>
          <w:color w:val="auto"/>
          <w:szCs w:val="21"/>
        </w:rPr>
      </w:pPr>
    </w:p>
    <w:p w14:paraId="446E1280">
      <w:pPr>
        <w:spacing w:line="360" w:lineRule="exact"/>
        <w:rPr>
          <w:rFonts w:ascii="宋体" w:hAnsi="宋体"/>
          <w:color w:val="auto"/>
          <w:szCs w:val="21"/>
        </w:rPr>
      </w:pPr>
    </w:p>
    <w:p w14:paraId="4DC88DD8">
      <w:pPr>
        <w:snapToGrid w:val="0"/>
        <w:spacing w:before="120" w:beforeLines="50" w:after="50" w:line="360" w:lineRule="auto"/>
        <w:ind w:right="480" w:firstLine="210" w:firstLineChars="100"/>
        <w:jc w:val="right"/>
        <w:rPr>
          <w:rFonts w:ascii="宋体" w:hAnsi="宋体"/>
          <w:color w:val="auto"/>
          <w:szCs w:val="21"/>
        </w:rPr>
      </w:pPr>
      <w:r>
        <w:rPr>
          <w:rFonts w:ascii="宋体" w:hAnsi="宋体"/>
          <w:color w:val="auto"/>
          <w:szCs w:val="21"/>
        </w:rPr>
        <w:br w:type="page"/>
      </w:r>
    </w:p>
    <w:p w14:paraId="21F66D0A">
      <w:pPr>
        <w:spacing w:line="360" w:lineRule="exact"/>
        <w:rPr>
          <w:rFonts w:ascii="宋体" w:hAnsi="宋体"/>
          <w:b/>
          <w:color w:val="auto"/>
          <w:szCs w:val="21"/>
        </w:rPr>
      </w:pPr>
      <w:r>
        <w:rPr>
          <w:rFonts w:hint="eastAsia" w:ascii="宋体" w:hAnsi="宋体"/>
          <w:b/>
          <w:color w:val="auto"/>
          <w:szCs w:val="21"/>
        </w:rPr>
        <w:t xml:space="preserve">附件二             </w:t>
      </w:r>
    </w:p>
    <w:p w14:paraId="05C1DCBF">
      <w:pPr>
        <w:spacing w:line="300" w:lineRule="auto"/>
        <w:jc w:val="center"/>
        <w:rPr>
          <w:rFonts w:ascii="宋体" w:hAnsi="宋体"/>
          <w:b/>
          <w:color w:val="auto"/>
          <w:sz w:val="32"/>
          <w:szCs w:val="32"/>
        </w:rPr>
      </w:pPr>
      <w:r>
        <w:rPr>
          <w:rFonts w:hint="eastAsia" w:ascii="宋体" w:hAnsi="宋体"/>
          <w:b/>
          <w:color w:val="auto"/>
          <w:sz w:val="32"/>
          <w:szCs w:val="32"/>
        </w:rPr>
        <w:t>报  价  表</w:t>
      </w:r>
    </w:p>
    <w:p w14:paraId="793E4321">
      <w:pPr>
        <w:spacing w:line="300" w:lineRule="auto"/>
        <w:rPr>
          <w:rFonts w:ascii="宋体" w:hAnsi="宋体"/>
          <w:color w:val="auto"/>
          <w:szCs w:val="21"/>
        </w:rPr>
      </w:pPr>
    </w:p>
    <w:p w14:paraId="64A24E95">
      <w:pPr>
        <w:snapToGrid w:val="0"/>
        <w:spacing w:before="50" w:after="50" w:line="360" w:lineRule="auto"/>
        <w:rPr>
          <w:rFonts w:ascii="宋体" w:hAnsi="宋体" w:cs="仿宋_GB2312"/>
          <w:color w:val="auto"/>
          <w:sz w:val="24"/>
        </w:rPr>
      </w:pPr>
      <w:bookmarkStart w:id="19" w:name="_Hlk48036220"/>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65F44E47">
      <w:pPr>
        <w:snapToGrid w:val="0"/>
        <w:spacing w:before="50" w:after="50" w:line="360" w:lineRule="auto"/>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3255500F">
      <w:pPr>
        <w:snapToGrid w:val="0"/>
        <w:spacing w:before="50" w:after="50" w:line="360" w:lineRule="auto"/>
        <w:rPr>
          <w:rFonts w:ascii="宋体" w:hAnsi="宋体" w:cs="仿宋_GB2312"/>
          <w:color w:val="auto"/>
          <w:sz w:val="24"/>
        </w:rPr>
      </w:pPr>
      <w:r>
        <w:rPr>
          <w:rFonts w:hint="eastAsia" w:ascii="宋体" w:hAnsi="宋体"/>
          <w:color w:val="auto"/>
          <w:sz w:val="24"/>
        </w:rPr>
        <w:t>单位：元</w:t>
      </w:r>
      <w:r>
        <w:rPr>
          <w:rFonts w:hint="eastAsia" w:ascii="宋体" w:hAnsi="宋体" w:cs="仿宋_GB2312"/>
          <w:color w:val="auto"/>
          <w:sz w:val="24"/>
        </w:rPr>
        <w:t xml:space="preserve">                    </w:t>
      </w:r>
    </w:p>
    <w:tbl>
      <w:tblPr>
        <w:tblStyle w:val="19"/>
        <w:tblW w:w="9015" w:type="dxa"/>
        <w:tblInd w:w="15" w:type="dxa"/>
        <w:tblLayout w:type="fixed"/>
        <w:tblCellMar>
          <w:top w:w="0" w:type="dxa"/>
          <w:left w:w="108" w:type="dxa"/>
          <w:bottom w:w="0" w:type="dxa"/>
          <w:right w:w="108" w:type="dxa"/>
        </w:tblCellMar>
      </w:tblPr>
      <w:tblGrid>
        <w:gridCol w:w="475"/>
        <w:gridCol w:w="537"/>
        <w:gridCol w:w="1637"/>
        <w:gridCol w:w="6366"/>
      </w:tblGrid>
      <w:tr w14:paraId="1F6C7DB3">
        <w:tblPrEx>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DED2AA4">
            <w:pPr>
              <w:pStyle w:val="53"/>
              <w:spacing w:before="105" w:after="105"/>
              <w:jc w:val="center"/>
              <w:rPr>
                <w:color w:val="auto"/>
              </w:rPr>
            </w:pPr>
            <w:r>
              <w:rPr>
                <w:rFonts w:hint="eastAsia" w:ascii="宋体" w:hAnsi="宋体" w:cs="宋体"/>
                <w:b/>
                <w:color w:val="auto"/>
                <w:sz w:val="24"/>
              </w:rPr>
              <w:t>序号</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898B3A">
            <w:pPr>
              <w:pStyle w:val="53"/>
              <w:spacing w:before="105" w:after="105"/>
              <w:jc w:val="center"/>
              <w:rPr>
                <w:color w:val="auto"/>
              </w:rPr>
            </w:pPr>
            <w:r>
              <w:rPr>
                <w:rFonts w:hint="eastAsia" w:ascii="宋体" w:hAnsi="宋体" w:cs="宋体"/>
                <w:b/>
                <w:color w:val="auto"/>
                <w:sz w:val="24"/>
              </w:rPr>
              <w:t>内容</w:t>
            </w:r>
          </w:p>
        </w:tc>
        <w:tc>
          <w:tcPr>
            <w:tcW w:w="63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AF0C01">
            <w:pPr>
              <w:pStyle w:val="53"/>
              <w:spacing w:before="105" w:after="105"/>
              <w:jc w:val="center"/>
              <w:rPr>
                <w:color w:val="auto"/>
                <w:lang w:eastAsia="zh-CN"/>
              </w:rPr>
            </w:pPr>
            <w:r>
              <w:rPr>
                <w:rFonts w:hint="eastAsia" w:ascii="宋体" w:hAnsi="宋体" w:cs="宋体"/>
                <w:b/>
                <w:color w:val="auto"/>
                <w:sz w:val="24"/>
              </w:rPr>
              <w:t>单价</w:t>
            </w:r>
          </w:p>
        </w:tc>
      </w:tr>
      <w:tr w14:paraId="524A5453">
        <w:tblPrEx>
          <w:tblCellMar>
            <w:top w:w="0" w:type="dxa"/>
            <w:left w:w="108" w:type="dxa"/>
            <w:bottom w:w="0" w:type="dxa"/>
            <w:right w:w="108" w:type="dxa"/>
          </w:tblCellMar>
        </w:tblPrEx>
        <w:tc>
          <w:tcPr>
            <w:tcW w:w="47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01EEEC2">
            <w:pPr>
              <w:pStyle w:val="53"/>
              <w:spacing w:before="105" w:after="105"/>
              <w:jc w:val="center"/>
              <w:rPr>
                <w:color w:val="auto"/>
              </w:rPr>
            </w:pPr>
            <w:r>
              <w:rPr>
                <w:rFonts w:ascii="Arial" w:hAnsi="Arial" w:eastAsia="Arial" w:cs="Arial"/>
                <w:b/>
                <w:color w:val="auto"/>
                <w:sz w:val="24"/>
              </w:rPr>
              <w:t>1</w:t>
            </w:r>
          </w:p>
        </w:tc>
        <w:tc>
          <w:tcPr>
            <w:tcW w:w="2175"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BA3AD4">
            <w:pPr>
              <w:pStyle w:val="53"/>
              <w:spacing w:before="105" w:after="105"/>
              <w:jc w:val="center"/>
              <w:rPr>
                <w:color w:val="auto"/>
              </w:rPr>
            </w:pPr>
            <w:r>
              <w:rPr>
                <w:rFonts w:hint="eastAsia" w:ascii="宋体" w:hAnsi="宋体" w:cs="宋体"/>
                <w:b/>
                <w:color w:val="auto"/>
                <w:sz w:val="24"/>
              </w:rPr>
              <w:t>日租金</w:t>
            </w:r>
          </w:p>
        </w:tc>
        <w:tc>
          <w:tcPr>
            <w:tcW w:w="63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C6FB340">
            <w:pPr>
              <w:pStyle w:val="53"/>
              <w:spacing w:before="105" w:after="105"/>
              <w:jc w:val="center"/>
              <w:rPr>
                <w:color w:val="auto"/>
              </w:rPr>
            </w:pPr>
            <w:r>
              <w:rPr>
                <w:rFonts w:hint="eastAsia" w:ascii="宋体" w:hAnsi="宋体" w:cs="宋体"/>
                <w:b/>
                <w:color w:val="auto"/>
                <w:sz w:val="24"/>
                <w:u w:val="single"/>
                <w:lang w:eastAsia="zh-CN"/>
              </w:rPr>
              <w:t>无</w:t>
            </w:r>
          </w:p>
          <w:p w14:paraId="743C8F17">
            <w:pPr>
              <w:pStyle w:val="53"/>
              <w:spacing w:before="105" w:after="105"/>
              <w:jc w:val="center"/>
              <w:rPr>
                <w:color w:val="auto"/>
              </w:rPr>
            </w:pPr>
          </w:p>
        </w:tc>
      </w:tr>
      <w:tr w14:paraId="7FC3B96D">
        <w:tblPrEx>
          <w:tblCellMar>
            <w:top w:w="0" w:type="dxa"/>
            <w:left w:w="108" w:type="dxa"/>
            <w:bottom w:w="0" w:type="dxa"/>
            <w:right w:w="108" w:type="dxa"/>
          </w:tblCellMar>
        </w:tblPrEx>
        <w:tc>
          <w:tcPr>
            <w:tcW w:w="47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891CE72">
            <w:pPr>
              <w:pStyle w:val="53"/>
              <w:spacing w:before="105" w:after="105"/>
              <w:jc w:val="center"/>
              <w:rPr>
                <w:color w:val="auto"/>
              </w:rPr>
            </w:pPr>
            <w:r>
              <w:rPr>
                <w:rFonts w:ascii="Arial" w:hAnsi="Arial" w:eastAsia="Arial" w:cs="Arial"/>
                <w:b/>
                <w:color w:val="auto"/>
                <w:sz w:val="24"/>
              </w:rPr>
              <w:t>2</w:t>
            </w:r>
          </w:p>
        </w:tc>
        <w:tc>
          <w:tcPr>
            <w:tcW w:w="537" w:type="dxa"/>
            <w:vMerge w:val="restart"/>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5CA99A2B">
            <w:pPr>
              <w:pStyle w:val="53"/>
              <w:spacing w:before="105" w:after="105"/>
              <w:jc w:val="center"/>
              <w:rPr>
                <w:color w:val="auto"/>
              </w:rPr>
            </w:pPr>
            <w:r>
              <w:rPr>
                <w:rFonts w:hint="eastAsia" w:ascii="宋体" w:hAnsi="宋体" w:cs="宋体"/>
                <w:b/>
                <w:color w:val="auto"/>
                <w:sz w:val="24"/>
              </w:rPr>
              <w:t>飞行小时费</w:t>
            </w:r>
          </w:p>
        </w:tc>
        <w:tc>
          <w:tcPr>
            <w:tcW w:w="1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18C4AA5">
            <w:pPr>
              <w:pStyle w:val="53"/>
              <w:spacing w:before="105" w:after="105"/>
              <w:jc w:val="center"/>
              <w:rPr>
                <w:color w:val="auto"/>
              </w:rPr>
            </w:pPr>
            <w:r>
              <w:rPr>
                <w:rFonts w:hint="eastAsia" w:ascii="宋体" w:hAnsi="宋体" w:cs="宋体"/>
                <w:b/>
                <w:color w:val="auto"/>
                <w:sz w:val="24"/>
              </w:rPr>
              <w:t>调机（调入）</w:t>
            </w:r>
          </w:p>
        </w:tc>
        <w:tc>
          <w:tcPr>
            <w:tcW w:w="63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E1892C7">
            <w:pPr>
              <w:pStyle w:val="53"/>
              <w:spacing w:before="105" w:after="105"/>
              <w:jc w:val="center"/>
              <w:rPr>
                <w:color w:val="auto"/>
              </w:rPr>
            </w:pPr>
            <w:r>
              <w:rPr>
                <w:rFonts w:hint="eastAsia" w:ascii="宋体" w:hAnsi="宋体" w:cs="宋体"/>
                <w:b/>
                <w:color w:val="auto"/>
                <w:sz w:val="24"/>
                <w:u w:val="single"/>
              </w:rPr>
              <w:t xml:space="preserve">         </w:t>
            </w:r>
            <w:r>
              <w:rPr>
                <w:rFonts w:hint="eastAsia" w:ascii="宋体" w:hAnsi="宋体" w:cs="宋体"/>
                <w:b/>
                <w:color w:val="auto"/>
                <w:sz w:val="24"/>
              </w:rPr>
              <w:t>元/小时</w:t>
            </w:r>
          </w:p>
        </w:tc>
      </w:tr>
      <w:tr w14:paraId="4494AAC6">
        <w:tblPrEx>
          <w:tblCellMar>
            <w:top w:w="0" w:type="dxa"/>
            <w:left w:w="108" w:type="dxa"/>
            <w:bottom w:w="0" w:type="dxa"/>
            <w:right w:w="108" w:type="dxa"/>
          </w:tblCellMar>
        </w:tblPrEx>
        <w:tc>
          <w:tcPr>
            <w:tcW w:w="47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2AD8256">
            <w:pPr>
              <w:pStyle w:val="53"/>
              <w:spacing w:before="105" w:after="105"/>
              <w:jc w:val="center"/>
              <w:rPr>
                <w:color w:val="auto"/>
              </w:rPr>
            </w:pPr>
            <w:r>
              <w:rPr>
                <w:rFonts w:ascii="Arial" w:hAnsi="Arial" w:eastAsia="Arial" w:cs="Arial"/>
                <w:b/>
                <w:color w:val="auto"/>
                <w:sz w:val="24"/>
              </w:rPr>
              <w:t>3</w:t>
            </w:r>
          </w:p>
        </w:tc>
        <w:tc>
          <w:tcPr>
            <w:tcW w:w="2175" w:type="dxa"/>
            <w:vMerge w:val="continue"/>
            <w:tcBorders>
              <w:top w:val="nil"/>
              <w:left w:val="single" w:color="000000" w:sz="4" w:space="0"/>
              <w:bottom w:val="single" w:color="auto" w:sz="4" w:space="0"/>
              <w:right w:val="single" w:color="000000" w:sz="4" w:space="0"/>
            </w:tcBorders>
            <w:vAlign w:val="center"/>
          </w:tcPr>
          <w:p w14:paraId="256DDAE9">
            <w:pPr>
              <w:widowControl/>
              <w:jc w:val="left"/>
              <w:rPr>
                <w:rFonts w:ascii="Calibri" w:hAnsi="Calibri"/>
                <w:color w:val="auto"/>
                <w:kern w:val="0"/>
                <w:sz w:val="20"/>
                <w:szCs w:val="20"/>
                <w:lang w:eastAsia="zh-Hans"/>
              </w:rPr>
            </w:pPr>
          </w:p>
        </w:tc>
        <w:tc>
          <w:tcPr>
            <w:tcW w:w="1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273E2EE">
            <w:pPr>
              <w:pStyle w:val="53"/>
              <w:spacing w:before="105" w:after="105"/>
              <w:jc w:val="center"/>
              <w:rPr>
                <w:color w:val="auto"/>
              </w:rPr>
            </w:pPr>
            <w:r>
              <w:rPr>
                <w:rFonts w:hint="eastAsia" w:ascii="宋体" w:hAnsi="宋体" w:cs="宋体"/>
                <w:b/>
                <w:color w:val="auto"/>
                <w:sz w:val="24"/>
              </w:rPr>
              <w:t>一般作业飞行（包括巡护、吊桶训练、演练等）</w:t>
            </w:r>
          </w:p>
        </w:tc>
        <w:tc>
          <w:tcPr>
            <w:tcW w:w="63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2D58679">
            <w:pPr>
              <w:pStyle w:val="53"/>
              <w:spacing w:before="105" w:after="105"/>
              <w:jc w:val="center"/>
              <w:rPr>
                <w:color w:val="auto"/>
              </w:rPr>
            </w:pPr>
            <w:r>
              <w:rPr>
                <w:rFonts w:hint="eastAsia" w:ascii="宋体" w:hAnsi="宋体" w:cs="宋体"/>
                <w:b/>
                <w:color w:val="auto"/>
                <w:sz w:val="24"/>
                <w:u w:val="single"/>
              </w:rPr>
              <w:t xml:space="preserve">         </w:t>
            </w:r>
            <w:r>
              <w:rPr>
                <w:rFonts w:hint="eastAsia" w:ascii="宋体" w:hAnsi="宋体" w:cs="宋体"/>
                <w:b/>
                <w:color w:val="auto"/>
                <w:sz w:val="24"/>
              </w:rPr>
              <w:t>元/小时</w:t>
            </w:r>
          </w:p>
        </w:tc>
      </w:tr>
      <w:tr w14:paraId="5C6AA2EE">
        <w:tblPrEx>
          <w:tblCellMar>
            <w:top w:w="0" w:type="dxa"/>
            <w:left w:w="108" w:type="dxa"/>
            <w:bottom w:w="0" w:type="dxa"/>
            <w:right w:w="108" w:type="dxa"/>
          </w:tblCellMar>
        </w:tblPrEx>
        <w:tc>
          <w:tcPr>
            <w:tcW w:w="475"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16683E1B">
            <w:pPr>
              <w:pStyle w:val="53"/>
              <w:spacing w:before="105" w:after="105"/>
              <w:jc w:val="center"/>
              <w:rPr>
                <w:color w:val="auto"/>
              </w:rPr>
            </w:pPr>
            <w:r>
              <w:rPr>
                <w:rFonts w:ascii="Arial" w:hAnsi="Arial" w:eastAsia="Arial" w:cs="Arial"/>
                <w:b/>
                <w:color w:val="auto"/>
                <w:sz w:val="24"/>
              </w:rPr>
              <w:t>4</w:t>
            </w:r>
          </w:p>
        </w:tc>
        <w:tc>
          <w:tcPr>
            <w:tcW w:w="2175" w:type="dxa"/>
            <w:vMerge w:val="continue"/>
            <w:tcBorders>
              <w:top w:val="nil"/>
              <w:left w:val="single" w:color="000000" w:sz="4" w:space="0"/>
              <w:bottom w:val="single" w:color="auto" w:sz="4" w:space="0"/>
              <w:right w:val="single" w:color="000000" w:sz="4" w:space="0"/>
            </w:tcBorders>
            <w:vAlign w:val="center"/>
          </w:tcPr>
          <w:p w14:paraId="382352EC">
            <w:pPr>
              <w:widowControl/>
              <w:jc w:val="left"/>
              <w:rPr>
                <w:rFonts w:ascii="Calibri" w:hAnsi="Calibri"/>
                <w:color w:val="auto"/>
                <w:kern w:val="0"/>
                <w:sz w:val="20"/>
                <w:szCs w:val="20"/>
                <w:lang w:eastAsia="zh-Hans"/>
              </w:rPr>
            </w:pPr>
          </w:p>
        </w:tc>
        <w:tc>
          <w:tcPr>
            <w:tcW w:w="1638"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3E30FBA8">
            <w:pPr>
              <w:pStyle w:val="53"/>
              <w:spacing w:before="105" w:after="105"/>
              <w:jc w:val="center"/>
              <w:rPr>
                <w:color w:val="auto"/>
              </w:rPr>
            </w:pPr>
            <w:r>
              <w:rPr>
                <w:rFonts w:hint="eastAsia" w:ascii="宋体" w:hAnsi="宋体" w:cs="宋体"/>
                <w:b/>
                <w:color w:val="auto"/>
                <w:sz w:val="24"/>
              </w:rPr>
              <w:t>执行吊桶灭火等应急救援作业飞行</w:t>
            </w:r>
          </w:p>
        </w:tc>
        <w:tc>
          <w:tcPr>
            <w:tcW w:w="6371"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tcPr>
          <w:p w14:paraId="7833204A">
            <w:pPr>
              <w:pStyle w:val="53"/>
              <w:spacing w:before="105" w:after="105"/>
              <w:jc w:val="center"/>
              <w:rPr>
                <w:color w:val="auto"/>
              </w:rPr>
            </w:pPr>
            <w:r>
              <w:rPr>
                <w:rFonts w:hint="eastAsia" w:ascii="宋体" w:hAnsi="宋体" w:cs="宋体"/>
                <w:b/>
                <w:color w:val="auto"/>
                <w:sz w:val="24"/>
                <w:u w:val="single"/>
              </w:rPr>
              <w:t xml:space="preserve">         </w:t>
            </w:r>
            <w:r>
              <w:rPr>
                <w:rFonts w:hint="eastAsia" w:ascii="宋体" w:hAnsi="宋体" w:cs="宋体"/>
                <w:b/>
                <w:color w:val="auto"/>
                <w:sz w:val="24"/>
              </w:rPr>
              <w:t>元/小时</w:t>
            </w:r>
          </w:p>
        </w:tc>
      </w:tr>
      <w:tr w14:paraId="563C064D">
        <w:tblPrEx>
          <w:tblCellMar>
            <w:top w:w="0" w:type="dxa"/>
            <w:left w:w="108" w:type="dxa"/>
            <w:bottom w:w="0" w:type="dxa"/>
            <w:right w:w="108" w:type="dxa"/>
          </w:tblCellMar>
        </w:tblPrEx>
        <w:tc>
          <w:tcPr>
            <w:tcW w:w="9021"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tcPr>
          <w:p w14:paraId="01F95B9B">
            <w:pPr>
              <w:pStyle w:val="53"/>
              <w:spacing w:before="105" w:after="105"/>
              <w:rPr>
                <w:rFonts w:ascii="宋体" w:hAnsi="宋体" w:cs="宋体"/>
                <w:b/>
                <w:color w:val="auto"/>
                <w:sz w:val="24"/>
                <w:u w:val="single"/>
                <w:lang w:eastAsia="zh-CN"/>
              </w:rPr>
            </w:pPr>
            <w:r>
              <w:rPr>
                <w:rFonts w:hint="eastAsia" w:ascii="宋体" w:hAnsi="宋体" w:cs="宋体"/>
                <w:b/>
                <w:color w:val="auto"/>
                <w:sz w:val="24"/>
                <w:u w:val="single"/>
                <w:lang w:eastAsia="zh-CN"/>
              </w:rPr>
              <w:t>以上2、3、4项单价合计金额为：          元</w:t>
            </w:r>
            <w:r>
              <w:rPr>
                <w:rFonts w:hint="eastAsia" w:ascii="宋体" w:hAnsi="宋体" w:cs="宋体"/>
                <w:b/>
                <w:color w:val="auto"/>
                <w:sz w:val="24"/>
              </w:rPr>
              <w:t>/小时</w:t>
            </w:r>
          </w:p>
        </w:tc>
      </w:tr>
    </w:tbl>
    <w:p w14:paraId="57CA8C45">
      <w:pPr>
        <w:snapToGrid w:val="0"/>
        <w:spacing w:before="50" w:after="50" w:line="400" w:lineRule="exact"/>
        <w:rPr>
          <w:rFonts w:ascii="宋体" w:hAnsi="宋体" w:cs="仿宋_GB2312"/>
          <w:color w:val="auto"/>
          <w:sz w:val="24"/>
        </w:rPr>
      </w:pPr>
      <w:r>
        <w:rPr>
          <w:rFonts w:hint="eastAsia" w:ascii="宋体" w:hAnsi="宋体" w:cs="仿宋_GB2312"/>
          <w:color w:val="auto"/>
          <w:sz w:val="24"/>
        </w:rPr>
        <w:t xml:space="preserve">    </w:t>
      </w:r>
    </w:p>
    <w:p w14:paraId="10740AD0">
      <w:pPr>
        <w:pStyle w:val="52"/>
        <w:rPr>
          <w:iCs w:val="0"/>
          <w:color w:val="auto"/>
          <w:szCs w:val="24"/>
          <w:lang w:val="en-US"/>
        </w:rPr>
      </w:pPr>
      <w:r>
        <w:rPr>
          <w:rFonts w:hint="eastAsia"/>
          <w:iCs w:val="0"/>
          <w:color w:val="auto"/>
          <w:szCs w:val="24"/>
          <w:lang w:val="en-US"/>
        </w:rPr>
        <w:t>最高限价（单价）：</w:t>
      </w:r>
    </w:p>
    <w:p w14:paraId="4ECF7593">
      <w:pPr>
        <w:pStyle w:val="52"/>
        <w:rPr>
          <w:iCs w:val="0"/>
          <w:color w:val="auto"/>
          <w:szCs w:val="24"/>
          <w:lang w:val="en-US"/>
        </w:rPr>
      </w:pPr>
      <w:r>
        <w:rPr>
          <w:rFonts w:hint="eastAsia"/>
          <w:iCs w:val="0"/>
          <w:color w:val="auto"/>
          <w:szCs w:val="24"/>
          <w:lang w:val="en-US"/>
        </w:rPr>
        <w:t>（1）日租金:无；</w:t>
      </w:r>
    </w:p>
    <w:p w14:paraId="07DE6218">
      <w:pPr>
        <w:pStyle w:val="52"/>
        <w:rPr>
          <w:iCs w:val="0"/>
          <w:color w:val="auto"/>
          <w:szCs w:val="24"/>
          <w:lang w:val="en-US"/>
        </w:rPr>
      </w:pPr>
      <w:r>
        <w:rPr>
          <w:rFonts w:hint="eastAsia"/>
          <w:iCs w:val="0"/>
          <w:color w:val="auto"/>
          <w:szCs w:val="24"/>
          <w:lang w:val="en-US"/>
        </w:rPr>
        <w:t>（2）调机（调入）: 3.6万元/小时；</w:t>
      </w:r>
    </w:p>
    <w:p w14:paraId="7965F673">
      <w:pPr>
        <w:pStyle w:val="52"/>
        <w:rPr>
          <w:iCs w:val="0"/>
          <w:color w:val="auto"/>
          <w:szCs w:val="24"/>
          <w:lang w:val="en-US"/>
        </w:rPr>
      </w:pPr>
      <w:r>
        <w:rPr>
          <w:rFonts w:hint="eastAsia"/>
          <w:iCs w:val="0"/>
          <w:color w:val="auto"/>
          <w:szCs w:val="24"/>
          <w:lang w:val="en-US"/>
        </w:rPr>
        <w:t>（3）执行一般作业飞行任务（包括吊桶洒水训练及其它拓展训练）: 3.6万元/小时；</w:t>
      </w:r>
    </w:p>
    <w:p w14:paraId="57ACA1C5">
      <w:pPr>
        <w:pStyle w:val="52"/>
        <w:rPr>
          <w:iCs w:val="0"/>
          <w:color w:val="auto"/>
          <w:szCs w:val="24"/>
          <w:lang w:val="en-US"/>
        </w:rPr>
      </w:pPr>
      <w:r>
        <w:rPr>
          <w:rFonts w:hint="eastAsia"/>
          <w:iCs w:val="0"/>
          <w:color w:val="auto"/>
          <w:szCs w:val="24"/>
          <w:lang w:val="en-US"/>
        </w:rPr>
        <w:t>（4）执行吊桶灭火作业任务: 3.6万元/小时。</w:t>
      </w:r>
    </w:p>
    <w:p w14:paraId="14C6F67C">
      <w:pPr>
        <w:pStyle w:val="52"/>
        <w:rPr>
          <w:color w:val="auto"/>
        </w:rPr>
      </w:pPr>
      <w:r>
        <w:rPr>
          <w:rFonts w:hint="eastAsia"/>
          <w:b/>
          <w:color w:val="auto"/>
          <w:szCs w:val="24"/>
        </w:rPr>
        <w:t>超出最高限价（含单价）的报价为无效报价，其报价无效</w:t>
      </w:r>
      <w:r>
        <w:rPr>
          <w:rFonts w:hint="eastAsia"/>
          <w:color w:val="auto"/>
          <w:szCs w:val="24"/>
        </w:rPr>
        <w:t>。</w:t>
      </w:r>
    </w:p>
    <w:p w14:paraId="7B02D712">
      <w:pPr>
        <w:snapToGrid w:val="0"/>
        <w:spacing w:before="50" w:after="50" w:line="360" w:lineRule="auto"/>
        <w:rPr>
          <w:rFonts w:ascii="宋体" w:hAnsi="宋体" w:cs="仿宋_GB2312"/>
          <w:color w:val="auto"/>
          <w:sz w:val="24"/>
        </w:rPr>
      </w:pPr>
    </w:p>
    <w:p w14:paraId="3701CB7F">
      <w:pPr>
        <w:spacing w:line="360" w:lineRule="auto"/>
        <w:jc w:val="left"/>
        <w:rPr>
          <w:rFonts w:ascii="宋体" w:hAnsi="宋体" w:cs="仿宋_GB2312"/>
          <w:color w:val="auto"/>
          <w:sz w:val="24"/>
        </w:rPr>
      </w:pPr>
      <w:r>
        <w:rPr>
          <w:rFonts w:hint="eastAsia" w:ascii="宋体" w:hAnsi="宋体" w:cs="仿宋_GB2312"/>
          <w:color w:val="auto"/>
          <w:sz w:val="24"/>
        </w:rPr>
        <w:t xml:space="preserve">注: </w:t>
      </w:r>
    </w:p>
    <w:p w14:paraId="5AE887A6">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否则其报价文件按无效处理</w:t>
      </w:r>
      <w:r>
        <w:rPr>
          <w:rFonts w:hint="eastAsia" w:ascii="宋体" w:hAnsi="宋体" w:cs="仿宋_GB2312"/>
          <w:color w:val="auto"/>
          <w:sz w:val="24"/>
        </w:rPr>
        <w:t>。</w:t>
      </w:r>
    </w:p>
    <w:p w14:paraId="25A8D435">
      <w:pPr>
        <w:spacing w:line="360" w:lineRule="auto"/>
        <w:ind w:firstLine="480" w:firstLineChars="200"/>
        <w:jc w:val="left"/>
        <w:rPr>
          <w:rFonts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，否则其报价文件按无效处理。</w:t>
      </w:r>
    </w:p>
    <w:p w14:paraId="58E1B41E">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3. 如为联合体报价，“供应商名称”处必须列明联合体各方名称，标注联合体牵头人名称，</w:t>
      </w:r>
      <w:r>
        <w:rPr>
          <w:rFonts w:hint="eastAsia" w:ascii="宋体" w:hAnsi="宋体" w:cs="仿宋_GB2312"/>
          <w:b/>
          <w:color w:val="auto"/>
          <w:sz w:val="24"/>
        </w:rPr>
        <w:t>否则其报价文件按无效处理。</w:t>
      </w:r>
    </w:p>
    <w:p w14:paraId="65C7CBF2">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4. 如为联合体报价，</w:t>
      </w:r>
      <w:r>
        <w:rPr>
          <w:rFonts w:hint="eastAsia" w:ascii="宋体" w:hAnsi="宋体"/>
          <w:color w:val="auto"/>
          <w:spacing w:val="-6"/>
          <w:sz w:val="24"/>
        </w:rPr>
        <w:t>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否则其报价文件按无效处理。</w:t>
      </w:r>
    </w:p>
    <w:p w14:paraId="3CE7F614">
      <w:pPr>
        <w:spacing w:line="360" w:lineRule="auto"/>
        <w:ind w:firstLine="480" w:firstLineChars="200"/>
        <w:rPr>
          <w:rFonts w:ascii="宋体" w:hAnsi="宋体" w:cs="仿宋_GB2312"/>
          <w:b/>
          <w:color w:val="auto"/>
          <w:sz w:val="24"/>
        </w:rPr>
      </w:pPr>
      <w:r>
        <w:rPr>
          <w:rFonts w:hint="eastAsia" w:ascii="宋体" w:hAnsi="宋体" w:cs="仿宋_GB2312"/>
          <w:color w:val="auto"/>
          <w:sz w:val="24"/>
        </w:rPr>
        <w:t>5.</w:t>
      </w:r>
      <w:r>
        <w:rPr>
          <w:rFonts w:hint="eastAsia" w:ascii="宋体" w:hAnsi="宋体" w:cs="仿宋_GB2312"/>
          <w:color w:val="auto"/>
          <w:spacing w:val="-6"/>
          <w:sz w:val="24"/>
        </w:rPr>
        <w:t xml:space="preserve"> 如有多分标，分别列明各分标的报价表，</w:t>
      </w:r>
      <w:r>
        <w:rPr>
          <w:rFonts w:hint="eastAsia" w:ascii="宋体" w:hAnsi="宋体" w:cs="仿宋_GB2312"/>
          <w:b/>
          <w:color w:val="auto"/>
          <w:spacing w:val="-6"/>
          <w:sz w:val="24"/>
        </w:rPr>
        <w:t>否则其报价文件按无效处理。</w:t>
      </w:r>
    </w:p>
    <w:p w14:paraId="29D83E13">
      <w:pPr>
        <w:spacing w:line="360" w:lineRule="auto"/>
        <w:ind w:right="-817" w:rightChars="-389" w:firstLine="2640" w:firstLineChars="1100"/>
        <w:contextualSpacing/>
        <w:rPr>
          <w:rFonts w:ascii="宋体" w:hAnsi="宋体" w:cs="仿宋_GB2312"/>
          <w:color w:val="auto"/>
          <w:sz w:val="24"/>
        </w:rPr>
      </w:pPr>
    </w:p>
    <w:p w14:paraId="67D22C73">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050037E9">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746D89FB">
      <w:pPr>
        <w:tabs>
          <w:tab w:val="left" w:pos="3479"/>
        </w:tabs>
        <w:spacing w:line="520" w:lineRule="exact"/>
        <w:jc w:val="center"/>
        <w:rPr>
          <w:rFonts w:ascii="宋体" w:hAnsi="宋体" w:cs="仿宋_GB2312"/>
          <w:color w:val="auto"/>
          <w:sz w:val="24"/>
        </w:rPr>
      </w:pPr>
      <w:r>
        <w:rPr>
          <w:rFonts w:hint="eastAsia" w:ascii="宋体" w:hAnsi="宋体" w:cs="仿宋_GB2312"/>
          <w:color w:val="auto"/>
          <w:sz w:val="24"/>
        </w:rPr>
        <w:t>日期：   年   月   日</w:t>
      </w:r>
      <w:bookmarkEnd w:id="19"/>
    </w:p>
    <w:p w14:paraId="2953660F">
      <w:pPr>
        <w:pStyle w:val="11"/>
        <w:spacing w:line="300" w:lineRule="auto"/>
        <w:rPr>
          <w:rFonts w:hAnsi="宋体"/>
          <w:color w:val="auto"/>
          <w:sz w:val="21"/>
          <w:u w:val="single"/>
        </w:rPr>
      </w:pPr>
    </w:p>
    <w:p w14:paraId="7F7F1B4C">
      <w:pPr>
        <w:adjustRightInd w:val="0"/>
        <w:snapToGrid w:val="0"/>
        <w:spacing w:line="300" w:lineRule="auto"/>
        <w:ind w:left="-88" w:leftChars="-42"/>
        <w:rPr>
          <w:rFonts w:ascii="宋体" w:hAnsi="宋体"/>
          <w:color w:val="auto"/>
          <w:szCs w:val="21"/>
        </w:rPr>
      </w:pPr>
    </w:p>
    <w:p w14:paraId="4A47283F">
      <w:pPr>
        <w:spacing w:line="300" w:lineRule="auto"/>
        <w:rPr>
          <w:rFonts w:ascii="宋体" w:hAnsi="宋体"/>
          <w:color w:val="auto"/>
          <w:szCs w:val="21"/>
        </w:rPr>
      </w:pPr>
      <w:r>
        <w:rPr>
          <w:rFonts w:ascii="宋体" w:hAnsi="宋体"/>
          <w:color w:val="auto"/>
          <w:szCs w:val="21"/>
        </w:rPr>
        <w:br w:type="page"/>
      </w:r>
    </w:p>
    <w:p w14:paraId="26DFD99F">
      <w:pPr>
        <w:spacing w:line="300" w:lineRule="auto"/>
        <w:rPr>
          <w:rFonts w:ascii="宋体" w:hAnsi="宋体"/>
          <w:b/>
          <w:color w:val="auto"/>
          <w:szCs w:val="21"/>
        </w:rPr>
      </w:pPr>
      <w:r>
        <w:rPr>
          <w:rFonts w:hint="eastAsia" w:ascii="宋体" w:hAnsi="宋体"/>
          <w:b/>
          <w:color w:val="auto"/>
          <w:szCs w:val="21"/>
        </w:rPr>
        <w:t>附件三</w:t>
      </w:r>
    </w:p>
    <w:p w14:paraId="74AC6F57">
      <w:pPr>
        <w:spacing w:line="300" w:lineRule="auto"/>
        <w:jc w:val="center"/>
        <w:rPr>
          <w:rFonts w:ascii="宋体" w:hAnsi="宋体"/>
          <w:b/>
          <w:color w:val="auto"/>
          <w:sz w:val="32"/>
          <w:szCs w:val="32"/>
        </w:rPr>
      </w:pPr>
      <w:r>
        <w:rPr>
          <w:rFonts w:hint="eastAsia" w:ascii="宋体" w:hAnsi="宋体"/>
          <w:b/>
          <w:color w:val="auto"/>
          <w:sz w:val="32"/>
          <w:szCs w:val="32"/>
        </w:rPr>
        <w:t>技术响应、偏离情况说明表</w:t>
      </w:r>
    </w:p>
    <w:p w14:paraId="163860DB">
      <w:pPr>
        <w:spacing w:line="300" w:lineRule="auto"/>
        <w:rPr>
          <w:rFonts w:ascii="宋体" w:hAnsi="宋体"/>
          <w:color w:val="auto"/>
          <w:szCs w:val="21"/>
        </w:rPr>
      </w:pPr>
    </w:p>
    <w:p w14:paraId="0BE87BF7">
      <w:pPr>
        <w:spacing w:line="300" w:lineRule="auto"/>
        <w:rPr>
          <w:rFonts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p w14:paraId="70E8745D">
      <w:pPr>
        <w:spacing w:line="300" w:lineRule="auto"/>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14:paraId="20C5187C">
      <w:pPr>
        <w:spacing w:line="300" w:lineRule="auto"/>
        <w:rPr>
          <w:rFonts w:ascii="宋体" w:hAnsi="宋体"/>
          <w:color w:val="auto"/>
          <w:szCs w:val="21"/>
          <w:u w:val="single"/>
        </w:rPr>
      </w:pPr>
      <w:r>
        <w:rPr>
          <w:rFonts w:hint="eastAsia" w:ascii="宋体" w:hAnsi="宋体"/>
          <w:color w:val="auto"/>
          <w:szCs w:val="21"/>
        </w:rPr>
        <w:t>分标号:</w:t>
      </w:r>
      <w:r>
        <w:rPr>
          <w:rFonts w:hint="eastAsia" w:ascii="宋体" w:hAnsi="宋体"/>
          <w:color w:val="auto"/>
          <w:szCs w:val="21"/>
          <w:u w:val="single"/>
        </w:rPr>
        <w:t xml:space="preserve">        （如有）       </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19"/>
        <w:gridCol w:w="1331"/>
        <w:gridCol w:w="2410"/>
        <w:gridCol w:w="2126"/>
        <w:gridCol w:w="1701"/>
        <w:gridCol w:w="1209"/>
      </w:tblGrid>
      <w:tr w14:paraId="718A0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44491AE6">
            <w:pPr>
              <w:adjustRightInd w:val="0"/>
              <w:snapToGrid w:val="0"/>
              <w:spacing w:line="300" w:lineRule="auto"/>
              <w:jc w:val="center"/>
              <w:outlineLvl w:val="0"/>
              <w:rPr>
                <w:rFonts w:ascii="宋体" w:hAnsi="宋体"/>
                <w:color w:val="auto"/>
                <w:szCs w:val="21"/>
              </w:rPr>
            </w:pPr>
            <w:r>
              <w:rPr>
                <w:rFonts w:hint="eastAsia" w:ascii="宋体" w:hAnsi="宋体"/>
                <w:color w:val="auto"/>
                <w:szCs w:val="21"/>
              </w:rPr>
              <w:t xml:space="preserve">                     </w:t>
            </w:r>
            <w:bookmarkStart w:id="20" w:name="_Toc434856932"/>
            <w:bookmarkStart w:id="21" w:name="_Toc525834556"/>
            <w:bookmarkStart w:id="22" w:name="_Toc254970588"/>
            <w:bookmarkStart w:id="23" w:name="_Toc173066401"/>
            <w:bookmarkStart w:id="24" w:name="_Toc383699906"/>
            <w:bookmarkStart w:id="25" w:name="_Toc297193185"/>
            <w:bookmarkStart w:id="26" w:name="_Toc254970729"/>
            <w:bookmarkStart w:id="27" w:name="_Toc373333689"/>
            <w:bookmarkStart w:id="28" w:name="_Toc295404981"/>
            <w:bookmarkStart w:id="29" w:name="_Toc173211900"/>
            <w:bookmarkStart w:id="30" w:name="_Toc301781611"/>
            <w:r>
              <w:rPr>
                <w:rFonts w:hint="eastAsia" w:ascii="宋体" w:hAnsi="宋体"/>
                <w:color w:val="auto"/>
                <w:szCs w:val="21"/>
              </w:rPr>
              <w:t>序号</w:t>
            </w:r>
            <w:bookmarkEnd w:id="20"/>
            <w:bookmarkEnd w:id="21"/>
            <w:bookmarkEnd w:id="22"/>
            <w:bookmarkEnd w:id="23"/>
            <w:bookmarkEnd w:id="24"/>
            <w:bookmarkEnd w:id="25"/>
            <w:bookmarkEnd w:id="26"/>
            <w:bookmarkEnd w:id="27"/>
            <w:bookmarkEnd w:id="28"/>
            <w:bookmarkEnd w:id="29"/>
            <w:bookmarkEnd w:id="30"/>
          </w:p>
        </w:tc>
        <w:tc>
          <w:tcPr>
            <w:tcW w:w="708" w:type="pct"/>
            <w:tcBorders>
              <w:right w:val="single" w:color="auto" w:sz="4" w:space="0"/>
            </w:tcBorders>
            <w:vAlign w:val="center"/>
          </w:tcPr>
          <w:p w14:paraId="4399B8D4">
            <w:pPr>
              <w:adjustRightInd w:val="0"/>
              <w:snapToGrid w:val="0"/>
              <w:spacing w:line="300" w:lineRule="auto"/>
              <w:jc w:val="center"/>
              <w:outlineLvl w:val="0"/>
              <w:rPr>
                <w:rFonts w:ascii="宋体" w:hAnsi="宋体"/>
                <w:color w:val="auto"/>
                <w:szCs w:val="21"/>
              </w:rPr>
            </w:pPr>
            <w:r>
              <w:rPr>
                <w:rFonts w:hint="eastAsia" w:ascii="宋体" w:hAnsi="宋体"/>
                <w:color w:val="auto"/>
                <w:szCs w:val="21"/>
              </w:rPr>
              <w:t>采购标的</w:t>
            </w:r>
          </w:p>
        </w:tc>
        <w:tc>
          <w:tcPr>
            <w:tcW w:w="1282" w:type="pct"/>
            <w:tcBorders>
              <w:left w:val="single" w:color="auto" w:sz="4" w:space="0"/>
            </w:tcBorders>
            <w:vAlign w:val="center"/>
          </w:tcPr>
          <w:p w14:paraId="7B547D98">
            <w:pPr>
              <w:adjustRightInd w:val="0"/>
              <w:snapToGrid w:val="0"/>
              <w:spacing w:line="300" w:lineRule="auto"/>
              <w:jc w:val="center"/>
              <w:outlineLvl w:val="0"/>
              <w:rPr>
                <w:rFonts w:ascii="宋体" w:hAnsi="宋体"/>
                <w:color w:val="auto"/>
                <w:szCs w:val="21"/>
              </w:rPr>
            </w:pPr>
            <w:bookmarkStart w:id="31" w:name="_Toc173211901"/>
            <w:bookmarkStart w:id="32" w:name="_Toc295404982"/>
            <w:bookmarkStart w:id="33" w:name="_Toc254970730"/>
            <w:bookmarkStart w:id="34" w:name="_Toc525834557"/>
            <w:bookmarkStart w:id="35" w:name="_Toc254970589"/>
            <w:bookmarkStart w:id="36" w:name="_Toc373333690"/>
            <w:bookmarkStart w:id="37" w:name="_Toc383699907"/>
            <w:bookmarkStart w:id="38" w:name="_Toc301781612"/>
            <w:bookmarkStart w:id="39" w:name="_Toc173066402"/>
            <w:bookmarkStart w:id="40" w:name="_Toc297193186"/>
            <w:bookmarkStart w:id="41" w:name="_Toc434856933"/>
            <w:r>
              <w:rPr>
                <w:rFonts w:hint="eastAsia" w:ascii="宋体" w:hAnsi="宋体"/>
                <w:color w:val="auto"/>
                <w:szCs w:val="21"/>
              </w:rPr>
              <w:t>单一来源采购文件项目要求及技术需求</w:t>
            </w:r>
            <w:bookmarkEnd w:id="31"/>
            <w:bookmarkEnd w:id="32"/>
            <w:bookmarkEnd w:id="33"/>
            <w:bookmarkEnd w:id="34"/>
            <w:bookmarkEnd w:id="35"/>
            <w:bookmarkEnd w:id="36"/>
            <w:bookmarkEnd w:id="37"/>
            <w:bookmarkEnd w:id="38"/>
            <w:bookmarkEnd w:id="39"/>
            <w:bookmarkEnd w:id="40"/>
            <w:bookmarkEnd w:id="41"/>
          </w:p>
        </w:tc>
        <w:tc>
          <w:tcPr>
            <w:tcW w:w="1131" w:type="pct"/>
            <w:vAlign w:val="center"/>
          </w:tcPr>
          <w:p w14:paraId="73633597">
            <w:pPr>
              <w:adjustRightInd w:val="0"/>
              <w:snapToGrid w:val="0"/>
              <w:spacing w:line="300" w:lineRule="auto"/>
              <w:jc w:val="center"/>
              <w:outlineLvl w:val="0"/>
              <w:rPr>
                <w:rFonts w:ascii="宋体" w:hAnsi="宋体"/>
                <w:color w:val="auto"/>
                <w:szCs w:val="21"/>
              </w:rPr>
            </w:pPr>
            <w:bookmarkStart w:id="42" w:name="_Toc434856934"/>
            <w:bookmarkStart w:id="43" w:name="_Toc383699908"/>
            <w:bookmarkStart w:id="44" w:name="_Toc173066403"/>
            <w:bookmarkStart w:id="45" w:name="_Toc295404983"/>
            <w:bookmarkStart w:id="46" w:name="_Toc173211902"/>
            <w:bookmarkStart w:id="47" w:name="_Toc373333691"/>
            <w:bookmarkStart w:id="48" w:name="_Toc297193187"/>
            <w:bookmarkStart w:id="49" w:name="_Toc525834558"/>
            <w:bookmarkStart w:id="50" w:name="_Toc254970590"/>
            <w:bookmarkStart w:id="51" w:name="_Toc254970731"/>
            <w:bookmarkStart w:id="52" w:name="_Toc301781613"/>
            <w:r>
              <w:rPr>
                <w:rFonts w:hint="eastAsia" w:ascii="宋体" w:hAnsi="宋体"/>
                <w:color w:val="auto"/>
                <w:szCs w:val="21"/>
              </w:rPr>
              <w:t>报价文件具体响应</w:t>
            </w:r>
            <w:bookmarkEnd w:id="42"/>
            <w:bookmarkEnd w:id="43"/>
            <w:bookmarkEnd w:id="44"/>
            <w:bookmarkEnd w:id="45"/>
            <w:bookmarkEnd w:id="46"/>
            <w:bookmarkEnd w:id="47"/>
            <w:bookmarkEnd w:id="48"/>
            <w:bookmarkEnd w:id="49"/>
            <w:bookmarkEnd w:id="50"/>
            <w:bookmarkEnd w:id="51"/>
            <w:bookmarkEnd w:id="52"/>
            <w:r>
              <w:rPr>
                <w:rFonts w:hint="eastAsia" w:ascii="宋体" w:hAnsi="宋体"/>
                <w:color w:val="auto"/>
                <w:szCs w:val="21"/>
              </w:rPr>
              <w:t>（承诺）</w:t>
            </w:r>
          </w:p>
        </w:tc>
        <w:tc>
          <w:tcPr>
            <w:tcW w:w="905" w:type="pct"/>
            <w:vAlign w:val="center"/>
          </w:tcPr>
          <w:p w14:paraId="400BC7FC">
            <w:pPr>
              <w:adjustRightInd w:val="0"/>
              <w:snapToGrid w:val="0"/>
              <w:spacing w:line="300" w:lineRule="auto"/>
              <w:jc w:val="center"/>
              <w:outlineLvl w:val="0"/>
              <w:rPr>
                <w:rFonts w:ascii="宋体" w:hAnsi="宋体"/>
                <w:color w:val="auto"/>
                <w:szCs w:val="21"/>
              </w:rPr>
            </w:pPr>
            <w:bookmarkStart w:id="53" w:name="_Toc254970732"/>
            <w:bookmarkStart w:id="54" w:name="_Toc525834559"/>
            <w:bookmarkStart w:id="55" w:name="_Toc254970591"/>
            <w:bookmarkStart w:id="56" w:name="_Toc297193188"/>
            <w:bookmarkStart w:id="57" w:name="_Toc373333692"/>
            <w:bookmarkStart w:id="58" w:name="_Toc434856935"/>
            <w:bookmarkStart w:id="59" w:name="_Toc295404984"/>
            <w:bookmarkStart w:id="60" w:name="_Toc383699909"/>
            <w:bookmarkStart w:id="61" w:name="_Toc301781614"/>
            <w:bookmarkStart w:id="62" w:name="_Toc173066404"/>
            <w:bookmarkStart w:id="63" w:name="_Toc173211903"/>
            <w:r>
              <w:rPr>
                <w:rFonts w:hint="eastAsia" w:ascii="宋体" w:hAnsi="宋体"/>
                <w:color w:val="auto"/>
                <w:szCs w:val="21"/>
              </w:rPr>
              <w:t>响应/偏离</w:t>
            </w:r>
            <w:bookmarkEnd w:id="53"/>
            <w:bookmarkEnd w:id="54"/>
            <w:bookmarkEnd w:id="55"/>
            <w:bookmarkEnd w:id="56"/>
            <w:bookmarkEnd w:id="57"/>
            <w:bookmarkEnd w:id="58"/>
            <w:bookmarkEnd w:id="59"/>
            <w:bookmarkEnd w:id="60"/>
            <w:bookmarkEnd w:id="61"/>
            <w:bookmarkEnd w:id="62"/>
            <w:bookmarkEnd w:id="63"/>
            <w:r>
              <w:rPr>
                <w:rFonts w:hint="eastAsia" w:ascii="宋体" w:hAnsi="宋体"/>
                <w:color w:val="auto"/>
                <w:szCs w:val="21"/>
              </w:rPr>
              <w:t>（正偏离或负偏离）</w:t>
            </w:r>
          </w:p>
        </w:tc>
        <w:tc>
          <w:tcPr>
            <w:tcW w:w="643" w:type="pct"/>
            <w:vAlign w:val="center"/>
          </w:tcPr>
          <w:p w14:paraId="1F03D834">
            <w:pPr>
              <w:adjustRightInd w:val="0"/>
              <w:snapToGrid w:val="0"/>
              <w:spacing w:line="300" w:lineRule="auto"/>
              <w:jc w:val="center"/>
              <w:outlineLvl w:val="0"/>
              <w:rPr>
                <w:rFonts w:ascii="宋体" w:hAnsi="宋体"/>
                <w:color w:val="auto"/>
                <w:szCs w:val="21"/>
              </w:rPr>
            </w:pPr>
            <w:bookmarkStart w:id="64" w:name="_Toc434856936"/>
            <w:bookmarkStart w:id="65" w:name="_Toc297193189"/>
            <w:bookmarkStart w:id="66" w:name="_Toc383699910"/>
            <w:bookmarkStart w:id="67" w:name="_Toc173066405"/>
            <w:bookmarkStart w:id="68" w:name="_Toc254970733"/>
            <w:bookmarkStart w:id="69" w:name="_Toc373333693"/>
            <w:bookmarkStart w:id="70" w:name="_Toc525834560"/>
            <w:bookmarkStart w:id="71" w:name="_Toc254970592"/>
            <w:bookmarkStart w:id="72" w:name="_Toc173211904"/>
            <w:bookmarkStart w:id="73" w:name="_Toc301781615"/>
            <w:bookmarkStart w:id="74" w:name="_Toc295404985"/>
            <w:r>
              <w:rPr>
                <w:rFonts w:hint="eastAsia" w:ascii="宋体" w:hAnsi="宋体"/>
                <w:color w:val="auto"/>
                <w:szCs w:val="21"/>
              </w:rPr>
              <w:t>说明</w:t>
            </w:r>
            <w:bookmarkEnd w:id="64"/>
            <w:bookmarkEnd w:id="65"/>
            <w:bookmarkEnd w:id="66"/>
            <w:bookmarkEnd w:id="67"/>
            <w:bookmarkEnd w:id="68"/>
            <w:bookmarkEnd w:id="69"/>
            <w:bookmarkEnd w:id="70"/>
            <w:bookmarkEnd w:id="71"/>
            <w:bookmarkEnd w:id="72"/>
            <w:bookmarkEnd w:id="73"/>
            <w:bookmarkEnd w:id="74"/>
          </w:p>
        </w:tc>
      </w:tr>
      <w:tr w14:paraId="2B493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57EAC138">
            <w:pPr>
              <w:adjustRightInd w:val="0"/>
              <w:snapToGrid w:val="0"/>
              <w:spacing w:line="300" w:lineRule="auto"/>
              <w:jc w:val="center"/>
              <w:outlineLvl w:val="0"/>
              <w:rPr>
                <w:rFonts w:ascii="宋体" w:hAnsi="宋体"/>
                <w:color w:val="auto"/>
                <w:szCs w:val="21"/>
              </w:rPr>
            </w:pPr>
            <w:bookmarkStart w:id="75" w:name="_Toc525834561"/>
            <w:bookmarkStart w:id="76" w:name="_Toc434856937"/>
            <w:bookmarkStart w:id="77" w:name="_Toc297193190"/>
            <w:bookmarkStart w:id="78" w:name="_Toc173211905"/>
            <w:bookmarkStart w:id="79" w:name="_Toc295404986"/>
            <w:bookmarkStart w:id="80" w:name="_Toc254970734"/>
            <w:bookmarkStart w:id="81" w:name="_Toc254970593"/>
            <w:bookmarkStart w:id="82" w:name="_Toc383699911"/>
            <w:bookmarkStart w:id="83" w:name="_Toc373333694"/>
            <w:bookmarkStart w:id="84" w:name="_Toc301781616"/>
            <w:bookmarkStart w:id="85" w:name="_Toc173066406"/>
            <w:r>
              <w:rPr>
                <w:rFonts w:hint="eastAsia" w:ascii="宋体" w:hAnsi="宋体"/>
                <w:color w:val="auto"/>
                <w:szCs w:val="21"/>
              </w:rPr>
              <w:t>1</w:t>
            </w:r>
            <w:bookmarkEnd w:id="75"/>
            <w:bookmarkEnd w:id="76"/>
            <w:bookmarkEnd w:id="77"/>
            <w:bookmarkEnd w:id="78"/>
            <w:bookmarkEnd w:id="79"/>
            <w:bookmarkEnd w:id="80"/>
            <w:bookmarkEnd w:id="81"/>
            <w:bookmarkEnd w:id="82"/>
            <w:bookmarkEnd w:id="83"/>
            <w:bookmarkEnd w:id="84"/>
            <w:bookmarkEnd w:id="85"/>
          </w:p>
        </w:tc>
        <w:tc>
          <w:tcPr>
            <w:tcW w:w="708" w:type="pct"/>
            <w:tcBorders>
              <w:right w:val="single" w:color="auto" w:sz="4" w:space="0"/>
            </w:tcBorders>
            <w:vAlign w:val="center"/>
          </w:tcPr>
          <w:p w14:paraId="640371CF">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733204B0">
            <w:pPr>
              <w:adjustRightInd w:val="0"/>
              <w:snapToGrid w:val="0"/>
              <w:spacing w:line="300" w:lineRule="auto"/>
              <w:jc w:val="center"/>
              <w:outlineLvl w:val="0"/>
              <w:rPr>
                <w:rFonts w:ascii="宋体" w:hAnsi="宋体"/>
                <w:color w:val="auto"/>
                <w:szCs w:val="21"/>
              </w:rPr>
            </w:pPr>
          </w:p>
        </w:tc>
        <w:tc>
          <w:tcPr>
            <w:tcW w:w="1131" w:type="pct"/>
            <w:vAlign w:val="center"/>
          </w:tcPr>
          <w:p w14:paraId="60EAC2C1">
            <w:pPr>
              <w:adjustRightInd w:val="0"/>
              <w:snapToGrid w:val="0"/>
              <w:spacing w:line="300" w:lineRule="auto"/>
              <w:jc w:val="center"/>
              <w:outlineLvl w:val="0"/>
              <w:rPr>
                <w:rFonts w:ascii="宋体" w:hAnsi="宋体"/>
                <w:color w:val="auto"/>
                <w:szCs w:val="21"/>
              </w:rPr>
            </w:pPr>
          </w:p>
        </w:tc>
        <w:tc>
          <w:tcPr>
            <w:tcW w:w="905" w:type="pct"/>
            <w:vAlign w:val="center"/>
          </w:tcPr>
          <w:p w14:paraId="293E58D5">
            <w:pPr>
              <w:adjustRightInd w:val="0"/>
              <w:snapToGrid w:val="0"/>
              <w:spacing w:line="300" w:lineRule="auto"/>
              <w:jc w:val="center"/>
              <w:outlineLvl w:val="0"/>
              <w:rPr>
                <w:rFonts w:ascii="宋体" w:hAnsi="宋体"/>
                <w:color w:val="auto"/>
                <w:szCs w:val="21"/>
              </w:rPr>
            </w:pPr>
          </w:p>
        </w:tc>
        <w:tc>
          <w:tcPr>
            <w:tcW w:w="643" w:type="pct"/>
            <w:vAlign w:val="center"/>
          </w:tcPr>
          <w:p w14:paraId="57E29A60">
            <w:pPr>
              <w:adjustRightInd w:val="0"/>
              <w:snapToGrid w:val="0"/>
              <w:spacing w:line="300" w:lineRule="auto"/>
              <w:jc w:val="center"/>
              <w:outlineLvl w:val="0"/>
              <w:rPr>
                <w:rFonts w:ascii="宋体" w:hAnsi="宋体"/>
                <w:color w:val="auto"/>
                <w:szCs w:val="21"/>
              </w:rPr>
            </w:pPr>
          </w:p>
        </w:tc>
      </w:tr>
      <w:tr w14:paraId="53059C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336F1EAF">
            <w:pPr>
              <w:adjustRightInd w:val="0"/>
              <w:snapToGrid w:val="0"/>
              <w:spacing w:line="300" w:lineRule="auto"/>
              <w:jc w:val="center"/>
              <w:outlineLvl w:val="0"/>
              <w:rPr>
                <w:rFonts w:ascii="宋体" w:hAnsi="宋体"/>
                <w:color w:val="auto"/>
                <w:szCs w:val="21"/>
              </w:rPr>
            </w:pPr>
            <w:bookmarkStart w:id="86" w:name="_Toc525834562"/>
            <w:bookmarkStart w:id="87" w:name="_Toc173066407"/>
            <w:bookmarkStart w:id="88" w:name="_Toc295404987"/>
            <w:bookmarkStart w:id="89" w:name="_Toc297193191"/>
            <w:bookmarkStart w:id="90" w:name="_Toc434856938"/>
            <w:bookmarkStart w:id="91" w:name="_Toc173211906"/>
            <w:bookmarkStart w:id="92" w:name="_Toc254970594"/>
            <w:bookmarkStart w:id="93" w:name="_Toc373333695"/>
            <w:bookmarkStart w:id="94" w:name="_Toc301781617"/>
            <w:bookmarkStart w:id="95" w:name="_Toc383699912"/>
            <w:bookmarkStart w:id="96" w:name="_Toc254970735"/>
            <w:r>
              <w:rPr>
                <w:rFonts w:hint="eastAsia" w:ascii="宋体" w:hAnsi="宋体"/>
                <w:color w:val="auto"/>
                <w:szCs w:val="21"/>
              </w:rPr>
              <w:t>2</w:t>
            </w:r>
            <w:bookmarkEnd w:id="86"/>
            <w:bookmarkEnd w:id="87"/>
            <w:bookmarkEnd w:id="88"/>
            <w:bookmarkEnd w:id="89"/>
            <w:bookmarkEnd w:id="90"/>
            <w:bookmarkEnd w:id="91"/>
            <w:bookmarkEnd w:id="92"/>
            <w:bookmarkEnd w:id="93"/>
            <w:bookmarkEnd w:id="94"/>
            <w:bookmarkEnd w:id="95"/>
            <w:bookmarkEnd w:id="96"/>
          </w:p>
        </w:tc>
        <w:tc>
          <w:tcPr>
            <w:tcW w:w="708" w:type="pct"/>
            <w:tcBorders>
              <w:right w:val="single" w:color="auto" w:sz="4" w:space="0"/>
            </w:tcBorders>
            <w:vAlign w:val="center"/>
          </w:tcPr>
          <w:p w14:paraId="48F8FF68">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136B1ED6">
            <w:pPr>
              <w:adjustRightInd w:val="0"/>
              <w:snapToGrid w:val="0"/>
              <w:spacing w:line="300" w:lineRule="auto"/>
              <w:jc w:val="center"/>
              <w:outlineLvl w:val="0"/>
              <w:rPr>
                <w:rFonts w:ascii="宋体" w:hAnsi="宋体"/>
                <w:color w:val="auto"/>
                <w:szCs w:val="21"/>
              </w:rPr>
            </w:pPr>
          </w:p>
        </w:tc>
        <w:tc>
          <w:tcPr>
            <w:tcW w:w="1131" w:type="pct"/>
            <w:vAlign w:val="center"/>
          </w:tcPr>
          <w:p w14:paraId="0F8ABA5B">
            <w:pPr>
              <w:adjustRightInd w:val="0"/>
              <w:snapToGrid w:val="0"/>
              <w:spacing w:line="300" w:lineRule="auto"/>
              <w:jc w:val="center"/>
              <w:outlineLvl w:val="0"/>
              <w:rPr>
                <w:rFonts w:ascii="宋体" w:hAnsi="宋体"/>
                <w:color w:val="auto"/>
                <w:szCs w:val="21"/>
              </w:rPr>
            </w:pPr>
          </w:p>
        </w:tc>
        <w:tc>
          <w:tcPr>
            <w:tcW w:w="905" w:type="pct"/>
            <w:vAlign w:val="center"/>
          </w:tcPr>
          <w:p w14:paraId="581BFAE4">
            <w:pPr>
              <w:adjustRightInd w:val="0"/>
              <w:snapToGrid w:val="0"/>
              <w:spacing w:line="300" w:lineRule="auto"/>
              <w:jc w:val="center"/>
              <w:outlineLvl w:val="0"/>
              <w:rPr>
                <w:rFonts w:ascii="宋体" w:hAnsi="宋体"/>
                <w:color w:val="auto"/>
                <w:szCs w:val="21"/>
              </w:rPr>
            </w:pPr>
          </w:p>
        </w:tc>
        <w:tc>
          <w:tcPr>
            <w:tcW w:w="643" w:type="pct"/>
            <w:vAlign w:val="center"/>
          </w:tcPr>
          <w:p w14:paraId="4474E1C2">
            <w:pPr>
              <w:adjustRightInd w:val="0"/>
              <w:snapToGrid w:val="0"/>
              <w:spacing w:line="300" w:lineRule="auto"/>
              <w:jc w:val="center"/>
              <w:outlineLvl w:val="0"/>
              <w:rPr>
                <w:rFonts w:ascii="宋体" w:hAnsi="宋体"/>
                <w:color w:val="auto"/>
                <w:szCs w:val="21"/>
              </w:rPr>
            </w:pPr>
          </w:p>
        </w:tc>
      </w:tr>
      <w:tr w14:paraId="7CCDE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19578FF5">
            <w:pPr>
              <w:adjustRightInd w:val="0"/>
              <w:snapToGrid w:val="0"/>
              <w:spacing w:line="300" w:lineRule="auto"/>
              <w:jc w:val="center"/>
              <w:outlineLvl w:val="0"/>
              <w:rPr>
                <w:rFonts w:ascii="宋体" w:hAnsi="宋体"/>
                <w:color w:val="auto"/>
                <w:szCs w:val="21"/>
              </w:rPr>
            </w:pPr>
            <w:bookmarkStart w:id="97" w:name="_Toc295404988"/>
            <w:bookmarkStart w:id="98" w:name="_Toc173211907"/>
            <w:bookmarkStart w:id="99" w:name="_Toc434856939"/>
            <w:bookmarkStart w:id="100" w:name="_Toc301781618"/>
            <w:bookmarkStart w:id="101" w:name="_Toc173066408"/>
            <w:bookmarkStart w:id="102" w:name="_Toc254970595"/>
            <w:bookmarkStart w:id="103" w:name="_Toc297193192"/>
            <w:bookmarkStart w:id="104" w:name="_Toc383699913"/>
            <w:bookmarkStart w:id="105" w:name="_Toc525834563"/>
            <w:bookmarkStart w:id="106" w:name="_Toc254970736"/>
            <w:bookmarkStart w:id="107" w:name="_Toc373333696"/>
            <w:r>
              <w:rPr>
                <w:rFonts w:hint="eastAsia" w:ascii="宋体" w:hAnsi="宋体"/>
                <w:color w:val="auto"/>
                <w:szCs w:val="21"/>
              </w:rPr>
              <w:t>3</w:t>
            </w:r>
            <w:bookmarkEnd w:id="97"/>
            <w:bookmarkEnd w:id="98"/>
            <w:bookmarkEnd w:id="99"/>
            <w:bookmarkEnd w:id="100"/>
            <w:bookmarkEnd w:id="101"/>
            <w:bookmarkEnd w:id="102"/>
            <w:bookmarkEnd w:id="103"/>
            <w:bookmarkEnd w:id="104"/>
            <w:bookmarkEnd w:id="105"/>
            <w:bookmarkEnd w:id="106"/>
            <w:bookmarkEnd w:id="107"/>
          </w:p>
        </w:tc>
        <w:tc>
          <w:tcPr>
            <w:tcW w:w="708" w:type="pct"/>
            <w:tcBorders>
              <w:right w:val="single" w:color="auto" w:sz="4" w:space="0"/>
            </w:tcBorders>
            <w:vAlign w:val="center"/>
          </w:tcPr>
          <w:p w14:paraId="4F3A62F3">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0DF2DFEB">
            <w:pPr>
              <w:adjustRightInd w:val="0"/>
              <w:snapToGrid w:val="0"/>
              <w:spacing w:line="300" w:lineRule="auto"/>
              <w:jc w:val="center"/>
              <w:outlineLvl w:val="0"/>
              <w:rPr>
                <w:rFonts w:ascii="宋体" w:hAnsi="宋体"/>
                <w:color w:val="auto"/>
                <w:szCs w:val="21"/>
              </w:rPr>
            </w:pPr>
          </w:p>
        </w:tc>
        <w:tc>
          <w:tcPr>
            <w:tcW w:w="1131" w:type="pct"/>
            <w:vAlign w:val="center"/>
          </w:tcPr>
          <w:p w14:paraId="3984F378">
            <w:pPr>
              <w:adjustRightInd w:val="0"/>
              <w:snapToGrid w:val="0"/>
              <w:spacing w:line="300" w:lineRule="auto"/>
              <w:jc w:val="center"/>
              <w:outlineLvl w:val="0"/>
              <w:rPr>
                <w:rFonts w:ascii="宋体" w:hAnsi="宋体"/>
                <w:color w:val="auto"/>
                <w:szCs w:val="21"/>
              </w:rPr>
            </w:pPr>
          </w:p>
        </w:tc>
        <w:tc>
          <w:tcPr>
            <w:tcW w:w="905" w:type="pct"/>
            <w:vAlign w:val="center"/>
          </w:tcPr>
          <w:p w14:paraId="3C7D05CE">
            <w:pPr>
              <w:adjustRightInd w:val="0"/>
              <w:snapToGrid w:val="0"/>
              <w:spacing w:line="300" w:lineRule="auto"/>
              <w:jc w:val="center"/>
              <w:outlineLvl w:val="0"/>
              <w:rPr>
                <w:rFonts w:ascii="宋体" w:hAnsi="宋体"/>
                <w:color w:val="auto"/>
                <w:szCs w:val="21"/>
              </w:rPr>
            </w:pPr>
          </w:p>
        </w:tc>
        <w:tc>
          <w:tcPr>
            <w:tcW w:w="643" w:type="pct"/>
            <w:vAlign w:val="center"/>
          </w:tcPr>
          <w:p w14:paraId="2354870E">
            <w:pPr>
              <w:adjustRightInd w:val="0"/>
              <w:snapToGrid w:val="0"/>
              <w:spacing w:line="300" w:lineRule="auto"/>
              <w:jc w:val="center"/>
              <w:outlineLvl w:val="0"/>
              <w:rPr>
                <w:rFonts w:ascii="宋体" w:hAnsi="宋体"/>
                <w:color w:val="auto"/>
                <w:szCs w:val="21"/>
              </w:rPr>
            </w:pPr>
          </w:p>
        </w:tc>
      </w:tr>
      <w:tr w14:paraId="7B219B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024BE489">
            <w:pPr>
              <w:adjustRightInd w:val="0"/>
              <w:snapToGrid w:val="0"/>
              <w:spacing w:line="300" w:lineRule="auto"/>
              <w:jc w:val="center"/>
              <w:outlineLvl w:val="0"/>
              <w:rPr>
                <w:rFonts w:ascii="宋体" w:hAnsi="宋体"/>
                <w:color w:val="auto"/>
                <w:szCs w:val="21"/>
              </w:rPr>
            </w:pPr>
            <w:bookmarkStart w:id="108" w:name="_Toc434856940"/>
            <w:bookmarkStart w:id="109" w:name="_Toc297193193"/>
            <w:bookmarkStart w:id="110" w:name="_Toc301781619"/>
            <w:bookmarkStart w:id="111" w:name="_Toc173211908"/>
            <w:bookmarkStart w:id="112" w:name="_Toc254970596"/>
            <w:bookmarkStart w:id="113" w:name="_Toc525834564"/>
            <w:bookmarkStart w:id="114" w:name="_Toc383699914"/>
            <w:bookmarkStart w:id="115" w:name="_Toc295404989"/>
            <w:bookmarkStart w:id="116" w:name="_Toc254970737"/>
            <w:bookmarkStart w:id="117" w:name="_Toc373333697"/>
            <w:bookmarkStart w:id="118" w:name="_Toc173066409"/>
            <w:r>
              <w:rPr>
                <w:rFonts w:hint="eastAsia" w:ascii="宋体" w:hAnsi="宋体"/>
                <w:color w:val="auto"/>
                <w:szCs w:val="21"/>
              </w:rPr>
              <w:t>4</w:t>
            </w:r>
            <w:bookmarkEnd w:id="108"/>
            <w:bookmarkEnd w:id="109"/>
            <w:bookmarkEnd w:id="110"/>
            <w:bookmarkEnd w:id="111"/>
            <w:bookmarkEnd w:id="112"/>
            <w:bookmarkEnd w:id="113"/>
            <w:bookmarkEnd w:id="114"/>
            <w:bookmarkEnd w:id="115"/>
            <w:bookmarkEnd w:id="116"/>
            <w:bookmarkEnd w:id="117"/>
            <w:bookmarkEnd w:id="118"/>
          </w:p>
        </w:tc>
        <w:tc>
          <w:tcPr>
            <w:tcW w:w="708" w:type="pct"/>
            <w:tcBorders>
              <w:right w:val="single" w:color="auto" w:sz="4" w:space="0"/>
            </w:tcBorders>
            <w:vAlign w:val="center"/>
          </w:tcPr>
          <w:p w14:paraId="348B1D08">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57E59DC4">
            <w:pPr>
              <w:adjustRightInd w:val="0"/>
              <w:snapToGrid w:val="0"/>
              <w:spacing w:line="300" w:lineRule="auto"/>
              <w:jc w:val="center"/>
              <w:outlineLvl w:val="0"/>
              <w:rPr>
                <w:rFonts w:ascii="宋体" w:hAnsi="宋体"/>
                <w:color w:val="auto"/>
                <w:szCs w:val="21"/>
              </w:rPr>
            </w:pPr>
          </w:p>
        </w:tc>
        <w:tc>
          <w:tcPr>
            <w:tcW w:w="1131" w:type="pct"/>
            <w:vAlign w:val="center"/>
          </w:tcPr>
          <w:p w14:paraId="1EE23B3A">
            <w:pPr>
              <w:adjustRightInd w:val="0"/>
              <w:snapToGrid w:val="0"/>
              <w:spacing w:line="300" w:lineRule="auto"/>
              <w:jc w:val="center"/>
              <w:outlineLvl w:val="0"/>
              <w:rPr>
                <w:rFonts w:ascii="宋体" w:hAnsi="宋体"/>
                <w:color w:val="auto"/>
                <w:szCs w:val="21"/>
              </w:rPr>
            </w:pPr>
          </w:p>
        </w:tc>
        <w:tc>
          <w:tcPr>
            <w:tcW w:w="905" w:type="pct"/>
            <w:vAlign w:val="center"/>
          </w:tcPr>
          <w:p w14:paraId="6806DD6F">
            <w:pPr>
              <w:adjustRightInd w:val="0"/>
              <w:snapToGrid w:val="0"/>
              <w:spacing w:line="300" w:lineRule="auto"/>
              <w:jc w:val="center"/>
              <w:outlineLvl w:val="0"/>
              <w:rPr>
                <w:rFonts w:ascii="宋体" w:hAnsi="宋体"/>
                <w:color w:val="auto"/>
                <w:szCs w:val="21"/>
              </w:rPr>
            </w:pPr>
          </w:p>
        </w:tc>
        <w:tc>
          <w:tcPr>
            <w:tcW w:w="643" w:type="pct"/>
            <w:vAlign w:val="center"/>
          </w:tcPr>
          <w:p w14:paraId="6A69E275">
            <w:pPr>
              <w:adjustRightInd w:val="0"/>
              <w:snapToGrid w:val="0"/>
              <w:spacing w:line="300" w:lineRule="auto"/>
              <w:jc w:val="center"/>
              <w:outlineLvl w:val="0"/>
              <w:rPr>
                <w:rFonts w:ascii="宋体" w:hAnsi="宋体"/>
                <w:color w:val="auto"/>
                <w:szCs w:val="21"/>
              </w:rPr>
            </w:pPr>
          </w:p>
        </w:tc>
      </w:tr>
      <w:tr w14:paraId="70682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30" w:type="pct"/>
            <w:vAlign w:val="center"/>
          </w:tcPr>
          <w:p w14:paraId="53521819">
            <w:pPr>
              <w:adjustRightInd w:val="0"/>
              <w:snapToGrid w:val="0"/>
              <w:spacing w:line="300" w:lineRule="auto"/>
              <w:jc w:val="center"/>
              <w:outlineLvl w:val="0"/>
              <w:rPr>
                <w:rFonts w:ascii="宋体" w:hAnsi="宋体"/>
                <w:color w:val="auto"/>
                <w:szCs w:val="21"/>
              </w:rPr>
            </w:pPr>
            <w:bookmarkStart w:id="119" w:name="_Toc373333698"/>
            <w:bookmarkStart w:id="120" w:name="_Toc173211909"/>
            <w:bookmarkStart w:id="121" w:name="_Toc297193194"/>
            <w:bookmarkStart w:id="122" w:name="_Toc383699915"/>
            <w:bookmarkStart w:id="123" w:name="_Toc434856941"/>
            <w:bookmarkStart w:id="124" w:name="_Toc301781620"/>
            <w:bookmarkStart w:id="125" w:name="_Toc254970738"/>
            <w:bookmarkStart w:id="126" w:name="_Toc173066410"/>
            <w:bookmarkStart w:id="127" w:name="_Toc525834565"/>
            <w:bookmarkStart w:id="128" w:name="_Toc254970597"/>
            <w:bookmarkStart w:id="129" w:name="_Toc295404990"/>
            <w:r>
              <w:rPr>
                <w:rFonts w:hint="eastAsia" w:ascii="宋体" w:hAnsi="宋体"/>
                <w:color w:val="auto"/>
                <w:szCs w:val="21"/>
              </w:rPr>
              <w:t>5</w:t>
            </w:r>
            <w:bookmarkEnd w:id="119"/>
            <w:bookmarkEnd w:id="120"/>
            <w:bookmarkEnd w:id="121"/>
            <w:bookmarkEnd w:id="122"/>
            <w:bookmarkEnd w:id="123"/>
            <w:bookmarkEnd w:id="124"/>
            <w:bookmarkEnd w:id="125"/>
            <w:bookmarkEnd w:id="126"/>
            <w:bookmarkEnd w:id="127"/>
            <w:bookmarkEnd w:id="128"/>
            <w:bookmarkEnd w:id="129"/>
          </w:p>
        </w:tc>
        <w:tc>
          <w:tcPr>
            <w:tcW w:w="708" w:type="pct"/>
            <w:tcBorders>
              <w:right w:val="single" w:color="auto" w:sz="4" w:space="0"/>
            </w:tcBorders>
            <w:vAlign w:val="center"/>
          </w:tcPr>
          <w:p w14:paraId="0F7364B5">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58EB1D43">
            <w:pPr>
              <w:adjustRightInd w:val="0"/>
              <w:snapToGrid w:val="0"/>
              <w:spacing w:line="300" w:lineRule="auto"/>
              <w:jc w:val="center"/>
              <w:outlineLvl w:val="0"/>
              <w:rPr>
                <w:rFonts w:ascii="宋体" w:hAnsi="宋体"/>
                <w:color w:val="auto"/>
                <w:szCs w:val="21"/>
              </w:rPr>
            </w:pPr>
          </w:p>
        </w:tc>
        <w:tc>
          <w:tcPr>
            <w:tcW w:w="1131" w:type="pct"/>
            <w:vAlign w:val="center"/>
          </w:tcPr>
          <w:p w14:paraId="4ECE854E">
            <w:pPr>
              <w:adjustRightInd w:val="0"/>
              <w:snapToGrid w:val="0"/>
              <w:spacing w:line="300" w:lineRule="auto"/>
              <w:jc w:val="center"/>
              <w:outlineLvl w:val="0"/>
              <w:rPr>
                <w:rFonts w:ascii="宋体" w:hAnsi="宋体"/>
                <w:color w:val="auto"/>
                <w:szCs w:val="21"/>
              </w:rPr>
            </w:pPr>
          </w:p>
        </w:tc>
        <w:tc>
          <w:tcPr>
            <w:tcW w:w="905" w:type="pct"/>
            <w:vAlign w:val="center"/>
          </w:tcPr>
          <w:p w14:paraId="63DCE5BD">
            <w:pPr>
              <w:adjustRightInd w:val="0"/>
              <w:snapToGrid w:val="0"/>
              <w:spacing w:line="300" w:lineRule="auto"/>
              <w:jc w:val="center"/>
              <w:outlineLvl w:val="0"/>
              <w:rPr>
                <w:rFonts w:ascii="宋体" w:hAnsi="宋体"/>
                <w:color w:val="auto"/>
                <w:szCs w:val="21"/>
              </w:rPr>
            </w:pPr>
          </w:p>
        </w:tc>
        <w:tc>
          <w:tcPr>
            <w:tcW w:w="643" w:type="pct"/>
            <w:vAlign w:val="center"/>
          </w:tcPr>
          <w:p w14:paraId="2C666CC9">
            <w:pPr>
              <w:adjustRightInd w:val="0"/>
              <w:snapToGrid w:val="0"/>
              <w:spacing w:line="300" w:lineRule="auto"/>
              <w:jc w:val="center"/>
              <w:outlineLvl w:val="0"/>
              <w:rPr>
                <w:rFonts w:ascii="宋体" w:hAnsi="宋体"/>
                <w:color w:val="auto"/>
                <w:szCs w:val="21"/>
              </w:rPr>
            </w:pPr>
          </w:p>
        </w:tc>
      </w:tr>
      <w:tr w14:paraId="6D3CF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330" w:type="pct"/>
            <w:vAlign w:val="center"/>
          </w:tcPr>
          <w:p w14:paraId="67D7D811">
            <w:pPr>
              <w:adjustRightInd w:val="0"/>
              <w:snapToGrid w:val="0"/>
              <w:spacing w:line="300" w:lineRule="auto"/>
              <w:jc w:val="center"/>
              <w:outlineLvl w:val="0"/>
              <w:rPr>
                <w:rFonts w:ascii="宋体" w:hAnsi="宋体"/>
                <w:color w:val="auto"/>
                <w:szCs w:val="21"/>
              </w:rPr>
            </w:pPr>
            <w:bookmarkStart w:id="130" w:name="_Toc525834566"/>
            <w:bookmarkStart w:id="131" w:name="_Toc173211914"/>
            <w:bookmarkStart w:id="132" w:name="_Toc373333699"/>
            <w:bookmarkStart w:id="133" w:name="_Toc173066415"/>
            <w:bookmarkStart w:id="134" w:name="_Toc383699916"/>
            <w:bookmarkStart w:id="135" w:name="_Toc295404991"/>
            <w:bookmarkStart w:id="136" w:name="_Toc254970602"/>
            <w:bookmarkStart w:id="137" w:name="_Toc434856942"/>
            <w:bookmarkStart w:id="138" w:name="_Toc301781621"/>
            <w:bookmarkStart w:id="139" w:name="_Toc254970743"/>
            <w:bookmarkStart w:id="140" w:name="_Toc297193195"/>
            <w:r>
              <w:rPr>
                <w:rFonts w:hint="eastAsia" w:ascii="宋体" w:hAnsi="宋体"/>
                <w:color w:val="auto"/>
                <w:szCs w:val="21"/>
              </w:rPr>
              <w:t>…</w:t>
            </w:r>
            <w:bookmarkEnd w:id="130"/>
            <w:bookmarkEnd w:id="131"/>
            <w:bookmarkEnd w:id="132"/>
            <w:bookmarkEnd w:id="133"/>
            <w:bookmarkEnd w:id="134"/>
            <w:bookmarkEnd w:id="135"/>
            <w:bookmarkEnd w:id="136"/>
            <w:bookmarkEnd w:id="137"/>
            <w:bookmarkEnd w:id="138"/>
            <w:bookmarkEnd w:id="139"/>
            <w:bookmarkEnd w:id="140"/>
          </w:p>
        </w:tc>
        <w:tc>
          <w:tcPr>
            <w:tcW w:w="708" w:type="pct"/>
            <w:tcBorders>
              <w:right w:val="single" w:color="auto" w:sz="4" w:space="0"/>
            </w:tcBorders>
            <w:vAlign w:val="center"/>
          </w:tcPr>
          <w:p w14:paraId="5E88F88A">
            <w:pPr>
              <w:adjustRightInd w:val="0"/>
              <w:snapToGrid w:val="0"/>
              <w:spacing w:line="300" w:lineRule="auto"/>
              <w:jc w:val="center"/>
              <w:outlineLvl w:val="0"/>
              <w:rPr>
                <w:rFonts w:ascii="宋体" w:hAnsi="宋体"/>
                <w:color w:val="auto"/>
                <w:szCs w:val="21"/>
              </w:rPr>
            </w:pPr>
          </w:p>
        </w:tc>
        <w:tc>
          <w:tcPr>
            <w:tcW w:w="1282" w:type="pct"/>
            <w:tcBorders>
              <w:left w:val="single" w:color="auto" w:sz="4" w:space="0"/>
            </w:tcBorders>
            <w:vAlign w:val="center"/>
          </w:tcPr>
          <w:p w14:paraId="47B3A358">
            <w:pPr>
              <w:adjustRightInd w:val="0"/>
              <w:snapToGrid w:val="0"/>
              <w:spacing w:line="300" w:lineRule="auto"/>
              <w:jc w:val="center"/>
              <w:outlineLvl w:val="0"/>
              <w:rPr>
                <w:rFonts w:ascii="宋体" w:hAnsi="宋体"/>
                <w:color w:val="auto"/>
                <w:szCs w:val="21"/>
              </w:rPr>
            </w:pPr>
          </w:p>
        </w:tc>
        <w:tc>
          <w:tcPr>
            <w:tcW w:w="1131" w:type="pct"/>
            <w:vAlign w:val="center"/>
          </w:tcPr>
          <w:p w14:paraId="518E3F4F">
            <w:pPr>
              <w:adjustRightInd w:val="0"/>
              <w:snapToGrid w:val="0"/>
              <w:spacing w:line="300" w:lineRule="auto"/>
              <w:jc w:val="center"/>
              <w:outlineLvl w:val="0"/>
              <w:rPr>
                <w:rFonts w:ascii="宋体" w:hAnsi="宋体"/>
                <w:color w:val="auto"/>
                <w:szCs w:val="21"/>
              </w:rPr>
            </w:pPr>
          </w:p>
        </w:tc>
        <w:tc>
          <w:tcPr>
            <w:tcW w:w="905" w:type="pct"/>
            <w:tcBorders>
              <w:right w:val="single" w:color="auto" w:sz="4" w:space="0"/>
            </w:tcBorders>
            <w:vAlign w:val="center"/>
          </w:tcPr>
          <w:p w14:paraId="591F9975">
            <w:pPr>
              <w:adjustRightInd w:val="0"/>
              <w:snapToGrid w:val="0"/>
              <w:spacing w:line="300" w:lineRule="auto"/>
              <w:jc w:val="center"/>
              <w:outlineLvl w:val="0"/>
              <w:rPr>
                <w:rFonts w:ascii="宋体" w:hAnsi="宋体"/>
                <w:color w:val="auto"/>
                <w:szCs w:val="21"/>
              </w:rPr>
            </w:pPr>
          </w:p>
        </w:tc>
        <w:tc>
          <w:tcPr>
            <w:tcW w:w="643" w:type="pct"/>
            <w:tcBorders>
              <w:left w:val="single" w:color="auto" w:sz="4" w:space="0"/>
            </w:tcBorders>
            <w:vAlign w:val="center"/>
          </w:tcPr>
          <w:p w14:paraId="2C4EFC97">
            <w:pPr>
              <w:adjustRightInd w:val="0"/>
              <w:snapToGrid w:val="0"/>
              <w:spacing w:line="300" w:lineRule="auto"/>
              <w:jc w:val="center"/>
              <w:outlineLvl w:val="0"/>
              <w:rPr>
                <w:rFonts w:ascii="宋体" w:hAnsi="宋体"/>
                <w:color w:val="auto"/>
                <w:szCs w:val="21"/>
              </w:rPr>
            </w:pPr>
          </w:p>
        </w:tc>
      </w:tr>
    </w:tbl>
    <w:p w14:paraId="5659AD50">
      <w:pPr>
        <w:adjustRightInd w:val="0"/>
        <w:snapToGrid w:val="0"/>
        <w:spacing w:line="300" w:lineRule="auto"/>
        <w:rPr>
          <w:rFonts w:ascii="宋体" w:hAnsi="宋体"/>
          <w:color w:val="auto"/>
          <w:szCs w:val="21"/>
        </w:rPr>
      </w:pPr>
    </w:p>
    <w:p w14:paraId="495ABE96">
      <w:pPr>
        <w:pStyle w:val="11"/>
        <w:spacing w:line="300" w:lineRule="auto"/>
        <w:rPr>
          <w:rFonts w:hAnsi="宋体"/>
          <w:color w:val="auto"/>
        </w:rPr>
      </w:pPr>
    </w:p>
    <w:p w14:paraId="394E693E">
      <w:pPr>
        <w:pStyle w:val="11"/>
        <w:spacing w:line="300" w:lineRule="auto"/>
        <w:rPr>
          <w:rFonts w:hAnsi="宋体"/>
          <w:color w:val="auto"/>
        </w:rPr>
      </w:pPr>
    </w:p>
    <w:p w14:paraId="102846D1">
      <w:pPr>
        <w:pStyle w:val="11"/>
        <w:spacing w:line="360" w:lineRule="auto"/>
        <w:ind w:firstLine="3885" w:firstLineChars="1850"/>
        <w:rPr>
          <w:rFonts w:hAnsi="宋体"/>
          <w:color w:val="auto"/>
          <w:sz w:val="21"/>
          <w:u w:val="single"/>
        </w:rPr>
      </w:pPr>
      <w:r>
        <w:rPr>
          <w:rFonts w:hint="eastAsia" w:hAnsi="宋体"/>
          <w:color w:val="auto"/>
          <w:sz w:val="21"/>
        </w:rPr>
        <w:t>法定代表人或者委托代理人（签字或者电子签名）:</w:t>
      </w:r>
      <w:r>
        <w:rPr>
          <w:rFonts w:hint="eastAsia" w:hAnsi="宋体"/>
          <w:color w:val="auto"/>
          <w:sz w:val="21"/>
          <w:u w:val="single"/>
        </w:rPr>
        <w:t xml:space="preserve">              </w:t>
      </w:r>
    </w:p>
    <w:p w14:paraId="74318ADA">
      <w:pPr>
        <w:pStyle w:val="11"/>
        <w:spacing w:line="360" w:lineRule="auto"/>
        <w:ind w:firstLine="4830" w:firstLineChars="2300"/>
        <w:rPr>
          <w:rFonts w:hAnsi="宋体"/>
          <w:color w:val="auto"/>
          <w:sz w:val="21"/>
          <w:u w:val="single"/>
        </w:rPr>
      </w:pPr>
      <w:r>
        <w:rPr>
          <w:rFonts w:hint="eastAsia" w:hAnsi="宋体"/>
          <w:color w:val="auto"/>
          <w:sz w:val="21"/>
        </w:rPr>
        <w:t>供应商名称（电子签章）：</w:t>
      </w:r>
      <w:r>
        <w:rPr>
          <w:rFonts w:hint="eastAsia" w:hAnsi="宋体"/>
          <w:color w:val="auto"/>
          <w:sz w:val="21"/>
          <w:u w:val="single"/>
        </w:rPr>
        <w:t xml:space="preserve">            </w:t>
      </w:r>
    </w:p>
    <w:p w14:paraId="2BA8BF9D">
      <w:pPr>
        <w:adjustRightInd w:val="0"/>
        <w:snapToGrid w:val="0"/>
        <w:spacing w:line="360" w:lineRule="auto"/>
        <w:ind w:right="120"/>
        <w:jc w:val="right"/>
        <w:rPr>
          <w:rFonts w:ascii="宋体" w:hAnsi="宋体"/>
          <w:color w:val="auto"/>
          <w:szCs w:val="21"/>
          <w:u w:val="single"/>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14:paraId="03CBAB9A">
      <w:pPr>
        <w:spacing w:line="300" w:lineRule="auto"/>
        <w:rPr>
          <w:rFonts w:ascii="宋体" w:hAnsi="宋体"/>
          <w:color w:val="auto"/>
          <w:szCs w:val="21"/>
        </w:rPr>
      </w:pPr>
    </w:p>
    <w:p w14:paraId="3782E3F3">
      <w:pPr>
        <w:spacing w:line="300" w:lineRule="auto"/>
        <w:rPr>
          <w:rFonts w:ascii="宋体" w:hAnsi="宋体"/>
          <w:color w:val="auto"/>
          <w:szCs w:val="21"/>
        </w:rPr>
      </w:pPr>
      <w:r>
        <w:rPr>
          <w:rFonts w:ascii="宋体" w:hAnsi="宋体"/>
          <w:color w:val="auto"/>
          <w:szCs w:val="21"/>
        </w:rPr>
        <w:br w:type="page"/>
      </w:r>
    </w:p>
    <w:p w14:paraId="336FB32D">
      <w:pPr>
        <w:spacing w:line="300" w:lineRule="auto"/>
        <w:rPr>
          <w:rFonts w:ascii="宋体" w:hAnsi="宋体"/>
          <w:b/>
          <w:color w:val="auto"/>
          <w:szCs w:val="21"/>
        </w:rPr>
      </w:pPr>
      <w:r>
        <w:rPr>
          <w:rFonts w:hint="eastAsia" w:ascii="宋体" w:hAnsi="宋体"/>
          <w:b/>
          <w:color w:val="auto"/>
          <w:szCs w:val="21"/>
        </w:rPr>
        <w:t>附件四：</w:t>
      </w:r>
    </w:p>
    <w:p w14:paraId="5F398D47">
      <w:pPr>
        <w:autoSpaceDE w:val="0"/>
        <w:autoSpaceDN w:val="0"/>
        <w:spacing w:line="300" w:lineRule="auto"/>
        <w:ind w:left="480" w:hanging="480"/>
        <w:rPr>
          <w:rFonts w:ascii="宋体" w:hAnsi="宋体"/>
          <w:color w:val="auto"/>
          <w:szCs w:val="21"/>
        </w:rPr>
      </w:pPr>
    </w:p>
    <w:p w14:paraId="3DEDC505">
      <w:pPr>
        <w:spacing w:line="300" w:lineRule="auto"/>
        <w:jc w:val="center"/>
        <w:rPr>
          <w:rFonts w:ascii="宋体" w:hAnsi="宋体"/>
          <w:b/>
          <w:color w:val="auto"/>
          <w:sz w:val="32"/>
          <w:szCs w:val="32"/>
        </w:rPr>
      </w:pPr>
      <w:r>
        <w:rPr>
          <w:rFonts w:hint="eastAsia" w:ascii="宋体" w:hAnsi="宋体"/>
          <w:b/>
          <w:color w:val="auto"/>
          <w:sz w:val="32"/>
          <w:szCs w:val="32"/>
        </w:rPr>
        <w:t>商务响应表</w:t>
      </w:r>
    </w:p>
    <w:p w14:paraId="65AC1DB1">
      <w:pPr>
        <w:spacing w:line="300" w:lineRule="auto"/>
        <w:rPr>
          <w:rFonts w:ascii="宋体" w:hAnsi="宋体"/>
          <w:color w:val="auto"/>
          <w:szCs w:val="21"/>
        </w:rPr>
      </w:pPr>
    </w:p>
    <w:p w14:paraId="16FBF714">
      <w:pPr>
        <w:spacing w:line="300" w:lineRule="auto"/>
        <w:rPr>
          <w:rFonts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p w14:paraId="5B4283B2">
      <w:pPr>
        <w:spacing w:line="300" w:lineRule="auto"/>
        <w:rPr>
          <w:rFonts w:ascii="宋体" w:hAnsi="宋体"/>
          <w:color w:val="auto"/>
          <w:szCs w:val="21"/>
        </w:rPr>
      </w:pPr>
      <w:r>
        <w:rPr>
          <w:rFonts w:hint="eastAsia" w:ascii="宋体" w:hAnsi="宋体"/>
          <w:color w:val="auto"/>
          <w:szCs w:val="21"/>
        </w:rPr>
        <w:t>采购项目名称:</w:t>
      </w:r>
      <w:r>
        <w:rPr>
          <w:rFonts w:hint="eastAsia" w:ascii="宋体" w:hAnsi="宋体"/>
          <w:color w:val="auto"/>
          <w:szCs w:val="21"/>
          <w:u w:val="single"/>
        </w:rPr>
        <w:t xml:space="preserve">                 </w:t>
      </w:r>
      <w:r>
        <w:rPr>
          <w:rFonts w:hint="eastAsia" w:ascii="宋体" w:hAnsi="宋体"/>
          <w:color w:val="auto"/>
          <w:szCs w:val="21"/>
        </w:rPr>
        <w:t xml:space="preserve">   </w:t>
      </w:r>
    </w:p>
    <w:p w14:paraId="21C31DCE">
      <w:pPr>
        <w:spacing w:line="300" w:lineRule="auto"/>
        <w:rPr>
          <w:rFonts w:ascii="宋体" w:hAnsi="宋体"/>
          <w:color w:val="auto"/>
          <w:szCs w:val="21"/>
        </w:rPr>
      </w:pPr>
      <w:r>
        <w:rPr>
          <w:rFonts w:hint="eastAsia" w:ascii="宋体" w:hAnsi="宋体"/>
          <w:color w:val="auto"/>
          <w:szCs w:val="21"/>
        </w:rPr>
        <w:t>分标：</w:t>
      </w:r>
      <w:r>
        <w:rPr>
          <w:rFonts w:hint="eastAsia" w:ascii="宋体" w:hAnsi="宋体"/>
          <w:color w:val="auto"/>
          <w:szCs w:val="21"/>
          <w:u w:val="single"/>
        </w:rPr>
        <w:t xml:space="preserve">  （如有）  </w:t>
      </w:r>
      <w:r>
        <w:rPr>
          <w:rFonts w:hint="eastAsia" w:ascii="宋体" w:hAnsi="宋体"/>
          <w:color w:val="auto"/>
          <w:szCs w:val="21"/>
        </w:rPr>
        <w:t xml:space="preserve"> </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16"/>
        <w:gridCol w:w="2819"/>
        <w:gridCol w:w="2627"/>
        <w:gridCol w:w="1486"/>
      </w:tblGrid>
      <w:tr w14:paraId="0C31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8" w:type="pct"/>
            <w:vAlign w:val="center"/>
          </w:tcPr>
          <w:p w14:paraId="555B2F04">
            <w:pPr>
              <w:pStyle w:val="36"/>
              <w:spacing w:line="400" w:lineRule="exact"/>
              <w:jc w:val="center"/>
              <w:rPr>
                <w:color w:val="auto"/>
              </w:rPr>
            </w:pPr>
            <w:r>
              <w:rPr>
                <w:rFonts w:hint="eastAsia"/>
                <w:color w:val="auto"/>
              </w:rPr>
              <w:t>序号</w:t>
            </w:r>
          </w:p>
        </w:tc>
        <w:tc>
          <w:tcPr>
            <w:tcW w:w="913" w:type="pct"/>
            <w:vAlign w:val="center"/>
          </w:tcPr>
          <w:p w14:paraId="26279BB9">
            <w:pPr>
              <w:pStyle w:val="36"/>
              <w:spacing w:line="400" w:lineRule="exact"/>
              <w:jc w:val="center"/>
              <w:rPr>
                <w:color w:val="auto"/>
              </w:rPr>
            </w:pPr>
            <w:r>
              <w:rPr>
                <w:rFonts w:hint="eastAsia"/>
                <w:color w:val="auto"/>
              </w:rPr>
              <w:t>商务条款</w:t>
            </w:r>
          </w:p>
        </w:tc>
        <w:tc>
          <w:tcPr>
            <w:tcW w:w="1500" w:type="pct"/>
            <w:vAlign w:val="center"/>
          </w:tcPr>
          <w:p w14:paraId="588DD7EE">
            <w:pPr>
              <w:pStyle w:val="36"/>
              <w:spacing w:line="400" w:lineRule="exact"/>
              <w:jc w:val="center"/>
              <w:rPr>
                <w:color w:val="auto"/>
              </w:rPr>
            </w:pPr>
            <w:r>
              <w:rPr>
                <w:rFonts w:hint="eastAsia"/>
                <w:color w:val="auto"/>
              </w:rPr>
              <w:t>单一来源采购文件要求</w:t>
            </w:r>
          </w:p>
        </w:tc>
        <w:tc>
          <w:tcPr>
            <w:tcW w:w="1398" w:type="pct"/>
            <w:vAlign w:val="center"/>
          </w:tcPr>
          <w:p w14:paraId="54A1A97D">
            <w:pPr>
              <w:pStyle w:val="36"/>
              <w:spacing w:line="400" w:lineRule="exact"/>
              <w:jc w:val="center"/>
              <w:rPr>
                <w:color w:val="auto"/>
              </w:rPr>
            </w:pPr>
            <w:bookmarkStart w:id="141" w:name="_Toc481087143"/>
            <w:r>
              <w:rPr>
                <w:rFonts w:hint="eastAsia" w:ascii="宋体" w:hAnsi="宋体"/>
                <w:color w:val="auto"/>
                <w:szCs w:val="21"/>
              </w:rPr>
              <w:t>供应商的承诺或说明</w:t>
            </w:r>
            <w:bookmarkEnd w:id="141"/>
          </w:p>
        </w:tc>
        <w:tc>
          <w:tcPr>
            <w:tcW w:w="792" w:type="pct"/>
            <w:vAlign w:val="center"/>
          </w:tcPr>
          <w:p w14:paraId="58F00D0E">
            <w:pPr>
              <w:adjustRightInd w:val="0"/>
              <w:snapToGrid w:val="0"/>
              <w:spacing w:line="300" w:lineRule="auto"/>
              <w:jc w:val="center"/>
              <w:outlineLvl w:val="0"/>
              <w:rPr>
                <w:rFonts w:ascii="宋体" w:hAnsi="宋体"/>
                <w:color w:val="auto"/>
                <w:szCs w:val="21"/>
              </w:rPr>
            </w:pPr>
            <w:bookmarkStart w:id="142" w:name="_Toc525834567"/>
            <w:r>
              <w:rPr>
                <w:rFonts w:hint="eastAsia"/>
                <w:color w:val="auto"/>
              </w:rPr>
              <w:t>响应/偏离</w:t>
            </w:r>
            <w:bookmarkEnd w:id="142"/>
            <w:r>
              <w:rPr>
                <w:rFonts w:hint="eastAsia" w:ascii="宋体" w:hAnsi="宋体"/>
                <w:color w:val="auto"/>
                <w:szCs w:val="21"/>
              </w:rPr>
              <w:t>（正偏离或负偏离）</w:t>
            </w:r>
          </w:p>
        </w:tc>
      </w:tr>
      <w:tr w14:paraId="2F84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8" w:type="pct"/>
            <w:vAlign w:val="center"/>
          </w:tcPr>
          <w:p w14:paraId="6ACB1BAE">
            <w:pPr>
              <w:spacing w:line="360" w:lineRule="exact"/>
              <w:jc w:val="center"/>
              <w:rPr>
                <w:rFonts w:ascii="宋体" w:hAnsi="宋体"/>
                <w:color w:val="auto"/>
                <w:szCs w:val="21"/>
              </w:rPr>
            </w:pPr>
          </w:p>
        </w:tc>
        <w:tc>
          <w:tcPr>
            <w:tcW w:w="913" w:type="pct"/>
            <w:vAlign w:val="center"/>
          </w:tcPr>
          <w:p w14:paraId="0CF1C1BF">
            <w:pPr>
              <w:spacing w:line="360" w:lineRule="exact"/>
              <w:rPr>
                <w:rFonts w:ascii="宋体" w:hAnsi="宋体"/>
                <w:color w:val="auto"/>
                <w:szCs w:val="21"/>
              </w:rPr>
            </w:pPr>
          </w:p>
        </w:tc>
        <w:tc>
          <w:tcPr>
            <w:tcW w:w="1500" w:type="pct"/>
            <w:vAlign w:val="center"/>
          </w:tcPr>
          <w:p w14:paraId="31A286A4">
            <w:pPr>
              <w:rPr>
                <w:color w:val="auto"/>
              </w:rPr>
            </w:pPr>
          </w:p>
        </w:tc>
        <w:tc>
          <w:tcPr>
            <w:tcW w:w="1398" w:type="pct"/>
            <w:vAlign w:val="center"/>
          </w:tcPr>
          <w:p w14:paraId="43141BA4">
            <w:pPr>
              <w:pStyle w:val="6"/>
              <w:spacing w:line="600" w:lineRule="exact"/>
              <w:jc w:val="center"/>
              <w:rPr>
                <w:color w:val="auto"/>
              </w:rPr>
            </w:pPr>
          </w:p>
        </w:tc>
        <w:tc>
          <w:tcPr>
            <w:tcW w:w="792" w:type="pct"/>
            <w:vAlign w:val="center"/>
          </w:tcPr>
          <w:p w14:paraId="75754927">
            <w:pPr>
              <w:pStyle w:val="6"/>
              <w:spacing w:line="600" w:lineRule="exact"/>
              <w:jc w:val="center"/>
              <w:rPr>
                <w:color w:val="auto"/>
              </w:rPr>
            </w:pPr>
          </w:p>
        </w:tc>
      </w:tr>
      <w:tr w14:paraId="198C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8" w:type="pct"/>
            <w:vAlign w:val="center"/>
          </w:tcPr>
          <w:p w14:paraId="02134D4D">
            <w:pPr>
              <w:spacing w:line="360" w:lineRule="exact"/>
              <w:jc w:val="center"/>
              <w:rPr>
                <w:rFonts w:ascii="宋体" w:hAnsi="宋体"/>
                <w:color w:val="auto"/>
                <w:szCs w:val="21"/>
              </w:rPr>
            </w:pPr>
          </w:p>
        </w:tc>
        <w:tc>
          <w:tcPr>
            <w:tcW w:w="913" w:type="pct"/>
            <w:vAlign w:val="center"/>
          </w:tcPr>
          <w:p w14:paraId="39894429">
            <w:pPr>
              <w:spacing w:line="360" w:lineRule="exact"/>
              <w:rPr>
                <w:rFonts w:ascii="宋体" w:hAnsi="宋体"/>
                <w:color w:val="auto"/>
                <w:szCs w:val="21"/>
              </w:rPr>
            </w:pPr>
          </w:p>
        </w:tc>
        <w:tc>
          <w:tcPr>
            <w:tcW w:w="1500" w:type="pct"/>
          </w:tcPr>
          <w:p w14:paraId="6208B3C8">
            <w:pPr>
              <w:rPr>
                <w:color w:val="auto"/>
              </w:rPr>
            </w:pPr>
          </w:p>
        </w:tc>
        <w:tc>
          <w:tcPr>
            <w:tcW w:w="1398" w:type="pct"/>
          </w:tcPr>
          <w:p w14:paraId="02E5FD2A">
            <w:pPr>
              <w:pStyle w:val="6"/>
              <w:spacing w:line="600" w:lineRule="exact"/>
              <w:rPr>
                <w:color w:val="auto"/>
              </w:rPr>
            </w:pPr>
          </w:p>
        </w:tc>
        <w:tc>
          <w:tcPr>
            <w:tcW w:w="792" w:type="pct"/>
          </w:tcPr>
          <w:p w14:paraId="4C2DF140">
            <w:pPr>
              <w:pStyle w:val="6"/>
              <w:spacing w:line="600" w:lineRule="exact"/>
              <w:rPr>
                <w:color w:val="auto"/>
              </w:rPr>
            </w:pPr>
          </w:p>
        </w:tc>
      </w:tr>
      <w:tr w14:paraId="4DA0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8" w:type="pct"/>
            <w:vAlign w:val="center"/>
          </w:tcPr>
          <w:p w14:paraId="5027EA9A">
            <w:pPr>
              <w:spacing w:line="340" w:lineRule="atLeast"/>
              <w:jc w:val="center"/>
              <w:rPr>
                <w:rFonts w:ascii="宋体" w:hAnsi="宋体"/>
                <w:color w:val="auto"/>
                <w:szCs w:val="21"/>
              </w:rPr>
            </w:pPr>
          </w:p>
        </w:tc>
        <w:tc>
          <w:tcPr>
            <w:tcW w:w="913" w:type="pct"/>
            <w:vAlign w:val="center"/>
          </w:tcPr>
          <w:p w14:paraId="265FE452">
            <w:pPr>
              <w:spacing w:line="340" w:lineRule="atLeast"/>
              <w:rPr>
                <w:rFonts w:ascii="宋体" w:hAnsi="宋体"/>
                <w:color w:val="auto"/>
                <w:szCs w:val="21"/>
              </w:rPr>
            </w:pPr>
          </w:p>
        </w:tc>
        <w:tc>
          <w:tcPr>
            <w:tcW w:w="1500" w:type="pct"/>
          </w:tcPr>
          <w:p w14:paraId="47C6F77A">
            <w:pPr>
              <w:rPr>
                <w:color w:val="auto"/>
              </w:rPr>
            </w:pPr>
          </w:p>
        </w:tc>
        <w:tc>
          <w:tcPr>
            <w:tcW w:w="1398" w:type="pct"/>
          </w:tcPr>
          <w:p w14:paraId="3710ED6B">
            <w:pPr>
              <w:pStyle w:val="6"/>
              <w:spacing w:line="600" w:lineRule="exact"/>
              <w:rPr>
                <w:color w:val="auto"/>
              </w:rPr>
            </w:pPr>
          </w:p>
        </w:tc>
        <w:tc>
          <w:tcPr>
            <w:tcW w:w="792" w:type="pct"/>
          </w:tcPr>
          <w:p w14:paraId="1F710381">
            <w:pPr>
              <w:pStyle w:val="6"/>
              <w:spacing w:line="600" w:lineRule="exact"/>
              <w:rPr>
                <w:color w:val="auto"/>
              </w:rPr>
            </w:pPr>
          </w:p>
        </w:tc>
      </w:tr>
      <w:tr w14:paraId="4B40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8" w:type="pct"/>
            <w:vAlign w:val="center"/>
          </w:tcPr>
          <w:p w14:paraId="16C49167">
            <w:pPr>
              <w:spacing w:line="360" w:lineRule="exact"/>
              <w:jc w:val="center"/>
              <w:rPr>
                <w:rFonts w:ascii="宋体" w:hAnsi="宋体"/>
                <w:color w:val="auto"/>
                <w:szCs w:val="21"/>
              </w:rPr>
            </w:pPr>
          </w:p>
        </w:tc>
        <w:tc>
          <w:tcPr>
            <w:tcW w:w="913" w:type="pct"/>
            <w:vAlign w:val="center"/>
          </w:tcPr>
          <w:p w14:paraId="0E0AEB3F">
            <w:pPr>
              <w:spacing w:line="360" w:lineRule="exact"/>
              <w:rPr>
                <w:rFonts w:ascii="宋体" w:hAnsi="宋体"/>
                <w:color w:val="auto"/>
                <w:szCs w:val="21"/>
              </w:rPr>
            </w:pPr>
          </w:p>
        </w:tc>
        <w:tc>
          <w:tcPr>
            <w:tcW w:w="1500" w:type="pct"/>
          </w:tcPr>
          <w:p w14:paraId="53EF86A9">
            <w:pPr>
              <w:rPr>
                <w:color w:val="auto"/>
              </w:rPr>
            </w:pPr>
          </w:p>
        </w:tc>
        <w:tc>
          <w:tcPr>
            <w:tcW w:w="1398" w:type="pct"/>
          </w:tcPr>
          <w:p w14:paraId="270DD2C5">
            <w:pPr>
              <w:pStyle w:val="6"/>
              <w:spacing w:line="600" w:lineRule="exact"/>
              <w:rPr>
                <w:color w:val="auto"/>
              </w:rPr>
            </w:pPr>
          </w:p>
        </w:tc>
        <w:tc>
          <w:tcPr>
            <w:tcW w:w="792" w:type="pct"/>
          </w:tcPr>
          <w:p w14:paraId="585B8D15">
            <w:pPr>
              <w:pStyle w:val="6"/>
              <w:spacing w:line="600" w:lineRule="exact"/>
              <w:rPr>
                <w:color w:val="auto"/>
              </w:rPr>
            </w:pPr>
          </w:p>
        </w:tc>
      </w:tr>
    </w:tbl>
    <w:p w14:paraId="7A7DFCDB">
      <w:pPr>
        <w:pStyle w:val="11"/>
        <w:rPr>
          <w:color w:val="auto"/>
        </w:rPr>
      </w:pPr>
    </w:p>
    <w:p w14:paraId="4E5A5DFC">
      <w:pPr>
        <w:pStyle w:val="11"/>
        <w:spacing w:line="300" w:lineRule="auto"/>
        <w:rPr>
          <w:rFonts w:hAnsi="宋体"/>
          <w:color w:val="auto"/>
          <w:sz w:val="21"/>
        </w:rPr>
      </w:pPr>
      <w:r>
        <w:rPr>
          <w:rFonts w:hint="eastAsia" w:hAnsi="宋体"/>
          <w:color w:val="auto"/>
          <w:sz w:val="21"/>
        </w:rPr>
        <w:t>说明：应对照采购文件“第二章 项目需求”，逐条对应商务条款要求进行承诺，并申明与商务条款要求各条文的响应和偏离。</w:t>
      </w:r>
    </w:p>
    <w:p w14:paraId="7BD47345">
      <w:pPr>
        <w:pStyle w:val="11"/>
        <w:spacing w:line="300" w:lineRule="auto"/>
        <w:rPr>
          <w:rFonts w:hAnsi="宋体"/>
          <w:color w:val="auto"/>
          <w:sz w:val="21"/>
        </w:rPr>
      </w:pPr>
    </w:p>
    <w:p w14:paraId="20571F65">
      <w:pPr>
        <w:pStyle w:val="11"/>
        <w:spacing w:line="360" w:lineRule="auto"/>
        <w:ind w:firstLine="3885" w:firstLineChars="1850"/>
        <w:rPr>
          <w:rFonts w:hAnsi="宋体"/>
          <w:color w:val="auto"/>
          <w:sz w:val="21"/>
          <w:u w:val="single"/>
        </w:rPr>
      </w:pPr>
      <w:r>
        <w:rPr>
          <w:rFonts w:hint="eastAsia" w:hAnsi="宋体"/>
          <w:color w:val="auto"/>
          <w:sz w:val="21"/>
        </w:rPr>
        <w:t>法定代表人或者委托代理人（签字或者电子签名）:</w:t>
      </w:r>
      <w:r>
        <w:rPr>
          <w:rFonts w:hint="eastAsia" w:hAnsi="宋体"/>
          <w:color w:val="auto"/>
          <w:sz w:val="21"/>
          <w:u w:val="single"/>
        </w:rPr>
        <w:t xml:space="preserve">              </w:t>
      </w:r>
    </w:p>
    <w:p w14:paraId="495C2CF3">
      <w:pPr>
        <w:pStyle w:val="11"/>
        <w:spacing w:line="360" w:lineRule="auto"/>
        <w:ind w:firstLine="4830" w:firstLineChars="2300"/>
        <w:rPr>
          <w:rFonts w:hAnsi="宋体"/>
          <w:color w:val="auto"/>
          <w:sz w:val="21"/>
          <w:u w:val="single"/>
        </w:rPr>
      </w:pPr>
      <w:r>
        <w:rPr>
          <w:rFonts w:hint="eastAsia" w:hAnsi="宋体"/>
          <w:color w:val="auto"/>
          <w:sz w:val="21"/>
        </w:rPr>
        <w:t>供应商名称（电子签章）：</w:t>
      </w:r>
      <w:r>
        <w:rPr>
          <w:rFonts w:hint="eastAsia" w:hAnsi="宋体"/>
          <w:color w:val="auto"/>
          <w:sz w:val="21"/>
          <w:u w:val="single"/>
        </w:rPr>
        <w:t xml:space="preserve">            </w:t>
      </w:r>
    </w:p>
    <w:p w14:paraId="70353626">
      <w:pPr>
        <w:adjustRightInd w:val="0"/>
        <w:snapToGrid w:val="0"/>
        <w:spacing w:line="360" w:lineRule="auto"/>
        <w:ind w:right="120"/>
        <w:jc w:val="right"/>
        <w:rPr>
          <w:rFonts w:ascii="宋体" w:hAnsi="宋体"/>
          <w:color w:val="auto"/>
          <w:szCs w:val="21"/>
          <w:u w:val="single"/>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14:paraId="446B41C5">
      <w:pPr>
        <w:spacing w:line="300" w:lineRule="auto"/>
        <w:rPr>
          <w:rFonts w:ascii="宋体" w:hAnsi="宋体"/>
          <w:color w:val="auto"/>
          <w:szCs w:val="21"/>
        </w:rPr>
      </w:pPr>
      <w:r>
        <w:rPr>
          <w:rFonts w:ascii="宋体" w:hAnsi="宋体"/>
          <w:color w:val="auto"/>
          <w:szCs w:val="21"/>
        </w:rPr>
        <w:br w:type="page"/>
      </w:r>
    </w:p>
    <w:p w14:paraId="61C7070B">
      <w:pPr>
        <w:spacing w:line="300" w:lineRule="auto"/>
        <w:rPr>
          <w:rFonts w:ascii="宋体" w:hAnsi="宋体"/>
          <w:b/>
          <w:color w:val="auto"/>
          <w:szCs w:val="21"/>
        </w:rPr>
      </w:pPr>
      <w:r>
        <w:rPr>
          <w:rFonts w:hint="eastAsia" w:ascii="宋体" w:hAnsi="宋体"/>
          <w:b/>
          <w:color w:val="auto"/>
          <w:szCs w:val="21"/>
        </w:rPr>
        <w:t>附件五：</w:t>
      </w:r>
    </w:p>
    <w:p w14:paraId="2B662117">
      <w:pPr>
        <w:autoSpaceDE w:val="0"/>
        <w:autoSpaceDN w:val="0"/>
        <w:spacing w:line="300" w:lineRule="auto"/>
        <w:ind w:left="480" w:hanging="480"/>
        <w:rPr>
          <w:rFonts w:ascii="宋体" w:hAnsi="宋体"/>
          <w:color w:val="auto"/>
          <w:szCs w:val="21"/>
        </w:rPr>
      </w:pPr>
    </w:p>
    <w:p w14:paraId="08103F02">
      <w:pPr>
        <w:pStyle w:val="11"/>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服务方案</w:t>
      </w:r>
    </w:p>
    <w:p w14:paraId="724DE66C">
      <w:pPr>
        <w:pStyle w:val="11"/>
        <w:spacing w:line="440" w:lineRule="exact"/>
        <w:ind w:firstLine="396" w:firstLineChars="198"/>
        <w:rPr>
          <w:rFonts w:hAnsi="宋体"/>
          <w:color w:val="auto"/>
          <w:szCs w:val="20"/>
        </w:rPr>
      </w:pPr>
    </w:p>
    <w:p w14:paraId="318DAE01">
      <w:pPr>
        <w:autoSpaceDE w:val="0"/>
        <w:autoSpaceDN w:val="0"/>
        <w:spacing w:line="360" w:lineRule="auto"/>
        <w:ind w:left="480" w:hanging="480"/>
        <w:jc w:val="center"/>
        <w:rPr>
          <w:rFonts w:hAnsi="宋体"/>
          <w:color w:val="auto"/>
        </w:rPr>
      </w:pPr>
      <w:r>
        <w:rPr>
          <w:rFonts w:hint="eastAsia" w:hAnsi="宋体"/>
          <w:color w:val="auto"/>
        </w:rPr>
        <w:t>由供应商按本项目单一来源采购文件第二章“项目需求”自行编写。</w:t>
      </w:r>
    </w:p>
    <w:p w14:paraId="23591E14">
      <w:pPr>
        <w:autoSpaceDE w:val="0"/>
        <w:autoSpaceDN w:val="0"/>
        <w:spacing w:line="360" w:lineRule="auto"/>
        <w:ind w:left="480" w:hanging="480"/>
        <w:rPr>
          <w:rFonts w:hAnsi="宋体"/>
          <w:color w:val="auto"/>
        </w:rPr>
      </w:pPr>
    </w:p>
    <w:p w14:paraId="2CE3A435">
      <w:pPr>
        <w:autoSpaceDE w:val="0"/>
        <w:autoSpaceDN w:val="0"/>
        <w:spacing w:line="360" w:lineRule="auto"/>
        <w:ind w:left="480" w:hanging="480"/>
        <w:rPr>
          <w:rFonts w:hAnsi="宋体"/>
          <w:color w:val="auto"/>
        </w:rPr>
      </w:pPr>
    </w:p>
    <w:p w14:paraId="341F4EE9">
      <w:pPr>
        <w:autoSpaceDE w:val="0"/>
        <w:autoSpaceDN w:val="0"/>
        <w:spacing w:line="360" w:lineRule="auto"/>
        <w:ind w:left="480" w:hanging="480"/>
        <w:rPr>
          <w:rFonts w:hAnsi="宋体"/>
          <w:color w:val="auto"/>
        </w:rPr>
      </w:pPr>
    </w:p>
    <w:p w14:paraId="30230954">
      <w:pPr>
        <w:autoSpaceDE w:val="0"/>
        <w:autoSpaceDN w:val="0"/>
        <w:spacing w:line="360" w:lineRule="auto"/>
        <w:ind w:left="480" w:hanging="480"/>
        <w:rPr>
          <w:rFonts w:hAnsi="宋体"/>
          <w:color w:val="auto"/>
        </w:rPr>
      </w:pPr>
    </w:p>
    <w:p w14:paraId="4B299655">
      <w:pPr>
        <w:autoSpaceDE w:val="0"/>
        <w:autoSpaceDN w:val="0"/>
        <w:spacing w:line="360" w:lineRule="auto"/>
        <w:ind w:left="480" w:hanging="480"/>
        <w:rPr>
          <w:rFonts w:hAnsi="宋体"/>
          <w:color w:val="auto"/>
        </w:rPr>
      </w:pPr>
    </w:p>
    <w:p w14:paraId="15792B46">
      <w:pPr>
        <w:autoSpaceDE w:val="0"/>
        <w:autoSpaceDN w:val="0"/>
        <w:spacing w:line="360" w:lineRule="auto"/>
        <w:ind w:left="480" w:hanging="480"/>
        <w:rPr>
          <w:rFonts w:hAnsi="宋体"/>
          <w:color w:val="auto"/>
        </w:rPr>
      </w:pPr>
    </w:p>
    <w:p w14:paraId="647DE196">
      <w:pPr>
        <w:autoSpaceDE w:val="0"/>
        <w:autoSpaceDN w:val="0"/>
        <w:spacing w:line="360" w:lineRule="auto"/>
        <w:ind w:left="480" w:hanging="480"/>
        <w:rPr>
          <w:rFonts w:hAnsi="宋体"/>
          <w:color w:val="auto"/>
        </w:rPr>
      </w:pPr>
    </w:p>
    <w:p w14:paraId="4C442A6F">
      <w:pPr>
        <w:autoSpaceDE w:val="0"/>
        <w:autoSpaceDN w:val="0"/>
        <w:spacing w:line="360" w:lineRule="auto"/>
        <w:ind w:left="480" w:hanging="480"/>
        <w:rPr>
          <w:rFonts w:hAnsi="宋体"/>
          <w:color w:val="auto"/>
        </w:rPr>
      </w:pPr>
    </w:p>
    <w:p w14:paraId="6E1CB039">
      <w:pPr>
        <w:autoSpaceDE w:val="0"/>
        <w:autoSpaceDN w:val="0"/>
        <w:spacing w:line="360" w:lineRule="auto"/>
        <w:ind w:left="480" w:hanging="480"/>
        <w:rPr>
          <w:rFonts w:hAnsi="宋体"/>
          <w:color w:val="auto"/>
        </w:rPr>
      </w:pPr>
    </w:p>
    <w:p w14:paraId="5DA17AFC">
      <w:pPr>
        <w:autoSpaceDE w:val="0"/>
        <w:autoSpaceDN w:val="0"/>
        <w:spacing w:line="360" w:lineRule="auto"/>
        <w:ind w:left="480" w:hanging="480"/>
        <w:rPr>
          <w:rFonts w:hAnsi="宋体"/>
          <w:color w:val="auto"/>
        </w:rPr>
      </w:pPr>
    </w:p>
    <w:p w14:paraId="16F7EE31">
      <w:pPr>
        <w:autoSpaceDE w:val="0"/>
        <w:autoSpaceDN w:val="0"/>
        <w:spacing w:line="360" w:lineRule="auto"/>
        <w:ind w:left="480" w:hanging="480"/>
        <w:rPr>
          <w:rFonts w:hAnsi="宋体"/>
          <w:color w:val="auto"/>
        </w:rPr>
      </w:pPr>
    </w:p>
    <w:p w14:paraId="40797CB5">
      <w:pPr>
        <w:autoSpaceDE w:val="0"/>
        <w:autoSpaceDN w:val="0"/>
        <w:spacing w:line="360" w:lineRule="auto"/>
        <w:ind w:left="480" w:hanging="480"/>
        <w:rPr>
          <w:rFonts w:ascii="宋体" w:hAnsi="宋体"/>
          <w:color w:val="auto"/>
          <w:szCs w:val="21"/>
        </w:rPr>
      </w:pPr>
    </w:p>
    <w:p w14:paraId="0FB1FA5B">
      <w:pPr>
        <w:autoSpaceDE w:val="0"/>
        <w:autoSpaceDN w:val="0"/>
        <w:spacing w:line="360" w:lineRule="auto"/>
        <w:ind w:left="480" w:hanging="480"/>
        <w:rPr>
          <w:rFonts w:ascii="宋体" w:hAnsi="宋体"/>
          <w:color w:val="auto"/>
          <w:szCs w:val="21"/>
        </w:rPr>
      </w:pPr>
    </w:p>
    <w:p w14:paraId="39DE3D4A">
      <w:pPr>
        <w:autoSpaceDE w:val="0"/>
        <w:autoSpaceDN w:val="0"/>
        <w:spacing w:line="360" w:lineRule="auto"/>
        <w:ind w:left="480" w:hanging="480"/>
        <w:rPr>
          <w:rFonts w:ascii="宋体" w:hAnsi="宋体"/>
          <w:color w:val="auto"/>
          <w:szCs w:val="21"/>
        </w:rPr>
      </w:pPr>
    </w:p>
    <w:p w14:paraId="1DE21D9F">
      <w:pPr>
        <w:autoSpaceDE w:val="0"/>
        <w:autoSpaceDN w:val="0"/>
        <w:spacing w:line="360" w:lineRule="auto"/>
        <w:ind w:left="480" w:hanging="480"/>
        <w:rPr>
          <w:rFonts w:ascii="宋体" w:hAnsi="宋体"/>
          <w:color w:val="auto"/>
          <w:szCs w:val="21"/>
        </w:rPr>
      </w:pPr>
    </w:p>
    <w:p w14:paraId="06971928">
      <w:pPr>
        <w:autoSpaceDE w:val="0"/>
        <w:autoSpaceDN w:val="0"/>
        <w:spacing w:line="360" w:lineRule="auto"/>
        <w:ind w:left="480" w:hanging="480"/>
        <w:rPr>
          <w:rFonts w:ascii="宋体" w:hAnsi="宋体"/>
          <w:color w:val="auto"/>
          <w:szCs w:val="21"/>
        </w:rPr>
      </w:pPr>
    </w:p>
    <w:p w14:paraId="6DACD671">
      <w:pPr>
        <w:autoSpaceDE w:val="0"/>
        <w:autoSpaceDN w:val="0"/>
        <w:spacing w:line="360" w:lineRule="auto"/>
        <w:ind w:left="480" w:hanging="480"/>
        <w:rPr>
          <w:rFonts w:ascii="宋体" w:hAnsi="宋体"/>
          <w:color w:val="auto"/>
          <w:szCs w:val="21"/>
        </w:rPr>
      </w:pPr>
    </w:p>
    <w:p w14:paraId="1AAB8EC3">
      <w:pPr>
        <w:autoSpaceDE w:val="0"/>
        <w:autoSpaceDN w:val="0"/>
        <w:spacing w:line="360" w:lineRule="auto"/>
        <w:ind w:left="480" w:hanging="480"/>
        <w:rPr>
          <w:rFonts w:ascii="宋体" w:hAnsi="宋体"/>
          <w:color w:val="auto"/>
          <w:szCs w:val="21"/>
        </w:rPr>
      </w:pPr>
    </w:p>
    <w:p w14:paraId="42907CEC">
      <w:pPr>
        <w:autoSpaceDE w:val="0"/>
        <w:autoSpaceDN w:val="0"/>
        <w:spacing w:line="360" w:lineRule="auto"/>
        <w:ind w:left="480" w:hanging="480"/>
        <w:rPr>
          <w:rFonts w:ascii="宋体" w:hAnsi="宋体"/>
          <w:color w:val="auto"/>
          <w:szCs w:val="21"/>
        </w:rPr>
      </w:pPr>
    </w:p>
    <w:p w14:paraId="3C153869">
      <w:pPr>
        <w:autoSpaceDE w:val="0"/>
        <w:autoSpaceDN w:val="0"/>
        <w:spacing w:line="360" w:lineRule="auto"/>
        <w:ind w:left="480" w:hanging="480"/>
        <w:rPr>
          <w:rFonts w:ascii="宋体" w:hAnsi="宋体"/>
          <w:color w:val="auto"/>
          <w:szCs w:val="21"/>
        </w:rPr>
      </w:pPr>
    </w:p>
    <w:p w14:paraId="1521E359">
      <w:pPr>
        <w:autoSpaceDE w:val="0"/>
        <w:autoSpaceDN w:val="0"/>
        <w:spacing w:line="360" w:lineRule="auto"/>
        <w:ind w:left="480" w:hanging="480"/>
        <w:rPr>
          <w:rFonts w:ascii="宋体" w:hAnsi="宋体"/>
          <w:color w:val="auto"/>
          <w:szCs w:val="21"/>
        </w:rPr>
      </w:pPr>
    </w:p>
    <w:p w14:paraId="501B8095">
      <w:pPr>
        <w:autoSpaceDE w:val="0"/>
        <w:autoSpaceDN w:val="0"/>
        <w:spacing w:line="360" w:lineRule="auto"/>
        <w:ind w:left="480" w:hanging="480"/>
        <w:rPr>
          <w:rFonts w:ascii="宋体" w:hAnsi="宋体"/>
          <w:color w:val="auto"/>
          <w:szCs w:val="21"/>
        </w:rPr>
      </w:pPr>
    </w:p>
    <w:p w14:paraId="4A20B742">
      <w:pPr>
        <w:pStyle w:val="11"/>
        <w:spacing w:line="360" w:lineRule="auto"/>
        <w:ind w:firstLine="3885" w:firstLineChars="1850"/>
        <w:rPr>
          <w:rFonts w:hAnsi="宋体"/>
          <w:color w:val="auto"/>
          <w:u w:val="single"/>
        </w:rPr>
      </w:pPr>
      <w:r>
        <w:rPr>
          <w:rFonts w:hint="eastAsia" w:hAnsi="宋体"/>
          <w:color w:val="auto"/>
          <w:sz w:val="21"/>
        </w:rPr>
        <w:t>法定代表人或者委托代理人（签字或者电子签名）</w:t>
      </w:r>
      <w:r>
        <w:rPr>
          <w:rFonts w:hint="eastAsia" w:hAnsi="宋体"/>
          <w:color w:val="auto"/>
        </w:rPr>
        <w:t>:</w:t>
      </w:r>
      <w:r>
        <w:rPr>
          <w:rFonts w:hint="eastAsia" w:hAnsi="宋体"/>
          <w:color w:val="auto"/>
          <w:u w:val="single"/>
        </w:rPr>
        <w:t xml:space="preserve">              </w:t>
      </w:r>
    </w:p>
    <w:p w14:paraId="642344BA">
      <w:pPr>
        <w:pStyle w:val="11"/>
        <w:spacing w:line="360" w:lineRule="auto"/>
        <w:ind w:firstLine="4600" w:firstLineChars="2300"/>
        <w:rPr>
          <w:rFonts w:hAnsi="宋体"/>
          <w:color w:val="auto"/>
          <w:u w:val="single"/>
        </w:rPr>
      </w:pPr>
      <w:r>
        <w:rPr>
          <w:rFonts w:hint="eastAsia" w:hAnsi="宋体"/>
          <w:color w:val="auto"/>
        </w:rPr>
        <w:t>供应商名称（电子签章）：</w:t>
      </w:r>
      <w:r>
        <w:rPr>
          <w:rFonts w:hint="eastAsia" w:hAnsi="宋体"/>
          <w:color w:val="auto"/>
          <w:u w:val="single"/>
        </w:rPr>
        <w:t xml:space="preserve">            </w:t>
      </w:r>
    </w:p>
    <w:p w14:paraId="38108709">
      <w:pPr>
        <w:adjustRightInd w:val="0"/>
        <w:snapToGrid w:val="0"/>
        <w:spacing w:line="360" w:lineRule="auto"/>
        <w:ind w:right="120"/>
        <w:jc w:val="right"/>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14:paraId="6D193A96">
      <w:pPr>
        <w:spacing w:line="300" w:lineRule="auto"/>
        <w:rPr>
          <w:rFonts w:ascii="宋体" w:hAnsi="宋体"/>
          <w:color w:val="auto"/>
          <w:szCs w:val="21"/>
        </w:rPr>
      </w:pPr>
      <w:r>
        <w:rPr>
          <w:rFonts w:ascii="宋体" w:hAnsi="宋体"/>
          <w:color w:val="auto"/>
          <w:szCs w:val="21"/>
        </w:rPr>
        <w:br w:type="page"/>
      </w:r>
    </w:p>
    <w:p w14:paraId="7BE96FEB">
      <w:pPr>
        <w:spacing w:line="300" w:lineRule="auto"/>
        <w:rPr>
          <w:rFonts w:ascii="宋体" w:hAnsi="宋体"/>
          <w:b/>
          <w:color w:val="auto"/>
          <w:szCs w:val="21"/>
        </w:rPr>
      </w:pPr>
      <w:r>
        <w:rPr>
          <w:rFonts w:hint="eastAsia" w:ascii="宋体" w:hAnsi="宋体"/>
          <w:b/>
          <w:color w:val="auto"/>
          <w:szCs w:val="21"/>
        </w:rPr>
        <w:t>附件六：法定代表人身份证明及法定代表人授权书</w:t>
      </w:r>
    </w:p>
    <w:p w14:paraId="45778C12">
      <w:pPr>
        <w:spacing w:line="300" w:lineRule="auto"/>
        <w:rPr>
          <w:rFonts w:ascii="宋体" w:hAnsi="宋体"/>
          <w:b/>
          <w:color w:val="auto"/>
          <w:szCs w:val="21"/>
        </w:rPr>
      </w:pPr>
    </w:p>
    <w:p w14:paraId="16457891">
      <w:pPr>
        <w:spacing w:line="300" w:lineRule="auto"/>
        <w:rPr>
          <w:rFonts w:ascii="宋体" w:hAnsi="宋体"/>
          <w:b/>
          <w:color w:val="auto"/>
          <w:szCs w:val="21"/>
        </w:rPr>
      </w:pPr>
    </w:p>
    <w:p w14:paraId="022F06FB">
      <w:pPr>
        <w:pStyle w:val="11"/>
        <w:spacing w:line="440" w:lineRule="exact"/>
        <w:jc w:val="center"/>
        <w:rPr>
          <w:b/>
          <w:color w:val="auto"/>
          <w:sz w:val="32"/>
          <w:szCs w:val="32"/>
        </w:rPr>
      </w:pPr>
      <w:r>
        <w:rPr>
          <w:rFonts w:hint="eastAsia"/>
          <w:b/>
          <w:color w:val="auto"/>
          <w:sz w:val="32"/>
          <w:szCs w:val="32"/>
        </w:rPr>
        <w:t>法定代表人身份证明书（格式）</w:t>
      </w:r>
    </w:p>
    <w:p w14:paraId="612B766A">
      <w:pPr>
        <w:pStyle w:val="11"/>
        <w:spacing w:line="460" w:lineRule="exact"/>
        <w:ind w:firstLine="516" w:firstLineChars="257"/>
        <w:jc w:val="center"/>
        <w:rPr>
          <w:b/>
          <w:color w:val="auto"/>
        </w:rPr>
      </w:pPr>
    </w:p>
    <w:p w14:paraId="5B6AB94B">
      <w:pPr>
        <w:spacing w:line="500" w:lineRule="exact"/>
        <w:rPr>
          <w:rFonts w:ascii="宋体" w:hAnsi="宋体"/>
          <w:color w:val="auto"/>
          <w:szCs w:val="21"/>
        </w:rPr>
      </w:pPr>
      <w:r>
        <w:rPr>
          <w:rFonts w:hint="eastAsia" w:ascii="宋体" w:hAnsi="宋体"/>
          <w:color w:val="auto"/>
          <w:szCs w:val="21"/>
        </w:rPr>
        <w:t>报 价 人：</w:t>
      </w:r>
      <w:r>
        <w:rPr>
          <w:rFonts w:hint="eastAsia" w:ascii="宋体" w:hAnsi="宋体"/>
          <w:color w:val="auto"/>
          <w:szCs w:val="21"/>
          <w:u w:val="single"/>
        </w:rPr>
        <w:t xml:space="preserve">                                                        </w:t>
      </w:r>
    </w:p>
    <w:p w14:paraId="28535B99">
      <w:pPr>
        <w:spacing w:line="500" w:lineRule="exact"/>
        <w:rPr>
          <w:rFonts w:ascii="宋体" w:hAnsi="宋体"/>
          <w:color w:val="auto"/>
          <w:szCs w:val="21"/>
        </w:rPr>
      </w:pPr>
      <w:r>
        <w:rPr>
          <w:rFonts w:hint="eastAsia" w:ascii="宋体" w:hAnsi="宋体"/>
          <w:color w:val="auto"/>
          <w:szCs w:val="21"/>
        </w:rPr>
        <w:t>单位性质：</w:t>
      </w:r>
      <w:r>
        <w:rPr>
          <w:rFonts w:hint="eastAsia" w:ascii="宋体" w:hAnsi="宋体"/>
          <w:color w:val="auto"/>
          <w:szCs w:val="21"/>
          <w:u w:val="single"/>
        </w:rPr>
        <w:t xml:space="preserve">                                                        </w:t>
      </w:r>
    </w:p>
    <w:p w14:paraId="20EDBEE5">
      <w:pPr>
        <w:spacing w:line="500" w:lineRule="exac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14:paraId="5BC12783">
      <w:pPr>
        <w:spacing w:line="500" w:lineRule="exact"/>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C15C201">
      <w:pPr>
        <w:spacing w:line="500" w:lineRule="exact"/>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p>
    <w:p w14:paraId="09C06C0B">
      <w:pPr>
        <w:spacing w:line="500" w:lineRule="exact"/>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rPr>
        <w:t xml:space="preserve">                          </w:t>
      </w:r>
      <w:r>
        <w:rPr>
          <w:rFonts w:hint="eastAsia" w:ascii="宋体" w:hAnsi="宋体"/>
          <w:color w:val="auto"/>
          <w:szCs w:val="21"/>
        </w:rPr>
        <w:t>性      别：</w:t>
      </w:r>
      <w:r>
        <w:rPr>
          <w:rFonts w:hint="eastAsia" w:ascii="宋体" w:hAnsi="宋体"/>
          <w:color w:val="auto"/>
          <w:szCs w:val="21"/>
          <w:u w:val="single"/>
        </w:rPr>
        <w:t xml:space="preserve">                </w:t>
      </w:r>
    </w:p>
    <w:p w14:paraId="35FDA702">
      <w:pPr>
        <w:spacing w:line="500" w:lineRule="exact"/>
        <w:rPr>
          <w:rFonts w:ascii="宋体" w:hAnsi="宋体"/>
          <w:color w:val="auto"/>
          <w:szCs w:val="21"/>
          <w:u w:val="single"/>
        </w:rPr>
      </w:pPr>
      <w:r>
        <w:rPr>
          <w:rFonts w:hint="eastAsia" w:ascii="宋体" w:hAnsi="宋体"/>
          <w:color w:val="auto"/>
          <w:szCs w:val="21"/>
        </w:rPr>
        <w:t>年    龄：</w:t>
      </w:r>
      <w:r>
        <w:rPr>
          <w:rFonts w:hint="eastAsia" w:ascii="宋体" w:hAnsi="宋体"/>
          <w:color w:val="auto"/>
          <w:szCs w:val="21"/>
          <w:u w:val="single"/>
        </w:rPr>
        <w:t xml:space="preserve">                          </w:t>
      </w:r>
      <w:r>
        <w:rPr>
          <w:rFonts w:hint="eastAsia" w:ascii="宋体" w:hAnsi="宋体"/>
          <w:color w:val="auto"/>
          <w:szCs w:val="21"/>
        </w:rPr>
        <w:t>职      务：</w:t>
      </w:r>
      <w:r>
        <w:rPr>
          <w:rFonts w:hint="eastAsia" w:ascii="宋体" w:hAnsi="宋体"/>
          <w:color w:val="auto"/>
          <w:szCs w:val="21"/>
          <w:u w:val="single"/>
        </w:rPr>
        <w:t xml:space="preserve">                </w:t>
      </w:r>
    </w:p>
    <w:p w14:paraId="5EFCB65D">
      <w:pPr>
        <w:spacing w:line="500" w:lineRule="exact"/>
        <w:rPr>
          <w:rFonts w:ascii="宋体" w:hAnsi="宋体"/>
          <w:color w:val="auto"/>
          <w:szCs w:val="21"/>
        </w:rPr>
      </w:pPr>
      <w:r>
        <w:rPr>
          <w:rFonts w:hint="eastAsia" w:ascii="宋体" w:hAnsi="宋体"/>
          <w:color w:val="auto"/>
          <w:szCs w:val="21"/>
        </w:rPr>
        <w:t>身份证</w:t>
      </w:r>
      <w:r>
        <w:rPr>
          <w:rFonts w:hint="eastAsia"/>
          <w:color w:val="auto"/>
          <w:szCs w:val="21"/>
        </w:rPr>
        <w:t>号码：</w:t>
      </w:r>
      <w:r>
        <w:rPr>
          <w:rFonts w:hint="eastAsia"/>
          <w:color w:val="auto"/>
          <w:szCs w:val="21"/>
          <w:u w:val="single"/>
        </w:rPr>
        <w:t xml:space="preserve">                                 </w:t>
      </w:r>
    </w:p>
    <w:p w14:paraId="1FED084C">
      <w:pPr>
        <w:spacing w:line="500" w:lineRule="exact"/>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（供应商名称）的法定代表人。</w:t>
      </w:r>
    </w:p>
    <w:p w14:paraId="6363FE69">
      <w:pPr>
        <w:pStyle w:val="11"/>
        <w:spacing w:line="460" w:lineRule="exact"/>
        <w:ind w:firstLine="539" w:firstLineChars="257"/>
        <w:rPr>
          <w:rFonts w:hAnsi="宋体"/>
          <w:color w:val="auto"/>
          <w:sz w:val="21"/>
        </w:rPr>
      </w:pPr>
      <w:r>
        <w:rPr>
          <w:rFonts w:hint="eastAsia" w:hAnsi="宋体"/>
          <w:color w:val="auto"/>
          <w:sz w:val="21"/>
        </w:rPr>
        <w:t>特此证明。</w:t>
      </w:r>
    </w:p>
    <w:p w14:paraId="0E23E1D5">
      <w:pPr>
        <w:pStyle w:val="11"/>
        <w:spacing w:line="460" w:lineRule="exact"/>
        <w:ind w:firstLine="539" w:firstLineChars="257"/>
        <w:rPr>
          <w:color w:val="auto"/>
          <w:sz w:val="21"/>
        </w:rPr>
      </w:pPr>
      <w:r>
        <w:rPr>
          <w:rFonts w:hint="eastAsia"/>
          <w:color w:val="auto"/>
          <w:sz w:val="21"/>
        </w:rPr>
        <w:t>附：法定代表人有效的身份证正反面复印件，并加盖</w:t>
      </w:r>
      <w:r>
        <w:rPr>
          <w:rFonts w:hint="eastAsia" w:hAnsi="宋体"/>
          <w:color w:val="auto"/>
          <w:sz w:val="21"/>
        </w:rPr>
        <w:t>电子签章</w:t>
      </w:r>
      <w:r>
        <w:rPr>
          <w:rFonts w:hint="eastAsia"/>
          <w:color w:val="auto"/>
          <w:sz w:val="21"/>
        </w:rPr>
        <w:t>。</w:t>
      </w:r>
    </w:p>
    <w:p w14:paraId="119B5A22">
      <w:pPr>
        <w:pStyle w:val="11"/>
        <w:spacing w:line="460" w:lineRule="exact"/>
        <w:ind w:firstLine="514" w:firstLineChars="257"/>
        <w:rPr>
          <w:color w:val="auto"/>
        </w:rPr>
      </w:pPr>
    </w:p>
    <w:p w14:paraId="0FDD9535">
      <w:pPr>
        <w:pStyle w:val="11"/>
        <w:spacing w:line="460" w:lineRule="exact"/>
        <w:ind w:firstLine="514" w:firstLineChars="257"/>
        <w:rPr>
          <w:color w:val="auto"/>
        </w:rPr>
      </w:pPr>
    </w:p>
    <w:p w14:paraId="42B1D757">
      <w:pPr>
        <w:pStyle w:val="11"/>
        <w:wordWrap w:val="0"/>
        <w:spacing w:line="460" w:lineRule="exact"/>
        <w:ind w:firstLine="514" w:firstLineChars="257"/>
        <w:jc w:val="right"/>
        <w:rPr>
          <w:color w:val="auto"/>
        </w:rPr>
      </w:pPr>
      <w:r>
        <w:rPr>
          <w:rFonts w:hint="eastAsia"/>
          <w:color w:val="auto"/>
        </w:rPr>
        <w:t>供应商：（</w:t>
      </w:r>
      <w:r>
        <w:rPr>
          <w:rFonts w:hint="eastAsia" w:hAnsi="宋体"/>
          <w:color w:val="auto"/>
        </w:rPr>
        <w:t>电子签章</w:t>
      </w:r>
      <w:r>
        <w:rPr>
          <w:rFonts w:hint="eastAsia"/>
          <w:color w:val="auto"/>
        </w:rPr>
        <w:t>）</w:t>
      </w:r>
      <w:r>
        <w:rPr>
          <w:rFonts w:hint="eastAsia"/>
          <w:color w:val="auto"/>
          <w:u w:val="single"/>
        </w:rPr>
        <w:t xml:space="preserve">                     </w:t>
      </w:r>
    </w:p>
    <w:p w14:paraId="3B9EEA37">
      <w:pPr>
        <w:pStyle w:val="11"/>
        <w:spacing w:line="460" w:lineRule="exact"/>
        <w:ind w:firstLine="514" w:firstLineChars="257"/>
        <w:rPr>
          <w:color w:val="auto"/>
        </w:rPr>
      </w:pPr>
    </w:p>
    <w:p w14:paraId="5A8C1001">
      <w:pPr>
        <w:pStyle w:val="11"/>
        <w:spacing w:line="460" w:lineRule="exact"/>
        <w:ind w:firstLine="500" w:firstLineChars="250"/>
        <w:jc w:val="right"/>
        <w:rPr>
          <w:color w:val="auto"/>
        </w:rPr>
      </w:pPr>
      <w:r>
        <w:rPr>
          <w:rFonts w:hint="eastAsia"/>
          <w:color w:val="auto"/>
        </w:rPr>
        <w:t>日期：   年    月    日</w:t>
      </w:r>
    </w:p>
    <w:p w14:paraId="4A4ECFE7">
      <w:pPr>
        <w:pStyle w:val="11"/>
        <w:spacing w:line="460" w:lineRule="exact"/>
        <w:rPr>
          <w:color w:val="auto"/>
        </w:rPr>
      </w:pPr>
    </w:p>
    <w:p w14:paraId="4C8AAD14">
      <w:pPr>
        <w:pStyle w:val="11"/>
        <w:spacing w:line="460" w:lineRule="exact"/>
        <w:rPr>
          <w:color w:val="auto"/>
        </w:rPr>
      </w:pPr>
    </w:p>
    <w:p w14:paraId="7F1EC223">
      <w:pPr>
        <w:spacing w:line="300" w:lineRule="auto"/>
        <w:rPr>
          <w:rFonts w:ascii="宋体" w:hAnsi="宋体"/>
          <w:b/>
          <w:color w:val="auto"/>
          <w:szCs w:val="21"/>
        </w:rPr>
      </w:pPr>
      <w:r>
        <w:rPr>
          <w:rFonts w:ascii="宋体" w:hAnsi="宋体"/>
          <w:b/>
          <w:color w:val="auto"/>
          <w:szCs w:val="21"/>
        </w:rPr>
        <w:br w:type="page"/>
      </w:r>
    </w:p>
    <w:p w14:paraId="5A0AABCE">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 定 代 表 人 授 权 书</w:t>
      </w:r>
    </w:p>
    <w:p w14:paraId="666DD7AC">
      <w:pPr>
        <w:adjustRightInd w:val="0"/>
        <w:snapToGrid w:val="0"/>
        <w:spacing w:line="300" w:lineRule="auto"/>
        <w:rPr>
          <w:rFonts w:ascii="宋体" w:hAnsi="宋体"/>
          <w:color w:val="auto"/>
          <w:szCs w:val="21"/>
        </w:rPr>
      </w:pPr>
    </w:p>
    <w:p w14:paraId="1EF7D986">
      <w:pPr>
        <w:snapToGrid w:val="0"/>
        <w:spacing w:before="120" w:beforeLines="50" w:after="50" w:line="400" w:lineRule="exact"/>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_______     __</w:t>
      </w:r>
      <w:r>
        <w:rPr>
          <w:rFonts w:hint="eastAsia" w:ascii="宋体" w:hAnsi="宋体"/>
          <w:color w:val="auto"/>
          <w:sz w:val="24"/>
        </w:rPr>
        <w:t>（采购代理机构）</w:t>
      </w:r>
      <w:r>
        <w:rPr>
          <w:rFonts w:hint="eastAsia" w:ascii="宋体" w:hAnsi="宋体"/>
          <w:b/>
          <w:bCs/>
          <w:color w:val="auto"/>
          <w:sz w:val="24"/>
        </w:rPr>
        <w:t xml:space="preserve"> </w:t>
      </w:r>
      <w:r>
        <w:rPr>
          <w:rFonts w:hint="eastAsia" w:ascii="宋体" w:hAnsi="宋体"/>
          <w:color w:val="auto"/>
          <w:sz w:val="24"/>
        </w:rPr>
        <w:t>：</w:t>
      </w:r>
    </w:p>
    <w:p w14:paraId="25609CB5">
      <w:pPr>
        <w:snapToGrid w:val="0"/>
        <w:spacing w:before="120" w:beforeLines="50" w:after="50" w:line="400" w:lineRule="exact"/>
        <w:ind w:firstLine="566" w:firstLineChars="236"/>
        <w:rPr>
          <w:rFonts w:ascii="宋体" w:hAnsi="宋体"/>
          <w:color w:val="auto"/>
          <w:sz w:val="24"/>
        </w:rPr>
      </w:pPr>
      <w:r>
        <w:rPr>
          <w:rFonts w:hint="eastAsia" w:ascii="宋体" w:hAnsi="宋体"/>
          <w:color w:val="auto"/>
          <w:sz w:val="24"/>
        </w:rPr>
        <w:t>我______</w:t>
      </w:r>
      <w:r>
        <w:rPr>
          <w:rFonts w:hint="eastAsia" w:ascii="宋体" w:hAnsi="宋体"/>
          <w:color w:val="auto"/>
          <w:sz w:val="24"/>
          <w:u w:val="single"/>
        </w:rPr>
        <w:t>_     _</w:t>
      </w:r>
      <w:r>
        <w:rPr>
          <w:rFonts w:hint="eastAsia" w:ascii="宋体" w:hAnsi="宋体"/>
          <w:color w:val="auto"/>
          <w:sz w:val="24"/>
        </w:rPr>
        <w:t>_（姓名）系______</w:t>
      </w:r>
      <w:r>
        <w:rPr>
          <w:rFonts w:hint="eastAsia" w:ascii="宋体" w:hAnsi="宋体"/>
          <w:color w:val="auto"/>
          <w:sz w:val="24"/>
          <w:u w:val="single"/>
        </w:rPr>
        <w:t>_     _</w:t>
      </w:r>
      <w:r>
        <w:rPr>
          <w:rFonts w:hint="eastAsia" w:ascii="宋体" w:hAnsi="宋体"/>
          <w:color w:val="auto"/>
          <w:sz w:val="24"/>
        </w:rPr>
        <w:t xml:space="preserve">_（供应商名称）的法定代表人，现授权委托本单位在职职工 </w:t>
      </w:r>
      <w:r>
        <w:rPr>
          <w:rFonts w:hint="eastAsia" w:ascii="宋体" w:hAnsi="宋体"/>
          <w:color w:val="auto"/>
          <w:sz w:val="24"/>
          <w:u w:val="single"/>
        </w:rPr>
        <w:t xml:space="preserve">              </w:t>
      </w:r>
      <w:r>
        <w:rPr>
          <w:rFonts w:hint="eastAsia" w:ascii="宋体" w:hAnsi="宋体"/>
          <w:color w:val="auto"/>
          <w:sz w:val="24"/>
        </w:rPr>
        <w:t>（姓名）以我方的名义参加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项目的投标活动，并代表我方全权办理针对上述项目的投标、开标、评标、签约等具体事务和签署相关文件。</w:t>
      </w:r>
    </w:p>
    <w:p w14:paraId="066899FC">
      <w:pPr>
        <w:snapToGrid w:val="0"/>
        <w:spacing w:before="120" w:beforeLines="50" w:after="50" w:line="400" w:lineRule="exact"/>
        <w:rPr>
          <w:rFonts w:ascii="宋体" w:hAnsi="宋体"/>
          <w:color w:val="auto"/>
          <w:sz w:val="24"/>
        </w:rPr>
      </w:pPr>
      <w:r>
        <w:rPr>
          <w:rFonts w:hint="eastAsia" w:ascii="宋体" w:hAnsi="宋体"/>
          <w:color w:val="auto"/>
          <w:sz w:val="24"/>
        </w:rPr>
        <w:t xml:space="preserve">    我方对被授权人的签字事项负全部责任。</w:t>
      </w:r>
    </w:p>
    <w:p w14:paraId="75E7FDEF">
      <w:pPr>
        <w:snapToGrid w:val="0"/>
        <w:spacing w:before="120" w:beforeLines="50" w:after="50" w:line="400" w:lineRule="exact"/>
        <w:ind w:firstLine="480"/>
        <w:rPr>
          <w:rFonts w:ascii="宋体" w:hAnsi="宋体"/>
          <w:color w:val="auto"/>
          <w:sz w:val="24"/>
        </w:rPr>
      </w:pPr>
      <w:r>
        <w:rPr>
          <w:rFonts w:hint="eastAsia" w:ascii="宋体" w:hAnsi="宋体"/>
          <w:color w:val="auto"/>
          <w:sz w:val="24"/>
          <w:u w:val="single"/>
        </w:rPr>
        <w:t>在撤销授权的书面通知以前，本授权书一直有效。</w:t>
      </w:r>
      <w:r>
        <w:rPr>
          <w:rFonts w:hint="eastAsia" w:ascii="宋体" w:hAnsi="宋体"/>
          <w:color w:val="auto"/>
          <w:sz w:val="24"/>
        </w:rPr>
        <w:t>被授权人在授权书有效期内签署的所有文件不因授权的撤销而失效。</w:t>
      </w:r>
    </w:p>
    <w:p w14:paraId="6005AC2A">
      <w:pPr>
        <w:snapToGrid w:val="0"/>
        <w:spacing w:before="120" w:beforeLines="50" w:after="50" w:line="400" w:lineRule="exact"/>
        <w:ind w:firstLine="480"/>
        <w:rPr>
          <w:rFonts w:ascii="宋体" w:hAnsi="宋体"/>
          <w:color w:val="auto"/>
          <w:sz w:val="24"/>
        </w:rPr>
      </w:pPr>
      <w:r>
        <w:rPr>
          <w:rFonts w:hint="eastAsia" w:ascii="宋体" w:hAnsi="宋体"/>
          <w:color w:val="auto"/>
          <w:sz w:val="24"/>
        </w:rPr>
        <w:t>被授权人无转委托权，特此委托。</w:t>
      </w:r>
    </w:p>
    <w:p w14:paraId="54AAA84A">
      <w:pPr>
        <w:snapToGrid w:val="0"/>
        <w:spacing w:before="120" w:beforeLines="50" w:after="50" w:line="400" w:lineRule="exact"/>
        <w:ind w:firstLine="480"/>
        <w:rPr>
          <w:rFonts w:ascii="宋体" w:hAnsi="宋体"/>
          <w:color w:val="auto"/>
          <w:sz w:val="24"/>
        </w:rPr>
      </w:pPr>
      <w:r>
        <w:rPr>
          <w:rFonts w:hint="eastAsia" w:ascii="宋体" w:hAnsi="宋体"/>
          <w:color w:val="auto"/>
          <w:sz w:val="24"/>
        </w:rPr>
        <w:t>附：被授权人有效的身份证正反面复印件，并加盖电子签章。</w:t>
      </w:r>
    </w:p>
    <w:p w14:paraId="32070157">
      <w:pPr>
        <w:snapToGrid w:val="0"/>
        <w:spacing w:before="120" w:beforeLines="50" w:after="50" w:line="400" w:lineRule="exact"/>
        <w:ind w:firstLine="480"/>
        <w:rPr>
          <w:rFonts w:ascii="宋体" w:hAnsi="宋体"/>
          <w:color w:val="auto"/>
          <w:sz w:val="24"/>
        </w:rPr>
      </w:pPr>
    </w:p>
    <w:p w14:paraId="51CB3401">
      <w:pPr>
        <w:snapToGrid w:val="0"/>
        <w:spacing w:before="120" w:beforeLines="50" w:after="50" w:line="400" w:lineRule="exact"/>
        <w:rPr>
          <w:rFonts w:ascii="宋体" w:hAnsi="宋体"/>
          <w:color w:val="auto"/>
          <w:sz w:val="24"/>
        </w:rPr>
      </w:pPr>
    </w:p>
    <w:p w14:paraId="7B96FC8D">
      <w:pPr>
        <w:spacing w:line="40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6A63A688">
      <w:pPr>
        <w:spacing w:line="40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0BF88C3F">
      <w:pPr>
        <w:spacing w:line="40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59290262">
      <w:pPr>
        <w:spacing w:line="400" w:lineRule="exact"/>
        <w:contextualSpacing/>
        <w:rPr>
          <w:rFonts w:ascii="宋体" w:hAnsi="宋体"/>
          <w:color w:val="auto"/>
          <w:sz w:val="24"/>
        </w:rPr>
      </w:pPr>
      <w:r>
        <w:rPr>
          <w:rFonts w:hint="eastAsia" w:ascii="宋体" w:hAnsi="宋体"/>
          <w:color w:val="auto"/>
          <w:sz w:val="24"/>
        </w:rPr>
        <w:t xml:space="preserve"> </w:t>
      </w:r>
    </w:p>
    <w:p w14:paraId="154D5DF8">
      <w:pPr>
        <w:spacing w:line="400" w:lineRule="exact"/>
        <w:contextualSpacing/>
        <w:jc w:val="center"/>
        <w:rPr>
          <w:rFonts w:ascii="宋体" w:hAnsi="宋体"/>
          <w:color w:val="auto"/>
          <w:sz w:val="24"/>
        </w:rPr>
      </w:pPr>
      <w:r>
        <w:rPr>
          <w:rFonts w:hint="eastAsia" w:ascii="宋体" w:hAnsi="宋体"/>
          <w:color w:val="auto"/>
          <w:sz w:val="24"/>
        </w:rPr>
        <w:t xml:space="preserve">                                                报价人名称（电子签章）：</w:t>
      </w:r>
    </w:p>
    <w:p w14:paraId="541AA9F1">
      <w:pPr>
        <w:spacing w:line="400" w:lineRule="exact"/>
        <w:contextualSpacing/>
        <w:jc w:val="center"/>
        <w:rPr>
          <w:rFonts w:ascii="宋体" w:hAnsi="宋体"/>
          <w:color w:val="auto"/>
          <w:sz w:val="24"/>
        </w:rPr>
      </w:pPr>
    </w:p>
    <w:p w14:paraId="1DF65AE5">
      <w:pPr>
        <w:autoSpaceDE w:val="0"/>
        <w:autoSpaceDN w:val="0"/>
        <w:spacing w:line="400" w:lineRule="exact"/>
        <w:ind w:left="480" w:hanging="480"/>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年    月    日</w:t>
      </w:r>
    </w:p>
    <w:p w14:paraId="0F09BC97">
      <w:pPr>
        <w:autoSpaceDE w:val="0"/>
        <w:autoSpaceDN w:val="0"/>
        <w:spacing w:line="360" w:lineRule="auto"/>
        <w:ind w:left="480" w:hanging="480"/>
        <w:rPr>
          <w:rFonts w:ascii="宋体" w:hAnsi="宋体"/>
          <w:color w:val="auto"/>
          <w:sz w:val="24"/>
        </w:rPr>
      </w:pPr>
    </w:p>
    <w:p w14:paraId="0394A595">
      <w:pPr>
        <w:autoSpaceDE w:val="0"/>
        <w:autoSpaceDN w:val="0"/>
        <w:spacing w:line="360" w:lineRule="auto"/>
        <w:ind w:left="480" w:hanging="480"/>
        <w:rPr>
          <w:rFonts w:ascii="宋体" w:hAnsi="宋体"/>
          <w:color w:val="auto"/>
          <w:szCs w:val="21"/>
        </w:rPr>
      </w:pPr>
      <w:r>
        <w:rPr>
          <w:rFonts w:ascii="宋体" w:hAnsi="宋体"/>
          <w:color w:val="auto"/>
          <w:szCs w:val="21"/>
        </w:rPr>
        <w:br w:type="page"/>
      </w:r>
    </w:p>
    <w:p w14:paraId="11AE46B0">
      <w:pPr>
        <w:autoSpaceDE w:val="0"/>
        <w:autoSpaceDN w:val="0"/>
        <w:spacing w:line="360" w:lineRule="auto"/>
        <w:ind w:left="480" w:hanging="480"/>
        <w:rPr>
          <w:rFonts w:ascii="宋体" w:hAnsi="宋体"/>
          <w:b/>
          <w:color w:val="auto"/>
          <w:szCs w:val="21"/>
        </w:rPr>
      </w:pPr>
    </w:p>
    <w:p w14:paraId="65DA7E6A">
      <w:pPr>
        <w:spacing w:line="300" w:lineRule="auto"/>
        <w:rPr>
          <w:rFonts w:ascii="宋体" w:hAnsi="宋体"/>
          <w:b/>
          <w:color w:val="auto"/>
          <w:szCs w:val="21"/>
        </w:rPr>
      </w:pPr>
      <w:r>
        <w:rPr>
          <w:rFonts w:hint="eastAsia" w:ascii="宋体" w:hAnsi="宋体"/>
          <w:b/>
          <w:color w:val="auto"/>
          <w:szCs w:val="21"/>
        </w:rPr>
        <w:t>附件七</w:t>
      </w:r>
    </w:p>
    <w:p w14:paraId="0A30965B">
      <w:pPr>
        <w:autoSpaceDE w:val="0"/>
        <w:autoSpaceDN w:val="0"/>
        <w:spacing w:line="300" w:lineRule="auto"/>
        <w:ind w:left="480" w:hanging="480"/>
        <w:rPr>
          <w:rFonts w:ascii="宋体" w:hAnsi="宋体"/>
          <w:color w:val="auto"/>
          <w:szCs w:val="21"/>
        </w:rPr>
      </w:pPr>
    </w:p>
    <w:p w14:paraId="0504DF7A">
      <w:pPr>
        <w:snapToGrid w:val="0"/>
        <w:spacing w:before="50" w:after="120" w:afterLines="50"/>
        <w:jc w:val="center"/>
        <w:rPr>
          <w:rFonts w:ascii="黑体" w:hAnsi="宋体" w:eastAsia="黑体"/>
          <w:color w:val="auto"/>
          <w:sz w:val="32"/>
          <w:szCs w:val="32"/>
        </w:rPr>
      </w:pPr>
      <w:r>
        <w:rPr>
          <w:rFonts w:hint="eastAsia" w:ascii="黑体" w:hAnsi="宋体" w:eastAsia="黑体"/>
          <w:color w:val="auto"/>
          <w:sz w:val="32"/>
          <w:szCs w:val="32"/>
        </w:rPr>
        <w:t>项目实施人员（主要从业人员及其技术资格）一览表（参考）</w:t>
      </w:r>
    </w:p>
    <w:p w14:paraId="26FE0A90">
      <w:pPr>
        <w:snapToGrid w:val="0"/>
        <w:spacing w:before="50" w:after="120" w:afterLines="50"/>
        <w:jc w:val="left"/>
        <w:rPr>
          <w:rFonts w:ascii="宋体" w:hAnsi="宋体"/>
          <w:color w:val="auto"/>
          <w:szCs w:val="21"/>
        </w:rPr>
      </w:pPr>
    </w:p>
    <w:p w14:paraId="7AE7F579">
      <w:pPr>
        <w:snapToGrid w:val="0"/>
        <w:spacing w:before="50" w:after="120" w:afterLines="50"/>
        <w:jc w:val="left"/>
        <w:rPr>
          <w:rFonts w:ascii="宋体" w:hAnsi="宋体"/>
          <w:color w:val="auto"/>
          <w:szCs w:val="21"/>
        </w:rPr>
      </w:pPr>
      <w:r>
        <w:rPr>
          <w:rFonts w:hint="eastAsia" w:ascii="宋体" w:hAnsi="宋体"/>
          <w:color w:val="auto"/>
          <w:szCs w:val="21"/>
        </w:rPr>
        <w:t>分标：</w:t>
      </w:r>
      <w:r>
        <w:rPr>
          <w:rFonts w:hint="eastAsia" w:ascii="宋体" w:hAnsi="宋体"/>
          <w:color w:val="auto"/>
          <w:szCs w:val="21"/>
          <w:u w:val="single"/>
        </w:rPr>
        <w:t xml:space="preserve">   （如有）   </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814"/>
        <w:gridCol w:w="1952"/>
        <w:gridCol w:w="1629"/>
        <w:gridCol w:w="1949"/>
        <w:gridCol w:w="2114"/>
      </w:tblGrid>
      <w:tr w14:paraId="7326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2FC127E2">
            <w:pPr>
              <w:snapToGrid w:val="0"/>
              <w:spacing w:before="50" w:after="120" w:afterLines="50"/>
              <w:jc w:val="center"/>
              <w:rPr>
                <w:rFonts w:ascii="宋体" w:hAnsi="宋体"/>
                <w:color w:val="auto"/>
                <w:szCs w:val="21"/>
              </w:rPr>
            </w:pPr>
            <w:r>
              <w:rPr>
                <w:rFonts w:hint="eastAsia" w:ascii="宋体" w:hAnsi="宋体"/>
                <w:color w:val="auto"/>
                <w:szCs w:val="21"/>
              </w:rPr>
              <w:t>姓名</w:t>
            </w:r>
          </w:p>
        </w:tc>
        <w:tc>
          <w:tcPr>
            <w:tcW w:w="433" w:type="pct"/>
            <w:vAlign w:val="center"/>
          </w:tcPr>
          <w:p w14:paraId="2023C592">
            <w:pPr>
              <w:snapToGrid w:val="0"/>
              <w:spacing w:before="50" w:after="120" w:afterLines="50"/>
              <w:jc w:val="center"/>
              <w:rPr>
                <w:rFonts w:ascii="宋体" w:hAnsi="宋体"/>
                <w:color w:val="auto"/>
                <w:szCs w:val="21"/>
              </w:rPr>
            </w:pPr>
            <w:r>
              <w:rPr>
                <w:rFonts w:hint="eastAsia" w:ascii="宋体" w:hAnsi="宋体"/>
                <w:color w:val="auto"/>
                <w:szCs w:val="21"/>
              </w:rPr>
              <w:t>职务</w:t>
            </w:r>
          </w:p>
        </w:tc>
        <w:tc>
          <w:tcPr>
            <w:tcW w:w="1039" w:type="pct"/>
            <w:vAlign w:val="center"/>
          </w:tcPr>
          <w:p w14:paraId="175F3BEC">
            <w:pPr>
              <w:snapToGrid w:val="0"/>
              <w:spacing w:before="50" w:after="120" w:afterLines="50"/>
              <w:jc w:val="center"/>
              <w:rPr>
                <w:rFonts w:ascii="宋体" w:hAnsi="宋体"/>
                <w:color w:val="auto"/>
                <w:szCs w:val="21"/>
              </w:rPr>
            </w:pPr>
            <w:r>
              <w:rPr>
                <w:rFonts w:hint="eastAsia" w:ascii="宋体" w:hAnsi="宋体"/>
                <w:color w:val="auto"/>
                <w:szCs w:val="21"/>
              </w:rPr>
              <w:t>专业技术资格</w:t>
            </w:r>
          </w:p>
        </w:tc>
        <w:tc>
          <w:tcPr>
            <w:tcW w:w="867" w:type="pct"/>
            <w:vAlign w:val="center"/>
          </w:tcPr>
          <w:p w14:paraId="3B8A83F5">
            <w:pPr>
              <w:snapToGrid w:val="0"/>
              <w:spacing w:before="50" w:after="120" w:afterLines="50"/>
              <w:jc w:val="center"/>
              <w:rPr>
                <w:rFonts w:ascii="宋体" w:hAnsi="宋体"/>
                <w:color w:val="auto"/>
                <w:szCs w:val="21"/>
              </w:rPr>
            </w:pPr>
            <w:r>
              <w:rPr>
                <w:rFonts w:hint="eastAsia" w:ascii="宋体" w:hAnsi="宋体"/>
                <w:color w:val="auto"/>
                <w:szCs w:val="21"/>
              </w:rPr>
              <w:t>证书编号</w:t>
            </w:r>
          </w:p>
        </w:tc>
        <w:tc>
          <w:tcPr>
            <w:tcW w:w="1037" w:type="pct"/>
            <w:vAlign w:val="center"/>
          </w:tcPr>
          <w:p w14:paraId="4BF522D3">
            <w:pPr>
              <w:snapToGrid w:val="0"/>
              <w:spacing w:before="50" w:after="120" w:afterLines="50"/>
              <w:jc w:val="center"/>
              <w:rPr>
                <w:rFonts w:ascii="宋体" w:hAnsi="宋体"/>
                <w:color w:val="auto"/>
                <w:szCs w:val="21"/>
              </w:rPr>
            </w:pPr>
            <w:r>
              <w:rPr>
                <w:rFonts w:hint="eastAsia" w:ascii="宋体" w:hAnsi="宋体"/>
                <w:color w:val="auto"/>
                <w:szCs w:val="21"/>
              </w:rPr>
              <w:t>参加本单位</w:t>
            </w:r>
          </w:p>
          <w:p w14:paraId="1645C3CF">
            <w:pPr>
              <w:snapToGrid w:val="0"/>
              <w:spacing w:before="50" w:after="120" w:afterLines="50"/>
              <w:jc w:val="center"/>
              <w:rPr>
                <w:rFonts w:ascii="宋体" w:hAnsi="宋体"/>
                <w:color w:val="auto"/>
                <w:szCs w:val="21"/>
              </w:rPr>
            </w:pPr>
            <w:r>
              <w:rPr>
                <w:rFonts w:hint="eastAsia" w:ascii="宋体" w:hAnsi="宋体"/>
                <w:color w:val="auto"/>
                <w:szCs w:val="21"/>
              </w:rPr>
              <w:t>工作时间</w:t>
            </w:r>
          </w:p>
        </w:tc>
        <w:tc>
          <w:tcPr>
            <w:tcW w:w="1125" w:type="pct"/>
            <w:vAlign w:val="center"/>
          </w:tcPr>
          <w:p w14:paraId="0D7596CC">
            <w:pPr>
              <w:snapToGrid w:val="0"/>
              <w:spacing w:before="50" w:after="120" w:afterLines="50"/>
              <w:jc w:val="center"/>
              <w:rPr>
                <w:rFonts w:ascii="宋体" w:hAnsi="宋体"/>
                <w:color w:val="auto"/>
                <w:szCs w:val="21"/>
              </w:rPr>
            </w:pPr>
            <w:r>
              <w:rPr>
                <w:rFonts w:hint="eastAsia" w:ascii="宋体" w:hAnsi="宋体"/>
                <w:color w:val="auto"/>
                <w:szCs w:val="21"/>
              </w:rPr>
              <w:t>劳动合同编号</w:t>
            </w:r>
          </w:p>
        </w:tc>
      </w:tr>
      <w:tr w14:paraId="06D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31696052">
            <w:pPr>
              <w:snapToGrid w:val="0"/>
              <w:spacing w:before="50" w:after="120" w:afterLines="50"/>
              <w:jc w:val="center"/>
              <w:rPr>
                <w:rFonts w:ascii="宋体" w:hAnsi="宋体"/>
                <w:color w:val="auto"/>
                <w:szCs w:val="21"/>
              </w:rPr>
            </w:pPr>
          </w:p>
        </w:tc>
        <w:tc>
          <w:tcPr>
            <w:tcW w:w="433" w:type="pct"/>
            <w:vAlign w:val="center"/>
          </w:tcPr>
          <w:p w14:paraId="32A0F53E">
            <w:pPr>
              <w:snapToGrid w:val="0"/>
              <w:spacing w:before="50" w:after="120" w:afterLines="50"/>
              <w:jc w:val="center"/>
              <w:rPr>
                <w:rFonts w:ascii="宋体" w:hAnsi="宋体"/>
                <w:color w:val="auto"/>
                <w:szCs w:val="21"/>
              </w:rPr>
            </w:pPr>
          </w:p>
        </w:tc>
        <w:tc>
          <w:tcPr>
            <w:tcW w:w="1039" w:type="pct"/>
            <w:vAlign w:val="center"/>
          </w:tcPr>
          <w:p w14:paraId="63ED21FD">
            <w:pPr>
              <w:snapToGrid w:val="0"/>
              <w:spacing w:before="50" w:after="120" w:afterLines="50"/>
              <w:jc w:val="center"/>
              <w:rPr>
                <w:rFonts w:ascii="宋体" w:hAnsi="宋体"/>
                <w:color w:val="auto"/>
                <w:szCs w:val="21"/>
              </w:rPr>
            </w:pPr>
          </w:p>
        </w:tc>
        <w:tc>
          <w:tcPr>
            <w:tcW w:w="867" w:type="pct"/>
            <w:vAlign w:val="center"/>
          </w:tcPr>
          <w:p w14:paraId="1B3DD847">
            <w:pPr>
              <w:snapToGrid w:val="0"/>
              <w:spacing w:before="50" w:after="120" w:afterLines="50"/>
              <w:jc w:val="center"/>
              <w:rPr>
                <w:rFonts w:ascii="宋体" w:hAnsi="宋体"/>
                <w:color w:val="auto"/>
                <w:szCs w:val="21"/>
              </w:rPr>
            </w:pPr>
          </w:p>
        </w:tc>
        <w:tc>
          <w:tcPr>
            <w:tcW w:w="1037" w:type="pct"/>
            <w:vAlign w:val="center"/>
          </w:tcPr>
          <w:p w14:paraId="2E9EEED1">
            <w:pPr>
              <w:snapToGrid w:val="0"/>
              <w:spacing w:before="50" w:after="120" w:afterLines="50"/>
              <w:jc w:val="center"/>
              <w:rPr>
                <w:rFonts w:ascii="宋体" w:hAnsi="宋体"/>
                <w:color w:val="auto"/>
                <w:szCs w:val="21"/>
              </w:rPr>
            </w:pPr>
          </w:p>
        </w:tc>
        <w:tc>
          <w:tcPr>
            <w:tcW w:w="1125" w:type="pct"/>
            <w:vAlign w:val="center"/>
          </w:tcPr>
          <w:p w14:paraId="223C854B">
            <w:pPr>
              <w:snapToGrid w:val="0"/>
              <w:spacing w:before="50" w:after="120" w:afterLines="50"/>
              <w:jc w:val="center"/>
              <w:rPr>
                <w:rFonts w:ascii="宋体" w:hAnsi="宋体"/>
                <w:color w:val="auto"/>
                <w:szCs w:val="21"/>
              </w:rPr>
            </w:pPr>
          </w:p>
        </w:tc>
      </w:tr>
      <w:tr w14:paraId="7135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F941550">
            <w:pPr>
              <w:snapToGrid w:val="0"/>
              <w:spacing w:before="50" w:after="120" w:afterLines="50"/>
              <w:jc w:val="center"/>
              <w:rPr>
                <w:rFonts w:ascii="宋体" w:hAnsi="宋体"/>
                <w:color w:val="auto"/>
                <w:szCs w:val="21"/>
              </w:rPr>
            </w:pPr>
          </w:p>
        </w:tc>
        <w:tc>
          <w:tcPr>
            <w:tcW w:w="433" w:type="pct"/>
            <w:vAlign w:val="center"/>
          </w:tcPr>
          <w:p w14:paraId="7F027760">
            <w:pPr>
              <w:snapToGrid w:val="0"/>
              <w:spacing w:before="50" w:after="120" w:afterLines="50"/>
              <w:jc w:val="center"/>
              <w:rPr>
                <w:rFonts w:ascii="宋体" w:hAnsi="宋体"/>
                <w:color w:val="auto"/>
                <w:szCs w:val="21"/>
              </w:rPr>
            </w:pPr>
          </w:p>
        </w:tc>
        <w:tc>
          <w:tcPr>
            <w:tcW w:w="1039" w:type="pct"/>
            <w:vAlign w:val="center"/>
          </w:tcPr>
          <w:p w14:paraId="1CAA8B7F">
            <w:pPr>
              <w:snapToGrid w:val="0"/>
              <w:spacing w:before="50" w:after="120" w:afterLines="50"/>
              <w:jc w:val="center"/>
              <w:rPr>
                <w:rFonts w:ascii="宋体" w:hAnsi="宋体"/>
                <w:color w:val="auto"/>
                <w:szCs w:val="21"/>
              </w:rPr>
            </w:pPr>
          </w:p>
        </w:tc>
        <w:tc>
          <w:tcPr>
            <w:tcW w:w="867" w:type="pct"/>
            <w:vAlign w:val="center"/>
          </w:tcPr>
          <w:p w14:paraId="55B65716">
            <w:pPr>
              <w:snapToGrid w:val="0"/>
              <w:spacing w:before="50" w:after="120" w:afterLines="50"/>
              <w:jc w:val="center"/>
              <w:rPr>
                <w:rFonts w:ascii="宋体" w:hAnsi="宋体"/>
                <w:color w:val="auto"/>
                <w:szCs w:val="21"/>
              </w:rPr>
            </w:pPr>
          </w:p>
        </w:tc>
        <w:tc>
          <w:tcPr>
            <w:tcW w:w="1037" w:type="pct"/>
            <w:vAlign w:val="center"/>
          </w:tcPr>
          <w:p w14:paraId="4F37B990">
            <w:pPr>
              <w:snapToGrid w:val="0"/>
              <w:spacing w:before="50" w:after="120" w:afterLines="50"/>
              <w:jc w:val="center"/>
              <w:rPr>
                <w:rFonts w:ascii="宋体" w:hAnsi="宋体"/>
                <w:color w:val="auto"/>
                <w:szCs w:val="21"/>
              </w:rPr>
            </w:pPr>
          </w:p>
        </w:tc>
        <w:tc>
          <w:tcPr>
            <w:tcW w:w="1125" w:type="pct"/>
            <w:vAlign w:val="center"/>
          </w:tcPr>
          <w:p w14:paraId="27D6A999">
            <w:pPr>
              <w:snapToGrid w:val="0"/>
              <w:spacing w:before="50" w:after="120" w:afterLines="50"/>
              <w:jc w:val="center"/>
              <w:rPr>
                <w:rFonts w:ascii="宋体" w:hAnsi="宋体"/>
                <w:color w:val="auto"/>
                <w:szCs w:val="21"/>
              </w:rPr>
            </w:pPr>
          </w:p>
        </w:tc>
      </w:tr>
      <w:tr w14:paraId="7EDA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C8F0418">
            <w:pPr>
              <w:snapToGrid w:val="0"/>
              <w:spacing w:before="50" w:after="120" w:afterLines="50"/>
              <w:jc w:val="center"/>
              <w:rPr>
                <w:rFonts w:ascii="宋体" w:hAnsi="宋体"/>
                <w:color w:val="auto"/>
                <w:szCs w:val="21"/>
              </w:rPr>
            </w:pPr>
          </w:p>
        </w:tc>
        <w:tc>
          <w:tcPr>
            <w:tcW w:w="433" w:type="pct"/>
            <w:vAlign w:val="center"/>
          </w:tcPr>
          <w:p w14:paraId="359CD4E0">
            <w:pPr>
              <w:snapToGrid w:val="0"/>
              <w:spacing w:before="50" w:after="120" w:afterLines="50"/>
              <w:jc w:val="center"/>
              <w:rPr>
                <w:rFonts w:ascii="宋体" w:hAnsi="宋体"/>
                <w:color w:val="auto"/>
                <w:szCs w:val="21"/>
              </w:rPr>
            </w:pPr>
          </w:p>
        </w:tc>
        <w:tc>
          <w:tcPr>
            <w:tcW w:w="1039" w:type="pct"/>
            <w:vAlign w:val="center"/>
          </w:tcPr>
          <w:p w14:paraId="5C9F6C24">
            <w:pPr>
              <w:snapToGrid w:val="0"/>
              <w:spacing w:before="50" w:after="120" w:afterLines="50"/>
              <w:jc w:val="center"/>
              <w:rPr>
                <w:rFonts w:ascii="宋体" w:hAnsi="宋体"/>
                <w:color w:val="auto"/>
                <w:szCs w:val="21"/>
              </w:rPr>
            </w:pPr>
          </w:p>
        </w:tc>
        <w:tc>
          <w:tcPr>
            <w:tcW w:w="867" w:type="pct"/>
            <w:vAlign w:val="center"/>
          </w:tcPr>
          <w:p w14:paraId="6B0487F4">
            <w:pPr>
              <w:snapToGrid w:val="0"/>
              <w:spacing w:before="50" w:after="120" w:afterLines="50"/>
              <w:jc w:val="center"/>
              <w:rPr>
                <w:rFonts w:ascii="宋体" w:hAnsi="宋体"/>
                <w:color w:val="auto"/>
                <w:szCs w:val="21"/>
              </w:rPr>
            </w:pPr>
          </w:p>
        </w:tc>
        <w:tc>
          <w:tcPr>
            <w:tcW w:w="1037" w:type="pct"/>
            <w:vAlign w:val="center"/>
          </w:tcPr>
          <w:p w14:paraId="27E0848B">
            <w:pPr>
              <w:snapToGrid w:val="0"/>
              <w:spacing w:before="50" w:after="120" w:afterLines="50"/>
              <w:jc w:val="center"/>
              <w:rPr>
                <w:rFonts w:ascii="宋体" w:hAnsi="宋体"/>
                <w:color w:val="auto"/>
                <w:szCs w:val="21"/>
              </w:rPr>
            </w:pPr>
          </w:p>
        </w:tc>
        <w:tc>
          <w:tcPr>
            <w:tcW w:w="1125" w:type="pct"/>
            <w:vAlign w:val="center"/>
          </w:tcPr>
          <w:p w14:paraId="6B49875C">
            <w:pPr>
              <w:snapToGrid w:val="0"/>
              <w:spacing w:before="50" w:after="120" w:afterLines="50"/>
              <w:jc w:val="center"/>
              <w:rPr>
                <w:rFonts w:ascii="宋体" w:hAnsi="宋体"/>
                <w:color w:val="auto"/>
                <w:szCs w:val="21"/>
              </w:rPr>
            </w:pPr>
          </w:p>
        </w:tc>
      </w:tr>
    </w:tbl>
    <w:p w14:paraId="28A397E9">
      <w:pPr>
        <w:snapToGrid w:val="0"/>
        <w:spacing w:before="50" w:after="120" w:afterLines="50"/>
        <w:jc w:val="left"/>
        <w:rPr>
          <w:rFonts w:ascii="宋体" w:hAnsi="宋体"/>
          <w:color w:val="auto"/>
          <w:szCs w:val="21"/>
        </w:rPr>
      </w:pPr>
      <w:r>
        <w:rPr>
          <w:rFonts w:hint="eastAsia" w:ascii="宋体" w:hAnsi="宋体"/>
          <w:color w:val="auto"/>
          <w:szCs w:val="21"/>
        </w:rPr>
        <w:t>注：在填写时，如本表格不适合报价单位的实际情况，可根据本表格式自行制表填写。</w:t>
      </w:r>
    </w:p>
    <w:p w14:paraId="27078E1A">
      <w:pPr>
        <w:snapToGrid w:val="0"/>
        <w:spacing w:before="50" w:after="50"/>
        <w:rPr>
          <w:rFonts w:ascii="宋体" w:hAnsi="宋体"/>
          <w:color w:val="auto"/>
          <w:szCs w:val="21"/>
        </w:rPr>
      </w:pPr>
    </w:p>
    <w:p w14:paraId="67E347B8">
      <w:pPr>
        <w:snapToGrid w:val="0"/>
        <w:spacing w:before="50" w:after="50"/>
        <w:rPr>
          <w:rFonts w:ascii="宋体" w:hAnsi="宋体"/>
          <w:color w:val="auto"/>
          <w:spacing w:val="20"/>
          <w:szCs w:val="21"/>
          <w:u w:val="single"/>
        </w:rPr>
      </w:pPr>
      <w:r>
        <w:rPr>
          <w:rFonts w:hint="eastAsia" w:ascii="宋体" w:hAnsi="宋体"/>
          <w:color w:val="auto"/>
          <w:szCs w:val="21"/>
        </w:rPr>
        <w:t>法定代表人或者委托代理人（签字或者电子签名）</w:t>
      </w:r>
      <w:r>
        <w:rPr>
          <w:rFonts w:hint="eastAsia" w:ascii="宋体" w:hAnsi="宋体"/>
          <w:color w:val="auto"/>
          <w:spacing w:val="20"/>
          <w:szCs w:val="21"/>
        </w:rPr>
        <w:t>：</w:t>
      </w:r>
      <w:r>
        <w:rPr>
          <w:rFonts w:hint="eastAsia" w:ascii="宋体" w:hAnsi="宋体"/>
          <w:color w:val="auto"/>
          <w:spacing w:val="20"/>
          <w:szCs w:val="21"/>
          <w:u w:val="single"/>
        </w:rPr>
        <w:t xml:space="preserve">        </w:t>
      </w:r>
    </w:p>
    <w:p w14:paraId="15435A9A">
      <w:pPr>
        <w:autoSpaceDE w:val="0"/>
        <w:autoSpaceDN w:val="0"/>
        <w:spacing w:line="300" w:lineRule="auto"/>
        <w:ind w:left="480" w:hanging="480"/>
        <w:rPr>
          <w:rFonts w:ascii="宋体" w:hAnsi="宋体"/>
          <w:color w:val="auto"/>
          <w:spacing w:val="20"/>
          <w:szCs w:val="21"/>
        </w:rPr>
      </w:pPr>
    </w:p>
    <w:p w14:paraId="53F789FB">
      <w:pPr>
        <w:autoSpaceDE w:val="0"/>
        <w:autoSpaceDN w:val="0"/>
        <w:spacing w:line="300" w:lineRule="auto"/>
        <w:ind w:left="480" w:hanging="480"/>
        <w:rPr>
          <w:rFonts w:ascii="宋体" w:hAnsi="宋体"/>
          <w:b/>
          <w:color w:val="auto"/>
          <w:szCs w:val="21"/>
        </w:rPr>
      </w:pPr>
      <w:r>
        <w:rPr>
          <w:rFonts w:hint="eastAsia" w:ascii="宋体" w:hAnsi="宋体"/>
          <w:color w:val="auto"/>
          <w:spacing w:val="20"/>
          <w:szCs w:val="21"/>
        </w:rPr>
        <w:t>供应商（</w:t>
      </w:r>
      <w:r>
        <w:rPr>
          <w:rFonts w:hint="eastAsia" w:hAnsi="宋体"/>
          <w:color w:val="auto"/>
        </w:rPr>
        <w:t>电子签章</w:t>
      </w:r>
      <w:r>
        <w:rPr>
          <w:rFonts w:hint="eastAsia" w:ascii="宋体" w:hAnsi="宋体"/>
          <w:color w:val="auto"/>
          <w:spacing w:val="20"/>
          <w:szCs w:val="21"/>
        </w:rPr>
        <w:t>）：</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14:paraId="5A753953">
      <w:pPr>
        <w:autoSpaceDE w:val="0"/>
        <w:autoSpaceDN w:val="0"/>
        <w:spacing w:line="360" w:lineRule="auto"/>
        <w:ind w:left="480" w:hanging="480"/>
        <w:rPr>
          <w:rFonts w:ascii="宋体" w:hAnsi="宋体"/>
          <w:color w:val="auto"/>
          <w:szCs w:val="21"/>
        </w:rPr>
      </w:pPr>
    </w:p>
    <w:p w14:paraId="5E250881">
      <w:pPr>
        <w:autoSpaceDE w:val="0"/>
        <w:autoSpaceDN w:val="0"/>
        <w:spacing w:line="300" w:lineRule="auto"/>
        <w:ind w:left="480" w:hanging="480"/>
        <w:rPr>
          <w:rFonts w:ascii="宋体" w:hAnsi="宋体"/>
          <w:color w:val="auto"/>
          <w:szCs w:val="21"/>
        </w:rPr>
      </w:pPr>
      <w:r>
        <w:rPr>
          <w:rFonts w:ascii="宋体" w:hAnsi="宋体"/>
          <w:color w:val="auto"/>
          <w:szCs w:val="21"/>
        </w:rPr>
        <w:br w:type="page"/>
      </w:r>
    </w:p>
    <w:p w14:paraId="4DC43785">
      <w:pPr>
        <w:autoSpaceDE w:val="0"/>
        <w:autoSpaceDN w:val="0"/>
        <w:spacing w:line="300" w:lineRule="auto"/>
        <w:ind w:left="480" w:hanging="480"/>
        <w:rPr>
          <w:rFonts w:ascii="宋体" w:hAnsi="宋体"/>
          <w:color w:val="auto"/>
          <w:szCs w:val="21"/>
        </w:rPr>
      </w:pPr>
    </w:p>
    <w:p w14:paraId="7B92D06A">
      <w:pPr>
        <w:autoSpaceDE w:val="0"/>
        <w:autoSpaceDN w:val="0"/>
        <w:spacing w:line="300" w:lineRule="auto"/>
        <w:ind w:left="480" w:hanging="480"/>
        <w:rPr>
          <w:rFonts w:ascii="宋体" w:hAnsi="宋体"/>
          <w:color w:val="auto"/>
          <w:szCs w:val="21"/>
        </w:rPr>
      </w:pPr>
    </w:p>
    <w:p w14:paraId="4A527050">
      <w:pPr>
        <w:autoSpaceDE w:val="0"/>
        <w:autoSpaceDN w:val="0"/>
        <w:spacing w:line="300" w:lineRule="auto"/>
        <w:ind w:left="480" w:hanging="480"/>
        <w:rPr>
          <w:rFonts w:ascii="宋体" w:hAnsi="宋体"/>
          <w:color w:val="auto"/>
          <w:szCs w:val="21"/>
        </w:rPr>
      </w:pPr>
    </w:p>
    <w:p w14:paraId="57AB8600">
      <w:pPr>
        <w:autoSpaceDE w:val="0"/>
        <w:autoSpaceDN w:val="0"/>
        <w:spacing w:line="300" w:lineRule="auto"/>
        <w:ind w:left="480" w:hanging="480"/>
        <w:rPr>
          <w:rFonts w:ascii="宋体" w:hAnsi="宋体"/>
          <w:color w:val="auto"/>
          <w:szCs w:val="21"/>
        </w:rPr>
      </w:pPr>
    </w:p>
    <w:p w14:paraId="6A409F24">
      <w:pPr>
        <w:autoSpaceDE w:val="0"/>
        <w:autoSpaceDN w:val="0"/>
        <w:spacing w:line="300" w:lineRule="auto"/>
        <w:ind w:left="480" w:hanging="480"/>
        <w:rPr>
          <w:rFonts w:ascii="宋体" w:hAnsi="宋体"/>
          <w:color w:val="auto"/>
          <w:szCs w:val="21"/>
        </w:rPr>
      </w:pPr>
    </w:p>
    <w:p w14:paraId="4C260C8E">
      <w:pPr>
        <w:autoSpaceDE w:val="0"/>
        <w:autoSpaceDN w:val="0"/>
        <w:spacing w:line="300" w:lineRule="auto"/>
        <w:ind w:left="480" w:hanging="480"/>
        <w:rPr>
          <w:rFonts w:ascii="宋体" w:hAnsi="宋体"/>
          <w:color w:val="auto"/>
          <w:szCs w:val="21"/>
        </w:rPr>
      </w:pPr>
    </w:p>
    <w:p w14:paraId="6ABC93AD">
      <w:pPr>
        <w:autoSpaceDE w:val="0"/>
        <w:autoSpaceDN w:val="0"/>
        <w:spacing w:line="300" w:lineRule="auto"/>
        <w:ind w:left="480" w:hanging="480"/>
        <w:rPr>
          <w:rFonts w:ascii="宋体" w:hAnsi="宋体"/>
          <w:color w:val="auto"/>
          <w:szCs w:val="21"/>
        </w:rPr>
      </w:pPr>
    </w:p>
    <w:p w14:paraId="5F7A49DC">
      <w:pPr>
        <w:autoSpaceDE w:val="0"/>
        <w:autoSpaceDN w:val="0"/>
        <w:spacing w:line="300" w:lineRule="auto"/>
        <w:ind w:left="480" w:hanging="480"/>
        <w:rPr>
          <w:rFonts w:ascii="宋体" w:hAnsi="宋体"/>
          <w:color w:val="auto"/>
          <w:szCs w:val="21"/>
        </w:rPr>
      </w:pPr>
    </w:p>
    <w:p w14:paraId="717059FB">
      <w:pPr>
        <w:autoSpaceDE w:val="0"/>
        <w:autoSpaceDN w:val="0"/>
        <w:spacing w:line="300" w:lineRule="auto"/>
        <w:ind w:left="480" w:hanging="480"/>
        <w:rPr>
          <w:rFonts w:ascii="宋体" w:hAnsi="宋体"/>
          <w:color w:val="auto"/>
          <w:szCs w:val="21"/>
        </w:rPr>
      </w:pPr>
    </w:p>
    <w:p w14:paraId="7E38E2F2">
      <w:pPr>
        <w:autoSpaceDE w:val="0"/>
        <w:autoSpaceDN w:val="0"/>
        <w:spacing w:line="300" w:lineRule="auto"/>
        <w:ind w:left="480" w:hanging="480"/>
        <w:rPr>
          <w:rFonts w:ascii="宋体" w:hAnsi="宋体"/>
          <w:color w:val="auto"/>
          <w:szCs w:val="21"/>
        </w:rPr>
      </w:pPr>
    </w:p>
    <w:p w14:paraId="67676C5A">
      <w:pPr>
        <w:autoSpaceDE w:val="0"/>
        <w:autoSpaceDN w:val="0"/>
        <w:spacing w:line="300" w:lineRule="auto"/>
        <w:ind w:left="480" w:hanging="480"/>
        <w:rPr>
          <w:rFonts w:ascii="宋体" w:hAnsi="宋体"/>
          <w:color w:val="auto"/>
          <w:szCs w:val="21"/>
        </w:rPr>
      </w:pPr>
    </w:p>
    <w:p w14:paraId="05B49E14">
      <w:pPr>
        <w:autoSpaceDE w:val="0"/>
        <w:autoSpaceDN w:val="0"/>
        <w:spacing w:line="300" w:lineRule="auto"/>
        <w:ind w:left="480" w:hanging="480"/>
        <w:rPr>
          <w:rFonts w:ascii="宋体" w:hAnsi="宋体"/>
          <w:color w:val="auto"/>
          <w:szCs w:val="21"/>
        </w:rPr>
      </w:pPr>
    </w:p>
    <w:p w14:paraId="7D210F86">
      <w:pPr>
        <w:autoSpaceDE w:val="0"/>
        <w:autoSpaceDN w:val="0"/>
        <w:spacing w:line="300" w:lineRule="auto"/>
        <w:ind w:left="480" w:hanging="480"/>
        <w:rPr>
          <w:rFonts w:ascii="宋体" w:hAnsi="宋体"/>
          <w:color w:val="auto"/>
          <w:szCs w:val="21"/>
        </w:rPr>
      </w:pPr>
    </w:p>
    <w:p w14:paraId="785D7299">
      <w:pPr>
        <w:autoSpaceDE w:val="0"/>
        <w:autoSpaceDN w:val="0"/>
        <w:spacing w:line="300" w:lineRule="auto"/>
        <w:ind w:left="480" w:hanging="480"/>
        <w:rPr>
          <w:rFonts w:ascii="宋体" w:hAnsi="宋体"/>
          <w:color w:val="auto"/>
          <w:szCs w:val="21"/>
        </w:rPr>
      </w:pPr>
    </w:p>
    <w:p w14:paraId="34025F94">
      <w:pPr>
        <w:autoSpaceDE w:val="0"/>
        <w:autoSpaceDN w:val="0"/>
        <w:spacing w:line="300" w:lineRule="auto"/>
        <w:ind w:left="480" w:hanging="480"/>
        <w:rPr>
          <w:rFonts w:ascii="宋体" w:hAnsi="宋体"/>
          <w:color w:val="auto"/>
          <w:szCs w:val="21"/>
        </w:rPr>
      </w:pPr>
    </w:p>
    <w:p w14:paraId="5A197E51">
      <w:pPr>
        <w:autoSpaceDE w:val="0"/>
        <w:autoSpaceDN w:val="0"/>
        <w:spacing w:line="300" w:lineRule="auto"/>
        <w:ind w:left="480" w:hanging="480"/>
        <w:rPr>
          <w:rFonts w:ascii="宋体" w:hAnsi="宋体"/>
          <w:color w:val="auto"/>
          <w:szCs w:val="21"/>
        </w:rPr>
      </w:pPr>
    </w:p>
    <w:p w14:paraId="1F0FC331">
      <w:pPr>
        <w:autoSpaceDE w:val="0"/>
        <w:autoSpaceDN w:val="0"/>
        <w:spacing w:line="300" w:lineRule="auto"/>
        <w:ind w:left="480" w:hanging="480"/>
        <w:rPr>
          <w:rFonts w:ascii="宋体" w:hAnsi="宋体"/>
          <w:color w:val="auto"/>
          <w:szCs w:val="21"/>
        </w:rPr>
      </w:pPr>
    </w:p>
    <w:p w14:paraId="3ABFF981">
      <w:pPr>
        <w:pStyle w:val="3"/>
        <w:jc w:val="center"/>
        <w:rPr>
          <w:color w:val="auto"/>
        </w:rPr>
      </w:pPr>
      <w:bookmarkStart w:id="143" w:name="_Toc525834568"/>
      <w:r>
        <w:rPr>
          <w:rFonts w:hint="eastAsia"/>
          <w:color w:val="auto"/>
        </w:rPr>
        <w:t xml:space="preserve">第四章 </w:t>
      </w:r>
      <w:r>
        <w:rPr>
          <w:color w:val="auto"/>
        </w:rPr>
        <w:t xml:space="preserve"> </w:t>
      </w:r>
      <w:r>
        <w:rPr>
          <w:rFonts w:hint="eastAsia"/>
          <w:color w:val="auto"/>
        </w:rPr>
        <w:t>合同主要条款格式</w:t>
      </w:r>
      <w:bookmarkEnd w:id="143"/>
    </w:p>
    <w:p w14:paraId="0A99155E">
      <w:pPr>
        <w:spacing w:line="360" w:lineRule="auto"/>
        <w:jc w:val="center"/>
        <w:rPr>
          <w:rFonts w:ascii="仿宋" w:hAnsi="仿宋" w:eastAsia="仿宋" w:cs="仿宋"/>
          <w:b/>
          <w:bCs/>
          <w:color w:val="auto"/>
          <w:sz w:val="24"/>
        </w:rPr>
      </w:pPr>
      <w:bookmarkStart w:id="144" w:name="_Toc112162292"/>
      <w:bookmarkStart w:id="145" w:name="_Toc68708931"/>
      <w:bookmarkStart w:id="146" w:name="_Toc100146600"/>
      <w:bookmarkStart w:id="147" w:name="_Toc24876"/>
      <w:bookmarkStart w:id="148" w:name="_Toc70522891"/>
      <w:bookmarkStart w:id="149" w:name="_Toc19174"/>
      <w:bookmarkStart w:id="150" w:name="_Toc23453"/>
      <w:bookmarkStart w:id="151" w:name="_Toc30565"/>
      <w:r>
        <w:rPr>
          <w:rFonts w:hint="eastAsia" w:ascii="仿宋" w:hAnsi="仿宋" w:eastAsia="仿宋" w:cs="仿宋"/>
          <w:b/>
          <w:bCs/>
          <w:color w:val="auto"/>
          <w:sz w:val="24"/>
        </w:rPr>
        <w:t>（本合同仅为参考样本，具体内容以采购人与成交人签订的内容为准）</w:t>
      </w:r>
      <w:bookmarkEnd w:id="144"/>
      <w:bookmarkEnd w:id="145"/>
      <w:bookmarkEnd w:id="146"/>
      <w:bookmarkEnd w:id="147"/>
      <w:bookmarkEnd w:id="148"/>
      <w:bookmarkEnd w:id="149"/>
      <w:bookmarkEnd w:id="150"/>
      <w:bookmarkEnd w:id="151"/>
    </w:p>
    <w:p w14:paraId="6C34F090">
      <w:pPr>
        <w:rPr>
          <w:color w:val="auto"/>
        </w:rPr>
      </w:pPr>
    </w:p>
    <w:p w14:paraId="71D3A75F">
      <w:pPr>
        <w:spacing w:line="360" w:lineRule="exact"/>
        <w:rPr>
          <w:rFonts w:ascii="宋体" w:hAnsi="宋体" w:cs="Courier New"/>
          <w:b/>
          <w:color w:val="auto"/>
          <w:sz w:val="32"/>
          <w:szCs w:val="32"/>
        </w:rPr>
      </w:pPr>
    </w:p>
    <w:p w14:paraId="5FC8DBB9">
      <w:pPr>
        <w:spacing w:line="360" w:lineRule="exact"/>
        <w:rPr>
          <w:rFonts w:ascii="宋体" w:hAnsi="宋体" w:cs="Courier New"/>
          <w:b/>
          <w:color w:val="auto"/>
          <w:sz w:val="32"/>
          <w:szCs w:val="32"/>
        </w:rPr>
      </w:pPr>
    </w:p>
    <w:p w14:paraId="37A23DEC">
      <w:pPr>
        <w:spacing w:line="360" w:lineRule="exact"/>
        <w:rPr>
          <w:rFonts w:ascii="宋体" w:hAnsi="宋体" w:cs="Courier New"/>
          <w:b/>
          <w:color w:val="auto"/>
          <w:sz w:val="32"/>
          <w:szCs w:val="32"/>
        </w:rPr>
      </w:pPr>
    </w:p>
    <w:p w14:paraId="662E47EC">
      <w:pPr>
        <w:spacing w:line="360" w:lineRule="exact"/>
        <w:rPr>
          <w:rFonts w:ascii="宋体" w:hAnsi="宋体" w:cs="Courier New"/>
          <w:b/>
          <w:color w:val="auto"/>
          <w:sz w:val="32"/>
          <w:szCs w:val="32"/>
        </w:rPr>
      </w:pPr>
    </w:p>
    <w:p w14:paraId="188A03A0">
      <w:pPr>
        <w:spacing w:line="360" w:lineRule="exact"/>
        <w:rPr>
          <w:rFonts w:ascii="宋体" w:hAnsi="宋体" w:cs="Courier New"/>
          <w:b/>
          <w:color w:val="auto"/>
          <w:sz w:val="32"/>
          <w:szCs w:val="32"/>
        </w:rPr>
      </w:pPr>
    </w:p>
    <w:p w14:paraId="01B9D145">
      <w:pPr>
        <w:spacing w:line="360" w:lineRule="exact"/>
        <w:rPr>
          <w:rFonts w:ascii="宋体" w:hAnsi="宋体" w:cs="Courier New"/>
          <w:b/>
          <w:color w:val="auto"/>
          <w:sz w:val="32"/>
          <w:szCs w:val="32"/>
        </w:rPr>
      </w:pPr>
    </w:p>
    <w:p w14:paraId="509DE3C3">
      <w:pPr>
        <w:spacing w:line="360" w:lineRule="exact"/>
        <w:rPr>
          <w:rFonts w:ascii="宋体" w:hAnsi="宋体" w:cs="Courier New"/>
          <w:b/>
          <w:color w:val="auto"/>
          <w:sz w:val="32"/>
          <w:szCs w:val="32"/>
        </w:rPr>
      </w:pPr>
    </w:p>
    <w:p w14:paraId="54378350">
      <w:pPr>
        <w:spacing w:line="360" w:lineRule="exact"/>
        <w:rPr>
          <w:rFonts w:ascii="宋体" w:hAnsi="宋体" w:cs="Courier New"/>
          <w:b/>
          <w:color w:val="auto"/>
          <w:sz w:val="32"/>
          <w:szCs w:val="32"/>
        </w:rPr>
      </w:pPr>
    </w:p>
    <w:p w14:paraId="70B56BE0">
      <w:pPr>
        <w:spacing w:line="360" w:lineRule="exact"/>
        <w:rPr>
          <w:rFonts w:ascii="宋体" w:hAnsi="宋体" w:cs="Courier New"/>
          <w:b/>
          <w:color w:val="auto"/>
          <w:sz w:val="32"/>
          <w:szCs w:val="32"/>
        </w:rPr>
      </w:pPr>
    </w:p>
    <w:p w14:paraId="7AF86C14">
      <w:pPr>
        <w:spacing w:line="360" w:lineRule="exact"/>
        <w:rPr>
          <w:rFonts w:ascii="宋体" w:hAnsi="宋体" w:cs="Courier New"/>
          <w:b/>
          <w:color w:val="auto"/>
          <w:sz w:val="32"/>
          <w:szCs w:val="32"/>
        </w:rPr>
      </w:pPr>
    </w:p>
    <w:p w14:paraId="27573746">
      <w:pPr>
        <w:spacing w:line="360" w:lineRule="exact"/>
        <w:rPr>
          <w:rFonts w:ascii="宋体" w:hAnsi="宋体" w:cs="Courier New"/>
          <w:b/>
          <w:color w:val="auto"/>
          <w:sz w:val="32"/>
          <w:szCs w:val="32"/>
        </w:rPr>
      </w:pPr>
    </w:p>
    <w:p w14:paraId="57F04395">
      <w:pPr>
        <w:spacing w:line="360" w:lineRule="exact"/>
        <w:rPr>
          <w:rFonts w:ascii="宋体" w:hAnsi="宋体" w:cs="Courier New"/>
          <w:b/>
          <w:color w:val="auto"/>
          <w:sz w:val="32"/>
          <w:szCs w:val="32"/>
        </w:rPr>
      </w:pPr>
    </w:p>
    <w:p w14:paraId="375D8C16">
      <w:pPr>
        <w:spacing w:line="360" w:lineRule="exact"/>
        <w:rPr>
          <w:rFonts w:ascii="宋体" w:hAnsi="宋体" w:cs="Courier New"/>
          <w:b/>
          <w:color w:val="auto"/>
          <w:sz w:val="32"/>
          <w:szCs w:val="32"/>
        </w:rPr>
      </w:pPr>
    </w:p>
    <w:p w14:paraId="1AD4037B">
      <w:pPr>
        <w:spacing w:line="360" w:lineRule="exact"/>
        <w:rPr>
          <w:rFonts w:ascii="宋体" w:hAnsi="宋体" w:cs="Courier New"/>
          <w:b/>
          <w:color w:val="auto"/>
          <w:sz w:val="32"/>
          <w:szCs w:val="32"/>
        </w:rPr>
      </w:pPr>
    </w:p>
    <w:p w14:paraId="52965734">
      <w:pPr>
        <w:spacing w:line="360" w:lineRule="exact"/>
        <w:rPr>
          <w:rFonts w:ascii="宋体" w:hAnsi="宋体" w:cs="Courier New"/>
          <w:b/>
          <w:color w:val="auto"/>
          <w:sz w:val="32"/>
          <w:szCs w:val="32"/>
        </w:rPr>
      </w:pPr>
    </w:p>
    <w:p w14:paraId="6C9C57B4">
      <w:pPr>
        <w:spacing w:line="360" w:lineRule="exact"/>
        <w:rPr>
          <w:rFonts w:ascii="宋体" w:hAnsi="宋体" w:cs="Courier New"/>
          <w:b/>
          <w:color w:val="auto"/>
          <w:sz w:val="32"/>
          <w:szCs w:val="32"/>
        </w:rPr>
      </w:pPr>
    </w:p>
    <w:p w14:paraId="44DD9139">
      <w:pPr>
        <w:spacing w:line="360" w:lineRule="exact"/>
        <w:rPr>
          <w:rFonts w:ascii="宋体" w:hAnsi="宋体" w:cs="Courier New"/>
          <w:b/>
          <w:color w:val="auto"/>
          <w:sz w:val="32"/>
          <w:szCs w:val="32"/>
        </w:rPr>
      </w:pPr>
      <w:r>
        <w:rPr>
          <w:rFonts w:ascii="宋体" w:hAnsi="宋体" w:cs="Courier New"/>
          <w:b/>
          <w:color w:val="auto"/>
          <w:sz w:val="32"/>
          <w:szCs w:val="32"/>
        </w:rPr>
        <w:br w:type="page"/>
      </w:r>
    </w:p>
    <w:p w14:paraId="3674B07A">
      <w:pPr>
        <w:spacing w:line="560" w:lineRule="exact"/>
        <w:ind w:firstLine="422" w:firstLineChars="200"/>
        <w:jc w:val="center"/>
        <w:rPr>
          <w:rFonts w:ascii="宋体" w:hAnsi="宋体"/>
          <w:b/>
          <w:bCs/>
          <w:color w:val="auto"/>
          <w:szCs w:val="21"/>
        </w:rPr>
      </w:pPr>
      <w:r>
        <w:rPr>
          <w:rFonts w:hint="eastAsia" w:ascii="宋体" w:hAnsi="宋体" w:cs="宋体"/>
          <w:b/>
          <w:bCs/>
          <w:color w:val="auto"/>
          <w:szCs w:val="21"/>
        </w:rPr>
        <w:t>2026年广西森林航空消防租机协议</w:t>
      </w:r>
    </w:p>
    <w:p w14:paraId="35A310BD">
      <w:pPr>
        <w:spacing w:line="560" w:lineRule="exact"/>
        <w:ind w:firstLine="422" w:firstLineChars="200"/>
        <w:rPr>
          <w:rFonts w:ascii="宋体" w:hAnsi="宋体"/>
          <w:b/>
          <w:bCs/>
          <w:color w:val="auto"/>
          <w:szCs w:val="21"/>
        </w:rPr>
      </w:pPr>
    </w:p>
    <w:p w14:paraId="4BC5E306">
      <w:pPr>
        <w:spacing w:line="560" w:lineRule="exact"/>
        <w:ind w:firstLine="422" w:firstLineChars="200"/>
        <w:rPr>
          <w:rFonts w:ascii="宋体" w:hAnsi="宋体"/>
          <w:b/>
          <w:bCs/>
          <w:color w:val="auto"/>
          <w:szCs w:val="21"/>
        </w:rPr>
      </w:pPr>
    </w:p>
    <w:p w14:paraId="01A33826">
      <w:pPr>
        <w:spacing w:line="560" w:lineRule="exact"/>
        <w:rPr>
          <w:rFonts w:ascii="宋体" w:hAnsi="宋体"/>
          <w:b/>
          <w:bCs/>
          <w:color w:val="auto"/>
          <w:szCs w:val="21"/>
        </w:rPr>
      </w:pPr>
      <w:r>
        <w:rPr>
          <w:rFonts w:hint="eastAsia" w:ascii="宋体" w:hAnsi="宋体" w:cs="宋体"/>
          <w:b/>
          <w:bCs/>
          <w:color w:val="auto"/>
          <w:szCs w:val="21"/>
        </w:rPr>
        <w:t>租机单位</w:t>
      </w:r>
      <w:r>
        <w:rPr>
          <w:rFonts w:hint="eastAsia" w:ascii="宋体" w:hAnsi="宋体" w:cs="??_GB2312"/>
          <w:b/>
          <w:bCs/>
          <w:color w:val="auto"/>
          <w:szCs w:val="21"/>
        </w:rPr>
        <w:t>(</w:t>
      </w:r>
      <w:r>
        <w:rPr>
          <w:rFonts w:hint="eastAsia" w:ascii="宋体" w:hAnsi="宋体" w:cs="宋体"/>
          <w:b/>
          <w:bCs/>
          <w:color w:val="auto"/>
          <w:szCs w:val="21"/>
        </w:rPr>
        <w:t>甲</w:t>
      </w:r>
      <w:r>
        <w:rPr>
          <w:rFonts w:hint="eastAsia" w:ascii="宋体" w:hAnsi="宋体"/>
          <w:b/>
          <w:bCs/>
          <w:color w:val="auto"/>
          <w:szCs w:val="21"/>
        </w:rPr>
        <w:t xml:space="preserve">   </w:t>
      </w:r>
      <w:r>
        <w:rPr>
          <w:rFonts w:hint="eastAsia" w:ascii="宋体" w:hAnsi="宋体" w:cs="宋体"/>
          <w:b/>
          <w:bCs/>
          <w:color w:val="auto"/>
          <w:szCs w:val="21"/>
        </w:rPr>
        <w:t>方</w:t>
      </w:r>
      <w:r>
        <w:rPr>
          <w:rFonts w:hint="eastAsia" w:ascii="宋体" w:hAnsi="宋体" w:cs="??_GB2312"/>
          <w:b/>
          <w:bCs/>
          <w:color w:val="auto"/>
          <w:szCs w:val="21"/>
        </w:rPr>
        <w:t>)</w:t>
      </w:r>
      <w:r>
        <w:rPr>
          <w:rFonts w:hint="eastAsia" w:ascii="宋体" w:hAnsi="宋体" w:cs="宋体"/>
          <w:b/>
          <w:bCs/>
          <w:color w:val="auto"/>
          <w:szCs w:val="21"/>
        </w:rPr>
        <w:t>：广西壮族自治区</w:t>
      </w:r>
      <w:r>
        <w:rPr>
          <w:rFonts w:hint="eastAsia" w:ascii="宋体" w:hAnsi="宋体"/>
          <w:b/>
          <w:bCs/>
          <w:color w:val="auto"/>
          <w:szCs w:val="21"/>
        </w:rPr>
        <w:t>应急管理厅</w:t>
      </w:r>
    </w:p>
    <w:p w14:paraId="6DADAA8C">
      <w:pPr>
        <w:spacing w:line="560" w:lineRule="exact"/>
        <w:ind w:firstLine="843" w:firstLineChars="400"/>
        <w:rPr>
          <w:rFonts w:ascii="宋体" w:hAnsi="宋体"/>
          <w:b/>
          <w:bCs/>
          <w:color w:val="auto"/>
          <w:szCs w:val="21"/>
        </w:rPr>
      </w:pPr>
    </w:p>
    <w:p w14:paraId="3A74A529">
      <w:pPr>
        <w:tabs>
          <w:tab w:val="left" w:pos="3060"/>
        </w:tabs>
        <w:spacing w:line="560" w:lineRule="exact"/>
        <w:rPr>
          <w:rFonts w:ascii="宋体" w:hAnsi="宋体"/>
          <w:b/>
          <w:bCs/>
          <w:color w:val="auto"/>
          <w:szCs w:val="21"/>
        </w:rPr>
      </w:pPr>
      <w:r>
        <w:rPr>
          <w:rFonts w:hint="eastAsia" w:ascii="宋体" w:hAnsi="宋体" w:cs="宋体"/>
          <w:b/>
          <w:bCs/>
          <w:color w:val="auto"/>
          <w:szCs w:val="21"/>
        </w:rPr>
        <w:t>供机单位</w:t>
      </w:r>
      <w:r>
        <w:rPr>
          <w:rFonts w:hint="eastAsia" w:ascii="宋体" w:hAnsi="宋体" w:cs="??_GB2312"/>
          <w:b/>
          <w:bCs/>
          <w:color w:val="auto"/>
          <w:szCs w:val="21"/>
        </w:rPr>
        <w:t>(乙   方)</w:t>
      </w:r>
      <w:r>
        <w:rPr>
          <w:rFonts w:hint="eastAsia" w:ascii="宋体" w:hAnsi="宋体" w:cs="宋体"/>
          <w:b/>
          <w:bCs/>
          <w:color w:val="auto"/>
          <w:szCs w:val="21"/>
        </w:rPr>
        <w:t>：</w:t>
      </w:r>
      <w:r>
        <w:rPr>
          <w:rFonts w:hint="eastAsia" w:ascii="宋体" w:hAnsi="宋体"/>
          <w:b/>
          <w:bCs/>
          <w:color w:val="auto"/>
          <w:szCs w:val="21"/>
        </w:rPr>
        <w:t xml:space="preserve"> </w:t>
      </w:r>
    </w:p>
    <w:p w14:paraId="27F0F548">
      <w:pPr>
        <w:spacing w:line="560" w:lineRule="exact"/>
        <w:ind w:firstLine="420" w:firstLineChars="200"/>
        <w:rPr>
          <w:rFonts w:ascii="宋体" w:hAnsi="宋体"/>
          <w:color w:val="auto"/>
          <w:szCs w:val="21"/>
        </w:rPr>
      </w:pPr>
    </w:p>
    <w:p w14:paraId="61FE8766">
      <w:pPr>
        <w:spacing w:line="560" w:lineRule="exact"/>
        <w:ind w:firstLine="420" w:firstLineChars="200"/>
        <w:rPr>
          <w:rFonts w:ascii="宋体" w:hAnsi="宋体" w:cs="宋体"/>
          <w:color w:val="auto"/>
          <w:szCs w:val="21"/>
        </w:rPr>
      </w:pPr>
      <w:r>
        <w:rPr>
          <w:rFonts w:hint="eastAsia" w:ascii="宋体" w:hAnsi="宋体" w:cs="宋体"/>
          <w:color w:val="auto"/>
          <w:szCs w:val="21"/>
        </w:rPr>
        <w:t>经甲、乙双方共同协商，甲方租用乙方直升机开展森林航空消防作业，为明确双方权利义务关系，根据《中华人民共和国民法典》、《森林防火条例》、《通用航空飞行管制条例》、应急救援等法律规定，签订本协议。</w:t>
      </w:r>
    </w:p>
    <w:p w14:paraId="7C9D2F64">
      <w:pPr>
        <w:numPr>
          <w:ilvl w:val="0"/>
          <w:numId w:val="1"/>
        </w:numPr>
        <w:spacing w:line="560" w:lineRule="exact"/>
        <w:ind w:firstLine="420" w:firstLineChars="200"/>
        <w:rPr>
          <w:rFonts w:ascii="宋体" w:hAnsi="宋体" w:cs="宋体"/>
          <w:color w:val="auto"/>
          <w:szCs w:val="21"/>
        </w:rPr>
      </w:pPr>
      <w:r>
        <w:rPr>
          <w:rFonts w:hint="eastAsia" w:ascii="宋体" w:hAnsi="宋体" w:cs="宋体"/>
          <w:color w:val="auto"/>
          <w:szCs w:val="21"/>
        </w:rPr>
        <w:t>甲方租用机型、数量、日期及计划保底飞行小时：</w:t>
      </w:r>
    </w:p>
    <w:p w14:paraId="352FF947">
      <w:pPr>
        <w:spacing w:line="560" w:lineRule="exact"/>
        <w:ind w:firstLine="420" w:firstLineChars="200"/>
        <w:rPr>
          <w:rFonts w:ascii="宋体" w:hAnsi="宋体" w:cs="Calibri"/>
          <w:color w:val="auto"/>
          <w:szCs w:val="21"/>
        </w:rPr>
      </w:pPr>
      <w:r>
        <w:rPr>
          <w:rFonts w:hint="eastAsia" w:ascii="宋体" w:hAnsi="宋体"/>
          <w:color w:val="auto"/>
          <w:szCs w:val="21"/>
        </w:rPr>
        <w:t>1、租用机型：甲方租用乙方Mi-171直升机</w:t>
      </w:r>
    </w:p>
    <w:p w14:paraId="0C7AECA4">
      <w:pPr>
        <w:spacing w:line="560" w:lineRule="exact"/>
        <w:ind w:firstLine="420" w:firstLineChars="200"/>
        <w:rPr>
          <w:rFonts w:ascii="宋体" w:hAnsi="宋体"/>
          <w:color w:val="auto"/>
          <w:szCs w:val="21"/>
        </w:rPr>
      </w:pPr>
      <w:r>
        <w:rPr>
          <w:rFonts w:hint="eastAsia" w:ascii="宋体" w:hAnsi="宋体"/>
          <w:color w:val="auto"/>
          <w:szCs w:val="21"/>
        </w:rPr>
        <w:t>2、租用数量： 1架Mi-171。</w:t>
      </w:r>
    </w:p>
    <w:p w14:paraId="62D50CDE">
      <w:pPr>
        <w:spacing w:line="560" w:lineRule="exact"/>
        <w:ind w:firstLine="420" w:firstLineChars="200"/>
        <w:rPr>
          <w:rFonts w:ascii="宋体" w:hAnsi="宋体"/>
          <w:color w:val="auto"/>
          <w:szCs w:val="21"/>
        </w:rPr>
      </w:pPr>
      <w:r>
        <w:rPr>
          <w:rFonts w:hint="eastAsia" w:ascii="宋体" w:hAnsi="宋体"/>
          <w:color w:val="auto"/>
          <w:szCs w:val="21"/>
        </w:rPr>
        <w:t>3、航期及计划保底飞行小时。</w:t>
      </w:r>
    </w:p>
    <w:p w14:paraId="225B90D1">
      <w:pPr>
        <w:spacing w:line="560" w:lineRule="exact"/>
        <w:ind w:firstLine="420" w:firstLineChars="200"/>
        <w:rPr>
          <w:rFonts w:ascii="宋体" w:hAnsi="宋体"/>
          <w:color w:val="auto"/>
          <w:szCs w:val="21"/>
        </w:rPr>
      </w:pPr>
      <w:r>
        <w:rPr>
          <w:rFonts w:hint="eastAsia" w:ascii="宋体" w:hAnsi="宋体"/>
          <w:color w:val="auto"/>
          <w:szCs w:val="21"/>
        </w:rPr>
        <w:t xml:space="preserve">Mi-171（ </w:t>
      </w:r>
      <w:r>
        <w:rPr>
          <w:rFonts w:hint="eastAsia" w:ascii="宋体" w:hAnsi="宋体"/>
          <w:color w:val="auto"/>
          <w:szCs w:val="21"/>
          <w:u w:val="single"/>
        </w:rPr>
        <w:t xml:space="preserve">    </w:t>
      </w:r>
      <w:r>
        <w:rPr>
          <w:rFonts w:hint="eastAsia" w:ascii="宋体" w:hAnsi="宋体"/>
          <w:color w:val="auto"/>
          <w:szCs w:val="21"/>
        </w:rPr>
        <w:t xml:space="preserve"> 号国家扶持）直升机：2026年1月1日开航，2026年12月31日结航，历时365天，计划保底飞行500小时(即1.37小时/天；含调机调入时间)，飞行小时完成率需要达到80％。</w:t>
      </w:r>
    </w:p>
    <w:p w14:paraId="2DCF788B">
      <w:pPr>
        <w:numPr>
          <w:ilvl w:val="0"/>
          <w:numId w:val="2"/>
        </w:numPr>
        <w:spacing w:line="560" w:lineRule="exact"/>
        <w:ind w:left="420" w:leftChars="200"/>
        <w:rPr>
          <w:rFonts w:ascii="宋体" w:hAnsi="宋体" w:cs="宋体"/>
          <w:color w:val="auto"/>
          <w:szCs w:val="21"/>
        </w:rPr>
      </w:pPr>
      <w:r>
        <w:rPr>
          <w:rFonts w:hint="eastAsia" w:ascii="宋体" w:hAnsi="宋体"/>
          <w:color w:val="auto"/>
          <w:szCs w:val="21"/>
        </w:rPr>
        <w:t>Mi-171 直升机自计划开航日起，算其正式开航时间；</w:t>
      </w:r>
    </w:p>
    <w:p w14:paraId="0B504571">
      <w:pPr>
        <w:spacing w:line="56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第二条</w:t>
      </w:r>
      <w:r>
        <w:rPr>
          <w:rFonts w:hint="eastAsia" w:ascii="宋体" w:hAnsi="宋体" w:cs="宋体"/>
          <w:color w:val="auto"/>
          <w:szCs w:val="21"/>
        </w:rPr>
        <w:t xml:space="preserve"> 驻防地点及起降区域</w:t>
      </w:r>
    </w:p>
    <w:p w14:paraId="2184A478">
      <w:pPr>
        <w:spacing w:line="560" w:lineRule="exact"/>
        <w:ind w:firstLine="420" w:firstLineChars="200"/>
        <w:rPr>
          <w:rFonts w:ascii="宋体" w:hAnsi="宋体" w:cs="宋体"/>
          <w:color w:val="auto"/>
          <w:szCs w:val="21"/>
        </w:rPr>
      </w:pPr>
      <w:r>
        <w:rPr>
          <w:rFonts w:hint="eastAsia" w:ascii="宋体" w:hAnsi="宋体" w:cs="宋体"/>
          <w:color w:val="auto"/>
          <w:szCs w:val="21"/>
        </w:rPr>
        <w:t>1、驻防</w:t>
      </w:r>
      <w:r>
        <w:rPr>
          <w:rFonts w:hint="eastAsia" w:ascii="宋体" w:hAnsi="宋体" w:cs="宋体"/>
          <w:color w:val="auto"/>
          <w:kern w:val="0"/>
          <w:szCs w:val="21"/>
        </w:rPr>
        <w:t>基地：租用飞机以下列地点为</w:t>
      </w:r>
      <w:r>
        <w:rPr>
          <w:rFonts w:hint="eastAsia" w:ascii="宋体" w:hAnsi="宋体" w:cs="宋体"/>
          <w:color w:val="auto"/>
          <w:szCs w:val="21"/>
        </w:rPr>
        <w:t>驻防</w:t>
      </w:r>
      <w:r>
        <w:rPr>
          <w:rFonts w:hint="eastAsia" w:ascii="宋体" w:hAnsi="宋体" w:cs="宋体"/>
          <w:color w:val="auto"/>
          <w:kern w:val="0"/>
          <w:szCs w:val="21"/>
        </w:rPr>
        <w:t>基地，在全区范围内</w:t>
      </w:r>
      <w:r>
        <w:rPr>
          <w:rFonts w:hint="eastAsia" w:ascii="宋体" w:hAnsi="宋体" w:cs="宋体"/>
          <w:color w:val="auto"/>
          <w:szCs w:val="21"/>
        </w:rPr>
        <w:t>开展森林航空消防及航空应急救援作业。</w:t>
      </w:r>
    </w:p>
    <w:p w14:paraId="78A64DB5">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Mi-171直升机：</w:t>
      </w:r>
    </w:p>
    <w:p w14:paraId="1F0008D9">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（1）百色平果航空护林站</w:t>
      </w:r>
    </w:p>
    <w:p w14:paraId="5F603C7B">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（2）百色田林起降点</w:t>
      </w:r>
    </w:p>
    <w:p w14:paraId="09FD17C0">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（3）桂林兴安展卓通用机场</w:t>
      </w:r>
    </w:p>
    <w:p w14:paraId="4D84C4CA">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（4）梧州西江机场</w:t>
      </w:r>
    </w:p>
    <w:p w14:paraId="797E6161">
      <w:pPr>
        <w:spacing w:line="560" w:lineRule="exact"/>
        <w:ind w:firstLine="420" w:firstLineChars="200"/>
        <w:rPr>
          <w:rFonts w:ascii="宋体" w:hAnsi="宋体" w:cs="宋体"/>
          <w:color w:val="auto"/>
          <w:kern w:val="0"/>
          <w:szCs w:val="21"/>
        </w:rPr>
      </w:pPr>
      <w:r>
        <w:rPr>
          <w:rFonts w:hint="eastAsia" w:ascii="宋体" w:hAnsi="宋体" w:cs="宋体"/>
          <w:color w:val="auto"/>
          <w:kern w:val="0"/>
          <w:szCs w:val="21"/>
        </w:rPr>
        <w:t>（5）梧州岑溪航空护林站</w:t>
      </w:r>
    </w:p>
    <w:p w14:paraId="006ACAF1">
      <w:pPr>
        <w:spacing w:line="560" w:lineRule="exact"/>
        <w:ind w:firstLine="420" w:firstLineChars="200"/>
        <w:rPr>
          <w:rFonts w:ascii="宋体" w:hAnsi="宋体" w:cs="宋体"/>
          <w:color w:val="auto"/>
          <w:szCs w:val="21"/>
        </w:rPr>
      </w:pPr>
      <w:r>
        <w:rPr>
          <w:rFonts w:hint="eastAsia" w:ascii="宋体" w:hAnsi="宋体" w:cs="宋体"/>
          <w:color w:val="auto"/>
          <w:szCs w:val="21"/>
        </w:rPr>
        <w:t>2、巡护飞行优先按照规定航线飞行(详见航线示意图)；训练飞行主要利用本场开展；吊桶洒水灭火和航空救援飞行采取最便捷临时航线飞行。（所有飞行航线及空域均以空管批复情况为准）</w:t>
      </w:r>
    </w:p>
    <w:p w14:paraId="1BF8270A">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第三条 </w:t>
      </w:r>
      <w:r>
        <w:rPr>
          <w:rFonts w:hint="eastAsia" w:ascii="宋体" w:hAnsi="宋体" w:cs="宋体"/>
          <w:color w:val="auto"/>
          <w:szCs w:val="21"/>
        </w:rPr>
        <w:t>租机配备条件及租机执飞任务</w:t>
      </w:r>
    </w:p>
    <w:p w14:paraId="19FE79E9">
      <w:pPr>
        <w:spacing w:line="560" w:lineRule="exact"/>
        <w:ind w:firstLine="420" w:firstLineChars="200"/>
        <w:rPr>
          <w:rFonts w:ascii="宋体" w:hAnsi="宋体" w:cs="宋体"/>
          <w:color w:val="auto"/>
          <w:szCs w:val="21"/>
        </w:rPr>
      </w:pPr>
      <w:r>
        <w:rPr>
          <w:rFonts w:hint="eastAsia" w:ascii="宋体" w:hAnsi="宋体" w:cs="宋体"/>
          <w:color w:val="auto"/>
          <w:szCs w:val="21"/>
        </w:rPr>
        <w:t>1、甲方租用乙方飞机，乙方须按如下要求对每架飞机配备飞行员及装备：</w:t>
      </w:r>
    </w:p>
    <w:p w14:paraId="5297A55D">
      <w:pPr>
        <w:spacing w:line="560" w:lineRule="exact"/>
        <w:ind w:firstLine="420" w:firstLineChars="200"/>
        <w:rPr>
          <w:rFonts w:ascii="宋体" w:hAnsi="宋体" w:cs="宋体"/>
          <w:color w:val="auto"/>
          <w:szCs w:val="21"/>
        </w:rPr>
      </w:pPr>
      <w:r>
        <w:rPr>
          <w:rFonts w:hint="eastAsia" w:ascii="宋体" w:hAnsi="宋体" w:cs="宋体"/>
          <w:color w:val="auto"/>
          <w:szCs w:val="21"/>
        </w:rPr>
        <w:t>（1）乙方须配备吊桶洒水灭火经验丰富的飞行员2名。飞行员年龄不得大于65岁、小于25岁，其中机长年龄须限定在30至60岁之间，且机长总飞行时间大于1000小时，副驾驶总飞行时间大于500小时。航期中更换机组成员，须向甲方做出书面申请，待批复同意后方能更换。</w:t>
      </w:r>
    </w:p>
    <w:p w14:paraId="1EAFCE72">
      <w:pPr>
        <w:spacing w:line="560" w:lineRule="exact"/>
        <w:ind w:firstLine="420" w:firstLineChars="200"/>
        <w:rPr>
          <w:rFonts w:ascii="宋体" w:hAnsi="宋体" w:cs="宋体"/>
          <w:color w:val="auto"/>
          <w:szCs w:val="21"/>
        </w:rPr>
      </w:pPr>
      <w:r>
        <w:rPr>
          <w:rFonts w:hint="eastAsia" w:ascii="宋体" w:hAnsi="宋体" w:cs="宋体"/>
          <w:color w:val="auto"/>
          <w:szCs w:val="21"/>
        </w:rPr>
        <w:t>（2）Mi-171直升机：均须①在机身两侧、机腹部位喷涂或粘贴“中国应急”字样。②配备两只吊桶（每只最大容量不小于3吨），且吊桶须附带可在机舱内向其添加高分子凝胶灭火剂的附属设备。③配备一套航空强声广播:</w:t>
      </w:r>
      <w:r>
        <w:rPr>
          <w:color w:val="auto"/>
        </w:rPr>
        <w:t xml:space="preserve"> </w:t>
      </w:r>
      <w:r>
        <w:rPr>
          <w:rFonts w:hint="eastAsia" w:ascii="宋体" w:hAnsi="宋体" w:cs="宋体"/>
          <w:color w:val="auto"/>
          <w:szCs w:val="21"/>
        </w:rPr>
        <w:t>（1）有效发声功率：800瓦及以上；（2）有效传声距离：空中向下1000-2000米；（3）频响范围：250-4000赫兹；（4）连续播放时间：不少于1小时。自带蓄电池电源。④配备对应插口数量的降噪耳机和5副降噪耳罩。⑤配备不少于5件救生衣。⑥配备空投、吊挂、索（滑）降等相关装备。⑦购买每人不少于500万元保额的乘客险。</w:t>
      </w:r>
    </w:p>
    <w:p w14:paraId="598FAB8D">
      <w:pPr>
        <w:spacing w:line="560" w:lineRule="exact"/>
        <w:ind w:firstLine="420" w:firstLineChars="200"/>
        <w:rPr>
          <w:rFonts w:ascii="宋体" w:hAnsi="宋体" w:cs="宋体"/>
          <w:color w:val="auto"/>
          <w:szCs w:val="21"/>
        </w:rPr>
      </w:pPr>
      <w:r>
        <w:rPr>
          <w:rFonts w:hint="eastAsia" w:ascii="宋体" w:hAnsi="宋体" w:cs="宋体"/>
          <w:color w:val="auto"/>
          <w:szCs w:val="21"/>
        </w:rPr>
        <w:t>2、租机执飞任务：乙方具备上述人员及装备的飞机主要执行森林航空消防、抗震救灾、抗洪抢险以及其它甲方指定的应急救援任务。此外，结合实际按年度工作计划开展地空配合灭火、空中搜救、空中吊运物资、抗震救灾、抗洪抢险等航空应急救援相关科目训练、演练。</w:t>
      </w:r>
    </w:p>
    <w:p w14:paraId="77B52CA4">
      <w:pPr>
        <w:spacing w:line="560" w:lineRule="exact"/>
        <w:ind w:firstLine="420" w:firstLineChars="200"/>
        <w:rPr>
          <w:rFonts w:ascii="宋体" w:hAnsi="宋体" w:cs="宋体"/>
          <w:color w:val="auto"/>
          <w:szCs w:val="21"/>
        </w:rPr>
      </w:pPr>
    </w:p>
    <w:p w14:paraId="7C7E8968">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第四条 </w:t>
      </w:r>
      <w:r>
        <w:rPr>
          <w:rFonts w:hint="eastAsia" w:ascii="宋体" w:hAnsi="宋体" w:cs="宋体"/>
          <w:color w:val="auto"/>
          <w:szCs w:val="21"/>
        </w:rPr>
        <w:t>飞行费及保障费</w:t>
      </w:r>
    </w:p>
    <w:p w14:paraId="1D6A6879">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（一）飞行费</w:t>
      </w:r>
    </w:p>
    <w:p w14:paraId="1636B005">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1、计费项目及单价</w:t>
      </w:r>
    </w:p>
    <w:p w14:paraId="4B0B5CEC">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Mi-171直升机</w:t>
      </w:r>
    </w:p>
    <w:p w14:paraId="0DF8B0EA">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（1）日租金:无；</w:t>
      </w:r>
    </w:p>
    <w:p w14:paraId="18A7B90F">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（2）调机（调入）:每小时叁万陆仟元（3.6万元/小时）；</w:t>
      </w:r>
    </w:p>
    <w:p w14:paraId="757322D4">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（3）执行一般作业飞行任务（包括吊桶洒水训练及其它拓展训练）:每小时叁万陆仟元（3.6万元/小时）；</w:t>
      </w:r>
    </w:p>
    <w:p w14:paraId="5D0C0990">
      <w:pPr>
        <w:tabs>
          <w:tab w:val="left" w:pos="180"/>
          <w:tab w:val="left" w:pos="540"/>
          <w:tab w:val="left" w:pos="720"/>
        </w:tabs>
        <w:spacing w:line="560" w:lineRule="exact"/>
        <w:ind w:firstLine="420" w:firstLineChars="200"/>
        <w:rPr>
          <w:rFonts w:ascii="宋体" w:hAnsi="宋体" w:cs="宋体"/>
          <w:color w:val="auto"/>
          <w:szCs w:val="21"/>
        </w:rPr>
      </w:pPr>
      <w:r>
        <w:rPr>
          <w:rFonts w:hint="eastAsia" w:ascii="宋体" w:hAnsi="宋体" w:cs="宋体"/>
          <w:color w:val="auto"/>
          <w:szCs w:val="21"/>
        </w:rPr>
        <w:t>（4）执行吊桶灭火作业任务:每小时叁万陆仟元（3.6万元/小时）。</w:t>
      </w:r>
    </w:p>
    <w:p w14:paraId="31D7BE8B">
      <w:pPr>
        <w:pStyle w:val="11"/>
        <w:spacing w:line="560" w:lineRule="exact"/>
        <w:ind w:firstLine="420" w:firstLineChars="200"/>
        <w:rPr>
          <w:rFonts w:hAnsi="宋体" w:cs="宋体"/>
          <w:color w:val="auto"/>
          <w:sz w:val="21"/>
        </w:rPr>
      </w:pPr>
      <w:r>
        <w:rPr>
          <w:rFonts w:hint="eastAsia" w:hAnsi="宋体"/>
          <w:color w:val="auto"/>
          <w:sz w:val="21"/>
        </w:rPr>
        <w:t>2、飞行时间计算方法：</w:t>
      </w:r>
    </w:p>
    <w:p w14:paraId="3CB59D2F">
      <w:pPr>
        <w:pStyle w:val="11"/>
        <w:spacing w:line="560" w:lineRule="exact"/>
        <w:ind w:firstLine="420" w:firstLineChars="200"/>
        <w:rPr>
          <w:rFonts w:hAnsi="宋体"/>
          <w:color w:val="auto"/>
          <w:sz w:val="21"/>
        </w:rPr>
      </w:pPr>
      <w:r>
        <w:rPr>
          <w:rFonts w:hint="eastAsia" w:hAnsi="宋体"/>
          <w:color w:val="auto"/>
          <w:sz w:val="21"/>
        </w:rPr>
        <w:t>（1）自直升机为准备起飞而借自身动力开始移动时起到飞行结束停止移动止为飞行时间（场外关车等待时间不计入飞行时间）。计费时间按实际飞行时间计算到分。</w:t>
      </w:r>
    </w:p>
    <w:p w14:paraId="1E5BE0E1">
      <w:pPr>
        <w:pStyle w:val="11"/>
        <w:spacing w:line="560" w:lineRule="exact"/>
        <w:ind w:firstLine="420" w:firstLineChars="200"/>
        <w:rPr>
          <w:rFonts w:hAnsi="宋体"/>
          <w:color w:val="auto"/>
          <w:sz w:val="21"/>
        </w:rPr>
      </w:pPr>
      <w:r>
        <w:rPr>
          <w:rFonts w:hint="eastAsia" w:hAnsi="宋体"/>
          <w:color w:val="auto"/>
          <w:sz w:val="21"/>
        </w:rPr>
        <w:t>（2）吊桶灭火飞行时间计算按外挂吊桶起飞时刻开始，吊桶作业结束摘挂时刻为止。</w:t>
      </w:r>
    </w:p>
    <w:p w14:paraId="45CED22F">
      <w:pPr>
        <w:pStyle w:val="11"/>
        <w:spacing w:line="560" w:lineRule="exact"/>
        <w:ind w:firstLine="420" w:firstLineChars="200"/>
        <w:rPr>
          <w:rFonts w:hAnsi="宋体"/>
          <w:color w:val="auto"/>
          <w:sz w:val="21"/>
        </w:rPr>
      </w:pPr>
      <w:r>
        <w:rPr>
          <w:rFonts w:hint="eastAsia" w:hAnsi="宋体"/>
          <w:color w:val="auto"/>
          <w:sz w:val="21"/>
        </w:rPr>
        <w:t>（3）直升机故障返航前的飞行时间。</w:t>
      </w:r>
    </w:p>
    <w:p w14:paraId="2A6222A0">
      <w:pPr>
        <w:pStyle w:val="11"/>
        <w:spacing w:line="560" w:lineRule="exact"/>
        <w:ind w:firstLine="420" w:firstLineChars="200"/>
        <w:rPr>
          <w:rFonts w:hAnsi="宋体"/>
          <w:color w:val="auto"/>
          <w:sz w:val="21"/>
        </w:rPr>
      </w:pPr>
      <w:r>
        <w:rPr>
          <w:rFonts w:hint="eastAsia" w:hAnsi="宋体"/>
          <w:color w:val="auto"/>
          <w:sz w:val="21"/>
        </w:rPr>
        <w:t>3、飞行时间签核：每次飞行完毕，由执行任务的飞行观察员、调度员与乙方机长共同在《飞行任务书》（一式三份）上核对内容并签字，并以此作为飞行费计算依据。</w:t>
      </w:r>
    </w:p>
    <w:p w14:paraId="11D72DE4">
      <w:pPr>
        <w:pStyle w:val="11"/>
        <w:spacing w:line="560" w:lineRule="exact"/>
        <w:ind w:firstLine="420" w:firstLineChars="200"/>
        <w:rPr>
          <w:rFonts w:hAnsi="宋体"/>
          <w:color w:val="auto"/>
          <w:sz w:val="21"/>
        </w:rPr>
      </w:pPr>
      <w:r>
        <w:rPr>
          <w:rFonts w:hint="eastAsia" w:hAnsi="宋体"/>
          <w:color w:val="auto"/>
          <w:sz w:val="21"/>
        </w:rPr>
        <w:t>4、飞行费结算：</w:t>
      </w:r>
    </w:p>
    <w:p w14:paraId="07084E89">
      <w:pPr>
        <w:pStyle w:val="11"/>
        <w:spacing w:line="560" w:lineRule="exact"/>
        <w:ind w:firstLine="420" w:firstLineChars="200"/>
        <w:rPr>
          <w:rFonts w:hAnsi="宋体"/>
          <w:color w:val="auto"/>
          <w:sz w:val="21"/>
        </w:rPr>
      </w:pPr>
      <w:r>
        <w:rPr>
          <w:rFonts w:hint="eastAsia" w:hAnsi="宋体"/>
          <w:color w:val="auto"/>
          <w:sz w:val="21"/>
        </w:rPr>
        <w:t>航期结束后</w:t>
      </w:r>
    </w:p>
    <w:p w14:paraId="64B994EA">
      <w:pPr>
        <w:pStyle w:val="11"/>
        <w:spacing w:line="560" w:lineRule="exact"/>
        <w:ind w:firstLine="420" w:firstLineChars="200"/>
        <w:rPr>
          <w:rFonts w:hAnsi="宋体"/>
          <w:color w:val="auto"/>
          <w:sz w:val="21"/>
        </w:rPr>
      </w:pPr>
      <w:r>
        <w:rPr>
          <w:rFonts w:hint="eastAsia" w:hAnsi="宋体"/>
          <w:color w:val="auto"/>
          <w:sz w:val="21"/>
        </w:rPr>
        <w:t>Mi-171直升机每航期365小时按100%与乙方结算飞行费，剩余未飞小时按90%结算；超出365小时按实际飞行小时100%结算且未飞小时按90%结算飞行费</w:t>
      </w:r>
      <w:r>
        <w:rPr>
          <w:rFonts w:hint="eastAsia" w:hAnsi="宋体" w:cs="Calibri"/>
          <w:color w:val="auto"/>
          <w:sz w:val="21"/>
        </w:rPr>
        <w:t>；超过500小时按</w:t>
      </w:r>
      <w:r>
        <w:rPr>
          <w:rFonts w:hint="eastAsia" w:hAnsi="宋体"/>
          <w:color w:val="auto"/>
          <w:sz w:val="21"/>
        </w:rPr>
        <w:t>实际飞行小时100%与乙方结算飞行费。</w:t>
      </w:r>
    </w:p>
    <w:p w14:paraId="3E92C939">
      <w:pPr>
        <w:pStyle w:val="11"/>
        <w:spacing w:line="560" w:lineRule="exact"/>
        <w:ind w:firstLine="420" w:firstLineChars="200"/>
        <w:rPr>
          <w:rFonts w:hAnsi="宋体"/>
          <w:color w:val="auto"/>
          <w:sz w:val="21"/>
        </w:rPr>
      </w:pPr>
      <w:r>
        <w:rPr>
          <w:rFonts w:hint="eastAsia" w:hAnsi="宋体" w:cs="Calibri"/>
          <w:color w:val="auto"/>
          <w:sz w:val="21"/>
        </w:rPr>
        <w:t>甲、乙双方根据本租机协议和《飞行任务书》共同核对汇总实际飞行时间，经审核无误后，由甲、乙双方指定</w:t>
      </w:r>
      <w:r>
        <w:rPr>
          <w:rFonts w:hint="eastAsia" w:hAnsi="宋体"/>
          <w:color w:val="auto"/>
          <w:sz w:val="21"/>
        </w:rPr>
        <w:t>的负责人在《广西森林航空消防飞行费结算单》上签字盖章后生效。</w:t>
      </w:r>
    </w:p>
    <w:p w14:paraId="203E5EFC">
      <w:pPr>
        <w:pStyle w:val="11"/>
        <w:spacing w:line="560" w:lineRule="exact"/>
        <w:ind w:firstLine="420" w:firstLineChars="200"/>
        <w:rPr>
          <w:rFonts w:hAnsi="宋体" w:cs="宋体"/>
          <w:color w:val="auto"/>
          <w:lang w:bidi="ar"/>
        </w:rPr>
      </w:pPr>
      <w:r>
        <w:rPr>
          <w:rFonts w:hint="eastAsia" w:hAnsi="宋体"/>
          <w:color w:val="auto"/>
          <w:sz w:val="21"/>
        </w:rPr>
        <w:t>5、飞行费支付：</w:t>
      </w:r>
      <w:r>
        <w:rPr>
          <w:rFonts w:hint="eastAsia" w:hAnsi="宋体" w:cs="宋体"/>
          <w:color w:val="auto"/>
          <w:lang w:bidi="ar"/>
        </w:rPr>
        <w:t>根据《财政部国家林业局关于印发〈森林防火项目资金管理办法〉的通知》（财农〔2007〕70号）、《国家森林防火指挥部 国家林业局关于印发〈森林航空消防管理办法（试行）〉的通知》（国森防〔2010〕20号）、《财政部 应急部 国家林草局关于印发&lt;中央补助地方森林草原航空消防租机经费管理暂行规定&gt;的通知》（财资环〔2021〕90号）及相关规定,</w:t>
      </w:r>
      <w:r>
        <w:rPr>
          <w:rFonts w:hint="eastAsia"/>
          <w:color w:val="auto"/>
        </w:rPr>
        <w:t xml:space="preserve"> </w:t>
      </w:r>
      <w:r>
        <w:rPr>
          <w:rFonts w:hint="eastAsia" w:hAnsi="宋体" w:cs="宋体"/>
          <w:color w:val="auto"/>
          <w:lang w:bidi="ar"/>
        </w:rPr>
        <w:t>中央资金到账后，根据实际飞行情况支付不低于实际金额的80%（中央资金不足的按实际到账金额支付）；其他费用待任务期满后据实结算，或下一年度再根据财政部监管局有关审核进行清算。合同签订后，甲方付款前，乙方应向甲方提供等额合法有效的发票，否则甲方可延迟支付。</w:t>
      </w:r>
    </w:p>
    <w:p w14:paraId="13CEA3C5">
      <w:pPr>
        <w:pStyle w:val="11"/>
        <w:spacing w:line="560" w:lineRule="exact"/>
        <w:ind w:firstLine="420" w:firstLineChars="200"/>
        <w:rPr>
          <w:rFonts w:hAnsi="宋体" w:cs="黑体"/>
          <w:color w:val="auto"/>
          <w:sz w:val="21"/>
        </w:rPr>
      </w:pPr>
      <w:r>
        <w:rPr>
          <w:rFonts w:hint="eastAsia" w:hAnsi="宋体" w:cs="黑体"/>
          <w:color w:val="auto"/>
          <w:sz w:val="21"/>
        </w:rPr>
        <w:t>（二）保障费</w:t>
      </w:r>
    </w:p>
    <w:p w14:paraId="796D7536">
      <w:pPr>
        <w:spacing w:line="560" w:lineRule="exact"/>
        <w:ind w:firstLine="420" w:firstLineChars="200"/>
        <w:rPr>
          <w:rFonts w:ascii="宋体" w:hAnsi="宋体" w:cs="宋体"/>
          <w:color w:val="auto"/>
          <w:szCs w:val="21"/>
        </w:rPr>
      </w:pPr>
      <w:r>
        <w:rPr>
          <w:rFonts w:hint="eastAsia" w:ascii="宋体" w:hAnsi="宋体" w:cs="宋体"/>
          <w:color w:val="auto"/>
          <w:szCs w:val="21"/>
        </w:rPr>
        <w:t>1、甲方临时提出直升机异地执行任务，且当天不能返回的，油料费和飞行保障费由乙方承担，乙方机组的生活保障、直升机地面保障等费用由百色站从地面保障经费中支付，且不包含在飞行费中。</w:t>
      </w:r>
    </w:p>
    <w:p w14:paraId="77367EBE">
      <w:pPr>
        <w:spacing w:line="56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pacing w:val="-20"/>
          <w:w w:val="96"/>
          <w:szCs w:val="21"/>
        </w:rPr>
        <w:t>、</w:t>
      </w:r>
      <w:r>
        <w:rPr>
          <w:rFonts w:hint="eastAsia" w:ascii="宋体" w:hAnsi="宋体" w:cs="宋体"/>
          <w:color w:val="auto"/>
          <w:szCs w:val="21"/>
        </w:rPr>
        <w:t>乙方机组在指定地点执行任务期间的交通、差旅、食宿费，以及直升机的地面保障和飞行保障等费用由乙方承担。</w:t>
      </w:r>
    </w:p>
    <w:p w14:paraId="00A92F0C">
      <w:pPr>
        <w:spacing w:line="560" w:lineRule="exact"/>
        <w:ind w:firstLine="420" w:firstLineChars="200"/>
        <w:rPr>
          <w:rFonts w:ascii="宋体" w:hAnsi="宋体" w:cs="宋体"/>
          <w:color w:val="auto"/>
          <w:szCs w:val="21"/>
        </w:rPr>
      </w:pPr>
      <w:r>
        <w:rPr>
          <w:rFonts w:hint="eastAsia" w:ascii="宋体" w:hAnsi="宋体" w:cs="宋体"/>
          <w:color w:val="auto"/>
          <w:szCs w:val="21"/>
        </w:rPr>
        <w:t>3、甲方提出配备运油加油车和进出场车辆，其相关保障费用和使用等问题由乙方解决。</w:t>
      </w:r>
    </w:p>
    <w:p w14:paraId="757E81C0">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第五条 </w:t>
      </w:r>
      <w:r>
        <w:rPr>
          <w:rFonts w:hint="eastAsia" w:ascii="宋体" w:hAnsi="宋体" w:cs="宋体"/>
          <w:color w:val="auto"/>
          <w:szCs w:val="21"/>
        </w:rPr>
        <w:t>甲方权利义务</w:t>
      </w:r>
    </w:p>
    <w:p w14:paraId="11448AE8">
      <w:pPr>
        <w:spacing w:line="560" w:lineRule="exact"/>
        <w:ind w:left="420" w:leftChars="200"/>
        <w:rPr>
          <w:rFonts w:ascii="宋体" w:hAnsi="宋体" w:cs="宋体"/>
          <w:color w:val="auto"/>
          <w:szCs w:val="21"/>
        </w:rPr>
      </w:pPr>
      <w:r>
        <w:rPr>
          <w:rFonts w:hint="eastAsia" w:ascii="宋体" w:hAnsi="宋体" w:cs="宋体"/>
          <w:color w:val="auto"/>
          <w:szCs w:val="21"/>
        </w:rPr>
        <w:t>（一）甲方权利</w:t>
      </w:r>
    </w:p>
    <w:p w14:paraId="0D91915E">
      <w:pPr>
        <w:spacing w:line="560" w:lineRule="exact"/>
        <w:ind w:firstLine="420" w:firstLineChars="200"/>
        <w:rPr>
          <w:rFonts w:ascii="宋体" w:hAnsi="宋体" w:cs="宋体"/>
          <w:color w:val="auto"/>
          <w:szCs w:val="21"/>
        </w:rPr>
      </w:pPr>
      <w:r>
        <w:rPr>
          <w:rFonts w:hint="eastAsia" w:ascii="宋体" w:hAnsi="宋体" w:cs="宋体"/>
          <w:color w:val="auto"/>
          <w:szCs w:val="21"/>
        </w:rPr>
        <w:t>1、飞机到达作业机场当日，甲方按照协议中第三条第1款对飞机配备人员和设备进行验收。</w:t>
      </w:r>
    </w:p>
    <w:p w14:paraId="248287A3">
      <w:pPr>
        <w:spacing w:line="560" w:lineRule="exact"/>
        <w:ind w:firstLine="420" w:firstLineChars="200"/>
        <w:rPr>
          <w:rFonts w:ascii="宋体" w:hAnsi="宋体" w:cs="宋体"/>
          <w:color w:val="auto"/>
          <w:szCs w:val="21"/>
        </w:rPr>
      </w:pPr>
      <w:r>
        <w:rPr>
          <w:rFonts w:hint="eastAsia" w:ascii="宋体" w:hAnsi="宋体" w:cs="宋体"/>
          <w:color w:val="auto"/>
          <w:szCs w:val="21"/>
        </w:rPr>
        <w:t>2、航期中，甲方对飞机拥有调度指挥权。</w:t>
      </w:r>
    </w:p>
    <w:p w14:paraId="3E9A2C71">
      <w:pPr>
        <w:spacing w:line="560" w:lineRule="exact"/>
        <w:ind w:firstLine="420" w:firstLineChars="200"/>
        <w:rPr>
          <w:rFonts w:ascii="宋体" w:hAnsi="宋体" w:cs="宋体"/>
          <w:color w:val="auto"/>
          <w:szCs w:val="21"/>
        </w:rPr>
      </w:pPr>
      <w:r>
        <w:rPr>
          <w:rFonts w:hint="eastAsia" w:ascii="宋体" w:hAnsi="宋体" w:cs="宋体"/>
          <w:color w:val="auto"/>
          <w:szCs w:val="21"/>
        </w:rPr>
        <w:t>3、未经甲方同意，乙方机组不得自行安排飞行。</w:t>
      </w:r>
    </w:p>
    <w:p w14:paraId="3BA7B5AE">
      <w:pPr>
        <w:spacing w:line="560" w:lineRule="exact"/>
        <w:ind w:firstLine="420" w:firstLineChars="200"/>
        <w:rPr>
          <w:rFonts w:ascii="宋体" w:hAnsi="宋体" w:cs="宋体"/>
          <w:color w:val="auto"/>
          <w:szCs w:val="21"/>
        </w:rPr>
      </w:pPr>
      <w:r>
        <w:rPr>
          <w:rFonts w:hint="eastAsia" w:ascii="宋体" w:hAnsi="宋体" w:cs="宋体"/>
          <w:color w:val="auto"/>
          <w:szCs w:val="21"/>
        </w:rPr>
        <w:t>4、根据工作需要，甲方可安排扑火队员、应急救援队员随机巡护，或安排有关人员空中视察灾情。</w:t>
      </w:r>
    </w:p>
    <w:p w14:paraId="2BF1AAC1">
      <w:pPr>
        <w:spacing w:line="560" w:lineRule="exact"/>
        <w:ind w:firstLine="420" w:firstLineChars="200"/>
        <w:rPr>
          <w:rFonts w:ascii="宋体" w:hAnsi="宋体" w:cs="宋体"/>
          <w:color w:val="auto"/>
          <w:szCs w:val="21"/>
        </w:rPr>
      </w:pPr>
      <w:r>
        <w:rPr>
          <w:rFonts w:hint="eastAsia" w:ascii="宋体" w:hAnsi="宋体" w:cs="宋体"/>
          <w:color w:val="auto"/>
          <w:szCs w:val="21"/>
        </w:rPr>
        <w:t>5、确因工作需要乘机的，须经甲方审查，持介绍信和居民身份证，并经甲方同意，乘机人员须在《乘坐森林航空消防飞机安全需知》上签字后方可乘机。</w:t>
      </w:r>
    </w:p>
    <w:p w14:paraId="71308015">
      <w:pPr>
        <w:spacing w:line="560" w:lineRule="exact"/>
        <w:ind w:firstLine="420" w:firstLineChars="200"/>
        <w:rPr>
          <w:rFonts w:ascii="宋体" w:hAnsi="宋体" w:cs="宋体"/>
          <w:color w:val="auto"/>
          <w:szCs w:val="21"/>
        </w:rPr>
      </w:pPr>
      <w:r>
        <w:rPr>
          <w:rFonts w:hint="eastAsia" w:ascii="宋体" w:hAnsi="宋体" w:cs="宋体"/>
          <w:color w:val="auto"/>
          <w:szCs w:val="21"/>
        </w:rPr>
        <w:t>6、在不影响飞行安全的前提下，甲方可利用飞机上的语音、视频传输系统与地面联络通报飞行、林火、灾情信息。</w:t>
      </w:r>
    </w:p>
    <w:p w14:paraId="6CAE9AE4">
      <w:pPr>
        <w:pStyle w:val="11"/>
        <w:spacing w:line="560" w:lineRule="exact"/>
        <w:ind w:firstLine="420" w:firstLineChars="200"/>
        <w:rPr>
          <w:rFonts w:hAnsi="宋体" w:cs="宋体"/>
          <w:color w:val="auto"/>
          <w:sz w:val="21"/>
        </w:rPr>
      </w:pPr>
      <w:r>
        <w:rPr>
          <w:rFonts w:hint="eastAsia" w:hAnsi="宋体"/>
          <w:color w:val="auto"/>
          <w:sz w:val="21"/>
        </w:rPr>
        <w:t>7、根据森林防火、应急救援需要，甲方可适当调整开（结）航时间，同时按日均增（减）计划保底飞行小时及日租金，但需提前15天通知乙方。</w:t>
      </w:r>
    </w:p>
    <w:p w14:paraId="01790103">
      <w:pPr>
        <w:pStyle w:val="11"/>
        <w:spacing w:line="560" w:lineRule="exact"/>
        <w:ind w:firstLine="420" w:firstLineChars="200"/>
        <w:rPr>
          <w:rFonts w:hAnsi="宋体"/>
          <w:color w:val="auto"/>
          <w:sz w:val="21"/>
        </w:rPr>
      </w:pPr>
      <w:r>
        <w:rPr>
          <w:rFonts w:hint="eastAsia" w:hAnsi="宋体"/>
          <w:color w:val="auto"/>
          <w:sz w:val="21"/>
        </w:rPr>
        <w:t>8、执行任务期间，因乙方原因无法继续履行协议，甲方有权单方面提前解除协议。</w:t>
      </w:r>
    </w:p>
    <w:p w14:paraId="1A287E06">
      <w:pPr>
        <w:spacing w:line="560" w:lineRule="exact"/>
        <w:ind w:firstLine="420" w:firstLineChars="200"/>
        <w:rPr>
          <w:rFonts w:ascii="宋体" w:hAnsi="宋体" w:cs="宋体"/>
          <w:color w:val="auto"/>
          <w:szCs w:val="21"/>
        </w:rPr>
      </w:pPr>
      <w:r>
        <w:rPr>
          <w:rFonts w:hint="eastAsia" w:ascii="宋体" w:hAnsi="宋体" w:cs="宋体"/>
          <w:color w:val="auto"/>
          <w:szCs w:val="21"/>
        </w:rPr>
        <w:t>9、为保证执行抢险救灾任务快速反应，加强人、机、场、站一体化建设，甲方有权要求机组与基地工作人员食宿一体化管理。</w:t>
      </w:r>
    </w:p>
    <w:p w14:paraId="1E776CEC">
      <w:pPr>
        <w:spacing w:line="560" w:lineRule="exact"/>
        <w:ind w:firstLine="420" w:firstLineChars="200"/>
        <w:rPr>
          <w:rFonts w:ascii="宋体" w:hAnsi="宋体" w:cs="宋体"/>
          <w:color w:val="auto"/>
          <w:szCs w:val="21"/>
        </w:rPr>
      </w:pPr>
      <w:r>
        <w:rPr>
          <w:rFonts w:hint="eastAsia" w:ascii="宋体" w:hAnsi="宋体" w:cs="宋体"/>
          <w:color w:val="auto"/>
          <w:szCs w:val="21"/>
        </w:rPr>
        <w:t>10.根据工作需要，甲方可对乙方航空应急救援训练情况组织考核验收。</w:t>
      </w:r>
    </w:p>
    <w:p w14:paraId="669A5650">
      <w:pPr>
        <w:spacing w:line="560" w:lineRule="exact"/>
        <w:ind w:firstLine="420" w:firstLineChars="200"/>
        <w:rPr>
          <w:rFonts w:ascii="宋体" w:hAnsi="宋体" w:cs="宋体"/>
          <w:color w:val="auto"/>
          <w:szCs w:val="21"/>
        </w:rPr>
      </w:pPr>
      <w:r>
        <w:rPr>
          <w:rFonts w:hint="eastAsia" w:ascii="宋体" w:hAnsi="宋体" w:cs="宋体"/>
          <w:color w:val="auto"/>
          <w:szCs w:val="21"/>
        </w:rPr>
        <w:t>（二）甲方义务</w:t>
      </w:r>
    </w:p>
    <w:p w14:paraId="49EE2293">
      <w:pPr>
        <w:spacing w:line="560" w:lineRule="exact"/>
        <w:ind w:firstLine="420" w:firstLineChars="200"/>
        <w:rPr>
          <w:rFonts w:ascii="宋体" w:hAnsi="宋体" w:cs="宋体"/>
          <w:color w:val="auto"/>
          <w:szCs w:val="21"/>
        </w:rPr>
      </w:pPr>
      <w:r>
        <w:rPr>
          <w:rFonts w:hint="eastAsia" w:ascii="宋体" w:hAnsi="宋体" w:cs="宋体"/>
          <w:color w:val="auto"/>
          <w:szCs w:val="21"/>
        </w:rPr>
        <w:t>1、严禁安排无关人员乘机和与航空应急救援无关的飞行。</w:t>
      </w:r>
    </w:p>
    <w:p w14:paraId="4FB14BF3">
      <w:pPr>
        <w:spacing w:line="560" w:lineRule="exact"/>
        <w:ind w:firstLine="420" w:firstLineChars="200"/>
        <w:rPr>
          <w:rFonts w:ascii="宋体" w:hAnsi="宋体" w:cs="宋体"/>
          <w:color w:val="auto"/>
          <w:szCs w:val="21"/>
        </w:rPr>
      </w:pPr>
      <w:r>
        <w:rPr>
          <w:rFonts w:hint="eastAsia" w:ascii="宋体" w:hAnsi="宋体" w:cs="宋体"/>
          <w:color w:val="auto"/>
          <w:szCs w:val="21"/>
        </w:rPr>
        <w:t>2、甲方、航站派出人员与乙方机组联络，下达飞行任务，并随机作业。每次执行任务飞行前，由甲方向任务所在区域的市级应急部门或应急救援值班室通报，以便空地协调配合。</w:t>
      </w:r>
    </w:p>
    <w:p w14:paraId="5FBB8E5B">
      <w:pPr>
        <w:spacing w:line="560" w:lineRule="exact"/>
        <w:ind w:firstLine="420" w:firstLineChars="200"/>
        <w:rPr>
          <w:rFonts w:ascii="宋体" w:hAnsi="宋体" w:cs="宋体"/>
          <w:color w:val="auto"/>
          <w:szCs w:val="21"/>
        </w:rPr>
      </w:pPr>
      <w:r>
        <w:rPr>
          <w:rFonts w:hint="eastAsia" w:ascii="宋体" w:hAnsi="宋体" w:cs="宋体"/>
          <w:color w:val="auto"/>
          <w:szCs w:val="21"/>
        </w:rPr>
        <w:t>3、森林航空消防飞行为目视飞行，甲方不能安排飞夜航。</w:t>
      </w:r>
    </w:p>
    <w:p w14:paraId="3951142C">
      <w:pPr>
        <w:spacing w:line="560" w:lineRule="exact"/>
        <w:ind w:firstLine="420" w:firstLineChars="200"/>
        <w:rPr>
          <w:rFonts w:ascii="宋体" w:hAnsi="宋体" w:cs="宋体"/>
          <w:color w:val="auto"/>
          <w:szCs w:val="21"/>
        </w:rPr>
      </w:pPr>
      <w:r>
        <w:rPr>
          <w:rFonts w:hint="eastAsia" w:ascii="宋体" w:hAnsi="宋体" w:cs="宋体"/>
          <w:color w:val="auto"/>
          <w:szCs w:val="21"/>
        </w:rPr>
        <w:t>4、甲、乙双方共同做好飞行组织指挥、计划申请等工作。甲方、航站提前一周作出飞行计划发乙方机组，若有变化，应于当日15:00时前将次日变更计划发乙方机组；遇紧急灾情时，甲方要及时向乙方机组提出临时飞行任务。</w:t>
      </w:r>
    </w:p>
    <w:p w14:paraId="767FB106">
      <w:pPr>
        <w:spacing w:line="560" w:lineRule="exact"/>
        <w:ind w:firstLine="420" w:firstLineChars="200"/>
        <w:rPr>
          <w:rFonts w:ascii="宋体" w:hAnsi="宋体" w:cs="宋体"/>
          <w:color w:val="auto"/>
          <w:szCs w:val="21"/>
        </w:rPr>
      </w:pPr>
      <w:r>
        <w:rPr>
          <w:rFonts w:hint="eastAsia" w:ascii="宋体" w:hAnsi="宋体" w:cs="宋体"/>
          <w:color w:val="auto"/>
          <w:szCs w:val="21"/>
        </w:rPr>
        <w:t>5、侦察灾情时，甲方、航站随机人员应向乙方机组提出侦察飞行建议，以保证全面、准确掌握灾情信息。</w:t>
      </w:r>
    </w:p>
    <w:p w14:paraId="1BB7399B">
      <w:pPr>
        <w:spacing w:line="560" w:lineRule="exact"/>
        <w:ind w:firstLine="420" w:firstLineChars="200"/>
        <w:rPr>
          <w:rFonts w:ascii="宋体" w:hAnsi="宋体" w:cs="宋体"/>
          <w:color w:val="auto"/>
          <w:szCs w:val="21"/>
        </w:rPr>
      </w:pPr>
      <w:r>
        <w:rPr>
          <w:rFonts w:hint="eastAsia" w:ascii="宋体" w:hAnsi="宋体" w:cs="宋体"/>
          <w:color w:val="auto"/>
          <w:szCs w:val="21"/>
        </w:rPr>
        <w:t>6、甲方、航站和相关市、县（市、区）人民政府、应急管理部门、森林防灭火主管部门，积极协助乙方做好航管和地面保障协调工作，并协助乙方联系解决机组食宿、进出场车辆等问题，争取最大优惠。做好飞行区域的地面安全宣传教育工作，以预防意外事故发生。一旦发生安全事故，有责任协调相关部门紧急抢救伤员和保护现场等。</w:t>
      </w:r>
    </w:p>
    <w:p w14:paraId="5F299DB0">
      <w:pPr>
        <w:spacing w:line="560" w:lineRule="exact"/>
        <w:ind w:firstLine="422" w:firstLineChars="200"/>
        <w:rPr>
          <w:rFonts w:ascii="宋体" w:hAnsi="宋体" w:cs="宋体"/>
          <w:color w:val="auto"/>
          <w:szCs w:val="21"/>
        </w:rPr>
      </w:pPr>
      <w:r>
        <w:rPr>
          <w:rFonts w:hint="eastAsia" w:ascii="宋体" w:hAnsi="宋体" w:cs="宋体"/>
          <w:b/>
          <w:bCs/>
          <w:color w:val="auto"/>
          <w:szCs w:val="21"/>
        </w:rPr>
        <w:t>第六条</w:t>
      </w:r>
      <w:r>
        <w:rPr>
          <w:rFonts w:hint="eastAsia" w:ascii="宋体" w:hAnsi="宋体" w:cs="宋体"/>
          <w:color w:val="auto"/>
          <w:szCs w:val="21"/>
        </w:rPr>
        <w:t xml:space="preserve"> 乙方权利义务</w:t>
      </w:r>
    </w:p>
    <w:p w14:paraId="5A93537C">
      <w:pPr>
        <w:spacing w:line="560" w:lineRule="exact"/>
        <w:ind w:left="420" w:leftChars="200"/>
        <w:rPr>
          <w:rFonts w:ascii="宋体" w:hAnsi="宋体" w:cs="宋体"/>
          <w:color w:val="auto"/>
          <w:szCs w:val="21"/>
        </w:rPr>
      </w:pPr>
      <w:r>
        <w:rPr>
          <w:rFonts w:hint="eastAsia" w:ascii="宋体" w:hAnsi="宋体" w:cs="宋体"/>
          <w:color w:val="auto"/>
          <w:szCs w:val="21"/>
        </w:rPr>
        <w:t>（一）乙方权利</w:t>
      </w:r>
    </w:p>
    <w:p w14:paraId="60F6A120">
      <w:pPr>
        <w:spacing w:line="560" w:lineRule="exact"/>
        <w:ind w:firstLine="420" w:firstLineChars="200"/>
        <w:rPr>
          <w:rFonts w:ascii="宋体" w:hAnsi="宋体" w:cs="宋体"/>
          <w:color w:val="auto"/>
          <w:szCs w:val="21"/>
        </w:rPr>
      </w:pPr>
      <w:r>
        <w:rPr>
          <w:rFonts w:hint="eastAsia" w:ascii="宋体" w:hAnsi="宋体" w:cs="宋体"/>
          <w:color w:val="auto"/>
          <w:szCs w:val="21"/>
        </w:rPr>
        <w:t>1、甲方需要在飞机上另增附着设备，须经乙方同意方可施行。</w:t>
      </w:r>
    </w:p>
    <w:p w14:paraId="709023BC">
      <w:pPr>
        <w:spacing w:line="560" w:lineRule="exact"/>
        <w:ind w:firstLine="420" w:firstLineChars="200"/>
        <w:rPr>
          <w:rFonts w:ascii="宋体" w:hAnsi="宋体" w:cs="宋体"/>
          <w:color w:val="auto"/>
          <w:szCs w:val="21"/>
        </w:rPr>
      </w:pPr>
      <w:r>
        <w:rPr>
          <w:rFonts w:hint="eastAsia" w:ascii="宋体" w:hAnsi="宋体" w:cs="宋体"/>
          <w:color w:val="auto"/>
          <w:szCs w:val="21"/>
        </w:rPr>
        <w:t>2、正常执行任务时，原则上一天飞行时间不能超过8小时，若甲方超时间安排，乙方机组有权拒绝执行。遇特殊应急救援任务时，乙方机组在身体条件能保证安全飞行的基础上服从甲方安排，但乙方机组不得借身体条件拒绝服从甲方安排。</w:t>
      </w:r>
    </w:p>
    <w:p w14:paraId="64B7DEB4">
      <w:pPr>
        <w:spacing w:line="560" w:lineRule="exact"/>
        <w:ind w:firstLine="420" w:firstLineChars="200"/>
        <w:rPr>
          <w:rFonts w:ascii="宋体" w:hAnsi="宋体" w:cs="宋体"/>
          <w:color w:val="auto"/>
          <w:szCs w:val="21"/>
        </w:rPr>
      </w:pPr>
      <w:r>
        <w:rPr>
          <w:rFonts w:hint="eastAsia" w:ascii="宋体" w:hAnsi="宋体" w:cs="宋体"/>
          <w:color w:val="auto"/>
          <w:szCs w:val="21"/>
        </w:rPr>
        <w:t>3、乙方有按时催要、追讨飞行费预付款及结算款的权力。</w:t>
      </w:r>
    </w:p>
    <w:p w14:paraId="7CE77F85">
      <w:pPr>
        <w:spacing w:line="560" w:lineRule="exact"/>
        <w:ind w:firstLine="420" w:firstLineChars="200"/>
        <w:rPr>
          <w:rFonts w:ascii="宋体" w:hAnsi="宋体" w:cs="宋体"/>
          <w:color w:val="auto"/>
          <w:szCs w:val="21"/>
        </w:rPr>
      </w:pPr>
      <w:r>
        <w:rPr>
          <w:rFonts w:hint="eastAsia" w:ascii="宋体" w:hAnsi="宋体" w:cs="宋体"/>
          <w:color w:val="auto"/>
          <w:szCs w:val="21"/>
        </w:rPr>
        <w:t>（二）乙方义务</w:t>
      </w:r>
    </w:p>
    <w:p w14:paraId="5814133E">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1、</w:t>
      </w:r>
      <w:bookmarkStart w:id="152" w:name="OLE_LINK7"/>
      <w:bookmarkStart w:id="153" w:name="OLE_LINK9"/>
      <w:bookmarkStart w:id="154" w:name="OLE_LINK8"/>
      <w:r>
        <w:rPr>
          <w:rFonts w:hint="eastAsia" w:ascii="宋体" w:hAnsi="宋体" w:cs="宋体"/>
          <w:color w:val="auto"/>
          <w:szCs w:val="21"/>
        </w:rPr>
        <w:t>乙方要加强对机组的管理，机组要确保飞机随时处于适航状态，杜绝飞行安全隐患。飞机调达作业机场后，及时提交《森林航空消防飞机信息统计表》。</w:t>
      </w:r>
    </w:p>
    <w:bookmarkEnd w:id="152"/>
    <w:bookmarkEnd w:id="153"/>
    <w:bookmarkEnd w:id="154"/>
    <w:p w14:paraId="15330A2B">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2、飞机调达作业机场次日，乙方机组应主动配合将吊桶及其附属设备、索（滑）降设备调试好，并进行试飞检测，确保能随时执行灾害救援任务。</w:t>
      </w:r>
    </w:p>
    <w:p w14:paraId="6219C286">
      <w:pPr>
        <w:spacing w:line="560" w:lineRule="exact"/>
        <w:ind w:firstLine="420" w:firstLineChars="200"/>
        <w:rPr>
          <w:rFonts w:ascii="宋体" w:hAnsi="宋体" w:cs="宋体"/>
          <w:color w:val="auto"/>
          <w:szCs w:val="21"/>
        </w:rPr>
      </w:pPr>
      <w:r>
        <w:rPr>
          <w:rFonts w:hint="eastAsia" w:ascii="宋体" w:hAnsi="宋体" w:cs="宋体"/>
          <w:color w:val="auto"/>
          <w:szCs w:val="21"/>
        </w:rPr>
        <w:t>3、乙方应安排服务意识强、飞行技术精湛、身体及心理素质过硬的机组执行森林航空消防、航空应急救援任务，确保抢险救灾服务完成。机组进驻作业基地后，及时提交《机组人员信息情况表》。</w:t>
      </w:r>
    </w:p>
    <w:p w14:paraId="114883A5">
      <w:pPr>
        <w:spacing w:line="560" w:lineRule="exact"/>
        <w:ind w:firstLine="420" w:firstLineChars="200"/>
        <w:rPr>
          <w:rFonts w:ascii="宋体" w:hAnsi="宋体" w:cs="宋体"/>
          <w:color w:val="auto"/>
          <w:szCs w:val="21"/>
        </w:rPr>
      </w:pPr>
      <w:r>
        <w:rPr>
          <w:rFonts w:hint="eastAsia" w:ascii="宋体" w:hAnsi="宋体" w:cs="宋体"/>
          <w:color w:val="auto"/>
          <w:szCs w:val="21"/>
        </w:rPr>
        <w:t>4、签定租机协议后，乙方要加强协调，抓紧办理：①空军空管部门批准同意的执行“森林航空消防飞行”文件；②民航监管局批复的“通用航空经营活动信息备案表”；③与民航空管部门签订的“森林航空消防空管保障协议”；④与作业机场签订的“通用航空服务保障协议”。飞机调达作业机场后，立即将上述4份材料提交甲方。</w:t>
      </w:r>
    </w:p>
    <w:p w14:paraId="25EF192D">
      <w:pPr>
        <w:spacing w:line="560" w:lineRule="exact"/>
        <w:ind w:firstLine="420" w:firstLineChars="200"/>
        <w:rPr>
          <w:rFonts w:ascii="宋体" w:hAnsi="宋体" w:cs="宋体"/>
          <w:color w:val="auto"/>
          <w:szCs w:val="21"/>
        </w:rPr>
      </w:pPr>
      <w:r>
        <w:rPr>
          <w:rFonts w:hint="eastAsia" w:ascii="宋体" w:hAnsi="宋体" w:cs="宋体"/>
          <w:color w:val="auto"/>
          <w:szCs w:val="21"/>
        </w:rPr>
        <w:t>5、航期中，乙方要加强与军、民航航管部门和作业机场的协调，保证飞行作业顺利进行。日常巡护按规定航线飞行，如遇特殊情况，报请空管部门同意后按临时航线飞行。遇突发紧急灾情时，乙方机组应及时发出预报，并边申报计划、边积极做好起飞准备，确保飞机在关键时刻能按抢险救灾需要及时起飞。需要到航护区外执行任务时，乙方要积极联系空管部门，确保报请同意后跨区作业。甲方要求多个机场作业，乙方要积极组织实施，并负责协调和落实航管、机场等飞行保障事宜。</w:t>
      </w:r>
    </w:p>
    <w:p w14:paraId="60A58AB8">
      <w:pPr>
        <w:spacing w:line="560" w:lineRule="exact"/>
        <w:ind w:firstLine="420" w:firstLineChars="200"/>
        <w:rPr>
          <w:rFonts w:ascii="宋体" w:hAnsi="宋体" w:cs="宋体"/>
          <w:color w:val="auto"/>
          <w:szCs w:val="21"/>
        </w:rPr>
      </w:pPr>
      <w:r>
        <w:rPr>
          <w:rFonts w:hint="eastAsia" w:ascii="宋体" w:hAnsi="宋体" w:cs="宋体"/>
          <w:color w:val="auto"/>
          <w:szCs w:val="21"/>
        </w:rPr>
        <w:t>6、乙方应按规定给甲方</w:t>
      </w:r>
      <w:r>
        <w:rPr>
          <w:rFonts w:hint="eastAsia" w:ascii="宋体" w:hAnsi="宋体" w:cs="宋体"/>
          <w:color w:val="auto"/>
          <w:kern w:val="0"/>
          <w:szCs w:val="21"/>
        </w:rPr>
        <w:t>投保在</w:t>
      </w:r>
      <w:r>
        <w:rPr>
          <w:rFonts w:hint="eastAsia" w:ascii="宋体" w:hAnsi="宋体" w:cs="宋体"/>
          <w:color w:val="auto"/>
          <w:szCs w:val="21"/>
        </w:rPr>
        <w:t>机上作业人员的乘客险（每人不少于500万元保额的乘客险），并将投保保单复印件交甲方备存，以应对意外事故发生。</w:t>
      </w:r>
    </w:p>
    <w:p w14:paraId="49C79799">
      <w:pPr>
        <w:spacing w:line="560" w:lineRule="exact"/>
        <w:ind w:firstLine="420" w:firstLineChars="200"/>
        <w:rPr>
          <w:rFonts w:ascii="宋体" w:hAnsi="宋体" w:cs="宋体"/>
          <w:color w:val="auto"/>
          <w:szCs w:val="21"/>
        </w:rPr>
      </w:pPr>
      <w:r>
        <w:rPr>
          <w:rFonts w:hint="eastAsia" w:ascii="宋体" w:hAnsi="宋体" w:cs="宋体"/>
          <w:color w:val="auto"/>
          <w:szCs w:val="21"/>
        </w:rPr>
        <w:t>7、乙方负责飞行安全、技术操作以及机组人员食宿、进出场车辆等，并负责协调办理地面保障和飞行保障等相关手续。</w:t>
      </w:r>
    </w:p>
    <w:p w14:paraId="090FB1DC">
      <w:pPr>
        <w:spacing w:line="560" w:lineRule="exact"/>
        <w:ind w:firstLine="420" w:firstLineChars="200"/>
        <w:rPr>
          <w:rFonts w:ascii="宋体" w:hAnsi="宋体" w:cs="宋体"/>
          <w:color w:val="auto"/>
          <w:szCs w:val="21"/>
        </w:rPr>
      </w:pPr>
      <w:r>
        <w:rPr>
          <w:rFonts w:hint="eastAsia" w:ascii="宋体" w:hAnsi="宋体" w:cs="宋体"/>
          <w:color w:val="auto"/>
          <w:szCs w:val="21"/>
        </w:rPr>
        <w:t>8、乙方机组执行航护任务时，在不影响飞行安全的前提下，应按照正常巡航速度和甲方要求的航向和高度飞行。</w:t>
      </w:r>
    </w:p>
    <w:p w14:paraId="3A270044">
      <w:pPr>
        <w:spacing w:line="560" w:lineRule="exact"/>
        <w:ind w:firstLine="420" w:firstLineChars="200"/>
        <w:rPr>
          <w:rFonts w:ascii="宋体" w:hAnsi="宋体" w:cs="宋体"/>
          <w:color w:val="auto"/>
          <w:szCs w:val="21"/>
        </w:rPr>
      </w:pPr>
      <w:r>
        <w:rPr>
          <w:rFonts w:hint="eastAsia" w:ascii="宋体" w:hAnsi="宋体" w:cs="宋体"/>
          <w:color w:val="auto"/>
          <w:szCs w:val="21"/>
        </w:rPr>
        <w:t>9、乙方机组做直升机机械日或定检要提前告知甲方。每次飞行结束，乙方机组要告知甲方飞机定检前的可飞小时。</w:t>
      </w:r>
    </w:p>
    <w:p w14:paraId="05420527">
      <w:pPr>
        <w:spacing w:line="560" w:lineRule="exact"/>
        <w:ind w:firstLine="420" w:firstLineChars="200"/>
        <w:rPr>
          <w:rFonts w:ascii="宋体" w:hAnsi="宋体" w:cs="宋体"/>
          <w:color w:val="auto"/>
          <w:szCs w:val="21"/>
        </w:rPr>
      </w:pPr>
      <w:r>
        <w:rPr>
          <w:rFonts w:hint="eastAsia" w:ascii="宋体" w:hAnsi="宋体" w:cs="宋体"/>
          <w:color w:val="auto"/>
          <w:szCs w:val="21"/>
        </w:rPr>
        <w:t>10、根据有关飞行规定，飞机不进入国境线我侧15公里以内飞行。发生森林火灾或其他灾害需要实施航空救援时，报请有关部门同意后方可实施。</w:t>
      </w:r>
    </w:p>
    <w:p w14:paraId="50CC517B">
      <w:pPr>
        <w:spacing w:line="560" w:lineRule="exact"/>
        <w:ind w:firstLine="420" w:firstLineChars="200"/>
        <w:rPr>
          <w:rFonts w:ascii="宋体" w:hAnsi="宋体" w:cs="宋体"/>
          <w:color w:val="auto"/>
          <w:szCs w:val="21"/>
        </w:rPr>
      </w:pPr>
      <w:r>
        <w:rPr>
          <w:rFonts w:hint="eastAsia" w:ascii="宋体" w:hAnsi="宋体" w:cs="宋体"/>
          <w:color w:val="auto"/>
          <w:szCs w:val="21"/>
        </w:rPr>
        <w:t>11.乙方应组织开展空中巡护，利用直升机配备的扩音喇叭进行防灾宣传，并视情空投宣传单。组织开展吊桶</w:t>
      </w:r>
      <w:r>
        <w:rPr>
          <w:rFonts w:hint="eastAsia"/>
          <w:color w:val="auto"/>
        </w:rPr>
        <w:t>洒水</w:t>
      </w:r>
      <w:r>
        <w:rPr>
          <w:rFonts w:hint="eastAsia" w:ascii="宋体" w:hAnsi="宋体" w:cs="宋体"/>
          <w:color w:val="auto"/>
          <w:szCs w:val="21"/>
        </w:rPr>
        <w:t>、火灾扑救、灾情侦察、人员搜救、物资运输、医疗急救等科目训练、演练，参加各级各地的应急救援演练。</w:t>
      </w:r>
    </w:p>
    <w:p w14:paraId="495EAAE2">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第七条 </w:t>
      </w:r>
      <w:r>
        <w:rPr>
          <w:rFonts w:hint="eastAsia" w:ascii="宋体" w:hAnsi="宋体" w:cs="宋体"/>
          <w:color w:val="auto"/>
          <w:szCs w:val="21"/>
        </w:rPr>
        <w:t>飞行安全责任</w:t>
      </w:r>
    </w:p>
    <w:p w14:paraId="4FCE79B7">
      <w:pPr>
        <w:spacing w:line="560" w:lineRule="exact"/>
        <w:ind w:left="2" w:firstLine="420" w:firstLineChars="200"/>
        <w:jc w:val="left"/>
        <w:rPr>
          <w:rFonts w:ascii="宋体" w:hAnsi="宋体" w:cs="宋体"/>
          <w:color w:val="auto"/>
          <w:szCs w:val="21"/>
        </w:rPr>
      </w:pPr>
      <w:r>
        <w:rPr>
          <w:rFonts w:hint="eastAsia" w:ascii="宋体" w:hAnsi="宋体" w:cs="宋体"/>
          <w:color w:val="auto"/>
          <w:szCs w:val="21"/>
        </w:rPr>
        <w:t>在协议期限内，甲乙双方要明确各方飞行安全责任。</w:t>
      </w:r>
    </w:p>
    <w:p w14:paraId="3F20449C">
      <w:pPr>
        <w:spacing w:line="560" w:lineRule="exact"/>
        <w:ind w:left="2" w:firstLine="420" w:firstLineChars="200"/>
        <w:jc w:val="left"/>
        <w:rPr>
          <w:rFonts w:ascii="宋体" w:hAnsi="宋体" w:cs="宋体"/>
          <w:color w:val="auto"/>
          <w:szCs w:val="21"/>
        </w:rPr>
      </w:pPr>
      <w:r>
        <w:rPr>
          <w:rFonts w:hint="eastAsia" w:ascii="宋体" w:hAnsi="宋体" w:cs="宋体"/>
          <w:color w:val="auto"/>
          <w:szCs w:val="21"/>
        </w:rPr>
        <w:t>1、甲方要切实履行飞行安全监督责任，完善安全保障制度，严格用机和调机程序。</w:t>
      </w:r>
    </w:p>
    <w:p w14:paraId="53F4FA6C">
      <w:pPr>
        <w:spacing w:line="560" w:lineRule="exact"/>
        <w:ind w:left="2" w:firstLine="420" w:firstLineChars="200"/>
        <w:jc w:val="left"/>
        <w:rPr>
          <w:rFonts w:ascii="宋体" w:hAnsi="宋体" w:cs="宋体"/>
          <w:color w:val="auto"/>
          <w:szCs w:val="21"/>
        </w:rPr>
      </w:pPr>
      <w:r>
        <w:rPr>
          <w:rFonts w:hint="eastAsia" w:ascii="宋体" w:hAnsi="宋体" w:cs="宋体"/>
          <w:color w:val="auto"/>
          <w:szCs w:val="21"/>
        </w:rPr>
        <w:t>2、乙方负飞行安全主体责任，要加强对飞机的检查维护，细化飞行安全措施，确保飞行安全。</w:t>
      </w:r>
    </w:p>
    <w:p w14:paraId="7837F4B2">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第八条 </w:t>
      </w:r>
      <w:r>
        <w:rPr>
          <w:rFonts w:hint="eastAsia" w:ascii="宋体" w:hAnsi="宋体" w:cs="宋体"/>
          <w:color w:val="auto"/>
          <w:szCs w:val="21"/>
        </w:rPr>
        <w:t>违约责任</w:t>
      </w:r>
    </w:p>
    <w:p w14:paraId="15B34D59">
      <w:pPr>
        <w:spacing w:line="560" w:lineRule="exact"/>
        <w:ind w:firstLine="420" w:firstLineChars="200"/>
        <w:rPr>
          <w:rFonts w:ascii="宋体" w:hAnsi="宋体" w:cs="宋体"/>
          <w:color w:val="auto"/>
          <w:szCs w:val="21"/>
        </w:rPr>
      </w:pPr>
      <w:r>
        <w:rPr>
          <w:rFonts w:hint="eastAsia" w:ascii="宋体" w:hAnsi="宋体" w:cs="宋体"/>
          <w:color w:val="auto"/>
          <w:szCs w:val="21"/>
        </w:rPr>
        <w:t>1、无不可抗因素影响，有下列情形之一， 甲方扣除乙方MI-26（B-7803）和MI-171(B-70EH)直升机每天2小时飞行费；</w:t>
      </w:r>
    </w:p>
    <w:p w14:paraId="1AAB0C67">
      <w:pPr>
        <w:spacing w:line="560" w:lineRule="exact"/>
        <w:ind w:firstLine="420" w:firstLineChars="200"/>
        <w:rPr>
          <w:rFonts w:ascii="宋体" w:hAnsi="宋体" w:cs="宋体"/>
          <w:color w:val="auto"/>
          <w:szCs w:val="21"/>
        </w:rPr>
      </w:pPr>
      <w:r>
        <w:rPr>
          <w:rFonts w:hint="eastAsia" w:ascii="宋体" w:hAnsi="宋体" w:cs="宋体"/>
          <w:color w:val="auto"/>
          <w:szCs w:val="21"/>
        </w:rPr>
        <w:t>①乙方机组不执行甲方任务安排。</w:t>
      </w:r>
    </w:p>
    <w:p w14:paraId="2F078052">
      <w:pPr>
        <w:spacing w:line="560" w:lineRule="exact"/>
        <w:ind w:firstLine="420" w:firstLineChars="200"/>
        <w:rPr>
          <w:rFonts w:ascii="宋体" w:hAnsi="宋体" w:cs="宋体"/>
          <w:color w:val="auto"/>
          <w:szCs w:val="21"/>
        </w:rPr>
      </w:pPr>
      <w:r>
        <w:rPr>
          <w:rFonts w:hint="eastAsia" w:ascii="宋体" w:hAnsi="宋体" w:cs="宋体"/>
          <w:color w:val="auto"/>
          <w:szCs w:val="21"/>
        </w:rPr>
        <w:t>②乙方机组不按甲方要求飞行（且当次飞行无效）。</w:t>
      </w:r>
    </w:p>
    <w:p w14:paraId="4DD28668">
      <w:pPr>
        <w:spacing w:line="560" w:lineRule="exact"/>
        <w:ind w:firstLine="420" w:firstLineChars="200"/>
        <w:rPr>
          <w:rFonts w:ascii="宋体" w:hAnsi="宋体" w:cs="宋体"/>
          <w:color w:val="auto"/>
          <w:szCs w:val="21"/>
        </w:rPr>
      </w:pPr>
      <w:r>
        <w:rPr>
          <w:rFonts w:hint="eastAsia" w:ascii="宋体" w:hAnsi="宋体" w:cs="宋体"/>
          <w:color w:val="auto"/>
          <w:szCs w:val="21"/>
        </w:rPr>
        <w:t>③乙方机组人为原因、飞机故障、空中和地面意外事故；未协调办理好飞行保障手续等导致停飞。</w:t>
      </w:r>
    </w:p>
    <w:p w14:paraId="207B1B99">
      <w:pPr>
        <w:spacing w:line="560" w:lineRule="exact"/>
        <w:ind w:firstLine="420" w:firstLineChars="200"/>
        <w:rPr>
          <w:rFonts w:ascii="宋体" w:hAnsi="宋体" w:cs="宋体"/>
          <w:color w:val="auto"/>
          <w:szCs w:val="21"/>
        </w:rPr>
      </w:pPr>
      <w:r>
        <w:rPr>
          <w:rFonts w:hint="eastAsia" w:ascii="宋体" w:hAnsi="宋体" w:cs="宋体"/>
          <w:color w:val="auto"/>
          <w:szCs w:val="21"/>
        </w:rPr>
        <w:t>④定检超过规定天数。</w:t>
      </w:r>
    </w:p>
    <w:p w14:paraId="2DDE91ED">
      <w:pPr>
        <w:numPr>
          <w:ilvl w:val="0"/>
          <w:numId w:val="3"/>
        </w:numPr>
        <w:spacing w:line="560" w:lineRule="exact"/>
        <w:ind w:firstLine="420" w:firstLineChars="200"/>
        <w:rPr>
          <w:rFonts w:ascii="宋体" w:hAnsi="宋体" w:cs="宋体"/>
          <w:color w:val="auto"/>
          <w:szCs w:val="21"/>
        </w:rPr>
      </w:pPr>
      <w:r>
        <w:rPr>
          <w:rFonts w:hint="eastAsia" w:ascii="宋体" w:hAnsi="宋体" w:cs="宋体"/>
          <w:color w:val="auto"/>
          <w:szCs w:val="21"/>
        </w:rPr>
        <w:t>由于不可抗因素影响，有下列情形之一，甲方扣除乙方Mi-171直升机每天计划保底飞行小时（1.37小时）飞行费；</w:t>
      </w:r>
    </w:p>
    <w:p w14:paraId="4E9106AA">
      <w:pPr>
        <w:spacing w:line="560" w:lineRule="exact"/>
        <w:ind w:firstLine="420" w:firstLineChars="200"/>
        <w:rPr>
          <w:rFonts w:ascii="宋体" w:hAnsi="宋体" w:cs="宋体"/>
          <w:color w:val="auto"/>
          <w:szCs w:val="21"/>
        </w:rPr>
      </w:pPr>
      <w:r>
        <w:rPr>
          <w:rFonts w:hint="eastAsia" w:ascii="宋体" w:hAnsi="宋体" w:cs="宋体"/>
          <w:color w:val="auto"/>
          <w:szCs w:val="21"/>
        </w:rPr>
        <w:t>①乙方Mi-171直升机调机期限为400公里/天（未满一天按一天计算），超出期限未将飞机调达作业机场，或提前将飞机调出作业机场。</w:t>
      </w:r>
      <w:r>
        <w:rPr>
          <w:rFonts w:hint="eastAsia" w:ascii="宋体" w:hAnsi="宋体"/>
          <w:color w:val="auto"/>
          <w:szCs w:val="21"/>
        </w:rPr>
        <w:t>若</w:t>
      </w:r>
      <w:r>
        <w:rPr>
          <w:rFonts w:hint="eastAsia" w:ascii="宋体" w:hAnsi="宋体" w:cs="宋体"/>
          <w:color w:val="auto"/>
          <w:szCs w:val="21"/>
        </w:rPr>
        <w:t xml:space="preserve">受空军、民航或天气等不可抗力影响需要临时变更调机航线，乙方第一时间通知甲方，总航程根据实际情况调整； </w:t>
      </w:r>
    </w:p>
    <w:p w14:paraId="2CB9923B">
      <w:pPr>
        <w:spacing w:line="560" w:lineRule="exact"/>
        <w:ind w:firstLine="420" w:firstLineChars="200"/>
        <w:rPr>
          <w:rFonts w:ascii="宋体" w:hAnsi="宋体" w:cs="宋体"/>
          <w:color w:val="auto"/>
          <w:szCs w:val="21"/>
        </w:rPr>
      </w:pPr>
      <w:r>
        <w:rPr>
          <w:rFonts w:hint="eastAsia" w:ascii="宋体" w:hAnsi="宋体" w:cs="宋体"/>
          <w:color w:val="auto"/>
          <w:szCs w:val="21"/>
        </w:rPr>
        <w:t>②乙方飞机调达作业机场后，未向甲方提交以下材料：空军空管部门批准的同意执行“森林航空消防飞行”文件、民航监管局批复的“通用航空经营活动信息备案表”、与民航空管部门签订的“森林航空消防空管保障协议”、与作业机场签订的“通用航空服务保障协议”。以上4份材料缺一不可。</w:t>
      </w:r>
    </w:p>
    <w:p w14:paraId="662BBF8B">
      <w:pPr>
        <w:numPr>
          <w:ilvl w:val="0"/>
          <w:numId w:val="3"/>
        </w:numPr>
        <w:spacing w:line="560" w:lineRule="exact"/>
        <w:ind w:firstLine="420" w:firstLineChars="200"/>
        <w:rPr>
          <w:rFonts w:ascii="宋体" w:hAnsi="宋体" w:cs="宋体"/>
          <w:color w:val="auto"/>
          <w:szCs w:val="21"/>
        </w:rPr>
      </w:pPr>
      <w:r>
        <w:rPr>
          <w:rFonts w:hint="eastAsia" w:ascii="宋体" w:hAnsi="宋体" w:cs="宋体"/>
          <w:color w:val="auto"/>
          <w:szCs w:val="21"/>
        </w:rPr>
        <w:t>鉴于俄制飞机有各级别定检要求，同时考虑定检期间乙方无法派出同类机型替代的情况，甲方给予乙方每航期每架Mi-171直升机定检期限。Mi-171</w:t>
      </w:r>
      <w:r>
        <w:rPr>
          <w:rFonts w:hint="eastAsia" w:ascii="宋体" w:hAnsi="宋体"/>
          <w:color w:val="auto"/>
          <w:szCs w:val="21"/>
        </w:rPr>
        <w:t>:每个阶段（航期）累计5天以内，按1.37小时/天计费；超过5天之后，累计6-1</w:t>
      </w:r>
      <w:r>
        <w:rPr>
          <w:rFonts w:hint="eastAsia" w:ascii="宋体" w:hAnsi="宋体" w:cs="宋体"/>
          <w:color w:val="auto"/>
          <w:szCs w:val="21"/>
        </w:rPr>
        <w:t>0天之间，按0.685小时/天；累计超过10天的，不再计费</w:t>
      </w:r>
      <w:r>
        <w:rPr>
          <w:rFonts w:hint="eastAsia" w:ascii="宋体" w:hAnsi="宋体"/>
          <w:color w:val="auto"/>
          <w:szCs w:val="21"/>
        </w:rPr>
        <w:t>。</w:t>
      </w:r>
      <w:r>
        <w:rPr>
          <w:rFonts w:hint="eastAsia" w:ascii="宋体" w:hAnsi="宋体" w:cs="宋体"/>
          <w:color w:val="auto"/>
          <w:szCs w:val="21"/>
        </w:rPr>
        <w:t>乙方应科学合理安排定检，尽量避免因定检影响灭火飞行情况发生。如需返回乙方基地定检，甲方视情况提前终止合同。</w:t>
      </w:r>
    </w:p>
    <w:p w14:paraId="376016BB">
      <w:pPr>
        <w:numPr>
          <w:ilvl w:val="0"/>
          <w:numId w:val="3"/>
        </w:numPr>
        <w:spacing w:line="560" w:lineRule="exact"/>
        <w:ind w:firstLine="420" w:firstLineChars="200"/>
        <w:rPr>
          <w:rFonts w:ascii="宋体" w:hAnsi="宋体" w:cs="宋体"/>
          <w:color w:val="auto"/>
          <w:szCs w:val="21"/>
        </w:rPr>
      </w:pPr>
      <w:r>
        <w:rPr>
          <w:rFonts w:hint="eastAsia" w:ascii="宋体" w:hAnsi="宋体" w:cs="宋体"/>
          <w:color w:val="auto"/>
          <w:szCs w:val="21"/>
        </w:rPr>
        <w:t>飞机调入当日验收不合格的， Mi-171直升机每天扣除1小时飞行费至合格为止；</w:t>
      </w:r>
    </w:p>
    <w:p w14:paraId="7C54D899">
      <w:pPr>
        <w:numPr>
          <w:ilvl w:val="0"/>
          <w:numId w:val="3"/>
        </w:numPr>
        <w:spacing w:line="560" w:lineRule="exact"/>
        <w:ind w:firstLine="420" w:firstLineChars="200"/>
        <w:rPr>
          <w:rFonts w:ascii="宋体" w:hAnsi="宋体" w:cs="宋体"/>
          <w:color w:val="auto"/>
          <w:szCs w:val="21"/>
        </w:rPr>
      </w:pPr>
      <w:r>
        <w:rPr>
          <w:rFonts w:hint="eastAsia" w:ascii="宋体" w:hAnsi="宋体" w:cs="宋体"/>
          <w:color w:val="auto"/>
          <w:szCs w:val="21"/>
        </w:rPr>
        <w:t>本协议经甲、乙双方签字盖章生效后，因乙方原因飞机无法进驻，未能履行协议，按《中华人民共和国民法典》规定，乙方承担违约责任，按协议计划金额的10%支付甲方违约金。</w:t>
      </w:r>
    </w:p>
    <w:p w14:paraId="5E066F86">
      <w:pPr>
        <w:spacing w:line="560" w:lineRule="exact"/>
        <w:ind w:firstLine="420" w:firstLineChars="200"/>
        <w:rPr>
          <w:rFonts w:ascii="宋体" w:hAnsi="宋体" w:cs="宋体"/>
          <w:color w:val="auto"/>
          <w:szCs w:val="21"/>
        </w:rPr>
      </w:pPr>
      <w:r>
        <w:rPr>
          <w:rFonts w:hint="eastAsia" w:ascii="宋体" w:hAnsi="宋体" w:cs="宋体"/>
          <w:color w:val="auto"/>
          <w:szCs w:val="21"/>
        </w:rPr>
        <w:t>6、甲方无正当理由故意拖欠飞行费，或未按租机协议和结算单支付乙方飞行费，甲方承担违约责任，每逾期一日，按应付且未付款金额的万分之二支付乙方违约金。</w:t>
      </w:r>
    </w:p>
    <w:p w14:paraId="37F150F4">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第九条 </w:t>
      </w:r>
      <w:r>
        <w:rPr>
          <w:rFonts w:hint="eastAsia" w:ascii="宋体" w:hAnsi="宋体" w:cs="宋体"/>
          <w:color w:val="auto"/>
          <w:szCs w:val="21"/>
        </w:rPr>
        <w:t>免责条件和赔偿责任</w:t>
      </w:r>
    </w:p>
    <w:p w14:paraId="3FBB8259">
      <w:pPr>
        <w:spacing w:line="560" w:lineRule="exact"/>
        <w:ind w:firstLine="420" w:firstLineChars="200"/>
        <w:rPr>
          <w:rFonts w:ascii="宋体" w:hAnsi="宋体" w:cs="宋体"/>
          <w:color w:val="auto"/>
          <w:szCs w:val="21"/>
        </w:rPr>
      </w:pPr>
      <w:r>
        <w:rPr>
          <w:rFonts w:hint="eastAsia" w:ascii="宋体" w:hAnsi="宋体" w:cs="宋体"/>
          <w:color w:val="auto"/>
          <w:szCs w:val="21"/>
        </w:rPr>
        <w:t>不可抗拒因素是指：战争、政府或军队干预、国家紧急征用、航行管制、自然灾害、天气影响等。</w:t>
      </w:r>
    </w:p>
    <w:p w14:paraId="178464C7">
      <w:pPr>
        <w:spacing w:line="560" w:lineRule="exact"/>
        <w:ind w:firstLine="420" w:firstLineChars="200"/>
        <w:rPr>
          <w:rFonts w:ascii="宋体" w:hAnsi="宋体" w:cs="宋体"/>
          <w:color w:val="auto"/>
          <w:szCs w:val="21"/>
        </w:rPr>
      </w:pPr>
      <w:r>
        <w:rPr>
          <w:rFonts w:hint="eastAsia" w:ascii="宋体" w:hAnsi="宋体" w:cs="宋体"/>
          <w:color w:val="auto"/>
          <w:szCs w:val="21"/>
        </w:rPr>
        <w:t>1、受不可抗因素影响，导致航期内乙方停飞，致使协议无法正常履行，不视为违约。</w:t>
      </w:r>
    </w:p>
    <w:p w14:paraId="4D1AF4F8">
      <w:pPr>
        <w:spacing w:line="560" w:lineRule="exact"/>
        <w:ind w:firstLine="420" w:firstLineChars="200"/>
        <w:rPr>
          <w:rFonts w:ascii="宋体" w:hAnsi="宋体" w:cs="宋体"/>
          <w:color w:val="auto"/>
          <w:szCs w:val="21"/>
        </w:rPr>
      </w:pPr>
      <w:r>
        <w:rPr>
          <w:rFonts w:hint="eastAsia" w:ascii="宋体" w:hAnsi="宋体" w:cs="宋体"/>
          <w:color w:val="auto"/>
          <w:szCs w:val="21"/>
        </w:rPr>
        <w:t>2、受不可抗因素影响，甲、乙双方要互通情况，经双方协商，可以提前终止或延期履行协议。</w:t>
      </w:r>
    </w:p>
    <w:p w14:paraId="1E349D4C">
      <w:pPr>
        <w:spacing w:line="560" w:lineRule="exact"/>
        <w:ind w:firstLine="420" w:firstLineChars="200"/>
        <w:rPr>
          <w:rFonts w:ascii="宋体" w:hAnsi="宋体" w:cs="宋体"/>
          <w:color w:val="auto"/>
          <w:szCs w:val="21"/>
        </w:rPr>
      </w:pPr>
      <w:r>
        <w:rPr>
          <w:rFonts w:hint="eastAsia" w:ascii="宋体" w:hAnsi="宋体" w:cs="宋体"/>
          <w:color w:val="auto"/>
          <w:szCs w:val="21"/>
        </w:rPr>
        <w:t>3、乙方飞机遇国家紧急征用时，乙方须第一时间告之甲方。</w:t>
      </w:r>
    </w:p>
    <w:p w14:paraId="63831FDC">
      <w:pPr>
        <w:pStyle w:val="9"/>
        <w:spacing w:line="5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4、甲、乙双方在履行协议期间，地面发生意外事故造成双方人员伤亡或其他损失的，双方各自处理善后事宜，相互不负赔偿责任；若造成第三方人员伤亡或损失的，由事故责任方承担赔偿责任。</w:t>
      </w:r>
    </w:p>
    <w:p w14:paraId="386A1E0E">
      <w:pPr>
        <w:pStyle w:val="9"/>
        <w:spacing w:line="56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5、甲、乙双方在履行协议期间，空中发生意外事故造成双方人员伤亡及其他损失，或造成第三方人员伤亡及其他损失的，乙方按理赔金额承担甲方机上工作人员和第三方人员赔偿责任。</w:t>
      </w:r>
    </w:p>
    <w:p w14:paraId="5A0FBE79">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第十条 </w:t>
      </w:r>
      <w:r>
        <w:rPr>
          <w:rFonts w:hint="eastAsia" w:ascii="宋体" w:hAnsi="宋体" w:cs="宋体"/>
          <w:color w:val="auto"/>
          <w:szCs w:val="21"/>
        </w:rPr>
        <w:t>其他约定事项</w:t>
      </w:r>
    </w:p>
    <w:p w14:paraId="290B1B6C">
      <w:pPr>
        <w:pStyle w:val="11"/>
        <w:spacing w:line="560" w:lineRule="exact"/>
        <w:ind w:firstLine="420" w:firstLineChars="200"/>
        <w:rPr>
          <w:rFonts w:hAnsi="宋体" w:cs="宋体"/>
          <w:color w:val="auto"/>
          <w:sz w:val="21"/>
        </w:rPr>
      </w:pPr>
      <w:r>
        <w:rPr>
          <w:rFonts w:hint="eastAsia" w:hAnsi="宋体"/>
          <w:color w:val="auto"/>
          <w:sz w:val="21"/>
        </w:rPr>
        <w:t>1、甲方应加强飞行、资金管理及监督检查，强化安全意识和部门协调。</w:t>
      </w:r>
    </w:p>
    <w:p w14:paraId="2A27D48E">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2、抢险救灾是甲、乙双方的共同责任，双方应本着密切配合、互谅互让、互通情况、协调一致的原则，为圆满完成保障人民生命财产和国家森林资源安全的任务共同努力工作。</w:t>
      </w:r>
    </w:p>
    <w:p w14:paraId="551208A7">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3、其他未尽事宜，经甲、乙双方协商，可签订补充协议，补充协议与本协议具有同等法律效力。</w:t>
      </w:r>
    </w:p>
    <w:p w14:paraId="2FE2C9EF">
      <w:pPr>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第十一条 </w:t>
      </w:r>
      <w:r>
        <w:rPr>
          <w:rFonts w:hint="eastAsia" w:ascii="宋体" w:hAnsi="宋体" w:cs="宋体"/>
          <w:color w:val="auto"/>
          <w:szCs w:val="21"/>
        </w:rPr>
        <w:t>争议解决方式</w:t>
      </w:r>
    </w:p>
    <w:p w14:paraId="2A699271">
      <w:pPr>
        <w:spacing w:line="560" w:lineRule="exact"/>
        <w:ind w:firstLine="420" w:firstLineChars="200"/>
        <w:rPr>
          <w:rFonts w:ascii="宋体" w:hAnsi="宋体" w:cs="宋体"/>
          <w:color w:val="auto"/>
          <w:szCs w:val="21"/>
        </w:rPr>
      </w:pPr>
      <w:r>
        <w:rPr>
          <w:rFonts w:hint="eastAsia" w:ascii="宋体" w:hAnsi="宋体" w:cs="宋体"/>
          <w:color w:val="auto"/>
          <w:szCs w:val="21"/>
        </w:rPr>
        <w:t>本协议在执行过程中有任何争议，双方协商解决；如协商不成，双方向南宁仲裁委员会申请仲裁。</w:t>
      </w:r>
    </w:p>
    <w:p w14:paraId="2F23D0DE">
      <w:pPr>
        <w:tabs>
          <w:tab w:val="left" w:pos="1260"/>
        </w:tabs>
        <w:spacing w:line="560" w:lineRule="exact"/>
        <w:ind w:firstLine="422" w:firstLineChars="200"/>
        <w:rPr>
          <w:rFonts w:ascii="宋体" w:hAnsi="宋体" w:cs="宋体"/>
          <w:b/>
          <w:bCs/>
          <w:color w:val="auto"/>
          <w:szCs w:val="21"/>
        </w:rPr>
      </w:pPr>
      <w:r>
        <w:rPr>
          <w:rFonts w:hint="eastAsia" w:ascii="宋体" w:hAnsi="宋体" w:cs="宋体"/>
          <w:b/>
          <w:bCs/>
          <w:color w:val="auto"/>
          <w:szCs w:val="21"/>
        </w:rPr>
        <w:t>第十二条　合同文件构成</w:t>
      </w:r>
    </w:p>
    <w:p w14:paraId="0C10A9FF">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1.政府采购合同</w:t>
      </w:r>
    </w:p>
    <w:p w14:paraId="76564AD7">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2.中标（成交）通知书；</w:t>
      </w:r>
    </w:p>
    <w:p w14:paraId="67820494">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3.投标（响应）文件；</w:t>
      </w:r>
    </w:p>
    <w:p w14:paraId="01F67FF4">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4.采购文件及更正公告（澄清或补充通知）；</w:t>
      </w:r>
    </w:p>
    <w:p w14:paraId="6897737A">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5.标准、规范及有关技术文件；</w:t>
      </w:r>
    </w:p>
    <w:p w14:paraId="1536063D">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6.双方约定的其他合同文件。</w:t>
      </w:r>
    </w:p>
    <w:p w14:paraId="549A0064">
      <w:pPr>
        <w:tabs>
          <w:tab w:val="left" w:pos="1260"/>
        </w:tabs>
        <w:spacing w:line="560" w:lineRule="exact"/>
        <w:ind w:firstLine="420" w:firstLineChars="200"/>
        <w:rPr>
          <w:rFonts w:ascii="宋体" w:hAnsi="宋体" w:cs="宋体"/>
          <w:bCs/>
          <w:color w:val="auto"/>
          <w:szCs w:val="21"/>
        </w:rPr>
      </w:pPr>
      <w:r>
        <w:rPr>
          <w:rFonts w:hint="eastAsia" w:ascii="宋体" w:hAnsi="宋体" w:cs="宋体"/>
          <w:bCs/>
          <w:color w:val="auto"/>
          <w:szCs w:val="21"/>
        </w:rPr>
        <w:t>上述合同文件互相补充和解释。如果合同文件之间存在矛盾或者不一致之处，以上述文件的排列顺序在先者为准。</w:t>
      </w:r>
    </w:p>
    <w:p w14:paraId="330DD8F1">
      <w:pPr>
        <w:tabs>
          <w:tab w:val="left" w:pos="1260"/>
        </w:tabs>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第十三条 </w:t>
      </w:r>
      <w:r>
        <w:rPr>
          <w:rFonts w:hint="eastAsia" w:ascii="宋体" w:hAnsi="宋体" w:cs="宋体"/>
          <w:color w:val="auto"/>
          <w:szCs w:val="21"/>
        </w:rPr>
        <w:t>联系方式</w:t>
      </w:r>
    </w:p>
    <w:p w14:paraId="35485C82">
      <w:pPr>
        <w:tabs>
          <w:tab w:val="left" w:pos="4680"/>
        </w:tabs>
        <w:spacing w:line="560" w:lineRule="exact"/>
        <w:ind w:firstLine="422" w:firstLineChars="200"/>
        <w:rPr>
          <w:rFonts w:ascii="宋体" w:hAnsi="宋体" w:cs="宋体"/>
          <w:b/>
          <w:bCs/>
          <w:color w:val="auto"/>
          <w:szCs w:val="21"/>
        </w:rPr>
      </w:pPr>
      <w:r>
        <w:rPr>
          <w:rFonts w:hint="eastAsia" w:ascii="宋体" w:hAnsi="宋体" w:cs="宋体"/>
          <w:b/>
          <w:bCs/>
          <w:color w:val="auto"/>
          <w:szCs w:val="21"/>
        </w:rPr>
        <w:t>甲方：广西壮族自治区应急管理厅</w:t>
      </w:r>
    </w:p>
    <w:p w14:paraId="3411C197">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地    址：广西南宁市良庆区蕾坛路2号</w:t>
      </w:r>
    </w:p>
    <w:p w14:paraId="283C99F2">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邮政编码：530028</w:t>
      </w:r>
    </w:p>
    <w:p w14:paraId="37EA9575">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 xml:space="preserve">联 系 人： </w:t>
      </w:r>
    </w:p>
    <w:p w14:paraId="3D747A5A">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 xml:space="preserve">联系电话： </w:t>
      </w:r>
    </w:p>
    <w:p w14:paraId="3886A829">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传    真：0771－2823159</w:t>
      </w:r>
    </w:p>
    <w:p w14:paraId="20EE0217">
      <w:pPr>
        <w:tabs>
          <w:tab w:val="left" w:pos="1260"/>
        </w:tabs>
        <w:spacing w:line="560" w:lineRule="exact"/>
        <w:ind w:firstLine="422" w:firstLineChars="200"/>
        <w:rPr>
          <w:rFonts w:ascii="宋体" w:hAnsi="宋体" w:cs="宋体"/>
          <w:b/>
          <w:bCs/>
          <w:color w:val="auto"/>
          <w:szCs w:val="21"/>
        </w:rPr>
      </w:pPr>
      <w:r>
        <w:rPr>
          <w:rFonts w:hint="eastAsia" w:ascii="宋体" w:hAnsi="宋体" w:cs="宋体"/>
          <w:b/>
          <w:bCs/>
          <w:color w:val="auto"/>
          <w:szCs w:val="21"/>
        </w:rPr>
        <w:t xml:space="preserve">乙方： </w:t>
      </w:r>
    </w:p>
    <w:p w14:paraId="65D2F3FC">
      <w:pPr>
        <w:tabs>
          <w:tab w:val="left" w:pos="4680"/>
        </w:tabs>
        <w:spacing w:line="560" w:lineRule="exact"/>
        <w:ind w:firstLine="420" w:firstLineChars="200"/>
        <w:rPr>
          <w:rFonts w:ascii="宋体" w:hAnsi="宋体" w:cs="宋体"/>
          <w:color w:val="auto"/>
          <w:szCs w:val="21"/>
        </w:rPr>
      </w:pPr>
      <w:r>
        <w:rPr>
          <w:rFonts w:hint="eastAsia" w:ascii="宋体" w:hAnsi="宋体" w:cs="宋体"/>
          <w:color w:val="auto"/>
          <w:szCs w:val="21"/>
        </w:rPr>
        <w:t xml:space="preserve">开户银行： </w:t>
      </w:r>
    </w:p>
    <w:p w14:paraId="68E6FD43">
      <w:pPr>
        <w:spacing w:line="560" w:lineRule="exact"/>
        <w:ind w:firstLine="420" w:firstLineChars="200"/>
        <w:rPr>
          <w:rFonts w:ascii="宋体" w:hAnsi="宋体" w:cs="宋体"/>
          <w:color w:val="auto"/>
          <w:szCs w:val="21"/>
        </w:rPr>
      </w:pPr>
      <w:r>
        <w:rPr>
          <w:rFonts w:hint="eastAsia" w:ascii="宋体" w:hAnsi="宋体" w:cs="宋体"/>
          <w:color w:val="auto"/>
          <w:szCs w:val="21"/>
        </w:rPr>
        <w:t>账    号：</w:t>
      </w:r>
    </w:p>
    <w:p w14:paraId="008ED0B4">
      <w:pPr>
        <w:spacing w:line="560" w:lineRule="exact"/>
        <w:ind w:firstLine="420" w:firstLineChars="200"/>
        <w:rPr>
          <w:rFonts w:ascii="宋体" w:hAnsi="宋体" w:cs="宋体"/>
          <w:color w:val="auto"/>
          <w:szCs w:val="21"/>
        </w:rPr>
      </w:pPr>
      <w:r>
        <w:rPr>
          <w:rFonts w:hint="eastAsia" w:ascii="宋体" w:hAnsi="宋体" w:cs="宋体"/>
          <w:color w:val="auto"/>
          <w:szCs w:val="21"/>
        </w:rPr>
        <w:t>地    址：</w:t>
      </w:r>
    </w:p>
    <w:p w14:paraId="01E9494F">
      <w:pPr>
        <w:spacing w:line="560" w:lineRule="exact"/>
        <w:ind w:firstLine="420" w:firstLineChars="200"/>
        <w:rPr>
          <w:rFonts w:ascii="宋体" w:hAnsi="宋体" w:cs="宋体"/>
          <w:color w:val="auto"/>
          <w:szCs w:val="21"/>
        </w:rPr>
      </w:pPr>
      <w:r>
        <w:rPr>
          <w:rFonts w:hint="eastAsia" w:ascii="宋体" w:hAnsi="宋体" w:cs="宋体"/>
          <w:color w:val="auto"/>
          <w:szCs w:val="21"/>
        </w:rPr>
        <w:t>邮政编码：</w:t>
      </w:r>
    </w:p>
    <w:p w14:paraId="6DAE0CDA">
      <w:pPr>
        <w:spacing w:line="560" w:lineRule="exact"/>
        <w:ind w:firstLine="420" w:firstLineChars="200"/>
        <w:rPr>
          <w:rFonts w:ascii="宋体" w:hAnsi="宋体" w:cs="宋体"/>
          <w:color w:val="auto"/>
          <w:szCs w:val="21"/>
        </w:rPr>
      </w:pPr>
      <w:r>
        <w:rPr>
          <w:rFonts w:hint="eastAsia" w:ascii="宋体" w:hAnsi="宋体" w:cs="宋体"/>
          <w:color w:val="auto"/>
          <w:szCs w:val="21"/>
        </w:rPr>
        <w:t xml:space="preserve">联 系 人： </w:t>
      </w:r>
    </w:p>
    <w:p w14:paraId="492FF287">
      <w:pPr>
        <w:spacing w:line="560" w:lineRule="exact"/>
        <w:ind w:firstLine="420" w:firstLineChars="200"/>
        <w:rPr>
          <w:rFonts w:ascii="宋体" w:hAnsi="宋体" w:cs="宋体"/>
          <w:b/>
          <w:bCs/>
          <w:color w:val="auto"/>
          <w:szCs w:val="21"/>
        </w:rPr>
      </w:pPr>
      <w:r>
        <w:rPr>
          <w:rFonts w:hint="eastAsia" w:ascii="宋体" w:hAnsi="宋体" w:cs="宋体"/>
          <w:color w:val="auto"/>
          <w:szCs w:val="21"/>
        </w:rPr>
        <w:t>联系电话：</w:t>
      </w:r>
    </w:p>
    <w:p w14:paraId="4F7802C7">
      <w:pPr>
        <w:tabs>
          <w:tab w:val="left" w:pos="1260"/>
        </w:tabs>
        <w:spacing w:line="560" w:lineRule="exact"/>
        <w:ind w:firstLine="420" w:firstLineChars="200"/>
        <w:rPr>
          <w:rFonts w:ascii="宋体" w:hAnsi="宋体" w:cs="宋体"/>
          <w:color w:val="auto"/>
          <w:szCs w:val="21"/>
        </w:rPr>
      </w:pPr>
      <w:r>
        <w:rPr>
          <w:rFonts w:hint="eastAsia" w:ascii="宋体" w:hAnsi="宋体" w:cs="宋体"/>
          <w:color w:val="auto"/>
          <w:szCs w:val="21"/>
        </w:rPr>
        <w:t>传    真：</w:t>
      </w:r>
    </w:p>
    <w:p w14:paraId="4A0F6F0C">
      <w:pPr>
        <w:tabs>
          <w:tab w:val="left" w:pos="1260"/>
        </w:tabs>
        <w:spacing w:line="560" w:lineRule="exact"/>
        <w:ind w:firstLine="422" w:firstLineChars="200"/>
        <w:rPr>
          <w:rFonts w:ascii="宋体" w:hAnsi="宋体" w:cs="宋体"/>
          <w:color w:val="auto"/>
          <w:szCs w:val="21"/>
        </w:rPr>
      </w:pPr>
      <w:r>
        <w:rPr>
          <w:rFonts w:hint="eastAsia" w:ascii="宋体" w:hAnsi="宋体" w:cs="宋体"/>
          <w:b/>
          <w:bCs/>
          <w:color w:val="auto"/>
          <w:szCs w:val="21"/>
        </w:rPr>
        <w:t xml:space="preserve">第十四条  </w:t>
      </w:r>
      <w:r>
        <w:rPr>
          <w:rFonts w:hint="eastAsia" w:ascii="宋体" w:hAnsi="宋体" w:cs="宋体"/>
          <w:color w:val="auto"/>
          <w:szCs w:val="21"/>
        </w:rPr>
        <w:t>本协议双方签字盖章后生效。共印10份，甲、乙双方各执5份。</w:t>
      </w:r>
    </w:p>
    <w:p w14:paraId="4D2408A2">
      <w:pPr>
        <w:spacing w:line="560" w:lineRule="exact"/>
        <w:ind w:firstLine="630" w:firstLineChars="300"/>
        <w:jc w:val="left"/>
        <w:rPr>
          <w:rFonts w:ascii="宋体" w:hAnsi="宋体" w:cs="宋体"/>
          <w:color w:val="auto"/>
          <w:szCs w:val="21"/>
        </w:rPr>
      </w:pPr>
      <w:r>
        <w:rPr>
          <w:rFonts w:hint="eastAsia" w:ascii="宋体" w:hAnsi="宋体" w:cs="宋体"/>
          <w:color w:val="auto"/>
          <w:szCs w:val="21"/>
        </w:rPr>
        <w:t>甲  方（签章）　　　　　　　　 乙  方（签章）</w:t>
      </w:r>
    </w:p>
    <w:p w14:paraId="7A6C108E">
      <w:pPr>
        <w:spacing w:line="560" w:lineRule="exact"/>
        <w:ind w:left="-185" w:leftChars="-88" w:right="-649" w:rightChars="-309" w:firstLine="850" w:firstLineChars="500"/>
        <w:jc w:val="left"/>
        <w:rPr>
          <w:rFonts w:ascii="宋体" w:hAnsi="宋体" w:cs="宋体"/>
          <w:color w:val="auto"/>
          <w:spacing w:val="-20"/>
          <w:szCs w:val="21"/>
        </w:rPr>
      </w:pPr>
      <w:r>
        <w:rPr>
          <w:rFonts w:hint="eastAsia" w:ascii="宋体" w:hAnsi="宋体" w:cs="宋体"/>
          <w:color w:val="auto"/>
          <w:spacing w:val="-20"/>
          <w:szCs w:val="21"/>
        </w:rPr>
        <w:t>年      月     日                             年      月     日</w:t>
      </w:r>
    </w:p>
    <w:p w14:paraId="66B85D64">
      <w:pPr>
        <w:jc w:val="center"/>
        <w:rPr>
          <w:color w:val="auto"/>
        </w:rPr>
      </w:pPr>
    </w:p>
    <w:bookmarkEnd w:id="155"/>
    <w:sectPr>
      <w:headerReference r:id="rId8" w:type="first"/>
      <w:pgSz w:w="11906" w:h="16838"/>
      <w:pgMar w:top="1440" w:right="1286" w:bottom="1246"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E57A">
    <w:pPr>
      <w:pStyle w:val="14"/>
      <w:jc w:val="center"/>
    </w:pPr>
    <w:r>
      <w:rPr>
        <w:rStyle w:val="22"/>
      </w:rPr>
      <w:fldChar w:fldCharType="begin"/>
    </w:r>
    <w:r>
      <w:rPr>
        <w:rStyle w:val="22"/>
      </w:rPr>
      <w:instrText xml:space="preserve"> PAGE </w:instrText>
    </w:r>
    <w:r>
      <w:rPr>
        <w:rStyle w:val="22"/>
      </w:rPr>
      <w:fldChar w:fldCharType="separate"/>
    </w:r>
    <w:r>
      <w:rPr>
        <w:rStyle w:val="22"/>
      </w:rPr>
      <w:t>40</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E6AD">
    <w:pPr>
      <w:pStyle w:val="14"/>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31FA5D7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B1EA">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37B2">
    <w:pPr>
      <w:pStyle w:val="15"/>
    </w:pPr>
    <w:r>
      <w:rPr>
        <w:rFonts w:hint="eastAsia"/>
      </w:rPr>
      <w:t>2026年广西森林航空消防租机服务项目（一）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B7F3">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5303BB8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33FC">
    <w:pPr>
      <w:pStyle w:val="15"/>
    </w:pPr>
    <w:r>
      <w:rPr>
        <w:rFonts w:hint="eastAsia"/>
      </w:rPr>
      <w:t xml:space="preserve">教学设备采购               </w:t>
    </w:r>
    <w:r>
      <w:t>GXZC201</w:t>
    </w:r>
    <w:r>
      <w:rPr>
        <w:rFonts w:hint="eastAsia"/>
      </w:rPr>
      <w:t>5</w:t>
    </w:r>
    <w:r>
      <w:t>-J1-</w:t>
    </w:r>
    <w:r>
      <w:rPr>
        <w:rFonts w:hint="eastAsia"/>
      </w:rPr>
      <w:t xml:space="preserve">    </w:t>
    </w:r>
    <w:r>
      <w:t>-YLZB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C6AD1"/>
    <w:multiLevelType w:val="singleLevel"/>
    <w:tmpl w:val="627C6AD1"/>
    <w:lvl w:ilvl="0" w:tentative="0">
      <w:start w:val="1"/>
      <w:numFmt w:val="chineseCounting"/>
      <w:suff w:val="space"/>
      <w:lvlText w:val="第%1条"/>
      <w:lvlJc w:val="left"/>
      <w:pPr>
        <w:ind w:left="0" w:firstLine="0"/>
      </w:pPr>
    </w:lvl>
  </w:abstractNum>
  <w:abstractNum w:abstractNumId="1">
    <w:nsid w:val="627C6B09"/>
    <w:multiLevelType w:val="singleLevel"/>
    <w:tmpl w:val="627C6B09"/>
    <w:lvl w:ilvl="0" w:tentative="0">
      <w:start w:val="4"/>
      <w:numFmt w:val="decimal"/>
      <w:suff w:val="nothing"/>
      <w:lvlText w:val="%1、"/>
      <w:lvlJc w:val="left"/>
      <w:pPr>
        <w:ind w:left="0" w:firstLine="0"/>
      </w:pPr>
    </w:lvl>
  </w:abstractNum>
  <w:abstractNum w:abstractNumId="2">
    <w:nsid w:val="7D1FDAF1"/>
    <w:multiLevelType w:val="singleLevel"/>
    <w:tmpl w:val="7D1FDAF1"/>
    <w:lvl w:ilvl="0" w:tentative="0">
      <w:start w:val="2"/>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4"/>
    </w:lvlOverride>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ZTNhNzI3NzFkNzNlNThmODg3MGRlMDQ2NmI2MmYifQ=="/>
  </w:docVars>
  <w:rsids>
    <w:rsidRoot w:val="00F34B14"/>
    <w:rsid w:val="00000672"/>
    <w:rsid w:val="00001044"/>
    <w:rsid w:val="00002A57"/>
    <w:rsid w:val="00003052"/>
    <w:rsid w:val="00004B1F"/>
    <w:rsid w:val="000055D6"/>
    <w:rsid w:val="00005FE9"/>
    <w:rsid w:val="00006238"/>
    <w:rsid w:val="000062B2"/>
    <w:rsid w:val="00010E39"/>
    <w:rsid w:val="000110B6"/>
    <w:rsid w:val="0001172C"/>
    <w:rsid w:val="0001249D"/>
    <w:rsid w:val="00012766"/>
    <w:rsid w:val="00012854"/>
    <w:rsid w:val="00012AD4"/>
    <w:rsid w:val="00013B9E"/>
    <w:rsid w:val="00014375"/>
    <w:rsid w:val="00014DF2"/>
    <w:rsid w:val="00014EA4"/>
    <w:rsid w:val="000160A2"/>
    <w:rsid w:val="00016187"/>
    <w:rsid w:val="00017B35"/>
    <w:rsid w:val="00020435"/>
    <w:rsid w:val="000204CA"/>
    <w:rsid w:val="00020939"/>
    <w:rsid w:val="000214AA"/>
    <w:rsid w:val="00021DC0"/>
    <w:rsid w:val="00022792"/>
    <w:rsid w:val="00023309"/>
    <w:rsid w:val="00024799"/>
    <w:rsid w:val="00024955"/>
    <w:rsid w:val="00024F95"/>
    <w:rsid w:val="00025117"/>
    <w:rsid w:val="00025E36"/>
    <w:rsid w:val="00026044"/>
    <w:rsid w:val="00026A4D"/>
    <w:rsid w:val="00026FC1"/>
    <w:rsid w:val="000311B8"/>
    <w:rsid w:val="000328B2"/>
    <w:rsid w:val="00032E94"/>
    <w:rsid w:val="00033480"/>
    <w:rsid w:val="00033D9F"/>
    <w:rsid w:val="000352FB"/>
    <w:rsid w:val="00035471"/>
    <w:rsid w:val="000361BA"/>
    <w:rsid w:val="000361E0"/>
    <w:rsid w:val="00036912"/>
    <w:rsid w:val="00036A25"/>
    <w:rsid w:val="00037842"/>
    <w:rsid w:val="00040CA7"/>
    <w:rsid w:val="00041A05"/>
    <w:rsid w:val="00042F18"/>
    <w:rsid w:val="00043223"/>
    <w:rsid w:val="000433E9"/>
    <w:rsid w:val="00043912"/>
    <w:rsid w:val="0004440C"/>
    <w:rsid w:val="00046F5D"/>
    <w:rsid w:val="000474B9"/>
    <w:rsid w:val="000509D9"/>
    <w:rsid w:val="00051C19"/>
    <w:rsid w:val="00053C35"/>
    <w:rsid w:val="000553ED"/>
    <w:rsid w:val="00056768"/>
    <w:rsid w:val="0006006B"/>
    <w:rsid w:val="000603F6"/>
    <w:rsid w:val="000620DD"/>
    <w:rsid w:val="00062383"/>
    <w:rsid w:val="0006381A"/>
    <w:rsid w:val="000638E3"/>
    <w:rsid w:val="00063A0E"/>
    <w:rsid w:val="00063BB2"/>
    <w:rsid w:val="00063BF1"/>
    <w:rsid w:val="00064176"/>
    <w:rsid w:val="00064847"/>
    <w:rsid w:val="00065618"/>
    <w:rsid w:val="00065A5B"/>
    <w:rsid w:val="00065C81"/>
    <w:rsid w:val="000673E2"/>
    <w:rsid w:val="00067B89"/>
    <w:rsid w:val="00070EF2"/>
    <w:rsid w:val="000711E4"/>
    <w:rsid w:val="0007158E"/>
    <w:rsid w:val="000721FB"/>
    <w:rsid w:val="00074C5F"/>
    <w:rsid w:val="00075679"/>
    <w:rsid w:val="0007627D"/>
    <w:rsid w:val="000777D1"/>
    <w:rsid w:val="0008053D"/>
    <w:rsid w:val="00080C42"/>
    <w:rsid w:val="00081E76"/>
    <w:rsid w:val="00083DAB"/>
    <w:rsid w:val="0008565B"/>
    <w:rsid w:val="000856FA"/>
    <w:rsid w:val="00085D93"/>
    <w:rsid w:val="00085FE8"/>
    <w:rsid w:val="00087CA6"/>
    <w:rsid w:val="00090602"/>
    <w:rsid w:val="000909FF"/>
    <w:rsid w:val="00091956"/>
    <w:rsid w:val="00091D56"/>
    <w:rsid w:val="0009426B"/>
    <w:rsid w:val="0009455B"/>
    <w:rsid w:val="000947C4"/>
    <w:rsid w:val="00095881"/>
    <w:rsid w:val="0009662C"/>
    <w:rsid w:val="00096A44"/>
    <w:rsid w:val="00096EA5"/>
    <w:rsid w:val="00097544"/>
    <w:rsid w:val="0009774A"/>
    <w:rsid w:val="00097852"/>
    <w:rsid w:val="000A00E5"/>
    <w:rsid w:val="000A147A"/>
    <w:rsid w:val="000A154D"/>
    <w:rsid w:val="000A1CB4"/>
    <w:rsid w:val="000A2281"/>
    <w:rsid w:val="000A389A"/>
    <w:rsid w:val="000A3929"/>
    <w:rsid w:val="000A3BD3"/>
    <w:rsid w:val="000A415E"/>
    <w:rsid w:val="000A4448"/>
    <w:rsid w:val="000A5A4D"/>
    <w:rsid w:val="000A6055"/>
    <w:rsid w:val="000A63CB"/>
    <w:rsid w:val="000A6838"/>
    <w:rsid w:val="000A7579"/>
    <w:rsid w:val="000A7A12"/>
    <w:rsid w:val="000B1959"/>
    <w:rsid w:val="000B3980"/>
    <w:rsid w:val="000B3A2C"/>
    <w:rsid w:val="000B4650"/>
    <w:rsid w:val="000B7ABF"/>
    <w:rsid w:val="000C09E5"/>
    <w:rsid w:val="000C1A0B"/>
    <w:rsid w:val="000C1B08"/>
    <w:rsid w:val="000C1DBA"/>
    <w:rsid w:val="000C2226"/>
    <w:rsid w:val="000C2840"/>
    <w:rsid w:val="000C2EF5"/>
    <w:rsid w:val="000C60D0"/>
    <w:rsid w:val="000C6735"/>
    <w:rsid w:val="000C6FE3"/>
    <w:rsid w:val="000C7A20"/>
    <w:rsid w:val="000D0328"/>
    <w:rsid w:val="000D0648"/>
    <w:rsid w:val="000D0666"/>
    <w:rsid w:val="000D0A89"/>
    <w:rsid w:val="000D0FF3"/>
    <w:rsid w:val="000D1165"/>
    <w:rsid w:val="000D1877"/>
    <w:rsid w:val="000D2626"/>
    <w:rsid w:val="000D358B"/>
    <w:rsid w:val="000D362C"/>
    <w:rsid w:val="000D3AA1"/>
    <w:rsid w:val="000D45F1"/>
    <w:rsid w:val="000D5FC4"/>
    <w:rsid w:val="000D6493"/>
    <w:rsid w:val="000D6922"/>
    <w:rsid w:val="000D6AF9"/>
    <w:rsid w:val="000D6C7D"/>
    <w:rsid w:val="000D703E"/>
    <w:rsid w:val="000D70DE"/>
    <w:rsid w:val="000D73DD"/>
    <w:rsid w:val="000D76C0"/>
    <w:rsid w:val="000E002C"/>
    <w:rsid w:val="000E0CB5"/>
    <w:rsid w:val="000E1327"/>
    <w:rsid w:val="000E1609"/>
    <w:rsid w:val="000E37FF"/>
    <w:rsid w:val="000E3FBB"/>
    <w:rsid w:val="000E4831"/>
    <w:rsid w:val="000E4BE4"/>
    <w:rsid w:val="000E584B"/>
    <w:rsid w:val="000E6FE6"/>
    <w:rsid w:val="000E7B8C"/>
    <w:rsid w:val="000F1426"/>
    <w:rsid w:val="000F28EA"/>
    <w:rsid w:val="000F3733"/>
    <w:rsid w:val="000F39F9"/>
    <w:rsid w:val="000F3BC3"/>
    <w:rsid w:val="000F45B0"/>
    <w:rsid w:val="000F475D"/>
    <w:rsid w:val="000F523A"/>
    <w:rsid w:val="000F5466"/>
    <w:rsid w:val="000F5636"/>
    <w:rsid w:val="000F5E2B"/>
    <w:rsid w:val="000F6D08"/>
    <w:rsid w:val="000F6D6F"/>
    <w:rsid w:val="001007A7"/>
    <w:rsid w:val="001008B0"/>
    <w:rsid w:val="00100FCC"/>
    <w:rsid w:val="001010B0"/>
    <w:rsid w:val="00102248"/>
    <w:rsid w:val="001028A2"/>
    <w:rsid w:val="00103918"/>
    <w:rsid w:val="00103E10"/>
    <w:rsid w:val="00104897"/>
    <w:rsid w:val="00104EDE"/>
    <w:rsid w:val="00105205"/>
    <w:rsid w:val="00105289"/>
    <w:rsid w:val="001052F7"/>
    <w:rsid w:val="001054A1"/>
    <w:rsid w:val="00106470"/>
    <w:rsid w:val="0010690C"/>
    <w:rsid w:val="00106BEE"/>
    <w:rsid w:val="001104FD"/>
    <w:rsid w:val="001114A9"/>
    <w:rsid w:val="0011198C"/>
    <w:rsid w:val="00111A14"/>
    <w:rsid w:val="00112FED"/>
    <w:rsid w:val="001130F1"/>
    <w:rsid w:val="0011334C"/>
    <w:rsid w:val="00113B3E"/>
    <w:rsid w:val="00113CAF"/>
    <w:rsid w:val="001147FA"/>
    <w:rsid w:val="00116135"/>
    <w:rsid w:val="00116E6D"/>
    <w:rsid w:val="00120300"/>
    <w:rsid w:val="00120696"/>
    <w:rsid w:val="00122064"/>
    <w:rsid w:val="00124FE7"/>
    <w:rsid w:val="0012551F"/>
    <w:rsid w:val="001263B8"/>
    <w:rsid w:val="0012673E"/>
    <w:rsid w:val="001306EE"/>
    <w:rsid w:val="0013078D"/>
    <w:rsid w:val="00130ABE"/>
    <w:rsid w:val="00131647"/>
    <w:rsid w:val="00131AF8"/>
    <w:rsid w:val="0013264C"/>
    <w:rsid w:val="00133139"/>
    <w:rsid w:val="001334D0"/>
    <w:rsid w:val="00133A0C"/>
    <w:rsid w:val="00133D30"/>
    <w:rsid w:val="00134850"/>
    <w:rsid w:val="00134D32"/>
    <w:rsid w:val="00135499"/>
    <w:rsid w:val="001355EA"/>
    <w:rsid w:val="00137370"/>
    <w:rsid w:val="00140790"/>
    <w:rsid w:val="00141C5A"/>
    <w:rsid w:val="00141C9C"/>
    <w:rsid w:val="00142161"/>
    <w:rsid w:val="00142C41"/>
    <w:rsid w:val="0014352E"/>
    <w:rsid w:val="00144F31"/>
    <w:rsid w:val="001468D9"/>
    <w:rsid w:val="0014700B"/>
    <w:rsid w:val="00150277"/>
    <w:rsid w:val="00150EBA"/>
    <w:rsid w:val="001520AD"/>
    <w:rsid w:val="00152101"/>
    <w:rsid w:val="0015246A"/>
    <w:rsid w:val="001535F9"/>
    <w:rsid w:val="001536B2"/>
    <w:rsid w:val="0015576E"/>
    <w:rsid w:val="00155D0F"/>
    <w:rsid w:val="00156460"/>
    <w:rsid w:val="00156A7C"/>
    <w:rsid w:val="0015778B"/>
    <w:rsid w:val="00157ABB"/>
    <w:rsid w:val="00157B88"/>
    <w:rsid w:val="0016061C"/>
    <w:rsid w:val="001606FF"/>
    <w:rsid w:val="00162BA8"/>
    <w:rsid w:val="00162F70"/>
    <w:rsid w:val="001638A7"/>
    <w:rsid w:val="0016455D"/>
    <w:rsid w:val="00164CCA"/>
    <w:rsid w:val="00165189"/>
    <w:rsid w:val="001653AB"/>
    <w:rsid w:val="0016547D"/>
    <w:rsid w:val="00165965"/>
    <w:rsid w:val="001661A3"/>
    <w:rsid w:val="00167457"/>
    <w:rsid w:val="00167516"/>
    <w:rsid w:val="0016799D"/>
    <w:rsid w:val="001707EF"/>
    <w:rsid w:val="001708F2"/>
    <w:rsid w:val="00173288"/>
    <w:rsid w:val="001741EE"/>
    <w:rsid w:val="0017425F"/>
    <w:rsid w:val="001744A1"/>
    <w:rsid w:val="00174915"/>
    <w:rsid w:val="001753B2"/>
    <w:rsid w:val="001758DB"/>
    <w:rsid w:val="00175BA6"/>
    <w:rsid w:val="00176082"/>
    <w:rsid w:val="001778C5"/>
    <w:rsid w:val="00180AEE"/>
    <w:rsid w:val="00180ECE"/>
    <w:rsid w:val="00181F35"/>
    <w:rsid w:val="0018271E"/>
    <w:rsid w:val="00182C07"/>
    <w:rsid w:val="001834EF"/>
    <w:rsid w:val="0018470E"/>
    <w:rsid w:val="00184CEB"/>
    <w:rsid w:val="00185004"/>
    <w:rsid w:val="00185617"/>
    <w:rsid w:val="0018633D"/>
    <w:rsid w:val="001868E0"/>
    <w:rsid w:val="0018749B"/>
    <w:rsid w:val="0018755C"/>
    <w:rsid w:val="001877EC"/>
    <w:rsid w:val="001900B1"/>
    <w:rsid w:val="00190405"/>
    <w:rsid w:val="0019077F"/>
    <w:rsid w:val="00191898"/>
    <w:rsid w:val="00192EE1"/>
    <w:rsid w:val="00192FFE"/>
    <w:rsid w:val="00193F99"/>
    <w:rsid w:val="001944CE"/>
    <w:rsid w:val="00194DE8"/>
    <w:rsid w:val="00196D88"/>
    <w:rsid w:val="0019709F"/>
    <w:rsid w:val="001972BA"/>
    <w:rsid w:val="00197716"/>
    <w:rsid w:val="001A02B3"/>
    <w:rsid w:val="001A169D"/>
    <w:rsid w:val="001A2B95"/>
    <w:rsid w:val="001A3C72"/>
    <w:rsid w:val="001A3CB6"/>
    <w:rsid w:val="001A3EDE"/>
    <w:rsid w:val="001A5E24"/>
    <w:rsid w:val="001A66D4"/>
    <w:rsid w:val="001A694D"/>
    <w:rsid w:val="001A6996"/>
    <w:rsid w:val="001A6AB5"/>
    <w:rsid w:val="001A6D8B"/>
    <w:rsid w:val="001A6F30"/>
    <w:rsid w:val="001B01CB"/>
    <w:rsid w:val="001B096F"/>
    <w:rsid w:val="001B11F3"/>
    <w:rsid w:val="001B2069"/>
    <w:rsid w:val="001B263D"/>
    <w:rsid w:val="001B2928"/>
    <w:rsid w:val="001B2CA0"/>
    <w:rsid w:val="001B4791"/>
    <w:rsid w:val="001B49FD"/>
    <w:rsid w:val="001B4B8F"/>
    <w:rsid w:val="001B4CEF"/>
    <w:rsid w:val="001B58D1"/>
    <w:rsid w:val="001B6041"/>
    <w:rsid w:val="001B657A"/>
    <w:rsid w:val="001C0777"/>
    <w:rsid w:val="001C0AE8"/>
    <w:rsid w:val="001C1123"/>
    <w:rsid w:val="001C14BF"/>
    <w:rsid w:val="001C247D"/>
    <w:rsid w:val="001C26EB"/>
    <w:rsid w:val="001C2986"/>
    <w:rsid w:val="001C2D1F"/>
    <w:rsid w:val="001C346A"/>
    <w:rsid w:val="001C374A"/>
    <w:rsid w:val="001C4869"/>
    <w:rsid w:val="001C628A"/>
    <w:rsid w:val="001C6D31"/>
    <w:rsid w:val="001C72A4"/>
    <w:rsid w:val="001C73B5"/>
    <w:rsid w:val="001C76B0"/>
    <w:rsid w:val="001D287E"/>
    <w:rsid w:val="001D2BDD"/>
    <w:rsid w:val="001D2F81"/>
    <w:rsid w:val="001D3466"/>
    <w:rsid w:val="001D3BE8"/>
    <w:rsid w:val="001D49BA"/>
    <w:rsid w:val="001D5152"/>
    <w:rsid w:val="001D59FE"/>
    <w:rsid w:val="001D5A8A"/>
    <w:rsid w:val="001D6A71"/>
    <w:rsid w:val="001D6A74"/>
    <w:rsid w:val="001E0733"/>
    <w:rsid w:val="001E0B8C"/>
    <w:rsid w:val="001E129E"/>
    <w:rsid w:val="001E17D8"/>
    <w:rsid w:val="001E1F3E"/>
    <w:rsid w:val="001E2612"/>
    <w:rsid w:val="001E2751"/>
    <w:rsid w:val="001E370C"/>
    <w:rsid w:val="001E3A1D"/>
    <w:rsid w:val="001E3F1B"/>
    <w:rsid w:val="001E42F5"/>
    <w:rsid w:val="001E4D57"/>
    <w:rsid w:val="001E66D1"/>
    <w:rsid w:val="001E6B4E"/>
    <w:rsid w:val="001E6EBB"/>
    <w:rsid w:val="001E6FE9"/>
    <w:rsid w:val="001E73A6"/>
    <w:rsid w:val="001F0206"/>
    <w:rsid w:val="001F1368"/>
    <w:rsid w:val="001F1A75"/>
    <w:rsid w:val="001F29EF"/>
    <w:rsid w:val="001F2F03"/>
    <w:rsid w:val="001F4393"/>
    <w:rsid w:val="001F461C"/>
    <w:rsid w:val="001F4954"/>
    <w:rsid w:val="001F4DB5"/>
    <w:rsid w:val="001F52C4"/>
    <w:rsid w:val="001F5765"/>
    <w:rsid w:val="00200799"/>
    <w:rsid w:val="00202038"/>
    <w:rsid w:val="00202A69"/>
    <w:rsid w:val="00202C63"/>
    <w:rsid w:val="002033CE"/>
    <w:rsid w:val="00203665"/>
    <w:rsid w:val="00203C76"/>
    <w:rsid w:val="0020437A"/>
    <w:rsid w:val="002043D0"/>
    <w:rsid w:val="00204B8F"/>
    <w:rsid w:val="00206A5F"/>
    <w:rsid w:val="0021126E"/>
    <w:rsid w:val="002114C7"/>
    <w:rsid w:val="002123C3"/>
    <w:rsid w:val="002126E0"/>
    <w:rsid w:val="00212BEF"/>
    <w:rsid w:val="00212CC3"/>
    <w:rsid w:val="002134F4"/>
    <w:rsid w:val="00214A80"/>
    <w:rsid w:val="00214CB9"/>
    <w:rsid w:val="00215057"/>
    <w:rsid w:val="00215597"/>
    <w:rsid w:val="002156AE"/>
    <w:rsid w:val="00215841"/>
    <w:rsid w:val="0021632A"/>
    <w:rsid w:val="00216EC5"/>
    <w:rsid w:val="002201A4"/>
    <w:rsid w:val="00221252"/>
    <w:rsid w:val="002219B6"/>
    <w:rsid w:val="00222BD7"/>
    <w:rsid w:val="00224060"/>
    <w:rsid w:val="0022450E"/>
    <w:rsid w:val="002249A6"/>
    <w:rsid w:val="00224C0E"/>
    <w:rsid w:val="00225389"/>
    <w:rsid w:val="0022576C"/>
    <w:rsid w:val="00227364"/>
    <w:rsid w:val="00227E2F"/>
    <w:rsid w:val="00230DF2"/>
    <w:rsid w:val="00230FCE"/>
    <w:rsid w:val="00231391"/>
    <w:rsid w:val="00231640"/>
    <w:rsid w:val="00231B89"/>
    <w:rsid w:val="00231F8F"/>
    <w:rsid w:val="002329F1"/>
    <w:rsid w:val="00233258"/>
    <w:rsid w:val="00234071"/>
    <w:rsid w:val="002352AC"/>
    <w:rsid w:val="0023535F"/>
    <w:rsid w:val="002355BE"/>
    <w:rsid w:val="00235DF0"/>
    <w:rsid w:val="00237B48"/>
    <w:rsid w:val="00241787"/>
    <w:rsid w:val="002421B9"/>
    <w:rsid w:val="00242319"/>
    <w:rsid w:val="00242C67"/>
    <w:rsid w:val="002438BD"/>
    <w:rsid w:val="002439AB"/>
    <w:rsid w:val="00243C36"/>
    <w:rsid w:val="0024466E"/>
    <w:rsid w:val="0024485D"/>
    <w:rsid w:val="00245F2B"/>
    <w:rsid w:val="00246C26"/>
    <w:rsid w:val="002472CF"/>
    <w:rsid w:val="002476B5"/>
    <w:rsid w:val="00247729"/>
    <w:rsid w:val="002477EB"/>
    <w:rsid w:val="002477EC"/>
    <w:rsid w:val="00250A74"/>
    <w:rsid w:val="00251311"/>
    <w:rsid w:val="00251FB5"/>
    <w:rsid w:val="002531A0"/>
    <w:rsid w:val="00254049"/>
    <w:rsid w:val="00254352"/>
    <w:rsid w:val="00256070"/>
    <w:rsid w:val="0025663A"/>
    <w:rsid w:val="002566B1"/>
    <w:rsid w:val="00256F0C"/>
    <w:rsid w:val="00257270"/>
    <w:rsid w:val="00262513"/>
    <w:rsid w:val="00262D8F"/>
    <w:rsid w:val="002631B6"/>
    <w:rsid w:val="0026326B"/>
    <w:rsid w:val="00263E46"/>
    <w:rsid w:val="002649F0"/>
    <w:rsid w:val="00264D89"/>
    <w:rsid w:val="00264E6C"/>
    <w:rsid w:val="00264F24"/>
    <w:rsid w:val="00265275"/>
    <w:rsid w:val="002665BB"/>
    <w:rsid w:val="00266C04"/>
    <w:rsid w:val="0026738F"/>
    <w:rsid w:val="00267EEC"/>
    <w:rsid w:val="002709A1"/>
    <w:rsid w:val="00270CC3"/>
    <w:rsid w:val="002728C5"/>
    <w:rsid w:val="00272AA4"/>
    <w:rsid w:val="00272F1E"/>
    <w:rsid w:val="002737D7"/>
    <w:rsid w:val="00274526"/>
    <w:rsid w:val="00274BF8"/>
    <w:rsid w:val="00275C51"/>
    <w:rsid w:val="00275E69"/>
    <w:rsid w:val="00276460"/>
    <w:rsid w:val="00280047"/>
    <w:rsid w:val="00280392"/>
    <w:rsid w:val="00281F10"/>
    <w:rsid w:val="002821BC"/>
    <w:rsid w:val="00282965"/>
    <w:rsid w:val="002835B0"/>
    <w:rsid w:val="00285D4D"/>
    <w:rsid w:val="002868EE"/>
    <w:rsid w:val="00286F56"/>
    <w:rsid w:val="00286F80"/>
    <w:rsid w:val="00287763"/>
    <w:rsid w:val="00287BFC"/>
    <w:rsid w:val="00291643"/>
    <w:rsid w:val="00292024"/>
    <w:rsid w:val="0029277E"/>
    <w:rsid w:val="0029279F"/>
    <w:rsid w:val="00292D22"/>
    <w:rsid w:val="0029434A"/>
    <w:rsid w:val="00294CF0"/>
    <w:rsid w:val="00294D6C"/>
    <w:rsid w:val="002958F6"/>
    <w:rsid w:val="00295D11"/>
    <w:rsid w:val="00296B9C"/>
    <w:rsid w:val="00296DAA"/>
    <w:rsid w:val="002971C1"/>
    <w:rsid w:val="00297ADB"/>
    <w:rsid w:val="00297B27"/>
    <w:rsid w:val="00297CB8"/>
    <w:rsid w:val="002A018C"/>
    <w:rsid w:val="002A0789"/>
    <w:rsid w:val="002A0813"/>
    <w:rsid w:val="002A2035"/>
    <w:rsid w:val="002A2419"/>
    <w:rsid w:val="002A2B66"/>
    <w:rsid w:val="002A3E2D"/>
    <w:rsid w:val="002A46BC"/>
    <w:rsid w:val="002A47EB"/>
    <w:rsid w:val="002A4F23"/>
    <w:rsid w:val="002A5E84"/>
    <w:rsid w:val="002A63BF"/>
    <w:rsid w:val="002A6C30"/>
    <w:rsid w:val="002A7144"/>
    <w:rsid w:val="002A78B2"/>
    <w:rsid w:val="002A7F67"/>
    <w:rsid w:val="002B024E"/>
    <w:rsid w:val="002B0348"/>
    <w:rsid w:val="002B0AAC"/>
    <w:rsid w:val="002B304E"/>
    <w:rsid w:val="002B3A1B"/>
    <w:rsid w:val="002B4CD9"/>
    <w:rsid w:val="002B763D"/>
    <w:rsid w:val="002B7B1E"/>
    <w:rsid w:val="002C029E"/>
    <w:rsid w:val="002C0C1C"/>
    <w:rsid w:val="002C1CF4"/>
    <w:rsid w:val="002C271C"/>
    <w:rsid w:val="002C33F7"/>
    <w:rsid w:val="002C3622"/>
    <w:rsid w:val="002C49EA"/>
    <w:rsid w:val="002C5B7A"/>
    <w:rsid w:val="002C5D8D"/>
    <w:rsid w:val="002C65C5"/>
    <w:rsid w:val="002C7DB7"/>
    <w:rsid w:val="002D1D8F"/>
    <w:rsid w:val="002D2B19"/>
    <w:rsid w:val="002D4CF2"/>
    <w:rsid w:val="002D5276"/>
    <w:rsid w:val="002D57C7"/>
    <w:rsid w:val="002D6FEA"/>
    <w:rsid w:val="002D7488"/>
    <w:rsid w:val="002D7648"/>
    <w:rsid w:val="002D7A05"/>
    <w:rsid w:val="002E0448"/>
    <w:rsid w:val="002E05EF"/>
    <w:rsid w:val="002E109C"/>
    <w:rsid w:val="002E11C7"/>
    <w:rsid w:val="002E169D"/>
    <w:rsid w:val="002E26BA"/>
    <w:rsid w:val="002E2B52"/>
    <w:rsid w:val="002E2BAC"/>
    <w:rsid w:val="002E3D34"/>
    <w:rsid w:val="002E433B"/>
    <w:rsid w:val="002E5E57"/>
    <w:rsid w:val="002E6253"/>
    <w:rsid w:val="002E655A"/>
    <w:rsid w:val="002E6E7A"/>
    <w:rsid w:val="002E770F"/>
    <w:rsid w:val="002E79B8"/>
    <w:rsid w:val="002E7A6B"/>
    <w:rsid w:val="002E7BF2"/>
    <w:rsid w:val="002F0A31"/>
    <w:rsid w:val="002F14AF"/>
    <w:rsid w:val="002F15B5"/>
    <w:rsid w:val="002F199D"/>
    <w:rsid w:val="002F1D44"/>
    <w:rsid w:val="002F2384"/>
    <w:rsid w:val="002F34E2"/>
    <w:rsid w:val="002F3D99"/>
    <w:rsid w:val="002F3EE6"/>
    <w:rsid w:val="002F43FF"/>
    <w:rsid w:val="002F57DE"/>
    <w:rsid w:val="002F59F4"/>
    <w:rsid w:val="002F6259"/>
    <w:rsid w:val="002F768C"/>
    <w:rsid w:val="002F7BE1"/>
    <w:rsid w:val="002F7D1E"/>
    <w:rsid w:val="0030004F"/>
    <w:rsid w:val="0030066D"/>
    <w:rsid w:val="00300921"/>
    <w:rsid w:val="00300D49"/>
    <w:rsid w:val="00301671"/>
    <w:rsid w:val="00301B8D"/>
    <w:rsid w:val="00301CB8"/>
    <w:rsid w:val="00302E39"/>
    <w:rsid w:val="00303242"/>
    <w:rsid w:val="00303D0E"/>
    <w:rsid w:val="00303F2B"/>
    <w:rsid w:val="003041E7"/>
    <w:rsid w:val="003056E5"/>
    <w:rsid w:val="003059B1"/>
    <w:rsid w:val="003061C3"/>
    <w:rsid w:val="003068C6"/>
    <w:rsid w:val="00306E24"/>
    <w:rsid w:val="0030712B"/>
    <w:rsid w:val="00307E4C"/>
    <w:rsid w:val="00310211"/>
    <w:rsid w:val="00312B55"/>
    <w:rsid w:val="003136B1"/>
    <w:rsid w:val="003143CC"/>
    <w:rsid w:val="0031453E"/>
    <w:rsid w:val="0031498B"/>
    <w:rsid w:val="00315021"/>
    <w:rsid w:val="00317BA7"/>
    <w:rsid w:val="00320198"/>
    <w:rsid w:val="0032082A"/>
    <w:rsid w:val="0032465B"/>
    <w:rsid w:val="00324D63"/>
    <w:rsid w:val="00324F19"/>
    <w:rsid w:val="00325081"/>
    <w:rsid w:val="00325971"/>
    <w:rsid w:val="003277B7"/>
    <w:rsid w:val="00327880"/>
    <w:rsid w:val="003304D6"/>
    <w:rsid w:val="00330839"/>
    <w:rsid w:val="00331382"/>
    <w:rsid w:val="003324C0"/>
    <w:rsid w:val="003327CA"/>
    <w:rsid w:val="003328C8"/>
    <w:rsid w:val="0033317C"/>
    <w:rsid w:val="00333BAB"/>
    <w:rsid w:val="00333D49"/>
    <w:rsid w:val="00334373"/>
    <w:rsid w:val="00334FF1"/>
    <w:rsid w:val="00335100"/>
    <w:rsid w:val="00335909"/>
    <w:rsid w:val="003367ED"/>
    <w:rsid w:val="0033691E"/>
    <w:rsid w:val="00337759"/>
    <w:rsid w:val="00337DC3"/>
    <w:rsid w:val="00337F07"/>
    <w:rsid w:val="00340AD5"/>
    <w:rsid w:val="0034109B"/>
    <w:rsid w:val="003416BA"/>
    <w:rsid w:val="00341832"/>
    <w:rsid w:val="003419E7"/>
    <w:rsid w:val="00342302"/>
    <w:rsid w:val="003423D0"/>
    <w:rsid w:val="00342F48"/>
    <w:rsid w:val="00342F99"/>
    <w:rsid w:val="0034452C"/>
    <w:rsid w:val="00345EB7"/>
    <w:rsid w:val="0034667F"/>
    <w:rsid w:val="0034748F"/>
    <w:rsid w:val="0034764E"/>
    <w:rsid w:val="00347B83"/>
    <w:rsid w:val="00350099"/>
    <w:rsid w:val="003518A6"/>
    <w:rsid w:val="00351959"/>
    <w:rsid w:val="00351E7E"/>
    <w:rsid w:val="0035295A"/>
    <w:rsid w:val="003529E2"/>
    <w:rsid w:val="0035408B"/>
    <w:rsid w:val="003562EC"/>
    <w:rsid w:val="00356988"/>
    <w:rsid w:val="00356D83"/>
    <w:rsid w:val="00357408"/>
    <w:rsid w:val="00361501"/>
    <w:rsid w:val="003615C4"/>
    <w:rsid w:val="00362A17"/>
    <w:rsid w:val="00362E7F"/>
    <w:rsid w:val="00365671"/>
    <w:rsid w:val="003656AE"/>
    <w:rsid w:val="00365B86"/>
    <w:rsid w:val="00365CB4"/>
    <w:rsid w:val="00366189"/>
    <w:rsid w:val="00367C08"/>
    <w:rsid w:val="00370B76"/>
    <w:rsid w:val="00370DC7"/>
    <w:rsid w:val="0037143B"/>
    <w:rsid w:val="003720C0"/>
    <w:rsid w:val="0037296C"/>
    <w:rsid w:val="00372AA0"/>
    <w:rsid w:val="00373292"/>
    <w:rsid w:val="00375151"/>
    <w:rsid w:val="00375B09"/>
    <w:rsid w:val="00376779"/>
    <w:rsid w:val="00376AA2"/>
    <w:rsid w:val="00376C14"/>
    <w:rsid w:val="00377966"/>
    <w:rsid w:val="00380B8B"/>
    <w:rsid w:val="00380BA5"/>
    <w:rsid w:val="003812D1"/>
    <w:rsid w:val="00381A51"/>
    <w:rsid w:val="00381CE1"/>
    <w:rsid w:val="00382D74"/>
    <w:rsid w:val="00382FA0"/>
    <w:rsid w:val="00383016"/>
    <w:rsid w:val="003833C1"/>
    <w:rsid w:val="003833D1"/>
    <w:rsid w:val="00383529"/>
    <w:rsid w:val="00383941"/>
    <w:rsid w:val="003839D3"/>
    <w:rsid w:val="003841FA"/>
    <w:rsid w:val="00385D07"/>
    <w:rsid w:val="00385F43"/>
    <w:rsid w:val="00387154"/>
    <w:rsid w:val="0038747D"/>
    <w:rsid w:val="00387DED"/>
    <w:rsid w:val="00387E3A"/>
    <w:rsid w:val="003902D8"/>
    <w:rsid w:val="00390C24"/>
    <w:rsid w:val="003910AB"/>
    <w:rsid w:val="00391EC1"/>
    <w:rsid w:val="00392988"/>
    <w:rsid w:val="00393EC8"/>
    <w:rsid w:val="003943D9"/>
    <w:rsid w:val="003950B7"/>
    <w:rsid w:val="00395130"/>
    <w:rsid w:val="003956BF"/>
    <w:rsid w:val="003962D3"/>
    <w:rsid w:val="00396357"/>
    <w:rsid w:val="00396443"/>
    <w:rsid w:val="00396A2D"/>
    <w:rsid w:val="00396FC3"/>
    <w:rsid w:val="003A0070"/>
    <w:rsid w:val="003A0C30"/>
    <w:rsid w:val="003A1F6A"/>
    <w:rsid w:val="003A439C"/>
    <w:rsid w:val="003A47A9"/>
    <w:rsid w:val="003A5539"/>
    <w:rsid w:val="003A59B1"/>
    <w:rsid w:val="003A6761"/>
    <w:rsid w:val="003A6B0F"/>
    <w:rsid w:val="003A6E68"/>
    <w:rsid w:val="003A7EFD"/>
    <w:rsid w:val="003B05BE"/>
    <w:rsid w:val="003B0B6A"/>
    <w:rsid w:val="003B29CF"/>
    <w:rsid w:val="003B4C6C"/>
    <w:rsid w:val="003B6076"/>
    <w:rsid w:val="003B62AF"/>
    <w:rsid w:val="003B6E63"/>
    <w:rsid w:val="003B7C14"/>
    <w:rsid w:val="003C0558"/>
    <w:rsid w:val="003C2331"/>
    <w:rsid w:val="003C2CD0"/>
    <w:rsid w:val="003C2FCA"/>
    <w:rsid w:val="003C3525"/>
    <w:rsid w:val="003C3A1F"/>
    <w:rsid w:val="003C3BA0"/>
    <w:rsid w:val="003C3ECF"/>
    <w:rsid w:val="003C4327"/>
    <w:rsid w:val="003C4580"/>
    <w:rsid w:val="003C60A5"/>
    <w:rsid w:val="003C6746"/>
    <w:rsid w:val="003C6C73"/>
    <w:rsid w:val="003D00C4"/>
    <w:rsid w:val="003D0FEC"/>
    <w:rsid w:val="003D1207"/>
    <w:rsid w:val="003D1D5C"/>
    <w:rsid w:val="003D2558"/>
    <w:rsid w:val="003D37CA"/>
    <w:rsid w:val="003D3BF1"/>
    <w:rsid w:val="003D3D8A"/>
    <w:rsid w:val="003D485B"/>
    <w:rsid w:val="003D59E2"/>
    <w:rsid w:val="003D7CE8"/>
    <w:rsid w:val="003E0188"/>
    <w:rsid w:val="003E047E"/>
    <w:rsid w:val="003E11FC"/>
    <w:rsid w:val="003E14B8"/>
    <w:rsid w:val="003E1A49"/>
    <w:rsid w:val="003E1D4B"/>
    <w:rsid w:val="003E285E"/>
    <w:rsid w:val="003E3300"/>
    <w:rsid w:val="003E423F"/>
    <w:rsid w:val="003E46F6"/>
    <w:rsid w:val="003E4B36"/>
    <w:rsid w:val="003E4C79"/>
    <w:rsid w:val="003E72B9"/>
    <w:rsid w:val="003E7E24"/>
    <w:rsid w:val="003F00EC"/>
    <w:rsid w:val="003F0319"/>
    <w:rsid w:val="003F1BD8"/>
    <w:rsid w:val="003F26AC"/>
    <w:rsid w:val="003F3D61"/>
    <w:rsid w:val="003F47BA"/>
    <w:rsid w:val="003F4F6D"/>
    <w:rsid w:val="003F6617"/>
    <w:rsid w:val="003F6C55"/>
    <w:rsid w:val="00400098"/>
    <w:rsid w:val="00401867"/>
    <w:rsid w:val="00401AE4"/>
    <w:rsid w:val="00402E56"/>
    <w:rsid w:val="004030B2"/>
    <w:rsid w:val="0040339C"/>
    <w:rsid w:val="004044EA"/>
    <w:rsid w:val="004046AA"/>
    <w:rsid w:val="00406291"/>
    <w:rsid w:val="004063FB"/>
    <w:rsid w:val="00407548"/>
    <w:rsid w:val="0040756B"/>
    <w:rsid w:val="00407A1D"/>
    <w:rsid w:val="00407E37"/>
    <w:rsid w:val="00411C16"/>
    <w:rsid w:val="00411C17"/>
    <w:rsid w:val="00411C78"/>
    <w:rsid w:val="00411CEE"/>
    <w:rsid w:val="00412126"/>
    <w:rsid w:val="0041451D"/>
    <w:rsid w:val="00414F4B"/>
    <w:rsid w:val="004150A4"/>
    <w:rsid w:val="004152BF"/>
    <w:rsid w:val="00415F75"/>
    <w:rsid w:val="00415FC8"/>
    <w:rsid w:val="004166FA"/>
    <w:rsid w:val="0041756E"/>
    <w:rsid w:val="00417A55"/>
    <w:rsid w:val="00417BAA"/>
    <w:rsid w:val="00417ED9"/>
    <w:rsid w:val="00421345"/>
    <w:rsid w:val="00421A1F"/>
    <w:rsid w:val="00422A10"/>
    <w:rsid w:val="00422A76"/>
    <w:rsid w:val="00422E62"/>
    <w:rsid w:val="00422E91"/>
    <w:rsid w:val="004231DF"/>
    <w:rsid w:val="0042346A"/>
    <w:rsid w:val="00424436"/>
    <w:rsid w:val="00424602"/>
    <w:rsid w:val="004249A4"/>
    <w:rsid w:val="00424B9A"/>
    <w:rsid w:val="00424C06"/>
    <w:rsid w:val="0042511C"/>
    <w:rsid w:val="004256C3"/>
    <w:rsid w:val="00426092"/>
    <w:rsid w:val="00426CEB"/>
    <w:rsid w:val="00427713"/>
    <w:rsid w:val="00427AC8"/>
    <w:rsid w:val="00427FAE"/>
    <w:rsid w:val="004313B6"/>
    <w:rsid w:val="00431B73"/>
    <w:rsid w:val="00431D18"/>
    <w:rsid w:val="00432589"/>
    <w:rsid w:val="0043293E"/>
    <w:rsid w:val="00432BA8"/>
    <w:rsid w:val="00432D92"/>
    <w:rsid w:val="00433AAE"/>
    <w:rsid w:val="00434664"/>
    <w:rsid w:val="00434E0B"/>
    <w:rsid w:val="00434FEA"/>
    <w:rsid w:val="00435A06"/>
    <w:rsid w:val="004362C8"/>
    <w:rsid w:val="004367B8"/>
    <w:rsid w:val="004369D7"/>
    <w:rsid w:val="00436B10"/>
    <w:rsid w:val="004371BB"/>
    <w:rsid w:val="0043777A"/>
    <w:rsid w:val="00441D79"/>
    <w:rsid w:val="00441F90"/>
    <w:rsid w:val="004436AC"/>
    <w:rsid w:val="00444022"/>
    <w:rsid w:val="0044455D"/>
    <w:rsid w:val="0044481B"/>
    <w:rsid w:val="004448BC"/>
    <w:rsid w:val="004449C9"/>
    <w:rsid w:val="00445A2F"/>
    <w:rsid w:val="00445ABF"/>
    <w:rsid w:val="0044605B"/>
    <w:rsid w:val="00446485"/>
    <w:rsid w:val="0044684E"/>
    <w:rsid w:val="00447C46"/>
    <w:rsid w:val="00450555"/>
    <w:rsid w:val="00450A1F"/>
    <w:rsid w:val="00450EB0"/>
    <w:rsid w:val="00450F0A"/>
    <w:rsid w:val="00451518"/>
    <w:rsid w:val="004517F7"/>
    <w:rsid w:val="0045287A"/>
    <w:rsid w:val="004529F0"/>
    <w:rsid w:val="00454EAA"/>
    <w:rsid w:val="00455486"/>
    <w:rsid w:val="00456461"/>
    <w:rsid w:val="004601E3"/>
    <w:rsid w:val="004603B4"/>
    <w:rsid w:val="00460C35"/>
    <w:rsid w:val="0046180B"/>
    <w:rsid w:val="00461979"/>
    <w:rsid w:val="0046218B"/>
    <w:rsid w:val="00463DC8"/>
    <w:rsid w:val="0046503B"/>
    <w:rsid w:val="0046545C"/>
    <w:rsid w:val="0046588F"/>
    <w:rsid w:val="00465FF0"/>
    <w:rsid w:val="004661C8"/>
    <w:rsid w:val="004668EF"/>
    <w:rsid w:val="004673E9"/>
    <w:rsid w:val="00470941"/>
    <w:rsid w:val="00472902"/>
    <w:rsid w:val="00472B2B"/>
    <w:rsid w:val="00473128"/>
    <w:rsid w:val="004731EA"/>
    <w:rsid w:val="00475014"/>
    <w:rsid w:val="00475141"/>
    <w:rsid w:val="00475FE3"/>
    <w:rsid w:val="0047647B"/>
    <w:rsid w:val="00476C52"/>
    <w:rsid w:val="00477C1D"/>
    <w:rsid w:val="00480276"/>
    <w:rsid w:val="00481675"/>
    <w:rsid w:val="00481B9A"/>
    <w:rsid w:val="0048204C"/>
    <w:rsid w:val="004826AB"/>
    <w:rsid w:val="004826FE"/>
    <w:rsid w:val="00483BD3"/>
    <w:rsid w:val="00484071"/>
    <w:rsid w:val="00484B69"/>
    <w:rsid w:val="0048590F"/>
    <w:rsid w:val="0048746B"/>
    <w:rsid w:val="00490A01"/>
    <w:rsid w:val="0049122C"/>
    <w:rsid w:val="00491819"/>
    <w:rsid w:val="004919F3"/>
    <w:rsid w:val="00492A25"/>
    <w:rsid w:val="00492DD4"/>
    <w:rsid w:val="00494E72"/>
    <w:rsid w:val="0049616B"/>
    <w:rsid w:val="00496400"/>
    <w:rsid w:val="0049645F"/>
    <w:rsid w:val="0049678E"/>
    <w:rsid w:val="0049727E"/>
    <w:rsid w:val="00497B11"/>
    <w:rsid w:val="004A0E24"/>
    <w:rsid w:val="004A13B5"/>
    <w:rsid w:val="004A1405"/>
    <w:rsid w:val="004A31A6"/>
    <w:rsid w:val="004A350C"/>
    <w:rsid w:val="004A354B"/>
    <w:rsid w:val="004A39B6"/>
    <w:rsid w:val="004A48B2"/>
    <w:rsid w:val="004A48F5"/>
    <w:rsid w:val="004A595E"/>
    <w:rsid w:val="004A7DCC"/>
    <w:rsid w:val="004B0452"/>
    <w:rsid w:val="004B09A8"/>
    <w:rsid w:val="004B1750"/>
    <w:rsid w:val="004B1C95"/>
    <w:rsid w:val="004B2288"/>
    <w:rsid w:val="004B29AC"/>
    <w:rsid w:val="004B3707"/>
    <w:rsid w:val="004B3860"/>
    <w:rsid w:val="004B54A6"/>
    <w:rsid w:val="004B70DA"/>
    <w:rsid w:val="004B720E"/>
    <w:rsid w:val="004B77D5"/>
    <w:rsid w:val="004B7FD0"/>
    <w:rsid w:val="004C0937"/>
    <w:rsid w:val="004C1D3F"/>
    <w:rsid w:val="004C41E3"/>
    <w:rsid w:val="004C4233"/>
    <w:rsid w:val="004C45E6"/>
    <w:rsid w:val="004C516A"/>
    <w:rsid w:val="004C51FD"/>
    <w:rsid w:val="004C6233"/>
    <w:rsid w:val="004C62CF"/>
    <w:rsid w:val="004C6523"/>
    <w:rsid w:val="004C6543"/>
    <w:rsid w:val="004D0688"/>
    <w:rsid w:val="004D35BA"/>
    <w:rsid w:val="004D36E5"/>
    <w:rsid w:val="004D3F1A"/>
    <w:rsid w:val="004D42B2"/>
    <w:rsid w:val="004D4B0F"/>
    <w:rsid w:val="004D5647"/>
    <w:rsid w:val="004D5F78"/>
    <w:rsid w:val="004D5FF3"/>
    <w:rsid w:val="004D618D"/>
    <w:rsid w:val="004D65A8"/>
    <w:rsid w:val="004D65B9"/>
    <w:rsid w:val="004D6E4D"/>
    <w:rsid w:val="004D721C"/>
    <w:rsid w:val="004D7C0A"/>
    <w:rsid w:val="004E043E"/>
    <w:rsid w:val="004E21E2"/>
    <w:rsid w:val="004E2262"/>
    <w:rsid w:val="004E25A8"/>
    <w:rsid w:val="004E32E0"/>
    <w:rsid w:val="004E330E"/>
    <w:rsid w:val="004E451E"/>
    <w:rsid w:val="004E4C68"/>
    <w:rsid w:val="004E5A31"/>
    <w:rsid w:val="004E5DF5"/>
    <w:rsid w:val="004E6097"/>
    <w:rsid w:val="004E7713"/>
    <w:rsid w:val="004E7B03"/>
    <w:rsid w:val="004F06AC"/>
    <w:rsid w:val="004F1E06"/>
    <w:rsid w:val="004F31B9"/>
    <w:rsid w:val="004F3667"/>
    <w:rsid w:val="004F5306"/>
    <w:rsid w:val="004F613F"/>
    <w:rsid w:val="004F6C55"/>
    <w:rsid w:val="004F6CC4"/>
    <w:rsid w:val="004F7833"/>
    <w:rsid w:val="00500258"/>
    <w:rsid w:val="005004FD"/>
    <w:rsid w:val="0050070F"/>
    <w:rsid w:val="005031E7"/>
    <w:rsid w:val="00503337"/>
    <w:rsid w:val="005040F7"/>
    <w:rsid w:val="005048EF"/>
    <w:rsid w:val="005052BB"/>
    <w:rsid w:val="005059FF"/>
    <w:rsid w:val="00505F55"/>
    <w:rsid w:val="005060FD"/>
    <w:rsid w:val="00506B24"/>
    <w:rsid w:val="00506C5F"/>
    <w:rsid w:val="00506CF3"/>
    <w:rsid w:val="005077DB"/>
    <w:rsid w:val="00507F63"/>
    <w:rsid w:val="005122A1"/>
    <w:rsid w:val="005128BE"/>
    <w:rsid w:val="00512DE6"/>
    <w:rsid w:val="00512F08"/>
    <w:rsid w:val="00513460"/>
    <w:rsid w:val="00513AD9"/>
    <w:rsid w:val="00513E7C"/>
    <w:rsid w:val="00515259"/>
    <w:rsid w:val="00515758"/>
    <w:rsid w:val="00515F19"/>
    <w:rsid w:val="0051608F"/>
    <w:rsid w:val="00517673"/>
    <w:rsid w:val="00517CD2"/>
    <w:rsid w:val="005207F6"/>
    <w:rsid w:val="005218A9"/>
    <w:rsid w:val="0052236E"/>
    <w:rsid w:val="005226A3"/>
    <w:rsid w:val="005227DE"/>
    <w:rsid w:val="00523090"/>
    <w:rsid w:val="00525C70"/>
    <w:rsid w:val="00526115"/>
    <w:rsid w:val="00526B86"/>
    <w:rsid w:val="005276C0"/>
    <w:rsid w:val="00530D4F"/>
    <w:rsid w:val="005315E7"/>
    <w:rsid w:val="005321DB"/>
    <w:rsid w:val="00532BEB"/>
    <w:rsid w:val="00532F2A"/>
    <w:rsid w:val="005343C5"/>
    <w:rsid w:val="005345AC"/>
    <w:rsid w:val="00534CA5"/>
    <w:rsid w:val="00535291"/>
    <w:rsid w:val="0053556D"/>
    <w:rsid w:val="005356F2"/>
    <w:rsid w:val="00536BE2"/>
    <w:rsid w:val="00536C97"/>
    <w:rsid w:val="00540B91"/>
    <w:rsid w:val="00542163"/>
    <w:rsid w:val="00542E4E"/>
    <w:rsid w:val="0054317C"/>
    <w:rsid w:val="005433A1"/>
    <w:rsid w:val="005433E6"/>
    <w:rsid w:val="005437E8"/>
    <w:rsid w:val="00543AF4"/>
    <w:rsid w:val="00544191"/>
    <w:rsid w:val="005445D3"/>
    <w:rsid w:val="005446E1"/>
    <w:rsid w:val="00544828"/>
    <w:rsid w:val="00544A36"/>
    <w:rsid w:val="00544F39"/>
    <w:rsid w:val="00545C0F"/>
    <w:rsid w:val="00545CBF"/>
    <w:rsid w:val="00545DD7"/>
    <w:rsid w:val="0054654E"/>
    <w:rsid w:val="005469F7"/>
    <w:rsid w:val="005476C1"/>
    <w:rsid w:val="00547C9C"/>
    <w:rsid w:val="00547EFB"/>
    <w:rsid w:val="00550249"/>
    <w:rsid w:val="00550C0A"/>
    <w:rsid w:val="005517D1"/>
    <w:rsid w:val="005523D2"/>
    <w:rsid w:val="00552463"/>
    <w:rsid w:val="005531DF"/>
    <w:rsid w:val="00553C51"/>
    <w:rsid w:val="005544C4"/>
    <w:rsid w:val="0055482D"/>
    <w:rsid w:val="00554A1B"/>
    <w:rsid w:val="00554EEF"/>
    <w:rsid w:val="00554F78"/>
    <w:rsid w:val="00556988"/>
    <w:rsid w:val="00556AE4"/>
    <w:rsid w:val="00556D28"/>
    <w:rsid w:val="0056079F"/>
    <w:rsid w:val="00560CBC"/>
    <w:rsid w:val="00562FE3"/>
    <w:rsid w:val="0056316C"/>
    <w:rsid w:val="00563896"/>
    <w:rsid w:val="00564A08"/>
    <w:rsid w:val="00566D58"/>
    <w:rsid w:val="00570AB9"/>
    <w:rsid w:val="005717BD"/>
    <w:rsid w:val="00571C8D"/>
    <w:rsid w:val="00571DF3"/>
    <w:rsid w:val="005720A1"/>
    <w:rsid w:val="00572F6C"/>
    <w:rsid w:val="0057358C"/>
    <w:rsid w:val="00573733"/>
    <w:rsid w:val="005757F5"/>
    <w:rsid w:val="00576806"/>
    <w:rsid w:val="005768A1"/>
    <w:rsid w:val="00576B02"/>
    <w:rsid w:val="00576D98"/>
    <w:rsid w:val="005778C3"/>
    <w:rsid w:val="005779D6"/>
    <w:rsid w:val="005779E4"/>
    <w:rsid w:val="005800B8"/>
    <w:rsid w:val="005805CA"/>
    <w:rsid w:val="0058074A"/>
    <w:rsid w:val="00580890"/>
    <w:rsid w:val="0058218E"/>
    <w:rsid w:val="00582397"/>
    <w:rsid w:val="00583006"/>
    <w:rsid w:val="005836C7"/>
    <w:rsid w:val="0058403F"/>
    <w:rsid w:val="0058425C"/>
    <w:rsid w:val="00584292"/>
    <w:rsid w:val="00584DC1"/>
    <w:rsid w:val="00584E8A"/>
    <w:rsid w:val="00585290"/>
    <w:rsid w:val="00585340"/>
    <w:rsid w:val="00585DCF"/>
    <w:rsid w:val="005861F8"/>
    <w:rsid w:val="005865CB"/>
    <w:rsid w:val="00587996"/>
    <w:rsid w:val="00587B4C"/>
    <w:rsid w:val="00590B77"/>
    <w:rsid w:val="00590D24"/>
    <w:rsid w:val="00591096"/>
    <w:rsid w:val="005913A3"/>
    <w:rsid w:val="00591891"/>
    <w:rsid w:val="00594284"/>
    <w:rsid w:val="00594C89"/>
    <w:rsid w:val="00594C97"/>
    <w:rsid w:val="005977BE"/>
    <w:rsid w:val="00597DFF"/>
    <w:rsid w:val="005A0C38"/>
    <w:rsid w:val="005A0F06"/>
    <w:rsid w:val="005A10FD"/>
    <w:rsid w:val="005A1960"/>
    <w:rsid w:val="005A1A40"/>
    <w:rsid w:val="005A39D9"/>
    <w:rsid w:val="005A3CD3"/>
    <w:rsid w:val="005A42E6"/>
    <w:rsid w:val="005A4559"/>
    <w:rsid w:val="005A6267"/>
    <w:rsid w:val="005A6388"/>
    <w:rsid w:val="005A72E5"/>
    <w:rsid w:val="005A7375"/>
    <w:rsid w:val="005B07EC"/>
    <w:rsid w:val="005B0FE7"/>
    <w:rsid w:val="005B29CC"/>
    <w:rsid w:val="005B335F"/>
    <w:rsid w:val="005B3839"/>
    <w:rsid w:val="005B4D55"/>
    <w:rsid w:val="005B56D6"/>
    <w:rsid w:val="005B5935"/>
    <w:rsid w:val="005B5BEE"/>
    <w:rsid w:val="005B624A"/>
    <w:rsid w:val="005B6595"/>
    <w:rsid w:val="005B6A63"/>
    <w:rsid w:val="005B70EB"/>
    <w:rsid w:val="005B77D2"/>
    <w:rsid w:val="005C0B55"/>
    <w:rsid w:val="005C24DD"/>
    <w:rsid w:val="005C2783"/>
    <w:rsid w:val="005C2A65"/>
    <w:rsid w:val="005C30F5"/>
    <w:rsid w:val="005C4E73"/>
    <w:rsid w:val="005C4F6A"/>
    <w:rsid w:val="005C56D0"/>
    <w:rsid w:val="005C6B8B"/>
    <w:rsid w:val="005C6CFD"/>
    <w:rsid w:val="005D02E3"/>
    <w:rsid w:val="005D0FC9"/>
    <w:rsid w:val="005D2A98"/>
    <w:rsid w:val="005D2D58"/>
    <w:rsid w:val="005D3454"/>
    <w:rsid w:val="005D3B54"/>
    <w:rsid w:val="005D3D5A"/>
    <w:rsid w:val="005D414E"/>
    <w:rsid w:val="005D4890"/>
    <w:rsid w:val="005D54AE"/>
    <w:rsid w:val="005D6377"/>
    <w:rsid w:val="005D69E9"/>
    <w:rsid w:val="005D6DC7"/>
    <w:rsid w:val="005D7080"/>
    <w:rsid w:val="005D7085"/>
    <w:rsid w:val="005D77CC"/>
    <w:rsid w:val="005D7C1C"/>
    <w:rsid w:val="005E01B5"/>
    <w:rsid w:val="005E1C77"/>
    <w:rsid w:val="005E262D"/>
    <w:rsid w:val="005E2F07"/>
    <w:rsid w:val="005E311C"/>
    <w:rsid w:val="005E3F08"/>
    <w:rsid w:val="005E4142"/>
    <w:rsid w:val="005E62A4"/>
    <w:rsid w:val="005E6B5A"/>
    <w:rsid w:val="005E763E"/>
    <w:rsid w:val="005F05A9"/>
    <w:rsid w:val="005F1516"/>
    <w:rsid w:val="005F229E"/>
    <w:rsid w:val="005F31C3"/>
    <w:rsid w:val="005F4919"/>
    <w:rsid w:val="005F4E52"/>
    <w:rsid w:val="005F4EFC"/>
    <w:rsid w:val="005F63F8"/>
    <w:rsid w:val="005F7A59"/>
    <w:rsid w:val="005F7A69"/>
    <w:rsid w:val="00600559"/>
    <w:rsid w:val="0060058E"/>
    <w:rsid w:val="006010BD"/>
    <w:rsid w:val="00601DE1"/>
    <w:rsid w:val="00602A3C"/>
    <w:rsid w:val="00603916"/>
    <w:rsid w:val="00604A82"/>
    <w:rsid w:val="006074B4"/>
    <w:rsid w:val="00607515"/>
    <w:rsid w:val="00607944"/>
    <w:rsid w:val="0061007D"/>
    <w:rsid w:val="00610634"/>
    <w:rsid w:val="006106CE"/>
    <w:rsid w:val="006117E5"/>
    <w:rsid w:val="006135F3"/>
    <w:rsid w:val="00613791"/>
    <w:rsid w:val="006139A7"/>
    <w:rsid w:val="0061425E"/>
    <w:rsid w:val="00615A6E"/>
    <w:rsid w:val="00615B47"/>
    <w:rsid w:val="006167A4"/>
    <w:rsid w:val="00617227"/>
    <w:rsid w:val="00617EEE"/>
    <w:rsid w:val="006214A5"/>
    <w:rsid w:val="00621D73"/>
    <w:rsid w:val="0062204D"/>
    <w:rsid w:val="00623389"/>
    <w:rsid w:val="0062427A"/>
    <w:rsid w:val="00624B7A"/>
    <w:rsid w:val="00625279"/>
    <w:rsid w:val="006253E1"/>
    <w:rsid w:val="0062584C"/>
    <w:rsid w:val="00627F4A"/>
    <w:rsid w:val="006305FF"/>
    <w:rsid w:val="00630731"/>
    <w:rsid w:val="00630C14"/>
    <w:rsid w:val="00631B87"/>
    <w:rsid w:val="00632A01"/>
    <w:rsid w:val="0063451A"/>
    <w:rsid w:val="00635F50"/>
    <w:rsid w:val="006405D4"/>
    <w:rsid w:val="00640B90"/>
    <w:rsid w:val="0064100B"/>
    <w:rsid w:val="00641942"/>
    <w:rsid w:val="00643015"/>
    <w:rsid w:val="00643664"/>
    <w:rsid w:val="00643CAA"/>
    <w:rsid w:val="006441B4"/>
    <w:rsid w:val="006507B1"/>
    <w:rsid w:val="006509A3"/>
    <w:rsid w:val="0065127A"/>
    <w:rsid w:val="00653CDE"/>
    <w:rsid w:val="006543CD"/>
    <w:rsid w:val="00654410"/>
    <w:rsid w:val="00654CBA"/>
    <w:rsid w:val="00654FB3"/>
    <w:rsid w:val="00655B94"/>
    <w:rsid w:val="00655CD9"/>
    <w:rsid w:val="00656CD7"/>
    <w:rsid w:val="0065757B"/>
    <w:rsid w:val="0066029B"/>
    <w:rsid w:val="00661277"/>
    <w:rsid w:val="006613A7"/>
    <w:rsid w:val="006622FC"/>
    <w:rsid w:val="00662352"/>
    <w:rsid w:val="00662F21"/>
    <w:rsid w:val="00663FEA"/>
    <w:rsid w:val="00664803"/>
    <w:rsid w:val="00664879"/>
    <w:rsid w:val="00664E21"/>
    <w:rsid w:val="006650D5"/>
    <w:rsid w:val="00665FD5"/>
    <w:rsid w:val="00665FF1"/>
    <w:rsid w:val="00666022"/>
    <w:rsid w:val="00666538"/>
    <w:rsid w:val="00666B20"/>
    <w:rsid w:val="0066745F"/>
    <w:rsid w:val="00667B8F"/>
    <w:rsid w:val="0067006E"/>
    <w:rsid w:val="006709CB"/>
    <w:rsid w:val="0067183F"/>
    <w:rsid w:val="00671863"/>
    <w:rsid w:val="006718C7"/>
    <w:rsid w:val="006732EF"/>
    <w:rsid w:val="00673FBF"/>
    <w:rsid w:val="006749DC"/>
    <w:rsid w:val="00675A43"/>
    <w:rsid w:val="00676D6D"/>
    <w:rsid w:val="00677552"/>
    <w:rsid w:val="00677DDD"/>
    <w:rsid w:val="006804A8"/>
    <w:rsid w:val="00680935"/>
    <w:rsid w:val="00681958"/>
    <w:rsid w:val="00682149"/>
    <w:rsid w:val="006825E1"/>
    <w:rsid w:val="00682B81"/>
    <w:rsid w:val="00682C1A"/>
    <w:rsid w:val="00682F28"/>
    <w:rsid w:val="00683064"/>
    <w:rsid w:val="00683646"/>
    <w:rsid w:val="00686559"/>
    <w:rsid w:val="00687CE3"/>
    <w:rsid w:val="0069037A"/>
    <w:rsid w:val="00690437"/>
    <w:rsid w:val="00690E65"/>
    <w:rsid w:val="00691540"/>
    <w:rsid w:val="00692AA7"/>
    <w:rsid w:val="0069344C"/>
    <w:rsid w:val="00693DF0"/>
    <w:rsid w:val="0069460D"/>
    <w:rsid w:val="00694A04"/>
    <w:rsid w:val="00695421"/>
    <w:rsid w:val="00696502"/>
    <w:rsid w:val="006970ED"/>
    <w:rsid w:val="00697DFA"/>
    <w:rsid w:val="006A0144"/>
    <w:rsid w:val="006A01E0"/>
    <w:rsid w:val="006A0F84"/>
    <w:rsid w:val="006A2064"/>
    <w:rsid w:val="006A2D0B"/>
    <w:rsid w:val="006A370E"/>
    <w:rsid w:val="006A393A"/>
    <w:rsid w:val="006A39B7"/>
    <w:rsid w:val="006A5BB9"/>
    <w:rsid w:val="006A6487"/>
    <w:rsid w:val="006A676A"/>
    <w:rsid w:val="006A7BE3"/>
    <w:rsid w:val="006B00B2"/>
    <w:rsid w:val="006B01D1"/>
    <w:rsid w:val="006B0F35"/>
    <w:rsid w:val="006B106E"/>
    <w:rsid w:val="006B15A4"/>
    <w:rsid w:val="006B215C"/>
    <w:rsid w:val="006B3244"/>
    <w:rsid w:val="006B3941"/>
    <w:rsid w:val="006B3F6B"/>
    <w:rsid w:val="006B4589"/>
    <w:rsid w:val="006B4C03"/>
    <w:rsid w:val="006B54BF"/>
    <w:rsid w:val="006B5943"/>
    <w:rsid w:val="006B62CB"/>
    <w:rsid w:val="006B6B23"/>
    <w:rsid w:val="006B7E83"/>
    <w:rsid w:val="006B7E8C"/>
    <w:rsid w:val="006C01FD"/>
    <w:rsid w:val="006C0E70"/>
    <w:rsid w:val="006C1EE5"/>
    <w:rsid w:val="006C2028"/>
    <w:rsid w:val="006C2924"/>
    <w:rsid w:val="006C3D73"/>
    <w:rsid w:val="006C4441"/>
    <w:rsid w:val="006C46ED"/>
    <w:rsid w:val="006C4ECD"/>
    <w:rsid w:val="006C77C3"/>
    <w:rsid w:val="006D031B"/>
    <w:rsid w:val="006D0C1D"/>
    <w:rsid w:val="006D15EB"/>
    <w:rsid w:val="006D17AA"/>
    <w:rsid w:val="006D1D8B"/>
    <w:rsid w:val="006D1DA4"/>
    <w:rsid w:val="006D274E"/>
    <w:rsid w:val="006D39D3"/>
    <w:rsid w:val="006D3C87"/>
    <w:rsid w:val="006D40C3"/>
    <w:rsid w:val="006D4598"/>
    <w:rsid w:val="006D47C2"/>
    <w:rsid w:val="006D4A48"/>
    <w:rsid w:val="006D5350"/>
    <w:rsid w:val="006D53AA"/>
    <w:rsid w:val="006D586C"/>
    <w:rsid w:val="006D5C77"/>
    <w:rsid w:val="006D7047"/>
    <w:rsid w:val="006D7D48"/>
    <w:rsid w:val="006D7FB0"/>
    <w:rsid w:val="006E043C"/>
    <w:rsid w:val="006E0817"/>
    <w:rsid w:val="006E08E9"/>
    <w:rsid w:val="006E1221"/>
    <w:rsid w:val="006E2265"/>
    <w:rsid w:val="006E2729"/>
    <w:rsid w:val="006E2E06"/>
    <w:rsid w:val="006E2EEA"/>
    <w:rsid w:val="006E5DD8"/>
    <w:rsid w:val="006E6118"/>
    <w:rsid w:val="006E71AF"/>
    <w:rsid w:val="006E72D7"/>
    <w:rsid w:val="006E7587"/>
    <w:rsid w:val="006E7A6D"/>
    <w:rsid w:val="006E7D7E"/>
    <w:rsid w:val="006F01E0"/>
    <w:rsid w:val="006F1E6D"/>
    <w:rsid w:val="006F3231"/>
    <w:rsid w:val="006F3DE3"/>
    <w:rsid w:val="006F4189"/>
    <w:rsid w:val="006F47AC"/>
    <w:rsid w:val="006F5032"/>
    <w:rsid w:val="006F51F8"/>
    <w:rsid w:val="006F62EA"/>
    <w:rsid w:val="006F70BC"/>
    <w:rsid w:val="006F71E8"/>
    <w:rsid w:val="006F793E"/>
    <w:rsid w:val="006F7F3B"/>
    <w:rsid w:val="007001F8"/>
    <w:rsid w:val="00701526"/>
    <w:rsid w:val="00701B0A"/>
    <w:rsid w:val="00702A10"/>
    <w:rsid w:val="00703266"/>
    <w:rsid w:val="007047CA"/>
    <w:rsid w:val="007049C7"/>
    <w:rsid w:val="00704F61"/>
    <w:rsid w:val="00706063"/>
    <w:rsid w:val="00706367"/>
    <w:rsid w:val="007069A3"/>
    <w:rsid w:val="007076A6"/>
    <w:rsid w:val="00710899"/>
    <w:rsid w:val="00712EA7"/>
    <w:rsid w:val="007143EB"/>
    <w:rsid w:val="007145F3"/>
    <w:rsid w:val="0071478B"/>
    <w:rsid w:val="00714D6E"/>
    <w:rsid w:val="00715443"/>
    <w:rsid w:val="00715589"/>
    <w:rsid w:val="007161E3"/>
    <w:rsid w:val="0071635B"/>
    <w:rsid w:val="00717E21"/>
    <w:rsid w:val="007204EB"/>
    <w:rsid w:val="00721861"/>
    <w:rsid w:val="00721B1D"/>
    <w:rsid w:val="007229D4"/>
    <w:rsid w:val="0072312D"/>
    <w:rsid w:val="00724044"/>
    <w:rsid w:val="007240D4"/>
    <w:rsid w:val="007244EB"/>
    <w:rsid w:val="00724B62"/>
    <w:rsid w:val="00724E5B"/>
    <w:rsid w:val="007259C6"/>
    <w:rsid w:val="007263A9"/>
    <w:rsid w:val="0072732A"/>
    <w:rsid w:val="00731638"/>
    <w:rsid w:val="00732401"/>
    <w:rsid w:val="00733E29"/>
    <w:rsid w:val="00734748"/>
    <w:rsid w:val="007348CF"/>
    <w:rsid w:val="00735413"/>
    <w:rsid w:val="00736CF9"/>
    <w:rsid w:val="007405E1"/>
    <w:rsid w:val="00741080"/>
    <w:rsid w:val="007414B3"/>
    <w:rsid w:val="007423AA"/>
    <w:rsid w:val="0074248B"/>
    <w:rsid w:val="00742602"/>
    <w:rsid w:val="00743818"/>
    <w:rsid w:val="00743A97"/>
    <w:rsid w:val="0074419D"/>
    <w:rsid w:val="0074431C"/>
    <w:rsid w:val="00744517"/>
    <w:rsid w:val="00744AD9"/>
    <w:rsid w:val="00745727"/>
    <w:rsid w:val="00745965"/>
    <w:rsid w:val="007475EA"/>
    <w:rsid w:val="0074778C"/>
    <w:rsid w:val="00747DE2"/>
    <w:rsid w:val="0075072E"/>
    <w:rsid w:val="00750E34"/>
    <w:rsid w:val="00751B9D"/>
    <w:rsid w:val="007520DC"/>
    <w:rsid w:val="007526EC"/>
    <w:rsid w:val="00752A57"/>
    <w:rsid w:val="0075306E"/>
    <w:rsid w:val="00753F5C"/>
    <w:rsid w:val="0075401E"/>
    <w:rsid w:val="007557A9"/>
    <w:rsid w:val="00755BD5"/>
    <w:rsid w:val="00755D53"/>
    <w:rsid w:val="007560F3"/>
    <w:rsid w:val="007563E7"/>
    <w:rsid w:val="00756521"/>
    <w:rsid w:val="007566B4"/>
    <w:rsid w:val="00756AB7"/>
    <w:rsid w:val="00756F86"/>
    <w:rsid w:val="0075787A"/>
    <w:rsid w:val="00757967"/>
    <w:rsid w:val="00757AA1"/>
    <w:rsid w:val="00757BDC"/>
    <w:rsid w:val="00760601"/>
    <w:rsid w:val="0076164A"/>
    <w:rsid w:val="0076289D"/>
    <w:rsid w:val="007642DD"/>
    <w:rsid w:val="0076488D"/>
    <w:rsid w:val="00764939"/>
    <w:rsid w:val="007649F7"/>
    <w:rsid w:val="00764A57"/>
    <w:rsid w:val="007677CA"/>
    <w:rsid w:val="007722CD"/>
    <w:rsid w:val="0077248F"/>
    <w:rsid w:val="00773BF8"/>
    <w:rsid w:val="00775779"/>
    <w:rsid w:val="00775D67"/>
    <w:rsid w:val="00775F6F"/>
    <w:rsid w:val="00777AC8"/>
    <w:rsid w:val="0078051E"/>
    <w:rsid w:val="007811D3"/>
    <w:rsid w:val="007817EE"/>
    <w:rsid w:val="00781FA5"/>
    <w:rsid w:val="007829E5"/>
    <w:rsid w:val="00782CFC"/>
    <w:rsid w:val="007833F8"/>
    <w:rsid w:val="00783A06"/>
    <w:rsid w:val="00784BFF"/>
    <w:rsid w:val="00786126"/>
    <w:rsid w:val="00790009"/>
    <w:rsid w:val="0079029E"/>
    <w:rsid w:val="00790842"/>
    <w:rsid w:val="00790A5E"/>
    <w:rsid w:val="0079166B"/>
    <w:rsid w:val="00791B74"/>
    <w:rsid w:val="00791F10"/>
    <w:rsid w:val="00792452"/>
    <w:rsid w:val="00792853"/>
    <w:rsid w:val="00792CE7"/>
    <w:rsid w:val="007946D0"/>
    <w:rsid w:val="0079650D"/>
    <w:rsid w:val="007A0483"/>
    <w:rsid w:val="007A357A"/>
    <w:rsid w:val="007A359C"/>
    <w:rsid w:val="007A4125"/>
    <w:rsid w:val="007A4144"/>
    <w:rsid w:val="007A4411"/>
    <w:rsid w:val="007A46F7"/>
    <w:rsid w:val="007A58E8"/>
    <w:rsid w:val="007B0297"/>
    <w:rsid w:val="007B02AB"/>
    <w:rsid w:val="007B0AAB"/>
    <w:rsid w:val="007B0E2E"/>
    <w:rsid w:val="007B215B"/>
    <w:rsid w:val="007B21AE"/>
    <w:rsid w:val="007B284F"/>
    <w:rsid w:val="007B297A"/>
    <w:rsid w:val="007B36AD"/>
    <w:rsid w:val="007B36B8"/>
    <w:rsid w:val="007B3EFC"/>
    <w:rsid w:val="007B4E3D"/>
    <w:rsid w:val="007B52DD"/>
    <w:rsid w:val="007B53E6"/>
    <w:rsid w:val="007B5537"/>
    <w:rsid w:val="007B5D65"/>
    <w:rsid w:val="007B6CAF"/>
    <w:rsid w:val="007B71A6"/>
    <w:rsid w:val="007B725E"/>
    <w:rsid w:val="007B77B2"/>
    <w:rsid w:val="007B7A7D"/>
    <w:rsid w:val="007C0525"/>
    <w:rsid w:val="007C0D61"/>
    <w:rsid w:val="007C0E08"/>
    <w:rsid w:val="007C119B"/>
    <w:rsid w:val="007C1304"/>
    <w:rsid w:val="007C19D4"/>
    <w:rsid w:val="007C2F46"/>
    <w:rsid w:val="007C4D5F"/>
    <w:rsid w:val="007C50EF"/>
    <w:rsid w:val="007C51B2"/>
    <w:rsid w:val="007C5F1B"/>
    <w:rsid w:val="007C6111"/>
    <w:rsid w:val="007D229B"/>
    <w:rsid w:val="007D22B3"/>
    <w:rsid w:val="007D4885"/>
    <w:rsid w:val="007D5030"/>
    <w:rsid w:val="007D5202"/>
    <w:rsid w:val="007D53F6"/>
    <w:rsid w:val="007D595A"/>
    <w:rsid w:val="007D5FDC"/>
    <w:rsid w:val="007D7325"/>
    <w:rsid w:val="007D73AA"/>
    <w:rsid w:val="007D7749"/>
    <w:rsid w:val="007E2AE4"/>
    <w:rsid w:val="007E32B5"/>
    <w:rsid w:val="007E4161"/>
    <w:rsid w:val="007E41F3"/>
    <w:rsid w:val="007E423B"/>
    <w:rsid w:val="007E4A9C"/>
    <w:rsid w:val="007E4BBD"/>
    <w:rsid w:val="007E5238"/>
    <w:rsid w:val="007E55FA"/>
    <w:rsid w:val="007E5628"/>
    <w:rsid w:val="007E785A"/>
    <w:rsid w:val="007E7FFE"/>
    <w:rsid w:val="007F05CE"/>
    <w:rsid w:val="007F070C"/>
    <w:rsid w:val="007F2624"/>
    <w:rsid w:val="007F306B"/>
    <w:rsid w:val="007F3466"/>
    <w:rsid w:val="007F3AA5"/>
    <w:rsid w:val="007F47D2"/>
    <w:rsid w:val="007F4B0C"/>
    <w:rsid w:val="007F796C"/>
    <w:rsid w:val="007F7AAC"/>
    <w:rsid w:val="008036BF"/>
    <w:rsid w:val="00804D9F"/>
    <w:rsid w:val="008055A9"/>
    <w:rsid w:val="0080657A"/>
    <w:rsid w:val="00807082"/>
    <w:rsid w:val="008074C0"/>
    <w:rsid w:val="0081097B"/>
    <w:rsid w:val="00810C77"/>
    <w:rsid w:val="00810E8E"/>
    <w:rsid w:val="00811A5C"/>
    <w:rsid w:val="00811AB6"/>
    <w:rsid w:val="00812A58"/>
    <w:rsid w:val="008144A3"/>
    <w:rsid w:val="00814CD0"/>
    <w:rsid w:val="00815239"/>
    <w:rsid w:val="008158E3"/>
    <w:rsid w:val="00815F65"/>
    <w:rsid w:val="008162C8"/>
    <w:rsid w:val="00816A7A"/>
    <w:rsid w:val="008202CB"/>
    <w:rsid w:val="008203CB"/>
    <w:rsid w:val="00820579"/>
    <w:rsid w:val="00820672"/>
    <w:rsid w:val="00821AA2"/>
    <w:rsid w:val="00823725"/>
    <w:rsid w:val="00824184"/>
    <w:rsid w:val="008245C5"/>
    <w:rsid w:val="008260FC"/>
    <w:rsid w:val="00826224"/>
    <w:rsid w:val="00826AB9"/>
    <w:rsid w:val="00827BB0"/>
    <w:rsid w:val="00827E0F"/>
    <w:rsid w:val="0083018F"/>
    <w:rsid w:val="00830A5D"/>
    <w:rsid w:val="00831090"/>
    <w:rsid w:val="008313F1"/>
    <w:rsid w:val="008314EA"/>
    <w:rsid w:val="00832483"/>
    <w:rsid w:val="0083279F"/>
    <w:rsid w:val="00833B7F"/>
    <w:rsid w:val="00834BC1"/>
    <w:rsid w:val="00834F75"/>
    <w:rsid w:val="008355C0"/>
    <w:rsid w:val="00836448"/>
    <w:rsid w:val="008364DE"/>
    <w:rsid w:val="00836FE5"/>
    <w:rsid w:val="00837237"/>
    <w:rsid w:val="008377AF"/>
    <w:rsid w:val="00841212"/>
    <w:rsid w:val="00841998"/>
    <w:rsid w:val="00841D10"/>
    <w:rsid w:val="00842239"/>
    <w:rsid w:val="00843F81"/>
    <w:rsid w:val="008442FD"/>
    <w:rsid w:val="00844CDF"/>
    <w:rsid w:val="00846704"/>
    <w:rsid w:val="008469D7"/>
    <w:rsid w:val="00847178"/>
    <w:rsid w:val="0084752E"/>
    <w:rsid w:val="008500A3"/>
    <w:rsid w:val="0085041E"/>
    <w:rsid w:val="0085043B"/>
    <w:rsid w:val="00850A9F"/>
    <w:rsid w:val="00851133"/>
    <w:rsid w:val="00852B01"/>
    <w:rsid w:val="00852C60"/>
    <w:rsid w:val="00852F15"/>
    <w:rsid w:val="00853438"/>
    <w:rsid w:val="00853516"/>
    <w:rsid w:val="00853741"/>
    <w:rsid w:val="00853BF4"/>
    <w:rsid w:val="0085543F"/>
    <w:rsid w:val="008557EA"/>
    <w:rsid w:val="00856A6B"/>
    <w:rsid w:val="008572BC"/>
    <w:rsid w:val="00857C2D"/>
    <w:rsid w:val="00857E84"/>
    <w:rsid w:val="00857F13"/>
    <w:rsid w:val="00860D9B"/>
    <w:rsid w:val="00861BE8"/>
    <w:rsid w:val="00862ED7"/>
    <w:rsid w:val="00863183"/>
    <w:rsid w:val="0086445D"/>
    <w:rsid w:val="0086468A"/>
    <w:rsid w:val="00864E79"/>
    <w:rsid w:val="00866A0D"/>
    <w:rsid w:val="0086723D"/>
    <w:rsid w:val="0086794A"/>
    <w:rsid w:val="00867AB7"/>
    <w:rsid w:val="008721D9"/>
    <w:rsid w:val="008727FF"/>
    <w:rsid w:val="008728FF"/>
    <w:rsid w:val="008729BB"/>
    <w:rsid w:val="00872A32"/>
    <w:rsid w:val="008758D3"/>
    <w:rsid w:val="00876078"/>
    <w:rsid w:val="008760BA"/>
    <w:rsid w:val="008772FA"/>
    <w:rsid w:val="00880B74"/>
    <w:rsid w:val="00880E8F"/>
    <w:rsid w:val="00881009"/>
    <w:rsid w:val="0088114D"/>
    <w:rsid w:val="0088191F"/>
    <w:rsid w:val="008824B2"/>
    <w:rsid w:val="008825F6"/>
    <w:rsid w:val="00882618"/>
    <w:rsid w:val="00882804"/>
    <w:rsid w:val="00882B44"/>
    <w:rsid w:val="00882BE2"/>
    <w:rsid w:val="00882C95"/>
    <w:rsid w:val="008838B1"/>
    <w:rsid w:val="0088466F"/>
    <w:rsid w:val="00884C27"/>
    <w:rsid w:val="008857CC"/>
    <w:rsid w:val="00885B36"/>
    <w:rsid w:val="008871B0"/>
    <w:rsid w:val="00887DC5"/>
    <w:rsid w:val="008901E0"/>
    <w:rsid w:val="00890914"/>
    <w:rsid w:val="00890FFB"/>
    <w:rsid w:val="00891F3C"/>
    <w:rsid w:val="008921BB"/>
    <w:rsid w:val="0089237D"/>
    <w:rsid w:val="00892404"/>
    <w:rsid w:val="00892714"/>
    <w:rsid w:val="00892CF7"/>
    <w:rsid w:val="00892F5C"/>
    <w:rsid w:val="00893AF9"/>
    <w:rsid w:val="008941E0"/>
    <w:rsid w:val="0089458F"/>
    <w:rsid w:val="00894764"/>
    <w:rsid w:val="00894F05"/>
    <w:rsid w:val="008954E1"/>
    <w:rsid w:val="00895833"/>
    <w:rsid w:val="00895907"/>
    <w:rsid w:val="00895A21"/>
    <w:rsid w:val="00896216"/>
    <w:rsid w:val="00896447"/>
    <w:rsid w:val="0089731E"/>
    <w:rsid w:val="008A0F0A"/>
    <w:rsid w:val="008A0FC9"/>
    <w:rsid w:val="008A376B"/>
    <w:rsid w:val="008A3936"/>
    <w:rsid w:val="008A40D3"/>
    <w:rsid w:val="008A5420"/>
    <w:rsid w:val="008A78DA"/>
    <w:rsid w:val="008A7B1F"/>
    <w:rsid w:val="008B1751"/>
    <w:rsid w:val="008B26EB"/>
    <w:rsid w:val="008B2D47"/>
    <w:rsid w:val="008B2E7C"/>
    <w:rsid w:val="008B3789"/>
    <w:rsid w:val="008B5C01"/>
    <w:rsid w:val="008B5FF8"/>
    <w:rsid w:val="008C08EF"/>
    <w:rsid w:val="008C0BD0"/>
    <w:rsid w:val="008C120B"/>
    <w:rsid w:val="008C1C4E"/>
    <w:rsid w:val="008C1DA4"/>
    <w:rsid w:val="008C1EA3"/>
    <w:rsid w:val="008C2094"/>
    <w:rsid w:val="008C2946"/>
    <w:rsid w:val="008C2BB2"/>
    <w:rsid w:val="008C2CD5"/>
    <w:rsid w:val="008C3453"/>
    <w:rsid w:val="008C3618"/>
    <w:rsid w:val="008C3D8F"/>
    <w:rsid w:val="008C4660"/>
    <w:rsid w:val="008C5BAD"/>
    <w:rsid w:val="008C731F"/>
    <w:rsid w:val="008C78AF"/>
    <w:rsid w:val="008D06E1"/>
    <w:rsid w:val="008D246A"/>
    <w:rsid w:val="008D2809"/>
    <w:rsid w:val="008D2CC3"/>
    <w:rsid w:val="008D3331"/>
    <w:rsid w:val="008D4C08"/>
    <w:rsid w:val="008D4DA8"/>
    <w:rsid w:val="008D5577"/>
    <w:rsid w:val="008D57A8"/>
    <w:rsid w:val="008D5B5A"/>
    <w:rsid w:val="008D6655"/>
    <w:rsid w:val="008D669A"/>
    <w:rsid w:val="008D6D1F"/>
    <w:rsid w:val="008D7155"/>
    <w:rsid w:val="008D7978"/>
    <w:rsid w:val="008E0322"/>
    <w:rsid w:val="008E152F"/>
    <w:rsid w:val="008E179E"/>
    <w:rsid w:val="008E199D"/>
    <w:rsid w:val="008E1A00"/>
    <w:rsid w:val="008E235F"/>
    <w:rsid w:val="008E27C1"/>
    <w:rsid w:val="008E3674"/>
    <w:rsid w:val="008E3840"/>
    <w:rsid w:val="008E3A95"/>
    <w:rsid w:val="008E4ED2"/>
    <w:rsid w:val="008E512D"/>
    <w:rsid w:val="008E591F"/>
    <w:rsid w:val="008E6697"/>
    <w:rsid w:val="008E7235"/>
    <w:rsid w:val="008F1A2F"/>
    <w:rsid w:val="008F1D1A"/>
    <w:rsid w:val="008F4300"/>
    <w:rsid w:val="008F4468"/>
    <w:rsid w:val="008F4BE2"/>
    <w:rsid w:val="008F55B9"/>
    <w:rsid w:val="008F6E27"/>
    <w:rsid w:val="008F7349"/>
    <w:rsid w:val="00900462"/>
    <w:rsid w:val="0090205D"/>
    <w:rsid w:val="00902845"/>
    <w:rsid w:val="00902918"/>
    <w:rsid w:val="00902E24"/>
    <w:rsid w:val="00902E61"/>
    <w:rsid w:val="0090364B"/>
    <w:rsid w:val="009037A3"/>
    <w:rsid w:val="009038DE"/>
    <w:rsid w:val="00903ABA"/>
    <w:rsid w:val="00903E59"/>
    <w:rsid w:val="009046C0"/>
    <w:rsid w:val="00905D7E"/>
    <w:rsid w:val="00906540"/>
    <w:rsid w:val="00906B2F"/>
    <w:rsid w:val="00907A41"/>
    <w:rsid w:val="0091009B"/>
    <w:rsid w:val="009102D3"/>
    <w:rsid w:val="009103F3"/>
    <w:rsid w:val="00910D52"/>
    <w:rsid w:val="0091128C"/>
    <w:rsid w:val="00911334"/>
    <w:rsid w:val="0091155F"/>
    <w:rsid w:val="00911B21"/>
    <w:rsid w:val="00911CFA"/>
    <w:rsid w:val="00912731"/>
    <w:rsid w:val="00914768"/>
    <w:rsid w:val="00914C61"/>
    <w:rsid w:val="009151E2"/>
    <w:rsid w:val="009156DA"/>
    <w:rsid w:val="009159E5"/>
    <w:rsid w:val="00917347"/>
    <w:rsid w:val="00917B9A"/>
    <w:rsid w:val="00920184"/>
    <w:rsid w:val="00920378"/>
    <w:rsid w:val="009208CD"/>
    <w:rsid w:val="00920EA4"/>
    <w:rsid w:val="0092142A"/>
    <w:rsid w:val="009216FF"/>
    <w:rsid w:val="00921B6A"/>
    <w:rsid w:val="00922E4C"/>
    <w:rsid w:val="00924C0F"/>
    <w:rsid w:val="00925397"/>
    <w:rsid w:val="009265A1"/>
    <w:rsid w:val="009265F0"/>
    <w:rsid w:val="0092792A"/>
    <w:rsid w:val="00927B37"/>
    <w:rsid w:val="00930169"/>
    <w:rsid w:val="00930C1A"/>
    <w:rsid w:val="00930E72"/>
    <w:rsid w:val="00931540"/>
    <w:rsid w:val="00931763"/>
    <w:rsid w:val="00931934"/>
    <w:rsid w:val="00931EF9"/>
    <w:rsid w:val="00934DD7"/>
    <w:rsid w:val="00934F65"/>
    <w:rsid w:val="0093789E"/>
    <w:rsid w:val="00941B3A"/>
    <w:rsid w:val="00942306"/>
    <w:rsid w:val="00942576"/>
    <w:rsid w:val="00943D80"/>
    <w:rsid w:val="00943F4A"/>
    <w:rsid w:val="00944311"/>
    <w:rsid w:val="009443CB"/>
    <w:rsid w:val="0094456B"/>
    <w:rsid w:val="009458B0"/>
    <w:rsid w:val="00945F3B"/>
    <w:rsid w:val="0094710B"/>
    <w:rsid w:val="009472C1"/>
    <w:rsid w:val="009478A2"/>
    <w:rsid w:val="00947D98"/>
    <w:rsid w:val="0095050C"/>
    <w:rsid w:val="0095074C"/>
    <w:rsid w:val="0095091D"/>
    <w:rsid w:val="00950EEB"/>
    <w:rsid w:val="009512F9"/>
    <w:rsid w:val="00952851"/>
    <w:rsid w:val="00952C5F"/>
    <w:rsid w:val="00952E09"/>
    <w:rsid w:val="009538C8"/>
    <w:rsid w:val="009547E7"/>
    <w:rsid w:val="00954B79"/>
    <w:rsid w:val="00954EC9"/>
    <w:rsid w:val="00954FC2"/>
    <w:rsid w:val="00955F09"/>
    <w:rsid w:val="00955FBB"/>
    <w:rsid w:val="0095686B"/>
    <w:rsid w:val="00956B1D"/>
    <w:rsid w:val="00956BD5"/>
    <w:rsid w:val="00956FAB"/>
    <w:rsid w:val="0095726C"/>
    <w:rsid w:val="00957447"/>
    <w:rsid w:val="009577B5"/>
    <w:rsid w:val="00957C18"/>
    <w:rsid w:val="00957CD8"/>
    <w:rsid w:val="0096095A"/>
    <w:rsid w:val="0096389E"/>
    <w:rsid w:val="0096452D"/>
    <w:rsid w:val="009647B2"/>
    <w:rsid w:val="009647E8"/>
    <w:rsid w:val="00965E77"/>
    <w:rsid w:val="009660C3"/>
    <w:rsid w:val="00966135"/>
    <w:rsid w:val="00966522"/>
    <w:rsid w:val="00971CF1"/>
    <w:rsid w:val="00971ECA"/>
    <w:rsid w:val="00971F64"/>
    <w:rsid w:val="00971FFE"/>
    <w:rsid w:val="0097238F"/>
    <w:rsid w:val="00973CD8"/>
    <w:rsid w:val="00974274"/>
    <w:rsid w:val="00976A38"/>
    <w:rsid w:val="009774D6"/>
    <w:rsid w:val="009801D8"/>
    <w:rsid w:val="00980266"/>
    <w:rsid w:val="00980506"/>
    <w:rsid w:val="00982F59"/>
    <w:rsid w:val="00985081"/>
    <w:rsid w:val="00986291"/>
    <w:rsid w:val="0098757E"/>
    <w:rsid w:val="00987B76"/>
    <w:rsid w:val="00987DCE"/>
    <w:rsid w:val="00990225"/>
    <w:rsid w:val="009906CE"/>
    <w:rsid w:val="00990DF7"/>
    <w:rsid w:val="00991C8C"/>
    <w:rsid w:val="00992CDB"/>
    <w:rsid w:val="00993A02"/>
    <w:rsid w:val="00993F4A"/>
    <w:rsid w:val="009943B1"/>
    <w:rsid w:val="009943D0"/>
    <w:rsid w:val="00994C0C"/>
    <w:rsid w:val="0099563C"/>
    <w:rsid w:val="00995730"/>
    <w:rsid w:val="00995A90"/>
    <w:rsid w:val="00995AB6"/>
    <w:rsid w:val="00995D67"/>
    <w:rsid w:val="00995E61"/>
    <w:rsid w:val="0099713E"/>
    <w:rsid w:val="00997149"/>
    <w:rsid w:val="009978CD"/>
    <w:rsid w:val="009A1057"/>
    <w:rsid w:val="009A12AD"/>
    <w:rsid w:val="009A1BF6"/>
    <w:rsid w:val="009A2113"/>
    <w:rsid w:val="009A2B4F"/>
    <w:rsid w:val="009A3393"/>
    <w:rsid w:val="009A3B49"/>
    <w:rsid w:val="009A3CBF"/>
    <w:rsid w:val="009A4E32"/>
    <w:rsid w:val="009A5007"/>
    <w:rsid w:val="009A6559"/>
    <w:rsid w:val="009A7C93"/>
    <w:rsid w:val="009B0C89"/>
    <w:rsid w:val="009B10F7"/>
    <w:rsid w:val="009B20CF"/>
    <w:rsid w:val="009B3E4C"/>
    <w:rsid w:val="009B478F"/>
    <w:rsid w:val="009B4A6C"/>
    <w:rsid w:val="009B580D"/>
    <w:rsid w:val="009B6156"/>
    <w:rsid w:val="009B6528"/>
    <w:rsid w:val="009B6681"/>
    <w:rsid w:val="009B73D3"/>
    <w:rsid w:val="009B758B"/>
    <w:rsid w:val="009C037C"/>
    <w:rsid w:val="009C14E7"/>
    <w:rsid w:val="009C2537"/>
    <w:rsid w:val="009C2C97"/>
    <w:rsid w:val="009C49CB"/>
    <w:rsid w:val="009C4AED"/>
    <w:rsid w:val="009C6B98"/>
    <w:rsid w:val="009C6CE5"/>
    <w:rsid w:val="009C6D50"/>
    <w:rsid w:val="009C7771"/>
    <w:rsid w:val="009C7A9D"/>
    <w:rsid w:val="009C7BED"/>
    <w:rsid w:val="009D0B16"/>
    <w:rsid w:val="009D0D55"/>
    <w:rsid w:val="009D279B"/>
    <w:rsid w:val="009D2F60"/>
    <w:rsid w:val="009D55D7"/>
    <w:rsid w:val="009D6C60"/>
    <w:rsid w:val="009D7D08"/>
    <w:rsid w:val="009E013F"/>
    <w:rsid w:val="009E139A"/>
    <w:rsid w:val="009E14DA"/>
    <w:rsid w:val="009E2B4C"/>
    <w:rsid w:val="009E444E"/>
    <w:rsid w:val="009E4B47"/>
    <w:rsid w:val="009E588B"/>
    <w:rsid w:val="009E5AAB"/>
    <w:rsid w:val="009E6237"/>
    <w:rsid w:val="009E6B60"/>
    <w:rsid w:val="009E6F02"/>
    <w:rsid w:val="009E6FD3"/>
    <w:rsid w:val="009E7593"/>
    <w:rsid w:val="009F0458"/>
    <w:rsid w:val="009F0761"/>
    <w:rsid w:val="009F17FF"/>
    <w:rsid w:val="009F1A79"/>
    <w:rsid w:val="009F1AE7"/>
    <w:rsid w:val="009F26F5"/>
    <w:rsid w:val="009F2885"/>
    <w:rsid w:val="009F46CE"/>
    <w:rsid w:val="009F4A57"/>
    <w:rsid w:val="009F57B0"/>
    <w:rsid w:val="009F5DF5"/>
    <w:rsid w:val="009F65F4"/>
    <w:rsid w:val="009F676B"/>
    <w:rsid w:val="00A01B03"/>
    <w:rsid w:val="00A01CDA"/>
    <w:rsid w:val="00A02C66"/>
    <w:rsid w:val="00A03899"/>
    <w:rsid w:val="00A04499"/>
    <w:rsid w:val="00A0464C"/>
    <w:rsid w:val="00A050FD"/>
    <w:rsid w:val="00A0533C"/>
    <w:rsid w:val="00A054E0"/>
    <w:rsid w:val="00A05E51"/>
    <w:rsid w:val="00A0668E"/>
    <w:rsid w:val="00A06E05"/>
    <w:rsid w:val="00A10035"/>
    <w:rsid w:val="00A10532"/>
    <w:rsid w:val="00A10A4B"/>
    <w:rsid w:val="00A10C5A"/>
    <w:rsid w:val="00A11042"/>
    <w:rsid w:val="00A11784"/>
    <w:rsid w:val="00A12268"/>
    <w:rsid w:val="00A122E4"/>
    <w:rsid w:val="00A133D8"/>
    <w:rsid w:val="00A142DA"/>
    <w:rsid w:val="00A153B5"/>
    <w:rsid w:val="00A15AC1"/>
    <w:rsid w:val="00A15FEB"/>
    <w:rsid w:val="00A176AE"/>
    <w:rsid w:val="00A17F2C"/>
    <w:rsid w:val="00A2138F"/>
    <w:rsid w:val="00A21D1D"/>
    <w:rsid w:val="00A21D30"/>
    <w:rsid w:val="00A228F9"/>
    <w:rsid w:val="00A22990"/>
    <w:rsid w:val="00A24468"/>
    <w:rsid w:val="00A25BB4"/>
    <w:rsid w:val="00A27565"/>
    <w:rsid w:val="00A30260"/>
    <w:rsid w:val="00A3060A"/>
    <w:rsid w:val="00A32075"/>
    <w:rsid w:val="00A32CA5"/>
    <w:rsid w:val="00A33964"/>
    <w:rsid w:val="00A339A0"/>
    <w:rsid w:val="00A3414B"/>
    <w:rsid w:val="00A34A0D"/>
    <w:rsid w:val="00A34BF8"/>
    <w:rsid w:val="00A36BCB"/>
    <w:rsid w:val="00A36BF8"/>
    <w:rsid w:val="00A378BE"/>
    <w:rsid w:val="00A37C44"/>
    <w:rsid w:val="00A37C5B"/>
    <w:rsid w:val="00A37F8E"/>
    <w:rsid w:val="00A413F0"/>
    <w:rsid w:val="00A4199A"/>
    <w:rsid w:val="00A419A0"/>
    <w:rsid w:val="00A4321D"/>
    <w:rsid w:val="00A447D3"/>
    <w:rsid w:val="00A45554"/>
    <w:rsid w:val="00A47D50"/>
    <w:rsid w:val="00A47E41"/>
    <w:rsid w:val="00A47E8A"/>
    <w:rsid w:val="00A47ECC"/>
    <w:rsid w:val="00A50171"/>
    <w:rsid w:val="00A50527"/>
    <w:rsid w:val="00A5102E"/>
    <w:rsid w:val="00A5196B"/>
    <w:rsid w:val="00A51BE7"/>
    <w:rsid w:val="00A52729"/>
    <w:rsid w:val="00A52E06"/>
    <w:rsid w:val="00A5375F"/>
    <w:rsid w:val="00A565F2"/>
    <w:rsid w:val="00A571F5"/>
    <w:rsid w:val="00A5732A"/>
    <w:rsid w:val="00A575B8"/>
    <w:rsid w:val="00A57B37"/>
    <w:rsid w:val="00A57CAE"/>
    <w:rsid w:val="00A6042C"/>
    <w:rsid w:val="00A60BF4"/>
    <w:rsid w:val="00A60FF6"/>
    <w:rsid w:val="00A61B53"/>
    <w:rsid w:val="00A628CC"/>
    <w:rsid w:val="00A62EF6"/>
    <w:rsid w:val="00A638FB"/>
    <w:rsid w:val="00A647B1"/>
    <w:rsid w:val="00A65DFE"/>
    <w:rsid w:val="00A6614D"/>
    <w:rsid w:val="00A70A2A"/>
    <w:rsid w:val="00A70A37"/>
    <w:rsid w:val="00A70AAC"/>
    <w:rsid w:val="00A7252D"/>
    <w:rsid w:val="00A72F91"/>
    <w:rsid w:val="00A734D6"/>
    <w:rsid w:val="00A739A6"/>
    <w:rsid w:val="00A744F5"/>
    <w:rsid w:val="00A759D2"/>
    <w:rsid w:val="00A75C6A"/>
    <w:rsid w:val="00A8023F"/>
    <w:rsid w:val="00A80702"/>
    <w:rsid w:val="00A82DBD"/>
    <w:rsid w:val="00A834F8"/>
    <w:rsid w:val="00A84EC3"/>
    <w:rsid w:val="00A85300"/>
    <w:rsid w:val="00A854B8"/>
    <w:rsid w:val="00A8559D"/>
    <w:rsid w:val="00A86656"/>
    <w:rsid w:val="00A866B1"/>
    <w:rsid w:val="00A86BC3"/>
    <w:rsid w:val="00A86CE6"/>
    <w:rsid w:val="00A87695"/>
    <w:rsid w:val="00A878F9"/>
    <w:rsid w:val="00A9043C"/>
    <w:rsid w:val="00A91451"/>
    <w:rsid w:val="00A91826"/>
    <w:rsid w:val="00A9246D"/>
    <w:rsid w:val="00A92F80"/>
    <w:rsid w:val="00A94C27"/>
    <w:rsid w:val="00A9671C"/>
    <w:rsid w:val="00A96A00"/>
    <w:rsid w:val="00A9737E"/>
    <w:rsid w:val="00A97AC4"/>
    <w:rsid w:val="00A97E2E"/>
    <w:rsid w:val="00AA0AA5"/>
    <w:rsid w:val="00AA2B5C"/>
    <w:rsid w:val="00AA2B82"/>
    <w:rsid w:val="00AA35E5"/>
    <w:rsid w:val="00AA37ED"/>
    <w:rsid w:val="00AA4C9E"/>
    <w:rsid w:val="00AA59E7"/>
    <w:rsid w:val="00AA6746"/>
    <w:rsid w:val="00AA71FC"/>
    <w:rsid w:val="00AB03FD"/>
    <w:rsid w:val="00AB1C50"/>
    <w:rsid w:val="00AB2A79"/>
    <w:rsid w:val="00AB38CB"/>
    <w:rsid w:val="00AB4339"/>
    <w:rsid w:val="00AB48D3"/>
    <w:rsid w:val="00AB6E93"/>
    <w:rsid w:val="00AB6EE0"/>
    <w:rsid w:val="00AB79E1"/>
    <w:rsid w:val="00AC21D2"/>
    <w:rsid w:val="00AC2865"/>
    <w:rsid w:val="00AC30D6"/>
    <w:rsid w:val="00AC39BA"/>
    <w:rsid w:val="00AC3B3B"/>
    <w:rsid w:val="00AC40FB"/>
    <w:rsid w:val="00AC4924"/>
    <w:rsid w:val="00AC5132"/>
    <w:rsid w:val="00AC5289"/>
    <w:rsid w:val="00AC5C40"/>
    <w:rsid w:val="00AC5FA0"/>
    <w:rsid w:val="00AC6551"/>
    <w:rsid w:val="00AC6A11"/>
    <w:rsid w:val="00AC78E0"/>
    <w:rsid w:val="00AC7B30"/>
    <w:rsid w:val="00AC7BB7"/>
    <w:rsid w:val="00AD052D"/>
    <w:rsid w:val="00AD1F4B"/>
    <w:rsid w:val="00AD2425"/>
    <w:rsid w:val="00AD287C"/>
    <w:rsid w:val="00AD3288"/>
    <w:rsid w:val="00AD3A3D"/>
    <w:rsid w:val="00AD3B4D"/>
    <w:rsid w:val="00AD6105"/>
    <w:rsid w:val="00AD662F"/>
    <w:rsid w:val="00AD6DAB"/>
    <w:rsid w:val="00AD6E81"/>
    <w:rsid w:val="00AE0207"/>
    <w:rsid w:val="00AE0784"/>
    <w:rsid w:val="00AE0BE8"/>
    <w:rsid w:val="00AE0E21"/>
    <w:rsid w:val="00AE123A"/>
    <w:rsid w:val="00AE13F3"/>
    <w:rsid w:val="00AE14F0"/>
    <w:rsid w:val="00AE1AA8"/>
    <w:rsid w:val="00AE227A"/>
    <w:rsid w:val="00AE33A6"/>
    <w:rsid w:val="00AE3874"/>
    <w:rsid w:val="00AE4CB5"/>
    <w:rsid w:val="00AE5441"/>
    <w:rsid w:val="00AE5523"/>
    <w:rsid w:val="00AE56B1"/>
    <w:rsid w:val="00AE5EBA"/>
    <w:rsid w:val="00AE6061"/>
    <w:rsid w:val="00AE69FC"/>
    <w:rsid w:val="00AE7541"/>
    <w:rsid w:val="00AF08EF"/>
    <w:rsid w:val="00AF0EB8"/>
    <w:rsid w:val="00AF3242"/>
    <w:rsid w:val="00AF381E"/>
    <w:rsid w:val="00AF45B6"/>
    <w:rsid w:val="00AF4A49"/>
    <w:rsid w:val="00AF4C34"/>
    <w:rsid w:val="00AF5577"/>
    <w:rsid w:val="00AF5B38"/>
    <w:rsid w:val="00AF5D08"/>
    <w:rsid w:val="00AF72C5"/>
    <w:rsid w:val="00AF74C1"/>
    <w:rsid w:val="00AF777C"/>
    <w:rsid w:val="00AF7A85"/>
    <w:rsid w:val="00AF7FCD"/>
    <w:rsid w:val="00B02779"/>
    <w:rsid w:val="00B02914"/>
    <w:rsid w:val="00B02DA8"/>
    <w:rsid w:val="00B02F60"/>
    <w:rsid w:val="00B030C2"/>
    <w:rsid w:val="00B035A3"/>
    <w:rsid w:val="00B04046"/>
    <w:rsid w:val="00B04816"/>
    <w:rsid w:val="00B06413"/>
    <w:rsid w:val="00B065C2"/>
    <w:rsid w:val="00B06FE7"/>
    <w:rsid w:val="00B07032"/>
    <w:rsid w:val="00B07120"/>
    <w:rsid w:val="00B0739A"/>
    <w:rsid w:val="00B077B4"/>
    <w:rsid w:val="00B107F4"/>
    <w:rsid w:val="00B11A78"/>
    <w:rsid w:val="00B11F66"/>
    <w:rsid w:val="00B120ED"/>
    <w:rsid w:val="00B1239F"/>
    <w:rsid w:val="00B1364A"/>
    <w:rsid w:val="00B139BA"/>
    <w:rsid w:val="00B13D0D"/>
    <w:rsid w:val="00B1459C"/>
    <w:rsid w:val="00B14D38"/>
    <w:rsid w:val="00B14DEA"/>
    <w:rsid w:val="00B16D1E"/>
    <w:rsid w:val="00B16FA2"/>
    <w:rsid w:val="00B200FD"/>
    <w:rsid w:val="00B204D4"/>
    <w:rsid w:val="00B20F18"/>
    <w:rsid w:val="00B21729"/>
    <w:rsid w:val="00B22A2F"/>
    <w:rsid w:val="00B23085"/>
    <w:rsid w:val="00B23236"/>
    <w:rsid w:val="00B23312"/>
    <w:rsid w:val="00B236A5"/>
    <w:rsid w:val="00B23738"/>
    <w:rsid w:val="00B2464A"/>
    <w:rsid w:val="00B24E20"/>
    <w:rsid w:val="00B256BB"/>
    <w:rsid w:val="00B25EE6"/>
    <w:rsid w:val="00B26506"/>
    <w:rsid w:val="00B265A3"/>
    <w:rsid w:val="00B267AF"/>
    <w:rsid w:val="00B2725A"/>
    <w:rsid w:val="00B3031A"/>
    <w:rsid w:val="00B30480"/>
    <w:rsid w:val="00B30A87"/>
    <w:rsid w:val="00B31436"/>
    <w:rsid w:val="00B31FBF"/>
    <w:rsid w:val="00B32803"/>
    <w:rsid w:val="00B335EA"/>
    <w:rsid w:val="00B33C46"/>
    <w:rsid w:val="00B3457D"/>
    <w:rsid w:val="00B34AD9"/>
    <w:rsid w:val="00B3512D"/>
    <w:rsid w:val="00B37783"/>
    <w:rsid w:val="00B37AB5"/>
    <w:rsid w:val="00B408DD"/>
    <w:rsid w:val="00B40D10"/>
    <w:rsid w:val="00B4291D"/>
    <w:rsid w:val="00B432D6"/>
    <w:rsid w:val="00B43D45"/>
    <w:rsid w:val="00B44168"/>
    <w:rsid w:val="00B4513F"/>
    <w:rsid w:val="00B45184"/>
    <w:rsid w:val="00B456B3"/>
    <w:rsid w:val="00B50234"/>
    <w:rsid w:val="00B51264"/>
    <w:rsid w:val="00B514CC"/>
    <w:rsid w:val="00B52C68"/>
    <w:rsid w:val="00B536C9"/>
    <w:rsid w:val="00B556CD"/>
    <w:rsid w:val="00B5607A"/>
    <w:rsid w:val="00B561DB"/>
    <w:rsid w:val="00B56879"/>
    <w:rsid w:val="00B57016"/>
    <w:rsid w:val="00B5780D"/>
    <w:rsid w:val="00B6073E"/>
    <w:rsid w:val="00B60780"/>
    <w:rsid w:val="00B61785"/>
    <w:rsid w:val="00B6223C"/>
    <w:rsid w:val="00B63271"/>
    <w:rsid w:val="00B639B2"/>
    <w:rsid w:val="00B6439B"/>
    <w:rsid w:val="00B652B6"/>
    <w:rsid w:val="00B653B3"/>
    <w:rsid w:val="00B671E1"/>
    <w:rsid w:val="00B6777A"/>
    <w:rsid w:val="00B7077F"/>
    <w:rsid w:val="00B70BFF"/>
    <w:rsid w:val="00B721FF"/>
    <w:rsid w:val="00B72CB4"/>
    <w:rsid w:val="00B72E55"/>
    <w:rsid w:val="00B735A9"/>
    <w:rsid w:val="00B74AB9"/>
    <w:rsid w:val="00B75E61"/>
    <w:rsid w:val="00B76B99"/>
    <w:rsid w:val="00B77675"/>
    <w:rsid w:val="00B77BC4"/>
    <w:rsid w:val="00B80115"/>
    <w:rsid w:val="00B816BA"/>
    <w:rsid w:val="00B818D7"/>
    <w:rsid w:val="00B81E4E"/>
    <w:rsid w:val="00B81F33"/>
    <w:rsid w:val="00B82B21"/>
    <w:rsid w:val="00B832F6"/>
    <w:rsid w:val="00B833D5"/>
    <w:rsid w:val="00B83631"/>
    <w:rsid w:val="00B8474A"/>
    <w:rsid w:val="00B8748E"/>
    <w:rsid w:val="00B877A8"/>
    <w:rsid w:val="00B9097F"/>
    <w:rsid w:val="00B91035"/>
    <w:rsid w:val="00B913E4"/>
    <w:rsid w:val="00B9150A"/>
    <w:rsid w:val="00B91DB0"/>
    <w:rsid w:val="00B91E90"/>
    <w:rsid w:val="00B9210E"/>
    <w:rsid w:val="00B9275E"/>
    <w:rsid w:val="00B9374C"/>
    <w:rsid w:val="00B94F6B"/>
    <w:rsid w:val="00B95D6B"/>
    <w:rsid w:val="00B9683D"/>
    <w:rsid w:val="00B96F9A"/>
    <w:rsid w:val="00BA0104"/>
    <w:rsid w:val="00BA24EB"/>
    <w:rsid w:val="00BA3092"/>
    <w:rsid w:val="00BA3197"/>
    <w:rsid w:val="00BA3B21"/>
    <w:rsid w:val="00BA3BC6"/>
    <w:rsid w:val="00BA478B"/>
    <w:rsid w:val="00BA6807"/>
    <w:rsid w:val="00BA682F"/>
    <w:rsid w:val="00BA6C32"/>
    <w:rsid w:val="00BA74B1"/>
    <w:rsid w:val="00BB0163"/>
    <w:rsid w:val="00BB039E"/>
    <w:rsid w:val="00BB04B0"/>
    <w:rsid w:val="00BB10C6"/>
    <w:rsid w:val="00BB12A9"/>
    <w:rsid w:val="00BB1BDD"/>
    <w:rsid w:val="00BB2AEF"/>
    <w:rsid w:val="00BB2B3D"/>
    <w:rsid w:val="00BB32CA"/>
    <w:rsid w:val="00BB4A38"/>
    <w:rsid w:val="00BB5022"/>
    <w:rsid w:val="00BB63D5"/>
    <w:rsid w:val="00BB674F"/>
    <w:rsid w:val="00BC0472"/>
    <w:rsid w:val="00BC0E2B"/>
    <w:rsid w:val="00BC127A"/>
    <w:rsid w:val="00BC1BB3"/>
    <w:rsid w:val="00BC2760"/>
    <w:rsid w:val="00BC4AC6"/>
    <w:rsid w:val="00BC4AD0"/>
    <w:rsid w:val="00BC6900"/>
    <w:rsid w:val="00BC6E73"/>
    <w:rsid w:val="00BC78A8"/>
    <w:rsid w:val="00BD0014"/>
    <w:rsid w:val="00BD0B53"/>
    <w:rsid w:val="00BD105E"/>
    <w:rsid w:val="00BD4E6B"/>
    <w:rsid w:val="00BD56E6"/>
    <w:rsid w:val="00BD59A8"/>
    <w:rsid w:val="00BD659F"/>
    <w:rsid w:val="00BD6BC4"/>
    <w:rsid w:val="00BD6EF9"/>
    <w:rsid w:val="00BD7DFB"/>
    <w:rsid w:val="00BE0E3A"/>
    <w:rsid w:val="00BE1C96"/>
    <w:rsid w:val="00BE29FA"/>
    <w:rsid w:val="00BE2CEA"/>
    <w:rsid w:val="00BE311B"/>
    <w:rsid w:val="00BE37B9"/>
    <w:rsid w:val="00BE4041"/>
    <w:rsid w:val="00BE4CFB"/>
    <w:rsid w:val="00BE51CA"/>
    <w:rsid w:val="00BE73C7"/>
    <w:rsid w:val="00BE7510"/>
    <w:rsid w:val="00BE7AB6"/>
    <w:rsid w:val="00BE7B81"/>
    <w:rsid w:val="00BE7EA1"/>
    <w:rsid w:val="00BF050F"/>
    <w:rsid w:val="00BF0C63"/>
    <w:rsid w:val="00BF0E0D"/>
    <w:rsid w:val="00BF1F49"/>
    <w:rsid w:val="00BF226F"/>
    <w:rsid w:val="00BF29AC"/>
    <w:rsid w:val="00BF2EDA"/>
    <w:rsid w:val="00BF3041"/>
    <w:rsid w:val="00BF3788"/>
    <w:rsid w:val="00BF3A66"/>
    <w:rsid w:val="00BF3AFB"/>
    <w:rsid w:val="00BF4342"/>
    <w:rsid w:val="00BF4A0A"/>
    <w:rsid w:val="00BF58A6"/>
    <w:rsid w:val="00BF6D01"/>
    <w:rsid w:val="00BF79B8"/>
    <w:rsid w:val="00C006FF"/>
    <w:rsid w:val="00C0099D"/>
    <w:rsid w:val="00C009C6"/>
    <w:rsid w:val="00C00B99"/>
    <w:rsid w:val="00C02C3B"/>
    <w:rsid w:val="00C033C5"/>
    <w:rsid w:val="00C03657"/>
    <w:rsid w:val="00C03A3B"/>
    <w:rsid w:val="00C0434C"/>
    <w:rsid w:val="00C05086"/>
    <w:rsid w:val="00C05233"/>
    <w:rsid w:val="00C058AF"/>
    <w:rsid w:val="00C05E00"/>
    <w:rsid w:val="00C05EA7"/>
    <w:rsid w:val="00C1075C"/>
    <w:rsid w:val="00C11C1B"/>
    <w:rsid w:val="00C128AE"/>
    <w:rsid w:val="00C12D74"/>
    <w:rsid w:val="00C13D67"/>
    <w:rsid w:val="00C1571B"/>
    <w:rsid w:val="00C1577D"/>
    <w:rsid w:val="00C15C13"/>
    <w:rsid w:val="00C15C9B"/>
    <w:rsid w:val="00C16309"/>
    <w:rsid w:val="00C16A72"/>
    <w:rsid w:val="00C16BA4"/>
    <w:rsid w:val="00C17415"/>
    <w:rsid w:val="00C20F09"/>
    <w:rsid w:val="00C20F27"/>
    <w:rsid w:val="00C215E8"/>
    <w:rsid w:val="00C217DE"/>
    <w:rsid w:val="00C229BA"/>
    <w:rsid w:val="00C22B0D"/>
    <w:rsid w:val="00C244E2"/>
    <w:rsid w:val="00C24596"/>
    <w:rsid w:val="00C25D68"/>
    <w:rsid w:val="00C2624C"/>
    <w:rsid w:val="00C262EE"/>
    <w:rsid w:val="00C26829"/>
    <w:rsid w:val="00C26EB1"/>
    <w:rsid w:val="00C31006"/>
    <w:rsid w:val="00C322B2"/>
    <w:rsid w:val="00C3233B"/>
    <w:rsid w:val="00C32E20"/>
    <w:rsid w:val="00C32F38"/>
    <w:rsid w:val="00C32F48"/>
    <w:rsid w:val="00C33B83"/>
    <w:rsid w:val="00C3572D"/>
    <w:rsid w:val="00C35DAD"/>
    <w:rsid w:val="00C360B3"/>
    <w:rsid w:val="00C364D8"/>
    <w:rsid w:val="00C3674A"/>
    <w:rsid w:val="00C37027"/>
    <w:rsid w:val="00C372CF"/>
    <w:rsid w:val="00C40687"/>
    <w:rsid w:val="00C409FD"/>
    <w:rsid w:val="00C4115F"/>
    <w:rsid w:val="00C413C9"/>
    <w:rsid w:val="00C41BC7"/>
    <w:rsid w:val="00C43EB6"/>
    <w:rsid w:val="00C45852"/>
    <w:rsid w:val="00C45ECB"/>
    <w:rsid w:val="00C46175"/>
    <w:rsid w:val="00C47510"/>
    <w:rsid w:val="00C51E89"/>
    <w:rsid w:val="00C5234B"/>
    <w:rsid w:val="00C52479"/>
    <w:rsid w:val="00C52C59"/>
    <w:rsid w:val="00C53181"/>
    <w:rsid w:val="00C53A8B"/>
    <w:rsid w:val="00C53D20"/>
    <w:rsid w:val="00C54D3D"/>
    <w:rsid w:val="00C55A9D"/>
    <w:rsid w:val="00C5626C"/>
    <w:rsid w:val="00C56808"/>
    <w:rsid w:val="00C56A54"/>
    <w:rsid w:val="00C575D5"/>
    <w:rsid w:val="00C57B01"/>
    <w:rsid w:val="00C57F32"/>
    <w:rsid w:val="00C6021B"/>
    <w:rsid w:val="00C60C85"/>
    <w:rsid w:val="00C62415"/>
    <w:rsid w:val="00C6299E"/>
    <w:rsid w:val="00C64441"/>
    <w:rsid w:val="00C64FBA"/>
    <w:rsid w:val="00C6601D"/>
    <w:rsid w:val="00C6657D"/>
    <w:rsid w:val="00C67689"/>
    <w:rsid w:val="00C67715"/>
    <w:rsid w:val="00C67D3A"/>
    <w:rsid w:val="00C72274"/>
    <w:rsid w:val="00C72C1A"/>
    <w:rsid w:val="00C749E2"/>
    <w:rsid w:val="00C75CE1"/>
    <w:rsid w:val="00C77106"/>
    <w:rsid w:val="00C77519"/>
    <w:rsid w:val="00C77B54"/>
    <w:rsid w:val="00C80B00"/>
    <w:rsid w:val="00C811B6"/>
    <w:rsid w:val="00C81967"/>
    <w:rsid w:val="00C82610"/>
    <w:rsid w:val="00C8367A"/>
    <w:rsid w:val="00C84CEB"/>
    <w:rsid w:val="00C857A2"/>
    <w:rsid w:val="00C8637C"/>
    <w:rsid w:val="00C86681"/>
    <w:rsid w:val="00C86783"/>
    <w:rsid w:val="00C86EF1"/>
    <w:rsid w:val="00C87165"/>
    <w:rsid w:val="00C873F9"/>
    <w:rsid w:val="00C90456"/>
    <w:rsid w:val="00C912EC"/>
    <w:rsid w:val="00C92CB0"/>
    <w:rsid w:val="00C94154"/>
    <w:rsid w:val="00C947A6"/>
    <w:rsid w:val="00C965B5"/>
    <w:rsid w:val="00C9663C"/>
    <w:rsid w:val="00C967C0"/>
    <w:rsid w:val="00C96822"/>
    <w:rsid w:val="00C974D2"/>
    <w:rsid w:val="00C97F45"/>
    <w:rsid w:val="00C97FE7"/>
    <w:rsid w:val="00CA01CA"/>
    <w:rsid w:val="00CA04D5"/>
    <w:rsid w:val="00CA0A8E"/>
    <w:rsid w:val="00CA0AF5"/>
    <w:rsid w:val="00CA1084"/>
    <w:rsid w:val="00CA196A"/>
    <w:rsid w:val="00CA212D"/>
    <w:rsid w:val="00CA25C0"/>
    <w:rsid w:val="00CA3378"/>
    <w:rsid w:val="00CA37F7"/>
    <w:rsid w:val="00CA4917"/>
    <w:rsid w:val="00CA4948"/>
    <w:rsid w:val="00CA5988"/>
    <w:rsid w:val="00CA59A2"/>
    <w:rsid w:val="00CA672B"/>
    <w:rsid w:val="00CA677C"/>
    <w:rsid w:val="00CA7324"/>
    <w:rsid w:val="00CA75E3"/>
    <w:rsid w:val="00CA7B73"/>
    <w:rsid w:val="00CB057F"/>
    <w:rsid w:val="00CB0891"/>
    <w:rsid w:val="00CB28E0"/>
    <w:rsid w:val="00CB2A3B"/>
    <w:rsid w:val="00CB2D49"/>
    <w:rsid w:val="00CB304C"/>
    <w:rsid w:val="00CB3D37"/>
    <w:rsid w:val="00CB4D05"/>
    <w:rsid w:val="00CB4E09"/>
    <w:rsid w:val="00CB51E8"/>
    <w:rsid w:val="00CB5CB2"/>
    <w:rsid w:val="00CB6146"/>
    <w:rsid w:val="00CB7551"/>
    <w:rsid w:val="00CC1DD4"/>
    <w:rsid w:val="00CC2617"/>
    <w:rsid w:val="00CC29B3"/>
    <w:rsid w:val="00CC3353"/>
    <w:rsid w:val="00CC3F91"/>
    <w:rsid w:val="00CC42CB"/>
    <w:rsid w:val="00CC4703"/>
    <w:rsid w:val="00CC4DA6"/>
    <w:rsid w:val="00CC5152"/>
    <w:rsid w:val="00CC544A"/>
    <w:rsid w:val="00CC57EA"/>
    <w:rsid w:val="00CC5812"/>
    <w:rsid w:val="00CC5A10"/>
    <w:rsid w:val="00CC5E25"/>
    <w:rsid w:val="00CC6420"/>
    <w:rsid w:val="00CC67D8"/>
    <w:rsid w:val="00CC7221"/>
    <w:rsid w:val="00CC7552"/>
    <w:rsid w:val="00CC7B77"/>
    <w:rsid w:val="00CD0D59"/>
    <w:rsid w:val="00CD146A"/>
    <w:rsid w:val="00CD27B1"/>
    <w:rsid w:val="00CD2F6E"/>
    <w:rsid w:val="00CD365F"/>
    <w:rsid w:val="00CD3686"/>
    <w:rsid w:val="00CD3CBE"/>
    <w:rsid w:val="00CD4277"/>
    <w:rsid w:val="00CD437E"/>
    <w:rsid w:val="00CD4A16"/>
    <w:rsid w:val="00CD5DAD"/>
    <w:rsid w:val="00CD60B0"/>
    <w:rsid w:val="00CD701B"/>
    <w:rsid w:val="00CD7233"/>
    <w:rsid w:val="00CD7B28"/>
    <w:rsid w:val="00CE0789"/>
    <w:rsid w:val="00CE1A03"/>
    <w:rsid w:val="00CE1CD6"/>
    <w:rsid w:val="00CE20A7"/>
    <w:rsid w:val="00CE2F4E"/>
    <w:rsid w:val="00CE30DA"/>
    <w:rsid w:val="00CE3962"/>
    <w:rsid w:val="00CE417D"/>
    <w:rsid w:val="00CE56BD"/>
    <w:rsid w:val="00CE5826"/>
    <w:rsid w:val="00CE70AF"/>
    <w:rsid w:val="00CE70ED"/>
    <w:rsid w:val="00CE7473"/>
    <w:rsid w:val="00CE7D8A"/>
    <w:rsid w:val="00CE7DA1"/>
    <w:rsid w:val="00CE7FFD"/>
    <w:rsid w:val="00CF0005"/>
    <w:rsid w:val="00CF0402"/>
    <w:rsid w:val="00CF0667"/>
    <w:rsid w:val="00CF24D4"/>
    <w:rsid w:val="00CF2BE2"/>
    <w:rsid w:val="00CF4DDC"/>
    <w:rsid w:val="00D01125"/>
    <w:rsid w:val="00D01231"/>
    <w:rsid w:val="00D01944"/>
    <w:rsid w:val="00D01CF9"/>
    <w:rsid w:val="00D02534"/>
    <w:rsid w:val="00D02E24"/>
    <w:rsid w:val="00D02F45"/>
    <w:rsid w:val="00D0334D"/>
    <w:rsid w:val="00D04632"/>
    <w:rsid w:val="00D06DF3"/>
    <w:rsid w:val="00D07F48"/>
    <w:rsid w:val="00D13168"/>
    <w:rsid w:val="00D13532"/>
    <w:rsid w:val="00D13965"/>
    <w:rsid w:val="00D13D3F"/>
    <w:rsid w:val="00D14408"/>
    <w:rsid w:val="00D15002"/>
    <w:rsid w:val="00D15B76"/>
    <w:rsid w:val="00D16994"/>
    <w:rsid w:val="00D17019"/>
    <w:rsid w:val="00D17026"/>
    <w:rsid w:val="00D17F10"/>
    <w:rsid w:val="00D207BC"/>
    <w:rsid w:val="00D21168"/>
    <w:rsid w:val="00D21C44"/>
    <w:rsid w:val="00D220E4"/>
    <w:rsid w:val="00D22686"/>
    <w:rsid w:val="00D22BEF"/>
    <w:rsid w:val="00D23E5B"/>
    <w:rsid w:val="00D2438C"/>
    <w:rsid w:val="00D2470B"/>
    <w:rsid w:val="00D27185"/>
    <w:rsid w:val="00D273B5"/>
    <w:rsid w:val="00D27E53"/>
    <w:rsid w:val="00D30338"/>
    <w:rsid w:val="00D30388"/>
    <w:rsid w:val="00D30B4E"/>
    <w:rsid w:val="00D31F06"/>
    <w:rsid w:val="00D32265"/>
    <w:rsid w:val="00D33AB3"/>
    <w:rsid w:val="00D34755"/>
    <w:rsid w:val="00D34D0B"/>
    <w:rsid w:val="00D359E3"/>
    <w:rsid w:val="00D364F5"/>
    <w:rsid w:val="00D36EB7"/>
    <w:rsid w:val="00D37094"/>
    <w:rsid w:val="00D37777"/>
    <w:rsid w:val="00D37CA4"/>
    <w:rsid w:val="00D37DD0"/>
    <w:rsid w:val="00D4231B"/>
    <w:rsid w:val="00D423B3"/>
    <w:rsid w:val="00D42581"/>
    <w:rsid w:val="00D4282E"/>
    <w:rsid w:val="00D430FD"/>
    <w:rsid w:val="00D433C8"/>
    <w:rsid w:val="00D43630"/>
    <w:rsid w:val="00D44193"/>
    <w:rsid w:val="00D46CA2"/>
    <w:rsid w:val="00D471AF"/>
    <w:rsid w:val="00D47999"/>
    <w:rsid w:val="00D47A57"/>
    <w:rsid w:val="00D47D22"/>
    <w:rsid w:val="00D50519"/>
    <w:rsid w:val="00D51574"/>
    <w:rsid w:val="00D54DED"/>
    <w:rsid w:val="00D55020"/>
    <w:rsid w:val="00D551CF"/>
    <w:rsid w:val="00D55951"/>
    <w:rsid w:val="00D61417"/>
    <w:rsid w:val="00D61ADB"/>
    <w:rsid w:val="00D62BD2"/>
    <w:rsid w:val="00D630A4"/>
    <w:rsid w:val="00D646C8"/>
    <w:rsid w:val="00D64AE1"/>
    <w:rsid w:val="00D65C14"/>
    <w:rsid w:val="00D661D8"/>
    <w:rsid w:val="00D66217"/>
    <w:rsid w:val="00D6654F"/>
    <w:rsid w:val="00D66AA8"/>
    <w:rsid w:val="00D66D8B"/>
    <w:rsid w:val="00D71698"/>
    <w:rsid w:val="00D7222C"/>
    <w:rsid w:val="00D72AE5"/>
    <w:rsid w:val="00D72C5F"/>
    <w:rsid w:val="00D7372A"/>
    <w:rsid w:val="00D73C2C"/>
    <w:rsid w:val="00D740A8"/>
    <w:rsid w:val="00D80776"/>
    <w:rsid w:val="00D817FA"/>
    <w:rsid w:val="00D8259F"/>
    <w:rsid w:val="00D83D23"/>
    <w:rsid w:val="00D8490A"/>
    <w:rsid w:val="00D84F27"/>
    <w:rsid w:val="00D86675"/>
    <w:rsid w:val="00D8685C"/>
    <w:rsid w:val="00D86D93"/>
    <w:rsid w:val="00D90FDA"/>
    <w:rsid w:val="00D91103"/>
    <w:rsid w:val="00D91A63"/>
    <w:rsid w:val="00D91A69"/>
    <w:rsid w:val="00D91CF8"/>
    <w:rsid w:val="00D91E48"/>
    <w:rsid w:val="00D92276"/>
    <w:rsid w:val="00D92A49"/>
    <w:rsid w:val="00D92E74"/>
    <w:rsid w:val="00D9399D"/>
    <w:rsid w:val="00D9479C"/>
    <w:rsid w:val="00D947F4"/>
    <w:rsid w:val="00D95ACC"/>
    <w:rsid w:val="00D972B5"/>
    <w:rsid w:val="00D97A0B"/>
    <w:rsid w:val="00D97BB2"/>
    <w:rsid w:val="00DA01C3"/>
    <w:rsid w:val="00DA0ECF"/>
    <w:rsid w:val="00DA102D"/>
    <w:rsid w:val="00DA1A07"/>
    <w:rsid w:val="00DA224F"/>
    <w:rsid w:val="00DA319C"/>
    <w:rsid w:val="00DA3A38"/>
    <w:rsid w:val="00DA45BE"/>
    <w:rsid w:val="00DA4B63"/>
    <w:rsid w:val="00DA4C9F"/>
    <w:rsid w:val="00DA5F01"/>
    <w:rsid w:val="00DA621C"/>
    <w:rsid w:val="00DA68A4"/>
    <w:rsid w:val="00DA771E"/>
    <w:rsid w:val="00DB105E"/>
    <w:rsid w:val="00DB1367"/>
    <w:rsid w:val="00DB1A1B"/>
    <w:rsid w:val="00DB28A0"/>
    <w:rsid w:val="00DB29A0"/>
    <w:rsid w:val="00DB36BE"/>
    <w:rsid w:val="00DB38D1"/>
    <w:rsid w:val="00DB438B"/>
    <w:rsid w:val="00DB4A9F"/>
    <w:rsid w:val="00DB536D"/>
    <w:rsid w:val="00DB56E9"/>
    <w:rsid w:val="00DB5EDC"/>
    <w:rsid w:val="00DB64DA"/>
    <w:rsid w:val="00DB6570"/>
    <w:rsid w:val="00DB6751"/>
    <w:rsid w:val="00DB6EA2"/>
    <w:rsid w:val="00DC0ECD"/>
    <w:rsid w:val="00DC219D"/>
    <w:rsid w:val="00DC29C0"/>
    <w:rsid w:val="00DC2A64"/>
    <w:rsid w:val="00DC308B"/>
    <w:rsid w:val="00DC397A"/>
    <w:rsid w:val="00DC3B5B"/>
    <w:rsid w:val="00DC43CC"/>
    <w:rsid w:val="00DC4B83"/>
    <w:rsid w:val="00DC5D3E"/>
    <w:rsid w:val="00DC6122"/>
    <w:rsid w:val="00DC67B1"/>
    <w:rsid w:val="00DC6EC4"/>
    <w:rsid w:val="00DC747D"/>
    <w:rsid w:val="00DD0FF5"/>
    <w:rsid w:val="00DD20B1"/>
    <w:rsid w:val="00DD2759"/>
    <w:rsid w:val="00DD3141"/>
    <w:rsid w:val="00DD3559"/>
    <w:rsid w:val="00DD396A"/>
    <w:rsid w:val="00DD5418"/>
    <w:rsid w:val="00DE104F"/>
    <w:rsid w:val="00DE2D8F"/>
    <w:rsid w:val="00DE3C5B"/>
    <w:rsid w:val="00DE3CC3"/>
    <w:rsid w:val="00DE43B5"/>
    <w:rsid w:val="00DE4542"/>
    <w:rsid w:val="00DE4BFA"/>
    <w:rsid w:val="00DE5094"/>
    <w:rsid w:val="00DE66B0"/>
    <w:rsid w:val="00DE677B"/>
    <w:rsid w:val="00DF1299"/>
    <w:rsid w:val="00DF23A8"/>
    <w:rsid w:val="00DF311D"/>
    <w:rsid w:val="00DF3FC4"/>
    <w:rsid w:val="00DF423A"/>
    <w:rsid w:val="00DF4629"/>
    <w:rsid w:val="00DF6836"/>
    <w:rsid w:val="00DF68B7"/>
    <w:rsid w:val="00DF6991"/>
    <w:rsid w:val="00DF6CCC"/>
    <w:rsid w:val="00DF6F64"/>
    <w:rsid w:val="00DF721E"/>
    <w:rsid w:val="00DF72D0"/>
    <w:rsid w:val="00E01357"/>
    <w:rsid w:val="00E01DA5"/>
    <w:rsid w:val="00E0241B"/>
    <w:rsid w:val="00E0290E"/>
    <w:rsid w:val="00E03AEF"/>
    <w:rsid w:val="00E04B27"/>
    <w:rsid w:val="00E0545E"/>
    <w:rsid w:val="00E0570B"/>
    <w:rsid w:val="00E06163"/>
    <w:rsid w:val="00E06C5C"/>
    <w:rsid w:val="00E06EF0"/>
    <w:rsid w:val="00E07462"/>
    <w:rsid w:val="00E07CF4"/>
    <w:rsid w:val="00E100F0"/>
    <w:rsid w:val="00E10487"/>
    <w:rsid w:val="00E10930"/>
    <w:rsid w:val="00E10C79"/>
    <w:rsid w:val="00E11942"/>
    <w:rsid w:val="00E13239"/>
    <w:rsid w:val="00E132CC"/>
    <w:rsid w:val="00E13377"/>
    <w:rsid w:val="00E13D2D"/>
    <w:rsid w:val="00E16DA7"/>
    <w:rsid w:val="00E16E5E"/>
    <w:rsid w:val="00E20B56"/>
    <w:rsid w:val="00E219CE"/>
    <w:rsid w:val="00E22F9A"/>
    <w:rsid w:val="00E2306C"/>
    <w:rsid w:val="00E23D8B"/>
    <w:rsid w:val="00E245C5"/>
    <w:rsid w:val="00E24EBC"/>
    <w:rsid w:val="00E2522C"/>
    <w:rsid w:val="00E2615C"/>
    <w:rsid w:val="00E26437"/>
    <w:rsid w:val="00E270F8"/>
    <w:rsid w:val="00E275DA"/>
    <w:rsid w:val="00E30BC2"/>
    <w:rsid w:val="00E316B8"/>
    <w:rsid w:val="00E31F8A"/>
    <w:rsid w:val="00E404B8"/>
    <w:rsid w:val="00E4050D"/>
    <w:rsid w:val="00E410A1"/>
    <w:rsid w:val="00E413A2"/>
    <w:rsid w:val="00E41D28"/>
    <w:rsid w:val="00E43100"/>
    <w:rsid w:val="00E4326B"/>
    <w:rsid w:val="00E443A8"/>
    <w:rsid w:val="00E44F10"/>
    <w:rsid w:val="00E468ED"/>
    <w:rsid w:val="00E47FC9"/>
    <w:rsid w:val="00E50E10"/>
    <w:rsid w:val="00E50E36"/>
    <w:rsid w:val="00E5151A"/>
    <w:rsid w:val="00E51EF7"/>
    <w:rsid w:val="00E52044"/>
    <w:rsid w:val="00E52DCE"/>
    <w:rsid w:val="00E53730"/>
    <w:rsid w:val="00E53B1E"/>
    <w:rsid w:val="00E544E1"/>
    <w:rsid w:val="00E54511"/>
    <w:rsid w:val="00E55640"/>
    <w:rsid w:val="00E56EDD"/>
    <w:rsid w:val="00E57577"/>
    <w:rsid w:val="00E60037"/>
    <w:rsid w:val="00E60935"/>
    <w:rsid w:val="00E612BA"/>
    <w:rsid w:val="00E6165E"/>
    <w:rsid w:val="00E617A5"/>
    <w:rsid w:val="00E62284"/>
    <w:rsid w:val="00E62343"/>
    <w:rsid w:val="00E625F3"/>
    <w:rsid w:val="00E64E8B"/>
    <w:rsid w:val="00E6694A"/>
    <w:rsid w:val="00E6798D"/>
    <w:rsid w:val="00E67EE2"/>
    <w:rsid w:val="00E702A0"/>
    <w:rsid w:val="00E70770"/>
    <w:rsid w:val="00E70B1E"/>
    <w:rsid w:val="00E71A66"/>
    <w:rsid w:val="00E72752"/>
    <w:rsid w:val="00E72878"/>
    <w:rsid w:val="00E72A1E"/>
    <w:rsid w:val="00E73C57"/>
    <w:rsid w:val="00E745BC"/>
    <w:rsid w:val="00E7693B"/>
    <w:rsid w:val="00E77D7D"/>
    <w:rsid w:val="00E80147"/>
    <w:rsid w:val="00E801F1"/>
    <w:rsid w:val="00E8029E"/>
    <w:rsid w:val="00E808BD"/>
    <w:rsid w:val="00E80FCE"/>
    <w:rsid w:val="00E81D3C"/>
    <w:rsid w:val="00E81E55"/>
    <w:rsid w:val="00E81E97"/>
    <w:rsid w:val="00E8217C"/>
    <w:rsid w:val="00E82494"/>
    <w:rsid w:val="00E8280F"/>
    <w:rsid w:val="00E8291B"/>
    <w:rsid w:val="00E82AC2"/>
    <w:rsid w:val="00E8316E"/>
    <w:rsid w:val="00E83D10"/>
    <w:rsid w:val="00E849A6"/>
    <w:rsid w:val="00E85AE9"/>
    <w:rsid w:val="00E85EE8"/>
    <w:rsid w:val="00E86FFD"/>
    <w:rsid w:val="00E87510"/>
    <w:rsid w:val="00E9047D"/>
    <w:rsid w:val="00E90588"/>
    <w:rsid w:val="00E91044"/>
    <w:rsid w:val="00E910D3"/>
    <w:rsid w:val="00E916A7"/>
    <w:rsid w:val="00E91895"/>
    <w:rsid w:val="00E918F2"/>
    <w:rsid w:val="00E922B6"/>
    <w:rsid w:val="00E9261F"/>
    <w:rsid w:val="00E92774"/>
    <w:rsid w:val="00E959B6"/>
    <w:rsid w:val="00E95B00"/>
    <w:rsid w:val="00E96079"/>
    <w:rsid w:val="00E96241"/>
    <w:rsid w:val="00E968E3"/>
    <w:rsid w:val="00E96988"/>
    <w:rsid w:val="00E9755F"/>
    <w:rsid w:val="00EA005E"/>
    <w:rsid w:val="00EA0279"/>
    <w:rsid w:val="00EA0AF2"/>
    <w:rsid w:val="00EA26BB"/>
    <w:rsid w:val="00EA2BCF"/>
    <w:rsid w:val="00EA34CA"/>
    <w:rsid w:val="00EA468F"/>
    <w:rsid w:val="00EA46FC"/>
    <w:rsid w:val="00EA4E10"/>
    <w:rsid w:val="00EA538C"/>
    <w:rsid w:val="00EA595B"/>
    <w:rsid w:val="00EA6713"/>
    <w:rsid w:val="00EA6D6E"/>
    <w:rsid w:val="00EA7FC5"/>
    <w:rsid w:val="00EB0417"/>
    <w:rsid w:val="00EB0539"/>
    <w:rsid w:val="00EB05D0"/>
    <w:rsid w:val="00EB0894"/>
    <w:rsid w:val="00EB09E4"/>
    <w:rsid w:val="00EB0B5E"/>
    <w:rsid w:val="00EB10B5"/>
    <w:rsid w:val="00EB1283"/>
    <w:rsid w:val="00EB1BA8"/>
    <w:rsid w:val="00EB1D49"/>
    <w:rsid w:val="00EB49F5"/>
    <w:rsid w:val="00EB5041"/>
    <w:rsid w:val="00EB56CA"/>
    <w:rsid w:val="00EB6748"/>
    <w:rsid w:val="00EB7061"/>
    <w:rsid w:val="00EB7352"/>
    <w:rsid w:val="00EC0E69"/>
    <w:rsid w:val="00EC1D2A"/>
    <w:rsid w:val="00EC2EE5"/>
    <w:rsid w:val="00EC31E6"/>
    <w:rsid w:val="00EC472D"/>
    <w:rsid w:val="00EC488E"/>
    <w:rsid w:val="00EC4D31"/>
    <w:rsid w:val="00EC5EC5"/>
    <w:rsid w:val="00EC71F3"/>
    <w:rsid w:val="00EC74A1"/>
    <w:rsid w:val="00EC79C8"/>
    <w:rsid w:val="00ED05F0"/>
    <w:rsid w:val="00ED060A"/>
    <w:rsid w:val="00ED08AB"/>
    <w:rsid w:val="00ED0DB9"/>
    <w:rsid w:val="00ED1AC3"/>
    <w:rsid w:val="00ED2652"/>
    <w:rsid w:val="00ED324C"/>
    <w:rsid w:val="00ED56DB"/>
    <w:rsid w:val="00ED5D2F"/>
    <w:rsid w:val="00ED6472"/>
    <w:rsid w:val="00ED7A20"/>
    <w:rsid w:val="00ED7DFB"/>
    <w:rsid w:val="00EE0438"/>
    <w:rsid w:val="00EE09F1"/>
    <w:rsid w:val="00EE0E75"/>
    <w:rsid w:val="00EE3199"/>
    <w:rsid w:val="00EE31CE"/>
    <w:rsid w:val="00EE3B79"/>
    <w:rsid w:val="00EE4131"/>
    <w:rsid w:val="00EE4349"/>
    <w:rsid w:val="00EE4B12"/>
    <w:rsid w:val="00EE4FFD"/>
    <w:rsid w:val="00EE546A"/>
    <w:rsid w:val="00EE637A"/>
    <w:rsid w:val="00EE7317"/>
    <w:rsid w:val="00EF09CD"/>
    <w:rsid w:val="00EF2623"/>
    <w:rsid w:val="00EF2EE3"/>
    <w:rsid w:val="00EF5554"/>
    <w:rsid w:val="00EF597E"/>
    <w:rsid w:val="00EF6A44"/>
    <w:rsid w:val="00EF6D3C"/>
    <w:rsid w:val="00EF74EC"/>
    <w:rsid w:val="00F006C0"/>
    <w:rsid w:val="00F00BE7"/>
    <w:rsid w:val="00F01CEB"/>
    <w:rsid w:val="00F01DBB"/>
    <w:rsid w:val="00F02686"/>
    <w:rsid w:val="00F03448"/>
    <w:rsid w:val="00F03C98"/>
    <w:rsid w:val="00F03F1D"/>
    <w:rsid w:val="00F04E15"/>
    <w:rsid w:val="00F05092"/>
    <w:rsid w:val="00F053C9"/>
    <w:rsid w:val="00F062FE"/>
    <w:rsid w:val="00F069EA"/>
    <w:rsid w:val="00F0729A"/>
    <w:rsid w:val="00F073A0"/>
    <w:rsid w:val="00F12CA4"/>
    <w:rsid w:val="00F1359A"/>
    <w:rsid w:val="00F136ED"/>
    <w:rsid w:val="00F1408A"/>
    <w:rsid w:val="00F150CC"/>
    <w:rsid w:val="00F15E91"/>
    <w:rsid w:val="00F17D26"/>
    <w:rsid w:val="00F17FE9"/>
    <w:rsid w:val="00F20214"/>
    <w:rsid w:val="00F20683"/>
    <w:rsid w:val="00F20D8A"/>
    <w:rsid w:val="00F2138F"/>
    <w:rsid w:val="00F21704"/>
    <w:rsid w:val="00F22336"/>
    <w:rsid w:val="00F22756"/>
    <w:rsid w:val="00F22E62"/>
    <w:rsid w:val="00F24877"/>
    <w:rsid w:val="00F250F9"/>
    <w:rsid w:val="00F251E2"/>
    <w:rsid w:val="00F2637F"/>
    <w:rsid w:val="00F26454"/>
    <w:rsid w:val="00F26C6C"/>
    <w:rsid w:val="00F278EC"/>
    <w:rsid w:val="00F27A1E"/>
    <w:rsid w:val="00F30674"/>
    <w:rsid w:val="00F307A6"/>
    <w:rsid w:val="00F30CF8"/>
    <w:rsid w:val="00F30D24"/>
    <w:rsid w:val="00F321EB"/>
    <w:rsid w:val="00F3265D"/>
    <w:rsid w:val="00F32D4C"/>
    <w:rsid w:val="00F32F4E"/>
    <w:rsid w:val="00F33370"/>
    <w:rsid w:val="00F34B14"/>
    <w:rsid w:val="00F34F33"/>
    <w:rsid w:val="00F34F45"/>
    <w:rsid w:val="00F359C4"/>
    <w:rsid w:val="00F35BF4"/>
    <w:rsid w:val="00F3620A"/>
    <w:rsid w:val="00F36DCE"/>
    <w:rsid w:val="00F37142"/>
    <w:rsid w:val="00F3777F"/>
    <w:rsid w:val="00F40085"/>
    <w:rsid w:val="00F40101"/>
    <w:rsid w:val="00F40880"/>
    <w:rsid w:val="00F40ADB"/>
    <w:rsid w:val="00F42CB8"/>
    <w:rsid w:val="00F42E6A"/>
    <w:rsid w:val="00F43586"/>
    <w:rsid w:val="00F43BDB"/>
    <w:rsid w:val="00F43DAC"/>
    <w:rsid w:val="00F44121"/>
    <w:rsid w:val="00F443B9"/>
    <w:rsid w:val="00F44AD0"/>
    <w:rsid w:val="00F44B74"/>
    <w:rsid w:val="00F45830"/>
    <w:rsid w:val="00F46723"/>
    <w:rsid w:val="00F4683D"/>
    <w:rsid w:val="00F47754"/>
    <w:rsid w:val="00F50016"/>
    <w:rsid w:val="00F50869"/>
    <w:rsid w:val="00F50A23"/>
    <w:rsid w:val="00F517C7"/>
    <w:rsid w:val="00F51991"/>
    <w:rsid w:val="00F52225"/>
    <w:rsid w:val="00F5282E"/>
    <w:rsid w:val="00F529CD"/>
    <w:rsid w:val="00F538FA"/>
    <w:rsid w:val="00F544D5"/>
    <w:rsid w:val="00F548C7"/>
    <w:rsid w:val="00F56CB3"/>
    <w:rsid w:val="00F60765"/>
    <w:rsid w:val="00F60CBE"/>
    <w:rsid w:val="00F61668"/>
    <w:rsid w:val="00F6267D"/>
    <w:rsid w:val="00F644FC"/>
    <w:rsid w:val="00F64D5E"/>
    <w:rsid w:val="00F65156"/>
    <w:rsid w:val="00F65E17"/>
    <w:rsid w:val="00F66123"/>
    <w:rsid w:val="00F663AF"/>
    <w:rsid w:val="00F672E1"/>
    <w:rsid w:val="00F6770D"/>
    <w:rsid w:val="00F705BD"/>
    <w:rsid w:val="00F70799"/>
    <w:rsid w:val="00F70FD0"/>
    <w:rsid w:val="00F711D6"/>
    <w:rsid w:val="00F724FB"/>
    <w:rsid w:val="00F72A4F"/>
    <w:rsid w:val="00F7308C"/>
    <w:rsid w:val="00F74D24"/>
    <w:rsid w:val="00F74EF5"/>
    <w:rsid w:val="00F756DD"/>
    <w:rsid w:val="00F76251"/>
    <w:rsid w:val="00F76A77"/>
    <w:rsid w:val="00F7701B"/>
    <w:rsid w:val="00F8285E"/>
    <w:rsid w:val="00F84B24"/>
    <w:rsid w:val="00F84CF4"/>
    <w:rsid w:val="00F84F3A"/>
    <w:rsid w:val="00F857F2"/>
    <w:rsid w:val="00F85A96"/>
    <w:rsid w:val="00F86511"/>
    <w:rsid w:val="00F86DDF"/>
    <w:rsid w:val="00F87764"/>
    <w:rsid w:val="00F877D7"/>
    <w:rsid w:val="00F87BAA"/>
    <w:rsid w:val="00F90087"/>
    <w:rsid w:val="00F908FA"/>
    <w:rsid w:val="00F92464"/>
    <w:rsid w:val="00F92636"/>
    <w:rsid w:val="00F9263C"/>
    <w:rsid w:val="00F92C9E"/>
    <w:rsid w:val="00F94419"/>
    <w:rsid w:val="00F94E8E"/>
    <w:rsid w:val="00F94FD3"/>
    <w:rsid w:val="00F9534A"/>
    <w:rsid w:val="00F95A77"/>
    <w:rsid w:val="00FA0B78"/>
    <w:rsid w:val="00FA29DE"/>
    <w:rsid w:val="00FA3A89"/>
    <w:rsid w:val="00FA472D"/>
    <w:rsid w:val="00FA4BB4"/>
    <w:rsid w:val="00FA631D"/>
    <w:rsid w:val="00FA676E"/>
    <w:rsid w:val="00FA6AA1"/>
    <w:rsid w:val="00FA7819"/>
    <w:rsid w:val="00FB01F4"/>
    <w:rsid w:val="00FB0394"/>
    <w:rsid w:val="00FB064D"/>
    <w:rsid w:val="00FB0B60"/>
    <w:rsid w:val="00FB3E78"/>
    <w:rsid w:val="00FB46ED"/>
    <w:rsid w:val="00FB5574"/>
    <w:rsid w:val="00FB66E2"/>
    <w:rsid w:val="00FB6BFD"/>
    <w:rsid w:val="00FB6F25"/>
    <w:rsid w:val="00FB77D2"/>
    <w:rsid w:val="00FC0057"/>
    <w:rsid w:val="00FC0FD3"/>
    <w:rsid w:val="00FC1B8F"/>
    <w:rsid w:val="00FC1FEE"/>
    <w:rsid w:val="00FC2702"/>
    <w:rsid w:val="00FC3A36"/>
    <w:rsid w:val="00FC4299"/>
    <w:rsid w:val="00FC4BE6"/>
    <w:rsid w:val="00FC5FB4"/>
    <w:rsid w:val="00FC652F"/>
    <w:rsid w:val="00FD01BF"/>
    <w:rsid w:val="00FD05CE"/>
    <w:rsid w:val="00FD0721"/>
    <w:rsid w:val="00FD0DE6"/>
    <w:rsid w:val="00FD0E81"/>
    <w:rsid w:val="00FD14FA"/>
    <w:rsid w:val="00FD1B1E"/>
    <w:rsid w:val="00FD291C"/>
    <w:rsid w:val="00FD410A"/>
    <w:rsid w:val="00FD466C"/>
    <w:rsid w:val="00FD6853"/>
    <w:rsid w:val="00FD6ABA"/>
    <w:rsid w:val="00FD7264"/>
    <w:rsid w:val="00FD7A08"/>
    <w:rsid w:val="00FE02E9"/>
    <w:rsid w:val="00FE034B"/>
    <w:rsid w:val="00FE058E"/>
    <w:rsid w:val="00FE148A"/>
    <w:rsid w:val="00FE2226"/>
    <w:rsid w:val="00FE2538"/>
    <w:rsid w:val="00FE28BA"/>
    <w:rsid w:val="00FE384A"/>
    <w:rsid w:val="00FE38E8"/>
    <w:rsid w:val="00FE4BB2"/>
    <w:rsid w:val="00FE60DF"/>
    <w:rsid w:val="00FE6FB1"/>
    <w:rsid w:val="00FF04AA"/>
    <w:rsid w:val="00FF1227"/>
    <w:rsid w:val="00FF12F7"/>
    <w:rsid w:val="00FF1C9B"/>
    <w:rsid w:val="00FF2670"/>
    <w:rsid w:val="00FF2888"/>
    <w:rsid w:val="00FF3ECF"/>
    <w:rsid w:val="00FF4207"/>
    <w:rsid w:val="00FF57E4"/>
    <w:rsid w:val="00FF5940"/>
    <w:rsid w:val="00FF651A"/>
    <w:rsid w:val="00FF65BD"/>
    <w:rsid w:val="00FF6C22"/>
    <w:rsid w:val="00FF70DC"/>
    <w:rsid w:val="00FF7964"/>
    <w:rsid w:val="0C084C8B"/>
    <w:rsid w:val="118B0913"/>
    <w:rsid w:val="14A55A37"/>
    <w:rsid w:val="17FF36C9"/>
    <w:rsid w:val="28AF02FF"/>
    <w:rsid w:val="45727C4B"/>
    <w:rsid w:val="6056282E"/>
    <w:rsid w:val="645B3039"/>
    <w:rsid w:val="751701F2"/>
    <w:rsid w:val="7F5F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5"/>
    <w:autoRedefine/>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autoRedefine/>
    <w:qFormat/>
    <w:uiPriority w:val="0"/>
    <w:pPr>
      <w:keepNext/>
      <w:keepLines/>
      <w:spacing w:line="360" w:lineRule="auto"/>
      <w:outlineLvl w:val="2"/>
    </w:pPr>
    <w:rPr>
      <w:rFonts w:eastAsia="黑体"/>
      <w:b/>
      <w:bCs/>
      <w:szCs w:val="32"/>
    </w:rPr>
  </w:style>
  <w:style w:type="paragraph" w:styleId="4">
    <w:name w:val="heading 5"/>
    <w:basedOn w:val="1"/>
    <w:next w:val="1"/>
    <w:link w:val="26"/>
    <w:autoRedefine/>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6">
    <w:name w:val="Normal Indent"/>
    <w:basedOn w:val="1"/>
    <w:link w:val="27"/>
    <w:autoRedefine/>
    <w:qFormat/>
    <w:uiPriority w:val="0"/>
    <w:pPr>
      <w:ind w:firstLine="420"/>
    </w:pPr>
    <w:rPr>
      <w:szCs w:val="20"/>
    </w:rPr>
  </w:style>
  <w:style w:type="paragraph" w:styleId="7">
    <w:name w:val="annotation text"/>
    <w:basedOn w:val="1"/>
    <w:link w:val="28"/>
    <w:qFormat/>
    <w:uiPriority w:val="0"/>
    <w:pPr>
      <w:jc w:val="left"/>
    </w:pPr>
  </w:style>
  <w:style w:type="paragraph" w:styleId="8">
    <w:name w:val="Body Text"/>
    <w:basedOn w:val="1"/>
    <w:link w:val="29"/>
    <w:autoRedefine/>
    <w:unhideWhenUsed/>
    <w:qFormat/>
    <w:uiPriority w:val="99"/>
    <w:pPr>
      <w:spacing w:after="120"/>
    </w:pPr>
  </w:style>
  <w:style w:type="paragraph" w:styleId="9">
    <w:name w:val="Body Text Indent"/>
    <w:basedOn w:val="1"/>
    <w:link w:val="30"/>
    <w:autoRedefine/>
    <w:qFormat/>
    <w:uiPriority w:val="0"/>
    <w:pPr>
      <w:ind w:firstLine="830" w:firstLineChars="352"/>
    </w:pPr>
    <w:rPr>
      <w:rFonts w:ascii="仿宋_GB2312" w:eastAsia="仿宋_GB2312"/>
      <w:kern w:val="0"/>
      <w:sz w:val="32"/>
      <w:szCs w:val="20"/>
    </w:rPr>
  </w:style>
  <w:style w:type="paragraph" w:styleId="10">
    <w:name w:val="List 2"/>
    <w:basedOn w:val="1"/>
    <w:autoRedefine/>
    <w:qFormat/>
    <w:uiPriority w:val="0"/>
    <w:pPr>
      <w:ind w:left="100" w:leftChars="200" w:hanging="200" w:hangingChars="200"/>
    </w:pPr>
  </w:style>
  <w:style w:type="paragraph" w:styleId="11">
    <w:name w:val="Plain Text"/>
    <w:basedOn w:val="1"/>
    <w:link w:val="31"/>
    <w:autoRedefine/>
    <w:qFormat/>
    <w:uiPriority w:val="99"/>
    <w:rPr>
      <w:rFonts w:ascii="宋体" w:hAnsi="Courier New"/>
      <w:kern w:val="0"/>
      <w:sz w:val="20"/>
      <w:szCs w:val="21"/>
    </w:rPr>
  </w:style>
  <w:style w:type="paragraph" w:styleId="12">
    <w:name w:val="Date"/>
    <w:basedOn w:val="1"/>
    <w:next w:val="1"/>
    <w:link w:val="32"/>
    <w:autoRedefine/>
    <w:unhideWhenUsed/>
    <w:qFormat/>
    <w:uiPriority w:val="99"/>
    <w:pPr>
      <w:ind w:left="100" w:leftChars="2500"/>
    </w:pPr>
  </w:style>
  <w:style w:type="paragraph" w:styleId="13">
    <w:name w:val="Balloon Text"/>
    <w:basedOn w:val="1"/>
    <w:link w:val="33"/>
    <w:autoRedefine/>
    <w:semiHidden/>
    <w:qFormat/>
    <w:uiPriority w:val="0"/>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35"/>
    <w:autoRedefine/>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Normal (Web)"/>
    <w:basedOn w:val="1"/>
    <w:autoRedefine/>
    <w:qFormat/>
    <w:uiPriority w:val="0"/>
    <w:pPr>
      <w:widowControl/>
      <w:jc w:val="left"/>
    </w:pPr>
    <w:rPr>
      <w:rFonts w:ascii="宋体" w:hAnsi="宋体" w:cs="宋体"/>
      <w:kern w:val="0"/>
      <w:sz w:val="24"/>
    </w:rPr>
  </w:style>
  <w:style w:type="paragraph" w:styleId="17">
    <w:name w:val="Title"/>
    <w:basedOn w:val="1"/>
    <w:next w:val="1"/>
    <w:link w:val="50"/>
    <w:autoRedefine/>
    <w:qFormat/>
    <w:uiPriority w:val="99"/>
    <w:pPr>
      <w:spacing w:before="240" w:after="60"/>
      <w:jc w:val="center"/>
      <w:outlineLvl w:val="0"/>
    </w:pPr>
    <w:rPr>
      <w:rFonts w:ascii="Cambria" w:hAnsi="Cambria"/>
      <w:b/>
      <w:bCs/>
      <w:sz w:val="32"/>
      <w:szCs w:val="32"/>
    </w:rPr>
  </w:style>
  <w:style w:type="paragraph" w:styleId="18">
    <w:name w:val="annotation subject"/>
    <w:basedOn w:val="7"/>
    <w:next w:val="7"/>
    <w:autoRedefine/>
    <w:semiHidden/>
    <w:qFormat/>
    <w:uiPriority w:val="0"/>
    <w:rPr>
      <w:b/>
      <w:bCs/>
    </w:rPr>
  </w:style>
  <w:style w:type="table" w:styleId="20">
    <w:name w:val="Table Grid"/>
    <w:basedOn w:val="1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autoRedefine/>
    <w:qFormat/>
    <w:uiPriority w:val="0"/>
  </w:style>
  <w:style w:type="character" w:styleId="23">
    <w:name w:val="Hyperlink"/>
    <w:autoRedefine/>
    <w:unhideWhenUsed/>
    <w:qFormat/>
    <w:uiPriority w:val="99"/>
    <w:rPr>
      <w:color w:val="0000FF"/>
      <w:u w:val="single"/>
    </w:rPr>
  </w:style>
  <w:style w:type="character" w:styleId="24">
    <w:name w:val="annotation reference"/>
    <w:autoRedefine/>
    <w:qFormat/>
    <w:uiPriority w:val="0"/>
    <w:rPr>
      <w:sz w:val="21"/>
      <w:szCs w:val="21"/>
    </w:rPr>
  </w:style>
  <w:style w:type="character" w:customStyle="1" w:styleId="25">
    <w:name w:val="标题 2 字符"/>
    <w:link w:val="3"/>
    <w:autoRedefine/>
    <w:qFormat/>
    <w:uiPriority w:val="9"/>
    <w:rPr>
      <w:rFonts w:ascii="Cambria" w:hAnsi="Cambria" w:eastAsia="宋体" w:cs="Times New Roman"/>
      <w:b/>
      <w:bCs/>
      <w:kern w:val="2"/>
      <w:sz w:val="32"/>
      <w:szCs w:val="32"/>
    </w:rPr>
  </w:style>
  <w:style w:type="character" w:customStyle="1" w:styleId="26">
    <w:name w:val="标题 5 字符"/>
    <w:link w:val="4"/>
    <w:autoRedefine/>
    <w:semiHidden/>
    <w:qFormat/>
    <w:uiPriority w:val="9"/>
    <w:rPr>
      <w:rFonts w:ascii="Times New Roman" w:hAnsi="Times New Roman"/>
      <w:b/>
      <w:bCs/>
      <w:kern w:val="2"/>
      <w:sz w:val="28"/>
      <w:szCs w:val="28"/>
    </w:rPr>
  </w:style>
  <w:style w:type="character" w:customStyle="1" w:styleId="27">
    <w:name w:val="正文缩进 字符"/>
    <w:link w:val="6"/>
    <w:autoRedefine/>
    <w:qFormat/>
    <w:uiPriority w:val="0"/>
    <w:rPr>
      <w:rFonts w:ascii="Times New Roman" w:hAnsi="Times New Roman"/>
      <w:kern w:val="2"/>
      <w:sz w:val="21"/>
    </w:rPr>
  </w:style>
  <w:style w:type="character" w:customStyle="1" w:styleId="28">
    <w:name w:val="批注文字 字符"/>
    <w:link w:val="7"/>
    <w:autoRedefine/>
    <w:qFormat/>
    <w:uiPriority w:val="0"/>
    <w:rPr>
      <w:rFonts w:ascii="Times New Roman" w:hAnsi="Times New Roman"/>
      <w:kern w:val="2"/>
      <w:sz w:val="21"/>
      <w:szCs w:val="24"/>
    </w:rPr>
  </w:style>
  <w:style w:type="character" w:customStyle="1" w:styleId="29">
    <w:name w:val="正文文本 字符"/>
    <w:link w:val="8"/>
    <w:autoRedefine/>
    <w:qFormat/>
    <w:uiPriority w:val="99"/>
    <w:rPr>
      <w:rFonts w:ascii="Times New Roman" w:hAnsi="Times New Roman"/>
      <w:kern w:val="2"/>
      <w:sz w:val="21"/>
      <w:szCs w:val="24"/>
    </w:rPr>
  </w:style>
  <w:style w:type="character" w:customStyle="1" w:styleId="30">
    <w:name w:val="正文文本缩进 字符"/>
    <w:link w:val="9"/>
    <w:autoRedefine/>
    <w:qFormat/>
    <w:uiPriority w:val="0"/>
    <w:rPr>
      <w:rFonts w:ascii="仿宋_GB2312" w:hAnsi="Times New Roman" w:eastAsia="仿宋_GB2312" w:cs="Times New Roman"/>
      <w:sz w:val="32"/>
      <w:szCs w:val="20"/>
    </w:rPr>
  </w:style>
  <w:style w:type="character" w:customStyle="1" w:styleId="31">
    <w:name w:val="纯文本 字符"/>
    <w:link w:val="11"/>
    <w:autoRedefine/>
    <w:qFormat/>
    <w:uiPriority w:val="0"/>
    <w:rPr>
      <w:rFonts w:ascii="宋体" w:hAnsi="Courier New" w:eastAsia="宋体" w:cs="Courier New"/>
      <w:szCs w:val="21"/>
    </w:rPr>
  </w:style>
  <w:style w:type="character" w:customStyle="1" w:styleId="32">
    <w:name w:val="日期 字符"/>
    <w:link w:val="12"/>
    <w:autoRedefine/>
    <w:semiHidden/>
    <w:qFormat/>
    <w:uiPriority w:val="99"/>
    <w:rPr>
      <w:rFonts w:ascii="Times New Roman" w:hAnsi="Times New Roman"/>
      <w:kern w:val="2"/>
      <w:sz w:val="21"/>
      <w:szCs w:val="24"/>
    </w:rPr>
  </w:style>
  <w:style w:type="character" w:customStyle="1" w:styleId="33">
    <w:name w:val="批注框文本 字符"/>
    <w:link w:val="13"/>
    <w:autoRedefine/>
    <w:semiHidden/>
    <w:qFormat/>
    <w:uiPriority w:val="0"/>
    <w:rPr>
      <w:rFonts w:ascii="Times New Roman" w:hAnsi="Times New Roman"/>
      <w:kern w:val="2"/>
      <w:sz w:val="18"/>
      <w:szCs w:val="18"/>
    </w:rPr>
  </w:style>
  <w:style w:type="character" w:customStyle="1" w:styleId="34">
    <w:name w:val="页脚 字符"/>
    <w:link w:val="14"/>
    <w:autoRedefine/>
    <w:semiHidden/>
    <w:qFormat/>
    <w:uiPriority w:val="99"/>
    <w:rPr>
      <w:sz w:val="18"/>
      <w:szCs w:val="18"/>
    </w:rPr>
  </w:style>
  <w:style w:type="character" w:customStyle="1" w:styleId="35">
    <w:name w:val="页眉 字符"/>
    <w:link w:val="15"/>
    <w:qFormat/>
    <w:uiPriority w:val="99"/>
    <w:rPr>
      <w:sz w:val="18"/>
      <w:szCs w:val="18"/>
    </w:rPr>
  </w:style>
  <w:style w:type="paragraph" w:customStyle="1" w:styleId="36">
    <w:name w:val="目录 11"/>
    <w:basedOn w:val="1"/>
    <w:next w:val="1"/>
    <w:autoRedefine/>
    <w:unhideWhenUsed/>
    <w:qFormat/>
    <w:uiPriority w:val="39"/>
  </w:style>
  <w:style w:type="paragraph" w:customStyle="1" w:styleId="37">
    <w:name w:val="目录 21"/>
    <w:basedOn w:val="1"/>
    <w:next w:val="1"/>
    <w:autoRedefine/>
    <w:unhideWhenUsed/>
    <w:qFormat/>
    <w:uiPriority w:val="39"/>
    <w:pPr>
      <w:ind w:left="420" w:leftChars="200"/>
    </w:pPr>
  </w:style>
  <w:style w:type="character" w:customStyle="1" w:styleId="38">
    <w:name w:val="apple-style-span"/>
    <w:autoRedefine/>
    <w:qFormat/>
    <w:uiPriority w:val="0"/>
  </w:style>
  <w:style w:type="character" w:customStyle="1" w:styleId="39">
    <w:name w:val="Char Char4"/>
    <w:autoRedefine/>
    <w:qFormat/>
    <w:locked/>
    <w:uiPriority w:val="0"/>
    <w:rPr>
      <w:rFonts w:ascii="宋体" w:hAnsi="宋体" w:eastAsia="宋体"/>
      <w:kern w:val="2"/>
      <w:sz w:val="21"/>
      <w:szCs w:val="24"/>
      <w:lang w:val="en-US" w:eastAsia="zh-CN" w:bidi="ar-SA"/>
    </w:rPr>
  </w:style>
  <w:style w:type="paragraph" w:styleId="4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textcontents"/>
    <w:autoRedefine/>
    <w:qFormat/>
    <w:uiPriority w:val="0"/>
  </w:style>
  <w:style w:type="paragraph" w:customStyle="1" w:styleId="42">
    <w:name w:val="默认段落字体 Para Char Char Char Char Char Char Char Char Char1 Char Char Char Char"/>
    <w:basedOn w:val="1"/>
    <w:autoRedefine/>
    <w:qFormat/>
    <w:uiPriority w:val="0"/>
    <w:rPr>
      <w:rFonts w:ascii="Tahoma" w:hAnsi="Tahoma"/>
      <w:sz w:val="24"/>
      <w:szCs w:val="20"/>
    </w:rPr>
  </w:style>
  <w:style w:type="paragraph" w:customStyle="1" w:styleId="43">
    <w:name w:val="列出段落1"/>
    <w:basedOn w:val="1"/>
    <w:autoRedefine/>
    <w:qFormat/>
    <w:uiPriority w:val="0"/>
    <w:pPr>
      <w:ind w:firstLine="420" w:firstLineChars="200"/>
    </w:pPr>
  </w:style>
  <w:style w:type="paragraph" w:customStyle="1" w:styleId="44">
    <w:name w:val="p0"/>
    <w:basedOn w:val="1"/>
    <w:autoRedefine/>
    <w:qFormat/>
    <w:uiPriority w:val="0"/>
    <w:pPr>
      <w:widowControl/>
    </w:pPr>
    <w:rPr>
      <w:kern w:val="0"/>
      <w:szCs w:val="21"/>
    </w:rPr>
  </w:style>
  <w:style w:type="paragraph" w:customStyle="1" w:styleId="45">
    <w:name w:val="p15"/>
    <w:basedOn w:val="1"/>
    <w:autoRedefine/>
    <w:qFormat/>
    <w:uiPriority w:val="0"/>
    <w:pPr>
      <w:widowControl/>
    </w:pPr>
    <w:rPr>
      <w:rFonts w:ascii="宋体" w:hAnsi="宋体" w:cs="宋体"/>
      <w:kern w:val="0"/>
      <w:sz w:val="20"/>
      <w:szCs w:val="20"/>
    </w:rPr>
  </w:style>
  <w:style w:type="paragraph" w:customStyle="1" w:styleId="46">
    <w:name w:val="Char Char Char Char Char Char Char"/>
    <w:basedOn w:val="1"/>
    <w:autoRedefine/>
    <w:qFormat/>
    <w:uiPriority w:val="0"/>
    <w:rPr>
      <w:szCs w:val="20"/>
    </w:rPr>
  </w:style>
  <w:style w:type="character" w:customStyle="1" w:styleId="47">
    <w:name w:val="批注文字 Char1"/>
    <w:autoRedefine/>
    <w:qFormat/>
    <w:uiPriority w:val="0"/>
    <w:rPr>
      <w:rFonts w:ascii="Times New Roman" w:hAnsi="Times New Roman"/>
      <w:kern w:val="2"/>
      <w:sz w:val="21"/>
      <w:szCs w:val="24"/>
    </w:rPr>
  </w:style>
  <w:style w:type="character" w:customStyle="1" w:styleId="48">
    <w:name w:val="批注文字 字符1"/>
    <w:autoRedefine/>
    <w:semiHidden/>
    <w:qFormat/>
    <w:locked/>
    <w:uiPriority w:val="0"/>
    <w:rPr>
      <w:rFonts w:ascii="Times New Roman" w:hAnsi="Times New Roman"/>
      <w:kern w:val="2"/>
      <w:sz w:val="21"/>
      <w:szCs w:val="24"/>
    </w:rPr>
  </w:style>
  <w:style w:type="character" w:customStyle="1" w:styleId="49">
    <w:name w:val="纯文本 字符1"/>
    <w:autoRedefine/>
    <w:semiHidden/>
    <w:qFormat/>
    <w:locked/>
    <w:uiPriority w:val="99"/>
    <w:rPr>
      <w:rFonts w:ascii="宋体" w:hAnsi="Courier New"/>
      <w:szCs w:val="21"/>
    </w:rPr>
  </w:style>
  <w:style w:type="character" w:customStyle="1" w:styleId="50">
    <w:name w:val="标题 字符"/>
    <w:basedOn w:val="21"/>
    <w:link w:val="17"/>
    <w:autoRedefine/>
    <w:qFormat/>
    <w:uiPriority w:val="99"/>
    <w:rPr>
      <w:rFonts w:ascii="Cambria" w:hAnsi="Cambria"/>
      <w:b/>
      <w:bCs/>
      <w:kern w:val="2"/>
      <w:sz w:val="32"/>
      <w:szCs w:val="32"/>
    </w:rPr>
  </w:style>
  <w:style w:type="paragraph" w:customStyle="1" w:styleId="51">
    <w:name w:val="List Paragraph2"/>
    <w:basedOn w:val="1"/>
    <w:autoRedefine/>
    <w:qFormat/>
    <w:uiPriority w:val="0"/>
    <w:pPr>
      <w:ind w:firstLine="200" w:firstLineChars="200"/>
    </w:pPr>
    <w:rPr>
      <w:rFonts w:ascii="Calibri" w:hAnsi="Calibri"/>
      <w:szCs w:val="21"/>
    </w:rPr>
  </w:style>
  <w:style w:type="paragraph" w:customStyle="1" w:styleId="52">
    <w:name w:val="正文缩进2"/>
    <w:basedOn w:val="1"/>
    <w:qFormat/>
    <w:uiPriority w:val="0"/>
    <w:pPr>
      <w:shd w:val="clear" w:color="auto" w:fill="FFFFFF"/>
      <w:wordWrap w:val="0"/>
      <w:spacing w:line="360" w:lineRule="auto"/>
      <w:ind w:firstLine="480"/>
      <w:jc w:val="left"/>
    </w:pPr>
    <w:rPr>
      <w:rFonts w:ascii="宋体" w:hAnsi="宋体"/>
      <w:iCs/>
      <w:sz w:val="24"/>
      <w:szCs w:val="22"/>
      <w:lang w:val="zh-CN"/>
    </w:rPr>
  </w:style>
  <w:style w:type="paragraph" w:customStyle="1" w:styleId="53">
    <w:name w:val="null3"/>
    <w:qFormat/>
    <w:uiPriority w:val="0"/>
    <w:rPr>
      <w:rFonts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40</Pages>
  <Words>1973</Words>
  <Characters>2386</Characters>
  <Lines>168</Lines>
  <Paragraphs>47</Paragraphs>
  <TotalTime>122</TotalTime>
  <ScaleCrop>false</ScaleCrop>
  <LinksUpToDate>false</LinksUpToDate>
  <CharactersWithSpaces>2418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2023-08-10T03:41:00Z</dcterms:created>
  <dc:creator>唐冰</dc:creator>
  <cp:lastModifiedBy>微信用户</cp:lastModifiedBy>
  <cp:lastPrinted>2023-08-09T08:54:00Z</cp:lastPrinted>
  <dcterms:modified xsi:type="dcterms:W3CDTF">2026-02-12T02:29:44Z</dcterms:modified>
  <dc:title>竞争性谈判文件规范</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500333A5D7B84B2584BC527A1147C564_13</vt:lpwstr>
  </property>
  <property fmtid="{D5CDD505-2E9C-101B-9397-08002B2CF9AE}" pid="4" name="KSOTemplateDocerSaveRecord">
    <vt:lpwstr>eyJoZGlkIjoiZTljYTdhNTYzN2U5ZjAwZWY0MjUzYjhkNjBhNGZlY2EiLCJ1c2VySWQiOiIxMjE3MDcwNTU4In0=</vt:lpwstr>
  </property>
</Properties>
</file>