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3BB0">
      <w:pPr>
        <w:spacing w:line="720" w:lineRule="exact"/>
        <w:ind w:firstLine="1201"/>
        <w:jc w:val="center"/>
        <w:rPr>
          <w:rFonts w:hint="eastAsia" w:ascii="华文新魏" w:eastAsia="华文新魏"/>
          <w:b/>
          <w:bCs/>
          <w:color w:val="auto"/>
          <w:kern w:val="0"/>
          <w:sz w:val="60"/>
          <w:szCs w:val="60"/>
          <w:highlight w:val="none"/>
        </w:rPr>
      </w:pPr>
      <w:bookmarkStart w:id="0" w:name="_Toc82016587"/>
    </w:p>
    <w:p w14:paraId="0AFF6743">
      <w:pPr>
        <w:spacing w:line="720" w:lineRule="exact"/>
        <w:ind w:firstLine="198" w:firstLineChars="33"/>
        <w:jc w:val="center"/>
        <w:rPr>
          <w:rFonts w:ascii="文鼎中隶简" w:eastAsia="文鼎中隶简"/>
          <w:color w:val="auto"/>
          <w:kern w:val="0"/>
          <w:sz w:val="60"/>
          <w:szCs w:val="60"/>
          <w:highlight w:val="none"/>
        </w:rPr>
      </w:pPr>
      <w:r>
        <w:rPr>
          <w:rFonts w:hint="eastAsia" w:ascii="华文新魏" w:eastAsia="华文新魏"/>
          <w:b/>
          <w:bCs/>
          <w:color w:val="auto"/>
          <w:kern w:val="0"/>
          <w:sz w:val="60"/>
          <w:szCs w:val="60"/>
          <w:highlight w:val="none"/>
        </w:rPr>
        <w:t>云之龙咨询集团有限公司</w:t>
      </w:r>
    </w:p>
    <w:p w14:paraId="35D37D3D">
      <w:pPr>
        <w:spacing w:line="720" w:lineRule="exact"/>
        <w:ind w:firstLine="1040"/>
        <w:jc w:val="center"/>
        <w:rPr>
          <w:rFonts w:ascii="文鼎中隶简" w:eastAsia="文鼎中隶简"/>
          <w:color w:val="auto"/>
          <w:kern w:val="0"/>
          <w:sz w:val="52"/>
          <w:highlight w:val="none"/>
        </w:rPr>
      </w:pPr>
      <w:r>
        <w:rPr>
          <w:rFonts w:ascii="文鼎中隶简" w:eastAsia="文鼎中隶简"/>
          <w:color w:val="auto"/>
          <w:kern w:val="0"/>
          <w:sz w:val="52"/>
          <w:highlight w:val="none"/>
        </w:rPr>
        <w:cr/>
      </w:r>
    </w:p>
    <w:p w14:paraId="4178528F">
      <w:pPr>
        <w:spacing w:line="1000" w:lineRule="exact"/>
        <w:ind w:firstLine="1440"/>
        <w:jc w:val="center"/>
        <w:rPr>
          <w:rFonts w:hint="eastAsia" w:ascii="楷体_GB2312" w:eastAsia="楷体_GB2312"/>
          <w:b/>
          <w:color w:val="auto"/>
          <w:kern w:val="0"/>
          <w:sz w:val="84"/>
          <w:szCs w:val="84"/>
          <w:highlight w:val="none"/>
          <w:lang w:eastAsia="zh-CN"/>
        </w:rPr>
      </w:pPr>
      <w:r>
        <w:rPr>
          <w:rFonts w:hint="eastAsia"/>
          <w:color w:val="auto"/>
          <w:kern w:val="0"/>
          <w:sz w:val="72"/>
          <w:highlight w:val="none"/>
        </w:rPr>
        <w:cr/>
      </w:r>
      <w:r>
        <w:rPr>
          <w:rFonts w:hint="eastAsia" w:ascii="楷体_GB2312" w:eastAsia="楷体_GB2312"/>
          <w:b/>
          <w:color w:val="auto"/>
          <w:kern w:val="0"/>
          <w:sz w:val="84"/>
          <w:szCs w:val="84"/>
          <w:highlight w:val="none"/>
        </w:rPr>
        <w:t>竞争性磋商文件</w:t>
      </w:r>
      <w:r>
        <w:rPr>
          <w:rFonts w:hint="eastAsia" w:ascii="楷体_GB2312" w:eastAsia="楷体_GB2312"/>
          <w:b/>
          <w:color w:val="auto"/>
          <w:kern w:val="0"/>
          <w:sz w:val="84"/>
          <w:szCs w:val="84"/>
          <w:highlight w:val="none"/>
        </w:rPr>
        <w:cr/>
      </w:r>
      <w:r>
        <w:rPr>
          <w:rFonts w:hint="eastAsia" w:ascii="楷体_GB2312" w:eastAsia="楷体_GB2312"/>
          <w:b/>
          <w:color w:val="auto"/>
          <w:kern w:val="0"/>
          <w:sz w:val="84"/>
          <w:szCs w:val="84"/>
          <w:highlight w:val="none"/>
        </w:rPr>
        <w:cr/>
      </w:r>
    </w:p>
    <w:p w14:paraId="02978415">
      <w:pPr>
        <w:pStyle w:val="25"/>
        <w:ind w:firstLine="4560" w:firstLineChars="1900"/>
        <w:rPr>
          <w:color w:val="auto"/>
          <w:kern w:val="0"/>
          <w:highlight w:val="none"/>
        </w:rPr>
      </w:pPr>
    </w:p>
    <w:p w14:paraId="1753FF74">
      <w:pPr>
        <w:ind w:left="2871" w:leftChars="527" w:hanging="1606" w:hangingChars="500"/>
        <w:rPr>
          <w:rFonts w:ascii="宋体" w:hAnsi="宋体" w:cs="宋体"/>
          <w:b/>
          <w:bCs/>
          <w:color w:val="auto"/>
          <w:kern w:val="0"/>
          <w:sz w:val="32"/>
          <w:highlight w:val="none"/>
        </w:rPr>
      </w:pPr>
    </w:p>
    <w:p w14:paraId="23242302">
      <w:pPr>
        <w:ind w:left="2871" w:leftChars="527" w:hanging="1606" w:hangingChars="500"/>
        <w:rPr>
          <w:rFonts w:hint="eastAsia" w:ascii="宋体" w:hAnsi="宋体" w:cs="宋体"/>
          <w:b/>
          <w:bCs/>
          <w:color w:val="auto"/>
          <w:kern w:val="0"/>
          <w:sz w:val="32"/>
          <w:highlight w:val="none"/>
          <w:lang w:eastAsia="zh-CN"/>
        </w:rPr>
      </w:pPr>
      <w:r>
        <w:rPr>
          <w:rFonts w:hint="eastAsia" w:ascii="宋体" w:hAnsi="宋体" w:cs="宋体"/>
          <w:b/>
          <w:bCs/>
          <w:color w:val="auto"/>
          <w:kern w:val="0"/>
          <w:sz w:val="32"/>
          <w:highlight w:val="none"/>
        </w:rPr>
        <w:t>项目名称</w:t>
      </w:r>
      <w:r>
        <w:rPr>
          <w:rFonts w:hint="eastAsia" w:ascii="宋体" w:hAnsi="宋体" w:cs="宋体"/>
          <w:b/>
          <w:bCs/>
          <w:color w:val="auto"/>
          <w:kern w:val="0"/>
          <w:sz w:val="32"/>
          <w:highlight w:val="none"/>
          <w:lang w:eastAsia="zh-CN"/>
        </w:rPr>
        <w:t>：</w:t>
      </w:r>
      <w:r>
        <w:rPr>
          <w:rFonts w:hint="eastAsia" w:ascii="宋体" w:hAnsi="宋体" w:cs="宋体"/>
          <w:b/>
          <w:bCs/>
          <w:color w:val="auto"/>
          <w:kern w:val="0"/>
          <w:sz w:val="32"/>
          <w:highlight w:val="none"/>
        </w:rPr>
        <w:t>桂林市2025年度工伤预防项目</w:t>
      </w:r>
    </w:p>
    <w:p w14:paraId="31E0984F">
      <w:pPr>
        <w:ind w:left="2871" w:leftChars="527" w:hanging="1606" w:hangingChars="500"/>
        <w:rPr>
          <w:rFonts w:hint="eastAsia" w:ascii="宋体" w:hAnsi="宋体" w:eastAsia="宋体" w:cs="宋体"/>
          <w:b/>
          <w:bCs/>
          <w:color w:val="auto"/>
          <w:kern w:val="0"/>
          <w:sz w:val="32"/>
          <w:highlight w:val="none"/>
          <w:lang w:eastAsia="zh-CN"/>
        </w:rPr>
      </w:pPr>
      <w:r>
        <w:rPr>
          <w:rFonts w:hint="eastAsia" w:ascii="宋体" w:hAnsi="宋体" w:cs="宋体"/>
          <w:b/>
          <w:bCs/>
          <w:color w:val="auto"/>
          <w:kern w:val="0"/>
          <w:sz w:val="32"/>
          <w:highlight w:val="none"/>
        </w:rPr>
        <w:t>项目编号：GLZC2026-C3-990053-YZLZ</w:t>
      </w:r>
    </w:p>
    <w:p w14:paraId="57261523">
      <w:pPr>
        <w:ind w:left="-2" w:leftChars="-1" w:firstLine="720" w:firstLineChars="300"/>
        <w:rPr>
          <w:rFonts w:hint="eastAsia" w:ascii="宋体" w:hAnsi="宋体" w:cs="宋体"/>
          <w:color w:val="auto"/>
          <w:kern w:val="0"/>
          <w:highlight w:val="none"/>
        </w:rPr>
      </w:pPr>
    </w:p>
    <w:p w14:paraId="0537CA99">
      <w:pPr>
        <w:ind w:firstLine="1446" w:firstLineChars="450"/>
        <w:jc w:val="center"/>
        <w:rPr>
          <w:rFonts w:hint="eastAsia" w:ascii="宋体" w:hAnsi="宋体" w:cs="宋体"/>
          <w:b/>
          <w:bCs/>
          <w:color w:val="auto"/>
          <w:kern w:val="0"/>
          <w:sz w:val="32"/>
          <w:highlight w:val="none"/>
        </w:rPr>
      </w:pPr>
    </w:p>
    <w:p w14:paraId="497F96D3">
      <w:pPr>
        <w:ind w:firstLine="1446" w:firstLineChars="450"/>
        <w:jc w:val="center"/>
        <w:rPr>
          <w:rFonts w:hint="eastAsia" w:ascii="宋体" w:hAnsi="宋体" w:cs="宋体"/>
          <w:b/>
          <w:bCs/>
          <w:color w:val="auto"/>
          <w:kern w:val="0"/>
          <w:sz w:val="32"/>
          <w:highlight w:val="none"/>
        </w:rPr>
      </w:pPr>
    </w:p>
    <w:p w14:paraId="29B63C6E">
      <w:pPr>
        <w:ind w:firstLine="643"/>
        <w:jc w:val="center"/>
        <w:rPr>
          <w:rFonts w:hint="eastAsia" w:ascii="宋体" w:hAnsi="宋体" w:cs="宋体"/>
          <w:b/>
          <w:bCs/>
          <w:color w:val="auto"/>
          <w:kern w:val="0"/>
          <w:sz w:val="32"/>
          <w:highlight w:val="none"/>
        </w:rPr>
      </w:pPr>
      <w:r>
        <w:rPr>
          <w:rFonts w:hint="eastAsia" w:ascii="宋体" w:hAnsi="宋体" w:cs="宋体"/>
          <w:b/>
          <w:bCs/>
          <w:color w:val="auto"/>
          <w:kern w:val="0"/>
          <w:sz w:val="32"/>
          <w:highlight w:val="none"/>
        </w:rPr>
        <w:t>采购代理机构：云之龙咨询集团有限公司</w:t>
      </w:r>
    </w:p>
    <w:p w14:paraId="18AD590A">
      <w:pPr>
        <w:ind w:firstLine="643"/>
        <w:jc w:val="center"/>
        <w:rPr>
          <w:rFonts w:hint="eastAsia" w:ascii="宋体" w:hAnsi="宋体" w:eastAsia="宋体" w:cs="宋体"/>
          <w:b/>
          <w:bCs/>
          <w:color w:val="auto"/>
          <w:kern w:val="0"/>
          <w:sz w:val="32"/>
          <w:highlight w:val="none"/>
          <w:lang w:eastAsia="zh-CN"/>
        </w:rPr>
      </w:pPr>
      <w:r>
        <w:rPr>
          <w:rFonts w:hint="eastAsia" w:ascii="宋体" w:hAnsi="宋体" w:cs="宋体"/>
          <w:b/>
          <w:bCs/>
          <w:color w:val="auto"/>
          <w:kern w:val="0"/>
          <w:sz w:val="32"/>
          <w:highlight w:val="none"/>
        </w:rPr>
        <w:t xml:space="preserve"> </w:t>
      </w:r>
      <w:r>
        <w:rPr>
          <w:rFonts w:hint="eastAsia" w:ascii="宋体" w:hAnsi="宋体" w:cs="宋体"/>
          <w:b/>
          <w:bCs/>
          <w:color w:val="auto"/>
          <w:kern w:val="0"/>
          <w:sz w:val="32"/>
          <w:highlight w:val="none"/>
          <w:lang w:eastAsia="zh-CN"/>
        </w:rPr>
        <w:t>202</w:t>
      </w:r>
      <w:r>
        <w:rPr>
          <w:rFonts w:hint="eastAsia" w:ascii="宋体" w:hAnsi="宋体" w:cs="宋体"/>
          <w:b/>
          <w:bCs/>
          <w:color w:val="auto"/>
          <w:kern w:val="0"/>
          <w:sz w:val="32"/>
          <w:highlight w:val="none"/>
          <w:lang w:val="en-US" w:eastAsia="zh-CN"/>
        </w:rPr>
        <w:t>6</w:t>
      </w:r>
      <w:r>
        <w:rPr>
          <w:rFonts w:hint="eastAsia" w:ascii="宋体" w:hAnsi="宋体" w:cs="宋体"/>
          <w:b/>
          <w:bCs/>
          <w:color w:val="auto"/>
          <w:kern w:val="0"/>
          <w:sz w:val="32"/>
          <w:highlight w:val="none"/>
          <w:lang w:eastAsia="zh-CN"/>
        </w:rPr>
        <w:t>年</w:t>
      </w:r>
      <w:r>
        <w:rPr>
          <w:rFonts w:hint="eastAsia" w:ascii="宋体" w:hAnsi="宋体" w:cs="宋体"/>
          <w:b/>
          <w:bCs/>
          <w:color w:val="auto"/>
          <w:kern w:val="0"/>
          <w:sz w:val="32"/>
          <w:highlight w:val="none"/>
          <w:lang w:val="en-US" w:eastAsia="zh-CN"/>
        </w:rPr>
        <w:t>2</w:t>
      </w:r>
      <w:r>
        <w:rPr>
          <w:rFonts w:hint="eastAsia" w:ascii="宋体" w:hAnsi="宋体" w:cs="宋体"/>
          <w:b/>
          <w:bCs/>
          <w:color w:val="auto"/>
          <w:kern w:val="0"/>
          <w:sz w:val="32"/>
          <w:highlight w:val="none"/>
          <w:lang w:eastAsia="zh-CN"/>
        </w:rPr>
        <w:t>月</w:t>
      </w:r>
      <w:r>
        <w:rPr>
          <w:rFonts w:hint="eastAsia" w:ascii="宋体" w:hAnsi="宋体" w:cs="宋体"/>
          <w:b/>
          <w:bCs/>
          <w:color w:val="auto"/>
          <w:kern w:val="0"/>
          <w:sz w:val="32"/>
          <w:highlight w:val="none"/>
          <w:lang w:val="en-US" w:eastAsia="zh-CN"/>
        </w:rPr>
        <w:t>26</w:t>
      </w:r>
      <w:r>
        <w:rPr>
          <w:rFonts w:hint="eastAsia" w:ascii="宋体" w:hAnsi="宋体" w:cs="宋体"/>
          <w:b/>
          <w:bCs/>
          <w:color w:val="auto"/>
          <w:kern w:val="0"/>
          <w:sz w:val="32"/>
          <w:highlight w:val="none"/>
          <w:lang w:eastAsia="zh-CN"/>
        </w:rPr>
        <w:t>日</w:t>
      </w:r>
    </w:p>
    <w:p w14:paraId="7C67F636">
      <w:pPr>
        <w:pStyle w:val="25"/>
        <w:spacing w:line="420" w:lineRule="exact"/>
        <w:rPr>
          <w:rFonts w:hint="eastAsia" w:hAnsi="宋体" w:cs="宋体"/>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720" w:footer="720" w:gutter="0"/>
          <w:pgNumType w:start="0"/>
          <w:cols w:space="720" w:num="1"/>
          <w:titlePg/>
          <w:docGrid w:linePitch="331" w:charSpace="0"/>
        </w:sectPr>
      </w:pPr>
    </w:p>
    <w:p w14:paraId="20356CC5">
      <w:pPr>
        <w:pStyle w:val="25"/>
        <w:spacing w:line="420" w:lineRule="exact"/>
        <w:rPr>
          <w:rFonts w:hint="eastAsia" w:hAnsi="宋体" w:cs="宋体"/>
          <w:color w:val="auto"/>
          <w:kern w:val="0"/>
          <w:sz w:val="44"/>
          <w:highlight w:val="none"/>
        </w:rPr>
      </w:pPr>
    </w:p>
    <w:p w14:paraId="3EC5B56C">
      <w:pPr>
        <w:pStyle w:val="25"/>
        <w:spacing w:line="420" w:lineRule="exact"/>
        <w:jc w:val="center"/>
        <w:rPr>
          <w:rFonts w:hint="eastAsia" w:hAnsi="宋体" w:cs="宋体"/>
          <w:color w:val="auto"/>
          <w:kern w:val="0"/>
          <w:sz w:val="44"/>
          <w:highlight w:val="none"/>
        </w:rPr>
      </w:pPr>
    </w:p>
    <w:p w14:paraId="5FAA7C2A">
      <w:pPr>
        <w:pStyle w:val="25"/>
        <w:spacing w:line="420" w:lineRule="exact"/>
        <w:jc w:val="center"/>
        <w:rPr>
          <w:rFonts w:hint="eastAsia" w:hAnsi="宋体" w:cs="宋体"/>
          <w:color w:val="auto"/>
          <w:kern w:val="0"/>
          <w:sz w:val="44"/>
          <w:highlight w:val="none"/>
        </w:rPr>
      </w:pPr>
      <w:r>
        <w:rPr>
          <w:rFonts w:hint="eastAsia" w:hAnsi="宋体" w:cs="宋体"/>
          <w:color w:val="auto"/>
          <w:kern w:val="0"/>
          <w:sz w:val="44"/>
          <w:highlight w:val="none"/>
        </w:rPr>
        <w:t>目     录</w:t>
      </w:r>
    </w:p>
    <w:p w14:paraId="1BDA721B">
      <w:pPr>
        <w:pStyle w:val="25"/>
        <w:tabs>
          <w:tab w:val="left" w:pos="8860"/>
          <w:tab w:val="left" w:pos="9140"/>
        </w:tabs>
        <w:rPr>
          <w:rFonts w:hint="eastAsia" w:hAnsi="宋体" w:cs="宋体"/>
          <w:color w:val="auto"/>
          <w:kern w:val="0"/>
          <w:sz w:val="32"/>
          <w:highlight w:val="none"/>
        </w:rPr>
      </w:pPr>
    </w:p>
    <w:p w14:paraId="1961C626">
      <w:pPr>
        <w:pStyle w:val="36"/>
        <w:ind w:left="480"/>
        <w:rPr>
          <w:rStyle w:val="52"/>
          <w:rFonts w:ascii="宋体" w:hAnsi="宋体" w:cs="宋体"/>
          <w:b/>
          <w:color w:val="auto"/>
          <w:kern w:val="0"/>
          <w:sz w:val="32"/>
          <w:szCs w:val="32"/>
          <w:highlight w:val="none"/>
        </w:rPr>
      </w:pPr>
      <w:r>
        <w:rPr>
          <w:rFonts w:hAnsi="宋体"/>
          <w:color w:val="auto"/>
          <w:kern w:val="0"/>
          <w:highlight w:val="none"/>
        </w:rPr>
        <w:fldChar w:fldCharType="begin"/>
      </w:r>
      <w:r>
        <w:rPr>
          <w:rFonts w:hAnsi="宋体"/>
          <w:color w:val="auto"/>
          <w:kern w:val="0"/>
          <w:highlight w:val="none"/>
        </w:rPr>
        <w:instrText xml:space="preserve"> </w:instrText>
      </w:r>
      <w:r>
        <w:rPr>
          <w:rFonts w:hint="eastAsia" w:hAnsi="宋体"/>
          <w:color w:val="auto"/>
          <w:kern w:val="0"/>
          <w:highlight w:val="none"/>
        </w:rPr>
        <w:instrText xml:space="preserve">TOC \o "1-3" \h \z \u</w:instrText>
      </w:r>
      <w:r>
        <w:rPr>
          <w:rFonts w:hAnsi="宋体"/>
          <w:color w:val="auto"/>
          <w:kern w:val="0"/>
          <w:highlight w:val="none"/>
        </w:rPr>
        <w:instrText xml:space="preserve"> </w:instrText>
      </w:r>
      <w:r>
        <w:rPr>
          <w:rFonts w:hAnsi="宋体"/>
          <w:color w:val="auto"/>
          <w:kern w:val="0"/>
          <w:highlight w:val="none"/>
        </w:rPr>
        <w:fldChar w:fldCharType="separate"/>
      </w:r>
      <w:r>
        <w:rPr>
          <w:rFonts w:ascii="宋体" w:hAnsi="宋体" w:cs="宋体"/>
          <w:b/>
          <w:color w:val="auto"/>
          <w:kern w:val="0"/>
          <w:sz w:val="32"/>
          <w:szCs w:val="32"/>
          <w:highlight w:val="none"/>
        </w:rPr>
        <w:fldChar w:fldCharType="begin"/>
      </w:r>
      <w:r>
        <w:rPr>
          <w:rStyle w:val="52"/>
          <w:rFonts w:ascii="宋体" w:hAnsi="宋体" w:cs="宋体"/>
          <w:b/>
          <w:color w:val="auto"/>
          <w:kern w:val="0"/>
          <w:sz w:val="32"/>
          <w:szCs w:val="32"/>
          <w:highlight w:val="none"/>
        </w:rPr>
        <w:instrText xml:space="preserve"> HYPERLINK \l "_Toc82016584" </w:instrText>
      </w:r>
      <w:r>
        <w:rPr>
          <w:rFonts w:ascii="宋体" w:hAnsi="宋体" w:cs="宋体"/>
          <w:b/>
          <w:color w:val="auto"/>
          <w:kern w:val="0"/>
          <w:sz w:val="32"/>
          <w:szCs w:val="32"/>
          <w:highlight w:val="none"/>
        </w:rPr>
        <w:fldChar w:fldCharType="separate"/>
      </w:r>
      <w:r>
        <w:rPr>
          <w:rStyle w:val="52"/>
          <w:rFonts w:hint="eastAsia" w:ascii="宋体" w:hAnsi="宋体" w:cs="宋体"/>
          <w:b/>
          <w:color w:val="auto"/>
          <w:kern w:val="0"/>
          <w:sz w:val="32"/>
          <w:szCs w:val="32"/>
          <w:highlight w:val="none"/>
        </w:rPr>
        <w:t>第一章 竞争性磋商公告</w:t>
      </w:r>
      <w:r>
        <w:rPr>
          <w:rStyle w:val="52"/>
          <w:rFonts w:ascii="宋体" w:hAnsi="宋体" w:cs="宋体"/>
          <w:b/>
          <w:color w:val="auto"/>
          <w:kern w:val="0"/>
          <w:sz w:val="32"/>
          <w:szCs w:val="32"/>
          <w:highlight w:val="none"/>
        </w:rPr>
        <w:t>………………………………</w:t>
      </w:r>
      <w:r>
        <w:rPr>
          <w:rStyle w:val="52"/>
          <w:rFonts w:hint="eastAsia" w:ascii="宋体" w:hAnsi="宋体" w:cs="宋体"/>
          <w:b/>
          <w:color w:val="auto"/>
          <w:kern w:val="0"/>
          <w:sz w:val="32"/>
          <w:szCs w:val="32"/>
          <w:highlight w:val="none"/>
        </w:rPr>
        <w:t>2</w:t>
      </w:r>
      <w:r>
        <w:rPr>
          <w:rFonts w:ascii="宋体" w:hAnsi="宋体" w:cs="宋体"/>
          <w:b/>
          <w:color w:val="auto"/>
          <w:kern w:val="0"/>
          <w:sz w:val="32"/>
          <w:szCs w:val="32"/>
          <w:highlight w:val="none"/>
        </w:rPr>
        <w:fldChar w:fldCharType="end"/>
      </w:r>
    </w:p>
    <w:p w14:paraId="7BA9EF87">
      <w:pPr>
        <w:pStyle w:val="36"/>
        <w:ind w:left="480"/>
        <w:rPr>
          <w:rStyle w:val="52"/>
          <w:rFonts w:ascii="宋体" w:hAnsi="宋体" w:cs="宋体"/>
          <w:b/>
          <w:color w:val="auto"/>
          <w:kern w:val="0"/>
          <w:sz w:val="32"/>
          <w:szCs w:val="32"/>
          <w:highlight w:val="none"/>
        </w:rPr>
      </w:pPr>
      <w:r>
        <w:rPr>
          <w:rFonts w:ascii="宋体" w:hAnsi="宋体" w:cs="宋体"/>
          <w:b/>
          <w:color w:val="auto"/>
          <w:kern w:val="0"/>
          <w:sz w:val="32"/>
          <w:szCs w:val="32"/>
          <w:highlight w:val="none"/>
        </w:rPr>
        <w:fldChar w:fldCharType="begin"/>
      </w:r>
      <w:r>
        <w:rPr>
          <w:rStyle w:val="52"/>
          <w:rFonts w:ascii="宋体" w:hAnsi="宋体" w:cs="宋体"/>
          <w:b/>
          <w:color w:val="auto"/>
          <w:kern w:val="0"/>
          <w:sz w:val="32"/>
          <w:szCs w:val="32"/>
          <w:highlight w:val="none"/>
        </w:rPr>
        <w:instrText xml:space="preserve"> HYPERLINK \l "_Toc82016586" </w:instrText>
      </w:r>
      <w:r>
        <w:rPr>
          <w:rFonts w:ascii="宋体" w:hAnsi="宋体" w:cs="宋体"/>
          <w:b/>
          <w:color w:val="auto"/>
          <w:kern w:val="0"/>
          <w:sz w:val="32"/>
          <w:szCs w:val="32"/>
          <w:highlight w:val="none"/>
        </w:rPr>
        <w:fldChar w:fldCharType="separate"/>
      </w:r>
      <w:r>
        <w:rPr>
          <w:rStyle w:val="52"/>
          <w:rFonts w:hint="eastAsia" w:ascii="宋体" w:hAnsi="宋体" w:cs="宋体"/>
          <w:b/>
          <w:color w:val="auto"/>
          <w:kern w:val="0"/>
          <w:sz w:val="32"/>
          <w:szCs w:val="32"/>
          <w:highlight w:val="none"/>
        </w:rPr>
        <w:t>第二章 供应商须知</w:t>
      </w:r>
      <w:r>
        <w:rPr>
          <w:rStyle w:val="52"/>
          <w:rFonts w:ascii="宋体" w:hAnsi="宋体" w:cs="宋体"/>
          <w:b/>
          <w:color w:val="auto"/>
          <w:kern w:val="0"/>
          <w:sz w:val="32"/>
          <w:szCs w:val="32"/>
          <w:highlight w:val="none"/>
        </w:rPr>
        <w:t>……………………………………</w:t>
      </w:r>
      <w:r>
        <w:rPr>
          <w:rStyle w:val="52"/>
          <w:rFonts w:hint="eastAsia" w:ascii="宋体" w:hAnsi="宋体" w:cs="宋体"/>
          <w:b/>
          <w:color w:val="auto"/>
          <w:kern w:val="0"/>
          <w:sz w:val="32"/>
          <w:szCs w:val="32"/>
          <w:highlight w:val="none"/>
        </w:rPr>
        <w:t>5</w:t>
      </w:r>
      <w:r>
        <w:rPr>
          <w:rFonts w:ascii="宋体" w:hAnsi="宋体" w:cs="宋体"/>
          <w:b/>
          <w:color w:val="auto"/>
          <w:kern w:val="0"/>
          <w:sz w:val="32"/>
          <w:szCs w:val="32"/>
          <w:highlight w:val="none"/>
        </w:rPr>
        <w:fldChar w:fldCharType="end"/>
      </w:r>
    </w:p>
    <w:p w14:paraId="29A2CB61">
      <w:pPr>
        <w:pStyle w:val="36"/>
        <w:ind w:left="480"/>
        <w:rPr>
          <w:rStyle w:val="52"/>
          <w:rFonts w:ascii="宋体" w:hAnsi="宋体" w:cs="宋体"/>
          <w:b/>
          <w:color w:val="auto"/>
          <w:kern w:val="0"/>
          <w:sz w:val="32"/>
          <w:szCs w:val="32"/>
          <w:highlight w:val="none"/>
        </w:rPr>
      </w:pPr>
      <w:r>
        <w:rPr>
          <w:rFonts w:ascii="宋体" w:hAnsi="宋体" w:cs="宋体"/>
          <w:b/>
          <w:color w:val="auto"/>
          <w:kern w:val="0"/>
          <w:sz w:val="32"/>
          <w:szCs w:val="32"/>
          <w:highlight w:val="none"/>
        </w:rPr>
        <w:fldChar w:fldCharType="begin"/>
      </w:r>
      <w:r>
        <w:rPr>
          <w:rStyle w:val="52"/>
          <w:rFonts w:ascii="宋体" w:hAnsi="宋体" w:cs="宋体"/>
          <w:b/>
          <w:color w:val="auto"/>
          <w:kern w:val="0"/>
          <w:sz w:val="32"/>
          <w:szCs w:val="32"/>
          <w:highlight w:val="none"/>
        </w:rPr>
        <w:instrText xml:space="preserve"> HYPERLINK \l "_Toc82016587" </w:instrText>
      </w:r>
      <w:r>
        <w:rPr>
          <w:rFonts w:ascii="宋体" w:hAnsi="宋体" w:cs="宋体"/>
          <w:b/>
          <w:color w:val="auto"/>
          <w:kern w:val="0"/>
          <w:sz w:val="32"/>
          <w:szCs w:val="32"/>
          <w:highlight w:val="none"/>
        </w:rPr>
        <w:fldChar w:fldCharType="separate"/>
      </w:r>
      <w:r>
        <w:rPr>
          <w:rStyle w:val="52"/>
          <w:rFonts w:hint="eastAsia" w:ascii="宋体" w:hAnsi="宋体" w:cs="宋体"/>
          <w:b/>
          <w:color w:val="auto"/>
          <w:kern w:val="0"/>
          <w:sz w:val="32"/>
          <w:szCs w:val="32"/>
          <w:highlight w:val="none"/>
        </w:rPr>
        <w:t>第三章</w:t>
      </w:r>
      <w:r>
        <w:rPr>
          <w:rStyle w:val="52"/>
          <w:rFonts w:ascii="宋体" w:hAnsi="宋体" w:cs="宋体"/>
          <w:b/>
          <w:color w:val="auto"/>
          <w:kern w:val="0"/>
          <w:sz w:val="32"/>
          <w:szCs w:val="32"/>
          <w:highlight w:val="none"/>
        </w:rPr>
        <w:t xml:space="preserve"> </w:t>
      </w:r>
      <w:r>
        <w:rPr>
          <w:rStyle w:val="52"/>
          <w:rFonts w:hint="eastAsia" w:ascii="宋体" w:hAnsi="宋体" w:cs="宋体"/>
          <w:b/>
          <w:color w:val="auto"/>
          <w:kern w:val="0"/>
          <w:sz w:val="32"/>
          <w:szCs w:val="32"/>
          <w:highlight w:val="none"/>
        </w:rPr>
        <w:t>采购需求</w:t>
      </w:r>
      <w:r>
        <w:rPr>
          <w:rStyle w:val="52"/>
          <w:rFonts w:ascii="宋体" w:hAnsi="宋体" w:cs="宋体"/>
          <w:b/>
          <w:color w:val="auto"/>
          <w:kern w:val="0"/>
          <w:sz w:val="32"/>
          <w:szCs w:val="32"/>
          <w:highlight w:val="none"/>
        </w:rPr>
        <w:t>………………………………………</w:t>
      </w:r>
      <w:r>
        <w:rPr>
          <w:rStyle w:val="52"/>
          <w:rFonts w:hint="eastAsia" w:ascii="宋体" w:hAnsi="宋体" w:cs="宋体"/>
          <w:b/>
          <w:color w:val="auto"/>
          <w:kern w:val="0"/>
          <w:sz w:val="32"/>
          <w:szCs w:val="32"/>
          <w:highlight w:val="none"/>
        </w:rPr>
        <w:t>2</w:t>
      </w:r>
      <w:r>
        <w:rPr>
          <w:rStyle w:val="52"/>
          <w:rFonts w:hint="eastAsia" w:ascii="宋体" w:hAnsi="宋体" w:cs="宋体"/>
          <w:b/>
          <w:color w:val="auto"/>
          <w:kern w:val="0"/>
          <w:sz w:val="32"/>
          <w:szCs w:val="32"/>
          <w:highlight w:val="none"/>
          <w:lang w:val="en-US" w:eastAsia="zh-CN"/>
        </w:rPr>
        <w:t>7</w:t>
      </w:r>
      <w:r>
        <w:rPr>
          <w:rFonts w:ascii="宋体" w:hAnsi="宋体" w:cs="宋体"/>
          <w:b/>
          <w:color w:val="auto"/>
          <w:kern w:val="0"/>
          <w:sz w:val="32"/>
          <w:szCs w:val="32"/>
          <w:highlight w:val="none"/>
        </w:rPr>
        <w:fldChar w:fldCharType="end"/>
      </w:r>
    </w:p>
    <w:p w14:paraId="1126EEDD">
      <w:pPr>
        <w:pStyle w:val="36"/>
        <w:ind w:left="480"/>
        <w:rPr>
          <w:rStyle w:val="52"/>
          <w:rFonts w:hint="default" w:ascii="宋体" w:hAnsi="宋体" w:eastAsia="宋体" w:cs="宋体"/>
          <w:color w:val="auto"/>
          <w:kern w:val="0"/>
          <w:sz w:val="32"/>
          <w:szCs w:val="32"/>
          <w:highlight w:val="none"/>
          <w:lang w:val="en-US" w:eastAsia="zh-CN"/>
        </w:rPr>
      </w:pPr>
      <w:r>
        <w:rPr>
          <w:rFonts w:ascii="宋体" w:hAnsi="宋体" w:cs="宋体"/>
          <w:b/>
          <w:color w:val="auto"/>
          <w:kern w:val="0"/>
          <w:sz w:val="32"/>
          <w:szCs w:val="32"/>
          <w:highlight w:val="none"/>
        </w:rPr>
        <w:fldChar w:fldCharType="begin"/>
      </w:r>
      <w:r>
        <w:rPr>
          <w:rStyle w:val="52"/>
          <w:rFonts w:ascii="宋体" w:hAnsi="宋体" w:cs="宋体"/>
          <w:b/>
          <w:color w:val="auto"/>
          <w:kern w:val="0"/>
          <w:sz w:val="32"/>
          <w:szCs w:val="32"/>
          <w:highlight w:val="none"/>
        </w:rPr>
        <w:instrText xml:space="preserve"> HYPERLINK \l "_Toc82016588" </w:instrText>
      </w:r>
      <w:r>
        <w:rPr>
          <w:rFonts w:ascii="宋体" w:hAnsi="宋体" w:cs="宋体"/>
          <w:b/>
          <w:color w:val="auto"/>
          <w:kern w:val="0"/>
          <w:sz w:val="32"/>
          <w:szCs w:val="32"/>
          <w:highlight w:val="none"/>
        </w:rPr>
        <w:fldChar w:fldCharType="separate"/>
      </w:r>
      <w:r>
        <w:rPr>
          <w:rStyle w:val="52"/>
          <w:rFonts w:hint="eastAsia" w:ascii="宋体" w:hAnsi="宋体" w:cs="宋体"/>
          <w:b/>
          <w:color w:val="auto"/>
          <w:kern w:val="0"/>
          <w:sz w:val="32"/>
          <w:szCs w:val="32"/>
          <w:highlight w:val="none"/>
        </w:rPr>
        <w:t>第四章 评审办法</w:t>
      </w:r>
      <w:r>
        <w:rPr>
          <w:rStyle w:val="52"/>
          <w:rFonts w:ascii="宋体" w:hAnsi="宋体" w:cs="宋体"/>
          <w:b/>
          <w:color w:val="auto"/>
          <w:kern w:val="0"/>
          <w:sz w:val="32"/>
          <w:szCs w:val="32"/>
          <w:highlight w:val="none"/>
        </w:rPr>
        <w:t>………………………………………</w:t>
      </w:r>
      <w:r>
        <w:rPr>
          <w:rFonts w:ascii="宋体" w:hAnsi="宋体" w:cs="宋体"/>
          <w:b/>
          <w:color w:val="auto"/>
          <w:kern w:val="0"/>
          <w:sz w:val="32"/>
          <w:szCs w:val="32"/>
          <w:highlight w:val="none"/>
        </w:rPr>
        <w:fldChar w:fldCharType="end"/>
      </w:r>
      <w:r>
        <w:rPr>
          <w:rStyle w:val="52"/>
          <w:rFonts w:hint="eastAsia" w:ascii="宋体" w:hAnsi="宋体" w:cs="宋体"/>
          <w:b/>
          <w:color w:val="auto"/>
          <w:kern w:val="0"/>
          <w:sz w:val="32"/>
          <w:szCs w:val="32"/>
          <w:highlight w:val="none"/>
          <w:lang w:val="en-US" w:eastAsia="zh-CN"/>
        </w:rPr>
        <w:t>36</w:t>
      </w:r>
    </w:p>
    <w:p w14:paraId="14AB6E58">
      <w:pPr>
        <w:pStyle w:val="36"/>
        <w:ind w:left="480"/>
        <w:rPr>
          <w:rStyle w:val="52"/>
          <w:rFonts w:hint="eastAsia" w:ascii="宋体" w:hAnsi="宋体" w:eastAsia="宋体" w:cs="宋体"/>
          <w:b/>
          <w:color w:val="auto"/>
          <w:kern w:val="0"/>
          <w:sz w:val="32"/>
          <w:szCs w:val="32"/>
          <w:highlight w:val="none"/>
          <w:lang w:eastAsia="zh-CN"/>
        </w:rPr>
      </w:pPr>
      <w:r>
        <w:rPr>
          <w:rFonts w:ascii="宋体" w:hAnsi="宋体" w:cs="宋体"/>
          <w:b/>
          <w:color w:val="auto"/>
          <w:kern w:val="0"/>
          <w:sz w:val="32"/>
          <w:szCs w:val="32"/>
          <w:highlight w:val="none"/>
        </w:rPr>
        <w:fldChar w:fldCharType="begin"/>
      </w:r>
      <w:r>
        <w:rPr>
          <w:rStyle w:val="52"/>
          <w:rFonts w:ascii="宋体" w:hAnsi="宋体" w:cs="宋体"/>
          <w:b/>
          <w:color w:val="auto"/>
          <w:kern w:val="0"/>
          <w:sz w:val="32"/>
          <w:szCs w:val="32"/>
          <w:highlight w:val="none"/>
        </w:rPr>
        <w:instrText xml:space="preserve"> HYPERLINK \l "_Toc82016592" </w:instrText>
      </w:r>
      <w:r>
        <w:rPr>
          <w:rFonts w:ascii="宋体" w:hAnsi="宋体" w:cs="宋体"/>
          <w:b/>
          <w:color w:val="auto"/>
          <w:kern w:val="0"/>
          <w:sz w:val="32"/>
          <w:szCs w:val="32"/>
          <w:highlight w:val="none"/>
        </w:rPr>
        <w:fldChar w:fldCharType="separate"/>
      </w:r>
      <w:r>
        <w:rPr>
          <w:rStyle w:val="52"/>
          <w:rFonts w:hint="eastAsia" w:ascii="宋体" w:hAnsi="宋体" w:cs="宋体"/>
          <w:b/>
          <w:color w:val="auto"/>
          <w:kern w:val="0"/>
          <w:sz w:val="32"/>
          <w:szCs w:val="32"/>
          <w:highlight w:val="none"/>
        </w:rPr>
        <w:t>第五章</w:t>
      </w:r>
      <w:r>
        <w:rPr>
          <w:rStyle w:val="52"/>
          <w:rFonts w:ascii="宋体" w:hAnsi="宋体" w:cs="宋体"/>
          <w:b/>
          <w:color w:val="auto"/>
          <w:kern w:val="0"/>
          <w:sz w:val="32"/>
          <w:szCs w:val="32"/>
          <w:highlight w:val="none"/>
        </w:rPr>
        <w:t xml:space="preserve"> </w:t>
      </w:r>
      <w:r>
        <w:rPr>
          <w:rStyle w:val="52"/>
          <w:rFonts w:hint="eastAsia" w:ascii="宋体" w:hAnsi="宋体" w:cs="宋体"/>
          <w:b/>
          <w:color w:val="auto"/>
          <w:kern w:val="0"/>
          <w:sz w:val="32"/>
          <w:szCs w:val="32"/>
          <w:highlight w:val="none"/>
        </w:rPr>
        <w:t>政府采购合同</w:t>
      </w:r>
      <w:r>
        <w:rPr>
          <w:rStyle w:val="52"/>
          <w:rFonts w:hint="eastAsia" w:ascii="宋体" w:hAnsi="宋体" w:cs="宋体"/>
          <w:b/>
          <w:color w:val="auto"/>
          <w:kern w:val="0"/>
          <w:sz w:val="32"/>
          <w:szCs w:val="32"/>
          <w:highlight w:val="none"/>
          <w:lang w:eastAsia="zh-CN"/>
        </w:rPr>
        <w:t>【</w:t>
      </w:r>
      <w:r>
        <w:rPr>
          <w:rFonts w:hint="eastAsia" w:ascii="宋体" w:hAnsi="宋体"/>
          <w:b/>
          <w:color w:val="auto"/>
          <w:kern w:val="0"/>
          <w:sz w:val="32"/>
          <w:szCs w:val="32"/>
          <w:highlight w:val="none"/>
        </w:rPr>
        <w:t>工伤预防宣传（培训）项目服务协议</w:t>
      </w:r>
      <w:r>
        <w:rPr>
          <w:rStyle w:val="52"/>
          <w:rFonts w:hint="eastAsia" w:ascii="宋体" w:hAnsi="宋体" w:cs="宋体"/>
          <w:b/>
          <w:color w:val="auto"/>
          <w:kern w:val="0"/>
          <w:sz w:val="32"/>
          <w:szCs w:val="32"/>
          <w:highlight w:val="none"/>
          <w:lang w:eastAsia="zh-CN"/>
        </w:rPr>
        <w:t>】</w:t>
      </w:r>
      <w:r>
        <w:rPr>
          <w:rStyle w:val="52"/>
          <w:rFonts w:ascii="宋体" w:hAnsi="宋体" w:cs="宋体"/>
          <w:b/>
          <w:color w:val="auto"/>
          <w:kern w:val="0"/>
          <w:sz w:val="32"/>
          <w:szCs w:val="32"/>
          <w:highlight w:val="none"/>
        </w:rPr>
        <w:t>……………………………………………………</w:t>
      </w:r>
      <w:r>
        <w:rPr>
          <w:rStyle w:val="52"/>
          <w:rFonts w:hint="eastAsia" w:ascii="宋体" w:hAnsi="宋体" w:cs="宋体"/>
          <w:b/>
          <w:color w:val="auto"/>
          <w:kern w:val="0"/>
          <w:sz w:val="32"/>
          <w:szCs w:val="32"/>
          <w:highlight w:val="none"/>
        </w:rPr>
        <w:t>4</w:t>
      </w:r>
      <w:r>
        <w:rPr>
          <w:rFonts w:ascii="宋体" w:hAnsi="宋体" w:cs="宋体"/>
          <w:b/>
          <w:color w:val="auto"/>
          <w:kern w:val="0"/>
          <w:sz w:val="32"/>
          <w:szCs w:val="32"/>
          <w:highlight w:val="none"/>
        </w:rPr>
        <w:fldChar w:fldCharType="end"/>
      </w:r>
      <w:r>
        <w:rPr>
          <w:rStyle w:val="52"/>
          <w:rFonts w:hint="eastAsia" w:ascii="宋体" w:hAnsi="宋体" w:cs="宋体"/>
          <w:b/>
          <w:color w:val="auto"/>
          <w:kern w:val="0"/>
          <w:sz w:val="32"/>
          <w:szCs w:val="32"/>
          <w:highlight w:val="none"/>
          <w:u w:val="none"/>
          <w:lang w:val="en-US" w:eastAsia="zh-CN"/>
        </w:rPr>
        <w:t>3</w:t>
      </w:r>
    </w:p>
    <w:p w14:paraId="1DB701D8">
      <w:pPr>
        <w:pStyle w:val="36"/>
        <w:ind w:left="480"/>
        <w:rPr>
          <w:rStyle w:val="52"/>
          <w:rFonts w:hint="default" w:ascii="宋体" w:hAnsi="宋体" w:eastAsia="宋体" w:cs="宋体"/>
          <w:b/>
          <w:color w:val="auto"/>
          <w:kern w:val="0"/>
          <w:sz w:val="32"/>
          <w:szCs w:val="32"/>
          <w:highlight w:val="none"/>
          <w:u w:val="none"/>
          <w:lang w:val="en-US" w:eastAsia="zh-CN"/>
        </w:rPr>
      </w:pPr>
      <w:r>
        <w:rPr>
          <w:rFonts w:ascii="宋体" w:hAnsi="宋体" w:cs="宋体"/>
          <w:b/>
          <w:color w:val="auto"/>
          <w:kern w:val="0"/>
          <w:sz w:val="32"/>
          <w:szCs w:val="32"/>
          <w:highlight w:val="none"/>
        </w:rPr>
        <w:fldChar w:fldCharType="begin"/>
      </w:r>
      <w:r>
        <w:rPr>
          <w:rStyle w:val="52"/>
          <w:rFonts w:ascii="宋体" w:hAnsi="宋体" w:cs="宋体"/>
          <w:b/>
          <w:color w:val="auto"/>
          <w:kern w:val="0"/>
          <w:sz w:val="32"/>
          <w:szCs w:val="32"/>
          <w:highlight w:val="none"/>
        </w:rPr>
        <w:instrText xml:space="preserve"> HYPERLINK \l "_Toc82016593" </w:instrText>
      </w:r>
      <w:r>
        <w:rPr>
          <w:rFonts w:ascii="宋体" w:hAnsi="宋体" w:cs="宋体"/>
          <w:b/>
          <w:color w:val="auto"/>
          <w:kern w:val="0"/>
          <w:sz w:val="32"/>
          <w:szCs w:val="32"/>
          <w:highlight w:val="none"/>
        </w:rPr>
        <w:fldChar w:fldCharType="separate"/>
      </w:r>
      <w:r>
        <w:rPr>
          <w:rStyle w:val="52"/>
          <w:rFonts w:hint="eastAsia" w:ascii="宋体" w:hAnsi="宋体" w:cs="宋体"/>
          <w:b/>
          <w:color w:val="auto"/>
          <w:kern w:val="0"/>
          <w:sz w:val="32"/>
          <w:szCs w:val="32"/>
          <w:highlight w:val="none"/>
        </w:rPr>
        <w:t>第六章</w:t>
      </w:r>
      <w:r>
        <w:rPr>
          <w:rStyle w:val="52"/>
          <w:rFonts w:ascii="宋体" w:hAnsi="宋体" w:cs="宋体"/>
          <w:b/>
          <w:color w:val="auto"/>
          <w:kern w:val="0"/>
          <w:sz w:val="32"/>
          <w:szCs w:val="32"/>
          <w:highlight w:val="none"/>
        </w:rPr>
        <w:t xml:space="preserve"> </w:t>
      </w:r>
      <w:r>
        <w:rPr>
          <w:rStyle w:val="52"/>
          <w:rFonts w:hint="eastAsia" w:ascii="宋体" w:hAnsi="宋体" w:cs="宋体"/>
          <w:b/>
          <w:color w:val="auto"/>
          <w:kern w:val="0"/>
          <w:sz w:val="32"/>
          <w:szCs w:val="32"/>
          <w:highlight w:val="none"/>
        </w:rPr>
        <w:t>响应文件（格式）</w:t>
      </w:r>
      <w:r>
        <w:rPr>
          <w:rStyle w:val="52"/>
          <w:rFonts w:ascii="宋体" w:hAnsi="宋体" w:cs="宋体"/>
          <w:b/>
          <w:color w:val="auto"/>
          <w:kern w:val="0"/>
          <w:sz w:val="32"/>
          <w:szCs w:val="32"/>
          <w:highlight w:val="none"/>
        </w:rPr>
        <w:t>……………………………</w:t>
      </w:r>
      <w:r>
        <w:rPr>
          <w:rFonts w:ascii="宋体" w:hAnsi="宋体" w:cs="宋体"/>
          <w:b/>
          <w:color w:val="auto"/>
          <w:kern w:val="0"/>
          <w:sz w:val="32"/>
          <w:szCs w:val="32"/>
          <w:highlight w:val="none"/>
        </w:rPr>
        <w:fldChar w:fldCharType="end"/>
      </w:r>
      <w:r>
        <w:rPr>
          <w:rFonts w:hint="eastAsia" w:ascii="宋体" w:hAnsi="宋体" w:cs="宋体"/>
          <w:b/>
          <w:color w:val="auto"/>
          <w:kern w:val="0"/>
          <w:sz w:val="32"/>
          <w:szCs w:val="32"/>
          <w:highlight w:val="none"/>
          <w:lang w:val="en-US" w:eastAsia="zh-CN"/>
        </w:rPr>
        <w:t>49</w:t>
      </w:r>
    </w:p>
    <w:p w14:paraId="72C1D73B">
      <w:pPr>
        <w:pStyle w:val="24"/>
        <w:tabs>
          <w:tab w:val="right" w:leader="dot" w:pos="9288"/>
        </w:tabs>
        <w:ind w:left="960"/>
        <w:rPr>
          <w:color w:val="auto"/>
          <w:highlight w:val="none"/>
        </w:rPr>
      </w:pPr>
    </w:p>
    <w:p w14:paraId="66FF43EF">
      <w:pPr>
        <w:pStyle w:val="25"/>
        <w:tabs>
          <w:tab w:val="left" w:pos="8860"/>
          <w:tab w:val="left" w:pos="9140"/>
        </w:tabs>
        <w:spacing w:line="520" w:lineRule="exact"/>
        <w:rPr>
          <w:rFonts w:hint="eastAsia" w:hAnsi="宋体" w:cs="宋体"/>
          <w:color w:val="auto"/>
          <w:kern w:val="0"/>
          <w:sz w:val="32"/>
          <w:highlight w:val="none"/>
        </w:rPr>
      </w:pPr>
      <w:r>
        <w:rPr>
          <w:rFonts w:hAnsi="宋体" w:cs="宋体"/>
          <w:color w:val="auto"/>
          <w:kern w:val="0"/>
          <w:sz w:val="32"/>
          <w:highlight w:val="none"/>
        </w:rPr>
        <w:fldChar w:fldCharType="end"/>
      </w:r>
    </w:p>
    <w:p w14:paraId="1FC1EDAE">
      <w:pPr>
        <w:pStyle w:val="25"/>
        <w:tabs>
          <w:tab w:val="left" w:pos="8860"/>
          <w:tab w:val="left" w:pos="9140"/>
        </w:tabs>
        <w:spacing w:line="520" w:lineRule="exact"/>
        <w:ind w:firstLine="737"/>
        <w:rPr>
          <w:rFonts w:hint="eastAsia" w:hAnsi="宋体" w:cs="宋体"/>
          <w:color w:val="auto"/>
          <w:kern w:val="0"/>
          <w:szCs w:val="21"/>
          <w:highlight w:val="none"/>
        </w:rPr>
      </w:pPr>
      <w:r>
        <w:rPr>
          <w:rFonts w:hint="eastAsia" w:hAnsi="宋体" w:cs="宋体"/>
          <w:color w:val="auto"/>
          <w:kern w:val="0"/>
          <w:szCs w:val="21"/>
          <w:highlight w:val="none"/>
        </w:rPr>
        <w:t xml:space="preserve"> </w:t>
      </w:r>
    </w:p>
    <w:p w14:paraId="6BF5D858">
      <w:pPr>
        <w:ind w:firstLine="3120" w:firstLineChars="1300"/>
        <w:rPr>
          <w:color w:val="auto"/>
          <w:kern w:val="0"/>
          <w:szCs w:val="21"/>
          <w:highlight w:val="none"/>
        </w:rPr>
      </w:pPr>
    </w:p>
    <w:p w14:paraId="2375A94B">
      <w:pPr>
        <w:ind w:firstLine="3120" w:firstLineChars="1300"/>
        <w:rPr>
          <w:color w:val="auto"/>
          <w:kern w:val="0"/>
          <w:szCs w:val="21"/>
          <w:highlight w:val="none"/>
        </w:rPr>
      </w:pPr>
    </w:p>
    <w:p w14:paraId="103EA0C5">
      <w:pPr>
        <w:ind w:firstLine="3120" w:firstLineChars="1300"/>
        <w:rPr>
          <w:color w:val="auto"/>
          <w:kern w:val="0"/>
          <w:szCs w:val="21"/>
          <w:highlight w:val="none"/>
        </w:rPr>
      </w:pPr>
    </w:p>
    <w:p w14:paraId="2E6E64E2">
      <w:pPr>
        <w:ind w:firstLine="3120" w:firstLineChars="1300"/>
        <w:rPr>
          <w:color w:val="auto"/>
          <w:kern w:val="0"/>
          <w:szCs w:val="21"/>
          <w:highlight w:val="none"/>
        </w:rPr>
      </w:pPr>
    </w:p>
    <w:p w14:paraId="16B75423">
      <w:pPr>
        <w:ind w:firstLine="3120" w:firstLineChars="1300"/>
        <w:rPr>
          <w:rFonts w:hint="eastAsia"/>
          <w:color w:val="auto"/>
          <w:kern w:val="0"/>
          <w:szCs w:val="21"/>
          <w:highlight w:val="none"/>
        </w:rPr>
      </w:pPr>
    </w:p>
    <w:p w14:paraId="39D3CE04">
      <w:pPr>
        <w:ind w:firstLine="3120" w:firstLineChars="1300"/>
        <w:rPr>
          <w:rFonts w:hint="eastAsia"/>
          <w:color w:val="auto"/>
          <w:kern w:val="0"/>
          <w:szCs w:val="21"/>
          <w:highlight w:val="none"/>
        </w:rPr>
      </w:pPr>
    </w:p>
    <w:p w14:paraId="4C128EC8">
      <w:pPr>
        <w:ind w:firstLine="3120" w:firstLineChars="1300"/>
        <w:rPr>
          <w:color w:val="auto"/>
          <w:kern w:val="0"/>
          <w:szCs w:val="21"/>
          <w:highlight w:val="none"/>
        </w:rPr>
      </w:pPr>
    </w:p>
    <w:p w14:paraId="594A20DD">
      <w:pPr>
        <w:ind w:firstLine="3120" w:firstLineChars="1300"/>
        <w:rPr>
          <w:color w:val="auto"/>
          <w:kern w:val="0"/>
          <w:szCs w:val="21"/>
          <w:highlight w:val="none"/>
        </w:rPr>
      </w:pPr>
    </w:p>
    <w:p w14:paraId="59B86D85">
      <w:pPr>
        <w:ind w:firstLine="3120" w:firstLineChars="1300"/>
        <w:rPr>
          <w:rFonts w:hint="eastAsia"/>
          <w:color w:val="auto"/>
          <w:kern w:val="0"/>
          <w:szCs w:val="21"/>
          <w:highlight w:val="none"/>
        </w:rPr>
      </w:pPr>
    </w:p>
    <w:p w14:paraId="264D4BFB">
      <w:pPr>
        <w:ind w:firstLine="3120" w:firstLineChars="1300"/>
        <w:rPr>
          <w:rFonts w:hint="eastAsia"/>
          <w:color w:val="auto"/>
          <w:kern w:val="0"/>
          <w:szCs w:val="21"/>
          <w:highlight w:val="none"/>
        </w:rPr>
      </w:pPr>
    </w:p>
    <w:p w14:paraId="6A13CE24">
      <w:pPr>
        <w:ind w:firstLine="3120" w:firstLineChars="1300"/>
        <w:rPr>
          <w:rFonts w:hint="eastAsia"/>
          <w:color w:val="auto"/>
          <w:kern w:val="0"/>
          <w:szCs w:val="21"/>
          <w:highlight w:val="none"/>
        </w:rPr>
      </w:pPr>
    </w:p>
    <w:p w14:paraId="2E832485">
      <w:pPr>
        <w:ind w:firstLine="3120" w:firstLineChars="1300"/>
        <w:rPr>
          <w:rFonts w:hint="eastAsia"/>
          <w:color w:val="auto"/>
          <w:kern w:val="0"/>
          <w:szCs w:val="21"/>
          <w:highlight w:val="none"/>
        </w:rPr>
      </w:pPr>
    </w:p>
    <w:p w14:paraId="44CEE69F">
      <w:pPr>
        <w:ind w:firstLine="3120" w:firstLineChars="1300"/>
        <w:rPr>
          <w:rFonts w:hint="eastAsia"/>
          <w:color w:val="auto"/>
          <w:kern w:val="0"/>
          <w:szCs w:val="21"/>
          <w:highlight w:val="none"/>
        </w:rPr>
      </w:pPr>
    </w:p>
    <w:p w14:paraId="702D9FDD">
      <w:pPr>
        <w:ind w:firstLine="3120" w:firstLineChars="1300"/>
        <w:rPr>
          <w:rFonts w:hint="eastAsia"/>
          <w:color w:val="auto"/>
          <w:kern w:val="0"/>
          <w:szCs w:val="21"/>
          <w:highlight w:val="none"/>
        </w:rPr>
      </w:pPr>
    </w:p>
    <w:p w14:paraId="5CF2BA93">
      <w:pPr>
        <w:pStyle w:val="18"/>
        <w:rPr>
          <w:rFonts w:hint="eastAsia"/>
          <w:color w:val="auto"/>
          <w:highlight w:val="none"/>
        </w:rPr>
      </w:pPr>
    </w:p>
    <w:p w14:paraId="7F310935">
      <w:pPr>
        <w:ind w:firstLine="3120" w:firstLineChars="1300"/>
        <w:rPr>
          <w:rFonts w:hint="eastAsia"/>
          <w:color w:val="auto"/>
          <w:kern w:val="0"/>
          <w:szCs w:val="21"/>
          <w:highlight w:val="none"/>
        </w:rPr>
      </w:pPr>
    </w:p>
    <w:p w14:paraId="28F79672">
      <w:pPr>
        <w:numPr>
          <w:ilvl w:val="0"/>
          <w:numId w:val="2"/>
        </w:numPr>
        <w:tabs>
          <w:tab w:val="left" w:pos="1080"/>
        </w:tabs>
        <w:spacing w:line="480" w:lineRule="exact"/>
        <w:ind w:left="1077" w:hanging="1077" w:firstLineChars="0"/>
        <w:jc w:val="center"/>
        <w:outlineLvl w:val="1"/>
        <w:rPr>
          <w:rFonts w:hint="eastAsia" w:ascii="宋体" w:hAnsi="宋体" w:cs="宋体"/>
          <w:b/>
          <w:color w:val="auto"/>
          <w:kern w:val="0"/>
          <w:sz w:val="32"/>
          <w:szCs w:val="32"/>
          <w:highlight w:val="none"/>
        </w:rPr>
      </w:pPr>
      <w:bookmarkStart w:id="1" w:name="_Toc82016584"/>
      <w:bookmarkStart w:id="2" w:name="_Toc44405619"/>
      <w:bookmarkStart w:id="3" w:name="_Toc44229878"/>
      <w:r>
        <w:rPr>
          <w:rFonts w:hint="eastAsia" w:ascii="宋体" w:hAnsi="宋体" w:cs="宋体"/>
          <w:b/>
          <w:color w:val="auto"/>
          <w:kern w:val="0"/>
          <w:sz w:val="32"/>
          <w:szCs w:val="32"/>
          <w:highlight w:val="none"/>
        </w:rPr>
        <w:t>竞争性磋商公告</w:t>
      </w:r>
      <w:bookmarkEnd w:id="1"/>
    </w:p>
    <w:p w14:paraId="73A8E6F1">
      <w:pPr>
        <w:spacing w:line="320" w:lineRule="exact"/>
        <w:ind w:firstLine="0" w:firstLineChars="0"/>
        <w:rPr>
          <w:rFonts w:hint="eastAsia" w:ascii="宋体" w:hAnsi="宋体" w:cs="宋体"/>
          <w:color w:val="auto"/>
          <w:sz w:val="21"/>
          <w:szCs w:val="24"/>
          <w:highlight w:val="none"/>
        </w:rPr>
      </w:pPr>
    </w:p>
    <w:p w14:paraId="62D96798">
      <w:pPr>
        <w:pBdr>
          <w:top w:val="single" w:color="auto" w:sz="4" w:space="1"/>
          <w:left w:val="single" w:color="auto" w:sz="4" w:space="4"/>
          <w:bottom w:val="single" w:color="auto" w:sz="4" w:space="1"/>
          <w:right w:val="single" w:color="auto" w:sz="4" w:space="4"/>
        </w:pBdr>
        <w:spacing w:line="320" w:lineRule="exact"/>
        <w:ind w:firstLine="420"/>
        <w:rPr>
          <w:rFonts w:hint="eastAsia" w:ascii="宋体" w:hAnsi="宋体" w:cs="宋体"/>
          <w:color w:val="auto"/>
          <w:sz w:val="21"/>
          <w:szCs w:val="24"/>
          <w:highlight w:val="none"/>
        </w:rPr>
      </w:pPr>
      <w:bookmarkStart w:id="4" w:name="_Hlk37430271"/>
      <w:r>
        <w:rPr>
          <w:rFonts w:hint="eastAsia" w:ascii="宋体" w:hAnsi="宋体" w:cs="宋体"/>
          <w:color w:val="auto"/>
          <w:sz w:val="21"/>
          <w:szCs w:val="24"/>
          <w:highlight w:val="none"/>
        </w:rPr>
        <w:t>项目概况</w:t>
      </w:r>
    </w:p>
    <w:p w14:paraId="3FB94C5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20" w:lineRule="exact"/>
        <w:ind w:firstLine="420"/>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桂林市2025年度工伤预防项目</w:t>
      </w:r>
      <w:r>
        <w:rPr>
          <w:rFonts w:hint="eastAsia" w:ascii="宋体" w:hAnsi="宋体" w:cs="宋体"/>
          <w:color w:val="auto"/>
          <w:sz w:val="21"/>
          <w:szCs w:val="24"/>
          <w:highlight w:val="none"/>
        </w:rPr>
        <w:t>的潜在供应商应在广西政府采购云平台（www.gcy.zfcg.gxzf.gov.cn）获取竞争性磋商文件，并于</w:t>
      </w:r>
      <w:r>
        <w:rPr>
          <w:rFonts w:hint="eastAsia" w:ascii="宋体" w:hAnsi="宋体" w:cs="宋体"/>
          <w:color w:val="auto"/>
          <w:sz w:val="21"/>
          <w:szCs w:val="24"/>
          <w:highlight w:val="none"/>
          <w:lang w:eastAsia="zh-CN"/>
        </w:rPr>
        <w:t>202</w:t>
      </w:r>
      <w:r>
        <w:rPr>
          <w:rFonts w:hint="eastAsia" w:ascii="宋体" w:hAnsi="宋体" w:cs="宋体"/>
          <w:color w:val="auto"/>
          <w:sz w:val="21"/>
          <w:szCs w:val="24"/>
          <w:highlight w:val="none"/>
          <w:lang w:val="en-US" w:eastAsia="zh-CN"/>
        </w:rPr>
        <w:t>6</w:t>
      </w:r>
      <w:r>
        <w:rPr>
          <w:rFonts w:hint="eastAsia" w:ascii="宋体" w:hAnsi="宋体" w:cs="宋体"/>
          <w:color w:val="auto"/>
          <w:sz w:val="21"/>
          <w:szCs w:val="24"/>
          <w:highlight w:val="none"/>
          <w:lang w:eastAsia="zh-CN"/>
        </w:rPr>
        <w:t>年</w:t>
      </w: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lang w:eastAsia="zh-CN"/>
        </w:rPr>
        <w:t>月</w:t>
      </w:r>
      <w:r>
        <w:rPr>
          <w:rFonts w:hint="eastAsia" w:ascii="宋体" w:hAnsi="宋体" w:cs="宋体"/>
          <w:color w:val="auto"/>
          <w:sz w:val="21"/>
          <w:szCs w:val="24"/>
          <w:highlight w:val="none"/>
          <w:lang w:val="en-US" w:eastAsia="zh-CN"/>
        </w:rPr>
        <w:t>9</w:t>
      </w:r>
      <w:r>
        <w:rPr>
          <w:rFonts w:hint="eastAsia" w:ascii="宋体" w:hAnsi="宋体" w:cs="宋体"/>
          <w:color w:val="auto"/>
          <w:sz w:val="21"/>
          <w:szCs w:val="24"/>
          <w:highlight w:val="none"/>
          <w:lang w:eastAsia="zh-CN"/>
        </w:rPr>
        <w:t>日</w:t>
      </w:r>
      <w:r>
        <w:rPr>
          <w:rFonts w:hint="eastAsia" w:ascii="宋体" w:hAnsi="宋体" w:cs="宋体"/>
          <w:color w:val="auto"/>
          <w:sz w:val="21"/>
          <w:szCs w:val="24"/>
          <w:highlight w:val="none"/>
        </w:rPr>
        <w:t>上午9时30分（北京时间）前提交响应文件。</w:t>
      </w:r>
    </w:p>
    <w:bookmarkEnd w:id="4"/>
    <w:p w14:paraId="57DA6A07">
      <w:pPr>
        <w:keepNext/>
        <w:keepLines/>
        <w:spacing w:before="260" w:after="260" w:line="400" w:lineRule="exact"/>
        <w:ind w:firstLine="422"/>
        <w:outlineLvl w:val="1"/>
        <w:rPr>
          <w:rFonts w:ascii="宋体" w:hAnsi="宋体" w:cs="宋体"/>
          <w:b/>
          <w:color w:val="auto"/>
          <w:sz w:val="21"/>
          <w:szCs w:val="21"/>
          <w:highlight w:val="none"/>
        </w:rPr>
      </w:pPr>
      <w:bookmarkStart w:id="5" w:name="_Toc35393798"/>
      <w:bookmarkStart w:id="6" w:name="_Toc28359089"/>
      <w:bookmarkStart w:id="7" w:name="_Toc35393629"/>
      <w:bookmarkStart w:id="8" w:name="_Toc82016585"/>
      <w:bookmarkStart w:id="9" w:name="_Toc28359012"/>
      <w:r>
        <w:rPr>
          <w:rFonts w:hint="eastAsia" w:ascii="宋体" w:hAnsi="宋体" w:cs="宋体"/>
          <w:b/>
          <w:color w:val="auto"/>
          <w:sz w:val="21"/>
          <w:szCs w:val="21"/>
          <w:highlight w:val="none"/>
        </w:rPr>
        <w:t>一、项目基本情况</w:t>
      </w:r>
      <w:bookmarkEnd w:id="5"/>
      <w:bookmarkEnd w:id="6"/>
      <w:bookmarkEnd w:id="7"/>
      <w:bookmarkEnd w:id="8"/>
      <w:bookmarkEnd w:id="9"/>
    </w:p>
    <w:p w14:paraId="755688A4">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项目编号：GLZC2026-C3-990053-YZLZ（代理编号：YZLGL2026-C3-005-GLZC） </w:t>
      </w:r>
    </w:p>
    <w:p w14:paraId="37DBEF20">
      <w:pPr>
        <w:spacing w:line="400" w:lineRule="exact"/>
        <w:ind w:firstLine="420"/>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4"/>
          <w:highlight w:val="none"/>
          <w:lang w:eastAsia="zh-CN"/>
        </w:rPr>
        <w:t>桂林市2025年度工伤预防项目</w:t>
      </w:r>
    </w:p>
    <w:p w14:paraId="466D4D9D">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采购方式：竞争性磋商</w:t>
      </w:r>
    </w:p>
    <w:p w14:paraId="7D75F8F9">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预算金额（元）：</w:t>
      </w:r>
      <w:r>
        <w:rPr>
          <w:rFonts w:hint="eastAsia" w:ascii="宋体" w:hAnsi="宋体" w:cs="宋体"/>
          <w:color w:val="auto"/>
          <w:sz w:val="21"/>
          <w:szCs w:val="21"/>
          <w:highlight w:val="none"/>
          <w:lang w:val="en-US" w:eastAsia="zh-CN"/>
        </w:rPr>
        <w:t>198</w:t>
      </w:r>
      <w:r>
        <w:rPr>
          <w:rFonts w:hint="eastAsia" w:ascii="宋体" w:hAnsi="宋体" w:cs="宋体"/>
          <w:color w:val="auto"/>
          <w:sz w:val="21"/>
          <w:szCs w:val="21"/>
          <w:highlight w:val="none"/>
        </w:rPr>
        <w:t>0000.00</w:t>
      </w:r>
    </w:p>
    <w:p w14:paraId="144C3F59">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最高限价：无。</w:t>
      </w:r>
    </w:p>
    <w:p w14:paraId="16C29C5D">
      <w:pPr>
        <w:adjustRightInd w:val="0"/>
        <w:snapToGrid w:val="0"/>
        <w:spacing w:line="340" w:lineRule="exact"/>
        <w:ind w:firstLine="420"/>
        <w:rPr>
          <w:rFonts w:hint="eastAsia"/>
          <w:color w:val="auto"/>
          <w:sz w:val="21"/>
          <w:szCs w:val="24"/>
          <w:highlight w:val="none"/>
        </w:rPr>
      </w:pPr>
      <w:r>
        <w:rPr>
          <w:rFonts w:hint="eastAsia"/>
          <w:color w:val="auto"/>
          <w:sz w:val="21"/>
          <w:szCs w:val="24"/>
          <w:highlight w:val="none"/>
        </w:rPr>
        <w:t>采购需求：</w:t>
      </w:r>
    </w:p>
    <w:p w14:paraId="4FE9A638">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）标的名称、数量：</w:t>
      </w:r>
      <w:r>
        <w:rPr>
          <w:rFonts w:hint="eastAsia" w:ascii="宋体" w:hAnsi="宋体" w:cs="宋体"/>
          <w:color w:val="auto"/>
          <w:sz w:val="21"/>
          <w:szCs w:val="21"/>
          <w:highlight w:val="none"/>
          <w:lang w:eastAsia="zh-CN"/>
        </w:rPr>
        <w:t>桂林市2025年度工伤预防服务</w:t>
      </w:r>
      <w:r>
        <w:rPr>
          <w:rFonts w:hint="eastAsia" w:ascii="宋体" w:hAnsi="宋体" w:cs="宋体"/>
          <w:color w:val="auto"/>
          <w:sz w:val="21"/>
          <w:szCs w:val="21"/>
          <w:highlight w:val="none"/>
        </w:rPr>
        <w:t>1项；</w:t>
      </w:r>
    </w:p>
    <w:p w14:paraId="7929621D">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（2）简要服务内容及要求或服务要求：</w:t>
      </w:r>
      <w:r>
        <w:rPr>
          <w:rFonts w:hint="default" w:ascii="宋体" w:hAnsi="宋体" w:cs="宋体"/>
          <w:color w:val="auto"/>
          <w:sz w:val="21"/>
          <w:szCs w:val="21"/>
          <w:highlight w:val="none"/>
        </w:rPr>
        <w:t>项目目标</w:t>
      </w:r>
      <w:r>
        <w:rPr>
          <w:rFonts w:hint="eastAsia" w:ascii="宋体" w:hAnsi="宋体" w:cs="宋体"/>
          <w:color w:val="auto"/>
          <w:sz w:val="21"/>
          <w:szCs w:val="21"/>
          <w:highlight w:val="none"/>
          <w:lang w:val="en-US" w:eastAsia="zh-CN"/>
        </w:rPr>
        <w:t>：①</w:t>
      </w:r>
      <w:r>
        <w:rPr>
          <w:rFonts w:hint="default" w:ascii="宋体" w:hAnsi="宋体" w:cs="宋体"/>
          <w:color w:val="auto"/>
          <w:sz w:val="21"/>
          <w:szCs w:val="21"/>
          <w:highlight w:val="none"/>
          <w:lang w:val="en-US" w:eastAsia="zh-CN"/>
        </w:rPr>
        <w:t>区域工伤数同比下降5%；</w:t>
      </w:r>
      <w:r>
        <w:rPr>
          <w:rFonts w:hint="eastAsia" w:ascii="宋体" w:hAnsi="宋体" w:cs="宋体"/>
          <w:color w:val="auto"/>
          <w:sz w:val="21"/>
          <w:szCs w:val="21"/>
          <w:highlight w:val="none"/>
          <w:lang w:val="en-US" w:eastAsia="zh-CN"/>
        </w:rPr>
        <w:t>②</w:t>
      </w:r>
      <w:r>
        <w:rPr>
          <w:rFonts w:hint="default" w:ascii="宋体" w:hAnsi="宋体" w:cs="宋体"/>
          <w:color w:val="auto"/>
          <w:sz w:val="21"/>
          <w:szCs w:val="21"/>
          <w:highlight w:val="none"/>
          <w:lang w:val="en-US" w:eastAsia="zh-CN"/>
        </w:rPr>
        <w:t>区域查实隐患整改率不低于80%；</w:t>
      </w:r>
      <w:r>
        <w:rPr>
          <w:rFonts w:hint="eastAsia" w:ascii="宋体" w:hAnsi="宋体" w:cs="宋体"/>
          <w:color w:val="auto"/>
          <w:sz w:val="21"/>
          <w:szCs w:val="21"/>
          <w:highlight w:val="none"/>
          <w:lang w:val="en-US" w:eastAsia="zh-CN"/>
        </w:rPr>
        <w:t>③</w:t>
      </w:r>
      <w:r>
        <w:rPr>
          <w:rFonts w:hint="default" w:ascii="宋体" w:hAnsi="宋体" w:cs="宋体"/>
          <w:color w:val="auto"/>
          <w:sz w:val="21"/>
          <w:szCs w:val="21"/>
          <w:highlight w:val="none"/>
          <w:lang w:val="en-US" w:eastAsia="zh-CN"/>
        </w:rPr>
        <w:t>参训重点企业所属职工对工伤保险知晓率≥85%；</w:t>
      </w:r>
      <w:r>
        <w:rPr>
          <w:rFonts w:hint="eastAsia" w:ascii="宋体" w:hAnsi="宋体" w:cs="宋体"/>
          <w:color w:val="auto"/>
          <w:sz w:val="21"/>
          <w:szCs w:val="21"/>
          <w:highlight w:val="none"/>
          <w:lang w:val="en-US" w:eastAsia="zh-CN"/>
        </w:rPr>
        <w:t>④</w:t>
      </w:r>
      <w:r>
        <w:rPr>
          <w:rFonts w:hint="default" w:ascii="宋体" w:hAnsi="宋体" w:cs="宋体"/>
          <w:color w:val="auto"/>
          <w:sz w:val="21"/>
          <w:szCs w:val="21"/>
          <w:highlight w:val="none"/>
          <w:lang w:val="en-US" w:eastAsia="zh-CN"/>
        </w:rPr>
        <w:t>开展培训的职工平均满意度不低于85%；</w:t>
      </w:r>
      <w:r>
        <w:rPr>
          <w:rFonts w:hint="eastAsia" w:ascii="宋体" w:hAnsi="宋体" w:cs="宋体"/>
          <w:color w:val="auto"/>
          <w:sz w:val="21"/>
          <w:szCs w:val="21"/>
          <w:highlight w:val="none"/>
          <w:lang w:val="en-US" w:eastAsia="zh-CN"/>
        </w:rPr>
        <w:t>⑤</w:t>
      </w:r>
      <w:r>
        <w:rPr>
          <w:rFonts w:hint="default" w:ascii="宋体" w:hAnsi="宋体" w:cs="宋体"/>
          <w:color w:val="auto"/>
          <w:sz w:val="21"/>
          <w:szCs w:val="21"/>
          <w:highlight w:val="none"/>
          <w:lang w:val="en-US" w:eastAsia="zh-CN"/>
        </w:rPr>
        <w:t>开展培训的职工考试平均成绩不低于85分；</w:t>
      </w:r>
      <w:r>
        <w:rPr>
          <w:rFonts w:hint="eastAsia" w:ascii="宋体" w:hAnsi="宋体" w:cs="宋体"/>
          <w:color w:val="auto"/>
          <w:sz w:val="21"/>
          <w:szCs w:val="21"/>
          <w:highlight w:val="none"/>
          <w:lang w:val="en-US" w:eastAsia="zh-CN"/>
        </w:rPr>
        <w:t>⑥</w:t>
      </w:r>
      <w:r>
        <w:rPr>
          <w:rFonts w:hint="default" w:ascii="宋体" w:hAnsi="宋体" w:cs="宋体"/>
          <w:color w:val="auto"/>
          <w:sz w:val="21"/>
          <w:szCs w:val="21"/>
          <w:highlight w:val="none"/>
          <w:lang w:val="en-US" w:eastAsia="zh-CN"/>
        </w:rPr>
        <w:t>工伤预防意识和能力明显提升，实现从“要我预防”到“我要预防”“我会预防”的转变</w:t>
      </w:r>
      <w:r>
        <w:rPr>
          <w:rFonts w:hint="eastAsia" w:ascii="宋体" w:hAnsi="宋体" w:cs="宋体"/>
          <w:color w:val="auto"/>
          <w:sz w:val="21"/>
          <w:szCs w:val="21"/>
          <w:highlight w:val="none"/>
        </w:rPr>
        <w:t>。</w:t>
      </w:r>
    </w:p>
    <w:p w14:paraId="075B5E2C">
      <w:pPr>
        <w:adjustRightInd w:val="0"/>
        <w:snapToGrid w:val="0"/>
        <w:spacing w:line="340" w:lineRule="exact"/>
        <w:ind w:firstLine="420"/>
        <w:rPr>
          <w:rFonts w:hint="eastAsia" w:ascii="宋体" w:hAnsi="宋体"/>
          <w:color w:val="auto"/>
          <w:sz w:val="21"/>
          <w:szCs w:val="24"/>
          <w:highlight w:val="none"/>
        </w:rPr>
      </w:pPr>
      <w:r>
        <w:rPr>
          <w:rFonts w:hint="eastAsia" w:ascii="宋体" w:hAnsi="宋体"/>
          <w:color w:val="auto"/>
          <w:sz w:val="21"/>
          <w:szCs w:val="24"/>
          <w:highlight w:val="none"/>
        </w:rPr>
        <w:t>合同履行期限（实施时间）：</w:t>
      </w:r>
      <w:r>
        <w:rPr>
          <w:rFonts w:hint="eastAsia" w:ascii="宋体" w:hAnsi="宋体"/>
          <w:color w:val="auto"/>
          <w:sz w:val="21"/>
          <w:szCs w:val="24"/>
          <w:highlight w:val="none"/>
          <w:lang w:eastAsia="zh-CN"/>
        </w:rPr>
        <w:t>自签订合同之日起至</w:t>
      </w:r>
      <w:r>
        <w:rPr>
          <w:rFonts w:hint="eastAsia" w:ascii="宋体" w:hAnsi="宋体"/>
          <w:color w:val="auto"/>
          <w:sz w:val="21"/>
          <w:szCs w:val="24"/>
          <w:highlight w:val="none"/>
        </w:rPr>
        <w:t>2026年</w:t>
      </w:r>
      <w:r>
        <w:rPr>
          <w:rFonts w:hint="eastAsia" w:ascii="宋体" w:hAnsi="宋体"/>
          <w:color w:val="auto"/>
          <w:sz w:val="21"/>
          <w:szCs w:val="24"/>
          <w:highlight w:val="none"/>
          <w:lang w:val="en-US" w:eastAsia="zh-CN"/>
        </w:rPr>
        <w:t>8</w:t>
      </w:r>
      <w:r>
        <w:rPr>
          <w:rFonts w:hint="eastAsia" w:ascii="宋体" w:hAnsi="宋体"/>
          <w:color w:val="auto"/>
          <w:sz w:val="21"/>
          <w:szCs w:val="24"/>
          <w:highlight w:val="none"/>
        </w:rPr>
        <w:t>月</w:t>
      </w:r>
      <w:r>
        <w:rPr>
          <w:rFonts w:hint="eastAsia" w:ascii="宋体" w:hAnsi="宋体"/>
          <w:color w:val="auto"/>
          <w:sz w:val="21"/>
          <w:szCs w:val="24"/>
          <w:highlight w:val="none"/>
          <w:lang w:val="en-US" w:eastAsia="zh-CN"/>
        </w:rPr>
        <w:t>31</w:t>
      </w:r>
      <w:r>
        <w:rPr>
          <w:rFonts w:hint="eastAsia" w:ascii="宋体" w:hAnsi="宋体"/>
          <w:color w:val="auto"/>
          <w:sz w:val="21"/>
          <w:szCs w:val="24"/>
          <w:highlight w:val="none"/>
        </w:rPr>
        <w:t>日前完成全部服务工作。</w:t>
      </w:r>
    </w:p>
    <w:p w14:paraId="44C0D8E7">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本项目不接受联合体参与磋商。</w:t>
      </w:r>
      <w:bookmarkStart w:id="10" w:name="_Toc28359013"/>
      <w:bookmarkStart w:id="11" w:name="_Toc35393799"/>
      <w:bookmarkStart w:id="12" w:name="_Toc28359090"/>
      <w:bookmarkStart w:id="13" w:name="_Toc35393630"/>
    </w:p>
    <w:p w14:paraId="4F8219DF">
      <w:pPr>
        <w:spacing w:line="400" w:lineRule="exact"/>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二、申请人的资格要求</w:t>
      </w:r>
      <w:bookmarkEnd w:id="10"/>
      <w:bookmarkEnd w:id="11"/>
      <w:bookmarkEnd w:id="12"/>
      <w:bookmarkEnd w:id="13"/>
    </w:p>
    <w:p w14:paraId="58A5405D">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59D551C5">
      <w:pPr>
        <w:spacing w:line="400" w:lineRule="exact"/>
        <w:ind w:firstLine="420"/>
        <w:rPr>
          <w:rFonts w:hint="eastAsia"/>
          <w:color w:val="auto"/>
          <w:sz w:val="21"/>
          <w:szCs w:val="24"/>
          <w:highlight w:val="none"/>
        </w:rPr>
      </w:pPr>
      <w:bookmarkStart w:id="14" w:name="_Toc28359091"/>
      <w:bookmarkStart w:id="15" w:name="_Toc28359014"/>
      <w:r>
        <w:rPr>
          <w:rFonts w:hint="eastAsia" w:ascii="宋体" w:hAnsi="宋体" w:cs="宋体"/>
          <w:color w:val="auto"/>
          <w:sz w:val="21"/>
          <w:szCs w:val="21"/>
          <w:highlight w:val="none"/>
        </w:rPr>
        <w:t>2.落实政府采购政策需满足的资格要求：本项目专门面向中小企业采购，供应商须满足《政府采购促进中小企业发展管理办法》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财库〔2020〕46号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第二条规定。</w:t>
      </w:r>
      <w:r>
        <w:rPr>
          <w:rFonts w:hint="eastAsia" w:ascii="宋体" w:hAnsi="宋体" w:cs="宋体"/>
          <w:color w:val="auto"/>
          <w:kern w:val="0"/>
          <w:sz w:val="21"/>
          <w:szCs w:val="21"/>
          <w:highlight w:val="none"/>
        </w:rPr>
        <w:t>根据《财政部、司法部关于政府采购支持监狱企业发展有关问题的通知》（财库〔2014〕68号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及《关于促进残疾人就业政府采购政策的通知》（财库〔2017〕141号）规定，监狱企业、残疾人福利性单位视同小型、微型企业。</w:t>
      </w:r>
    </w:p>
    <w:p w14:paraId="3390734D">
      <w:pPr>
        <w:spacing w:line="360" w:lineRule="exact"/>
        <w:ind w:firstLine="420"/>
        <w:rPr>
          <w:rFonts w:hint="eastAsia" w:ascii="宋体" w:hAnsi="宋体"/>
          <w:color w:val="auto"/>
          <w:spacing w:val="1"/>
          <w:kern w:val="0"/>
          <w:highlight w:val="none"/>
        </w:rPr>
      </w:pPr>
      <w:r>
        <w:rPr>
          <w:rFonts w:hint="eastAsia" w:ascii="宋体" w:hAnsi="宋体" w:cs="宋体"/>
          <w:color w:val="auto"/>
          <w:sz w:val="21"/>
          <w:szCs w:val="21"/>
          <w:highlight w:val="none"/>
        </w:rPr>
        <w:t>3.本项目的特定资格要求：无。</w:t>
      </w:r>
    </w:p>
    <w:p w14:paraId="2C1C43A6">
      <w:pPr>
        <w:spacing w:line="400" w:lineRule="exact"/>
        <w:ind w:firstLine="422"/>
        <w:rPr>
          <w:rFonts w:hint="eastAsia" w:ascii="宋体" w:hAnsi="宋体" w:cs="宋体"/>
          <w:b/>
          <w:bCs/>
          <w:color w:val="auto"/>
          <w:sz w:val="21"/>
          <w:szCs w:val="21"/>
          <w:highlight w:val="none"/>
        </w:rPr>
      </w:pPr>
      <w:bookmarkStart w:id="16" w:name="_Toc35393800"/>
      <w:bookmarkStart w:id="17" w:name="_Toc35393631"/>
      <w:r>
        <w:rPr>
          <w:rFonts w:hint="eastAsia" w:ascii="宋体" w:hAnsi="宋体" w:cs="宋体"/>
          <w:b/>
          <w:bCs/>
          <w:color w:val="auto"/>
          <w:sz w:val="21"/>
          <w:szCs w:val="21"/>
          <w:highlight w:val="none"/>
        </w:rPr>
        <w:t>三、获取采购文件</w:t>
      </w:r>
      <w:bookmarkEnd w:id="14"/>
      <w:bookmarkEnd w:id="15"/>
      <w:bookmarkEnd w:id="16"/>
      <w:bookmarkEnd w:id="17"/>
    </w:p>
    <w:p w14:paraId="662534D0">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none"/>
          <w:lang w:eastAsia="zh-CN"/>
        </w:rPr>
        <w:t>202</w:t>
      </w:r>
      <w:r>
        <w:rPr>
          <w:rFonts w:hint="eastAsia" w:ascii="宋体" w:hAnsi="宋体" w:cs="宋体"/>
          <w:color w:val="auto"/>
          <w:sz w:val="21"/>
          <w:szCs w:val="21"/>
          <w:highlight w:val="none"/>
          <w:u w:val="none"/>
          <w:lang w:val="en-US" w:eastAsia="zh-CN"/>
        </w:rPr>
        <w:t>6</w:t>
      </w:r>
      <w:r>
        <w:rPr>
          <w:rFonts w:hint="eastAsia" w:ascii="宋体" w:hAnsi="宋体" w:cs="宋体"/>
          <w:color w:val="auto"/>
          <w:sz w:val="21"/>
          <w:szCs w:val="21"/>
          <w:highlight w:val="none"/>
          <w:u w:val="none"/>
          <w:lang w:eastAsia="zh-CN"/>
        </w:rPr>
        <w:t>年</w:t>
      </w:r>
      <w:r>
        <w:rPr>
          <w:rFonts w:hint="eastAsia" w:ascii="宋体" w:hAnsi="宋体" w:cs="宋体"/>
          <w:color w:val="auto"/>
          <w:sz w:val="21"/>
          <w:szCs w:val="21"/>
          <w:highlight w:val="none"/>
          <w:u w:val="none"/>
          <w:lang w:val="en-US" w:eastAsia="zh-CN"/>
        </w:rPr>
        <w:t>2</w:t>
      </w:r>
      <w:r>
        <w:rPr>
          <w:rFonts w:hint="eastAsia" w:ascii="宋体" w:hAnsi="宋体" w:cs="宋体"/>
          <w:color w:val="auto"/>
          <w:sz w:val="21"/>
          <w:szCs w:val="21"/>
          <w:highlight w:val="none"/>
          <w:u w:val="none"/>
          <w:lang w:eastAsia="zh-CN"/>
        </w:rPr>
        <w:t>月</w:t>
      </w:r>
      <w:r>
        <w:rPr>
          <w:rFonts w:hint="eastAsia" w:ascii="宋体" w:hAnsi="宋体" w:cs="宋体"/>
          <w:color w:val="auto"/>
          <w:sz w:val="21"/>
          <w:szCs w:val="21"/>
          <w:highlight w:val="none"/>
          <w:u w:val="none"/>
          <w:lang w:val="en-US" w:eastAsia="zh-CN"/>
        </w:rPr>
        <w:t>26</w:t>
      </w:r>
      <w:r>
        <w:rPr>
          <w:rFonts w:hint="eastAsia" w:ascii="宋体" w:hAnsi="宋体" w:cs="宋体"/>
          <w:color w:val="auto"/>
          <w:sz w:val="21"/>
          <w:szCs w:val="21"/>
          <w:highlight w:val="none"/>
          <w:u w:val="none"/>
          <w:lang w:eastAsia="zh-CN"/>
        </w:rPr>
        <w:t>日</w:t>
      </w:r>
      <w:r>
        <w:rPr>
          <w:rFonts w:hint="eastAsia" w:ascii="宋体" w:hAnsi="宋体" w:cs="宋体"/>
          <w:color w:val="auto"/>
          <w:sz w:val="21"/>
          <w:szCs w:val="21"/>
          <w:highlight w:val="none"/>
        </w:rPr>
        <w:t>至</w:t>
      </w:r>
      <w:r>
        <w:rPr>
          <w:rFonts w:hint="eastAsia" w:ascii="宋体" w:hAnsi="宋体" w:cs="宋体"/>
          <w:color w:val="auto"/>
          <w:sz w:val="21"/>
          <w:szCs w:val="24"/>
          <w:highlight w:val="none"/>
          <w:lang w:eastAsia="zh-CN"/>
        </w:rPr>
        <w:t>202</w:t>
      </w:r>
      <w:r>
        <w:rPr>
          <w:rFonts w:hint="eastAsia" w:ascii="宋体" w:hAnsi="宋体" w:cs="宋体"/>
          <w:color w:val="auto"/>
          <w:sz w:val="21"/>
          <w:szCs w:val="24"/>
          <w:highlight w:val="none"/>
          <w:lang w:val="en-US" w:eastAsia="zh-CN"/>
        </w:rPr>
        <w:t>6</w:t>
      </w:r>
      <w:r>
        <w:rPr>
          <w:rFonts w:hint="eastAsia" w:ascii="宋体" w:hAnsi="宋体" w:cs="宋体"/>
          <w:color w:val="auto"/>
          <w:sz w:val="21"/>
          <w:szCs w:val="24"/>
          <w:highlight w:val="none"/>
          <w:lang w:eastAsia="zh-CN"/>
        </w:rPr>
        <w:t>年</w:t>
      </w: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lang w:eastAsia="zh-CN"/>
        </w:rPr>
        <w:t>月</w:t>
      </w:r>
      <w:r>
        <w:rPr>
          <w:rFonts w:hint="eastAsia" w:ascii="宋体" w:hAnsi="宋体" w:cs="宋体"/>
          <w:color w:val="auto"/>
          <w:sz w:val="21"/>
          <w:szCs w:val="24"/>
          <w:highlight w:val="none"/>
          <w:lang w:val="en-US" w:eastAsia="zh-CN"/>
        </w:rPr>
        <w:t>9</w:t>
      </w:r>
      <w:r>
        <w:rPr>
          <w:rFonts w:hint="eastAsia" w:ascii="宋体" w:hAnsi="宋体" w:cs="宋体"/>
          <w:color w:val="auto"/>
          <w:sz w:val="21"/>
          <w:szCs w:val="24"/>
          <w:highlight w:val="none"/>
          <w:lang w:eastAsia="zh-CN"/>
        </w:rPr>
        <w:t>日</w:t>
      </w:r>
      <w:r>
        <w:rPr>
          <w:rFonts w:hint="eastAsia" w:ascii="宋体" w:hAnsi="宋体" w:cs="宋体"/>
          <w:color w:val="auto"/>
          <w:sz w:val="21"/>
          <w:szCs w:val="21"/>
          <w:highlight w:val="none"/>
        </w:rPr>
        <w:t>，每天上午</w:t>
      </w:r>
      <w:r>
        <w:rPr>
          <w:rFonts w:hint="eastAsia" w:ascii="宋体" w:hAnsi="宋体" w:cs="宋体"/>
          <w:color w:val="auto"/>
          <w:sz w:val="21"/>
          <w:szCs w:val="21"/>
          <w:highlight w:val="none"/>
          <w:u w:val="single"/>
        </w:rPr>
        <w:t>00:00</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lang w:val="en-US" w:eastAsia="zh-CN"/>
        </w:rPr>
        <w:t>12</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00</w:t>
      </w:r>
      <w:r>
        <w:rPr>
          <w:rFonts w:hint="eastAsia" w:ascii="宋体" w:hAnsi="宋体" w:cs="宋体"/>
          <w:color w:val="auto"/>
          <w:sz w:val="21"/>
          <w:szCs w:val="21"/>
          <w:highlight w:val="none"/>
        </w:rPr>
        <w:t>，下午</w:t>
      </w:r>
      <w:r>
        <w:rPr>
          <w:rFonts w:hint="eastAsia" w:ascii="宋体" w:hAnsi="宋体" w:cs="宋体"/>
          <w:color w:val="auto"/>
          <w:sz w:val="21"/>
          <w:szCs w:val="21"/>
          <w:highlight w:val="none"/>
          <w:u w:val="single"/>
        </w:rPr>
        <w:t>12:0</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rPr>
        <w:t>23:59</w:t>
      </w:r>
      <w:r>
        <w:rPr>
          <w:rFonts w:hint="eastAsia" w:ascii="宋体" w:hAnsi="宋体" w:cs="宋体"/>
          <w:color w:val="auto"/>
          <w:sz w:val="21"/>
          <w:szCs w:val="21"/>
          <w:highlight w:val="none"/>
        </w:rPr>
        <w:t>（北京时间，法定节假日除外）</w:t>
      </w:r>
    </w:p>
    <w:p w14:paraId="4B70FE9F">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sz w:val="21"/>
          <w:szCs w:val="24"/>
          <w:highlight w:val="none"/>
        </w:rPr>
        <w:t>广西政府采购云平台（www.gcy.zfcg.gxzf.gov.cn）。</w:t>
      </w:r>
      <w:bookmarkStart w:id="45" w:name="_GoBack"/>
      <w:bookmarkEnd w:id="45"/>
    </w:p>
    <w:p w14:paraId="7AEE181B">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方式：</w:t>
      </w:r>
      <w:r>
        <w:rPr>
          <w:rFonts w:hint="eastAsia" w:ascii="宋体" w:hAnsi="宋体" w:cs="宋体"/>
          <w:color w:val="auto"/>
          <w:kern w:val="0"/>
          <w:sz w:val="21"/>
          <w:szCs w:val="21"/>
          <w:highlight w:val="none"/>
        </w:rPr>
        <w:t>潜在供应商登录</w:t>
      </w:r>
      <w:r>
        <w:rPr>
          <w:rFonts w:hint="eastAsia" w:ascii="宋体" w:hAnsi="宋体" w:cs="宋体"/>
          <w:color w:val="auto"/>
          <w:sz w:val="21"/>
          <w:szCs w:val="24"/>
          <w:highlight w:val="none"/>
        </w:rPr>
        <w:t>广西政府采购云平台（www.gcy.zfcg.gxzf.gov.cn）免费</w:t>
      </w:r>
      <w:r>
        <w:rPr>
          <w:rFonts w:hint="eastAsia" w:ascii="宋体" w:hAnsi="宋体" w:cs="宋体"/>
          <w:color w:val="auto"/>
          <w:sz w:val="21"/>
          <w:szCs w:val="21"/>
          <w:highlight w:val="none"/>
        </w:rPr>
        <w:t>获取竞争性磋商文件电子版。</w:t>
      </w:r>
      <w:r>
        <w:rPr>
          <w:rFonts w:hint="eastAsia" w:ascii="宋体" w:hAnsi="宋体" w:cs="宋体"/>
          <w:b/>
          <w:bCs/>
          <w:color w:val="auto"/>
          <w:sz w:val="21"/>
          <w:szCs w:val="21"/>
          <w:highlight w:val="none"/>
        </w:rPr>
        <w:t>供应商应在广西政府采购云平台进行“申请获取采购文件”操作，否则，将导致无法在线编制响应文件并参与竞标，其不利后果由供应商自行承担。</w:t>
      </w:r>
    </w:p>
    <w:p w14:paraId="338E25F5">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售价（元）：0。</w:t>
      </w:r>
      <w:bookmarkStart w:id="18" w:name="_Toc28359092"/>
      <w:bookmarkStart w:id="19" w:name="_Toc28359015"/>
      <w:bookmarkStart w:id="20" w:name="_Toc35393632"/>
      <w:bookmarkStart w:id="21" w:name="_Toc35393801"/>
    </w:p>
    <w:p w14:paraId="1AA74CB4">
      <w:pPr>
        <w:spacing w:line="400" w:lineRule="exact"/>
        <w:ind w:firstLine="422"/>
        <w:rPr>
          <w:rFonts w:hint="eastAsia" w:ascii="宋体" w:hAnsi="宋体" w:cs="宋体"/>
          <w:color w:val="auto"/>
          <w:sz w:val="21"/>
          <w:szCs w:val="21"/>
          <w:highlight w:val="none"/>
        </w:rPr>
      </w:pPr>
      <w:r>
        <w:rPr>
          <w:rFonts w:hint="eastAsia" w:ascii="宋体" w:hAnsi="宋体" w:cs="宋体"/>
          <w:b/>
          <w:bCs/>
          <w:color w:val="auto"/>
          <w:sz w:val="21"/>
          <w:szCs w:val="21"/>
          <w:highlight w:val="none"/>
        </w:rPr>
        <w:t>四、响应文件提交</w:t>
      </w:r>
      <w:bookmarkEnd w:id="18"/>
      <w:bookmarkEnd w:id="19"/>
      <w:bookmarkEnd w:id="20"/>
      <w:bookmarkEnd w:id="21"/>
    </w:p>
    <w:p w14:paraId="44D6565B">
      <w:pPr>
        <w:spacing w:line="400" w:lineRule="exact"/>
        <w:ind w:firstLine="420"/>
        <w:rPr>
          <w:rFonts w:hint="eastAsia" w:ascii="宋体" w:hAnsi="宋体" w:cs="宋体"/>
          <w:bCs/>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1"/>
          <w:highlight w:val="none"/>
          <w:u w:val="none"/>
        </w:rPr>
        <w:t>：</w:t>
      </w:r>
      <w:r>
        <w:rPr>
          <w:rFonts w:hint="eastAsia" w:ascii="宋体" w:hAnsi="宋体" w:cs="宋体"/>
          <w:color w:val="auto"/>
          <w:sz w:val="21"/>
          <w:szCs w:val="24"/>
          <w:highlight w:val="none"/>
          <w:u w:val="single"/>
          <w:lang w:eastAsia="zh-CN"/>
        </w:rPr>
        <w:t>202</w:t>
      </w:r>
      <w:r>
        <w:rPr>
          <w:rFonts w:hint="eastAsia" w:ascii="宋体" w:hAnsi="宋体" w:cs="宋体"/>
          <w:color w:val="auto"/>
          <w:sz w:val="21"/>
          <w:szCs w:val="24"/>
          <w:highlight w:val="none"/>
          <w:u w:val="single"/>
          <w:lang w:val="en-US" w:eastAsia="zh-CN"/>
        </w:rPr>
        <w:t>6</w:t>
      </w:r>
      <w:r>
        <w:rPr>
          <w:rFonts w:hint="eastAsia" w:ascii="宋体" w:hAnsi="宋体" w:cs="宋体"/>
          <w:color w:val="auto"/>
          <w:sz w:val="21"/>
          <w:szCs w:val="24"/>
          <w:highlight w:val="none"/>
          <w:u w:val="single"/>
          <w:lang w:eastAsia="zh-CN"/>
        </w:rPr>
        <w:t>年</w:t>
      </w:r>
      <w:r>
        <w:rPr>
          <w:rFonts w:hint="eastAsia" w:ascii="宋体" w:hAnsi="宋体" w:cs="宋体"/>
          <w:color w:val="auto"/>
          <w:sz w:val="21"/>
          <w:szCs w:val="24"/>
          <w:highlight w:val="none"/>
          <w:u w:val="single"/>
          <w:lang w:val="en-US" w:eastAsia="zh-CN"/>
        </w:rPr>
        <w:t>3</w:t>
      </w:r>
      <w:r>
        <w:rPr>
          <w:rFonts w:hint="eastAsia" w:ascii="宋体" w:hAnsi="宋体" w:cs="宋体"/>
          <w:color w:val="auto"/>
          <w:sz w:val="21"/>
          <w:szCs w:val="24"/>
          <w:highlight w:val="none"/>
          <w:u w:val="single"/>
          <w:lang w:eastAsia="zh-CN"/>
        </w:rPr>
        <w:t>月</w:t>
      </w:r>
      <w:r>
        <w:rPr>
          <w:rFonts w:hint="eastAsia" w:ascii="宋体" w:hAnsi="宋体" w:cs="宋体"/>
          <w:color w:val="auto"/>
          <w:sz w:val="21"/>
          <w:szCs w:val="24"/>
          <w:highlight w:val="none"/>
          <w:u w:val="single"/>
          <w:lang w:val="en-US" w:eastAsia="zh-CN"/>
        </w:rPr>
        <w:t>9</w:t>
      </w:r>
      <w:r>
        <w:rPr>
          <w:rFonts w:hint="eastAsia" w:ascii="宋体" w:hAnsi="宋体" w:cs="宋体"/>
          <w:color w:val="auto"/>
          <w:sz w:val="21"/>
          <w:szCs w:val="24"/>
          <w:highlight w:val="none"/>
          <w:u w:val="single"/>
          <w:lang w:eastAsia="zh-CN"/>
        </w:rPr>
        <w:t>日上午9时30分</w:t>
      </w:r>
      <w:r>
        <w:rPr>
          <w:rFonts w:hint="eastAsia" w:ascii="宋体" w:hAnsi="宋体" w:cs="宋体"/>
          <w:color w:val="auto"/>
          <w:sz w:val="21"/>
          <w:szCs w:val="24"/>
          <w:highlight w:val="none"/>
          <w:u w:val="none"/>
          <w:lang w:eastAsia="zh-CN"/>
        </w:rPr>
        <w:t>（北京时</w:t>
      </w:r>
      <w:r>
        <w:rPr>
          <w:rFonts w:hint="eastAsia" w:ascii="宋体" w:hAnsi="宋体" w:cs="宋体"/>
          <w:bCs/>
          <w:color w:val="auto"/>
          <w:sz w:val="21"/>
          <w:szCs w:val="21"/>
          <w:highlight w:val="none"/>
          <w:u w:val="none"/>
        </w:rPr>
        <w:t>间</w:t>
      </w:r>
      <w:r>
        <w:rPr>
          <w:rFonts w:hint="eastAsia" w:ascii="宋体" w:hAnsi="宋体" w:cs="宋体"/>
          <w:bCs/>
          <w:color w:val="auto"/>
          <w:sz w:val="21"/>
          <w:szCs w:val="21"/>
          <w:highlight w:val="none"/>
        </w:rPr>
        <w:t>）</w:t>
      </w:r>
    </w:p>
    <w:p w14:paraId="3C904FD2">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bookmarkStart w:id="22" w:name="_Toc35393633"/>
      <w:bookmarkStart w:id="23" w:name="_Toc35393802"/>
      <w:bookmarkStart w:id="24" w:name="_Toc28359093"/>
      <w:bookmarkStart w:id="25" w:name="_Toc28359016"/>
      <w:r>
        <w:rPr>
          <w:rFonts w:hint="eastAsia" w:ascii="宋体" w:hAnsi="宋体" w:cs="宋体"/>
          <w:color w:val="auto"/>
          <w:sz w:val="21"/>
          <w:szCs w:val="21"/>
          <w:highlight w:val="none"/>
        </w:rPr>
        <w:t>登录广西政府采购云平台在线提交。</w:t>
      </w:r>
    </w:p>
    <w:p w14:paraId="05F5741C">
      <w:pPr>
        <w:spacing w:line="400" w:lineRule="exact"/>
        <w:ind w:firstLine="422"/>
        <w:rPr>
          <w:rFonts w:hint="eastAsia" w:ascii="宋体" w:hAnsi="宋体" w:cs="宋体"/>
          <w:color w:val="auto"/>
          <w:sz w:val="21"/>
          <w:szCs w:val="21"/>
          <w:highlight w:val="none"/>
        </w:rPr>
      </w:pPr>
      <w:r>
        <w:rPr>
          <w:rFonts w:hint="eastAsia" w:ascii="宋体" w:hAnsi="宋体" w:cs="宋体"/>
          <w:b/>
          <w:bCs/>
          <w:color w:val="auto"/>
          <w:sz w:val="21"/>
          <w:szCs w:val="21"/>
          <w:highlight w:val="none"/>
        </w:rPr>
        <w:t>五、开启</w:t>
      </w:r>
      <w:bookmarkEnd w:id="22"/>
      <w:bookmarkEnd w:id="23"/>
      <w:bookmarkEnd w:id="24"/>
      <w:bookmarkEnd w:id="25"/>
    </w:p>
    <w:p w14:paraId="3F7807B6">
      <w:pPr>
        <w:spacing w:line="400" w:lineRule="exact"/>
        <w:ind w:firstLine="420"/>
        <w:rPr>
          <w:rFonts w:hint="eastAsia" w:ascii="宋体" w:hAnsi="宋体" w:cs="宋体"/>
          <w:bCs/>
          <w:color w:val="auto"/>
          <w:sz w:val="21"/>
          <w:szCs w:val="21"/>
          <w:highlight w:val="none"/>
          <w:u w:val="single"/>
        </w:rPr>
      </w:pPr>
      <w:r>
        <w:rPr>
          <w:rFonts w:hint="eastAsia" w:ascii="宋体" w:hAnsi="宋体" w:cs="宋体"/>
          <w:color w:val="auto"/>
          <w:sz w:val="21"/>
          <w:szCs w:val="21"/>
          <w:highlight w:val="none"/>
        </w:rPr>
        <w:t>时间：</w:t>
      </w:r>
      <w:r>
        <w:rPr>
          <w:rFonts w:hint="eastAsia" w:ascii="宋体" w:hAnsi="宋体" w:cs="宋体"/>
          <w:color w:val="auto"/>
          <w:sz w:val="21"/>
          <w:szCs w:val="24"/>
          <w:highlight w:val="none"/>
          <w:u w:val="single"/>
          <w:lang w:eastAsia="zh-CN"/>
        </w:rPr>
        <w:t>202</w:t>
      </w:r>
      <w:r>
        <w:rPr>
          <w:rFonts w:hint="eastAsia" w:ascii="宋体" w:hAnsi="宋体" w:cs="宋体"/>
          <w:color w:val="auto"/>
          <w:sz w:val="21"/>
          <w:szCs w:val="24"/>
          <w:highlight w:val="none"/>
          <w:u w:val="single"/>
          <w:lang w:val="en-US" w:eastAsia="zh-CN"/>
        </w:rPr>
        <w:t>6</w:t>
      </w:r>
      <w:r>
        <w:rPr>
          <w:rFonts w:hint="eastAsia" w:ascii="宋体" w:hAnsi="宋体" w:cs="宋体"/>
          <w:color w:val="auto"/>
          <w:sz w:val="21"/>
          <w:szCs w:val="24"/>
          <w:highlight w:val="none"/>
          <w:u w:val="single"/>
          <w:lang w:eastAsia="zh-CN"/>
        </w:rPr>
        <w:t>年</w:t>
      </w:r>
      <w:r>
        <w:rPr>
          <w:rFonts w:hint="eastAsia" w:ascii="宋体" w:hAnsi="宋体" w:cs="宋体"/>
          <w:color w:val="auto"/>
          <w:sz w:val="21"/>
          <w:szCs w:val="24"/>
          <w:highlight w:val="none"/>
          <w:u w:val="single"/>
          <w:lang w:val="en-US" w:eastAsia="zh-CN"/>
        </w:rPr>
        <w:t>3</w:t>
      </w:r>
      <w:r>
        <w:rPr>
          <w:rFonts w:hint="eastAsia" w:ascii="宋体" w:hAnsi="宋体" w:cs="宋体"/>
          <w:color w:val="auto"/>
          <w:sz w:val="21"/>
          <w:szCs w:val="24"/>
          <w:highlight w:val="none"/>
          <w:u w:val="single"/>
          <w:lang w:eastAsia="zh-CN"/>
        </w:rPr>
        <w:t>月</w:t>
      </w:r>
      <w:r>
        <w:rPr>
          <w:rFonts w:hint="eastAsia" w:ascii="宋体" w:hAnsi="宋体" w:cs="宋体"/>
          <w:color w:val="auto"/>
          <w:sz w:val="21"/>
          <w:szCs w:val="24"/>
          <w:highlight w:val="none"/>
          <w:u w:val="single"/>
          <w:lang w:val="en-US" w:eastAsia="zh-CN"/>
        </w:rPr>
        <w:t>9</w:t>
      </w:r>
      <w:r>
        <w:rPr>
          <w:rFonts w:hint="eastAsia" w:ascii="宋体" w:hAnsi="宋体" w:cs="宋体"/>
          <w:color w:val="auto"/>
          <w:sz w:val="21"/>
          <w:szCs w:val="24"/>
          <w:highlight w:val="none"/>
          <w:u w:val="single"/>
          <w:lang w:eastAsia="zh-CN"/>
        </w:rPr>
        <w:t>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04779BF1">
      <w:pPr>
        <w:spacing w:line="400" w:lineRule="exact"/>
        <w:ind w:left="240" w:leftChars="100"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bookmarkStart w:id="26" w:name="_Toc35393803"/>
      <w:bookmarkStart w:id="27" w:name="_Toc28359017"/>
      <w:bookmarkStart w:id="28" w:name="_Toc35393634"/>
      <w:bookmarkStart w:id="29" w:name="_Toc28359094"/>
      <w:r>
        <w:rPr>
          <w:rFonts w:hint="eastAsia" w:ascii="宋体" w:hAnsi="宋体" w:cs="宋体"/>
          <w:color w:val="auto"/>
          <w:sz w:val="21"/>
          <w:szCs w:val="21"/>
          <w:highlight w:val="none"/>
        </w:rPr>
        <w:t>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在线解密开启。</w:t>
      </w:r>
    </w:p>
    <w:p w14:paraId="028A05B3">
      <w:pPr>
        <w:spacing w:line="400" w:lineRule="exact"/>
        <w:ind w:left="240" w:leftChars="100" w:firstLine="211" w:firstLineChars="100"/>
        <w:rPr>
          <w:rFonts w:hint="eastAsia" w:ascii="宋体" w:hAnsi="宋体" w:cs="宋体"/>
          <w:color w:val="auto"/>
          <w:sz w:val="21"/>
          <w:szCs w:val="21"/>
          <w:highlight w:val="none"/>
        </w:rPr>
      </w:pPr>
      <w:r>
        <w:rPr>
          <w:rFonts w:hint="eastAsia" w:ascii="宋体" w:hAnsi="宋体" w:cs="宋体"/>
          <w:b/>
          <w:bCs/>
          <w:color w:val="auto"/>
          <w:sz w:val="21"/>
          <w:szCs w:val="21"/>
          <w:highlight w:val="none"/>
        </w:rPr>
        <w:t>六、公告期限</w:t>
      </w:r>
      <w:bookmarkEnd w:id="26"/>
      <w:bookmarkEnd w:id="27"/>
      <w:bookmarkEnd w:id="28"/>
      <w:bookmarkEnd w:id="29"/>
    </w:p>
    <w:p w14:paraId="28628BAC">
      <w:pPr>
        <w:spacing w:line="40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自本公告发布之日起</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个工作日。</w:t>
      </w:r>
      <w:bookmarkStart w:id="30" w:name="_Toc35393804"/>
      <w:bookmarkStart w:id="31" w:name="_Toc35393635"/>
    </w:p>
    <w:p w14:paraId="7C21650B">
      <w:pPr>
        <w:numPr>
          <w:ilvl w:val="0"/>
          <w:numId w:val="3"/>
        </w:numPr>
        <w:spacing w:line="400" w:lineRule="exact"/>
        <w:ind w:firstLine="422" w:firstLineChars="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其他补充事宜</w:t>
      </w:r>
      <w:bookmarkEnd w:id="30"/>
      <w:bookmarkEnd w:id="31"/>
    </w:p>
    <w:p w14:paraId="43CA7234">
      <w:pPr>
        <w:spacing w:line="400" w:lineRule="exact"/>
        <w:ind w:firstLine="420"/>
        <w:rPr>
          <w:rFonts w:hint="eastAsia" w:ascii="宋体" w:hAnsi="宋体" w:cs="宋体"/>
          <w:bCs/>
          <w:color w:val="auto"/>
          <w:sz w:val="21"/>
          <w:szCs w:val="21"/>
          <w:highlight w:val="none"/>
        </w:rPr>
      </w:pPr>
      <w:r>
        <w:rPr>
          <w:rFonts w:hint="eastAsia" w:ascii="宋体" w:hAnsi="宋体" w:cs="宋体"/>
          <w:bCs/>
          <w:color w:val="auto"/>
          <w:sz w:val="21"/>
          <w:szCs w:val="21"/>
          <w:highlight w:val="none"/>
        </w:rPr>
        <w:t>1.信息公告发布媒体：中国政府采购网（www.ccgp.gov.cn）、广西壮族自治区政府采购网（zfcg.gxzf.gov.cn）、桂林市政府采购网（zfcg.czj.guilin.gov.cn）。</w:t>
      </w:r>
    </w:p>
    <w:p w14:paraId="7DDFDAB4">
      <w:pPr>
        <w:spacing w:line="400" w:lineRule="exact"/>
        <w:ind w:left="480" w:leftChars="20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2.本项目需要落实的政府采购政策：</w:t>
      </w:r>
    </w:p>
    <w:p w14:paraId="79ADBDCC">
      <w:pPr>
        <w:spacing w:line="400" w:lineRule="exact"/>
        <w:ind w:left="480" w:leftChars="20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（1）政府采购促进中小企业发展</w:t>
      </w:r>
      <w:r>
        <w:rPr>
          <w:rFonts w:hint="eastAsia" w:ascii="宋体" w:hAnsi="宋体" w:cs="宋体"/>
          <w:color w:val="auto"/>
          <w:sz w:val="21"/>
          <w:szCs w:val="21"/>
          <w:highlight w:val="none"/>
        </w:rPr>
        <w:t>；</w:t>
      </w:r>
    </w:p>
    <w:p w14:paraId="2D5CA7E1">
      <w:pPr>
        <w:spacing w:line="400" w:lineRule="exact"/>
        <w:ind w:left="480" w:leftChars="20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（2）政府采购支持监狱企业发展；</w:t>
      </w:r>
    </w:p>
    <w:p w14:paraId="71FF9A16">
      <w:pPr>
        <w:spacing w:line="400" w:lineRule="exact"/>
        <w:ind w:left="480" w:leftChars="20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（3）政府采购促进残疾人就业政策；</w:t>
      </w:r>
    </w:p>
    <w:p w14:paraId="0FAF3942">
      <w:pPr>
        <w:spacing w:line="400" w:lineRule="exact"/>
        <w:ind w:left="480" w:leftChars="20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（4）本项目为服务项目，不涉及强制采购节能产品；</w:t>
      </w:r>
    </w:p>
    <w:p w14:paraId="0AF8DFAD">
      <w:pPr>
        <w:spacing w:line="400" w:lineRule="exact"/>
        <w:ind w:left="480" w:leftChars="20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（5）政府采购支持采用本国产品的政策；</w:t>
      </w:r>
    </w:p>
    <w:p w14:paraId="720AF845">
      <w:pPr>
        <w:spacing w:line="400" w:lineRule="exact"/>
        <w:ind w:left="480" w:leftChars="20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（6）优先采购节能产品、环境标志产品。</w:t>
      </w:r>
    </w:p>
    <w:p w14:paraId="43FF96E8">
      <w:pPr>
        <w:spacing w:line="400" w:lineRule="exact"/>
        <w:ind w:firstLine="420"/>
        <w:rPr>
          <w:rFonts w:hint="eastAsia" w:ascii="宋体" w:hAnsi="宋体" w:cs="宋体"/>
          <w:color w:val="auto"/>
          <w:sz w:val="21"/>
          <w:szCs w:val="21"/>
          <w:highlight w:val="none"/>
        </w:rPr>
      </w:pPr>
      <w:bookmarkStart w:id="32" w:name="_Toc28359018"/>
      <w:bookmarkStart w:id="33" w:name="_Toc35393805"/>
      <w:bookmarkStart w:id="34" w:name="_Toc35393636"/>
      <w:bookmarkStart w:id="35" w:name="_Toc28359095"/>
      <w:r>
        <w:rPr>
          <w:rFonts w:hint="eastAsia" w:ascii="宋体" w:hAnsi="宋体" w:cs="宋体"/>
          <w:bCs/>
          <w:color w:val="auto"/>
          <w:sz w:val="21"/>
          <w:szCs w:val="21"/>
          <w:highlight w:val="none"/>
        </w:rPr>
        <w:t>3.</w:t>
      </w:r>
      <w:r>
        <w:rPr>
          <w:rFonts w:hint="eastAsia" w:ascii="宋体" w:hAnsi="宋体" w:cs="宋体"/>
          <w:color w:val="auto"/>
          <w:sz w:val="21"/>
          <w:szCs w:val="21"/>
          <w:highlight w:val="none"/>
        </w:rPr>
        <w:t>资格条件特别说明：</w:t>
      </w:r>
    </w:p>
    <w:p w14:paraId="4FB7B4CA">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5371470">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（2）对在“信用中国”网站</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www.creditchina.gov.cn</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 xml:space="preserve"> 、中国政府采购网</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www.ccgp.gov.cn</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被列入失信被执行人、重大税收违法失信主体、政府采购严重违法失信行为记录名单及其他不符合《中华人民共和国政府采购法》第二十二条规定条件的供应商，不得参与政府采购活动。</w:t>
      </w:r>
    </w:p>
    <w:p w14:paraId="15791180">
      <w:pPr>
        <w:spacing w:line="400" w:lineRule="exact"/>
        <w:ind w:left="480" w:leftChars="20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4.</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电子竞标相关事宜：</w:t>
      </w:r>
    </w:p>
    <w:p w14:paraId="325A53B9">
      <w:pPr>
        <w:adjustRightInd w:val="0"/>
        <w:snapToGrid w:val="0"/>
        <w:spacing w:line="400" w:lineRule="exact"/>
        <w:ind w:firstLine="420"/>
        <w:rPr>
          <w:rFonts w:ascii="宋体" w:hAnsi="宋体" w:cs="宋体"/>
          <w:bCs/>
          <w:color w:val="auto"/>
          <w:sz w:val="21"/>
          <w:szCs w:val="21"/>
          <w:highlight w:val="none"/>
        </w:rPr>
      </w:pPr>
      <w:r>
        <w:rPr>
          <w:rFonts w:hint="eastAsia" w:ascii="宋体" w:hAnsi="宋体" w:cs="宋体"/>
          <w:bCs/>
          <w:color w:val="auto"/>
          <w:sz w:val="21"/>
          <w:szCs w:val="21"/>
          <w:highlight w:val="none"/>
        </w:rPr>
        <w:t>（1）本项目实行全流程电子化采购，供应商通过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w:t>
      </w:r>
      <w:r>
        <w:rPr>
          <w:rFonts w:hint="eastAsia" w:ascii="宋体" w:hAnsi="宋体" w:cs="宋体"/>
          <w:bCs/>
          <w:color w:val="auto"/>
          <w:sz w:val="21"/>
          <w:szCs w:val="21"/>
          <w:highlight w:val="none"/>
          <w:lang w:eastAsia="zh-CN"/>
        </w:rPr>
        <w:t>进行</w:t>
      </w:r>
      <w:r>
        <w:rPr>
          <w:rFonts w:hint="eastAsia" w:ascii="宋体" w:hAnsi="宋体" w:cs="宋体"/>
          <w:bCs/>
          <w:color w:val="auto"/>
          <w:sz w:val="21"/>
          <w:szCs w:val="21"/>
          <w:highlight w:val="none"/>
        </w:rPr>
        <w:t>电子签章或电子签名；③下载“广西壮族自治区全流程电子招投标项目管理系统</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供应商客户端”（操作方法详见广西壮族自治区政府采购网—办事服务—下载专区，以下称“</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电子投标客户端”）并安装成功</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供应商应当在响应文件提交截止时间前在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完成身份认证，确保能够对相关数据电文进行加密和使用电子签章；④自备计算机和网络设备并确保能接入互联网（费用由供应商自行承担，设备</w:t>
      </w:r>
      <w:r>
        <w:rPr>
          <w:rFonts w:hint="eastAsia" w:ascii="宋体" w:hAnsi="宋体" w:cs="宋体"/>
          <w:bCs/>
          <w:color w:val="auto"/>
          <w:sz w:val="21"/>
          <w:szCs w:val="21"/>
          <w:highlight w:val="none"/>
          <w:lang w:eastAsia="zh-CN"/>
        </w:rPr>
        <w:t>应</w:t>
      </w:r>
      <w:r>
        <w:rPr>
          <w:rFonts w:hint="eastAsia" w:ascii="宋体" w:hAnsi="宋体" w:cs="宋体"/>
          <w:bCs/>
          <w:color w:val="auto"/>
          <w:sz w:val="21"/>
          <w:szCs w:val="21"/>
          <w:highlight w:val="none"/>
        </w:rPr>
        <w:t>确保可进行视频通话和读取</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CA证书）。因供应商未做好相关准备工作等自身原因导致无法参加本项目电子竞标或竞标失败的，造成的一切后果，由供应商自行承担。</w:t>
      </w:r>
    </w:p>
    <w:p w14:paraId="12B050CD">
      <w:pPr>
        <w:adjustRightInd w:val="0"/>
        <w:snapToGrid w:val="0"/>
        <w:spacing w:line="400" w:lineRule="exact"/>
        <w:ind w:firstLine="420"/>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rPr>
        <w:t>（2）电子竞标具体操作流程参考《政府采购项目电子交易管理操作指南</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供应商》（详见桂林市政府采购网—采购资讯—重要通知）；如遇平台技术问</w:t>
      </w:r>
      <w:r>
        <w:rPr>
          <w:rFonts w:hint="eastAsia" w:ascii="宋体" w:hAnsi="宋体" w:eastAsia="宋体" w:cs="宋体"/>
          <w:bCs/>
          <w:color w:val="auto"/>
          <w:sz w:val="21"/>
          <w:szCs w:val="21"/>
          <w:highlight w:val="none"/>
        </w:rPr>
        <w:t>题详询0771-3381253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95763</w:t>
      </w:r>
      <w:r>
        <w:rPr>
          <w:rFonts w:hint="eastAsia" w:ascii="宋体" w:hAnsi="宋体" w:eastAsia="宋体" w:cs="宋体"/>
          <w:bCs/>
          <w:color w:val="auto"/>
          <w:sz w:val="21"/>
          <w:szCs w:val="21"/>
          <w:highlight w:val="none"/>
        </w:rPr>
        <w:t>。</w:t>
      </w:r>
    </w:p>
    <w:p w14:paraId="7495971B">
      <w:pPr>
        <w:adjustRightInd w:val="0"/>
        <w:snapToGrid w:val="0"/>
        <w:spacing w:line="400" w:lineRule="exact"/>
        <w:ind w:firstLine="420"/>
        <w:rPr>
          <w:rFonts w:hint="eastAsia" w:ascii="宋体" w:hAnsi="宋体" w:cs="宋体"/>
          <w:color w:val="auto"/>
          <w:sz w:val="21"/>
          <w:szCs w:val="21"/>
          <w:highlight w:val="none"/>
        </w:rPr>
      </w:pPr>
      <w:r>
        <w:rPr>
          <w:rFonts w:hint="eastAsia" w:ascii="宋体" w:hAnsi="宋体" w:cs="宋体"/>
          <w:bCs/>
          <w:color w:val="auto"/>
          <w:sz w:val="21"/>
          <w:szCs w:val="21"/>
          <w:highlight w:val="none"/>
        </w:rPr>
        <w:t>（3）</w:t>
      </w:r>
      <w:r>
        <w:rPr>
          <w:rFonts w:hint="eastAsia" w:ascii="宋体" w:hAnsi="宋体" w:cs="宋体"/>
          <w:color w:val="auto"/>
          <w:kern w:val="0"/>
          <w:sz w:val="21"/>
          <w:szCs w:val="21"/>
          <w:highlight w:val="none"/>
        </w:rPr>
        <w:t>电子响应文件的制作、加密、</w:t>
      </w:r>
      <w:r>
        <w:rPr>
          <w:rFonts w:hint="eastAsia" w:ascii="宋体" w:hAnsi="宋体" w:cs="宋体"/>
          <w:color w:val="auto"/>
          <w:sz w:val="21"/>
          <w:szCs w:val="21"/>
          <w:highlight w:val="none"/>
        </w:rPr>
        <w:t>提交、解密等相关事宜详见第二章 “供应商须知”。</w:t>
      </w:r>
    </w:p>
    <w:p w14:paraId="4BAC5A9A">
      <w:pPr>
        <w:adjustRightInd w:val="0"/>
        <w:snapToGrid w:val="0"/>
        <w:spacing w:line="40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cs="宋体"/>
          <w:color w:val="auto"/>
          <w:kern w:val="0"/>
          <w:sz w:val="21"/>
          <w:szCs w:val="21"/>
          <w:highlight w:val="none"/>
        </w:rPr>
        <w:t>监督管理机构</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桂林市财政局    联系电话：0773-2829504</w:t>
      </w:r>
    </w:p>
    <w:p w14:paraId="430E3C46">
      <w:pPr>
        <w:spacing w:line="400" w:lineRule="exact"/>
        <w:ind w:firstLine="422"/>
        <w:rPr>
          <w:rFonts w:hint="eastAsia" w:ascii="宋体" w:hAnsi="宋体" w:cs="宋体"/>
          <w:b/>
          <w:color w:val="auto"/>
          <w:sz w:val="21"/>
          <w:szCs w:val="21"/>
          <w:highlight w:val="none"/>
        </w:rPr>
      </w:pPr>
      <w:r>
        <w:rPr>
          <w:rFonts w:hint="eastAsia" w:ascii="宋体" w:hAnsi="宋体" w:cs="宋体"/>
          <w:b/>
          <w:color w:val="auto"/>
          <w:sz w:val="21"/>
          <w:szCs w:val="21"/>
          <w:highlight w:val="none"/>
        </w:rPr>
        <w:t>八、凡对本次采购提出询问，请按以下方式联系</w:t>
      </w:r>
      <w:bookmarkEnd w:id="32"/>
      <w:bookmarkEnd w:id="33"/>
      <w:bookmarkEnd w:id="34"/>
      <w:bookmarkEnd w:id="35"/>
    </w:p>
    <w:p w14:paraId="609FFA13">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1.采购人信息</w:t>
      </w:r>
    </w:p>
    <w:p w14:paraId="62950B51">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名    称：桂林市社会保险事业管理中心</w:t>
      </w:r>
    </w:p>
    <w:p w14:paraId="58BFA308">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地    址：广西桂林市依仁路24号</w:t>
      </w:r>
    </w:p>
    <w:p w14:paraId="3874D82D">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联系方式：</w:t>
      </w:r>
      <w:r>
        <w:rPr>
          <w:rFonts w:hint="eastAsia" w:ascii="宋体" w:hAnsi="宋体" w:cs="宋体"/>
          <w:color w:val="auto"/>
          <w:sz w:val="21"/>
          <w:szCs w:val="24"/>
          <w:highlight w:val="none"/>
          <w:lang w:eastAsia="zh-CN"/>
        </w:rPr>
        <w:t>周心</w:t>
      </w:r>
      <w:r>
        <w:rPr>
          <w:rFonts w:hint="eastAsia" w:ascii="宋体" w:hAnsi="宋体" w:cs="宋体"/>
          <w:color w:val="auto"/>
          <w:sz w:val="21"/>
          <w:szCs w:val="24"/>
          <w:highlight w:val="none"/>
          <w:lang w:val="en-US" w:eastAsia="zh-CN"/>
        </w:rPr>
        <w:t xml:space="preserve">  </w:t>
      </w:r>
      <w:r>
        <w:rPr>
          <w:rFonts w:hint="eastAsia" w:ascii="宋体" w:hAnsi="宋体" w:cs="宋体"/>
          <w:color w:val="auto"/>
          <w:sz w:val="21"/>
          <w:szCs w:val="24"/>
          <w:highlight w:val="none"/>
        </w:rPr>
        <w:t xml:space="preserve">0773-2881036 </w:t>
      </w:r>
    </w:p>
    <w:p w14:paraId="0E1EB219">
      <w:pPr>
        <w:spacing w:line="400" w:lineRule="exact"/>
        <w:ind w:firstLine="420"/>
        <w:jc w:val="left"/>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2.采购代理机构信息</w:t>
      </w:r>
    </w:p>
    <w:p w14:paraId="2E5144B3">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名    称：云之龙咨询集团有限公司</w:t>
      </w:r>
    </w:p>
    <w:p w14:paraId="0A18FF83">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地　　址：广西桂林市临桂区西城北路2号耀辉•美好家园2幢12层</w:t>
      </w:r>
    </w:p>
    <w:p w14:paraId="317F3C99">
      <w:pPr>
        <w:spacing w:line="400" w:lineRule="exact"/>
        <w:ind w:firstLine="420"/>
        <w:rPr>
          <w:rFonts w:hint="eastAsia" w:ascii="宋体" w:hAnsi="宋体" w:cs="宋体"/>
          <w:color w:val="auto"/>
          <w:sz w:val="21"/>
          <w:szCs w:val="20"/>
          <w:highlight w:val="none"/>
        </w:rPr>
      </w:pPr>
      <w:r>
        <w:rPr>
          <w:rFonts w:hint="eastAsia" w:ascii="宋体" w:hAnsi="宋体" w:cs="宋体"/>
          <w:color w:val="auto"/>
          <w:sz w:val="21"/>
          <w:szCs w:val="20"/>
          <w:highlight w:val="none"/>
        </w:rPr>
        <w:t>项目联系人：</w:t>
      </w:r>
      <w:r>
        <w:rPr>
          <w:rFonts w:hint="eastAsia" w:ascii="宋体" w:hAnsi="宋体" w:cs="宋体"/>
          <w:color w:val="auto"/>
          <w:sz w:val="21"/>
          <w:szCs w:val="24"/>
          <w:highlight w:val="none"/>
          <w:lang w:eastAsia="zh-CN"/>
        </w:rPr>
        <w:t>李贞</w:t>
      </w:r>
      <w:r>
        <w:rPr>
          <w:rFonts w:hint="eastAsia" w:ascii="宋体" w:hAnsi="宋体" w:cs="宋体"/>
          <w:color w:val="auto"/>
          <w:sz w:val="21"/>
          <w:szCs w:val="20"/>
          <w:highlight w:val="none"/>
        </w:rPr>
        <w:t xml:space="preserve"> </w:t>
      </w:r>
    </w:p>
    <w:p w14:paraId="7D318C31">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 xml:space="preserve">联系方式：0773-2887388、2887399 </w:t>
      </w:r>
    </w:p>
    <w:p w14:paraId="2561F2AB">
      <w:pPr>
        <w:spacing w:line="400" w:lineRule="exact"/>
        <w:ind w:firstLine="420"/>
        <w:rPr>
          <w:rFonts w:hint="eastAsia" w:ascii="宋体" w:hAnsi="宋体" w:cs="宋体"/>
          <w:color w:val="auto"/>
          <w:sz w:val="21"/>
          <w:szCs w:val="24"/>
          <w:highlight w:val="none"/>
        </w:rPr>
      </w:pPr>
      <w:r>
        <w:rPr>
          <w:rFonts w:hint="eastAsia" w:ascii="宋体" w:hAnsi="宋体" w:cs="宋体"/>
          <w:color w:val="auto"/>
          <w:sz w:val="21"/>
          <w:szCs w:val="24"/>
          <w:highlight w:val="none"/>
        </w:rPr>
        <w:t>　</w:t>
      </w:r>
    </w:p>
    <w:p w14:paraId="4AF1967E">
      <w:pPr>
        <w:spacing w:line="400" w:lineRule="exact"/>
        <w:ind w:firstLine="420"/>
        <w:rPr>
          <w:rFonts w:hint="eastAsia" w:ascii="宋体" w:hAnsi="宋体" w:cs="宋体"/>
          <w:bCs/>
          <w:color w:val="auto"/>
          <w:sz w:val="21"/>
          <w:szCs w:val="21"/>
          <w:highlight w:val="none"/>
        </w:rPr>
      </w:pPr>
    </w:p>
    <w:p w14:paraId="7E1646EB">
      <w:pPr>
        <w:spacing w:line="400" w:lineRule="exact"/>
        <w:ind w:firstLine="0" w:firstLineChars="0"/>
        <w:rPr>
          <w:rFonts w:hint="eastAsia" w:ascii="宋体" w:hAnsi="宋体" w:cs="宋体"/>
          <w:bCs/>
          <w:color w:val="auto"/>
          <w:sz w:val="21"/>
          <w:szCs w:val="21"/>
          <w:highlight w:val="none"/>
        </w:rPr>
      </w:pPr>
    </w:p>
    <w:p w14:paraId="180C8002">
      <w:pPr>
        <w:spacing w:line="400" w:lineRule="exact"/>
        <w:ind w:firstLine="420"/>
        <w:rPr>
          <w:rFonts w:hint="eastAsia" w:ascii="宋体" w:hAnsi="宋体" w:cs="宋体"/>
          <w:bCs/>
          <w:color w:val="auto"/>
          <w:sz w:val="21"/>
          <w:szCs w:val="21"/>
          <w:highlight w:val="none"/>
        </w:rPr>
      </w:pPr>
    </w:p>
    <w:p w14:paraId="0C4059B5">
      <w:pPr>
        <w:spacing w:line="400" w:lineRule="exact"/>
        <w:ind w:firstLine="420"/>
        <w:rPr>
          <w:rFonts w:hint="eastAsia" w:ascii="宋体" w:hAnsi="宋体" w:cs="宋体"/>
          <w:bCs/>
          <w:color w:val="auto"/>
          <w:sz w:val="21"/>
          <w:szCs w:val="21"/>
          <w:highlight w:val="none"/>
        </w:rPr>
      </w:pPr>
    </w:p>
    <w:p w14:paraId="2140A48D">
      <w:pPr>
        <w:spacing w:line="400" w:lineRule="exact"/>
        <w:ind w:firstLine="480"/>
        <w:rPr>
          <w:rFonts w:hint="eastAsia" w:ascii="宋体" w:hAnsi="宋体" w:cs="宋体"/>
          <w:bCs/>
          <w:color w:val="auto"/>
          <w:szCs w:val="21"/>
          <w:highlight w:val="none"/>
        </w:rPr>
      </w:pPr>
    </w:p>
    <w:p w14:paraId="294E8F2A">
      <w:pPr>
        <w:spacing w:line="400" w:lineRule="exact"/>
        <w:ind w:firstLine="480"/>
        <w:rPr>
          <w:rFonts w:hint="eastAsia" w:ascii="宋体" w:hAnsi="宋体" w:cs="宋体"/>
          <w:bCs/>
          <w:color w:val="auto"/>
          <w:szCs w:val="21"/>
          <w:highlight w:val="none"/>
        </w:rPr>
      </w:pPr>
    </w:p>
    <w:p w14:paraId="435BE7D4">
      <w:pPr>
        <w:spacing w:line="400" w:lineRule="exact"/>
        <w:ind w:firstLine="480"/>
        <w:rPr>
          <w:rFonts w:hint="eastAsia" w:ascii="宋体" w:hAnsi="宋体" w:cs="宋体"/>
          <w:bCs/>
          <w:color w:val="auto"/>
          <w:szCs w:val="21"/>
          <w:highlight w:val="none"/>
        </w:rPr>
      </w:pPr>
    </w:p>
    <w:p w14:paraId="46DA2986">
      <w:pPr>
        <w:spacing w:line="400" w:lineRule="exact"/>
        <w:ind w:firstLine="480"/>
        <w:rPr>
          <w:rFonts w:hint="eastAsia" w:ascii="宋体" w:hAnsi="宋体" w:cs="宋体"/>
          <w:bCs/>
          <w:color w:val="auto"/>
          <w:szCs w:val="21"/>
          <w:highlight w:val="none"/>
        </w:rPr>
      </w:pPr>
    </w:p>
    <w:p w14:paraId="40D95667">
      <w:pPr>
        <w:spacing w:line="400" w:lineRule="exact"/>
        <w:ind w:firstLine="480"/>
        <w:rPr>
          <w:rFonts w:hint="eastAsia" w:ascii="宋体" w:hAnsi="宋体" w:cs="宋体"/>
          <w:bCs/>
          <w:color w:val="auto"/>
          <w:szCs w:val="21"/>
          <w:highlight w:val="none"/>
        </w:rPr>
      </w:pPr>
    </w:p>
    <w:p w14:paraId="1694B11E">
      <w:pPr>
        <w:spacing w:line="400" w:lineRule="exact"/>
        <w:ind w:firstLine="480"/>
        <w:rPr>
          <w:rFonts w:hint="eastAsia" w:ascii="宋体" w:hAnsi="宋体" w:cs="宋体"/>
          <w:bCs/>
          <w:color w:val="auto"/>
          <w:szCs w:val="21"/>
          <w:highlight w:val="none"/>
        </w:rPr>
      </w:pPr>
    </w:p>
    <w:p w14:paraId="63765EDD">
      <w:pPr>
        <w:spacing w:line="400" w:lineRule="exact"/>
        <w:ind w:firstLine="480"/>
        <w:rPr>
          <w:rFonts w:hint="eastAsia" w:ascii="宋体" w:hAnsi="宋体" w:cs="宋体"/>
          <w:bCs/>
          <w:color w:val="auto"/>
          <w:szCs w:val="21"/>
          <w:highlight w:val="none"/>
        </w:rPr>
      </w:pPr>
    </w:p>
    <w:p w14:paraId="0BD9DB84">
      <w:pPr>
        <w:spacing w:line="400" w:lineRule="exact"/>
        <w:ind w:firstLine="480"/>
        <w:rPr>
          <w:rFonts w:hint="eastAsia" w:ascii="宋体" w:hAnsi="宋体" w:cs="宋体"/>
          <w:bCs/>
          <w:color w:val="auto"/>
          <w:szCs w:val="21"/>
          <w:highlight w:val="none"/>
        </w:rPr>
      </w:pPr>
    </w:p>
    <w:p w14:paraId="4CB24DDA">
      <w:pPr>
        <w:spacing w:line="400" w:lineRule="exact"/>
        <w:ind w:firstLine="480"/>
        <w:rPr>
          <w:rFonts w:hint="eastAsia" w:ascii="宋体" w:hAnsi="宋体" w:cs="宋体"/>
          <w:bCs/>
          <w:color w:val="auto"/>
          <w:szCs w:val="21"/>
          <w:highlight w:val="none"/>
        </w:rPr>
      </w:pPr>
    </w:p>
    <w:p w14:paraId="4D663212">
      <w:pPr>
        <w:spacing w:line="400" w:lineRule="exact"/>
        <w:ind w:firstLine="480"/>
        <w:rPr>
          <w:rFonts w:hint="eastAsia" w:ascii="宋体" w:hAnsi="宋体" w:cs="宋体"/>
          <w:bCs/>
          <w:color w:val="auto"/>
          <w:szCs w:val="21"/>
          <w:highlight w:val="none"/>
        </w:rPr>
      </w:pPr>
    </w:p>
    <w:p w14:paraId="1D92A0BB">
      <w:pPr>
        <w:spacing w:line="400" w:lineRule="exact"/>
        <w:ind w:firstLine="480"/>
        <w:rPr>
          <w:rFonts w:hint="eastAsia" w:ascii="宋体" w:hAnsi="宋体" w:cs="宋体"/>
          <w:bCs/>
          <w:color w:val="auto"/>
          <w:szCs w:val="21"/>
          <w:highlight w:val="none"/>
        </w:rPr>
      </w:pPr>
    </w:p>
    <w:p w14:paraId="5AC8D9F4">
      <w:pPr>
        <w:spacing w:line="400" w:lineRule="exact"/>
        <w:ind w:firstLine="480"/>
        <w:rPr>
          <w:rFonts w:hint="eastAsia" w:ascii="宋体" w:hAnsi="宋体" w:cs="宋体"/>
          <w:bCs/>
          <w:color w:val="auto"/>
          <w:szCs w:val="21"/>
          <w:highlight w:val="none"/>
        </w:rPr>
      </w:pPr>
    </w:p>
    <w:p w14:paraId="644C16BA">
      <w:pPr>
        <w:pStyle w:val="18"/>
        <w:rPr>
          <w:rFonts w:hint="eastAsia"/>
          <w:bCs/>
          <w:color w:val="auto"/>
          <w:highlight w:val="none"/>
        </w:rPr>
      </w:pPr>
    </w:p>
    <w:p w14:paraId="19EB21F5">
      <w:pPr>
        <w:pStyle w:val="18"/>
        <w:rPr>
          <w:rFonts w:hint="eastAsia"/>
          <w:bCs/>
          <w:color w:val="auto"/>
          <w:highlight w:val="none"/>
        </w:rPr>
      </w:pPr>
    </w:p>
    <w:bookmarkEnd w:id="2"/>
    <w:bookmarkEnd w:id="3"/>
    <w:p w14:paraId="65D48FB3">
      <w:pPr>
        <w:numPr>
          <w:ilvl w:val="0"/>
          <w:numId w:val="4"/>
        </w:numPr>
        <w:spacing w:line="360" w:lineRule="exact"/>
        <w:ind w:left="1077" w:hanging="1077" w:firstLineChars="0"/>
        <w:jc w:val="center"/>
        <w:outlineLvl w:val="1"/>
        <w:rPr>
          <w:rFonts w:hint="eastAsia" w:ascii="宋体" w:hAnsi="宋体" w:cs="宋体"/>
          <w:b/>
          <w:color w:val="auto"/>
          <w:kern w:val="0"/>
          <w:sz w:val="32"/>
          <w:szCs w:val="32"/>
          <w:highlight w:val="none"/>
        </w:rPr>
      </w:pPr>
      <w:bookmarkStart w:id="36" w:name="_Toc82016586"/>
      <w:r>
        <w:rPr>
          <w:rFonts w:hint="eastAsia" w:ascii="宋体" w:hAnsi="宋体" w:cs="宋体"/>
          <w:b/>
          <w:color w:val="auto"/>
          <w:kern w:val="0"/>
          <w:sz w:val="32"/>
          <w:szCs w:val="32"/>
          <w:highlight w:val="none"/>
        </w:rPr>
        <w:t>供应商须知</w:t>
      </w:r>
      <w:bookmarkEnd w:id="36"/>
    </w:p>
    <w:p w14:paraId="790DE976">
      <w:pPr>
        <w:tabs>
          <w:tab w:val="left" w:pos="1065"/>
          <w:tab w:val="center" w:pos="4411"/>
        </w:tabs>
        <w:spacing w:line="360" w:lineRule="exact"/>
        <w:ind w:firstLine="482"/>
        <w:jc w:val="center"/>
        <w:rPr>
          <w:rFonts w:hint="eastAsia" w:ascii="宋体" w:hAnsi="宋体" w:cs="宋体"/>
          <w:b/>
          <w:color w:val="auto"/>
          <w:kern w:val="0"/>
          <w:highlight w:val="none"/>
        </w:rPr>
      </w:pPr>
      <w:r>
        <w:rPr>
          <w:rFonts w:hint="eastAsia" w:ascii="宋体" w:hAnsi="宋体" w:cs="宋体"/>
          <w:b/>
          <w:color w:val="auto"/>
          <w:kern w:val="0"/>
          <w:highlight w:val="none"/>
        </w:rPr>
        <w:t>供 应 商 须 知 前 附 表</w:t>
      </w:r>
    </w:p>
    <w:tbl>
      <w:tblPr>
        <w:tblStyle w:val="45"/>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816"/>
        <w:gridCol w:w="1446"/>
        <w:gridCol w:w="6588"/>
      </w:tblGrid>
      <w:tr w14:paraId="7C68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4C2DB793">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423" w:type="pct"/>
            <w:noWrap w:val="0"/>
            <w:vAlign w:val="center"/>
          </w:tcPr>
          <w:p w14:paraId="777B700A">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条款号</w:t>
            </w:r>
          </w:p>
        </w:tc>
        <w:tc>
          <w:tcPr>
            <w:tcW w:w="750" w:type="pct"/>
            <w:noWrap w:val="0"/>
            <w:vAlign w:val="center"/>
          </w:tcPr>
          <w:p w14:paraId="5A5C596D">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条款名称</w:t>
            </w:r>
          </w:p>
        </w:tc>
        <w:tc>
          <w:tcPr>
            <w:tcW w:w="3417" w:type="pct"/>
            <w:noWrap w:val="0"/>
            <w:vAlign w:val="center"/>
          </w:tcPr>
          <w:p w14:paraId="0F1A3CDB">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内容、要求</w:t>
            </w:r>
          </w:p>
        </w:tc>
      </w:tr>
      <w:tr w14:paraId="2359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67FFE1B6">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23" w:type="pct"/>
            <w:noWrap w:val="0"/>
            <w:vAlign w:val="center"/>
          </w:tcPr>
          <w:p w14:paraId="5236787F">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750" w:type="pct"/>
            <w:noWrap w:val="0"/>
            <w:vAlign w:val="center"/>
          </w:tcPr>
          <w:p w14:paraId="212DC2C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项目名称及项目编号</w:t>
            </w:r>
          </w:p>
        </w:tc>
        <w:tc>
          <w:tcPr>
            <w:tcW w:w="3417" w:type="pct"/>
            <w:noWrap w:val="0"/>
            <w:vAlign w:val="center"/>
          </w:tcPr>
          <w:p w14:paraId="5C72019C">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lang w:eastAsia="zh-CN"/>
              </w:rPr>
              <w:t>桂林市2025年度工伤预防项目</w:t>
            </w:r>
          </w:p>
          <w:p w14:paraId="38F74CB2">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项目编号：GLZC2026-C3-990053-YZLZ</w:t>
            </w:r>
          </w:p>
          <w:p w14:paraId="012CE014">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auto"/>
                <w:kern w:val="0"/>
                <w:sz w:val="21"/>
                <w:szCs w:val="24"/>
                <w:highlight w:val="none"/>
              </w:rPr>
            </w:pPr>
            <w:r>
              <w:rPr>
                <w:rFonts w:hint="eastAsia" w:ascii="宋体" w:hAnsi="宋体" w:cs="宋体"/>
                <w:color w:val="auto"/>
                <w:sz w:val="21"/>
                <w:szCs w:val="21"/>
                <w:highlight w:val="none"/>
              </w:rPr>
              <w:t>代理编号：YZLGL2026-C3-005-GLZC</w:t>
            </w:r>
          </w:p>
        </w:tc>
      </w:tr>
      <w:tr w14:paraId="67BC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449C866D">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423" w:type="pct"/>
            <w:noWrap w:val="0"/>
            <w:vAlign w:val="center"/>
          </w:tcPr>
          <w:p w14:paraId="70926085">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750" w:type="pct"/>
            <w:noWrap w:val="0"/>
            <w:vAlign w:val="center"/>
          </w:tcPr>
          <w:p w14:paraId="35EEA2B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供应商资格</w:t>
            </w:r>
          </w:p>
        </w:tc>
        <w:tc>
          <w:tcPr>
            <w:tcW w:w="3417" w:type="pct"/>
            <w:noWrap w:val="0"/>
            <w:vAlign w:val="center"/>
          </w:tcPr>
          <w:p w14:paraId="695F505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3.1满足《中华人民共和国政府采购法》第二十二条规定。</w:t>
            </w:r>
          </w:p>
          <w:p w14:paraId="07EF0C1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3.2落实政府采购政策需满足的资格要求：本项目专门面向中小企业采购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供应商须满足《政府采购促进中小企业发展管理办法》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财库〔2020〕46号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4169BC9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olor w:val="auto"/>
                <w:spacing w:val="1"/>
                <w:kern w:val="0"/>
                <w:highlight w:val="none"/>
              </w:rPr>
            </w:pPr>
            <w:r>
              <w:rPr>
                <w:rFonts w:hint="eastAsia" w:ascii="宋体" w:hAnsi="宋体" w:cs="宋体"/>
                <w:color w:val="auto"/>
                <w:sz w:val="21"/>
                <w:szCs w:val="21"/>
                <w:highlight w:val="none"/>
              </w:rPr>
              <w:t>3.3本项目的特定资格要求：无。</w:t>
            </w:r>
          </w:p>
        </w:tc>
      </w:tr>
      <w:tr w14:paraId="6C1D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3CC67014">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23" w:type="pct"/>
            <w:noWrap w:val="0"/>
            <w:vAlign w:val="center"/>
          </w:tcPr>
          <w:p w14:paraId="0C1AC3C0">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750" w:type="pct"/>
            <w:noWrap w:val="0"/>
            <w:vAlign w:val="center"/>
          </w:tcPr>
          <w:p w14:paraId="09808FE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参与电子竞标的准备工作</w:t>
            </w:r>
          </w:p>
        </w:tc>
        <w:tc>
          <w:tcPr>
            <w:tcW w:w="3417" w:type="pct"/>
            <w:noWrap w:val="0"/>
            <w:vAlign w:val="center"/>
          </w:tcPr>
          <w:p w14:paraId="2AC671F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w:t>
            </w:r>
            <w:r>
              <w:rPr>
                <w:rFonts w:hint="eastAsia" w:ascii="宋体" w:hAnsi="宋体" w:cs="宋体"/>
                <w:bCs/>
                <w:color w:val="auto"/>
                <w:sz w:val="21"/>
                <w:szCs w:val="21"/>
                <w:highlight w:val="none"/>
                <w:lang w:eastAsia="zh-CN"/>
              </w:rPr>
              <w:t>进行</w:t>
            </w:r>
            <w:r>
              <w:rPr>
                <w:rFonts w:hint="eastAsia" w:ascii="宋体" w:hAnsi="宋体" w:cs="宋体"/>
                <w:bCs/>
                <w:color w:val="auto"/>
                <w:sz w:val="21"/>
                <w:szCs w:val="21"/>
                <w:highlight w:val="none"/>
              </w:rPr>
              <w:t>电子签章或电子签名；③下载“广西壮族自治区全流程电子招投标项目管理系统</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供应商客户端”（操作方法详见广西壮族自治区政府采购网—办事服务—下载专区，以下称“</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电子投标客户端”）并安装成功</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供应商应当在响应文件提交截止时间前在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完成身份认证，确保能够对相关数据电文进行加密和使用电子签章；④自备计算机和网络设备并确保能接入互联网（费用由供应商自行承担，设备</w:t>
            </w:r>
            <w:r>
              <w:rPr>
                <w:rFonts w:hint="eastAsia" w:ascii="宋体" w:hAnsi="宋体" w:cs="宋体"/>
                <w:bCs/>
                <w:color w:val="auto"/>
                <w:sz w:val="21"/>
                <w:szCs w:val="21"/>
                <w:highlight w:val="none"/>
                <w:lang w:eastAsia="zh-CN"/>
              </w:rPr>
              <w:t>应</w:t>
            </w:r>
            <w:r>
              <w:rPr>
                <w:rFonts w:hint="eastAsia" w:ascii="宋体" w:hAnsi="宋体" w:cs="宋体"/>
                <w:bCs/>
                <w:color w:val="auto"/>
                <w:sz w:val="21"/>
                <w:szCs w:val="21"/>
                <w:highlight w:val="none"/>
              </w:rPr>
              <w:t>确保可进行视频通话和读取</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CA证书）。因供应商未做好相关准备工作等自身原因导致无法参加本项目电子竞标或竞标失败的，造成的一切后果，由供应商自行承担。</w:t>
            </w:r>
          </w:p>
          <w:p w14:paraId="210EE98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4.2电子竞标具体操作流程参考《政府采购项目电子交易管理操作指南</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供应商》（详见桂林市政府采购网—采购资讯—重要通知）；如遇平台技术问题详询</w:t>
            </w:r>
            <w:r>
              <w:rPr>
                <w:rFonts w:hint="eastAsia" w:ascii="宋体" w:hAnsi="宋体" w:eastAsia="宋体" w:cs="宋体"/>
                <w:bCs/>
                <w:color w:val="auto"/>
                <w:sz w:val="21"/>
                <w:szCs w:val="21"/>
                <w:highlight w:val="none"/>
              </w:rPr>
              <w:t>0771-3381253</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95763</w:t>
            </w:r>
            <w:r>
              <w:rPr>
                <w:rFonts w:hint="eastAsia" w:ascii="宋体" w:hAnsi="宋体" w:cs="宋体"/>
                <w:bCs/>
                <w:color w:val="auto"/>
                <w:sz w:val="21"/>
                <w:szCs w:val="21"/>
                <w:highlight w:val="none"/>
              </w:rPr>
              <w:t>。</w:t>
            </w:r>
          </w:p>
          <w:p w14:paraId="1F2D9D4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4.3不论磋商结果如何，供应商均应自行承担所有与磋商有关的全部费用。 </w:t>
            </w:r>
          </w:p>
        </w:tc>
      </w:tr>
      <w:tr w14:paraId="5838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2519A38B">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423" w:type="pct"/>
            <w:noWrap w:val="0"/>
            <w:vAlign w:val="center"/>
          </w:tcPr>
          <w:p w14:paraId="1BA05BEB">
            <w:pPr>
              <w:spacing w:line="340" w:lineRule="exact"/>
              <w:ind w:firstLine="0" w:firstLineChars="0"/>
              <w:jc w:val="center"/>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13</w:t>
            </w:r>
          </w:p>
        </w:tc>
        <w:tc>
          <w:tcPr>
            <w:tcW w:w="750" w:type="pct"/>
            <w:noWrap w:val="0"/>
            <w:vAlign w:val="center"/>
          </w:tcPr>
          <w:p w14:paraId="5C10F2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position w:val="-2"/>
                <w:sz w:val="21"/>
                <w:szCs w:val="21"/>
                <w:highlight w:val="none"/>
              </w:rPr>
            </w:pPr>
            <w:r>
              <w:rPr>
                <w:rFonts w:hint="eastAsia" w:ascii="宋体" w:hAnsi="宋体" w:cs="宋体"/>
                <w:color w:val="auto"/>
                <w:kern w:val="0"/>
                <w:sz w:val="21"/>
                <w:szCs w:val="21"/>
                <w:highlight w:val="none"/>
              </w:rPr>
              <w:t>磋商报价及采购预算金额</w:t>
            </w:r>
          </w:p>
        </w:tc>
        <w:tc>
          <w:tcPr>
            <w:tcW w:w="3417" w:type="pct"/>
            <w:noWrap w:val="0"/>
            <w:vAlign w:val="center"/>
          </w:tcPr>
          <w:p w14:paraId="69717124">
            <w:pPr>
              <w:keepNext w:val="0"/>
              <w:keepLines w:val="0"/>
              <w:pageBreakBefore w:val="0"/>
              <w:widowControl w:val="0"/>
              <w:tabs>
                <w:tab w:val="left" w:pos="1305"/>
              </w:tabs>
              <w:kinsoku/>
              <w:wordWrap/>
              <w:overflowPunct/>
              <w:topLinePunct w:val="0"/>
              <w:autoSpaceDE/>
              <w:autoSpaceDN/>
              <w:bidi w:val="0"/>
              <w:adjustRightInd/>
              <w:snapToGrid/>
              <w:spacing w:line="320" w:lineRule="exact"/>
              <w:ind w:firstLine="0" w:firstLineChars="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13.1供应商必须就“采购需求”中的所有内容作完整唯一报价，响应文件只允许有一个报价方案，有选择的或有条件的报价将不予接受。</w:t>
            </w:r>
          </w:p>
          <w:p w14:paraId="6051B4E1">
            <w:pPr>
              <w:keepNext w:val="0"/>
              <w:keepLines w:val="0"/>
              <w:pageBreakBefore w:val="0"/>
              <w:widowControl w:val="0"/>
              <w:tabs>
                <w:tab w:val="left" w:pos="1305"/>
              </w:tabs>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13.2采购预算金额（人民币）：</w:t>
            </w:r>
            <w:r>
              <w:rPr>
                <w:rFonts w:hint="eastAsia" w:ascii="宋体" w:hAnsi="宋体" w:cs="宋体"/>
                <w:color w:val="auto"/>
                <w:kern w:val="0"/>
                <w:sz w:val="21"/>
                <w:szCs w:val="21"/>
                <w:highlight w:val="none"/>
                <w:lang w:eastAsia="zh-CN"/>
              </w:rPr>
              <w:t>壹佰玖拾捌万元整（¥1980000.00）</w:t>
            </w:r>
            <w:r>
              <w:rPr>
                <w:rFonts w:hint="eastAsia" w:ascii="宋体" w:hAnsi="宋体" w:cs="宋体"/>
                <w:color w:val="auto"/>
                <w:kern w:val="0"/>
                <w:sz w:val="21"/>
                <w:szCs w:val="21"/>
                <w:highlight w:val="none"/>
              </w:rPr>
              <w:t>。报价超</w:t>
            </w:r>
            <w:r>
              <w:rPr>
                <w:rFonts w:hint="eastAsia" w:ascii="宋体" w:hAnsi="宋体" w:cs="宋体"/>
                <w:color w:val="auto"/>
                <w:kern w:val="0"/>
                <w:sz w:val="21"/>
                <w:szCs w:val="21"/>
                <w:highlight w:val="none"/>
                <w:lang w:val="en-US" w:eastAsia="zh-CN"/>
              </w:rPr>
              <w:t>出</w:t>
            </w:r>
            <w:r>
              <w:rPr>
                <w:rFonts w:hint="eastAsia" w:ascii="宋体" w:hAnsi="宋体" w:cs="宋体"/>
                <w:color w:val="auto"/>
                <w:kern w:val="0"/>
                <w:sz w:val="21"/>
                <w:szCs w:val="21"/>
                <w:highlight w:val="none"/>
              </w:rPr>
              <w:t>采购预算金额的，响应文件作无效处理。</w:t>
            </w:r>
          </w:p>
          <w:p w14:paraId="5AF11F79">
            <w:pPr>
              <w:keepNext w:val="0"/>
              <w:keepLines w:val="0"/>
              <w:pageBreakBefore w:val="0"/>
              <w:widowControl w:val="0"/>
              <w:tabs>
                <w:tab w:val="left" w:pos="1305"/>
              </w:tabs>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13.3供应商磋商报价应包含完成“项目需求”中所列所有服务内容产生的所有成本</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人员劳务费、管理费、场地费、培训、宣传、税金</w:t>
            </w:r>
            <w:r>
              <w:rPr>
                <w:rFonts w:hint="eastAsia" w:ascii="宋体" w:hAnsi="宋体" w:cs="宋体"/>
                <w:color w:val="auto"/>
                <w:kern w:val="0"/>
                <w:sz w:val="21"/>
                <w:szCs w:val="21"/>
                <w:highlight w:val="none"/>
              </w:rPr>
              <w:t>、必要的保险费用等所产生的与本项目有关的全部费用，供应商应综合考虑在报价中。供应商的报价是其履行合同的最终价格，采购人将不再支付成交供应商成交价外的任何费用。</w:t>
            </w:r>
          </w:p>
          <w:p w14:paraId="46058D9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13.4</w:t>
            </w:r>
            <w:r>
              <w:rPr>
                <w:rFonts w:hint="eastAsia" w:ascii="宋体" w:hAnsi="宋体"/>
                <w:color w:val="auto"/>
                <w:kern w:val="0"/>
                <w:sz w:val="21"/>
                <w:szCs w:val="21"/>
                <w:highlight w:val="none"/>
              </w:rPr>
              <w:t>未书面退出磋商的供应商必须在规定时间内登录</w:t>
            </w:r>
            <w:r>
              <w:rPr>
                <w:rFonts w:hint="eastAsia" w:ascii="宋体" w:hAnsi="宋体" w:cs="宋体"/>
                <w:color w:val="auto"/>
                <w:sz w:val="21"/>
                <w:szCs w:val="24"/>
                <w:highlight w:val="none"/>
              </w:rPr>
              <w:t>广西政府采购云平台</w:t>
            </w:r>
            <w:r>
              <w:rPr>
                <w:rFonts w:hint="eastAsia" w:ascii="宋体" w:hAnsi="宋体"/>
                <w:color w:val="auto"/>
                <w:kern w:val="0"/>
                <w:sz w:val="21"/>
                <w:szCs w:val="21"/>
                <w:highlight w:val="none"/>
              </w:rPr>
              <w:t>在线提交最后报价，其最后报价不得超出采购预算；磋商过程中磋商文件未</w:t>
            </w:r>
            <w:r>
              <w:rPr>
                <w:rFonts w:hint="eastAsia" w:ascii="宋体" w:hAnsi="宋体"/>
                <w:color w:val="auto"/>
                <w:kern w:val="0"/>
                <w:sz w:val="21"/>
                <w:szCs w:val="21"/>
                <w:highlight w:val="none"/>
                <w:lang w:eastAsia="zh-CN"/>
              </w:rPr>
              <w:t>做</w:t>
            </w:r>
            <w:r>
              <w:rPr>
                <w:rFonts w:hint="eastAsia" w:ascii="宋体" w:hAnsi="宋体"/>
                <w:color w:val="auto"/>
                <w:kern w:val="0"/>
                <w:sz w:val="21"/>
                <w:szCs w:val="21"/>
                <w:highlight w:val="none"/>
              </w:rPr>
              <w:t>实质性变动的，</w:t>
            </w:r>
            <w:r>
              <w:rPr>
                <w:rFonts w:hint="eastAsia" w:ascii="宋体" w:hAnsi="宋体"/>
                <w:b/>
                <w:color w:val="auto"/>
                <w:kern w:val="0"/>
                <w:sz w:val="21"/>
                <w:szCs w:val="21"/>
                <w:highlight w:val="none"/>
              </w:rPr>
              <w:t>最后报价不得超过首次报价</w:t>
            </w:r>
            <w:r>
              <w:rPr>
                <w:rFonts w:hint="eastAsia" w:ascii="宋体" w:hAnsi="宋体" w:cs="宋体"/>
                <w:b/>
                <w:color w:val="auto"/>
                <w:kern w:val="0"/>
                <w:sz w:val="21"/>
                <w:szCs w:val="21"/>
                <w:highlight w:val="none"/>
              </w:rPr>
              <w:t xml:space="preserve">。 </w:t>
            </w:r>
          </w:p>
        </w:tc>
      </w:tr>
      <w:tr w14:paraId="008B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130C9D97">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423" w:type="pct"/>
            <w:noWrap w:val="0"/>
            <w:vAlign w:val="center"/>
          </w:tcPr>
          <w:p w14:paraId="70F07470">
            <w:pPr>
              <w:spacing w:line="340" w:lineRule="exact"/>
              <w:ind w:firstLine="0" w:firstLineChars="0"/>
              <w:jc w:val="center"/>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14</w:t>
            </w:r>
          </w:p>
        </w:tc>
        <w:tc>
          <w:tcPr>
            <w:tcW w:w="750" w:type="pct"/>
            <w:noWrap w:val="0"/>
            <w:vAlign w:val="center"/>
          </w:tcPr>
          <w:p w14:paraId="2AB91AB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position w:val="-2"/>
                <w:sz w:val="21"/>
                <w:szCs w:val="21"/>
                <w:highlight w:val="none"/>
              </w:rPr>
            </w:pPr>
            <w:r>
              <w:rPr>
                <w:rFonts w:hint="eastAsia" w:ascii="宋体" w:hAnsi="宋体" w:cs="宋体"/>
                <w:color w:val="auto"/>
                <w:kern w:val="0"/>
                <w:sz w:val="21"/>
                <w:szCs w:val="21"/>
                <w:highlight w:val="none"/>
              </w:rPr>
              <w:t>响应文件有效期</w:t>
            </w:r>
          </w:p>
        </w:tc>
        <w:tc>
          <w:tcPr>
            <w:tcW w:w="3417" w:type="pct"/>
            <w:noWrap w:val="0"/>
            <w:vAlign w:val="center"/>
          </w:tcPr>
          <w:p w14:paraId="5AB3337A">
            <w:pPr>
              <w:keepNext w:val="0"/>
              <w:keepLines w:val="0"/>
              <w:pageBreakBefore w:val="0"/>
              <w:widowControl w:val="0"/>
              <w:tabs>
                <w:tab w:val="left" w:pos="1305"/>
              </w:tabs>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自响应文件提交截止时间之日起90天，有效期不足的响应文件将被拒绝。</w:t>
            </w:r>
            <w:r>
              <w:rPr>
                <w:rFonts w:hint="eastAsia" w:ascii="宋体" w:hAnsi="宋体" w:cs="宋体"/>
                <w:color w:val="auto"/>
                <w:kern w:val="0"/>
                <w:sz w:val="21"/>
                <w:szCs w:val="21"/>
                <w:highlight w:val="none"/>
                <w:lang w:val="en-US" w:eastAsia="zh-CN"/>
              </w:rPr>
              <w:t xml:space="preserve"> </w:t>
            </w:r>
          </w:p>
        </w:tc>
      </w:tr>
      <w:tr w14:paraId="0A0F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2C5710A0">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423" w:type="pct"/>
            <w:noWrap w:val="0"/>
            <w:vAlign w:val="center"/>
          </w:tcPr>
          <w:p w14:paraId="001CFA9A">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750" w:type="pct"/>
            <w:noWrap w:val="0"/>
            <w:vAlign w:val="center"/>
          </w:tcPr>
          <w:p w14:paraId="740908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电子响应文件的制作、加密</w:t>
            </w:r>
          </w:p>
        </w:tc>
        <w:tc>
          <w:tcPr>
            <w:tcW w:w="3417" w:type="pct"/>
            <w:noWrap w:val="0"/>
            <w:vAlign w:val="center"/>
          </w:tcPr>
          <w:p w14:paraId="447E7C00">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15.1</w:t>
            </w:r>
            <w:r>
              <w:rPr>
                <w:rFonts w:hint="eastAsia" w:ascii="宋体" w:hAnsi="宋体" w:cs="宋体"/>
                <w:bCs/>
                <w:color w:val="auto"/>
                <w:sz w:val="21"/>
                <w:szCs w:val="21"/>
                <w:highlight w:val="none"/>
              </w:rPr>
              <w:t>供应商制作电子响应文件前，应登录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进行“申请获取采购文件”操作，否则，将导致无法在线编制响应文件并参与竞标，其不利后果由供应商自行承担。</w:t>
            </w:r>
          </w:p>
          <w:p w14:paraId="250ACF82">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15.2供应商下载或获取竞争性磋商文件后，登录“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电子投标客户端”，按照本磋商文件</w:t>
            </w:r>
            <w:r>
              <w:rPr>
                <w:rFonts w:hint="eastAsia" w:ascii="宋体" w:hAnsi="宋体" w:cs="宋体"/>
                <w:color w:val="auto"/>
                <w:sz w:val="21"/>
                <w:szCs w:val="21"/>
                <w:highlight w:val="none"/>
              </w:rPr>
              <w:t>规定的响应文件格式、顺序</w:t>
            </w:r>
            <w:r>
              <w:rPr>
                <w:rFonts w:hint="eastAsia" w:ascii="宋体" w:hAnsi="宋体" w:cs="宋体"/>
                <w:bCs/>
                <w:color w:val="auto"/>
                <w:sz w:val="21"/>
                <w:szCs w:val="21"/>
                <w:highlight w:val="none"/>
              </w:rPr>
              <w:t>以及</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的要求，通过“</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电子投标客户端”编制电子响应文件。</w:t>
            </w:r>
          </w:p>
          <w:p w14:paraId="05161E1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15.3</w:t>
            </w:r>
            <w:r>
              <w:rPr>
                <w:rFonts w:hint="eastAsia"/>
                <w:color w:val="auto"/>
                <w:sz w:val="21"/>
                <w:szCs w:val="24"/>
                <w:highlight w:val="none"/>
              </w:rPr>
              <w:t>供应商</w:t>
            </w:r>
            <w:r>
              <w:rPr>
                <w:color w:val="auto"/>
                <w:sz w:val="21"/>
                <w:szCs w:val="24"/>
                <w:highlight w:val="none"/>
              </w:rPr>
              <w:t>应按“</w:t>
            </w:r>
            <w:r>
              <w:rPr>
                <w:rFonts w:hint="eastAsia" w:ascii="宋体" w:hAnsi="宋体" w:cs="宋体"/>
                <w:color w:val="auto"/>
                <w:sz w:val="21"/>
                <w:szCs w:val="24"/>
                <w:highlight w:val="none"/>
              </w:rPr>
              <w:t>广西政府采购云平台</w:t>
            </w:r>
            <w:r>
              <w:rPr>
                <w:color w:val="auto"/>
                <w:sz w:val="21"/>
                <w:szCs w:val="24"/>
                <w:highlight w:val="none"/>
              </w:rPr>
              <w:t>电子投标客户端”载明的“标书关联”功能进行电子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7BAC0E24">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p>
          <w:p w14:paraId="0ABCC269">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15.5供应商编制、生成电子响应文件后应当</w:t>
            </w:r>
            <w:r>
              <w:rPr>
                <w:rFonts w:hint="eastAsia" w:ascii="宋体" w:hAnsi="宋体" w:cs="宋体"/>
                <w:bCs/>
                <w:color w:val="auto"/>
                <w:sz w:val="21"/>
                <w:szCs w:val="21"/>
                <w:highlight w:val="none"/>
              </w:rPr>
              <w:t>加密响应文件。供应商未按规定编制并加密的响应文件，</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将予以拒收。</w:t>
            </w:r>
          </w:p>
        </w:tc>
      </w:tr>
      <w:tr w14:paraId="39DE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0D4CF10F">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423" w:type="pct"/>
            <w:noWrap w:val="0"/>
            <w:vAlign w:val="center"/>
          </w:tcPr>
          <w:p w14:paraId="5E4A648C">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15.6</w:t>
            </w:r>
          </w:p>
        </w:tc>
        <w:tc>
          <w:tcPr>
            <w:tcW w:w="750" w:type="pct"/>
            <w:noWrap w:val="0"/>
            <w:vAlign w:val="center"/>
          </w:tcPr>
          <w:p w14:paraId="1F0894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供应商公章及签字</w:t>
            </w:r>
          </w:p>
        </w:tc>
        <w:tc>
          <w:tcPr>
            <w:tcW w:w="3417" w:type="pct"/>
            <w:noWrap w:val="0"/>
            <w:vAlign w:val="center"/>
          </w:tcPr>
          <w:p w14:paraId="522F23E9">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28B1C495">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D77585C">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color w:val="auto"/>
                <w:sz w:val="21"/>
                <w:szCs w:val="21"/>
                <w:highlight w:val="none"/>
              </w:rPr>
              <w:t>。</w:t>
            </w:r>
          </w:p>
        </w:tc>
      </w:tr>
      <w:tr w14:paraId="63AE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7AFC1555">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423" w:type="pct"/>
            <w:noWrap w:val="0"/>
            <w:vAlign w:val="center"/>
          </w:tcPr>
          <w:p w14:paraId="25A20AAF">
            <w:pPr>
              <w:spacing w:line="340" w:lineRule="exact"/>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16</w:t>
            </w:r>
          </w:p>
        </w:tc>
        <w:tc>
          <w:tcPr>
            <w:tcW w:w="750" w:type="pct"/>
            <w:noWrap w:val="0"/>
            <w:vAlign w:val="center"/>
          </w:tcPr>
          <w:p w14:paraId="58CE16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首次响应文件的提交、撤回、修改</w:t>
            </w:r>
          </w:p>
        </w:tc>
        <w:tc>
          <w:tcPr>
            <w:tcW w:w="3417" w:type="pct"/>
            <w:noWrap w:val="0"/>
            <w:vAlign w:val="center"/>
          </w:tcPr>
          <w:p w14:paraId="1821446C">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single"/>
              </w:rPr>
              <w:t>2026年3月9日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5EFCA43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7C384FF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w:t>
            </w:r>
            <w:r>
              <w:rPr>
                <w:rFonts w:hint="eastAsia" w:ascii="宋体" w:hAnsi="宋体" w:cs="宋体"/>
                <w:bCs/>
                <w:color w:val="auto"/>
                <w:sz w:val="21"/>
                <w:szCs w:val="21"/>
                <w:highlight w:val="none"/>
              </w:rPr>
              <w:t>响应文件提交截止时间前未成功将电子响应文件上传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0D508696">
            <w:pPr>
              <w:keepNext w:val="0"/>
              <w:keepLines w:val="0"/>
              <w:pageBreakBefore w:val="0"/>
              <w:widowControl w:val="0"/>
              <w:tabs>
                <w:tab w:val="left" w:pos="1305"/>
              </w:tabs>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tc>
      </w:tr>
      <w:tr w14:paraId="4E32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6DD53F0D">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423" w:type="pct"/>
            <w:noWrap w:val="0"/>
            <w:vAlign w:val="center"/>
          </w:tcPr>
          <w:p w14:paraId="50ED3D89">
            <w:pPr>
              <w:spacing w:line="340" w:lineRule="exact"/>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17</w:t>
            </w:r>
          </w:p>
        </w:tc>
        <w:tc>
          <w:tcPr>
            <w:tcW w:w="750" w:type="pct"/>
            <w:noWrap w:val="0"/>
            <w:vAlign w:val="center"/>
          </w:tcPr>
          <w:p w14:paraId="2466A44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响应文件的解密</w:t>
            </w:r>
          </w:p>
        </w:tc>
        <w:tc>
          <w:tcPr>
            <w:tcW w:w="3417" w:type="pct"/>
            <w:noWrap w:val="0"/>
            <w:vAlign w:val="center"/>
          </w:tcPr>
          <w:p w14:paraId="1271C091">
            <w:pPr>
              <w:keepNext w:val="0"/>
              <w:keepLines w:val="0"/>
              <w:pageBreakBefore w:val="0"/>
              <w:widowControl w:val="0"/>
              <w:tabs>
                <w:tab w:val="left" w:pos="1305"/>
              </w:tabs>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向各供应商发出电子加密响应文件解密通知，由供应商在系统发出解密通知后30分钟内自行使用加密的CA通过“项目采购</w:t>
            </w:r>
            <w:r>
              <w:rPr>
                <w:rFonts w:hint="eastAsia" w:ascii="宋体" w:hAnsi="宋体" w:cs="宋体"/>
                <w:bCs/>
                <w:color w:val="auto"/>
                <w:sz w:val="21"/>
                <w:szCs w:val="21"/>
                <w:highlight w:val="none"/>
                <w:lang w:eastAsia="zh-CN"/>
              </w:rPr>
              <w:t>－</w:t>
            </w:r>
            <w:r>
              <w:rPr>
                <w:rFonts w:ascii="宋体" w:hAnsi="宋体" w:cs="宋体"/>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kern w:val="0"/>
                <w:sz w:val="21"/>
                <w:szCs w:val="21"/>
                <w:highlight w:val="none"/>
                <w:u w:val="single"/>
                <w:lang w:val="en-US" w:eastAsia="zh-CN"/>
              </w:rPr>
              <w:t xml:space="preserve">  </w:t>
            </w:r>
            <w:r>
              <w:rPr>
                <w:rFonts w:ascii="宋体" w:hAnsi="宋体" w:cs="宋体"/>
                <w:color w:val="auto"/>
                <w:kern w:val="0"/>
                <w:sz w:val="21"/>
                <w:szCs w:val="21"/>
                <w:highlight w:val="none"/>
              </w:rPr>
              <w:t>号开标室（广西桂林市临桂区西城中路69号创业大厦西辅楼4楼北区）】</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或以电子邮件的形式提交电子备份响应文件（接收电子备份响应文件的电子邮箱为：guilinyl@vip.sina.com）</w:t>
            </w:r>
            <w:r>
              <w:rPr>
                <w:rFonts w:hint="eastAsia" w:ascii="宋体" w:hAnsi="宋体" w:cs="宋体"/>
                <w:color w:val="auto"/>
                <w:kern w:val="0"/>
                <w:sz w:val="21"/>
                <w:szCs w:val="21"/>
                <w:highlight w:val="none"/>
              </w:rPr>
              <w:t>；供应商未在上述规定的时间、地点（电子邮箱）提交的电子备份响应文件，采购代理机构不予接收或承认。</w:t>
            </w:r>
            <w:r>
              <w:rPr>
                <w:rFonts w:ascii="宋体" w:hAnsi="宋体" w:cs="宋体"/>
                <w:color w:val="auto"/>
                <w:kern w:val="0"/>
                <w:sz w:val="21"/>
                <w:szCs w:val="21"/>
                <w:highlight w:val="none"/>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tc>
      </w:tr>
      <w:tr w14:paraId="0109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4673EF56">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423" w:type="pct"/>
            <w:noWrap w:val="0"/>
            <w:vAlign w:val="center"/>
          </w:tcPr>
          <w:p w14:paraId="51D6F53E">
            <w:pPr>
              <w:spacing w:line="340" w:lineRule="exact"/>
              <w:ind w:firstLine="105" w:firstLineChars="50"/>
              <w:jc w:val="center"/>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18.1</w:t>
            </w:r>
          </w:p>
        </w:tc>
        <w:tc>
          <w:tcPr>
            <w:tcW w:w="750" w:type="pct"/>
            <w:noWrap w:val="0"/>
            <w:vAlign w:val="center"/>
          </w:tcPr>
          <w:p w14:paraId="1BDCECD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磋商小组组成</w:t>
            </w:r>
          </w:p>
        </w:tc>
        <w:tc>
          <w:tcPr>
            <w:tcW w:w="3417" w:type="pct"/>
            <w:noWrap w:val="0"/>
            <w:vAlign w:val="center"/>
          </w:tcPr>
          <w:p w14:paraId="1104AE98">
            <w:pPr>
              <w:pStyle w:val="1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磋商小组由采购人代表和评审专家共3人以上（含3人）单数组成，其中评审专家人数不得少于磋商小组成员总数的2/3。</w:t>
            </w:r>
          </w:p>
        </w:tc>
      </w:tr>
      <w:tr w14:paraId="55F7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12E5367B">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423" w:type="pct"/>
            <w:noWrap w:val="0"/>
            <w:vAlign w:val="center"/>
          </w:tcPr>
          <w:p w14:paraId="7C37B696">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w:t>
            </w:r>
          </w:p>
        </w:tc>
        <w:tc>
          <w:tcPr>
            <w:tcW w:w="750" w:type="pct"/>
            <w:noWrap w:val="0"/>
            <w:vAlign w:val="center"/>
          </w:tcPr>
          <w:p w14:paraId="7EC6BF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磋商时间、地点、人员</w:t>
            </w:r>
          </w:p>
        </w:tc>
        <w:tc>
          <w:tcPr>
            <w:tcW w:w="3417" w:type="pct"/>
            <w:noWrap w:val="0"/>
            <w:vAlign w:val="top"/>
          </w:tcPr>
          <w:p w14:paraId="5E85EBF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32D6081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062166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18.2.3磋商参加人员：供应商法定代表人或相应的委托代理</w:t>
            </w:r>
            <w:r>
              <w:rPr>
                <w:rFonts w:hint="eastAsia" w:ascii="宋体" w:hAnsi="宋体" w:cs="宋体"/>
                <w:bCs/>
                <w:color w:val="auto"/>
                <w:spacing w:val="-4"/>
                <w:sz w:val="21"/>
                <w:szCs w:val="21"/>
                <w:highlight w:val="none"/>
              </w:rPr>
              <w:t>人参加磋商。请供应商实时登录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等候在线磋商。</w:t>
            </w:r>
          </w:p>
          <w:p w14:paraId="0BD01D94">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sz w:val="21"/>
                <w:szCs w:val="21"/>
                <w:highlight w:val="none"/>
              </w:rPr>
            </w:pPr>
            <w:r>
              <w:rPr>
                <w:rFonts w:hint="eastAsia" w:ascii="宋体" w:hAnsi="宋体" w:cs="宋体"/>
                <w:bCs/>
                <w:color w:val="auto"/>
                <w:sz w:val="21"/>
                <w:szCs w:val="21"/>
                <w:highlight w:val="none"/>
              </w:rPr>
              <w:t>18.2.4 首次响应文件提交截止时间后，登录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在线解密开启。</w:t>
            </w:r>
          </w:p>
        </w:tc>
      </w:tr>
      <w:tr w14:paraId="180D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8" w:type="pct"/>
            <w:noWrap w:val="0"/>
            <w:vAlign w:val="center"/>
          </w:tcPr>
          <w:p w14:paraId="5EDFB0E0">
            <w:pPr>
              <w:spacing w:line="340" w:lineRule="exact"/>
              <w:ind w:firstLine="0" w:firstLineChars="0"/>
              <w:jc w:val="center"/>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12</w:t>
            </w:r>
          </w:p>
        </w:tc>
        <w:tc>
          <w:tcPr>
            <w:tcW w:w="423" w:type="pct"/>
            <w:noWrap w:val="0"/>
            <w:vAlign w:val="center"/>
          </w:tcPr>
          <w:p w14:paraId="26053241">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19.2</w:t>
            </w:r>
          </w:p>
        </w:tc>
        <w:tc>
          <w:tcPr>
            <w:tcW w:w="750" w:type="pct"/>
            <w:noWrap w:val="0"/>
            <w:vAlign w:val="center"/>
          </w:tcPr>
          <w:p w14:paraId="6B9F9BC7">
            <w:pPr>
              <w:keepNext w:val="0"/>
              <w:keepLines w:val="0"/>
              <w:pageBreakBefore w:val="0"/>
              <w:widowControl w:val="0"/>
              <w:kinsoku/>
              <w:wordWrap/>
              <w:overflowPunct/>
              <w:topLinePunct w:val="0"/>
              <w:autoSpaceDE/>
              <w:autoSpaceDN/>
              <w:bidi w:val="0"/>
              <w:adjustRightInd/>
              <w:snapToGrid/>
              <w:spacing w:line="320" w:lineRule="exact"/>
              <w:ind w:left="34" w:leftChars="14"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评审办法</w:t>
            </w:r>
          </w:p>
        </w:tc>
        <w:tc>
          <w:tcPr>
            <w:tcW w:w="3417" w:type="pct"/>
            <w:noWrap w:val="0"/>
            <w:vAlign w:val="center"/>
          </w:tcPr>
          <w:p w14:paraId="2FBAB4C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综合评分法，具体详见第四章“评审办法”。</w:t>
            </w:r>
          </w:p>
        </w:tc>
      </w:tr>
      <w:tr w14:paraId="2841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315B19C4">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423" w:type="pct"/>
            <w:noWrap w:val="0"/>
            <w:vAlign w:val="center"/>
          </w:tcPr>
          <w:p w14:paraId="6DFC9569">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750" w:type="pct"/>
            <w:noWrap w:val="0"/>
            <w:vAlign w:val="center"/>
          </w:tcPr>
          <w:p w14:paraId="78D43E9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信用查询</w:t>
            </w:r>
          </w:p>
        </w:tc>
        <w:tc>
          <w:tcPr>
            <w:tcW w:w="3417" w:type="pct"/>
            <w:noWrap w:val="0"/>
            <w:vAlign w:val="center"/>
          </w:tcPr>
          <w:p w14:paraId="1CD63C9C">
            <w:pPr>
              <w:keepNext w:val="0"/>
              <w:keepLines w:val="0"/>
              <w:pageBreakBefore w:val="0"/>
              <w:widowControl w:val="0"/>
              <w:kinsoku/>
              <w:wordWrap/>
              <w:overflowPunct/>
              <w:topLinePunct w:val="0"/>
              <w:autoSpaceDE/>
              <w:autoSpaceDN/>
              <w:bidi w:val="0"/>
              <w:adjustRightInd/>
              <w:snapToGrid/>
              <w:spacing w:line="320" w:lineRule="exact"/>
              <w:ind w:left="73" w:leftChars="20" w:hanging="25" w:hangingChars="12"/>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kern w:val="0"/>
                <w:sz w:val="21"/>
                <w:szCs w:val="21"/>
                <w:highlight w:val="none"/>
                <w:lang w:eastAsia="zh-CN"/>
              </w:rPr>
              <w:t>号</w:t>
            </w:r>
            <w:r>
              <w:rPr>
                <w:rFonts w:hint="eastAsia" w:ascii="宋体" w:hAnsi="宋体" w:cs="宋体"/>
                <w:color w:val="auto"/>
                <w:kern w:val="0"/>
                <w:sz w:val="21"/>
                <w:szCs w:val="21"/>
                <w:highlight w:val="none"/>
              </w:rPr>
              <w:t>），由采购代理机构对第一成交候选人进行信用查询：</w:t>
            </w:r>
          </w:p>
          <w:p w14:paraId="2B05725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（1）查询渠道：“信用中国”网站</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www.creditchina.gov.cn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、中国政府采购网</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www.ccgp.gov.cn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等；</w:t>
            </w:r>
          </w:p>
          <w:p w14:paraId="008F51D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（2）查询截止时间：成交通知书发出前；</w:t>
            </w:r>
          </w:p>
          <w:p w14:paraId="2C57043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（3）信用信息查询记录和证据留存方式：在查询网站中直接打印查询记录，打印材料作为采购活动资料保存；</w:t>
            </w:r>
          </w:p>
          <w:p w14:paraId="030646B0">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（4）</w:t>
            </w:r>
            <w:r>
              <w:rPr>
                <w:rFonts w:hint="eastAsia" w:ascii="宋体" w:hAnsi="宋体" w:cs="宋体"/>
                <w:color w:val="auto"/>
                <w:sz w:val="21"/>
                <w:szCs w:val="21"/>
                <w:highlight w:val="none"/>
              </w:rPr>
              <w:t>信用信息使用规则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在</w:t>
            </w:r>
            <w:r>
              <w:rPr>
                <w:rFonts w:hint="eastAsia" w:ascii="宋体" w:hAnsi="宋体" w:cs="宋体"/>
                <w:color w:val="auto"/>
                <w:sz w:val="21"/>
                <w:szCs w:val="21"/>
                <w:highlight w:val="none"/>
              </w:rPr>
              <w:t>“信用中国”网站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等渠道</w:t>
            </w:r>
            <w:r>
              <w:rPr>
                <w:rFonts w:hint="eastAsia" w:ascii="宋体" w:hAnsi="宋体" w:eastAsia="宋体" w:cs="宋体"/>
                <w:color w:val="auto"/>
                <w:kern w:val="2"/>
                <w:sz w:val="21"/>
                <w:szCs w:val="21"/>
                <w:highlight w:val="none"/>
                <w:lang w:val="en-US" w:eastAsia="zh-CN" w:bidi="ar-SA"/>
              </w:rPr>
              <w:t>被</w:t>
            </w:r>
            <w:r>
              <w:rPr>
                <w:rFonts w:hint="eastAsia" w:ascii="宋体" w:hAnsi="宋体" w:cs="宋体"/>
                <w:color w:val="auto"/>
                <w:sz w:val="21"/>
                <w:szCs w:val="21"/>
                <w:highlight w:val="none"/>
              </w:rPr>
              <w:t>列入失信被执行人、重大税收违法失信主体、政府采购严重违法失信行为记录名单</w:t>
            </w:r>
            <w:r>
              <w:rPr>
                <w:rFonts w:hint="eastAsia" w:ascii="宋体" w:hAnsi="宋体" w:cs="宋体"/>
                <w:color w:val="auto"/>
                <w:sz w:val="21"/>
                <w:szCs w:val="21"/>
                <w:highlight w:val="none"/>
                <w:lang w:eastAsia="zh-CN"/>
              </w:rPr>
              <w:t>，以及</w:t>
            </w:r>
            <w:r>
              <w:rPr>
                <w:rFonts w:hint="eastAsia" w:ascii="宋体" w:hAnsi="宋体" w:cs="宋体"/>
                <w:color w:val="auto"/>
                <w:sz w:val="21"/>
                <w:szCs w:val="21"/>
                <w:highlight w:val="none"/>
              </w:rPr>
              <w:t>其他不符合《中华人民共和国政府采购法》第二十二条规定条件的供应商，</w:t>
            </w:r>
            <w:r>
              <w:rPr>
                <w:rFonts w:hint="eastAsia" w:ascii="宋体" w:hAnsi="宋体" w:eastAsia="宋体" w:cs="宋体"/>
                <w:color w:val="auto"/>
                <w:kern w:val="2"/>
                <w:sz w:val="21"/>
                <w:szCs w:val="21"/>
                <w:highlight w:val="none"/>
                <w:lang w:val="en-US" w:eastAsia="zh-CN" w:bidi="ar-SA"/>
              </w:rPr>
              <w:t>将</w:t>
            </w:r>
            <w:r>
              <w:rPr>
                <w:rFonts w:hint="eastAsia" w:ascii="宋体" w:hAnsi="宋体" w:cs="宋体"/>
                <w:color w:val="auto"/>
                <w:sz w:val="21"/>
                <w:szCs w:val="21"/>
                <w:highlight w:val="none"/>
              </w:rPr>
              <w:t>取消其成交候选人资格。</w:t>
            </w:r>
          </w:p>
        </w:tc>
      </w:tr>
      <w:tr w14:paraId="2D32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7FE5855F">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423" w:type="pct"/>
            <w:noWrap w:val="0"/>
            <w:vAlign w:val="center"/>
          </w:tcPr>
          <w:p w14:paraId="3534F88C">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750" w:type="pct"/>
            <w:noWrap w:val="0"/>
            <w:vAlign w:val="center"/>
          </w:tcPr>
          <w:p w14:paraId="5166EB6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成交公告</w:t>
            </w:r>
          </w:p>
          <w:p w14:paraId="4FC4B7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及成交通知书</w:t>
            </w:r>
          </w:p>
        </w:tc>
        <w:tc>
          <w:tcPr>
            <w:tcW w:w="3417" w:type="pct"/>
            <w:noWrap w:val="0"/>
            <w:vAlign w:val="top"/>
          </w:tcPr>
          <w:p w14:paraId="2FCB799A">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w:t>
            </w:r>
            <w:r>
              <w:rPr>
                <w:rFonts w:hint="eastAsia" w:ascii="宋体" w:hAnsi="宋体" w:cs="宋体"/>
                <w:color w:val="auto"/>
                <w:kern w:val="0"/>
                <w:sz w:val="21"/>
                <w:szCs w:val="21"/>
                <w:highlight w:val="none"/>
                <w:lang w:eastAsia="zh-CN"/>
              </w:rPr>
              <w:t>之日起</w:t>
            </w:r>
            <w:r>
              <w:rPr>
                <w:rFonts w:hint="eastAsia" w:ascii="宋体" w:hAnsi="宋体" w:cs="宋体"/>
                <w:color w:val="auto"/>
                <w:kern w:val="0"/>
                <w:sz w:val="21"/>
                <w:szCs w:val="21"/>
                <w:highlight w:val="none"/>
              </w:rPr>
              <w:t>五个工作日内在评审报告推荐的成交候选供应商中按顺序确定成交供应商，采购代理机构在成交供应商确定之日起两个工作日内发出成交通知书，并在指定媒体上公告成交信息。</w:t>
            </w:r>
          </w:p>
          <w:p w14:paraId="3791124D">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tc>
      </w:tr>
      <w:tr w14:paraId="4C94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7F78911D">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423" w:type="pct"/>
            <w:noWrap w:val="0"/>
            <w:vAlign w:val="center"/>
          </w:tcPr>
          <w:p w14:paraId="7AF60267">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28.1</w:t>
            </w:r>
          </w:p>
        </w:tc>
        <w:tc>
          <w:tcPr>
            <w:tcW w:w="750" w:type="pct"/>
            <w:noWrap w:val="0"/>
            <w:vAlign w:val="center"/>
          </w:tcPr>
          <w:p w14:paraId="343B672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履约保证金</w:t>
            </w:r>
          </w:p>
        </w:tc>
        <w:tc>
          <w:tcPr>
            <w:tcW w:w="3417" w:type="pct"/>
            <w:noWrap w:val="0"/>
            <w:vAlign w:val="center"/>
          </w:tcPr>
          <w:p w14:paraId="10A6A47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b/>
                <w:color w:val="auto"/>
                <w:sz w:val="21"/>
                <w:szCs w:val="21"/>
                <w:highlight w:val="none"/>
              </w:rPr>
            </w:pPr>
            <w:r>
              <w:rPr>
                <w:rFonts w:hint="eastAsia" w:ascii="宋体" w:hAnsi="宋体" w:cs="宋体"/>
                <w:color w:val="auto"/>
                <w:kern w:val="0"/>
                <w:sz w:val="21"/>
                <w:szCs w:val="21"/>
                <w:highlight w:val="none"/>
              </w:rPr>
              <w:t>若成交供应商为中型企业的，则按合同金额的2%提交；若成交供应商为小微企业的，则免收履约保证金。成交供应商</w:t>
            </w:r>
            <w:r>
              <w:rPr>
                <w:rFonts w:hint="eastAsia" w:ascii="宋体" w:hAnsi="宋体" w:cs="宋体"/>
                <w:color w:val="auto"/>
                <w:kern w:val="0"/>
                <w:sz w:val="21"/>
                <w:szCs w:val="21"/>
                <w:highlight w:val="none"/>
                <w:lang w:eastAsia="zh-CN"/>
              </w:rPr>
              <w:t>必须</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eastAsia="zh-CN"/>
              </w:rPr>
              <w:t>成交通知书发出之日起</w:t>
            </w:r>
            <w:r>
              <w:rPr>
                <w:rFonts w:hint="eastAsia" w:ascii="宋体" w:hAnsi="宋体" w:cs="宋体"/>
                <w:color w:val="auto"/>
                <w:kern w:val="0"/>
                <w:sz w:val="21"/>
                <w:szCs w:val="21"/>
                <w:highlight w:val="none"/>
                <w:lang w:val="en-US" w:eastAsia="zh-CN"/>
              </w:rPr>
              <w:t>8个工作日内，且在与</w:t>
            </w:r>
            <w:r>
              <w:rPr>
                <w:rFonts w:hint="eastAsia" w:ascii="宋体" w:hAnsi="宋体" w:cs="宋体"/>
                <w:color w:val="auto"/>
                <w:kern w:val="0"/>
                <w:sz w:val="21"/>
                <w:szCs w:val="21"/>
                <w:highlight w:val="none"/>
              </w:rPr>
              <w:t>采购人签订合同前将履约保证金以支票、汇票、本票或者金融机构、担保机构出具的保函等非现金形式提交至采购人指定账户。</w:t>
            </w:r>
          </w:p>
        </w:tc>
      </w:tr>
      <w:tr w14:paraId="3012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11626D53">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423" w:type="pct"/>
            <w:noWrap w:val="0"/>
            <w:vAlign w:val="center"/>
          </w:tcPr>
          <w:p w14:paraId="6EB0DE80">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29.1</w:t>
            </w:r>
          </w:p>
        </w:tc>
        <w:tc>
          <w:tcPr>
            <w:tcW w:w="750" w:type="pct"/>
            <w:noWrap w:val="0"/>
            <w:vAlign w:val="center"/>
          </w:tcPr>
          <w:p w14:paraId="48EB12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签订合同时间</w:t>
            </w:r>
          </w:p>
        </w:tc>
        <w:tc>
          <w:tcPr>
            <w:tcW w:w="3417" w:type="pct"/>
            <w:noWrap w:val="0"/>
            <w:vAlign w:val="center"/>
          </w:tcPr>
          <w:p w14:paraId="35453E6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成交通知书发出之日起8个工作日内。成交供应商领取成交通知书后，应按规定与采购人签订合同。</w:t>
            </w:r>
          </w:p>
        </w:tc>
      </w:tr>
      <w:tr w14:paraId="0D7F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443B2CE5">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423" w:type="pct"/>
            <w:noWrap w:val="0"/>
            <w:vAlign w:val="center"/>
          </w:tcPr>
          <w:p w14:paraId="628E7254">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29.3</w:t>
            </w:r>
          </w:p>
        </w:tc>
        <w:tc>
          <w:tcPr>
            <w:tcW w:w="750" w:type="pct"/>
            <w:noWrap w:val="0"/>
            <w:vAlign w:val="center"/>
          </w:tcPr>
          <w:p w14:paraId="52CC2F0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合同公告</w:t>
            </w:r>
          </w:p>
        </w:tc>
        <w:tc>
          <w:tcPr>
            <w:tcW w:w="3417" w:type="pct"/>
            <w:noWrap w:val="0"/>
            <w:vAlign w:val="center"/>
          </w:tcPr>
          <w:p w14:paraId="19DA1FBB">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政府采购合同双方自签订之日起2个工作日内在省级以上人民政府财政部门指定媒体上公告。</w:t>
            </w:r>
          </w:p>
        </w:tc>
      </w:tr>
      <w:tr w14:paraId="645D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02A07896">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423" w:type="pct"/>
            <w:noWrap w:val="0"/>
            <w:vAlign w:val="center"/>
          </w:tcPr>
          <w:p w14:paraId="6F0093E0">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30.1</w:t>
            </w:r>
          </w:p>
        </w:tc>
        <w:tc>
          <w:tcPr>
            <w:tcW w:w="750" w:type="pct"/>
            <w:noWrap w:val="0"/>
            <w:vAlign w:val="center"/>
          </w:tcPr>
          <w:p w14:paraId="2BA94C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采购代理服务费</w:t>
            </w:r>
          </w:p>
        </w:tc>
        <w:tc>
          <w:tcPr>
            <w:tcW w:w="3417" w:type="pct"/>
            <w:noWrap w:val="0"/>
            <w:vAlign w:val="top"/>
          </w:tcPr>
          <w:p w14:paraId="6DC82F4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本项</w:t>
            </w:r>
            <w:r>
              <w:rPr>
                <w:rFonts w:hint="eastAsia" w:ascii="宋体" w:hAnsi="宋体" w:eastAsia="宋体" w:cs="宋体"/>
                <w:color w:val="auto"/>
                <w:kern w:val="0"/>
                <w:sz w:val="21"/>
                <w:szCs w:val="21"/>
                <w:highlight w:val="none"/>
              </w:rPr>
              <w:t>目代理服务费按本须知第30.2条“代理服务收费标准”中的“服务</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”收费标准计算（不足人民币5000元的，按5000元计），由成交供应商于成交公告发出之日起5个工作日内向</w:t>
            </w:r>
            <w:r>
              <w:rPr>
                <w:rFonts w:hint="eastAsia" w:ascii="宋体" w:hAnsi="宋体" w:eastAsia="宋体" w:cs="宋体"/>
                <w:color w:val="auto"/>
                <w:kern w:val="0"/>
                <w:sz w:val="21"/>
                <w:szCs w:val="21"/>
                <w:highlight w:val="none"/>
                <w:lang w:eastAsia="zh-CN"/>
              </w:rPr>
              <w:t>采购代理机构一次性支付，</w:t>
            </w:r>
            <w:r>
              <w:rPr>
                <w:rFonts w:hint="eastAsia" w:ascii="宋体" w:hAnsi="宋体" w:eastAsia="宋体" w:cs="宋体"/>
                <w:color w:val="auto"/>
                <w:kern w:val="0"/>
                <w:sz w:val="21"/>
                <w:szCs w:val="21"/>
                <w:highlight w:val="none"/>
              </w:rPr>
              <w:t>否则，其不利后果由成交供应商承担。</w:t>
            </w:r>
          </w:p>
        </w:tc>
      </w:tr>
      <w:tr w14:paraId="4AE4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70E216FE">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423" w:type="pct"/>
            <w:noWrap w:val="0"/>
            <w:vAlign w:val="center"/>
          </w:tcPr>
          <w:p w14:paraId="15C8E46A">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750" w:type="pct"/>
            <w:noWrap w:val="0"/>
            <w:vAlign w:val="center"/>
          </w:tcPr>
          <w:p w14:paraId="63EB44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解释权</w:t>
            </w:r>
          </w:p>
        </w:tc>
        <w:tc>
          <w:tcPr>
            <w:tcW w:w="3417" w:type="pct"/>
            <w:noWrap w:val="0"/>
            <w:vAlign w:val="top"/>
          </w:tcPr>
          <w:p w14:paraId="10D1B53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7FD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14:paraId="63A5FB25">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423" w:type="pct"/>
            <w:noWrap w:val="0"/>
            <w:vAlign w:val="center"/>
          </w:tcPr>
          <w:p w14:paraId="033A4712">
            <w:pPr>
              <w:spacing w:line="340" w:lineRule="exact"/>
              <w:ind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750" w:type="pct"/>
            <w:noWrap w:val="0"/>
            <w:vAlign w:val="center"/>
          </w:tcPr>
          <w:p w14:paraId="7F0A2BD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监督管理机构</w:t>
            </w:r>
          </w:p>
        </w:tc>
        <w:tc>
          <w:tcPr>
            <w:tcW w:w="3417" w:type="pct"/>
            <w:noWrap w:val="0"/>
            <w:vAlign w:val="center"/>
          </w:tcPr>
          <w:p w14:paraId="5C396503">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桂林市财政局    联系电话：0773-2829504</w:t>
            </w:r>
          </w:p>
        </w:tc>
      </w:tr>
    </w:tbl>
    <w:p w14:paraId="10524F30">
      <w:pPr>
        <w:spacing w:line="380" w:lineRule="exact"/>
        <w:ind w:firstLine="0" w:firstLineChars="0"/>
        <w:jc w:val="center"/>
        <w:rPr>
          <w:rFonts w:hint="eastAsia" w:ascii="宋体" w:hAnsi="宋体" w:cs="宋体"/>
          <w:b/>
          <w:color w:val="auto"/>
          <w:kern w:val="0"/>
          <w:sz w:val="28"/>
          <w:szCs w:val="28"/>
          <w:highlight w:val="none"/>
        </w:rPr>
      </w:pPr>
    </w:p>
    <w:p w14:paraId="0FEF7749">
      <w:pPr>
        <w:spacing w:line="380" w:lineRule="exact"/>
        <w:ind w:firstLine="0" w:firstLineChars="0"/>
        <w:jc w:val="center"/>
        <w:rPr>
          <w:rFonts w:hint="eastAsia" w:ascii="宋体" w:hAnsi="宋体" w:cs="宋体"/>
          <w:b/>
          <w:color w:val="auto"/>
          <w:kern w:val="0"/>
          <w:sz w:val="28"/>
          <w:szCs w:val="28"/>
          <w:highlight w:val="none"/>
        </w:rPr>
      </w:pPr>
    </w:p>
    <w:p w14:paraId="298FDCC3">
      <w:pPr>
        <w:spacing w:line="380" w:lineRule="exact"/>
        <w:ind w:firstLine="0" w:firstLineChars="0"/>
        <w:jc w:val="center"/>
        <w:rPr>
          <w:rFonts w:hint="eastAsia" w:ascii="宋体" w:hAnsi="宋体" w:cs="宋体"/>
          <w:b/>
          <w:color w:val="auto"/>
          <w:kern w:val="0"/>
          <w:sz w:val="28"/>
          <w:szCs w:val="28"/>
          <w:highlight w:val="none"/>
        </w:rPr>
      </w:pPr>
    </w:p>
    <w:p w14:paraId="1AAC9C4D">
      <w:pPr>
        <w:spacing w:line="380" w:lineRule="exact"/>
        <w:ind w:firstLine="0" w:firstLineChars="0"/>
        <w:jc w:val="center"/>
        <w:rPr>
          <w:rFonts w:hint="eastAsia" w:ascii="宋体" w:hAnsi="宋体" w:cs="宋体"/>
          <w:b/>
          <w:color w:val="auto"/>
          <w:kern w:val="0"/>
          <w:sz w:val="28"/>
          <w:szCs w:val="28"/>
          <w:highlight w:val="none"/>
        </w:rPr>
      </w:pPr>
    </w:p>
    <w:p w14:paraId="4F2525F1">
      <w:pPr>
        <w:spacing w:line="380" w:lineRule="exact"/>
        <w:ind w:firstLine="0" w:firstLineChars="0"/>
        <w:jc w:val="center"/>
        <w:rPr>
          <w:rFonts w:hint="eastAsia" w:ascii="宋体" w:hAnsi="宋体" w:cs="宋体"/>
          <w:b/>
          <w:color w:val="auto"/>
          <w:kern w:val="0"/>
          <w:sz w:val="28"/>
          <w:szCs w:val="28"/>
          <w:highlight w:val="none"/>
        </w:rPr>
      </w:pPr>
    </w:p>
    <w:p w14:paraId="747253A3">
      <w:pPr>
        <w:spacing w:line="380" w:lineRule="exact"/>
        <w:ind w:firstLine="0" w:firstLineChars="0"/>
        <w:jc w:val="center"/>
        <w:rPr>
          <w:rFonts w:hint="eastAsia" w:ascii="宋体" w:hAnsi="宋体" w:cs="宋体"/>
          <w:b/>
          <w:color w:val="auto"/>
          <w:kern w:val="0"/>
          <w:sz w:val="28"/>
          <w:szCs w:val="28"/>
          <w:highlight w:val="none"/>
        </w:rPr>
      </w:pPr>
    </w:p>
    <w:p w14:paraId="517AAE14">
      <w:pPr>
        <w:spacing w:line="380" w:lineRule="exact"/>
        <w:ind w:firstLine="0" w:firstLineChars="0"/>
        <w:jc w:val="center"/>
        <w:rPr>
          <w:rFonts w:hint="eastAsia" w:ascii="宋体" w:hAnsi="宋体" w:cs="宋体"/>
          <w:b/>
          <w:color w:val="auto"/>
          <w:kern w:val="0"/>
          <w:sz w:val="28"/>
          <w:szCs w:val="28"/>
          <w:highlight w:val="none"/>
        </w:rPr>
      </w:pPr>
    </w:p>
    <w:p w14:paraId="760A92A4">
      <w:pPr>
        <w:spacing w:line="380" w:lineRule="exact"/>
        <w:ind w:firstLine="0" w:firstLineChars="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一、总则</w:t>
      </w:r>
    </w:p>
    <w:p w14:paraId="6E85EE34">
      <w:pPr>
        <w:keepNext w:val="0"/>
        <w:keepLines w:val="0"/>
        <w:pageBreakBefore w:val="0"/>
        <w:widowControl w:val="0"/>
        <w:kinsoku/>
        <w:wordWrap/>
        <w:overflowPunct/>
        <w:topLinePunct w:val="0"/>
        <w:autoSpaceDE/>
        <w:autoSpaceDN/>
        <w:bidi w:val="0"/>
        <w:spacing w:line="360" w:lineRule="exact"/>
        <w:ind w:firstLine="413" w:firstLineChars="196"/>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1.适应范围</w:t>
      </w:r>
    </w:p>
    <w:p w14:paraId="1B3A77CA">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 项目名称及项目编号：</w:t>
      </w:r>
    </w:p>
    <w:p w14:paraId="56238FD6">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lang w:eastAsia="zh-CN"/>
        </w:rPr>
        <w:t>桂林市2025年度工伤预防项目</w:t>
      </w:r>
    </w:p>
    <w:p w14:paraId="2E493F9C">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rPr>
        <w:t>：GLZC2026-C3-990053-YZLZ</w:t>
      </w:r>
    </w:p>
    <w:p w14:paraId="211FCC39">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代理编号：YZLGL2026-C3-005-GLZC </w:t>
      </w:r>
    </w:p>
    <w:p w14:paraId="09AF31C5">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 本竞争性磋商文件（以下简称磋商文件）适用于本磋商项目的磋商、评审、合同履约、验收、付款等行为（法律法规另有规定的，从其规定）。</w:t>
      </w:r>
    </w:p>
    <w:p w14:paraId="0BBD728E">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2.定义</w:t>
      </w:r>
    </w:p>
    <w:p w14:paraId="04298318">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2.1“供应商”：是指符合本次采购项目的供应商资格并提交响应文件、参加磋商的供应商。如果该供应商在本次磋商中成交，即成为“成交供应商”。</w:t>
      </w:r>
    </w:p>
    <w:p w14:paraId="5A42F077">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2.2</w:t>
      </w:r>
      <w:r>
        <w:rPr>
          <w:rFonts w:hint="eastAsia" w:hAnsi="宋体"/>
          <w:color w:val="auto"/>
          <w:sz w:val="21"/>
        </w:rPr>
        <w:t>供应商为其他组织或者自然人时，本</w:t>
      </w:r>
      <w:r>
        <w:rPr>
          <w:rFonts w:hint="eastAsia" w:hAnsi="宋体"/>
          <w:color w:val="auto"/>
          <w:sz w:val="21"/>
          <w:lang w:eastAsia="zh-CN"/>
        </w:rPr>
        <w:t>竞争性磋商</w:t>
      </w:r>
      <w:r>
        <w:rPr>
          <w:rFonts w:hint="eastAsia" w:hAnsi="宋体"/>
          <w:color w:val="auto"/>
          <w:sz w:val="21"/>
        </w:rPr>
        <w:t>文件规定的法定代表人指负责人或者自然人。本</w:t>
      </w:r>
      <w:r>
        <w:rPr>
          <w:rFonts w:hint="eastAsia" w:hAnsi="宋体"/>
          <w:color w:val="auto"/>
          <w:sz w:val="21"/>
          <w:lang w:eastAsia="zh-CN"/>
        </w:rPr>
        <w:t>竞争性磋商</w:t>
      </w:r>
      <w:r>
        <w:rPr>
          <w:rFonts w:hint="eastAsia" w:hAnsi="宋体"/>
          <w:color w:val="auto"/>
          <w:sz w:val="21"/>
        </w:rPr>
        <w:t>文件所称负责人是指参加竞标的其他组织营业执照或者执业许可证等证照上的负责人，本</w:t>
      </w:r>
      <w:r>
        <w:rPr>
          <w:rFonts w:hint="eastAsia" w:hAnsi="宋体"/>
          <w:color w:val="auto"/>
          <w:sz w:val="21"/>
          <w:lang w:eastAsia="zh-CN"/>
        </w:rPr>
        <w:t>竞争性磋商</w:t>
      </w:r>
      <w:r>
        <w:rPr>
          <w:rFonts w:hint="eastAsia" w:hAnsi="宋体"/>
          <w:color w:val="auto"/>
          <w:sz w:val="21"/>
        </w:rPr>
        <w:t>文件所称自然人指参与竞标的自然人本人，且应具备独立承担民事责任能力，自然人应当为年满18岁以上成年人（十六周岁以上的未成年人，以自己的劳动收入为主要生活来源的，视为完全民事行为能力人）。</w:t>
      </w:r>
    </w:p>
    <w:p w14:paraId="252EACD6">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货物</w:t>
      </w:r>
      <w:r>
        <w:rPr>
          <w:rFonts w:hint="eastAsia" w:ascii="宋体" w:hAnsi="宋体" w:cs="宋体"/>
          <w:color w:val="auto"/>
          <w:kern w:val="0"/>
          <w:sz w:val="21"/>
          <w:szCs w:val="21"/>
          <w:highlight w:val="none"/>
        </w:rPr>
        <w:t>”：系</w:t>
      </w:r>
      <w:r>
        <w:rPr>
          <w:rFonts w:ascii="宋体" w:hAnsi="宋体" w:cs="宋体"/>
          <w:color w:val="auto"/>
          <w:kern w:val="0"/>
          <w:sz w:val="21"/>
          <w:szCs w:val="21"/>
          <w:highlight w:val="none"/>
        </w:rPr>
        <w:t>指各种形态和种类的物品，包括原材料、燃料、设备、产品等</w:t>
      </w:r>
      <w:r>
        <w:rPr>
          <w:rFonts w:hint="eastAsia" w:ascii="宋体" w:hAnsi="宋体" w:cs="宋体"/>
          <w:color w:val="auto"/>
          <w:kern w:val="0"/>
          <w:sz w:val="21"/>
          <w:szCs w:val="21"/>
          <w:highlight w:val="none"/>
        </w:rPr>
        <w:t>。</w:t>
      </w:r>
    </w:p>
    <w:p w14:paraId="121A0EEE">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“服务”：系指按磋商文件规定，供应商须承担的</w:t>
      </w:r>
      <w:r>
        <w:rPr>
          <w:rFonts w:hint="eastAsia" w:ascii="宋体" w:hAnsi="宋体" w:cs="宋体"/>
          <w:color w:val="auto"/>
          <w:sz w:val="21"/>
          <w:szCs w:val="24"/>
          <w:highlight w:val="none"/>
          <w:lang w:eastAsia="zh-CN"/>
        </w:rPr>
        <w:t>桂林市2025年度工伤预防服务</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以及本项目采购标的涉及的</w:t>
      </w:r>
      <w:r>
        <w:rPr>
          <w:rFonts w:hint="eastAsia" w:ascii="宋体" w:hAnsi="宋体" w:cs="宋体"/>
          <w:color w:val="auto"/>
          <w:kern w:val="0"/>
          <w:sz w:val="21"/>
          <w:szCs w:val="21"/>
          <w:highlight w:val="none"/>
          <w:lang w:eastAsia="zh-CN"/>
        </w:rPr>
        <w:t>相关</w:t>
      </w:r>
      <w:r>
        <w:rPr>
          <w:rFonts w:hint="eastAsia" w:ascii="宋体" w:hAnsi="宋体" w:cs="宋体"/>
          <w:color w:val="auto"/>
          <w:kern w:val="0"/>
          <w:sz w:val="21"/>
          <w:szCs w:val="21"/>
          <w:highlight w:val="none"/>
        </w:rPr>
        <w:t>类似的义务。</w:t>
      </w:r>
    </w:p>
    <w:p w14:paraId="268B6EF8">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 xml:space="preserve"> “项目”：系指供应商按磋商文件规定向采购人提供的货物和服务。</w:t>
      </w:r>
    </w:p>
    <w:p w14:paraId="74720658">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 xml:space="preserve"> “书面形式”：包括信函、传真、电报等。</w:t>
      </w:r>
    </w:p>
    <w:p w14:paraId="56723C77">
      <w:pPr>
        <w:keepNext w:val="0"/>
        <w:keepLines w:val="0"/>
        <w:pageBreakBefore w:val="0"/>
        <w:widowControl w:val="0"/>
        <w:kinsoku/>
        <w:wordWrap/>
        <w:overflowPunct/>
        <w:topLinePunct w:val="0"/>
        <w:autoSpaceDE/>
        <w:autoSpaceDN/>
        <w:bidi w:val="0"/>
        <w:adjustRightInd w:val="0"/>
        <w:snapToGrid w:val="0"/>
        <w:spacing w:line="360" w:lineRule="exact"/>
        <w:ind w:firstLine="482"/>
        <w:jc w:val="left"/>
        <w:textAlignment w:val="auto"/>
        <w:rPr>
          <w:rFonts w:hint="eastAsia" w:ascii="宋体" w:hAnsi="宋体" w:cs="宋体"/>
          <w:b/>
          <w:color w:val="auto"/>
          <w:kern w:val="0"/>
          <w:szCs w:val="20"/>
          <w:highlight w:val="none"/>
        </w:rPr>
      </w:pPr>
      <w:r>
        <w:rPr>
          <w:rFonts w:hint="eastAsia" w:ascii="宋体" w:hAnsi="宋体" w:cs="宋体"/>
          <w:b/>
          <w:color w:val="auto"/>
          <w:kern w:val="0"/>
          <w:szCs w:val="20"/>
          <w:highlight w:val="none"/>
        </w:rPr>
        <w:t>2.</w:t>
      </w:r>
      <w:r>
        <w:rPr>
          <w:rFonts w:hint="eastAsia" w:ascii="宋体" w:hAnsi="宋体" w:cs="宋体"/>
          <w:b/>
          <w:color w:val="auto"/>
          <w:kern w:val="0"/>
          <w:szCs w:val="20"/>
          <w:highlight w:val="none"/>
          <w:lang w:val="en-US" w:eastAsia="zh-CN"/>
        </w:rPr>
        <w:t>7</w:t>
      </w:r>
      <w:r>
        <w:rPr>
          <w:rFonts w:hint="eastAsia" w:ascii="宋体" w:hAnsi="宋体" w:cs="宋体"/>
          <w:b/>
          <w:color w:val="auto"/>
          <w:kern w:val="0"/>
          <w:szCs w:val="20"/>
          <w:highlight w:val="none"/>
        </w:rPr>
        <w:t>“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654B4E29">
      <w:pPr>
        <w:keepNext w:val="0"/>
        <w:keepLines w:val="0"/>
        <w:pageBreakBefore w:val="0"/>
        <w:widowControl w:val="0"/>
        <w:kinsoku/>
        <w:wordWrap/>
        <w:overflowPunct/>
        <w:topLinePunct w:val="0"/>
        <w:autoSpaceDE/>
        <w:autoSpaceDN/>
        <w:bidi w:val="0"/>
        <w:adjustRightInd w:val="0"/>
        <w:snapToGrid w:val="0"/>
        <w:spacing w:line="360" w:lineRule="exact"/>
        <w:ind w:firstLine="482"/>
        <w:jc w:val="left"/>
        <w:textAlignment w:val="auto"/>
        <w:rPr>
          <w:rFonts w:hint="eastAsia" w:ascii="宋体" w:hAnsi="宋体" w:cs="宋体"/>
          <w:b/>
          <w:color w:val="auto"/>
          <w:kern w:val="0"/>
          <w:szCs w:val="20"/>
          <w:highlight w:val="none"/>
        </w:rPr>
      </w:pPr>
      <w:r>
        <w:rPr>
          <w:rFonts w:hint="eastAsia" w:ascii="宋体" w:hAnsi="宋体" w:cs="宋体"/>
          <w:b/>
          <w:color w:val="auto"/>
          <w:kern w:val="0"/>
          <w:szCs w:val="20"/>
          <w:highlight w:val="none"/>
        </w:rPr>
        <w:t>2.</w:t>
      </w:r>
      <w:r>
        <w:rPr>
          <w:rFonts w:hint="eastAsia" w:ascii="宋体" w:hAnsi="宋体" w:cs="宋体"/>
          <w:b/>
          <w:color w:val="auto"/>
          <w:kern w:val="0"/>
          <w:szCs w:val="20"/>
          <w:highlight w:val="none"/>
          <w:lang w:val="en-US" w:eastAsia="zh-CN"/>
        </w:rPr>
        <w:t>8</w:t>
      </w:r>
      <w:r>
        <w:rPr>
          <w:rFonts w:hint="eastAsia" w:ascii="宋体" w:hAnsi="宋体" w:cs="宋体"/>
          <w:b/>
          <w:color w:val="auto"/>
          <w:kern w:val="0"/>
          <w:szCs w:val="20"/>
          <w:highlight w:val="none"/>
        </w:rPr>
        <w:t>实质性要求：“采购需求”中标注“▲”项的条款、磋商文件中要求“必须提供”的条款以及标明不满足及响应无效的条款均属于实质性要求。</w:t>
      </w:r>
    </w:p>
    <w:p w14:paraId="31E09F33">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3.供应商资格</w:t>
      </w:r>
    </w:p>
    <w:p w14:paraId="0D0AF538">
      <w:pPr>
        <w:keepNext w:val="0"/>
        <w:keepLines w:val="0"/>
        <w:pageBreakBefore w:val="0"/>
        <w:widowControl w:val="0"/>
        <w:kinsoku/>
        <w:wordWrap/>
        <w:overflowPunct/>
        <w:topLinePunct w:val="0"/>
        <w:autoSpaceDE/>
        <w:autoSpaceDN/>
        <w:bidi w:val="0"/>
        <w:spacing w:line="36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3.1满足《中华人民共和国政府采购法》第二十二条规定。</w:t>
      </w:r>
    </w:p>
    <w:p w14:paraId="1B515ECE">
      <w:pPr>
        <w:keepNext w:val="0"/>
        <w:keepLines w:val="0"/>
        <w:pageBreakBefore w:val="0"/>
        <w:widowControl w:val="0"/>
        <w:kinsoku/>
        <w:wordWrap/>
        <w:overflowPunct/>
        <w:topLinePunct w:val="0"/>
        <w:autoSpaceDE/>
        <w:autoSpaceDN/>
        <w:bidi w:val="0"/>
        <w:spacing w:line="36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3.2落实政府采购政策需满足的资格要求：本项目专门面向中小企业采购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供应商须满足《政府采购促进中小企业发展管理办法》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财库〔2020〕46号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1BA88090">
      <w:pPr>
        <w:keepNext w:val="0"/>
        <w:keepLines w:val="0"/>
        <w:pageBreakBefore w:val="0"/>
        <w:widowControl w:val="0"/>
        <w:kinsoku/>
        <w:wordWrap/>
        <w:overflowPunct/>
        <w:topLinePunct w:val="0"/>
        <w:autoSpaceDE/>
        <w:autoSpaceDN/>
        <w:bidi w:val="0"/>
        <w:spacing w:line="360" w:lineRule="exact"/>
        <w:ind w:firstLine="420"/>
        <w:textAlignment w:val="auto"/>
        <w:rPr>
          <w:rFonts w:hint="eastAsia" w:ascii="宋体" w:hAnsi="宋体"/>
          <w:color w:val="auto"/>
          <w:spacing w:val="1"/>
          <w:kern w:val="0"/>
          <w:highlight w:val="none"/>
        </w:rPr>
      </w:pPr>
      <w:r>
        <w:rPr>
          <w:rFonts w:hint="eastAsia" w:ascii="宋体" w:hAnsi="宋体" w:cs="宋体"/>
          <w:color w:val="auto"/>
          <w:sz w:val="21"/>
          <w:szCs w:val="21"/>
          <w:highlight w:val="none"/>
        </w:rPr>
        <w:t>3.3本项目的特定资格要求：无。</w:t>
      </w:r>
    </w:p>
    <w:p w14:paraId="55DC2B69">
      <w:pPr>
        <w:keepNext w:val="0"/>
        <w:keepLines w:val="0"/>
        <w:pageBreakBefore w:val="0"/>
        <w:widowControl w:val="0"/>
        <w:kinsoku/>
        <w:wordWrap/>
        <w:overflowPunct/>
        <w:topLinePunct w:val="0"/>
        <w:autoSpaceDE/>
        <w:autoSpaceDN/>
        <w:bidi w:val="0"/>
        <w:spacing w:line="360" w:lineRule="exact"/>
        <w:ind w:firstLine="435" w:firstLineChars="0"/>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4.参与电子竞标的准备工作</w:t>
      </w:r>
    </w:p>
    <w:p w14:paraId="7B686DFA">
      <w:pPr>
        <w:keepNext w:val="0"/>
        <w:keepLines w:val="0"/>
        <w:pageBreakBefore w:val="0"/>
        <w:widowControl w:val="0"/>
        <w:tabs>
          <w:tab w:val="left" w:pos="1635"/>
        </w:tabs>
        <w:kinsoku/>
        <w:wordWrap/>
        <w:overflowPunct/>
        <w:topLinePunct w:val="0"/>
        <w:autoSpaceDE/>
        <w:autoSpaceDN/>
        <w:bidi w:val="0"/>
        <w:spacing w:line="360" w:lineRule="exact"/>
        <w:ind w:firstLine="435" w:firstLineChars="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color w:val="auto"/>
          <w:sz w:val="21"/>
          <w:szCs w:val="21"/>
          <w:highlight w:val="none"/>
        </w:rPr>
        <w:t>以便供应商采用CA证书对其响应文件</w:t>
      </w:r>
      <w:r>
        <w:rPr>
          <w:rFonts w:hint="eastAsia" w:ascii="宋体" w:hAnsi="宋体" w:cs="宋体"/>
          <w:bCs/>
          <w:color w:val="auto"/>
          <w:sz w:val="21"/>
          <w:szCs w:val="21"/>
          <w:highlight w:val="none"/>
          <w:lang w:eastAsia="zh-CN"/>
        </w:rPr>
        <w:t>进行</w:t>
      </w:r>
      <w:r>
        <w:rPr>
          <w:rFonts w:hint="eastAsia" w:ascii="宋体" w:hAnsi="宋体" w:cs="宋体"/>
          <w:bCs/>
          <w:color w:val="auto"/>
          <w:sz w:val="21"/>
          <w:szCs w:val="21"/>
          <w:highlight w:val="none"/>
        </w:rPr>
        <w:t>电子签章或电子签名</w:t>
      </w:r>
      <w:r>
        <w:rPr>
          <w:rFonts w:hint="eastAsia" w:ascii="宋体" w:hAnsi="宋体" w:cs="宋体"/>
          <w:color w:val="auto"/>
          <w:kern w:val="0"/>
          <w:sz w:val="21"/>
          <w:szCs w:val="21"/>
          <w:highlight w:val="none"/>
        </w:rPr>
        <w:t>；③下载“广西壮族自治区全流程电子招投标项目管理系统</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供应商客户端”（操作方法详见广西壮族自治区政府采购网—办事服务—下载专区，以下称“</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电子投标客户端”）并安装成功</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供应商应当在响应文件提交截止时间前在</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完成身份认证，确保能够对相关数据电文进行加密和使用电子签章；④自备计算机和网络设备并确保能接入互联网（费用由供应商自行承担，设备</w:t>
      </w:r>
      <w:r>
        <w:rPr>
          <w:rFonts w:hint="eastAsia" w:ascii="宋体" w:hAnsi="宋体" w:cs="宋体"/>
          <w:color w:val="auto"/>
          <w:kern w:val="0"/>
          <w:sz w:val="21"/>
          <w:szCs w:val="21"/>
          <w:highlight w:val="none"/>
          <w:lang w:eastAsia="zh-CN"/>
        </w:rPr>
        <w:t>应</w:t>
      </w:r>
      <w:r>
        <w:rPr>
          <w:rFonts w:hint="eastAsia" w:ascii="宋体" w:hAnsi="宋体" w:cs="宋体"/>
          <w:color w:val="auto"/>
          <w:kern w:val="0"/>
          <w:sz w:val="21"/>
          <w:szCs w:val="21"/>
          <w:highlight w:val="none"/>
        </w:rPr>
        <w:t>确保可进行视频通话和读取</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CA证书）。因供应商未做好相关准备工作等自身原因导致无法参加本项目电子竞标或竞标失败的，造成的一切后果，由供应商自行承担。</w:t>
      </w:r>
    </w:p>
    <w:p w14:paraId="12AAC1F3">
      <w:pPr>
        <w:keepNext w:val="0"/>
        <w:keepLines w:val="0"/>
        <w:pageBreakBefore w:val="0"/>
        <w:widowControl w:val="0"/>
        <w:tabs>
          <w:tab w:val="left" w:pos="1635"/>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4.2电子竞标具体操作流程参考《政府采购项目电子交易管理操作指南</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供应商》（详见桂林市政府采购网—采购资讯—重要通知）；如遇平台技术问题详询</w:t>
      </w:r>
      <w:r>
        <w:rPr>
          <w:rFonts w:hint="eastAsia" w:ascii="宋体" w:hAnsi="宋体" w:eastAsia="宋体" w:cs="宋体"/>
          <w:bCs/>
          <w:color w:val="auto"/>
          <w:sz w:val="21"/>
          <w:szCs w:val="21"/>
          <w:highlight w:val="none"/>
        </w:rPr>
        <w:t>0771-3381253</w:t>
      </w:r>
      <w:r>
        <w:rPr>
          <w:rFonts w:hint="eastAsia" w:ascii="宋体" w:hAnsi="宋体" w:eastAsia="宋体" w:cs="宋体"/>
          <w:bCs/>
          <w:color w:val="auto"/>
          <w:sz w:val="21"/>
          <w:szCs w:val="21"/>
          <w:highlight w:val="none"/>
          <w:lang w:eastAsia="zh-CN"/>
        </w:rPr>
        <w:t>、</w:t>
      </w:r>
      <w:r>
        <w:rPr>
          <w:rFonts w:hint="eastAsia" w:ascii="宋体" w:hAnsi="宋体" w:cs="宋体"/>
          <w:color w:val="auto"/>
          <w:kern w:val="0"/>
          <w:sz w:val="21"/>
          <w:szCs w:val="21"/>
          <w:highlight w:val="none"/>
          <w:lang w:val="en-US" w:eastAsia="zh-CN"/>
        </w:rPr>
        <w:t>95763</w:t>
      </w:r>
      <w:r>
        <w:rPr>
          <w:rFonts w:hint="eastAsia" w:ascii="宋体" w:hAnsi="宋体" w:cs="宋体"/>
          <w:color w:val="auto"/>
          <w:kern w:val="0"/>
          <w:sz w:val="21"/>
          <w:szCs w:val="21"/>
          <w:highlight w:val="none"/>
        </w:rPr>
        <w:t>。</w:t>
      </w:r>
    </w:p>
    <w:p w14:paraId="36E63B6B">
      <w:pPr>
        <w:keepNext w:val="0"/>
        <w:keepLines w:val="0"/>
        <w:pageBreakBefore w:val="0"/>
        <w:widowControl w:val="0"/>
        <w:tabs>
          <w:tab w:val="left" w:pos="1635"/>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4.3不论磋商结果如何，供应商均应自行承担所有与磋商有关的全部费用。</w:t>
      </w:r>
    </w:p>
    <w:p w14:paraId="7D1821D6">
      <w:pPr>
        <w:keepNext w:val="0"/>
        <w:keepLines w:val="0"/>
        <w:pageBreakBefore w:val="0"/>
        <w:widowControl w:val="0"/>
        <w:tabs>
          <w:tab w:val="left" w:pos="1635"/>
        </w:tabs>
        <w:kinsoku/>
        <w:wordWrap/>
        <w:overflowPunct/>
        <w:topLinePunct w:val="0"/>
        <w:autoSpaceDE/>
        <w:autoSpaceDN/>
        <w:bidi w:val="0"/>
        <w:spacing w:line="360" w:lineRule="exact"/>
        <w:ind w:firstLine="435" w:firstLineChars="0"/>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5.联合体要求：</w:t>
      </w:r>
    </w:p>
    <w:p w14:paraId="71C1E8A8">
      <w:pPr>
        <w:keepNext w:val="0"/>
        <w:keepLines w:val="0"/>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本项目不接受联合体参与磋商。</w:t>
      </w:r>
    </w:p>
    <w:p w14:paraId="35A9F618">
      <w:pPr>
        <w:keepNext w:val="0"/>
        <w:keepLines w:val="0"/>
        <w:pageBreakBefore w:val="0"/>
        <w:widowControl w:val="0"/>
        <w:tabs>
          <w:tab w:val="left" w:pos="2190"/>
        </w:tabs>
        <w:kinsoku/>
        <w:wordWrap/>
        <w:overflowPunct/>
        <w:topLinePunct w:val="0"/>
        <w:autoSpaceDE/>
        <w:autoSpaceDN/>
        <w:bidi w:val="0"/>
        <w:spacing w:line="360" w:lineRule="exact"/>
        <w:ind w:firstLine="413" w:firstLineChars="196"/>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6.质疑和投诉</w:t>
      </w:r>
      <w:r>
        <w:rPr>
          <w:rFonts w:hint="eastAsia" w:ascii="宋体" w:hAnsi="宋体" w:cs="宋体"/>
          <w:b/>
          <w:color w:val="auto"/>
          <w:kern w:val="0"/>
          <w:sz w:val="21"/>
          <w:szCs w:val="21"/>
          <w:highlight w:val="none"/>
        </w:rPr>
        <w:tab/>
      </w:r>
    </w:p>
    <w:p w14:paraId="7DCEF0E5">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1"/>
          <w:szCs w:val="21"/>
          <w:highlight w:val="none"/>
        </w:rPr>
        <w:t>（“质疑函”格式见附表1）</w:t>
      </w:r>
      <w:r>
        <w:rPr>
          <w:rFonts w:hint="eastAsia" w:ascii="宋体" w:hAnsi="宋体" w:cs="宋体"/>
          <w:color w:val="auto"/>
          <w:sz w:val="21"/>
          <w:szCs w:val="21"/>
          <w:highlight w:val="none"/>
        </w:rPr>
        <w:t>。否则，采购代理机构有权拒收。</w:t>
      </w:r>
    </w:p>
    <w:p w14:paraId="40D35E97">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0102C811">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5FEF7D33">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6.2 供应商对采购代理机构的质疑答复不满意或者采购代理机构未在规定的时间内作出答复的，可以在答复期满后十五个工作日内向桂林市政府采购监督管理机构投诉</w:t>
      </w:r>
      <w:r>
        <w:rPr>
          <w:rFonts w:hint="eastAsia" w:ascii="宋体" w:hAnsi="宋体" w:cs="宋体"/>
          <w:b/>
          <w:color w:val="auto"/>
          <w:sz w:val="21"/>
          <w:szCs w:val="21"/>
          <w:highlight w:val="none"/>
        </w:rPr>
        <w:t>（“投诉书”格式见附表2）</w:t>
      </w:r>
      <w:r>
        <w:rPr>
          <w:rFonts w:hint="eastAsia" w:ascii="宋体" w:hAnsi="宋体" w:cs="宋体"/>
          <w:color w:val="auto"/>
          <w:sz w:val="21"/>
          <w:szCs w:val="21"/>
          <w:highlight w:val="none"/>
        </w:rPr>
        <w:t>。</w:t>
      </w:r>
    </w:p>
    <w:p w14:paraId="45B31006">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1"/>
          <w:szCs w:val="21"/>
          <w:highlight w:val="none"/>
        </w:rPr>
        <w:t>。</w:t>
      </w:r>
    </w:p>
    <w:p w14:paraId="51FA347D">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66786F03">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（1）供应商的姓名或者名称、地址、邮编、联系人及联系电话；</w:t>
      </w:r>
    </w:p>
    <w:p w14:paraId="79BF954A">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（2）质疑项目的名称、编号；</w:t>
      </w:r>
    </w:p>
    <w:p w14:paraId="538C7635">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（3）具体、明确的质疑事项和与质疑事项相关的请求；</w:t>
      </w:r>
    </w:p>
    <w:p w14:paraId="0DF8DDCC">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（4）事实依据；</w:t>
      </w:r>
    </w:p>
    <w:p w14:paraId="7B42B3A6">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（5）必要的法律依据；</w:t>
      </w:r>
    </w:p>
    <w:p w14:paraId="6DDF4AF8">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（6）提出质疑的日期。</w:t>
      </w:r>
    </w:p>
    <w:p w14:paraId="58400BE6">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供应商为自然人的，应当由本人签字；供应商为法人或者其他组织的，应当由法定代表人、主要负责人，或者其授权代表签字或者盖章，并加盖公章。</w:t>
      </w:r>
    </w:p>
    <w:p w14:paraId="5E0920B4">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接收质疑函方式：以书面形式</w:t>
      </w:r>
    </w:p>
    <w:p w14:paraId="0EA2B7A1">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质疑联系部门及联系方式：云之龙咨询集团有限公司桂林分公司，联系人：</w:t>
      </w:r>
      <w:r>
        <w:rPr>
          <w:rFonts w:hint="eastAsia" w:ascii="宋体" w:hAnsi="宋体" w:cs="宋体"/>
          <w:color w:val="auto"/>
          <w:kern w:val="0"/>
          <w:sz w:val="21"/>
          <w:szCs w:val="21"/>
          <w:highlight w:val="none"/>
          <w:lang w:eastAsia="zh-CN"/>
        </w:rPr>
        <w:t>李贞</w:t>
      </w:r>
      <w:r>
        <w:rPr>
          <w:rFonts w:hint="eastAsia" w:ascii="宋体" w:hAnsi="宋体" w:cs="宋体"/>
          <w:color w:val="auto"/>
          <w:kern w:val="0"/>
          <w:sz w:val="21"/>
          <w:szCs w:val="21"/>
          <w:highlight w:val="none"/>
        </w:rPr>
        <w:t>，联系电话：0773-2887388、2887399。通讯地址：</w:t>
      </w:r>
      <w:r>
        <w:rPr>
          <w:rFonts w:hint="eastAsia" w:ascii="宋体" w:hAnsi="宋体" w:cs="宋体"/>
          <w:color w:val="auto"/>
          <w:kern w:val="0"/>
          <w:sz w:val="21"/>
          <w:szCs w:val="24"/>
          <w:highlight w:val="none"/>
        </w:rPr>
        <w:t>广西桂林市临桂区西城北路2号耀辉•美好家园2幢12层</w:t>
      </w:r>
      <w:r>
        <w:rPr>
          <w:rFonts w:hint="eastAsia" w:ascii="宋体" w:hAnsi="宋体" w:cs="宋体"/>
          <w:color w:val="auto"/>
          <w:kern w:val="0"/>
          <w:sz w:val="21"/>
          <w:szCs w:val="21"/>
          <w:highlight w:val="none"/>
        </w:rPr>
        <w:t>云之龙咨询集团有限公司。</w:t>
      </w:r>
    </w:p>
    <w:p w14:paraId="1CD571A6">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7.转包与分包</w:t>
      </w:r>
    </w:p>
    <w:p w14:paraId="7A8D1B5A">
      <w:pPr>
        <w:keepNext w:val="0"/>
        <w:keepLines w:val="0"/>
        <w:pageBreakBefore w:val="0"/>
        <w:widowControl w:val="0"/>
        <w:tabs>
          <w:tab w:val="left" w:pos="2190"/>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7.1 本项目不允许转包。</w:t>
      </w:r>
    </w:p>
    <w:p w14:paraId="7E1850D0">
      <w:pPr>
        <w:keepNext w:val="0"/>
        <w:keepLines w:val="0"/>
        <w:pageBreakBefore w:val="0"/>
        <w:widowControl w:val="0"/>
        <w:kinsoku/>
        <w:wordWrap/>
        <w:overflowPunct/>
        <w:topLinePunct w:val="0"/>
        <w:autoSpaceDE/>
        <w:autoSpaceDN/>
        <w:bidi w:val="0"/>
        <w:spacing w:line="360" w:lineRule="exact"/>
        <w:ind w:firstLine="420"/>
        <w:textAlignment w:val="auto"/>
        <w:rPr>
          <w:rFonts w:hint="eastAsia" w:ascii="宋体" w:hAnsi="宋体" w:cs="宋体"/>
          <w:color w:val="auto"/>
          <w:sz w:val="21"/>
          <w:szCs w:val="24"/>
          <w:highlight w:val="none"/>
        </w:rPr>
      </w:pPr>
      <w:r>
        <w:rPr>
          <w:rFonts w:hint="eastAsia" w:ascii="宋体" w:hAnsi="宋体" w:cs="宋体"/>
          <w:color w:val="auto"/>
          <w:kern w:val="0"/>
          <w:sz w:val="21"/>
          <w:szCs w:val="21"/>
          <w:highlight w:val="none"/>
        </w:rPr>
        <w:t>7.2 本项目不可以分包。</w:t>
      </w:r>
    </w:p>
    <w:p w14:paraId="42AE49A8">
      <w:pPr>
        <w:keepNext w:val="0"/>
        <w:keepLines w:val="0"/>
        <w:pageBreakBefore w:val="0"/>
        <w:widowControl w:val="0"/>
        <w:tabs>
          <w:tab w:val="left" w:pos="1635"/>
        </w:tabs>
        <w:kinsoku/>
        <w:wordWrap/>
        <w:overflowPunct/>
        <w:topLinePunct w:val="0"/>
        <w:autoSpaceDE/>
        <w:autoSpaceDN/>
        <w:bidi w:val="0"/>
        <w:spacing w:line="360" w:lineRule="exact"/>
        <w:ind w:firstLine="435" w:firstLineChars="0"/>
        <w:textAlignment w:val="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8. 特别说明</w:t>
      </w:r>
    </w:p>
    <w:p w14:paraId="46B189EB">
      <w:pPr>
        <w:keepNext w:val="0"/>
        <w:keepLines w:val="0"/>
        <w:pageBreakBefore w:val="0"/>
        <w:widowControl w:val="0"/>
        <w:tabs>
          <w:tab w:val="left" w:pos="1635"/>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关联供应商不得参加同一合同项下政府采购活动，否则响应文件将被视为无效：</w:t>
      </w:r>
    </w:p>
    <w:p w14:paraId="59B71561">
      <w:pPr>
        <w:keepNext w:val="0"/>
        <w:keepLines w:val="0"/>
        <w:pageBreakBefore w:val="0"/>
        <w:widowControl w:val="0"/>
        <w:tabs>
          <w:tab w:val="left" w:pos="1635"/>
        </w:tabs>
        <w:kinsoku/>
        <w:wordWrap/>
        <w:overflowPunct/>
        <w:topLinePunct w:val="0"/>
        <w:autoSpaceDE/>
        <w:autoSpaceDN/>
        <w:bidi w:val="0"/>
        <w:spacing w:line="3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（1）单位负责人为同一人或者存在直接控股、管理关系的不同供应商，不得参加同一合同项下的政府采购活动。</w:t>
      </w:r>
    </w:p>
    <w:p w14:paraId="7A175FE3">
      <w:pPr>
        <w:keepNext w:val="0"/>
        <w:keepLines w:val="0"/>
        <w:pageBreakBefore w:val="0"/>
        <w:widowControl w:val="0"/>
        <w:tabs>
          <w:tab w:val="left" w:pos="1635"/>
        </w:tabs>
        <w:kinsoku/>
        <w:wordWrap/>
        <w:overflowPunct/>
        <w:topLinePunct w:val="0"/>
        <w:autoSpaceDE/>
        <w:autoSpaceDN/>
        <w:bidi w:val="0"/>
        <w:spacing w:line="360" w:lineRule="exact"/>
        <w:ind w:firstLine="435" w:firstLineChars="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（2）为采购项目提供整体设计、规范编制或者项目管理、监理、检测等服务的供应商，</w:t>
      </w:r>
      <w:r>
        <w:rPr>
          <w:rFonts w:hint="eastAsia" w:ascii="宋体" w:hAnsi="宋体" w:cs="宋体"/>
          <w:color w:val="auto"/>
          <w:kern w:val="0"/>
          <w:sz w:val="21"/>
          <w:szCs w:val="21"/>
          <w:highlight w:val="none"/>
          <w:lang w:eastAsia="zh-CN"/>
        </w:rPr>
        <w:t>不得再参加该采购项目的其他采购活动</w:t>
      </w:r>
      <w:r>
        <w:rPr>
          <w:rFonts w:hint="eastAsia" w:ascii="宋体" w:hAnsi="宋体" w:cs="宋体"/>
          <w:color w:val="auto"/>
          <w:kern w:val="0"/>
          <w:sz w:val="21"/>
          <w:szCs w:val="21"/>
          <w:highlight w:val="none"/>
        </w:rPr>
        <w:t>。</w:t>
      </w:r>
    </w:p>
    <w:p w14:paraId="029E9CF7">
      <w:pPr>
        <w:tabs>
          <w:tab w:val="left" w:pos="2190"/>
        </w:tabs>
        <w:spacing w:line="380" w:lineRule="exact"/>
        <w:ind w:firstLine="435" w:firstLineChars="0"/>
        <w:jc w:val="center"/>
        <w:rPr>
          <w:rFonts w:hint="eastAsia" w:ascii="宋体" w:hAnsi="宋体" w:cs="宋体"/>
          <w:b/>
          <w:color w:val="auto"/>
          <w:kern w:val="0"/>
          <w:sz w:val="28"/>
          <w:szCs w:val="28"/>
          <w:highlight w:val="none"/>
        </w:rPr>
      </w:pPr>
    </w:p>
    <w:p w14:paraId="5FDE0ABE">
      <w:pPr>
        <w:tabs>
          <w:tab w:val="left" w:pos="2190"/>
        </w:tabs>
        <w:spacing w:line="380" w:lineRule="exact"/>
        <w:ind w:firstLine="435" w:firstLineChars="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二、磋商文件</w:t>
      </w:r>
    </w:p>
    <w:p w14:paraId="5232353D">
      <w:pPr>
        <w:tabs>
          <w:tab w:val="left" w:pos="2190"/>
        </w:tabs>
        <w:spacing w:line="380" w:lineRule="exact"/>
        <w:ind w:firstLine="437" w:firstLineChars="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9.磋商文件的构成</w:t>
      </w:r>
    </w:p>
    <w:p w14:paraId="6895E591">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（1）竞争性磋商公告；</w:t>
      </w:r>
    </w:p>
    <w:p w14:paraId="587F8B36">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（2）供应商须知；</w:t>
      </w:r>
    </w:p>
    <w:p w14:paraId="7A70264B">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（3）采购需求；</w:t>
      </w:r>
    </w:p>
    <w:p w14:paraId="3C1690D2">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（4）评审办法；</w:t>
      </w:r>
    </w:p>
    <w:p w14:paraId="5DA77126">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（5）政府采购合同</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工伤预防宣传（培训）项目服务协议</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t>
      </w:r>
    </w:p>
    <w:p w14:paraId="2C31D1C0">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（6）响应文件（格式）。</w:t>
      </w:r>
    </w:p>
    <w:p w14:paraId="7E6B35AB">
      <w:pPr>
        <w:tabs>
          <w:tab w:val="left" w:pos="2190"/>
        </w:tabs>
        <w:spacing w:line="380" w:lineRule="exact"/>
        <w:ind w:firstLine="437" w:firstLineChars="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10.磋商文件的澄清与修改</w:t>
      </w:r>
    </w:p>
    <w:p w14:paraId="464D58C1">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三个工作日前在本项目竞争性磋商公告发布的同一媒体上发布更正公告，不足三个工作日的，应当顺延首次响应文件提交截止时间。</w:t>
      </w:r>
    </w:p>
    <w:p w14:paraId="428A2B9D">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0DD0DCA">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10.3澄清或者修改的内容为磋商文件的组成部分。当澄清或者修改通知就同一内容的表述不一致时，以最后发出的书面文件为准。</w:t>
      </w:r>
    </w:p>
    <w:p w14:paraId="4AA4A301">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10.4 磋商文件的澄清或者修改都应该通过本项目采购代理机构以法定形式发布，采购人非通过本机构，不得擅自澄清、答复、修改或补充磋商文件。</w:t>
      </w:r>
    </w:p>
    <w:p w14:paraId="659364A8">
      <w:pPr>
        <w:tabs>
          <w:tab w:val="left" w:pos="2190"/>
        </w:tabs>
        <w:spacing w:line="380" w:lineRule="exact"/>
        <w:ind w:firstLine="437" w:firstLineChars="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10.5 采购代理机构可以视采购具体情况，延长响应文件提交截止时间和磋商时间，并在本项目竞争性磋商公告发布的同一媒体上发布变更公告。</w:t>
      </w:r>
    </w:p>
    <w:p w14:paraId="3CD972FA">
      <w:pPr>
        <w:tabs>
          <w:tab w:val="left" w:pos="2190"/>
        </w:tabs>
        <w:spacing w:line="380" w:lineRule="exact"/>
        <w:ind w:firstLine="435" w:firstLineChars="0"/>
        <w:jc w:val="center"/>
        <w:rPr>
          <w:rFonts w:hint="eastAsia" w:ascii="宋体" w:hAnsi="宋体" w:cs="宋体"/>
          <w:b/>
          <w:color w:val="auto"/>
          <w:kern w:val="0"/>
          <w:sz w:val="28"/>
          <w:szCs w:val="28"/>
          <w:highlight w:val="none"/>
        </w:rPr>
      </w:pPr>
    </w:p>
    <w:p w14:paraId="28C93855">
      <w:pPr>
        <w:tabs>
          <w:tab w:val="left" w:pos="2190"/>
        </w:tabs>
        <w:spacing w:line="380" w:lineRule="exact"/>
        <w:ind w:firstLine="435" w:firstLineChars="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三、响应文件的编制</w:t>
      </w:r>
    </w:p>
    <w:p w14:paraId="4060D468">
      <w:pPr>
        <w:tabs>
          <w:tab w:val="left" w:pos="2190"/>
        </w:tabs>
        <w:spacing w:line="380" w:lineRule="exact"/>
        <w:ind w:firstLine="435" w:firstLineChars="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11.响应文件（以下简称响应文件）的组成及要求</w:t>
      </w:r>
    </w:p>
    <w:p w14:paraId="0838A257">
      <w:pPr>
        <w:tabs>
          <w:tab w:val="left" w:pos="1305"/>
        </w:tabs>
        <w:spacing w:line="380" w:lineRule="exact"/>
        <w:ind w:firstLine="422"/>
        <w:rPr>
          <w:rFonts w:hint="eastAsia" w:ascii="宋体" w:hAnsi="宋体" w:cs="宋体"/>
          <w:color w:val="auto"/>
          <w:kern w:val="0"/>
          <w:sz w:val="21"/>
          <w:szCs w:val="21"/>
          <w:highlight w:val="none"/>
        </w:rPr>
      </w:pPr>
      <w:r>
        <w:rPr>
          <w:rFonts w:hint="eastAsia" w:ascii="宋体" w:hAnsi="宋体" w:cs="宋体"/>
          <w:b/>
          <w:color w:val="auto"/>
          <w:kern w:val="0"/>
          <w:sz w:val="21"/>
          <w:szCs w:val="21"/>
          <w:highlight w:val="none"/>
        </w:rPr>
        <w:t>11.1响应文件组成【格式见第六章“响应文件（格式）”】</w:t>
      </w:r>
    </w:p>
    <w:p w14:paraId="0D18FDF7">
      <w:pPr>
        <w:tabs>
          <w:tab w:val="left" w:pos="1305"/>
        </w:tabs>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11.1.1资格性响应证明材料：</w:t>
      </w:r>
    </w:p>
    <w:p w14:paraId="2EF286E0">
      <w:pPr>
        <w:tabs>
          <w:tab w:val="left" w:pos="1305"/>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（必须提供）；</w:t>
      </w:r>
    </w:p>
    <w:p w14:paraId="1B975A24">
      <w:pPr>
        <w:tabs>
          <w:tab w:val="left" w:pos="1305"/>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sz w:val="21"/>
          <w:szCs w:val="21"/>
          <w:highlight w:val="none"/>
        </w:rPr>
        <w:t>（2）供应商相应的</w:t>
      </w:r>
      <w:r>
        <w:rPr>
          <w:rFonts w:hint="eastAsia" w:ascii="宋体" w:hAnsi="宋体" w:cs="宋体"/>
          <w:color w:val="auto"/>
          <w:sz w:val="21"/>
          <w:szCs w:val="21"/>
          <w:highlight w:val="none"/>
          <w:lang w:eastAsia="zh-CN"/>
        </w:rPr>
        <w:t>法定代表人</w:t>
      </w:r>
      <w:r>
        <w:rPr>
          <w:rFonts w:hint="eastAsia" w:ascii="宋体" w:hAnsi="宋体" w:cs="宋体"/>
          <w:color w:val="auto"/>
          <w:sz w:val="21"/>
          <w:szCs w:val="21"/>
          <w:highlight w:val="none"/>
        </w:rPr>
        <w:t>身份证正反两面复印件</w:t>
      </w:r>
      <w:r>
        <w:rPr>
          <w:rFonts w:hint="eastAsia" w:ascii="宋体" w:hAnsi="宋体" w:cs="宋体"/>
          <w:b/>
          <w:color w:val="auto"/>
          <w:sz w:val="21"/>
          <w:szCs w:val="21"/>
          <w:highlight w:val="none"/>
        </w:rPr>
        <w:t>（必须提供）</w:t>
      </w:r>
      <w:r>
        <w:rPr>
          <w:rFonts w:hint="eastAsia" w:ascii="宋体" w:hAnsi="宋体" w:cs="宋体"/>
          <w:color w:val="auto"/>
          <w:sz w:val="21"/>
          <w:szCs w:val="21"/>
          <w:highlight w:val="none"/>
        </w:rPr>
        <w:t>；</w:t>
      </w:r>
    </w:p>
    <w:p w14:paraId="0378D117">
      <w:pPr>
        <w:tabs>
          <w:tab w:val="left" w:pos="1305"/>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sz w:val="21"/>
          <w:szCs w:val="21"/>
          <w:highlight w:val="none"/>
        </w:rPr>
        <w:t>（3）供应商的授权委托书、委托代理人</w:t>
      </w:r>
      <w:r>
        <w:rPr>
          <w:rFonts w:hint="eastAsia" w:ascii="宋体" w:hAnsi="宋体" w:cs="宋体"/>
          <w:color w:val="auto"/>
          <w:sz w:val="21"/>
          <w:szCs w:val="24"/>
          <w:highlight w:val="none"/>
        </w:rPr>
        <w:t>身份证正反面</w:t>
      </w:r>
      <w:r>
        <w:rPr>
          <w:rFonts w:hint="eastAsia" w:ascii="宋体" w:hAnsi="宋体" w:cs="宋体"/>
          <w:color w:val="auto"/>
          <w:sz w:val="21"/>
          <w:szCs w:val="21"/>
          <w:highlight w:val="none"/>
        </w:rPr>
        <w:t>复印件</w:t>
      </w:r>
      <w:r>
        <w:rPr>
          <w:rFonts w:hint="eastAsia" w:ascii="宋体" w:hAnsi="宋体" w:cs="宋体"/>
          <w:b/>
          <w:color w:val="auto"/>
          <w:sz w:val="21"/>
          <w:szCs w:val="21"/>
          <w:highlight w:val="none"/>
        </w:rPr>
        <w:t>（委托代理时必须提供）</w:t>
      </w:r>
      <w:r>
        <w:rPr>
          <w:rFonts w:hint="eastAsia" w:ascii="宋体" w:hAnsi="宋体" w:cs="宋体"/>
          <w:color w:val="auto"/>
          <w:sz w:val="21"/>
          <w:szCs w:val="21"/>
          <w:highlight w:val="none"/>
        </w:rPr>
        <w:t>；</w:t>
      </w:r>
    </w:p>
    <w:p w14:paraId="6F57C96C">
      <w:pPr>
        <w:tabs>
          <w:tab w:val="left" w:pos="1305"/>
        </w:tabs>
        <w:spacing w:line="38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sz w:val="21"/>
          <w:szCs w:val="21"/>
          <w:highlight w:val="none"/>
        </w:rPr>
        <w:t>（必须提供，自然人除外）；</w:t>
      </w:r>
    </w:p>
    <w:p w14:paraId="0BDE0D69">
      <w:pPr>
        <w:tabs>
          <w:tab w:val="left" w:pos="1305"/>
        </w:tabs>
        <w:spacing w:line="380" w:lineRule="exact"/>
        <w:ind w:firstLine="422"/>
        <w:rPr>
          <w:rFonts w:hint="eastAsia" w:ascii="宋体" w:hAnsi="宋体"/>
          <w:color w:val="auto"/>
          <w:szCs w:val="21"/>
          <w:highlight w:val="none"/>
        </w:rPr>
      </w:pPr>
      <w:r>
        <w:rPr>
          <w:rFonts w:hint="eastAsia" w:ascii="宋体" w:hAnsi="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8170E3F">
      <w:pPr>
        <w:spacing w:line="380" w:lineRule="exact"/>
        <w:ind w:firstLine="411" w:firstLineChars="196"/>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（5）供应商202</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年度内的财务状况报告（或</w:t>
      </w:r>
      <w:r>
        <w:rPr>
          <w:rFonts w:hint="eastAsia" w:ascii="宋体" w:hAnsi="宋体" w:cs="宋体"/>
          <w:color w:val="auto"/>
          <w:kern w:val="0"/>
          <w:sz w:val="21"/>
          <w:szCs w:val="21"/>
          <w:highlight w:val="none"/>
          <w:lang w:val="en-US" w:eastAsia="zh-CN"/>
        </w:rPr>
        <w:t>2025年以来</w:t>
      </w:r>
      <w:r>
        <w:rPr>
          <w:rFonts w:hint="eastAsia" w:ascii="宋体" w:hAnsi="宋体" w:cs="宋体"/>
          <w:color w:val="auto"/>
          <w:kern w:val="0"/>
          <w:sz w:val="21"/>
          <w:szCs w:val="21"/>
          <w:highlight w:val="none"/>
        </w:rPr>
        <w:t>银行出具的资信证明）复印件</w:t>
      </w:r>
      <w:r>
        <w:rPr>
          <w:rFonts w:hint="eastAsia" w:ascii="宋体" w:hAnsi="宋体" w:cs="宋体"/>
          <w:b/>
          <w:color w:val="auto"/>
          <w:kern w:val="0"/>
          <w:sz w:val="21"/>
          <w:szCs w:val="21"/>
          <w:highlight w:val="none"/>
        </w:rPr>
        <w:t>（必须提供）；</w:t>
      </w:r>
    </w:p>
    <w:p w14:paraId="3CA689A3">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依法缴纳税收的相关材料</w:t>
      </w:r>
      <w:r>
        <w:rPr>
          <w:rFonts w:hint="eastAsia" w:ascii="宋体" w:hAnsi="宋体" w:eastAsia="宋体" w:cs="宋体"/>
          <w:b/>
          <w:bCs/>
          <w:color w:val="auto"/>
          <w:kern w:val="0"/>
          <w:sz w:val="21"/>
          <w:szCs w:val="21"/>
          <w:highlight w:val="none"/>
        </w:rPr>
        <w:t>（必须提供）</w:t>
      </w:r>
      <w:r>
        <w:rPr>
          <w:rFonts w:hint="eastAsia" w:ascii="宋体" w:hAnsi="宋体" w:eastAsia="宋体" w:cs="宋体"/>
          <w:color w:val="auto"/>
          <w:kern w:val="0"/>
          <w:sz w:val="21"/>
          <w:szCs w:val="21"/>
          <w:highlight w:val="none"/>
        </w:rPr>
        <w:t>；</w:t>
      </w:r>
    </w:p>
    <w:p w14:paraId="68EE413D">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必须提供2025年</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月以来任意1个月的依法缴纳税收的证明材料复印件；依法免税的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，必须提供符合免税条件的证明材料。从成立之日起到</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提交截止时间止不足要求月数的，则无需提交。</w:t>
      </w:r>
    </w:p>
    <w:p w14:paraId="6C44DCF1">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依法缴纳社会保障资金的相关材料</w:t>
      </w:r>
      <w:r>
        <w:rPr>
          <w:rFonts w:hint="eastAsia" w:ascii="宋体" w:hAnsi="宋体" w:eastAsia="宋体" w:cs="宋体"/>
          <w:b/>
          <w:bCs/>
          <w:color w:val="auto"/>
          <w:kern w:val="0"/>
          <w:sz w:val="21"/>
          <w:szCs w:val="21"/>
          <w:highlight w:val="none"/>
        </w:rPr>
        <w:t>（必须提供）</w:t>
      </w:r>
      <w:r>
        <w:rPr>
          <w:rFonts w:hint="eastAsia" w:ascii="宋体" w:hAnsi="宋体" w:eastAsia="宋体" w:cs="宋体"/>
          <w:color w:val="auto"/>
          <w:kern w:val="0"/>
          <w:sz w:val="21"/>
          <w:szCs w:val="21"/>
          <w:highlight w:val="none"/>
        </w:rPr>
        <w:t>；　</w:t>
      </w:r>
    </w:p>
    <w:p w14:paraId="47076F0A">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必须提供2025年</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月以来任意1个月的依法缴纳社会保障资金的缴费证明材料（如：专用收据、社会保险缴纳清单或者社保部门的证明）复印件；依法不需要缴纳社会保障资金的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，必须提供相应文件证明不需要缴纳社会保障资金。从成立之日起到</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提交截止时间止不足要求月数的，则无需提交。</w:t>
      </w:r>
    </w:p>
    <w:p w14:paraId="28BAF2F8">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参加政府采购活动前3年内在经营活动中没有重大违法记录及有关信用信息的书面声明或</w:t>
      </w:r>
      <w:r>
        <w:rPr>
          <w:rFonts w:hint="eastAsia" w:ascii="宋体" w:hAnsi="宋体" w:eastAsia="宋体" w:cs="宋体"/>
          <w:color w:val="auto"/>
          <w:kern w:val="0"/>
          <w:sz w:val="21"/>
          <w:szCs w:val="21"/>
          <w:highlight w:val="none"/>
          <w:lang w:val="en-US" w:eastAsia="zh-CN"/>
        </w:rPr>
        <w:t>信用信息报告</w:t>
      </w:r>
      <w:r>
        <w:rPr>
          <w:rFonts w:hint="eastAsia" w:ascii="宋体" w:hAnsi="宋体" w:eastAsia="宋体" w:cs="宋体"/>
          <w:b/>
          <w:bCs/>
          <w:color w:val="auto"/>
          <w:kern w:val="0"/>
          <w:sz w:val="21"/>
          <w:szCs w:val="21"/>
          <w:highlight w:val="none"/>
        </w:rPr>
        <w:t>（必须提供）</w:t>
      </w:r>
      <w:r>
        <w:rPr>
          <w:rFonts w:hint="eastAsia" w:ascii="宋体" w:hAnsi="宋体" w:eastAsia="宋体" w:cs="宋体"/>
          <w:color w:val="auto"/>
          <w:kern w:val="0"/>
          <w:sz w:val="21"/>
          <w:szCs w:val="21"/>
          <w:highlight w:val="none"/>
        </w:rPr>
        <w:t>；</w:t>
      </w:r>
    </w:p>
    <w:p w14:paraId="0B5992AA">
      <w:pPr>
        <w:spacing w:line="380" w:lineRule="exact"/>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w:t>
      </w:r>
      <w:r>
        <w:rPr>
          <w:rFonts w:hint="eastAsia" w:ascii="宋体" w:hAnsi="宋体" w:eastAsia="宋体" w:cs="宋体"/>
          <w:b/>
          <w:bCs/>
          <w:color w:val="auto"/>
          <w:kern w:val="0"/>
          <w:sz w:val="21"/>
          <w:szCs w:val="21"/>
          <w:highlight w:val="none"/>
          <w:lang w:eastAsia="zh-CN"/>
        </w:rPr>
        <w:t>供应商</w:t>
      </w:r>
      <w:r>
        <w:rPr>
          <w:rFonts w:hint="eastAsia" w:ascii="宋体" w:hAnsi="宋体" w:eastAsia="宋体" w:cs="宋体"/>
          <w:b/>
          <w:bCs/>
          <w:color w:val="auto"/>
          <w:kern w:val="0"/>
          <w:sz w:val="21"/>
          <w:szCs w:val="21"/>
          <w:highlight w:val="none"/>
        </w:rPr>
        <w:t>为广西经营主体的，可通过信用中国</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广西</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 xml:space="preserve">网站 </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http://xygx.fgw.gxzf.gov.cn</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下载</w:t>
      </w:r>
      <w:r>
        <w:rPr>
          <w:rFonts w:hint="eastAsia" w:ascii="宋体" w:hAnsi="宋体" w:eastAsia="宋体" w:cs="宋体"/>
          <w:b/>
          <w:bCs/>
          <w:color w:val="auto"/>
          <w:kern w:val="0"/>
          <w:sz w:val="21"/>
          <w:szCs w:val="21"/>
          <w:highlight w:val="none"/>
          <w:lang w:val="en-US" w:eastAsia="zh-CN"/>
        </w:rPr>
        <w:t>信用信息报告</w:t>
      </w:r>
      <w:r>
        <w:rPr>
          <w:rFonts w:hint="eastAsia" w:ascii="宋体" w:hAnsi="宋体" w:eastAsia="宋体" w:cs="宋体"/>
          <w:b/>
          <w:bCs/>
          <w:color w:val="auto"/>
          <w:kern w:val="0"/>
          <w:sz w:val="21"/>
          <w:szCs w:val="21"/>
          <w:highlight w:val="none"/>
        </w:rPr>
        <w:t>：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eastAsia" w:ascii="宋体" w:hAnsi="宋体" w:eastAsia="宋体" w:cs="宋体"/>
          <w:b/>
          <w:bCs/>
          <w:color w:val="auto"/>
          <w:kern w:val="0"/>
          <w:sz w:val="21"/>
          <w:szCs w:val="21"/>
          <w:highlight w:val="none"/>
          <w:lang w:eastAsia="zh-CN"/>
        </w:rPr>
        <w:t>供应商</w:t>
      </w:r>
      <w:r>
        <w:rPr>
          <w:rFonts w:hint="eastAsia" w:ascii="宋体" w:hAnsi="宋体" w:eastAsia="宋体" w:cs="宋体"/>
          <w:b/>
          <w:bCs/>
          <w:color w:val="auto"/>
          <w:kern w:val="0"/>
          <w:sz w:val="21"/>
          <w:szCs w:val="21"/>
          <w:highlight w:val="none"/>
        </w:rPr>
        <w:t>根据注册地信用中国网站的要求获取。</w:t>
      </w:r>
    </w:p>
    <w:p w14:paraId="1D5A46F7">
      <w:pPr>
        <w:spacing w:line="380" w:lineRule="exact"/>
        <w:ind w:firstLine="411" w:firstLineChars="196"/>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）供应商参加本项目无围标串标行为的承诺函</w:t>
      </w:r>
      <w:r>
        <w:rPr>
          <w:rFonts w:hint="eastAsia" w:ascii="宋体" w:hAnsi="宋体" w:cs="宋体"/>
          <w:b/>
          <w:color w:val="auto"/>
          <w:kern w:val="0"/>
          <w:sz w:val="21"/>
          <w:szCs w:val="21"/>
          <w:highlight w:val="none"/>
        </w:rPr>
        <w:t>（必须提供）；</w:t>
      </w:r>
    </w:p>
    <w:p w14:paraId="1B7B6FF4">
      <w:pPr>
        <w:spacing w:line="36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lang w:eastAsia="zh-CN"/>
        </w:rPr>
        <w:t>属于</w:t>
      </w:r>
      <w:r>
        <w:rPr>
          <w:rFonts w:hint="eastAsia" w:ascii="宋体" w:hAnsi="宋体" w:cs="宋体"/>
          <w:color w:val="auto"/>
          <w:kern w:val="0"/>
          <w:sz w:val="21"/>
          <w:szCs w:val="21"/>
          <w:highlight w:val="none"/>
        </w:rPr>
        <w:t>中小企业的相关证明材料</w:t>
      </w:r>
      <w:r>
        <w:rPr>
          <w:rFonts w:hint="eastAsia" w:ascii="宋体" w:hAnsi="宋体" w:cs="宋体"/>
          <w:b/>
          <w:color w:val="auto"/>
          <w:kern w:val="0"/>
          <w:sz w:val="21"/>
          <w:szCs w:val="21"/>
          <w:highlight w:val="none"/>
        </w:rPr>
        <w:t>（必须提供）；</w:t>
      </w:r>
    </w:p>
    <w:p w14:paraId="7894C8B8">
      <w:pPr>
        <w:spacing w:line="36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注：本项目专门面向中小企业采购</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供应商须满足《政府采购促进中小企业发展管理办法》</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财库〔2020〕46号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w:t>
      </w:r>
      <w:r>
        <w:rPr>
          <w:rFonts w:hint="eastAsia" w:ascii="宋体" w:hAnsi="宋体" w:cs="宋体"/>
          <w:color w:val="auto"/>
          <w:kern w:val="0"/>
          <w:sz w:val="21"/>
          <w:szCs w:val="21"/>
          <w:highlight w:val="none"/>
          <w:lang w:eastAsia="zh-CN"/>
        </w:rPr>
        <w:t>相</w:t>
      </w:r>
      <w:r>
        <w:rPr>
          <w:rFonts w:hint="eastAsia" w:ascii="宋体" w:hAnsi="宋体" w:cs="宋体"/>
          <w:color w:val="auto"/>
          <w:kern w:val="0"/>
          <w:sz w:val="21"/>
          <w:szCs w:val="21"/>
          <w:highlight w:val="none"/>
        </w:rPr>
        <w:t>应提供以下证明材料：</w:t>
      </w:r>
    </w:p>
    <w:p w14:paraId="3BC4DEFD">
      <w:pPr>
        <w:spacing w:line="36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①供应商如为符合政策要求的中小企业且承接本项目全部服务的，提供《中小企业声明函》（并对声明的真实性负责）。</w:t>
      </w:r>
    </w:p>
    <w:p w14:paraId="1428EB72">
      <w:pPr>
        <w:spacing w:line="36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②供应商如属于监狱企业且承接本项目全部服务的，提供由省级以上监狱管理局、戒毒管理局</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含新疆生产建设兵团</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出具的属于监狱企业的证明文件。</w:t>
      </w:r>
    </w:p>
    <w:p w14:paraId="5B8A1BDA">
      <w:pPr>
        <w:spacing w:line="36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③供应商如属于符合条件的残疾人福利性单位且承接本项目全部服务的，提供《残疾人福利性单位声明函》（并对声明的真实性负责）。</w:t>
      </w:r>
    </w:p>
    <w:p w14:paraId="21F882A1">
      <w:pPr>
        <w:tabs>
          <w:tab w:val="left" w:pos="1305"/>
        </w:tabs>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11.1.2符合性响应证明材料：</w:t>
      </w:r>
    </w:p>
    <w:p w14:paraId="5501C661">
      <w:pPr>
        <w:tabs>
          <w:tab w:val="left" w:pos="1305"/>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（1）磋商报价表</w:t>
      </w:r>
      <w:r>
        <w:rPr>
          <w:rFonts w:hint="eastAsia" w:ascii="宋体" w:hAnsi="宋体" w:cs="宋体"/>
          <w:b/>
          <w:color w:val="auto"/>
          <w:kern w:val="0"/>
          <w:sz w:val="21"/>
          <w:szCs w:val="21"/>
          <w:highlight w:val="none"/>
        </w:rPr>
        <w:t>（必须提供）</w:t>
      </w:r>
      <w:r>
        <w:rPr>
          <w:rFonts w:hint="eastAsia" w:ascii="宋体" w:hAnsi="宋体" w:cs="宋体"/>
          <w:color w:val="auto"/>
          <w:kern w:val="0"/>
          <w:sz w:val="21"/>
          <w:szCs w:val="21"/>
          <w:highlight w:val="none"/>
        </w:rPr>
        <w:t>；</w:t>
      </w:r>
    </w:p>
    <w:p w14:paraId="7E689B01">
      <w:pPr>
        <w:adjustRightInd w:val="0"/>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eastAsia="zh-CN"/>
        </w:rPr>
        <w:t>服务内容要求及商务要求响应表</w:t>
      </w:r>
      <w:r>
        <w:rPr>
          <w:rFonts w:hint="eastAsia" w:ascii="宋体" w:hAnsi="宋体" w:cs="宋体"/>
          <w:b/>
          <w:color w:val="auto"/>
          <w:sz w:val="21"/>
          <w:szCs w:val="24"/>
          <w:highlight w:val="none"/>
        </w:rPr>
        <w:t>（必须提供）</w:t>
      </w:r>
      <w:r>
        <w:rPr>
          <w:rFonts w:hint="eastAsia" w:ascii="宋体" w:hAnsi="宋体" w:cs="宋体"/>
          <w:b/>
          <w:bCs/>
          <w:color w:val="auto"/>
          <w:kern w:val="0"/>
          <w:sz w:val="21"/>
          <w:szCs w:val="21"/>
          <w:highlight w:val="none"/>
        </w:rPr>
        <w:t>。</w:t>
      </w:r>
    </w:p>
    <w:p w14:paraId="29C39AEE">
      <w:pPr>
        <w:tabs>
          <w:tab w:val="left" w:pos="1305"/>
        </w:tabs>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11.1.3</w:t>
      </w:r>
      <w:r>
        <w:rPr>
          <w:rFonts w:hint="eastAsia" w:ascii="宋体" w:hAnsi="宋体" w:cs="宋体"/>
          <w:b/>
          <w:color w:val="auto"/>
          <w:kern w:val="0"/>
          <w:sz w:val="21"/>
          <w:szCs w:val="21"/>
          <w:highlight w:val="none"/>
          <w:lang w:eastAsia="zh-CN"/>
        </w:rPr>
        <w:t>其他有效</w:t>
      </w:r>
      <w:r>
        <w:rPr>
          <w:rFonts w:hint="eastAsia" w:ascii="宋体" w:hAnsi="宋体" w:cs="宋体"/>
          <w:b/>
          <w:color w:val="auto"/>
          <w:kern w:val="0"/>
          <w:sz w:val="21"/>
          <w:szCs w:val="21"/>
          <w:highlight w:val="none"/>
        </w:rPr>
        <w:t>证明材料：</w:t>
      </w:r>
    </w:p>
    <w:p w14:paraId="5BAD3EF9">
      <w:pPr>
        <w:pStyle w:val="25"/>
        <w:spacing w:line="380" w:lineRule="exact"/>
        <w:ind w:firstLine="422" w:firstLineChars="200"/>
        <w:rPr>
          <w:rFonts w:hint="eastAsia" w:ascii="宋体" w:hAnsi="宋体" w:cs="宋体"/>
          <w:color w:val="auto"/>
          <w:spacing w:val="-4"/>
          <w:sz w:val="21"/>
          <w:szCs w:val="21"/>
          <w:highlight w:val="none"/>
        </w:rPr>
      </w:pPr>
      <w:r>
        <w:rPr>
          <w:rFonts w:hint="eastAsia" w:ascii="宋体" w:hAnsi="宋体" w:cs="宋体"/>
          <w:b/>
          <w:color w:val="auto"/>
          <w:kern w:val="0"/>
          <w:sz w:val="21"/>
          <w:szCs w:val="21"/>
          <w:highlight w:val="none"/>
        </w:rPr>
        <w:t>11.1.3</w:t>
      </w:r>
      <w:r>
        <w:rPr>
          <w:rFonts w:hint="eastAsia" w:ascii="宋体" w:hAnsi="宋体" w:cs="宋体"/>
          <w:b/>
          <w:color w:val="auto"/>
          <w:kern w:val="0"/>
          <w:sz w:val="21"/>
          <w:szCs w:val="21"/>
          <w:highlight w:val="none"/>
          <w:lang w:val="en-US" w:eastAsia="zh-CN"/>
        </w:rPr>
        <w:t>.1</w:t>
      </w:r>
      <w:r>
        <w:rPr>
          <w:rFonts w:hint="eastAsia" w:ascii="宋体" w:hAnsi="宋体" w:cs="宋体"/>
          <w:color w:val="auto"/>
          <w:spacing w:val="-4"/>
          <w:sz w:val="21"/>
          <w:szCs w:val="21"/>
          <w:highlight w:val="none"/>
        </w:rPr>
        <w:t>供应商的项目实施方案</w:t>
      </w:r>
      <w:r>
        <w:rPr>
          <w:rFonts w:hint="eastAsia" w:ascii="宋体" w:hAnsi="宋体" w:cs="宋体"/>
          <w:b/>
          <w:color w:val="auto"/>
          <w:sz w:val="21"/>
          <w:szCs w:val="21"/>
          <w:highlight w:val="none"/>
          <w:lang w:val="en-US"/>
        </w:rPr>
        <w:t>（如有，请提供）</w:t>
      </w:r>
      <w:r>
        <w:rPr>
          <w:rFonts w:hint="eastAsia" w:ascii="宋体" w:hAnsi="宋体" w:cs="宋体"/>
          <w:color w:val="auto"/>
          <w:spacing w:val="-4"/>
          <w:sz w:val="21"/>
          <w:szCs w:val="21"/>
          <w:highlight w:val="none"/>
        </w:rPr>
        <w:t>；</w:t>
      </w:r>
    </w:p>
    <w:p w14:paraId="7B4595AC">
      <w:pPr>
        <w:numPr>
          <w:ilvl w:val="0"/>
          <w:numId w:val="0"/>
        </w:numPr>
        <w:adjustRightInd w:val="0"/>
        <w:snapToGrid w:val="0"/>
        <w:spacing w:line="380" w:lineRule="exact"/>
        <w:ind w:firstLine="404" w:firstLineChars="200"/>
        <w:rPr>
          <w:rFonts w:hint="eastAsia" w:ascii="宋体" w:hAnsi="宋体" w:eastAsia="宋体" w:cs="宋体"/>
          <w:color w:val="auto"/>
          <w:sz w:val="21"/>
          <w:szCs w:val="21"/>
          <w:highlight w:val="none"/>
          <w:lang w:val="en-GB" w:eastAsia="zh-CN"/>
        </w:rPr>
      </w:pPr>
      <w:r>
        <w:rPr>
          <w:rFonts w:hint="eastAsia" w:ascii="宋体" w:hAnsi="宋体" w:cs="宋体"/>
          <w:color w:val="auto"/>
          <w:spacing w:val="-4"/>
          <w:sz w:val="21"/>
          <w:szCs w:val="21"/>
          <w:highlight w:val="none"/>
        </w:rPr>
        <w:t>项目实施方案</w:t>
      </w:r>
      <w:r>
        <w:rPr>
          <w:rFonts w:hint="eastAsia" w:ascii="宋体" w:hAnsi="宋体" w:cs="宋体"/>
          <w:color w:val="auto"/>
          <w:sz w:val="21"/>
          <w:szCs w:val="21"/>
          <w:highlight w:val="none"/>
        </w:rPr>
        <w:t>包含但不限于：</w:t>
      </w:r>
      <w:r>
        <w:rPr>
          <w:rFonts w:hint="eastAsia" w:ascii="宋体" w:hAnsi="宋体" w:cs="宋体"/>
          <w:b w:val="0"/>
          <w:bCs w:val="0"/>
          <w:color w:val="auto"/>
          <w:sz w:val="21"/>
          <w:szCs w:val="21"/>
          <w:highlight w:val="none"/>
          <w:lang w:val="en-US" w:eastAsia="zh-CN"/>
        </w:rPr>
        <w:t>a.</w:t>
      </w:r>
      <w:r>
        <w:rPr>
          <w:rFonts w:hint="eastAsia" w:ascii="宋体" w:hAnsi="宋体" w:eastAsia="宋体" w:cs="宋体"/>
          <w:color w:val="auto"/>
          <w:sz w:val="21"/>
          <w:szCs w:val="21"/>
          <w:highlight w:val="none"/>
        </w:rPr>
        <w:t>宣传方案（</w:t>
      </w:r>
      <w:r>
        <w:rPr>
          <w:rFonts w:hint="eastAsia" w:ascii="宋体" w:hAnsi="宋体" w:eastAsia="宋体" w:cs="宋体"/>
          <w:color w:val="auto"/>
          <w:sz w:val="21"/>
          <w:szCs w:val="21"/>
          <w:highlight w:val="none"/>
          <w:lang w:val="en-GB" w:eastAsia="zh-CN"/>
        </w:rPr>
        <w:t>①宣传团队的人员安排及分工；②整体宣传服务内容规划；③针对本项目宣传技术要求的具体服务内容；④宣传工作具体开展实施计划</w:t>
      </w:r>
      <w:r>
        <w:rPr>
          <w:rFonts w:hint="eastAsia" w:ascii="宋体" w:hAnsi="宋体" w:cs="宋体"/>
          <w:color w:val="auto"/>
          <w:sz w:val="21"/>
          <w:szCs w:val="21"/>
          <w:highlight w:val="none"/>
          <w:lang w:val="en-GB" w:eastAsia="zh-CN"/>
        </w:rPr>
        <w:t>及</w:t>
      </w:r>
      <w:r>
        <w:rPr>
          <w:rFonts w:hint="eastAsia" w:ascii="宋体" w:hAnsi="宋体" w:eastAsia="宋体" w:cs="宋体"/>
          <w:color w:val="auto"/>
          <w:sz w:val="21"/>
          <w:szCs w:val="21"/>
          <w:highlight w:val="none"/>
          <w:lang w:val="en-GB" w:eastAsia="zh-CN"/>
        </w:rPr>
        <w:t>宣传资料展示</w:t>
      </w:r>
      <w:r>
        <w:rPr>
          <w:rFonts w:hint="eastAsia" w:ascii="宋体" w:hAnsi="宋体" w:eastAsia="宋体" w:cs="宋体"/>
          <w:color w:val="auto"/>
          <w:sz w:val="21"/>
          <w:szCs w:val="21"/>
          <w:highlight w:val="none"/>
        </w:rPr>
        <w:t>等）</w:t>
      </w:r>
      <w:r>
        <w:rPr>
          <w:rFonts w:hint="eastAsia" w:ascii="宋体" w:hAnsi="宋体" w:cs="宋体"/>
          <w:b w:val="0"/>
          <w:bCs w:val="0"/>
          <w:color w:val="auto"/>
          <w:sz w:val="21"/>
          <w:szCs w:val="21"/>
          <w:highlight w:val="none"/>
          <w:lang w:val="en-US" w:eastAsia="zh-CN"/>
        </w:rPr>
        <w:t>；b.</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lang w:val="en-US" w:eastAsia="zh-CN"/>
        </w:rPr>
        <w:t>培训团队的人员安排及分工</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val="en-US" w:eastAsia="zh-CN"/>
        </w:rPr>
        <w:t>培训技术要求的具体服务内容</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培训资料展示</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c.</w:t>
      </w:r>
      <w:r>
        <w:rPr>
          <w:rFonts w:hint="eastAsia" w:ascii="宋体" w:hAnsi="宋体" w:eastAsia="宋体" w:cs="宋体"/>
          <w:color w:val="auto"/>
          <w:sz w:val="21"/>
          <w:szCs w:val="21"/>
          <w:highlight w:val="none"/>
          <w:lang w:val="en-US" w:eastAsia="zh-CN"/>
        </w:rPr>
        <w:t>转训</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①</w:t>
      </w:r>
      <w:r>
        <w:rPr>
          <w:rFonts w:hint="eastAsia" w:ascii="宋体" w:hAnsi="宋体" w:eastAsia="宋体" w:cs="宋体"/>
          <w:b w:val="0"/>
          <w:bCs w:val="0"/>
          <w:color w:val="auto"/>
          <w:sz w:val="21"/>
          <w:szCs w:val="21"/>
          <w:highlight w:val="none"/>
          <w:lang w:val="en-US" w:eastAsia="zh-CN"/>
        </w:rPr>
        <w:t>工伤预防导师能力</w:t>
      </w:r>
      <w:r>
        <w:rPr>
          <w:rFonts w:hint="eastAsia" w:ascii="宋体" w:hAnsi="宋体" w:eastAsia="宋体" w:cs="宋体"/>
          <w:color w:val="auto"/>
          <w:sz w:val="21"/>
          <w:szCs w:val="21"/>
          <w:highlight w:val="none"/>
          <w:lang w:val="en-US" w:eastAsia="zh-CN"/>
        </w:rPr>
        <w:t>培训的具体服务内容；②支持</w:t>
      </w:r>
      <w:r>
        <w:rPr>
          <w:rFonts w:hint="eastAsia" w:ascii="宋体" w:hAnsi="宋体" w:eastAsia="宋体" w:cs="宋体"/>
          <w:b w:val="0"/>
          <w:bCs w:val="0"/>
          <w:color w:val="auto"/>
          <w:sz w:val="21"/>
          <w:szCs w:val="21"/>
          <w:highlight w:val="none"/>
          <w:lang w:val="en-US" w:eastAsia="zh-CN"/>
        </w:rPr>
        <w:t>工伤预防导师能力</w:t>
      </w:r>
      <w:r>
        <w:rPr>
          <w:rFonts w:hint="eastAsia" w:ascii="宋体" w:hAnsi="宋体" w:eastAsia="宋体" w:cs="宋体"/>
          <w:color w:val="auto"/>
          <w:sz w:val="21"/>
          <w:szCs w:val="21"/>
          <w:highlight w:val="none"/>
          <w:lang w:val="en-US" w:eastAsia="zh-CN"/>
        </w:rPr>
        <w:t>培训实施的信息化服务系统，功能包括但不限于自动化分析工伤数据、自动化分析工伤高发岗位、作业类型、伤害类型及应对措施；</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转训方案的具体服务内容；</w:t>
      </w:r>
      <w:r>
        <w:rPr>
          <w:rFonts w:hint="eastAsia" w:ascii="宋体" w:hAnsi="宋体" w:eastAsia="宋体" w:cs="宋体"/>
          <w:color w:val="auto"/>
          <w:sz w:val="21"/>
          <w:szCs w:val="21"/>
          <w:highlight w:val="none"/>
          <w:lang w:val="en-GB" w:eastAsia="zh-CN"/>
        </w:rPr>
        <w:t>④</w:t>
      </w:r>
      <w:r>
        <w:rPr>
          <w:rFonts w:hint="eastAsia" w:ascii="宋体" w:hAnsi="宋体" w:eastAsia="宋体" w:cs="宋体"/>
          <w:color w:val="auto"/>
          <w:sz w:val="21"/>
          <w:szCs w:val="21"/>
          <w:highlight w:val="none"/>
          <w:lang w:val="en-US" w:eastAsia="zh-CN"/>
        </w:rPr>
        <w:t>支持转训服务的信息系统，包括但不限于自动化分析工伤高发岗位、作业类型、伤害类型及应对措施、技巧，自动化为企业生产培训课件及配套资料；系统智能分析培训人数、评估培训成效、自动生成培训档案、学员档案；</w:t>
      </w:r>
      <w:r>
        <w:rPr>
          <w:rFonts w:hint="eastAsia" w:ascii="宋体" w:hAnsi="宋体" w:eastAsia="宋体" w:cs="宋体"/>
          <w:color w:val="auto"/>
          <w:sz w:val="21"/>
          <w:szCs w:val="21"/>
          <w:highlight w:val="none"/>
          <w:lang w:val="en-GB" w:eastAsia="zh-CN"/>
        </w:rPr>
        <w:t>⑤</w:t>
      </w:r>
      <w:r>
        <w:rPr>
          <w:rFonts w:hint="eastAsia" w:ascii="宋体" w:hAnsi="宋体" w:eastAsia="宋体" w:cs="宋体"/>
          <w:color w:val="auto"/>
          <w:sz w:val="21"/>
          <w:szCs w:val="21"/>
          <w:highlight w:val="none"/>
          <w:lang w:val="en-US" w:eastAsia="zh-CN"/>
        </w:rPr>
        <w:t>大数据赋能重点企业治理的具体实施内容；⑥支持重点企业治理，隐患排查发现的保障措施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技术手段、专业方法等</w:t>
      </w:r>
      <w:r>
        <w:rPr>
          <w:rFonts w:hint="eastAsia" w:ascii="宋体" w:hAnsi="宋体" w:eastAsia="宋体" w:cs="宋体"/>
          <w:color w:val="auto"/>
          <w:sz w:val="21"/>
          <w:szCs w:val="21"/>
          <w:highlight w:val="none"/>
          <w:lang w:val="en-GB" w:eastAsia="zh-CN"/>
        </w:rPr>
        <w:t>）</w:t>
      </w:r>
      <w:r>
        <w:rPr>
          <w:rFonts w:hint="eastAsia" w:ascii="宋体" w:hAnsi="宋体" w:cs="宋体"/>
          <w:color w:val="auto"/>
          <w:sz w:val="21"/>
          <w:szCs w:val="21"/>
          <w:highlight w:val="none"/>
          <w:lang w:val="en-GB" w:eastAsia="zh-CN"/>
        </w:rPr>
        <w:t>；</w:t>
      </w:r>
      <w:r>
        <w:rPr>
          <w:rFonts w:hint="eastAsia" w:ascii="宋体" w:hAnsi="宋体" w:cs="宋体"/>
          <w:color w:val="auto"/>
          <w:sz w:val="21"/>
          <w:szCs w:val="21"/>
          <w:highlight w:val="none"/>
          <w:lang w:val="en-US" w:eastAsia="zh-CN"/>
        </w:rPr>
        <w:t>d.</w:t>
      </w:r>
      <w:r>
        <w:rPr>
          <w:rFonts w:hint="eastAsia" w:ascii="宋体" w:hAnsi="宋体" w:eastAsia="宋体" w:cs="宋体"/>
          <w:color w:val="auto"/>
          <w:sz w:val="21"/>
          <w:szCs w:val="21"/>
          <w:highlight w:val="none"/>
        </w:rPr>
        <w:t>数据分析方案（①大数据分析的技术力量；②重点领域、重点区域、重点对象分析；③治理措施方式等）</w:t>
      </w:r>
      <w:r>
        <w:rPr>
          <w:rFonts w:hint="eastAsia" w:ascii="宋体" w:hAnsi="宋体" w:cs="宋体"/>
          <w:color w:val="auto"/>
          <w:sz w:val="21"/>
          <w:szCs w:val="21"/>
          <w:highlight w:val="none"/>
        </w:rPr>
        <w:t>。</w:t>
      </w:r>
    </w:p>
    <w:p w14:paraId="4AA6B973">
      <w:pPr>
        <w:tabs>
          <w:tab w:val="left" w:pos="1305"/>
        </w:tabs>
        <w:spacing w:line="380" w:lineRule="exact"/>
        <w:ind w:firstLine="420"/>
        <w:rPr>
          <w:rFonts w:hint="eastAsia" w:ascii="宋体" w:hAnsi="宋体" w:cs="宋体"/>
          <w:color w:val="auto"/>
          <w:kern w:val="0"/>
          <w:sz w:val="21"/>
          <w:szCs w:val="21"/>
          <w:highlight w:val="none"/>
        </w:rPr>
      </w:pPr>
      <w:r>
        <w:rPr>
          <w:rFonts w:hint="eastAsia" w:ascii="宋体" w:hAnsi="宋体" w:cs="宋体"/>
          <w:b/>
          <w:color w:val="auto"/>
          <w:kern w:val="0"/>
          <w:sz w:val="21"/>
          <w:szCs w:val="21"/>
          <w:highlight w:val="none"/>
        </w:rPr>
        <w:t>11.1.3</w:t>
      </w:r>
      <w:r>
        <w:rPr>
          <w:rFonts w:hint="eastAsia" w:ascii="宋体" w:hAnsi="宋体" w:cs="宋体"/>
          <w:b/>
          <w:color w:val="auto"/>
          <w:kern w:val="0"/>
          <w:sz w:val="21"/>
          <w:szCs w:val="21"/>
          <w:highlight w:val="none"/>
          <w:lang w:val="en-US" w:eastAsia="zh-CN"/>
        </w:rPr>
        <w:t>.2</w:t>
      </w:r>
      <w:r>
        <w:rPr>
          <w:rFonts w:hint="eastAsia" w:ascii="宋体" w:hAnsi="宋体" w:cs="宋体"/>
          <w:color w:val="auto"/>
          <w:kern w:val="0"/>
          <w:sz w:val="21"/>
          <w:szCs w:val="21"/>
          <w:highlight w:val="none"/>
        </w:rPr>
        <w:t>供应商可结合本项目的评审办法视自身情况自行提交相关证明材料</w:t>
      </w:r>
      <w:r>
        <w:rPr>
          <w:rFonts w:hint="eastAsia" w:ascii="宋体" w:hAnsi="宋体" w:cs="宋体"/>
          <w:b/>
          <w:color w:val="auto"/>
          <w:kern w:val="0"/>
          <w:sz w:val="21"/>
          <w:szCs w:val="21"/>
          <w:highlight w:val="none"/>
        </w:rPr>
        <w:t>（如有，请提供）</w:t>
      </w:r>
      <w:r>
        <w:rPr>
          <w:rFonts w:hint="eastAsia" w:ascii="宋体" w:hAnsi="宋体" w:cs="宋体"/>
          <w:color w:val="auto"/>
          <w:kern w:val="0"/>
          <w:sz w:val="21"/>
          <w:szCs w:val="21"/>
          <w:highlight w:val="none"/>
        </w:rPr>
        <w:t>。</w:t>
      </w:r>
    </w:p>
    <w:p w14:paraId="5FBAF5D4">
      <w:pPr>
        <w:spacing w:line="400" w:lineRule="exact"/>
        <w:ind w:firstLine="422"/>
        <w:rPr>
          <w:rFonts w:hint="eastAsia" w:ascii="宋体" w:hAnsi="宋体"/>
          <w:b/>
          <w:color w:val="auto"/>
          <w:sz w:val="21"/>
          <w:szCs w:val="21"/>
          <w:highlight w:val="none"/>
        </w:rPr>
      </w:pPr>
      <w:r>
        <w:rPr>
          <w:rFonts w:hint="eastAsia" w:ascii="宋体" w:hAnsi="宋体"/>
          <w:b/>
          <w:color w:val="auto"/>
          <w:sz w:val="21"/>
          <w:szCs w:val="21"/>
          <w:highlight w:val="none"/>
        </w:rPr>
        <w:t>供应商提供的以上相关证明材料必须真实有效，属于“必须提供”的</w:t>
      </w:r>
      <w:r>
        <w:rPr>
          <w:rFonts w:hint="eastAsia" w:ascii="宋体" w:hAnsi="宋体"/>
          <w:b/>
          <w:color w:val="auto"/>
          <w:sz w:val="21"/>
          <w:szCs w:val="21"/>
          <w:highlight w:val="none"/>
          <w:lang w:eastAsia="zh-CN"/>
        </w:rPr>
        <w:t>材料</w:t>
      </w:r>
      <w:r>
        <w:rPr>
          <w:rFonts w:hint="eastAsia" w:ascii="宋体" w:hAnsi="宋体"/>
          <w:b/>
          <w:color w:val="auto"/>
          <w:sz w:val="21"/>
          <w:szCs w:val="21"/>
          <w:highlight w:val="none"/>
        </w:rPr>
        <w:t>应加盖供应商电子签章，否则，响应文件按无效处理；其中“必须提供”的</w:t>
      </w:r>
      <w:r>
        <w:rPr>
          <w:rFonts w:hint="eastAsia" w:ascii="宋体" w:hAnsi="宋体"/>
          <w:b/>
          <w:color w:val="auto"/>
          <w:sz w:val="21"/>
          <w:szCs w:val="21"/>
          <w:highlight w:val="none"/>
          <w:lang w:eastAsia="zh-CN"/>
        </w:rPr>
        <w:t>材料</w:t>
      </w:r>
      <w:r>
        <w:rPr>
          <w:rFonts w:hint="eastAsia" w:ascii="宋体" w:hAnsi="宋体"/>
          <w:b/>
          <w:color w:val="auto"/>
          <w:sz w:val="21"/>
          <w:szCs w:val="21"/>
          <w:highlight w:val="none"/>
        </w:rPr>
        <w:t>在“响应文件（格式）”中有要求</w:t>
      </w:r>
      <w:r>
        <w:rPr>
          <w:rFonts w:hint="eastAsia" w:ascii="宋体" w:hAnsi="宋体"/>
          <w:b/>
          <w:color w:val="auto"/>
          <w:sz w:val="21"/>
          <w:szCs w:val="21"/>
          <w:highlight w:val="none"/>
          <w:lang w:eastAsia="zh-CN"/>
        </w:rPr>
        <w:t>法定代表人</w:t>
      </w:r>
      <w:r>
        <w:rPr>
          <w:rFonts w:hint="eastAsia" w:ascii="宋体" w:hAnsi="宋体"/>
          <w:b/>
          <w:color w:val="auto"/>
          <w:sz w:val="21"/>
          <w:szCs w:val="21"/>
          <w:highlight w:val="none"/>
        </w:rPr>
        <w:t>或相应的授权委托代理人在规定位置签字（或电子签名）的，必须按规定签字（或电子签名），否则，响应文件按无效处理。</w:t>
      </w:r>
    </w:p>
    <w:p w14:paraId="3C5A0B43">
      <w:pPr>
        <w:spacing w:line="38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11.2供应商应按竞争性磋商文件第六章“响应文件（格式）”编制响应文件。</w:t>
      </w:r>
    </w:p>
    <w:p w14:paraId="131B3576">
      <w:pPr>
        <w:tabs>
          <w:tab w:val="left" w:pos="1305"/>
        </w:tabs>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12.响应文件的语言及计量</w:t>
      </w:r>
    </w:p>
    <w:p w14:paraId="47601514">
      <w:pPr>
        <w:tabs>
          <w:tab w:val="left" w:pos="1305"/>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51A90E41">
      <w:pPr>
        <w:tabs>
          <w:tab w:val="left" w:pos="1305"/>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21F1599B">
      <w:pPr>
        <w:tabs>
          <w:tab w:val="left" w:pos="1305"/>
        </w:tabs>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13.磋商报价及采购预算金额</w:t>
      </w:r>
    </w:p>
    <w:p w14:paraId="6AB60BDA">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13.1供应商必须就“采购需求”中的所有内容作完整唯一报价，响应文件只允许有一个报价方案，有选择的或有条件的报价将不予接受。</w:t>
      </w:r>
    </w:p>
    <w:p w14:paraId="69F8AEB5">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13.2采购预算金额（人民币）：</w:t>
      </w:r>
      <w:r>
        <w:rPr>
          <w:rFonts w:hint="eastAsia" w:ascii="宋体" w:hAnsi="宋体" w:cs="宋体"/>
          <w:color w:val="auto"/>
          <w:kern w:val="0"/>
          <w:sz w:val="21"/>
          <w:szCs w:val="21"/>
          <w:highlight w:val="none"/>
          <w:lang w:eastAsia="zh-CN"/>
        </w:rPr>
        <w:t>壹佰玖拾捌万元整（¥1980000.00）</w:t>
      </w:r>
      <w:r>
        <w:rPr>
          <w:rFonts w:hint="eastAsia" w:ascii="宋体" w:hAnsi="宋体" w:cs="宋体"/>
          <w:color w:val="auto"/>
          <w:kern w:val="0"/>
          <w:sz w:val="21"/>
          <w:szCs w:val="21"/>
          <w:highlight w:val="none"/>
        </w:rPr>
        <w:t>。报价</w:t>
      </w:r>
      <w:r>
        <w:rPr>
          <w:rFonts w:hint="eastAsia" w:ascii="宋体" w:hAnsi="宋体" w:cs="宋体"/>
          <w:color w:val="auto"/>
          <w:kern w:val="0"/>
          <w:sz w:val="21"/>
          <w:szCs w:val="21"/>
          <w:highlight w:val="none"/>
          <w:lang w:val="en-US" w:eastAsia="zh-CN"/>
        </w:rPr>
        <w:t>超出</w:t>
      </w:r>
      <w:r>
        <w:rPr>
          <w:rFonts w:hint="eastAsia" w:ascii="宋体" w:hAnsi="宋体" w:cs="宋体"/>
          <w:color w:val="auto"/>
          <w:kern w:val="0"/>
          <w:sz w:val="21"/>
          <w:szCs w:val="21"/>
          <w:highlight w:val="none"/>
        </w:rPr>
        <w:t>采购预算金额的，响应文件作无效处理。</w:t>
      </w:r>
    </w:p>
    <w:p w14:paraId="0E26016D">
      <w:pPr>
        <w:tabs>
          <w:tab w:val="left" w:pos="1305"/>
        </w:tabs>
        <w:spacing w:line="38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13.3供应商磋商报价应包含完成“项目需求”中所列所有服务内容产生的所有成本</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人员劳务费、管理费、场地费、培训、宣传、税金</w:t>
      </w:r>
      <w:r>
        <w:rPr>
          <w:rFonts w:hint="eastAsia" w:ascii="宋体" w:hAnsi="宋体" w:cs="宋体"/>
          <w:color w:val="auto"/>
          <w:kern w:val="0"/>
          <w:sz w:val="21"/>
          <w:szCs w:val="21"/>
          <w:highlight w:val="none"/>
        </w:rPr>
        <w:t>、必要的保险费用等所产生的与本项目有关的全部费用，供应商应综合考虑在报价中。供应商的报价是其履行合同的最终价格，采购人将不再支付成交供应商成交价外的任何费用。</w:t>
      </w:r>
    </w:p>
    <w:p w14:paraId="5D1A6E2C">
      <w:pPr>
        <w:tabs>
          <w:tab w:val="left" w:pos="1305"/>
        </w:tabs>
        <w:spacing w:line="380" w:lineRule="exact"/>
        <w:ind w:firstLine="420"/>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13.4</w:t>
      </w:r>
      <w:r>
        <w:rPr>
          <w:rFonts w:hint="eastAsia" w:ascii="宋体" w:hAnsi="宋体"/>
          <w:color w:val="auto"/>
          <w:kern w:val="0"/>
          <w:sz w:val="21"/>
          <w:szCs w:val="21"/>
          <w:highlight w:val="none"/>
        </w:rPr>
        <w:t>未书面退出磋商的供应商必须在规定时间内登录</w:t>
      </w:r>
      <w:r>
        <w:rPr>
          <w:rFonts w:hint="eastAsia" w:ascii="宋体" w:hAnsi="宋体" w:cs="宋体"/>
          <w:color w:val="auto"/>
          <w:sz w:val="21"/>
          <w:szCs w:val="24"/>
          <w:highlight w:val="none"/>
        </w:rPr>
        <w:t>广西政府采购云平台</w:t>
      </w:r>
      <w:r>
        <w:rPr>
          <w:rFonts w:hint="eastAsia" w:ascii="宋体" w:hAnsi="宋体"/>
          <w:color w:val="auto"/>
          <w:kern w:val="0"/>
          <w:sz w:val="21"/>
          <w:szCs w:val="21"/>
          <w:highlight w:val="none"/>
        </w:rPr>
        <w:t>在线提交最后报价，其最后报价不得超出采购预算；磋商过程中磋商文件未</w:t>
      </w:r>
      <w:r>
        <w:rPr>
          <w:rFonts w:hint="eastAsia" w:ascii="宋体" w:hAnsi="宋体"/>
          <w:color w:val="auto"/>
          <w:kern w:val="0"/>
          <w:sz w:val="21"/>
          <w:szCs w:val="21"/>
          <w:highlight w:val="none"/>
          <w:lang w:eastAsia="zh-CN"/>
        </w:rPr>
        <w:t>做</w:t>
      </w:r>
      <w:r>
        <w:rPr>
          <w:rFonts w:hint="eastAsia" w:ascii="宋体" w:hAnsi="宋体"/>
          <w:color w:val="auto"/>
          <w:kern w:val="0"/>
          <w:sz w:val="21"/>
          <w:szCs w:val="21"/>
          <w:highlight w:val="none"/>
        </w:rPr>
        <w:t>实质性变动的，</w:t>
      </w:r>
      <w:r>
        <w:rPr>
          <w:rFonts w:hint="eastAsia" w:ascii="宋体" w:hAnsi="宋体"/>
          <w:b/>
          <w:color w:val="auto"/>
          <w:kern w:val="0"/>
          <w:sz w:val="21"/>
          <w:szCs w:val="21"/>
          <w:highlight w:val="none"/>
        </w:rPr>
        <w:t>最后报价不得超过首次报价</w:t>
      </w:r>
      <w:r>
        <w:rPr>
          <w:rFonts w:hint="eastAsia" w:ascii="宋体" w:hAnsi="宋体" w:cs="宋体"/>
          <w:b/>
          <w:color w:val="auto"/>
          <w:kern w:val="0"/>
          <w:sz w:val="21"/>
          <w:szCs w:val="21"/>
          <w:highlight w:val="none"/>
        </w:rPr>
        <w:t xml:space="preserve">。 </w:t>
      </w:r>
    </w:p>
    <w:p w14:paraId="5B65813F">
      <w:pPr>
        <w:tabs>
          <w:tab w:val="left" w:pos="1305"/>
        </w:tabs>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14.响应文件有效期</w:t>
      </w:r>
    </w:p>
    <w:p w14:paraId="74AB6DF2">
      <w:pPr>
        <w:tabs>
          <w:tab w:val="left" w:pos="1305"/>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响应文件有效期：自响应文件提交截止时间之日起90天，有效期不足的响应文件将被拒绝。</w:t>
      </w:r>
    </w:p>
    <w:p w14:paraId="04FCEFC9">
      <w:pPr>
        <w:tabs>
          <w:tab w:val="left" w:pos="1305"/>
        </w:tabs>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15.电子响应文件的制作、加密要求</w:t>
      </w:r>
    </w:p>
    <w:p w14:paraId="20C4C922">
      <w:pPr>
        <w:snapToGrid w:val="0"/>
        <w:spacing w:line="380" w:lineRule="exact"/>
        <w:ind w:firstLine="420"/>
        <w:jc w:val="left"/>
        <w:rPr>
          <w:rFonts w:ascii="宋体" w:hAnsi="宋体" w:cs="宋体"/>
          <w:color w:val="auto"/>
          <w:sz w:val="21"/>
          <w:szCs w:val="24"/>
          <w:highlight w:val="none"/>
        </w:rPr>
      </w:pPr>
      <w:r>
        <w:rPr>
          <w:rFonts w:hint="eastAsia" w:ascii="宋体" w:hAnsi="宋体" w:cs="宋体"/>
          <w:color w:val="auto"/>
          <w:sz w:val="21"/>
          <w:szCs w:val="24"/>
          <w:highlight w:val="none"/>
        </w:rPr>
        <w:t>15.1</w:t>
      </w:r>
      <w:r>
        <w:rPr>
          <w:rFonts w:hint="eastAsia" w:ascii="宋体" w:hAnsi="宋体" w:cs="宋体"/>
          <w:bCs/>
          <w:color w:val="auto"/>
          <w:sz w:val="21"/>
          <w:szCs w:val="21"/>
          <w:highlight w:val="none"/>
        </w:rPr>
        <w:t>供应商制作电子响应文件前，应登录</w:t>
      </w:r>
      <w:r>
        <w:rPr>
          <w:rFonts w:hint="eastAsia" w:ascii="宋体" w:hAnsi="宋体" w:cs="宋体"/>
          <w:bCs/>
          <w:color w:val="auto"/>
          <w:sz w:val="21"/>
          <w:szCs w:val="21"/>
          <w:highlight w:val="none"/>
          <w:lang w:eastAsia="zh-CN"/>
        </w:rPr>
        <w:t>广西政府采购云平台</w:t>
      </w:r>
      <w:r>
        <w:rPr>
          <w:rFonts w:hint="eastAsia" w:ascii="宋体" w:hAnsi="宋体" w:cs="宋体"/>
          <w:bCs/>
          <w:color w:val="auto"/>
          <w:sz w:val="21"/>
          <w:szCs w:val="21"/>
          <w:highlight w:val="none"/>
        </w:rPr>
        <w:t>进行“申请获取采购文件”操作，否则，将导致无法在线编制响应文件并参与竞标，其不利后果由供应商自行承担</w:t>
      </w:r>
      <w:r>
        <w:rPr>
          <w:rFonts w:hint="eastAsia" w:ascii="宋体" w:hAnsi="宋体" w:cs="宋体"/>
          <w:color w:val="auto"/>
          <w:sz w:val="21"/>
          <w:szCs w:val="24"/>
          <w:highlight w:val="none"/>
        </w:rPr>
        <w:t>。</w:t>
      </w:r>
    </w:p>
    <w:p w14:paraId="626FA306">
      <w:pPr>
        <w:snapToGrid w:val="0"/>
        <w:spacing w:line="380" w:lineRule="exact"/>
        <w:ind w:firstLine="420"/>
        <w:jc w:val="left"/>
        <w:rPr>
          <w:rFonts w:hint="eastAsia" w:ascii="宋体" w:hAnsi="宋体" w:cs="宋体"/>
          <w:color w:val="auto"/>
          <w:sz w:val="21"/>
          <w:szCs w:val="24"/>
          <w:highlight w:val="none"/>
        </w:rPr>
      </w:pPr>
      <w:r>
        <w:rPr>
          <w:rFonts w:hint="eastAsia" w:ascii="宋体" w:hAnsi="宋体" w:cs="宋体"/>
          <w:color w:val="auto"/>
          <w:sz w:val="21"/>
          <w:szCs w:val="24"/>
          <w:highlight w:val="none"/>
        </w:rPr>
        <w:t>15.2供应商下载或获取竞争性磋商文件后，登录“</w:t>
      </w:r>
      <w:r>
        <w:rPr>
          <w:rFonts w:hint="eastAsia" w:ascii="宋体" w:hAnsi="宋体" w:cs="宋体"/>
          <w:color w:val="auto"/>
          <w:sz w:val="21"/>
          <w:szCs w:val="24"/>
          <w:highlight w:val="none"/>
          <w:lang w:eastAsia="zh-CN"/>
        </w:rPr>
        <w:t>广西政府采购云平台电子投标客户端</w:t>
      </w:r>
      <w:r>
        <w:rPr>
          <w:rFonts w:hint="eastAsia" w:ascii="宋体" w:hAnsi="宋体" w:cs="宋体"/>
          <w:color w:val="auto"/>
          <w:sz w:val="21"/>
          <w:szCs w:val="24"/>
          <w:highlight w:val="none"/>
        </w:rPr>
        <w:t>”，按照本磋商文件规定的响应文件格式、顺序以及</w:t>
      </w:r>
      <w:r>
        <w:rPr>
          <w:rFonts w:hint="eastAsia" w:ascii="宋体" w:hAnsi="宋体" w:cs="宋体"/>
          <w:color w:val="auto"/>
          <w:sz w:val="21"/>
          <w:szCs w:val="24"/>
          <w:highlight w:val="none"/>
          <w:lang w:eastAsia="zh-CN"/>
        </w:rPr>
        <w:t>广西政府采购云平台</w:t>
      </w:r>
      <w:r>
        <w:rPr>
          <w:rFonts w:hint="eastAsia" w:ascii="宋体" w:hAnsi="宋体" w:cs="宋体"/>
          <w:color w:val="auto"/>
          <w:sz w:val="21"/>
          <w:szCs w:val="24"/>
          <w:highlight w:val="none"/>
        </w:rPr>
        <w:t>的要求，通过“广西政府采购云平台电子投标客户端”编制电子响应文件。</w:t>
      </w:r>
    </w:p>
    <w:p w14:paraId="1CFCC7E5">
      <w:pPr>
        <w:snapToGrid w:val="0"/>
        <w:spacing w:line="380" w:lineRule="exact"/>
        <w:ind w:firstLine="420"/>
        <w:jc w:val="left"/>
        <w:rPr>
          <w:rFonts w:hint="eastAsia" w:ascii="宋体" w:hAnsi="宋体" w:cs="宋体"/>
          <w:color w:val="auto"/>
          <w:sz w:val="21"/>
          <w:szCs w:val="24"/>
          <w:highlight w:val="none"/>
        </w:rPr>
      </w:pPr>
      <w:r>
        <w:rPr>
          <w:rFonts w:hint="eastAsia" w:ascii="宋体" w:hAnsi="宋体" w:cs="宋体"/>
          <w:color w:val="auto"/>
          <w:sz w:val="21"/>
          <w:szCs w:val="24"/>
          <w:highlight w:val="none"/>
        </w:rPr>
        <w:t>15.3</w:t>
      </w:r>
      <w:r>
        <w:rPr>
          <w:rFonts w:hint="eastAsia"/>
          <w:color w:val="auto"/>
          <w:sz w:val="21"/>
          <w:szCs w:val="24"/>
          <w:highlight w:val="none"/>
        </w:rPr>
        <w:t>供应商</w:t>
      </w:r>
      <w:r>
        <w:rPr>
          <w:color w:val="auto"/>
          <w:sz w:val="21"/>
          <w:szCs w:val="24"/>
          <w:highlight w:val="none"/>
        </w:rPr>
        <w:t>应按“</w:t>
      </w:r>
      <w:r>
        <w:rPr>
          <w:rFonts w:hint="eastAsia"/>
          <w:color w:val="auto"/>
          <w:sz w:val="21"/>
          <w:szCs w:val="24"/>
          <w:highlight w:val="none"/>
          <w:lang w:eastAsia="zh-CN"/>
        </w:rPr>
        <w:t>广西政府采购云平台电子投标客户端</w:t>
      </w:r>
      <w:r>
        <w:rPr>
          <w:color w:val="auto"/>
          <w:sz w:val="21"/>
          <w:szCs w:val="24"/>
          <w:highlight w:val="none"/>
        </w:rPr>
        <w:t>”载明的“标书关联”功能进行电子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0366B711">
      <w:pPr>
        <w:snapToGrid w:val="0"/>
        <w:spacing w:line="380" w:lineRule="exact"/>
        <w:ind w:firstLine="420"/>
        <w:jc w:val="left"/>
        <w:rPr>
          <w:rFonts w:hint="eastAsia" w:ascii="宋体" w:hAnsi="宋体" w:cs="宋体"/>
          <w:color w:val="auto"/>
          <w:sz w:val="21"/>
          <w:szCs w:val="24"/>
          <w:highlight w:val="none"/>
        </w:rPr>
      </w:pPr>
      <w:r>
        <w:rPr>
          <w:rFonts w:hint="eastAsia" w:ascii="宋体" w:hAnsi="宋体" w:cs="宋体"/>
          <w:color w:val="auto"/>
          <w:sz w:val="21"/>
          <w:szCs w:val="24"/>
          <w:highlight w:val="none"/>
        </w:rPr>
        <w:t>15.4</w:t>
      </w:r>
      <w:r>
        <w:rPr>
          <w:rFonts w:hint="eastAsia" w:ascii="宋体" w:hAnsi="宋体" w:cs="宋体"/>
          <w:color w:val="auto"/>
          <w:sz w:val="21"/>
          <w:szCs w:val="21"/>
          <w:highlight w:val="none"/>
        </w:rPr>
        <w:t>电子响应文件不得涂改，若有修改错漏处，须由</w:t>
      </w:r>
      <w:r>
        <w:rPr>
          <w:rFonts w:hint="eastAsia" w:ascii="宋体" w:hAnsi="宋体" w:cs="宋体"/>
          <w:color w:val="auto"/>
          <w:sz w:val="21"/>
          <w:szCs w:val="21"/>
          <w:highlight w:val="none"/>
          <w:lang w:eastAsia="zh-CN"/>
        </w:rPr>
        <w:t>法定代表人</w:t>
      </w:r>
      <w:r>
        <w:rPr>
          <w:rFonts w:hint="eastAsia" w:ascii="宋体" w:hAnsi="宋体" w:cs="宋体"/>
          <w:color w:val="auto"/>
          <w:sz w:val="21"/>
          <w:szCs w:val="21"/>
          <w:highlight w:val="none"/>
        </w:rPr>
        <w:t>或授权委托代理人签字（或电子签名）。因响应文件字迹潦草、表达不清、内容不完整、编排混乱导致响应文件被误读、漏读，或者在竞争性磋商文件规定的部位查找不到相关内容的，其不利后果由供应商自行承担</w:t>
      </w:r>
      <w:r>
        <w:rPr>
          <w:rFonts w:hint="eastAsia" w:ascii="宋体" w:hAnsi="宋体" w:cs="宋体"/>
          <w:color w:val="auto"/>
          <w:sz w:val="21"/>
          <w:szCs w:val="24"/>
          <w:highlight w:val="none"/>
        </w:rPr>
        <w:t>。</w:t>
      </w:r>
    </w:p>
    <w:p w14:paraId="64B12234">
      <w:pPr>
        <w:snapToGrid w:val="0"/>
        <w:spacing w:line="380" w:lineRule="exact"/>
        <w:ind w:firstLine="420"/>
        <w:jc w:val="left"/>
        <w:rPr>
          <w:rFonts w:hint="eastAsia" w:ascii="宋体" w:hAnsi="宋体" w:cs="宋体"/>
          <w:color w:val="auto"/>
          <w:sz w:val="21"/>
          <w:szCs w:val="24"/>
          <w:highlight w:val="none"/>
        </w:rPr>
      </w:pPr>
      <w:r>
        <w:rPr>
          <w:rFonts w:hint="eastAsia" w:ascii="宋体" w:hAnsi="宋体" w:cs="宋体"/>
          <w:color w:val="auto"/>
          <w:sz w:val="21"/>
          <w:szCs w:val="24"/>
          <w:highlight w:val="none"/>
        </w:rPr>
        <w:t>15.5供应商编制、生成电子响应文件后应当加密响应文件。供应商未按规定编制并加密的响应文件，广西政府采购云平台将予以拒收。</w:t>
      </w:r>
    </w:p>
    <w:p w14:paraId="48423F80">
      <w:pPr>
        <w:snapToGrid w:val="0"/>
        <w:spacing w:line="380" w:lineRule="exact"/>
        <w:ind w:firstLine="420"/>
        <w:jc w:val="left"/>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15.6</w:t>
      </w:r>
      <w:r>
        <w:rPr>
          <w:rFonts w:hint="eastAsia" w:ascii="宋体" w:hAnsi="宋体" w:cs="宋体"/>
          <w:b/>
          <w:color w:val="auto"/>
          <w:kern w:val="0"/>
          <w:sz w:val="21"/>
          <w:szCs w:val="21"/>
          <w:highlight w:val="none"/>
        </w:rPr>
        <w:t>供应商公章及签字</w:t>
      </w:r>
    </w:p>
    <w:p w14:paraId="1267A033">
      <w:pPr>
        <w:snapToGrid w:val="0"/>
        <w:spacing w:line="380" w:lineRule="exact"/>
        <w:ind w:firstLine="420"/>
        <w:jc w:val="left"/>
        <w:rPr>
          <w:rFonts w:hint="eastAsia"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4DD253D4">
      <w:pPr>
        <w:snapToGrid w:val="0"/>
        <w:spacing w:line="380" w:lineRule="exact"/>
        <w:ind w:firstLine="420"/>
        <w:jc w:val="left"/>
        <w:rPr>
          <w:rFonts w:hint="eastAsia"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w:t>
      </w:r>
      <w:r>
        <w:rPr>
          <w:rFonts w:hint="eastAsia" w:ascii="宋体" w:hAnsi="宋体" w:cs="宋体"/>
          <w:color w:val="auto"/>
          <w:sz w:val="21"/>
          <w:szCs w:val="24"/>
          <w:highlight w:val="none"/>
          <w:lang w:eastAsia="zh-CN"/>
        </w:rPr>
        <w:t>法定代表人</w:t>
      </w:r>
      <w:r>
        <w:rPr>
          <w:rFonts w:hint="eastAsia" w:ascii="宋体" w:hAnsi="宋体" w:cs="宋体"/>
          <w:color w:val="auto"/>
          <w:sz w:val="21"/>
          <w:szCs w:val="24"/>
          <w:highlight w:val="none"/>
        </w:rPr>
        <w:t>或者委托代理人亲自在文件规定签字处亲笔写上个人的名字的行为，私章、签字章、印鉴、影印等其他形式均不能代替亲笔签字。</w:t>
      </w:r>
    </w:p>
    <w:p w14:paraId="34A1513D">
      <w:pPr>
        <w:snapToGrid w:val="0"/>
        <w:spacing w:line="380" w:lineRule="exact"/>
        <w:ind w:firstLine="420"/>
        <w:jc w:val="left"/>
        <w:rPr>
          <w:rFonts w:hint="eastAsia"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1986DCB8">
      <w:pPr>
        <w:tabs>
          <w:tab w:val="left" w:pos="1305"/>
        </w:tabs>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16.首次响应文件的提交、撤回、修改</w:t>
      </w:r>
    </w:p>
    <w:p w14:paraId="697666B3">
      <w:pPr>
        <w:spacing w:line="400" w:lineRule="exact"/>
        <w:ind w:firstLine="420"/>
        <w:rPr>
          <w:rFonts w:hint="eastAsia"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1"/>
          <w:highlight w:val="none"/>
          <w:u w:val="none"/>
        </w:rPr>
        <w:t>：</w:t>
      </w:r>
      <w:r>
        <w:rPr>
          <w:rFonts w:hint="eastAsia" w:ascii="宋体" w:hAnsi="宋体" w:cs="宋体"/>
          <w:color w:val="auto"/>
          <w:sz w:val="21"/>
          <w:szCs w:val="24"/>
          <w:highlight w:val="none"/>
          <w:u w:val="single"/>
        </w:rPr>
        <w:t>2026年3月9日上午9时30分</w:t>
      </w:r>
      <w:r>
        <w:rPr>
          <w:rFonts w:hint="eastAsia" w:ascii="宋体" w:hAnsi="宋体" w:cs="宋体"/>
          <w:bCs/>
          <w:color w:val="auto"/>
          <w:sz w:val="21"/>
          <w:szCs w:val="21"/>
          <w:highlight w:val="none"/>
        </w:rPr>
        <w:t>（北京时间）</w:t>
      </w:r>
    </w:p>
    <w:p w14:paraId="44FC96CD">
      <w:pPr>
        <w:spacing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7E855826">
      <w:pPr>
        <w:adjustRightInd w:val="0"/>
        <w:snapToGrid w:val="0"/>
        <w:spacing w:line="400" w:lineRule="exact"/>
        <w:ind w:firstLine="420"/>
        <w:rPr>
          <w:rFonts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w:t>
      </w:r>
      <w:r>
        <w:rPr>
          <w:rFonts w:hint="eastAsia" w:ascii="宋体" w:hAnsi="宋体" w:cs="宋体"/>
          <w:bCs/>
          <w:color w:val="auto"/>
          <w:sz w:val="21"/>
          <w:szCs w:val="21"/>
          <w:highlight w:val="none"/>
        </w:rPr>
        <w:t>响应文件提交截止时间前未成功将电子响应文件上传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1F241AE2">
      <w:pPr>
        <w:tabs>
          <w:tab w:val="left" w:pos="1305"/>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p w14:paraId="64CA48F5">
      <w:pPr>
        <w:tabs>
          <w:tab w:val="left" w:pos="1305"/>
        </w:tabs>
        <w:spacing w:line="380" w:lineRule="exact"/>
        <w:ind w:firstLine="422"/>
        <w:rPr>
          <w:rFonts w:ascii="宋体" w:hAnsi="宋体" w:cs="宋体"/>
          <w:color w:val="auto"/>
          <w:sz w:val="18"/>
          <w:szCs w:val="18"/>
          <w:highlight w:val="none"/>
        </w:rPr>
      </w:pPr>
      <w:r>
        <w:rPr>
          <w:rFonts w:hint="eastAsia" w:ascii="宋体" w:hAnsi="宋体" w:cs="宋体"/>
          <w:b/>
          <w:color w:val="auto"/>
          <w:kern w:val="0"/>
          <w:sz w:val="21"/>
          <w:szCs w:val="21"/>
          <w:highlight w:val="none"/>
        </w:rPr>
        <w:t>17.响应文件的解密</w:t>
      </w:r>
    </w:p>
    <w:p w14:paraId="7AFB8943">
      <w:pPr>
        <w:tabs>
          <w:tab w:val="left" w:pos="1305"/>
        </w:tabs>
        <w:spacing w:line="380" w:lineRule="exact"/>
        <w:ind w:firstLine="420"/>
        <w:rPr>
          <w:rFonts w:hint="eastAsia"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向各供应商发出电子加密响应文件解密通知，由供应商在系统发出解密通知后30分钟内自行使用加密的CA通过“项目采购</w:t>
      </w:r>
      <w:r>
        <w:rPr>
          <w:rFonts w:hint="eastAsia" w:ascii="宋体" w:hAnsi="宋体" w:cs="宋体"/>
          <w:color w:val="auto"/>
          <w:kern w:val="0"/>
          <w:sz w:val="21"/>
          <w:szCs w:val="21"/>
          <w:highlight w:val="none"/>
          <w:lang w:eastAsia="zh-CN"/>
        </w:rPr>
        <w:t>－</w:t>
      </w:r>
      <w:r>
        <w:rPr>
          <w:rFonts w:ascii="宋体" w:hAnsi="宋体" w:cs="宋体"/>
          <w:color w:val="auto"/>
          <w:kern w:val="0"/>
          <w:sz w:val="21"/>
          <w:szCs w:val="21"/>
          <w:highlight w:val="none"/>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kern w:val="0"/>
          <w:sz w:val="21"/>
          <w:szCs w:val="21"/>
          <w:highlight w:val="none"/>
          <w:u w:val="single"/>
          <w:lang w:val="en-US" w:eastAsia="zh-CN"/>
        </w:rPr>
        <w:t xml:space="preserve">  </w:t>
      </w:r>
      <w:r>
        <w:rPr>
          <w:rFonts w:ascii="宋体" w:hAnsi="宋体" w:cs="宋体"/>
          <w:color w:val="auto"/>
          <w:kern w:val="0"/>
          <w:sz w:val="21"/>
          <w:szCs w:val="21"/>
          <w:highlight w:val="none"/>
        </w:rPr>
        <w:t>号开标室（广西桂林市临桂区西城中路69号创业大厦西辅楼4楼北区）】</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或以电子邮件的形式提交电子备份响应文件（接收电子备份响应文件的电子邮箱为：guilinyl@vip.sina.com）</w:t>
      </w:r>
      <w:r>
        <w:rPr>
          <w:rFonts w:hint="eastAsia" w:ascii="宋体" w:hAnsi="宋体" w:cs="宋体"/>
          <w:color w:val="auto"/>
          <w:kern w:val="0"/>
          <w:sz w:val="21"/>
          <w:szCs w:val="21"/>
          <w:highlight w:val="none"/>
        </w:rPr>
        <w:t>；供应商未在上述规定的时间、地点（电子邮箱）提交的电子备份响应文件，采购代理机构不予接收或承认。</w:t>
      </w:r>
      <w:r>
        <w:rPr>
          <w:rFonts w:ascii="宋体" w:hAnsi="宋体" w:cs="宋体"/>
          <w:color w:val="auto"/>
          <w:kern w:val="0"/>
          <w:sz w:val="21"/>
          <w:szCs w:val="21"/>
          <w:highlight w:val="none"/>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p w14:paraId="218F1D30">
      <w:pPr>
        <w:tabs>
          <w:tab w:val="left" w:pos="1305"/>
        </w:tabs>
        <w:spacing w:line="380" w:lineRule="exact"/>
        <w:ind w:firstLine="420"/>
        <w:rPr>
          <w:rFonts w:hint="eastAsia" w:ascii="宋体" w:hAnsi="宋体" w:cs="宋体"/>
          <w:color w:val="auto"/>
          <w:kern w:val="0"/>
          <w:sz w:val="21"/>
          <w:szCs w:val="21"/>
          <w:highlight w:val="none"/>
        </w:rPr>
      </w:pPr>
    </w:p>
    <w:p w14:paraId="48A5537D">
      <w:pPr>
        <w:tabs>
          <w:tab w:val="left" w:pos="1305"/>
        </w:tabs>
        <w:spacing w:line="380" w:lineRule="exact"/>
        <w:ind w:firstLine="562"/>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四、竞争性磋商（简称磋商）与评审</w:t>
      </w:r>
    </w:p>
    <w:p w14:paraId="52B4177F">
      <w:pPr>
        <w:tabs>
          <w:tab w:val="center" w:pos="4411"/>
          <w:tab w:val="left" w:pos="5475"/>
        </w:tabs>
        <w:spacing w:line="380" w:lineRule="exact"/>
        <w:ind w:firstLine="422"/>
        <w:jc w:val="left"/>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18.磋商小组组成及磋商时间、地点、人员</w:t>
      </w:r>
    </w:p>
    <w:p w14:paraId="6E02CFB5">
      <w:pPr>
        <w:spacing w:line="380" w:lineRule="exact"/>
        <w:ind w:firstLine="435" w:firstLineChars="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18.1 磋商小组组成：</w:t>
      </w:r>
    </w:p>
    <w:p w14:paraId="01F107DC">
      <w:pPr>
        <w:tabs>
          <w:tab w:val="left" w:pos="1140"/>
        </w:tabs>
        <w:spacing w:line="380" w:lineRule="exact"/>
        <w:ind w:firstLine="420"/>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磋商小组由采购人代表和评审专家共3人以上（含3人）单数组成，其中评审专家人数不得少于磋商小组成员总数的2/3。</w:t>
      </w:r>
    </w:p>
    <w:p w14:paraId="2B689AEA">
      <w:pPr>
        <w:tabs>
          <w:tab w:val="left" w:pos="1305"/>
        </w:tabs>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18.2 磋商时间、地点、人员：</w:t>
      </w:r>
    </w:p>
    <w:p w14:paraId="0637A2C8">
      <w:pPr>
        <w:spacing w:line="380" w:lineRule="exact"/>
        <w:ind w:left="360" w:leftChars="150" w:firstLine="105" w:firstLineChars="5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6AD9A33B">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4A1181">
      <w:pPr>
        <w:tabs>
          <w:tab w:val="left" w:pos="1140"/>
        </w:tabs>
        <w:spacing w:line="380" w:lineRule="exact"/>
        <w:ind w:left="0" w:leftChars="0" w:firstLine="478" w:firstLineChars="228"/>
        <w:rPr>
          <w:rFonts w:hint="eastAsia" w:ascii="宋体" w:hAnsi="宋体" w:cs="宋体"/>
          <w:color w:val="auto"/>
          <w:sz w:val="21"/>
          <w:szCs w:val="21"/>
          <w:highlight w:val="none"/>
        </w:rPr>
      </w:pPr>
      <w:r>
        <w:rPr>
          <w:rFonts w:hint="eastAsia" w:ascii="宋体" w:hAnsi="宋体" w:cs="宋体"/>
          <w:color w:val="auto"/>
          <w:kern w:val="0"/>
          <w:sz w:val="21"/>
          <w:szCs w:val="21"/>
          <w:highlight w:val="none"/>
        </w:rPr>
        <w:t>18.2.3 磋商参加人员：</w:t>
      </w:r>
      <w:r>
        <w:rPr>
          <w:rFonts w:hint="eastAsia" w:ascii="宋体" w:hAnsi="宋体" w:cs="宋体"/>
          <w:color w:val="auto"/>
          <w:sz w:val="21"/>
          <w:szCs w:val="21"/>
          <w:highlight w:val="none"/>
        </w:rPr>
        <w:t>供应商</w:t>
      </w:r>
      <w:r>
        <w:rPr>
          <w:rFonts w:hint="eastAsia" w:ascii="宋体" w:hAnsi="宋体" w:cs="宋体"/>
          <w:color w:val="auto"/>
          <w:sz w:val="21"/>
          <w:szCs w:val="21"/>
          <w:highlight w:val="none"/>
          <w:lang w:eastAsia="zh-CN"/>
        </w:rPr>
        <w:t>法定代表人</w:t>
      </w:r>
      <w:r>
        <w:rPr>
          <w:rFonts w:hint="eastAsia" w:ascii="宋体" w:hAnsi="宋体" w:cs="宋体"/>
          <w:color w:val="auto"/>
          <w:sz w:val="21"/>
          <w:szCs w:val="21"/>
          <w:highlight w:val="none"/>
        </w:rPr>
        <w:t>或相应的委托代理人参加磋商。请供应商</w:t>
      </w:r>
      <w:r>
        <w:rPr>
          <w:rFonts w:hint="eastAsia" w:ascii="宋体" w:hAnsi="宋体" w:cs="宋体"/>
          <w:bCs/>
          <w:color w:val="auto"/>
          <w:sz w:val="21"/>
          <w:szCs w:val="21"/>
          <w:highlight w:val="none"/>
        </w:rPr>
        <w:t>实时登录</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等候在线磋商。</w:t>
      </w:r>
    </w:p>
    <w:p w14:paraId="422D3087">
      <w:pPr>
        <w:spacing w:line="38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18.2.4 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2CA2D57C">
      <w:pPr>
        <w:tabs>
          <w:tab w:val="left" w:pos="1140"/>
        </w:tabs>
        <w:spacing w:line="380" w:lineRule="exact"/>
        <w:ind w:left="472" w:leftChars="172" w:hanging="59" w:hangingChars="28"/>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19.评审原则和评审办法</w:t>
      </w:r>
    </w:p>
    <w:p w14:paraId="62C97884">
      <w:pPr>
        <w:tabs>
          <w:tab w:val="left" w:pos="1140"/>
        </w:tabs>
        <w:spacing w:line="380" w:lineRule="exact"/>
        <w:ind w:firstLine="359" w:firstLineChars="171"/>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 xml:space="preserve">19.1 </w:t>
      </w:r>
      <w:r>
        <w:rPr>
          <w:rFonts w:hint="eastAsia" w:ascii="宋体" w:hAnsi="宋体" w:cs="宋体"/>
          <w:color w:val="auto"/>
          <w:kern w:val="0"/>
          <w:sz w:val="21"/>
          <w:szCs w:val="21"/>
          <w:highlight w:val="none"/>
        </w:rPr>
        <w:t>磋商小组必须坚持公平、公正、科学和择优的原则。</w:t>
      </w:r>
    </w:p>
    <w:p w14:paraId="41E2C58E">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19.2综合评分法，具体详见“第四章 评审办法”。</w:t>
      </w:r>
    </w:p>
    <w:p w14:paraId="378DBFD1">
      <w:pPr>
        <w:spacing w:line="380" w:lineRule="exact"/>
        <w:ind w:firstLine="359" w:firstLineChars="17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19.3 磋商小组应按磋商文件进行评审，不得擅自更改评审办法。</w:t>
      </w:r>
    </w:p>
    <w:p w14:paraId="77900FB2">
      <w:pPr>
        <w:spacing w:line="380" w:lineRule="exact"/>
        <w:ind w:firstLine="359" w:firstLineChars="17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19.4 在评审过程中，磋商小组任何人不得对某个供应商发表任何倾向性意见，不得向其他磋商小组成员明示或者暗示自己的评审意见。</w:t>
      </w:r>
    </w:p>
    <w:p w14:paraId="3127BEE3">
      <w:pPr>
        <w:tabs>
          <w:tab w:val="left" w:pos="1140"/>
        </w:tabs>
        <w:spacing w:line="380" w:lineRule="exact"/>
        <w:ind w:firstLine="359" w:firstLineChars="17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4D62770F">
      <w:pPr>
        <w:tabs>
          <w:tab w:val="left" w:pos="1140"/>
        </w:tabs>
        <w:spacing w:line="380" w:lineRule="exact"/>
        <w:ind w:left="472" w:leftChars="172" w:hanging="59" w:hangingChars="28"/>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20.评审程序及磋商要求</w:t>
      </w:r>
    </w:p>
    <w:p w14:paraId="116B83B7">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05F62DB3">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0504BA82">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20.3 磋商小组依据法律法规和竞争性磋商文件的规定，</w:t>
      </w:r>
      <w:r>
        <w:rPr>
          <w:rFonts w:hint="eastAsia" w:ascii="宋体" w:hAnsi="宋体" w:cs="宋体"/>
          <w:color w:val="auto"/>
          <w:kern w:val="0"/>
          <w:sz w:val="21"/>
          <w:szCs w:val="20"/>
          <w:highlight w:val="none"/>
        </w:rPr>
        <w:t>首先对响应文件进行资格性审查，</w:t>
      </w:r>
      <w:r>
        <w:rPr>
          <w:rFonts w:hint="eastAsia" w:ascii="宋体" w:hAnsi="宋体" w:cs="宋体"/>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63611AE2">
      <w:pPr>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20.4磋商小组在对供应商进行资格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EA7580C">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20.4.1查询渠道：《国家企业信用信息公示系统》（网址：</w:t>
      </w:r>
      <w:r>
        <w:rPr>
          <w:rFonts w:ascii="宋体" w:hAnsi="宋体" w:cs="宋体"/>
          <w:color w:val="auto"/>
          <w:kern w:val="0"/>
          <w:sz w:val="21"/>
          <w:szCs w:val="21"/>
          <w:highlight w:val="none"/>
        </w:rPr>
        <w:fldChar w:fldCharType="begin"/>
      </w:r>
      <w:r>
        <w:rPr>
          <w:rFonts w:ascii="宋体" w:hAnsi="宋体" w:cs="宋体"/>
          <w:color w:val="auto"/>
          <w:kern w:val="0"/>
          <w:sz w:val="21"/>
          <w:szCs w:val="21"/>
          <w:highlight w:val="none"/>
        </w:rPr>
        <w:instrText xml:space="preserve"> HYPERLINK "http://</w:instrText>
      </w:r>
      <w:r>
        <w:rPr>
          <w:rFonts w:hint="eastAsia" w:ascii="宋体" w:hAnsi="宋体" w:cs="宋体"/>
          <w:color w:val="auto"/>
          <w:kern w:val="0"/>
          <w:sz w:val="21"/>
          <w:szCs w:val="21"/>
          <w:highlight w:val="none"/>
        </w:rPr>
        <w:instrText xml:space="preserve">www.gsxt.gov.cn/index.html</w:instrText>
      </w:r>
      <w:r>
        <w:rPr>
          <w:rFonts w:ascii="宋体" w:hAnsi="宋体" w:cs="宋体"/>
          <w:color w:val="auto"/>
          <w:kern w:val="0"/>
          <w:sz w:val="21"/>
          <w:szCs w:val="21"/>
          <w:highlight w:val="none"/>
        </w:rPr>
        <w:instrText xml:space="preserve">" </w:instrText>
      </w:r>
      <w:r>
        <w:rPr>
          <w:rFonts w:ascii="宋体" w:hAnsi="宋体" w:cs="宋体"/>
          <w:color w:val="auto"/>
          <w:kern w:val="0"/>
          <w:sz w:val="21"/>
          <w:szCs w:val="21"/>
          <w:highlight w:val="none"/>
        </w:rPr>
        <w:fldChar w:fldCharType="separate"/>
      </w:r>
      <w:r>
        <w:rPr>
          <w:rFonts w:hint="eastAsia" w:ascii="宋体" w:hAnsi="Courier New"/>
          <w:color w:val="auto"/>
          <w:sz w:val="21"/>
          <w:szCs w:val="21"/>
          <w:highlight w:val="none"/>
        </w:rPr>
        <w:t>www.gsxt.gov.cn/index.html</w:t>
      </w:r>
      <w:r>
        <w:rPr>
          <w:rFonts w:ascii="宋体" w:hAnsi="宋体" w:cs="宋体"/>
          <w:color w:val="auto"/>
          <w:kern w:val="0"/>
          <w:sz w:val="21"/>
          <w:szCs w:val="21"/>
          <w:highlight w:val="none"/>
        </w:rPr>
        <w:fldChar w:fldCharType="end"/>
      </w:r>
      <w:r>
        <w:rPr>
          <w:rFonts w:hint="eastAsia" w:ascii="宋体" w:hAnsi="宋体" w:cs="宋体"/>
          <w:color w:val="auto"/>
          <w:kern w:val="0"/>
          <w:sz w:val="21"/>
          <w:szCs w:val="21"/>
          <w:highlight w:val="none"/>
        </w:rPr>
        <w:t>）</w:t>
      </w:r>
    </w:p>
    <w:p w14:paraId="2D1A0E9B">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20.4.2审查流程：</w:t>
      </w:r>
    </w:p>
    <w:p w14:paraId="7519B698">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（1）进入《国家企业信用信息公示系统》（网址：www.gsxt.gov.cn/index.html），输入企业名称，进入企业信息主页面；</w:t>
      </w:r>
    </w:p>
    <w:p w14:paraId="7B59644A">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（2）查看主页“股东及出资信息”栏，或年报中的“股东及出资信息”栏信息；</w:t>
      </w:r>
    </w:p>
    <w:p w14:paraId="2B0A4478">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（3）将各供应商的股东及出资信息进行比对，得出审查结论；</w:t>
      </w:r>
    </w:p>
    <w:p w14:paraId="4C19EDE5">
      <w:pPr>
        <w:snapToGrid w:val="0"/>
        <w:spacing w:line="380" w:lineRule="exact"/>
        <w:ind w:firstLine="420"/>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（4）将相关资料作为评审资料打印存档。</w:t>
      </w:r>
    </w:p>
    <w:p w14:paraId="76D42FF2">
      <w:pPr>
        <w:spacing w:line="38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w:t>
      </w:r>
      <w:r>
        <w:rPr>
          <w:rFonts w:hint="eastAsia" w:ascii="宋体" w:hAnsi="宋体" w:cs="宋体"/>
          <w:b/>
          <w:color w:val="auto"/>
          <w:kern w:val="0"/>
          <w:sz w:val="21"/>
          <w:szCs w:val="21"/>
          <w:highlight w:val="none"/>
          <w:lang w:val="en-US" w:eastAsia="zh-CN"/>
        </w:rPr>
        <w:t>做</w:t>
      </w:r>
      <w:r>
        <w:rPr>
          <w:rFonts w:hint="eastAsia" w:ascii="宋体" w:hAnsi="宋体" w:cs="宋体"/>
          <w:b/>
          <w:color w:val="auto"/>
          <w:kern w:val="0"/>
          <w:sz w:val="21"/>
          <w:szCs w:val="21"/>
          <w:highlight w:val="none"/>
        </w:rPr>
        <w:t>进一步核实确认，如确认供应商之间</w:t>
      </w:r>
      <w:r>
        <w:rPr>
          <w:rFonts w:hint="eastAsia" w:ascii="宋体" w:hAnsi="宋体" w:cs="宋体"/>
          <w:b/>
          <w:color w:val="auto"/>
          <w:kern w:val="0"/>
          <w:sz w:val="21"/>
          <w:szCs w:val="21"/>
          <w:highlight w:val="none"/>
          <w:lang w:val="en-US" w:eastAsia="zh-CN"/>
        </w:rPr>
        <w:t>存在</w:t>
      </w:r>
      <w:r>
        <w:rPr>
          <w:rFonts w:hint="eastAsia" w:ascii="宋体" w:hAnsi="宋体" w:cs="宋体"/>
          <w:b/>
          <w:color w:val="auto"/>
          <w:kern w:val="0"/>
          <w:sz w:val="21"/>
          <w:szCs w:val="21"/>
          <w:highlight w:val="none"/>
        </w:rPr>
        <w:t>上述关联供应商情形的，关联供应商均按响应文件无效处理。</w:t>
      </w:r>
    </w:p>
    <w:p w14:paraId="66FEBAC0">
      <w:pPr>
        <w:spacing w:line="380" w:lineRule="exact"/>
        <w:ind w:firstLine="42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20.5磋商小组在对响应文件的有效性、完整性和响应程度进行审查时，可以要求供应商对</w:t>
      </w:r>
      <w:r>
        <w:rPr>
          <w:rFonts w:hint="eastAsia" w:ascii="宋体" w:hAnsi="宋体" w:cs="宋体"/>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采用在线书面形式，澄清、说明或者补正应当加盖供应商电子签章，或者由</w:t>
      </w:r>
      <w:r>
        <w:rPr>
          <w:rFonts w:hint="eastAsia" w:ascii="宋体" w:hAnsi="宋体" w:cs="宋体"/>
          <w:color w:val="auto"/>
          <w:sz w:val="21"/>
          <w:szCs w:val="21"/>
          <w:highlight w:val="none"/>
          <w:lang w:eastAsia="zh-CN"/>
        </w:rPr>
        <w:t>法定代表人</w:t>
      </w:r>
      <w:r>
        <w:rPr>
          <w:rFonts w:hint="eastAsia" w:ascii="宋体" w:hAnsi="宋体" w:cs="宋体"/>
          <w:color w:val="auto"/>
          <w:sz w:val="21"/>
          <w:szCs w:val="21"/>
          <w:highlight w:val="none"/>
        </w:rPr>
        <w:t>或其授权委托代理人签字（或者电子签名）。</w:t>
      </w:r>
    </w:p>
    <w:p w14:paraId="7BE82287">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77D8ACB5">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12DCED37">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磋商中，磋商小组不得透露与磋商有关的其他供应商的技术资料、价格和其他信息。</w:t>
      </w:r>
    </w:p>
    <w:p w14:paraId="50890BD1">
      <w:pPr>
        <w:widowControl/>
        <w:tabs>
          <w:tab w:val="left" w:pos="540"/>
        </w:tabs>
        <w:spacing w:line="380" w:lineRule="exact"/>
        <w:ind w:firstLine="42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采购代理机构（磋商小组）对磋商过程和重要磋商内容进行记录，磋商双方在记录上签字确认</w:t>
      </w:r>
      <w:r>
        <w:rPr>
          <w:rFonts w:hint="eastAsia" w:ascii="宋体" w:hAnsi="宋体" w:cs="宋体"/>
          <w:color w:val="auto"/>
          <w:sz w:val="21"/>
          <w:szCs w:val="21"/>
          <w:highlight w:val="none"/>
        </w:rPr>
        <w:t>（或电子签章、电子签名）</w:t>
      </w:r>
      <w:r>
        <w:rPr>
          <w:rFonts w:hint="eastAsia" w:ascii="宋体" w:hAnsi="宋体" w:cs="宋体"/>
          <w:color w:val="auto"/>
          <w:kern w:val="0"/>
          <w:sz w:val="21"/>
          <w:szCs w:val="21"/>
          <w:highlight w:val="none"/>
        </w:rPr>
        <w:t>。</w:t>
      </w:r>
    </w:p>
    <w:p w14:paraId="730ED55C">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39F2D9F6">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对磋商文件作出的实质性变动是磋商文件的有效组成部分，磋商小组应当及时通过</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以书面形式同时通知所有参加磋商的供应商。</w:t>
      </w:r>
    </w:p>
    <w:p w14:paraId="6ED5DD5B">
      <w:pPr>
        <w:spacing w:line="38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w:t>
      </w:r>
      <w:r>
        <w:rPr>
          <w:rFonts w:hint="eastAsia" w:ascii="宋体" w:hAnsi="宋体" w:cs="宋体"/>
          <w:color w:val="auto"/>
          <w:sz w:val="21"/>
          <w:szCs w:val="21"/>
          <w:highlight w:val="none"/>
          <w:lang w:eastAsia="zh-CN"/>
        </w:rPr>
        <w:t>法定代表人</w:t>
      </w:r>
      <w:r>
        <w:rPr>
          <w:rFonts w:hint="eastAsia" w:ascii="宋体" w:hAnsi="宋体" w:cs="宋体"/>
          <w:color w:val="auto"/>
          <w:sz w:val="21"/>
          <w:szCs w:val="21"/>
          <w:highlight w:val="none"/>
        </w:rPr>
        <w:t>或相应的授权委托代表签字（或电子签名）或者加盖供应商电子签章。逾时不交的，视同放弃磋商。</w:t>
      </w:r>
    </w:p>
    <w:p w14:paraId="00B0B0BF">
      <w:pPr>
        <w:widowControl/>
        <w:spacing w:line="380" w:lineRule="exact"/>
        <w:ind w:firstLine="42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20.7最后报价</w:t>
      </w:r>
    </w:p>
    <w:p w14:paraId="7215731A">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20.7.1磋商文件能够详细列明采购标的的技术、服务要求的，磋商结束后，磋商小组应当要求所有继续参加磋商的供应商在规定时间内通过</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在线提交最后报价。</w:t>
      </w:r>
    </w:p>
    <w:p w14:paraId="526F23DD">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4EA5E9B6">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20.7.3最后报价是供应商响应文件的有效组成部分。</w:t>
      </w:r>
    </w:p>
    <w:p w14:paraId="78F35F74">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20.8已提交响应文件的供应商，在提交最后报价之前，可以根据磋商情况书面退出磋商。</w:t>
      </w:r>
    </w:p>
    <w:p w14:paraId="28360FAF">
      <w:pPr>
        <w:widowControl/>
        <w:tabs>
          <w:tab w:val="left" w:pos="540"/>
        </w:tabs>
        <w:spacing w:line="380" w:lineRule="exact"/>
        <w:ind w:firstLine="42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未书面退出磋商的供应商必须在规定时间内通过</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在线提交最后报价；磋商过程中磋商文件未</w:t>
      </w:r>
      <w:r>
        <w:rPr>
          <w:rFonts w:hint="eastAsia" w:ascii="宋体" w:hAnsi="宋体" w:cs="宋体"/>
          <w:color w:val="auto"/>
          <w:kern w:val="0"/>
          <w:sz w:val="21"/>
          <w:szCs w:val="21"/>
          <w:highlight w:val="none"/>
          <w:lang w:eastAsia="zh-CN"/>
        </w:rPr>
        <w:t>做</w:t>
      </w:r>
      <w:r>
        <w:rPr>
          <w:rFonts w:hint="eastAsia" w:ascii="宋体" w:hAnsi="宋体" w:cs="宋体"/>
          <w:color w:val="auto"/>
          <w:kern w:val="0"/>
          <w:sz w:val="21"/>
          <w:szCs w:val="21"/>
          <w:highlight w:val="none"/>
        </w:rPr>
        <w:t>实质性变动的，</w:t>
      </w:r>
      <w:r>
        <w:rPr>
          <w:rFonts w:hint="eastAsia" w:ascii="宋体" w:hAnsi="宋体"/>
          <w:color w:val="auto"/>
          <w:sz w:val="21"/>
          <w:szCs w:val="21"/>
          <w:highlight w:val="none"/>
        </w:rPr>
        <w:t>最后报价不得超过首次报价</w:t>
      </w:r>
      <w:r>
        <w:rPr>
          <w:rFonts w:hint="eastAsia" w:ascii="宋体" w:hAnsi="宋体" w:cs="宋体"/>
          <w:color w:val="auto"/>
          <w:kern w:val="0"/>
          <w:sz w:val="21"/>
          <w:szCs w:val="21"/>
          <w:highlight w:val="none"/>
        </w:rPr>
        <w:t>。</w:t>
      </w:r>
    </w:p>
    <w:p w14:paraId="2B3FA343">
      <w:pPr>
        <w:widowControl/>
        <w:tabs>
          <w:tab w:val="left" w:pos="540"/>
        </w:tabs>
        <w:spacing w:line="380" w:lineRule="exact"/>
        <w:ind w:firstLine="42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20.9综合比较与评价：</w:t>
      </w:r>
    </w:p>
    <w:p w14:paraId="4797F88A">
      <w:pPr>
        <w:tabs>
          <w:tab w:val="left" w:pos="1140"/>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.9.1 磋商小组按竞争性磋商文件中规定的评审办法，对资格性审查和符合性审查合格的响应文件进行商务和技术评估，综合比较与评价。</w:t>
      </w:r>
    </w:p>
    <w:p w14:paraId="4DB700C0">
      <w:pPr>
        <w:tabs>
          <w:tab w:val="left" w:pos="1140"/>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05DCDEA5">
      <w:pPr>
        <w:tabs>
          <w:tab w:val="left" w:pos="1140"/>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20.9.3采购代理机构对评审数据进行校对、核对，对畸高、畸低的重大差异评分提示磋商小组复核或书面说明理由。</w:t>
      </w:r>
    </w:p>
    <w:p w14:paraId="105C2F4E">
      <w:pPr>
        <w:spacing w:line="360" w:lineRule="exact"/>
        <w:ind w:firstLine="422"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20.</w:t>
      </w: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异常低价</w:t>
      </w:r>
      <w:r>
        <w:rPr>
          <w:rFonts w:hint="eastAsia" w:ascii="宋体" w:hAnsi="宋体" w:cs="宋体"/>
          <w:b/>
          <w:bCs/>
          <w:color w:val="auto"/>
          <w:kern w:val="0"/>
          <w:sz w:val="21"/>
          <w:szCs w:val="21"/>
          <w:highlight w:val="none"/>
          <w:lang w:eastAsia="zh-CN"/>
        </w:rPr>
        <w:t>响应</w:t>
      </w:r>
      <w:r>
        <w:rPr>
          <w:rFonts w:hint="eastAsia" w:ascii="宋体" w:hAnsi="宋体" w:cs="宋体"/>
          <w:b/>
          <w:bCs/>
          <w:color w:val="auto"/>
          <w:kern w:val="0"/>
          <w:sz w:val="21"/>
          <w:szCs w:val="21"/>
          <w:highlight w:val="none"/>
        </w:rPr>
        <w:t>审查</w:t>
      </w:r>
    </w:p>
    <w:p w14:paraId="15B8F938">
      <w:pPr>
        <w:spacing w:line="360" w:lineRule="exact"/>
        <w:ind w:firstLine="422"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20</w:t>
      </w:r>
      <w:r>
        <w:rPr>
          <w:rFonts w:hint="eastAsia" w:ascii="宋体" w:hAnsi="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.1异常低价</w:t>
      </w:r>
      <w:r>
        <w:rPr>
          <w:rFonts w:hint="eastAsia" w:ascii="宋体" w:hAnsi="宋体" w:cs="宋体"/>
          <w:b/>
          <w:bCs/>
          <w:color w:val="auto"/>
          <w:kern w:val="0"/>
          <w:sz w:val="21"/>
          <w:szCs w:val="21"/>
          <w:highlight w:val="none"/>
          <w:lang w:eastAsia="zh-CN"/>
        </w:rPr>
        <w:t>响应</w:t>
      </w:r>
      <w:r>
        <w:rPr>
          <w:rFonts w:hint="eastAsia" w:ascii="宋体" w:hAnsi="宋体" w:cs="宋体"/>
          <w:b/>
          <w:bCs/>
          <w:color w:val="auto"/>
          <w:kern w:val="0"/>
          <w:sz w:val="21"/>
          <w:szCs w:val="21"/>
          <w:highlight w:val="none"/>
        </w:rPr>
        <w:t>情形（本项目在评审过程中出现下列情形之一的，</w:t>
      </w:r>
      <w:r>
        <w:rPr>
          <w:rFonts w:hint="eastAsia" w:ascii="宋体" w:hAnsi="宋体" w:cs="宋体"/>
          <w:b/>
          <w:bCs/>
          <w:color w:val="auto"/>
          <w:kern w:val="0"/>
          <w:sz w:val="21"/>
          <w:szCs w:val="21"/>
          <w:highlight w:val="none"/>
          <w:lang w:eastAsia="zh-CN"/>
        </w:rPr>
        <w:t>磋商小组</w:t>
      </w:r>
      <w:r>
        <w:rPr>
          <w:rFonts w:hint="eastAsia" w:ascii="宋体" w:hAnsi="宋体" w:cs="宋体"/>
          <w:b/>
          <w:bCs/>
          <w:color w:val="auto"/>
          <w:kern w:val="0"/>
          <w:sz w:val="21"/>
          <w:szCs w:val="21"/>
          <w:highlight w:val="none"/>
        </w:rPr>
        <w:t>应当启动异常低价</w:t>
      </w:r>
      <w:r>
        <w:rPr>
          <w:rFonts w:hint="eastAsia" w:ascii="宋体" w:hAnsi="宋体" w:cs="宋体"/>
          <w:b/>
          <w:bCs/>
          <w:color w:val="auto"/>
          <w:kern w:val="0"/>
          <w:sz w:val="21"/>
          <w:szCs w:val="21"/>
          <w:highlight w:val="none"/>
          <w:lang w:eastAsia="zh-CN"/>
        </w:rPr>
        <w:t>响应</w:t>
      </w:r>
      <w:r>
        <w:rPr>
          <w:rFonts w:hint="eastAsia" w:ascii="宋体" w:hAnsi="宋体" w:cs="宋体"/>
          <w:b/>
          <w:bCs/>
          <w:color w:val="auto"/>
          <w:kern w:val="0"/>
          <w:sz w:val="21"/>
          <w:szCs w:val="21"/>
          <w:highlight w:val="none"/>
        </w:rPr>
        <w:t>审查程序）:</w:t>
      </w:r>
    </w:p>
    <w:p w14:paraId="1A76A469">
      <w:pPr>
        <w:spacing w:line="360" w:lineRule="exact"/>
        <w:ind w:firstLine="422" w:firstLineChars="200"/>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1</w:t>
      </w: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响应报价低于全部通过符合性审查供应商响应报价平均值</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%的，即响应报价</w:t>
      </w: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全部通过符合性审查供应商响应报价平均值×</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 xml:space="preserve">%； </w:t>
      </w:r>
    </w:p>
    <w:p w14:paraId="0FFA69AB">
      <w:pPr>
        <w:spacing w:line="360" w:lineRule="exact"/>
        <w:ind w:firstLine="422" w:firstLineChars="200"/>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w:t>
      </w:r>
      <w:r>
        <w:rPr>
          <w:rFonts w:hint="default" w:ascii="宋体" w:hAnsi="宋体" w:cs="宋体"/>
          <w:b/>
          <w:bCs/>
          <w:color w:val="auto"/>
          <w:kern w:val="0"/>
          <w:sz w:val="21"/>
          <w:szCs w:val="21"/>
          <w:highlight w:val="none"/>
          <w:lang w:val="en-US" w:eastAsia="zh-CN"/>
        </w:rPr>
        <w:t>响应报价低于通过符合性审查的次低报价供应商响应报价</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%的，即响应报价</w:t>
      </w: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通过符合性审查的次低报价供应商响应报价×</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 xml:space="preserve">%； </w:t>
      </w:r>
    </w:p>
    <w:p w14:paraId="2F96DA4E">
      <w:pPr>
        <w:spacing w:line="360" w:lineRule="exact"/>
        <w:ind w:firstLine="422" w:firstLineChars="200"/>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w:t>
      </w:r>
      <w:r>
        <w:rPr>
          <w:rFonts w:hint="default" w:ascii="宋体" w:hAnsi="宋体" w:cs="宋体"/>
          <w:b/>
          <w:bCs/>
          <w:color w:val="auto"/>
          <w:kern w:val="0"/>
          <w:sz w:val="21"/>
          <w:szCs w:val="21"/>
          <w:highlight w:val="none"/>
          <w:lang w:val="en-US" w:eastAsia="zh-CN"/>
        </w:rPr>
        <w:t>响应报价低于采购项目</w:t>
      </w:r>
      <w:r>
        <w:rPr>
          <w:rFonts w:hint="eastAsia" w:ascii="宋体" w:hAnsi="宋体" w:cs="宋体"/>
          <w:b/>
          <w:bCs/>
          <w:color w:val="auto"/>
          <w:kern w:val="0"/>
          <w:sz w:val="21"/>
          <w:szCs w:val="21"/>
          <w:highlight w:val="none"/>
          <w:lang w:val="en-US" w:eastAsia="zh-CN"/>
        </w:rPr>
        <w:t>采购预算金额65</w:t>
      </w:r>
      <w:r>
        <w:rPr>
          <w:rFonts w:hint="default" w:ascii="宋体" w:hAnsi="宋体" w:cs="宋体"/>
          <w:b/>
          <w:bCs/>
          <w:color w:val="auto"/>
          <w:kern w:val="0"/>
          <w:sz w:val="21"/>
          <w:szCs w:val="21"/>
          <w:highlight w:val="none"/>
          <w:lang w:val="en-US" w:eastAsia="zh-CN"/>
        </w:rPr>
        <w:t>%的，即响应报价</w:t>
      </w:r>
      <w:r>
        <w:rPr>
          <w:rFonts w:hint="eastAsia" w:ascii="宋体" w:hAnsi="宋体" w:cs="宋体"/>
          <w:b/>
          <w:bCs/>
          <w:color w:val="auto"/>
          <w:kern w:val="0"/>
          <w:sz w:val="21"/>
          <w:szCs w:val="21"/>
          <w:highlight w:val="none"/>
          <w:lang w:val="en-US" w:eastAsia="zh-CN"/>
        </w:rPr>
        <w:t>＜</w:t>
      </w:r>
      <w:r>
        <w:rPr>
          <w:rFonts w:hint="default" w:ascii="宋体" w:hAnsi="宋体" w:cs="宋体"/>
          <w:b/>
          <w:bCs/>
          <w:color w:val="auto"/>
          <w:kern w:val="0"/>
          <w:sz w:val="21"/>
          <w:szCs w:val="21"/>
          <w:highlight w:val="none"/>
          <w:lang w:val="en-US" w:eastAsia="zh-CN"/>
        </w:rPr>
        <w:t>采购项目</w:t>
      </w:r>
      <w:r>
        <w:rPr>
          <w:rFonts w:hint="eastAsia" w:ascii="宋体" w:hAnsi="宋体" w:cs="宋体"/>
          <w:b/>
          <w:bCs/>
          <w:color w:val="auto"/>
          <w:kern w:val="0"/>
          <w:sz w:val="21"/>
          <w:szCs w:val="21"/>
          <w:highlight w:val="none"/>
          <w:lang w:val="en-US" w:eastAsia="zh-CN"/>
        </w:rPr>
        <w:t>采购预算金额</w:t>
      </w:r>
      <w:r>
        <w:rPr>
          <w:rFonts w:hint="default" w:ascii="宋体" w:hAnsi="宋体" w:cs="宋体"/>
          <w:b/>
          <w:bCs/>
          <w:color w:val="auto"/>
          <w:kern w:val="0"/>
          <w:sz w:val="21"/>
          <w:szCs w:val="21"/>
          <w:highlight w:val="none"/>
          <w:lang w:val="en-US" w:eastAsia="zh-CN"/>
        </w:rPr>
        <w:t>×</w:t>
      </w:r>
      <w:r>
        <w:rPr>
          <w:rFonts w:hint="eastAsia" w:ascii="宋体" w:hAnsi="宋体" w:cs="宋体"/>
          <w:b/>
          <w:bCs/>
          <w:color w:val="auto"/>
          <w:kern w:val="0"/>
          <w:sz w:val="21"/>
          <w:szCs w:val="21"/>
          <w:highlight w:val="none"/>
          <w:lang w:val="en-US" w:eastAsia="zh-CN"/>
        </w:rPr>
        <w:t>65</w:t>
      </w:r>
      <w:r>
        <w:rPr>
          <w:rFonts w:hint="default" w:ascii="宋体" w:hAnsi="宋体" w:cs="宋体"/>
          <w:b/>
          <w:bCs/>
          <w:color w:val="auto"/>
          <w:kern w:val="0"/>
          <w:sz w:val="21"/>
          <w:szCs w:val="21"/>
          <w:highlight w:val="none"/>
          <w:lang w:val="en-US" w:eastAsia="zh-CN"/>
        </w:rPr>
        <w:t xml:space="preserve">%； </w:t>
      </w:r>
    </w:p>
    <w:p w14:paraId="1AACF181">
      <w:pPr>
        <w:spacing w:line="360" w:lineRule="exact"/>
        <w:ind w:firstLine="422" w:firstLineChars="200"/>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（4）</w:t>
      </w:r>
      <w:r>
        <w:rPr>
          <w:rFonts w:hint="eastAsia" w:ascii="宋体" w:hAnsi="宋体" w:cs="宋体"/>
          <w:b/>
          <w:bCs/>
          <w:color w:val="auto"/>
          <w:kern w:val="0"/>
          <w:sz w:val="21"/>
          <w:szCs w:val="21"/>
          <w:highlight w:val="none"/>
          <w:lang w:eastAsia="zh-CN"/>
        </w:rPr>
        <w:t>磋商小组</w:t>
      </w:r>
      <w:r>
        <w:rPr>
          <w:rFonts w:hint="default" w:ascii="宋体" w:hAnsi="宋体" w:cs="宋体"/>
          <w:b/>
          <w:bCs/>
          <w:color w:val="auto"/>
          <w:kern w:val="0"/>
          <w:sz w:val="21"/>
          <w:szCs w:val="21"/>
          <w:highlight w:val="none"/>
          <w:lang w:val="en-US" w:eastAsia="zh-CN"/>
        </w:rPr>
        <w:t xml:space="preserve">基于专业判断，认为供应商报价过低，有可能影响产品质量或者不能诚信履约的其他情形。 </w:t>
      </w:r>
    </w:p>
    <w:p w14:paraId="022A3172">
      <w:pPr>
        <w:spacing w:line="360" w:lineRule="exact"/>
        <w:ind w:firstLine="422"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w:t>
      </w:r>
      <w:r>
        <w:rPr>
          <w:rFonts w:hint="eastAsia" w:ascii="宋体" w:hAnsi="宋体" w:cs="宋体"/>
          <w:b/>
          <w:bCs/>
          <w:color w:val="auto"/>
          <w:kern w:val="0"/>
          <w:sz w:val="21"/>
          <w:szCs w:val="21"/>
          <w:highlight w:val="none"/>
          <w:lang w:val="en-US" w:eastAsia="zh-CN"/>
        </w:rPr>
        <w:t>0</w:t>
      </w:r>
      <w:r>
        <w:rPr>
          <w:rFonts w:hint="eastAsia" w:ascii="宋体" w:hAnsi="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10</w:t>
      </w:r>
      <w:r>
        <w:rPr>
          <w:rFonts w:hint="eastAsia" w:ascii="宋体" w:hAnsi="宋体" w:cs="宋体"/>
          <w:b/>
          <w:bCs/>
          <w:color w:val="auto"/>
          <w:kern w:val="0"/>
          <w:sz w:val="21"/>
          <w:szCs w:val="21"/>
          <w:highlight w:val="none"/>
        </w:rPr>
        <w:t>.2</w:t>
      </w:r>
      <w:bookmarkStart w:id="37" w:name="OLE_LINK40"/>
      <w:r>
        <w:rPr>
          <w:rFonts w:hint="eastAsia" w:ascii="宋体" w:hAnsi="宋体" w:cs="宋体"/>
          <w:b/>
          <w:bCs/>
          <w:color w:val="auto"/>
          <w:kern w:val="0"/>
          <w:sz w:val="21"/>
          <w:szCs w:val="21"/>
          <w:highlight w:val="none"/>
        </w:rPr>
        <w:t>异常低价</w:t>
      </w:r>
      <w:r>
        <w:rPr>
          <w:rFonts w:hint="eastAsia" w:ascii="宋体" w:hAnsi="宋体" w:cs="宋体"/>
          <w:b/>
          <w:bCs/>
          <w:color w:val="auto"/>
          <w:kern w:val="0"/>
          <w:sz w:val="21"/>
          <w:szCs w:val="21"/>
          <w:highlight w:val="none"/>
          <w:lang w:eastAsia="zh-CN"/>
        </w:rPr>
        <w:t>竞标</w:t>
      </w:r>
      <w:r>
        <w:rPr>
          <w:rFonts w:hint="eastAsia" w:ascii="宋体" w:hAnsi="宋体" w:cs="宋体"/>
          <w:b/>
          <w:bCs/>
          <w:color w:val="auto"/>
          <w:kern w:val="0"/>
          <w:sz w:val="21"/>
          <w:szCs w:val="21"/>
          <w:highlight w:val="none"/>
        </w:rPr>
        <w:t>审查</w:t>
      </w:r>
      <w:bookmarkEnd w:id="37"/>
      <w:r>
        <w:rPr>
          <w:rFonts w:hint="eastAsia" w:ascii="宋体" w:hAnsi="宋体" w:cs="宋体"/>
          <w:b/>
          <w:bCs/>
          <w:color w:val="auto"/>
          <w:kern w:val="0"/>
          <w:sz w:val="21"/>
          <w:szCs w:val="21"/>
          <w:highlight w:val="none"/>
        </w:rPr>
        <w:t>流程：</w:t>
      </w:r>
    </w:p>
    <w:p w14:paraId="61EB5FE6">
      <w:pPr>
        <w:spacing w:line="360" w:lineRule="exact"/>
        <w:ind w:firstLine="422" w:firstLineChars="200"/>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磋商小组</w:t>
      </w:r>
      <w:r>
        <w:rPr>
          <w:rFonts w:hint="eastAsia" w:ascii="宋体" w:hAnsi="宋体" w:cs="宋体"/>
          <w:b/>
          <w:bCs/>
          <w:color w:val="auto"/>
          <w:kern w:val="0"/>
          <w:sz w:val="21"/>
          <w:szCs w:val="21"/>
          <w:highlight w:val="none"/>
        </w:rPr>
        <w:t>启动异常低价</w:t>
      </w:r>
      <w:r>
        <w:rPr>
          <w:rFonts w:hint="eastAsia" w:ascii="宋体" w:hAnsi="宋体" w:cs="宋体"/>
          <w:b/>
          <w:bCs/>
          <w:color w:val="auto"/>
          <w:kern w:val="0"/>
          <w:sz w:val="21"/>
          <w:szCs w:val="21"/>
          <w:highlight w:val="none"/>
          <w:lang w:eastAsia="zh-CN"/>
        </w:rPr>
        <w:t>竞标</w:t>
      </w:r>
      <w:r>
        <w:rPr>
          <w:rFonts w:hint="eastAsia" w:ascii="宋体" w:hAnsi="宋体" w:cs="宋体"/>
          <w:b/>
          <w:bCs/>
          <w:color w:val="auto"/>
          <w:kern w:val="0"/>
          <w:sz w:val="21"/>
          <w:szCs w:val="21"/>
          <w:highlight w:val="none"/>
        </w:rPr>
        <w:t>审查程序后，应当要求相关</w:t>
      </w:r>
      <w:r>
        <w:rPr>
          <w:rFonts w:hint="eastAsia" w:ascii="宋体" w:hAnsi="宋体" w:cs="宋体"/>
          <w:b/>
          <w:bCs/>
          <w:color w:val="auto"/>
          <w:kern w:val="0"/>
          <w:sz w:val="21"/>
          <w:szCs w:val="21"/>
          <w:highlight w:val="none"/>
          <w:lang w:eastAsia="zh-CN"/>
        </w:rPr>
        <w:t>供应商</w:t>
      </w:r>
      <w:r>
        <w:rPr>
          <w:rFonts w:hint="eastAsia" w:ascii="宋体" w:hAnsi="宋体" w:cs="宋体"/>
          <w:b/>
          <w:bCs/>
          <w:color w:val="auto"/>
          <w:kern w:val="0"/>
          <w:sz w:val="21"/>
          <w:szCs w:val="21"/>
          <w:highlight w:val="none"/>
        </w:rPr>
        <w:t>在评审现场合理的时间内提供书面说明及必要的证明材料，对</w:t>
      </w:r>
      <w:r>
        <w:rPr>
          <w:rFonts w:hint="eastAsia" w:ascii="宋体" w:hAnsi="宋体" w:cs="宋体"/>
          <w:b/>
          <w:bCs/>
          <w:color w:val="auto"/>
          <w:kern w:val="0"/>
          <w:sz w:val="21"/>
          <w:szCs w:val="21"/>
          <w:highlight w:val="none"/>
          <w:lang w:eastAsia="zh-CN"/>
        </w:rPr>
        <w:t>磋商</w:t>
      </w:r>
      <w:r>
        <w:rPr>
          <w:rFonts w:hint="eastAsia" w:ascii="宋体" w:hAnsi="宋体" w:cs="宋体"/>
          <w:b/>
          <w:bCs/>
          <w:color w:val="auto"/>
          <w:kern w:val="0"/>
          <w:sz w:val="21"/>
          <w:szCs w:val="21"/>
          <w:highlight w:val="none"/>
        </w:rPr>
        <w:t>价格作出解释。书面说明、证明材料主要是项目具体成本测算等与报价合理性相关的说明、材料。</w:t>
      </w:r>
      <w:r>
        <w:rPr>
          <w:rFonts w:hint="eastAsia" w:ascii="宋体" w:hAnsi="宋体" w:cs="宋体"/>
          <w:b/>
          <w:bCs/>
          <w:color w:val="auto"/>
          <w:kern w:val="0"/>
          <w:sz w:val="21"/>
          <w:szCs w:val="21"/>
          <w:highlight w:val="none"/>
          <w:lang w:eastAsia="zh-CN"/>
        </w:rPr>
        <w:t>磋商小组</w:t>
      </w:r>
      <w:r>
        <w:rPr>
          <w:rFonts w:hint="eastAsia" w:ascii="宋体" w:hAnsi="宋体" w:cs="宋体"/>
          <w:b/>
          <w:bCs/>
          <w:color w:val="auto"/>
          <w:kern w:val="0"/>
          <w:sz w:val="21"/>
          <w:szCs w:val="21"/>
          <w:highlight w:val="none"/>
        </w:rPr>
        <w:t>应当结合同类产品在主要电商平台的价格、该行业当地薪资水平等情况，依据专业经验对报价合理性进行判断。如果</w:t>
      </w:r>
      <w:r>
        <w:rPr>
          <w:rFonts w:hint="eastAsia" w:ascii="宋体" w:hAnsi="宋体" w:cs="宋体"/>
          <w:b/>
          <w:bCs/>
          <w:color w:val="auto"/>
          <w:kern w:val="0"/>
          <w:sz w:val="21"/>
          <w:szCs w:val="21"/>
          <w:highlight w:val="none"/>
          <w:lang w:eastAsia="zh-CN"/>
        </w:rPr>
        <w:t>供应商</w:t>
      </w:r>
      <w:r>
        <w:rPr>
          <w:rFonts w:hint="eastAsia" w:ascii="宋体" w:hAnsi="宋体" w:cs="宋体"/>
          <w:b/>
          <w:bCs/>
          <w:color w:val="auto"/>
          <w:kern w:val="0"/>
          <w:sz w:val="21"/>
          <w:szCs w:val="21"/>
          <w:highlight w:val="none"/>
        </w:rPr>
        <w:t>不提供书面说明、证明材料，或者提供的书面说明、证明材料不能证明其报价合理性的，</w:t>
      </w:r>
      <w:r>
        <w:rPr>
          <w:rFonts w:hint="eastAsia" w:ascii="宋体" w:hAnsi="宋体" w:cs="宋体"/>
          <w:b/>
          <w:bCs/>
          <w:color w:val="auto"/>
          <w:kern w:val="0"/>
          <w:sz w:val="21"/>
          <w:szCs w:val="21"/>
          <w:highlight w:val="none"/>
          <w:lang w:eastAsia="zh-CN"/>
        </w:rPr>
        <w:t>磋商小组</w:t>
      </w:r>
      <w:r>
        <w:rPr>
          <w:rFonts w:hint="eastAsia" w:ascii="宋体" w:hAnsi="宋体" w:cs="宋体"/>
          <w:b/>
          <w:bCs/>
          <w:color w:val="auto"/>
          <w:kern w:val="0"/>
          <w:sz w:val="21"/>
          <w:szCs w:val="21"/>
          <w:highlight w:val="none"/>
        </w:rPr>
        <w:t>应当将其作为</w:t>
      </w:r>
      <w:r>
        <w:rPr>
          <w:rFonts w:hint="eastAsia" w:ascii="宋体" w:hAnsi="宋体" w:cs="宋体"/>
          <w:b/>
          <w:bCs/>
          <w:color w:val="auto"/>
          <w:kern w:val="0"/>
          <w:sz w:val="21"/>
          <w:szCs w:val="21"/>
          <w:highlight w:val="none"/>
          <w:lang w:eastAsia="zh-CN"/>
        </w:rPr>
        <w:t>响应文件无效</w:t>
      </w:r>
      <w:r>
        <w:rPr>
          <w:rFonts w:hint="eastAsia" w:ascii="宋体" w:hAnsi="宋体" w:cs="宋体"/>
          <w:b/>
          <w:bCs/>
          <w:color w:val="auto"/>
          <w:kern w:val="0"/>
          <w:sz w:val="21"/>
          <w:szCs w:val="21"/>
          <w:highlight w:val="none"/>
        </w:rPr>
        <w:t>处理。以上审查相关情况应当在评审报告中记录。</w:t>
      </w:r>
    </w:p>
    <w:p w14:paraId="04F9414A">
      <w:pPr>
        <w:tabs>
          <w:tab w:val="left" w:pos="1140"/>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w:t>
      </w: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rPr>
        <w:t xml:space="preserve"> 在评审过程中出现法律法规和磋商文件均没有明确规定的情形时，由磋商小组现场协商解决，协商不一致的，由全体磋商小组投票表决，以得票率二分之一以上专家的意见为准。</w:t>
      </w:r>
    </w:p>
    <w:p w14:paraId="4C7C7BFD">
      <w:pPr>
        <w:tabs>
          <w:tab w:val="left" w:pos="1140"/>
        </w:tabs>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highlight w:val="none"/>
        </w:rPr>
        <w:t>桂林市</w:t>
      </w:r>
      <w:r>
        <w:rPr>
          <w:rFonts w:hint="eastAsia" w:ascii="宋体" w:hAnsi="宋体" w:cs="宋体"/>
          <w:color w:val="auto"/>
          <w:kern w:val="0"/>
          <w:sz w:val="21"/>
          <w:szCs w:val="21"/>
          <w:highlight w:val="none"/>
        </w:rPr>
        <w:t>政府采购监督管理机构报告。</w:t>
      </w:r>
    </w:p>
    <w:p w14:paraId="3C3E6F72">
      <w:pPr>
        <w:keepNext w:val="0"/>
        <w:keepLines w:val="0"/>
        <w:pageBreakBefore w:val="0"/>
        <w:kinsoku/>
        <w:wordWrap/>
        <w:overflowPunct/>
        <w:topLinePunct w:val="0"/>
        <w:autoSpaceDE/>
        <w:autoSpaceDN/>
        <w:bidi w:val="0"/>
        <w:adjustRightInd/>
        <w:spacing w:line="360" w:lineRule="exact"/>
        <w:ind w:firstLine="422"/>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21.</w:t>
      </w:r>
      <w:r>
        <w:rPr>
          <w:rFonts w:hint="eastAsia" w:ascii="宋体" w:hAnsi="宋体" w:cs="宋体"/>
          <w:b/>
          <w:color w:val="auto"/>
          <w:kern w:val="0"/>
          <w:sz w:val="21"/>
          <w:szCs w:val="20"/>
          <w:highlight w:val="none"/>
        </w:rPr>
        <w:t>推荐及确定成交候选供应商原则</w:t>
      </w:r>
    </w:p>
    <w:p w14:paraId="6195FC64">
      <w:pPr>
        <w:keepNext w:val="0"/>
        <w:keepLines w:val="0"/>
        <w:pageBreakBefore w:val="0"/>
        <w:tabs>
          <w:tab w:val="left" w:pos="1140"/>
        </w:tabs>
        <w:kinsoku/>
        <w:wordWrap/>
        <w:overflowPunct/>
        <w:topLinePunct w:val="0"/>
        <w:autoSpaceDE/>
        <w:autoSpaceDN/>
        <w:bidi w:val="0"/>
        <w:adjustRightInd/>
        <w:spacing w:line="3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w:t>
      </w:r>
      <w:r>
        <w:rPr>
          <w:rFonts w:hint="eastAsia" w:ascii="宋体" w:hAnsi="宋体" w:cs="宋体"/>
          <w:color w:val="auto"/>
          <w:kern w:val="0"/>
          <w:sz w:val="21"/>
          <w:szCs w:val="21"/>
          <w:highlight w:val="none"/>
          <w:lang w:eastAsia="zh-CN"/>
        </w:rPr>
        <w:t>按</w:t>
      </w:r>
      <w:r>
        <w:rPr>
          <w:rFonts w:hint="eastAsia" w:ascii="宋体" w:hAnsi="宋体" w:cs="宋体"/>
          <w:color w:val="auto"/>
          <w:kern w:val="0"/>
          <w:sz w:val="21"/>
          <w:szCs w:val="21"/>
          <w:highlight w:val="none"/>
        </w:rPr>
        <w:t>项目实施方案分、履约能力分由高到低顺序排列并推荐成交候选供应商。</w:t>
      </w:r>
    </w:p>
    <w:p w14:paraId="57A656D4">
      <w:pPr>
        <w:keepNext w:val="0"/>
        <w:keepLines w:val="0"/>
        <w:pageBreakBefore w:val="0"/>
        <w:tabs>
          <w:tab w:val="left" w:pos="1140"/>
        </w:tabs>
        <w:kinsoku/>
        <w:wordWrap/>
        <w:overflowPunct/>
        <w:topLinePunct w:val="0"/>
        <w:autoSpaceDE/>
        <w:autoSpaceDN/>
        <w:bidi w:val="0"/>
        <w:adjustRightInd/>
        <w:spacing w:line="3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highlight w:val="none"/>
        </w:rPr>
        <w:t>本项目确定一名成交供应商。</w:t>
      </w:r>
    </w:p>
    <w:p w14:paraId="5C7C2537">
      <w:pPr>
        <w:keepNext w:val="0"/>
        <w:keepLines w:val="0"/>
        <w:pageBreakBefore w:val="0"/>
        <w:tabs>
          <w:tab w:val="left" w:pos="1140"/>
        </w:tabs>
        <w:kinsoku/>
        <w:wordWrap/>
        <w:overflowPunct/>
        <w:topLinePunct w:val="0"/>
        <w:autoSpaceDE/>
        <w:autoSpaceDN/>
        <w:bidi w:val="0"/>
        <w:adjustRightInd/>
        <w:spacing w:line="3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434502D7">
      <w:pPr>
        <w:keepNext w:val="0"/>
        <w:keepLines w:val="0"/>
        <w:pageBreakBefore w:val="0"/>
        <w:widowControl/>
        <w:shd w:val="clear" w:color="auto" w:fill="FFFFFF"/>
        <w:kinsoku/>
        <w:wordWrap/>
        <w:overflowPunct/>
        <w:topLinePunct w:val="0"/>
        <w:autoSpaceDE/>
        <w:autoSpaceDN/>
        <w:bidi w:val="0"/>
        <w:adjustRightInd/>
        <w:spacing w:line="360" w:lineRule="exact"/>
        <w:ind w:firstLine="480" w:firstLineChars="0"/>
        <w:jc w:val="left"/>
        <w:textAlignment w:val="auto"/>
        <w:rPr>
          <w:rFonts w:hint="eastAsia" w:ascii="宋体" w:hAnsi="宋体" w:cs="宋体"/>
          <w:b/>
          <w:color w:val="auto"/>
          <w:kern w:val="0"/>
          <w:sz w:val="21"/>
          <w:szCs w:val="21"/>
          <w:highlight w:val="none"/>
        </w:rPr>
      </w:pPr>
      <w:r>
        <w:rPr>
          <w:rFonts w:hint="eastAsia" w:ascii="宋体" w:hAnsi="宋体" w:cs="宋体"/>
          <w:b/>
          <w:bCs/>
          <w:color w:val="auto"/>
          <w:kern w:val="0"/>
          <w:sz w:val="21"/>
          <w:szCs w:val="21"/>
          <w:highlight w:val="none"/>
        </w:rPr>
        <w:t>22.</w:t>
      </w:r>
      <w:r>
        <w:rPr>
          <w:rFonts w:hint="eastAsia" w:ascii="宋体" w:hAnsi="宋体" w:cs="宋体"/>
          <w:b/>
          <w:color w:val="auto"/>
          <w:kern w:val="0"/>
          <w:sz w:val="21"/>
          <w:szCs w:val="21"/>
          <w:highlight w:val="none"/>
        </w:rPr>
        <w:t>属于下列情况之一者，响应文件无效：</w:t>
      </w:r>
    </w:p>
    <w:p w14:paraId="415BAFEF">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（1）未按磋商文件规定完整提交响应文件或未按规定要求签字、签章的，或未提供授权委托书（委托代理的）；</w:t>
      </w:r>
    </w:p>
    <w:p w14:paraId="03515593">
      <w:pPr>
        <w:keepNext w:val="0"/>
        <w:keepLines w:val="0"/>
        <w:pageBreakBefore w:val="0"/>
        <w:kinsoku/>
        <w:wordWrap/>
        <w:overflowPunct/>
        <w:topLinePunct w:val="0"/>
        <w:autoSpaceDE/>
        <w:autoSpaceDN/>
        <w:bidi w:val="0"/>
        <w:adjustRightInd/>
        <w:snapToGrid w:val="0"/>
        <w:spacing w:line="360" w:lineRule="exact"/>
        <w:ind w:firstLine="420"/>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（2）超越了行政审批的经营范围的；</w:t>
      </w:r>
    </w:p>
    <w:p w14:paraId="5B2D1596">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（3）不具备磋商文件规定的资格要求的</w:t>
      </w:r>
      <w:r>
        <w:rPr>
          <w:rFonts w:hint="eastAsia" w:ascii="宋体" w:hAnsi="宋体" w:cs="宋体"/>
          <w:color w:val="auto"/>
          <w:kern w:val="0"/>
          <w:sz w:val="21"/>
          <w:szCs w:val="24"/>
          <w:highlight w:val="none"/>
        </w:rPr>
        <w:t>；</w:t>
      </w:r>
    </w:p>
    <w:p w14:paraId="6DE9F86F">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（4）响应文件未按磋商文件的内容和要求编制，或提供虚假材料的；</w:t>
      </w:r>
    </w:p>
    <w:p w14:paraId="5FB88985">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（5）响应文件有效期、</w:t>
      </w:r>
      <w:r>
        <w:rPr>
          <w:rFonts w:hint="eastAsia" w:ascii="宋体" w:hAnsi="宋体" w:cs="宋体"/>
          <w:color w:val="auto"/>
          <w:kern w:val="0"/>
          <w:sz w:val="21"/>
          <w:szCs w:val="21"/>
          <w:highlight w:val="none"/>
          <w:lang w:eastAsia="zh-CN"/>
        </w:rPr>
        <w:t>服务</w:t>
      </w:r>
      <w:r>
        <w:rPr>
          <w:rFonts w:hint="eastAsia" w:ascii="宋体" w:hAnsi="宋体" w:cs="宋体"/>
          <w:color w:val="auto"/>
          <w:kern w:val="0"/>
          <w:sz w:val="21"/>
          <w:szCs w:val="21"/>
          <w:highlight w:val="none"/>
        </w:rPr>
        <w:t>周期、实施时间、交付时间、服务承诺不能满足磋商文件要求的；</w:t>
      </w:r>
    </w:p>
    <w:p w14:paraId="26360672">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hint="eastAsia" w:ascii="宋体" w:hAnsi="宋体" w:cs="宋体"/>
          <w:color w:val="auto"/>
          <w:kern w:val="0"/>
          <w:sz w:val="21"/>
          <w:szCs w:val="24"/>
          <w:highlight w:val="none"/>
        </w:rPr>
        <w:t>供应商</w:t>
      </w:r>
      <w:r>
        <w:rPr>
          <w:rFonts w:hint="eastAsia" w:ascii="宋体" w:hAnsi="宋体" w:cs="宋体"/>
          <w:color w:val="auto"/>
          <w:kern w:val="0"/>
          <w:sz w:val="21"/>
          <w:szCs w:val="21"/>
          <w:highlight w:val="none"/>
        </w:rPr>
        <w:t>未就“采购需求”中的所有服务内容作完整唯一报价的</w:t>
      </w:r>
      <w:r>
        <w:rPr>
          <w:rFonts w:hint="eastAsia" w:ascii="宋体" w:hAnsi="宋体" w:cs="宋体"/>
          <w:color w:val="auto"/>
          <w:kern w:val="0"/>
          <w:sz w:val="21"/>
          <w:szCs w:val="24"/>
          <w:highlight w:val="none"/>
        </w:rPr>
        <w:t>；</w:t>
      </w:r>
    </w:p>
    <w:p w14:paraId="6B2E1104">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（7）</w:t>
      </w:r>
      <w:r>
        <w:rPr>
          <w:rFonts w:hint="eastAsia" w:ascii="宋体" w:hAnsi="宋体" w:cs="宋体"/>
          <w:color w:val="auto"/>
          <w:kern w:val="0"/>
          <w:sz w:val="21"/>
          <w:szCs w:val="21"/>
          <w:highlight w:val="none"/>
        </w:rPr>
        <w:t>未在磋商小组规定的时间内重新提交响应文件的；</w:t>
      </w:r>
    </w:p>
    <w:p w14:paraId="10EB46DB">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（8）未满足磋商文件实质性要求的；或者响应文件有采购人不能接受的附加条件的；</w:t>
      </w:r>
    </w:p>
    <w:p w14:paraId="74346DCD">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lang w:eastAsia="zh-CN"/>
        </w:rPr>
        <w:t>）供应商为联合体参与磋商的；</w:t>
      </w:r>
    </w:p>
    <w:p w14:paraId="6B3B403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w:t>
      </w:r>
      <w:r>
        <w:rPr>
          <w:rFonts w:hint="eastAsia" w:ascii="宋体" w:hAnsi="宋体" w:cs="宋体"/>
          <w:color w:val="auto"/>
          <w:kern w:val="0"/>
          <w:sz w:val="21"/>
          <w:szCs w:val="20"/>
          <w:highlight w:val="none"/>
          <w:lang w:val="en-US" w:eastAsia="zh-CN"/>
        </w:rPr>
        <w:t>10</w:t>
      </w:r>
      <w:r>
        <w:rPr>
          <w:rFonts w:hint="eastAsia" w:ascii="宋体" w:hAnsi="宋体" w:cs="宋体"/>
          <w:color w:val="auto"/>
          <w:kern w:val="0"/>
          <w:sz w:val="21"/>
          <w:szCs w:val="20"/>
          <w:highlight w:val="none"/>
        </w:rPr>
        <w:t>）</w:t>
      </w:r>
      <w:r>
        <w:rPr>
          <w:rFonts w:hint="eastAsia" w:ascii="宋体" w:hAnsi="宋体" w:cs="宋体"/>
          <w:color w:val="auto"/>
          <w:kern w:val="0"/>
          <w:sz w:val="21"/>
          <w:szCs w:val="21"/>
          <w:highlight w:val="none"/>
        </w:rPr>
        <w:t>不符合法律法规和磋商文件规定的其他实质性要求和条件的。</w:t>
      </w:r>
    </w:p>
    <w:p w14:paraId="148B1FE5">
      <w:pPr>
        <w:keepNext w:val="0"/>
        <w:keepLines w:val="0"/>
        <w:pageBreakBefore w:val="0"/>
        <w:kinsoku/>
        <w:wordWrap/>
        <w:overflowPunct/>
        <w:topLinePunct w:val="0"/>
        <w:autoSpaceDE/>
        <w:autoSpaceDN/>
        <w:bidi w:val="0"/>
        <w:adjustRightInd/>
        <w:snapToGrid w:val="0"/>
        <w:spacing w:line="360" w:lineRule="exact"/>
        <w:ind w:left="406" w:leftChars="169" w:firstLine="103" w:firstLineChars="49"/>
        <w:textAlignment w:val="auto"/>
        <w:outlineLvl w:val="4"/>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供应商有下列情形之一的，视为串通参与磋商，响应文件将被视为无效：</w:t>
      </w:r>
    </w:p>
    <w:p w14:paraId="2A2D1194">
      <w:pPr>
        <w:keepNext w:val="0"/>
        <w:keepLines w:val="0"/>
        <w:pageBreakBefore w:val="0"/>
        <w:kinsoku/>
        <w:wordWrap/>
        <w:overflowPunct/>
        <w:topLinePunct w:val="0"/>
        <w:autoSpaceDE/>
        <w:autoSpaceDN/>
        <w:bidi w:val="0"/>
        <w:adjustRightInd/>
        <w:snapToGrid w:val="0"/>
        <w:spacing w:line="360" w:lineRule="exact"/>
        <w:ind w:left="406" w:leftChars="169" w:firstLine="102" w:firstLineChars="49"/>
        <w:textAlignment w:val="auto"/>
        <w:outlineLvl w:val="4"/>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（1）不同供应商的响应文件由同一单位或者个人编制的；</w:t>
      </w:r>
    </w:p>
    <w:p w14:paraId="7C513F06">
      <w:pPr>
        <w:keepNext w:val="0"/>
        <w:keepLines w:val="0"/>
        <w:pageBreakBefore w:val="0"/>
        <w:kinsoku/>
        <w:wordWrap/>
        <w:overflowPunct/>
        <w:topLinePunct w:val="0"/>
        <w:autoSpaceDE/>
        <w:autoSpaceDN/>
        <w:bidi w:val="0"/>
        <w:adjustRightInd/>
        <w:snapToGrid w:val="0"/>
        <w:spacing w:line="360" w:lineRule="exact"/>
        <w:ind w:left="406" w:leftChars="169" w:firstLine="102" w:firstLineChars="49"/>
        <w:textAlignment w:val="auto"/>
        <w:outlineLvl w:val="4"/>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（2）不同供应商委托同一单位或者个人办理磋商事宜的；</w:t>
      </w:r>
    </w:p>
    <w:p w14:paraId="6519221B">
      <w:pPr>
        <w:keepNext w:val="0"/>
        <w:keepLines w:val="0"/>
        <w:pageBreakBefore w:val="0"/>
        <w:kinsoku/>
        <w:wordWrap/>
        <w:overflowPunct/>
        <w:topLinePunct w:val="0"/>
        <w:autoSpaceDE/>
        <w:autoSpaceDN/>
        <w:bidi w:val="0"/>
        <w:adjustRightInd/>
        <w:snapToGrid w:val="0"/>
        <w:spacing w:line="360" w:lineRule="exact"/>
        <w:ind w:left="406" w:leftChars="169" w:firstLine="102" w:firstLineChars="49"/>
        <w:textAlignment w:val="auto"/>
        <w:outlineLvl w:val="4"/>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（3）不同的供应商的响应文件载明的项目管理员为同一个人的；</w:t>
      </w:r>
    </w:p>
    <w:p w14:paraId="2B504D6B">
      <w:pPr>
        <w:keepNext w:val="0"/>
        <w:keepLines w:val="0"/>
        <w:pageBreakBefore w:val="0"/>
        <w:kinsoku/>
        <w:wordWrap/>
        <w:overflowPunct/>
        <w:topLinePunct w:val="0"/>
        <w:autoSpaceDE/>
        <w:autoSpaceDN/>
        <w:bidi w:val="0"/>
        <w:adjustRightInd/>
        <w:snapToGrid w:val="0"/>
        <w:spacing w:line="360" w:lineRule="exact"/>
        <w:ind w:left="406" w:leftChars="169" w:firstLine="102" w:firstLineChars="49"/>
        <w:textAlignment w:val="auto"/>
        <w:outlineLvl w:val="4"/>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（4）不同供应商的响应文件异常一致或最后报价呈规律性差异的； </w:t>
      </w:r>
    </w:p>
    <w:p w14:paraId="2C72369C">
      <w:pPr>
        <w:keepNext w:val="0"/>
        <w:keepLines w:val="0"/>
        <w:pageBreakBefore w:val="0"/>
        <w:kinsoku/>
        <w:wordWrap/>
        <w:overflowPunct/>
        <w:topLinePunct w:val="0"/>
        <w:autoSpaceDE/>
        <w:autoSpaceDN/>
        <w:bidi w:val="0"/>
        <w:adjustRightInd/>
        <w:snapToGrid w:val="0"/>
        <w:spacing w:line="360" w:lineRule="exact"/>
        <w:ind w:left="406" w:leftChars="169" w:firstLine="102" w:firstLineChars="49"/>
        <w:textAlignment w:val="auto"/>
        <w:outlineLvl w:val="4"/>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（5）不同供应商的响应文件相互混装的；</w:t>
      </w:r>
    </w:p>
    <w:p w14:paraId="3CC282A8">
      <w:pPr>
        <w:keepNext w:val="0"/>
        <w:keepLines w:val="0"/>
        <w:pageBreakBefore w:val="0"/>
        <w:kinsoku/>
        <w:wordWrap/>
        <w:overflowPunct/>
        <w:topLinePunct w:val="0"/>
        <w:autoSpaceDE/>
        <w:autoSpaceDN/>
        <w:bidi w:val="0"/>
        <w:adjustRightInd/>
        <w:snapToGrid w:val="0"/>
        <w:spacing w:line="360" w:lineRule="exact"/>
        <w:ind w:left="406" w:leftChars="169" w:firstLine="102" w:firstLineChars="49"/>
        <w:textAlignment w:val="auto"/>
        <w:outlineLvl w:val="4"/>
        <w:rPr>
          <w:rFonts w:hint="eastAsia" w:ascii="宋体" w:hAnsi="宋体" w:cs="宋体"/>
          <w:b/>
          <w:color w:val="auto"/>
          <w:kern w:val="0"/>
          <w:szCs w:val="24"/>
          <w:highlight w:val="none"/>
        </w:rPr>
      </w:pPr>
      <w:r>
        <w:rPr>
          <w:rFonts w:hint="eastAsia" w:ascii="宋体" w:hAnsi="宋体" w:cs="宋体"/>
          <w:color w:val="auto"/>
          <w:kern w:val="0"/>
          <w:sz w:val="21"/>
          <w:szCs w:val="24"/>
          <w:highlight w:val="none"/>
        </w:rPr>
        <w:t>（6）磋商文件未</w:t>
      </w:r>
      <w:r>
        <w:rPr>
          <w:rFonts w:hint="eastAsia" w:ascii="宋体" w:hAnsi="宋体" w:cs="宋体"/>
          <w:color w:val="auto"/>
          <w:kern w:val="0"/>
          <w:sz w:val="21"/>
          <w:szCs w:val="24"/>
          <w:highlight w:val="none"/>
          <w:lang w:eastAsia="zh-CN"/>
        </w:rPr>
        <w:t>做</w:t>
      </w:r>
      <w:r>
        <w:rPr>
          <w:rFonts w:hint="eastAsia" w:ascii="宋体" w:hAnsi="宋体" w:cs="宋体"/>
          <w:color w:val="auto"/>
          <w:kern w:val="0"/>
          <w:sz w:val="21"/>
          <w:szCs w:val="24"/>
          <w:highlight w:val="none"/>
        </w:rPr>
        <w:t>实质性变动，供应商最后报价高于首次报价的</w:t>
      </w:r>
      <w:r>
        <w:rPr>
          <w:rFonts w:hint="eastAsia" w:ascii="宋体" w:hAnsi="宋体" w:cs="宋体"/>
          <w:b/>
          <w:color w:val="auto"/>
          <w:kern w:val="0"/>
          <w:szCs w:val="24"/>
          <w:highlight w:val="none"/>
        </w:rPr>
        <w:t>。</w:t>
      </w:r>
    </w:p>
    <w:p w14:paraId="6ADF5E3C">
      <w:pPr>
        <w:keepNext w:val="0"/>
        <w:keepLines w:val="0"/>
        <w:pageBreakBefore w:val="0"/>
        <w:kinsoku/>
        <w:wordWrap/>
        <w:overflowPunct/>
        <w:topLinePunct w:val="0"/>
        <w:autoSpaceDE/>
        <w:autoSpaceDN/>
        <w:bidi w:val="0"/>
        <w:adjustRightInd/>
        <w:snapToGrid w:val="0"/>
        <w:spacing w:line="360" w:lineRule="exact"/>
        <w:ind w:firstLine="413" w:firstLineChars="196"/>
        <w:textAlignment w:val="auto"/>
        <w:outlineLvl w:val="4"/>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23.出现下列情形之一的，采购人或者采购代理机构应当终止竞争性磋商采购活动，发布项目终止公告并说明原因，重新开展采购活动：</w:t>
      </w:r>
    </w:p>
    <w:p w14:paraId="56B0217E">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（1）因情况变化，不再符合规定的竞争性磋商采购方式适用情形的；</w:t>
      </w:r>
    </w:p>
    <w:p w14:paraId="51ED9B0A">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（2）出现影响采购公正的违法、违规行为的；</w:t>
      </w:r>
    </w:p>
    <w:p w14:paraId="398F09B8">
      <w:pPr>
        <w:keepNext w:val="0"/>
        <w:keepLines w:val="0"/>
        <w:pageBreakBefore w:val="0"/>
        <w:widowControl/>
        <w:kinsoku/>
        <w:wordWrap/>
        <w:overflowPunct/>
        <w:topLinePunct w:val="0"/>
        <w:autoSpaceDE/>
        <w:autoSpaceDN/>
        <w:bidi w:val="0"/>
        <w:adjustRightInd/>
        <w:spacing w:line="360" w:lineRule="exact"/>
        <w:ind w:firstLine="422" w:firstLineChars="201"/>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（3）除本须知第20.7.2条及法律法规规定的情形外，在采购过程中符合要求的供应商或者报价未超过采购预算的供应商不足3家的。</w:t>
      </w:r>
    </w:p>
    <w:p w14:paraId="12614369">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08B2FA55">
      <w:pPr>
        <w:keepNext w:val="0"/>
        <w:keepLines w:val="0"/>
        <w:pageBreakBefore w:val="0"/>
        <w:kinsoku/>
        <w:wordWrap/>
        <w:overflowPunct/>
        <w:topLinePunct w:val="0"/>
        <w:autoSpaceDE/>
        <w:autoSpaceDN/>
        <w:bidi w:val="0"/>
        <w:adjustRightInd/>
        <w:snapToGrid w:val="0"/>
        <w:spacing w:line="360" w:lineRule="exact"/>
        <w:ind w:firstLine="422"/>
        <w:textAlignment w:val="auto"/>
        <w:outlineLvl w:val="4"/>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25.磋商过程的监控</w:t>
      </w:r>
    </w:p>
    <w:p w14:paraId="53A86045">
      <w:pPr>
        <w:keepNext w:val="0"/>
        <w:keepLines w:val="0"/>
        <w:pageBreakBefore w:val="0"/>
        <w:kinsoku/>
        <w:wordWrap/>
        <w:overflowPunct/>
        <w:topLinePunct w:val="0"/>
        <w:autoSpaceDE/>
        <w:autoSpaceDN/>
        <w:bidi w:val="0"/>
        <w:adjustRightInd/>
        <w:spacing w:line="360" w:lineRule="exact"/>
        <w:ind w:firstLine="411" w:firstLineChars="196"/>
        <w:textAlignment w:val="auto"/>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本项目磋商过程实行全程录音、录像监控，供应商在磋商过程中所进行的试图影响磋商结果的不公正活动，可能导致其</w:t>
      </w:r>
      <w:r>
        <w:rPr>
          <w:rFonts w:hint="eastAsia" w:ascii="宋体" w:hAnsi="宋体" w:cs="宋体"/>
          <w:color w:val="auto"/>
          <w:kern w:val="0"/>
          <w:sz w:val="21"/>
          <w:szCs w:val="21"/>
          <w:highlight w:val="none"/>
        </w:rPr>
        <w:t>响应</w:t>
      </w:r>
      <w:r>
        <w:rPr>
          <w:rFonts w:hint="eastAsia" w:ascii="宋体" w:hAnsi="宋体" w:cs="宋体"/>
          <w:color w:val="auto"/>
          <w:kern w:val="0"/>
          <w:sz w:val="21"/>
          <w:szCs w:val="20"/>
          <w:highlight w:val="none"/>
        </w:rPr>
        <w:t>被拒绝。</w:t>
      </w:r>
    </w:p>
    <w:p w14:paraId="372F0467">
      <w:pPr>
        <w:keepNext w:val="0"/>
        <w:keepLines w:val="0"/>
        <w:pageBreakBefore w:val="0"/>
        <w:kinsoku/>
        <w:wordWrap/>
        <w:overflowPunct/>
        <w:topLinePunct w:val="0"/>
        <w:autoSpaceDE/>
        <w:autoSpaceDN/>
        <w:bidi w:val="0"/>
        <w:adjustRightInd/>
        <w:snapToGrid w:val="0"/>
        <w:spacing w:line="360" w:lineRule="exact"/>
        <w:ind w:firstLine="422"/>
        <w:textAlignment w:val="auto"/>
        <w:outlineLvl w:val="4"/>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 xml:space="preserve">26. 信用查询 </w:t>
      </w:r>
    </w:p>
    <w:p w14:paraId="692BA010">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kern w:val="0"/>
          <w:sz w:val="21"/>
          <w:szCs w:val="21"/>
          <w:highlight w:val="none"/>
          <w:lang w:eastAsia="zh-CN"/>
        </w:rPr>
        <w:t>号</w:t>
      </w:r>
      <w:r>
        <w:rPr>
          <w:rFonts w:hint="eastAsia" w:ascii="宋体" w:hAnsi="宋体" w:cs="宋体"/>
          <w:color w:val="auto"/>
          <w:kern w:val="0"/>
          <w:sz w:val="21"/>
          <w:szCs w:val="21"/>
          <w:highlight w:val="none"/>
        </w:rPr>
        <w:t>），由采购代理机构对第一成交候选人进行信用查询：</w:t>
      </w:r>
    </w:p>
    <w:p w14:paraId="4F651A0C">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⑴查询渠道：“信用中国”网站</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www.creditchina.gov.cn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、中国政府采购网</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www.ccgp.gov.cn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等；</w:t>
      </w:r>
    </w:p>
    <w:p w14:paraId="36CF8842">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⑵查询截止时间：成交通知书发出前；</w:t>
      </w:r>
    </w:p>
    <w:p w14:paraId="3EC59437">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⑶信用信息查询记录和证据留存方式：在查询网站中直接打印查询记录，打印材料作为采购活动资料保存；</w:t>
      </w:r>
    </w:p>
    <w:p w14:paraId="3E8B73C5">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⑷信用信息使用规则：对在“信用中国”网站</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www.creditchina.gov.cn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、中国政府采购网</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www.ccgp.gov.cn</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 xml:space="preserve">等渠道列入失信被执行人、重大税收违法失信主体、政府采购严重违法失信行为记录名单及其他不符合《中华人民共和国政府采购法》第二十二条规定条件的供应商，取消其成交候选人资格。    </w:t>
      </w:r>
    </w:p>
    <w:p w14:paraId="45F48610">
      <w:pPr>
        <w:keepNext w:val="0"/>
        <w:keepLines w:val="0"/>
        <w:pageBreakBefore w:val="0"/>
        <w:kinsoku/>
        <w:wordWrap/>
        <w:overflowPunct/>
        <w:topLinePunct w:val="0"/>
        <w:autoSpaceDE/>
        <w:autoSpaceDN/>
        <w:bidi w:val="0"/>
        <w:adjustRightInd/>
        <w:spacing w:line="360" w:lineRule="exact"/>
        <w:ind w:firstLine="413" w:firstLineChars="196"/>
        <w:textAlignment w:val="auto"/>
        <w:rPr>
          <w:rFonts w:hint="eastAsia" w:ascii="宋体" w:hAnsi="宋体" w:cs="宋体"/>
          <w:b/>
          <w:color w:val="auto"/>
          <w:kern w:val="0"/>
          <w:sz w:val="21"/>
          <w:szCs w:val="20"/>
          <w:highlight w:val="none"/>
        </w:rPr>
      </w:pPr>
      <w:r>
        <w:rPr>
          <w:rFonts w:hint="eastAsia" w:ascii="宋体" w:hAnsi="宋体" w:cs="宋体"/>
          <w:b/>
          <w:color w:val="auto"/>
          <w:kern w:val="0"/>
          <w:sz w:val="21"/>
          <w:szCs w:val="20"/>
          <w:highlight w:val="none"/>
        </w:rPr>
        <w:t>27</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成交公告及成交通知书</w:t>
      </w:r>
    </w:p>
    <w:p w14:paraId="67206182">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w:t>
      </w:r>
      <w:r>
        <w:rPr>
          <w:rFonts w:hint="eastAsia" w:ascii="宋体" w:hAnsi="宋体" w:cs="宋体"/>
          <w:color w:val="auto"/>
          <w:kern w:val="0"/>
          <w:sz w:val="21"/>
          <w:szCs w:val="21"/>
          <w:highlight w:val="none"/>
          <w:lang w:eastAsia="zh-CN"/>
        </w:rPr>
        <w:t>之日起</w:t>
      </w:r>
      <w:r>
        <w:rPr>
          <w:rFonts w:hint="eastAsia" w:ascii="宋体" w:hAnsi="宋体" w:cs="宋体"/>
          <w:color w:val="auto"/>
          <w:kern w:val="0"/>
          <w:sz w:val="21"/>
          <w:szCs w:val="21"/>
          <w:highlight w:val="none"/>
        </w:rPr>
        <w:t>五个工作日内在评审报告推荐的成交候选供应商中按顺序确定成交供应商，采购代理机构在成交供应商确定之日起两个工作日内发出成交通知书，并在指定媒体上公告成交信息。</w:t>
      </w:r>
    </w:p>
    <w:p w14:paraId="0D352C2A">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27.2中小企业在政府采购活动过程中，请根据自己的真实情况出具《中小企业声明函》。采购人或采购代理机构在公告成交结果时，同时公告其《中小企业声明函》，接受社会监督。</w:t>
      </w:r>
    </w:p>
    <w:p w14:paraId="16B81373">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p w14:paraId="13967B79">
      <w:pPr>
        <w:keepNext w:val="0"/>
        <w:keepLines w:val="0"/>
        <w:pageBreakBefore w:val="0"/>
        <w:kinsoku/>
        <w:wordWrap/>
        <w:overflowPunct/>
        <w:topLinePunct w:val="0"/>
        <w:autoSpaceDE/>
        <w:autoSpaceDN/>
        <w:bidi w:val="0"/>
        <w:adjustRightInd/>
        <w:snapToGrid w:val="0"/>
        <w:spacing w:line="360" w:lineRule="exact"/>
        <w:ind w:firstLine="411" w:firstLineChars="196"/>
        <w:textAlignment w:val="auto"/>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27.4采购代理机构无义务向未成交的供应商解释未成交原因和退还响应文件。</w:t>
      </w:r>
    </w:p>
    <w:p w14:paraId="16D53B0F">
      <w:pPr>
        <w:keepNext w:val="0"/>
        <w:keepLines w:val="0"/>
        <w:pageBreakBefore w:val="0"/>
        <w:kinsoku/>
        <w:wordWrap/>
        <w:overflowPunct/>
        <w:topLinePunct w:val="0"/>
        <w:autoSpaceDE/>
        <w:autoSpaceDN/>
        <w:bidi w:val="0"/>
        <w:adjustRightInd/>
        <w:spacing w:line="360" w:lineRule="exact"/>
        <w:ind w:left="3" w:firstLine="0" w:firstLineChars="0"/>
        <w:jc w:val="center"/>
        <w:textAlignment w:val="auto"/>
        <w:rPr>
          <w:rFonts w:hint="eastAsia" w:ascii="宋体" w:hAnsi="宋体" w:cs="宋体"/>
          <w:b/>
          <w:color w:val="auto"/>
          <w:kern w:val="0"/>
          <w:sz w:val="28"/>
          <w:szCs w:val="28"/>
          <w:highlight w:val="none"/>
        </w:rPr>
      </w:pPr>
    </w:p>
    <w:p w14:paraId="6BBB82E7">
      <w:pPr>
        <w:spacing w:line="380" w:lineRule="exact"/>
        <w:ind w:left="3" w:firstLine="0" w:firstLineChars="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五、签订合同</w:t>
      </w:r>
    </w:p>
    <w:p w14:paraId="124DC5C7">
      <w:pPr>
        <w:spacing w:line="380" w:lineRule="exact"/>
        <w:ind w:firstLine="413" w:firstLineChars="196"/>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28</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履约保证金</w:t>
      </w:r>
    </w:p>
    <w:p w14:paraId="5D7C7EEF">
      <w:pPr>
        <w:spacing w:line="380" w:lineRule="exact"/>
        <w:ind w:firstLine="420"/>
        <w:rPr>
          <w:rFonts w:hint="eastAsia" w:ascii="宋体" w:hAnsi="宋体" w:cs="宋体"/>
          <w:b/>
          <w:color w:val="auto"/>
          <w:sz w:val="21"/>
          <w:szCs w:val="21"/>
          <w:highlight w:val="none"/>
        </w:rPr>
      </w:pPr>
      <w:r>
        <w:rPr>
          <w:rFonts w:hint="eastAsia" w:ascii="宋体" w:hAnsi="宋体" w:cs="宋体"/>
          <w:color w:val="auto"/>
          <w:kern w:val="0"/>
          <w:sz w:val="21"/>
          <w:szCs w:val="21"/>
          <w:highlight w:val="none"/>
        </w:rPr>
        <w:t>28.1履约保证金</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若成交供应商为中型企业的，则按合同金额的2%提交；若成交供应商为小微企业的，则免收履约保证金。成交供应商</w:t>
      </w:r>
      <w:r>
        <w:rPr>
          <w:rFonts w:hint="eastAsia" w:ascii="宋体" w:hAnsi="宋体" w:cs="宋体"/>
          <w:color w:val="auto"/>
          <w:kern w:val="0"/>
          <w:sz w:val="21"/>
          <w:szCs w:val="21"/>
          <w:highlight w:val="none"/>
          <w:lang w:eastAsia="zh-CN"/>
        </w:rPr>
        <w:t>必须</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eastAsia="zh-CN"/>
        </w:rPr>
        <w:t>成交通知书发出之日起</w:t>
      </w:r>
      <w:r>
        <w:rPr>
          <w:rFonts w:hint="eastAsia" w:ascii="宋体" w:hAnsi="宋体" w:cs="宋体"/>
          <w:color w:val="auto"/>
          <w:kern w:val="0"/>
          <w:sz w:val="21"/>
          <w:szCs w:val="21"/>
          <w:highlight w:val="none"/>
          <w:lang w:val="en-US" w:eastAsia="zh-CN"/>
        </w:rPr>
        <w:t>8个工作日内，且在与</w:t>
      </w:r>
      <w:r>
        <w:rPr>
          <w:rFonts w:hint="eastAsia" w:ascii="宋体" w:hAnsi="宋体" w:cs="宋体"/>
          <w:color w:val="auto"/>
          <w:kern w:val="0"/>
          <w:sz w:val="21"/>
          <w:szCs w:val="21"/>
          <w:highlight w:val="none"/>
        </w:rPr>
        <w:t>采购人签订合同前将履约保证金以支票、汇票、本票或者金融机构、担保机构出具的保函等非现金形式提交至采购人指定账户。</w:t>
      </w:r>
    </w:p>
    <w:p w14:paraId="5502BD10">
      <w:pPr>
        <w:snapToGrid w:val="0"/>
        <w:spacing w:line="36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28.2 如果成交供应商没能按上述第28.1款规定执行，采购人将上报桂林市政府采购监督管理机构，取消该成交资格，并有权授予第二成交候选供应商为成交供应商资格或重新组织采购。</w:t>
      </w:r>
    </w:p>
    <w:p w14:paraId="0597FF5F">
      <w:pPr>
        <w:snapToGrid w:val="0"/>
        <w:spacing w:line="36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28.3成交供应商履行</w:t>
      </w:r>
      <w:r>
        <w:rPr>
          <w:rFonts w:hint="eastAsia" w:ascii="宋体" w:hAnsi="宋体" w:cs="宋体"/>
          <w:color w:val="auto"/>
          <w:kern w:val="0"/>
          <w:sz w:val="21"/>
          <w:szCs w:val="21"/>
          <w:highlight w:val="none"/>
          <w:lang w:val="en-US" w:eastAsia="zh-CN"/>
        </w:rPr>
        <w:t>完成</w:t>
      </w:r>
      <w:r>
        <w:rPr>
          <w:rFonts w:hint="eastAsia" w:ascii="宋体" w:hAnsi="宋体" w:cs="宋体"/>
          <w:color w:val="auto"/>
          <w:kern w:val="0"/>
          <w:sz w:val="21"/>
          <w:szCs w:val="21"/>
          <w:highlight w:val="none"/>
        </w:rPr>
        <w:t>合同约定权利义务事项，若无违约情况，凭《桂林市政府采购项目合同验收书》（详见附表3）和履约保证金交纳凭证向采购人申请办理退还手续，采购人不得额外要求成交供应商提交其他证明材料，并应当自收到退还资料之日起5个工作日内退还其履约保证金（无息）。如成交供应商不按双方签订的合同规定履约，则履约保证金</w:t>
      </w:r>
      <w:r>
        <w:rPr>
          <w:rFonts w:hint="eastAsia" w:ascii="宋体" w:hAnsi="宋体" w:cs="宋体"/>
          <w:color w:val="auto"/>
          <w:kern w:val="0"/>
          <w:sz w:val="21"/>
          <w:szCs w:val="21"/>
          <w:highlight w:val="none"/>
          <w:lang w:eastAsia="zh-CN"/>
        </w:rPr>
        <w:t>不予退还</w:t>
      </w:r>
      <w:r>
        <w:rPr>
          <w:rFonts w:hint="eastAsia" w:ascii="宋体" w:hAnsi="宋体" w:cs="宋体"/>
          <w:color w:val="auto"/>
          <w:kern w:val="0"/>
          <w:sz w:val="21"/>
          <w:szCs w:val="21"/>
          <w:highlight w:val="none"/>
        </w:rPr>
        <w:t>，履约保证金不足以赔偿损失的，按实际损失赔偿。</w:t>
      </w:r>
    </w:p>
    <w:p w14:paraId="1DE08CA5">
      <w:pPr>
        <w:snapToGrid w:val="0"/>
        <w:spacing w:line="36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29.签订合同</w:t>
      </w:r>
    </w:p>
    <w:p w14:paraId="368EE413">
      <w:pPr>
        <w:snapToGrid w:val="0"/>
        <w:spacing w:line="36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4"/>
          <w:highlight w:val="none"/>
        </w:rPr>
        <w:t xml:space="preserve">29.1 </w:t>
      </w:r>
      <w:r>
        <w:rPr>
          <w:rFonts w:hint="eastAsia" w:ascii="宋体" w:hAnsi="宋体" w:cs="宋体"/>
          <w:color w:val="auto"/>
          <w:kern w:val="0"/>
          <w:sz w:val="21"/>
          <w:szCs w:val="21"/>
          <w:highlight w:val="none"/>
        </w:rPr>
        <w:t>签订合同时间：成交通知书发出之日起8个工作日内。成交供应商领取成交通知书后，应按规定与采购人签订合同。</w:t>
      </w:r>
    </w:p>
    <w:p w14:paraId="15C3D8C6">
      <w:pPr>
        <w:snapToGrid w:val="0"/>
        <w:spacing w:line="36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4C070195">
      <w:pPr>
        <w:snapToGrid w:val="0"/>
        <w:spacing w:line="36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（1）成交后不与采购人签订合同的（不可抗力除外）；</w:t>
      </w:r>
    </w:p>
    <w:p w14:paraId="6D2833C6">
      <w:pPr>
        <w:snapToGrid w:val="0"/>
        <w:spacing w:line="36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（2）将成交项目转让给他人，或者在响应文件中未说明，且未经采购人同意，将成交项目分包给他人的；</w:t>
      </w:r>
    </w:p>
    <w:p w14:paraId="16EE57F4">
      <w:pPr>
        <w:snapToGrid w:val="0"/>
        <w:spacing w:line="36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（3）拒绝履行合同义务的。</w:t>
      </w:r>
    </w:p>
    <w:p w14:paraId="670AEC56">
      <w:pPr>
        <w:snapToGrid w:val="0"/>
        <w:spacing w:line="36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29.3 合同公告：政府采购合同双方自签订之日起2个工作日内在省级以上人民政府财政部门指定媒体上公告。</w:t>
      </w:r>
    </w:p>
    <w:p w14:paraId="7AE26806">
      <w:pPr>
        <w:spacing w:line="240" w:lineRule="auto"/>
        <w:ind w:left="2940" w:firstLine="0" w:firstLineChars="0"/>
        <w:rPr>
          <w:rFonts w:hint="eastAsia"/>
          <w:color w:val="auto"/>
          <w:sz w:val="21"/>
          <w:szCs w:val="24"/>
          <w:highlight w:val="none"/>
        </w:rPr>
      </w:pPr>
    </w:p>
    <w:p w14:paraId="323634C2">
      <w:pPr>
        <w:spacing w:line="240" w:lineRule="auto"/>
        <w:ind w:left="2940" w:firstLine="0" w:firstLineChars="0"/>
        <w:rPr>
          <w:rFonts w:hint="eastAsia"/>
          <w:color w:val="auto"/>
          <w:sz w:val="21"/>
          <w:szCs w:val="24"/>
          <w:highlight w:val="none"/>
        </w:rPr>
      </w:pPr>
    </w:p>
    <w:p w14:paraId="119FF576">
      <w:pPr>
        <w:spacing w:line="380" w:lineRule="exact"/>
        <w:ind w:left="3" w:firstLine="0" w:firstLineChars="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六、其他事项</w:t>
      </w:r>
    </w:p>
    <w:p w14:paraId="27FE647A">
      <w:pPr>
        <w:spacing w:line="380" w:lineRule="exact"/>
        <w:ind w:firstLine="413" w:firstLineChars="196"/>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30</w:t>
      </w:r>
      <w:r>
        <w:rPr>
          <w:rFonts w:hint="eastAsia" w:ascii="宋体" w:hAnsi="宋体" w:cs="宋体"/>
          <w:b/>
          <w:color w:val="auto"/>
          <w:kern w:val="0"/>
          <w:sz w:val="21"/>
          <w:szCs w:val="21"/>
          <w:highlight w:val="none"/>
        </w:rPr>
        <w:t>.采购</w:t>
      </w:r>
      <w:r>
        <w:rPr>
          <w:rFonts w:hint="eastAsia" w:ascii="宋体" w:hAnsi="宋体" w:cs="宋体"/>
          <w:b/>
          <w:color w:val="auto"/>
          <w:kern w:val="0"/>
          <w:sz w:val="21"/>
          <w:szCs w:val="24"/>
          <w:highlight w:val="none"/>
        </w:rPr>
        <w:t>代理服务费</w:t>
      </w:r>
    </w:p>
    <w:p w14:paraId="7DAB164F">
      <w:pPr>
        <w:snapToGrid w:val="0"/>
        <w:spacing w:line="380" w:lineRule="exact"/>
        <w:ind w:firstLine="411" w:firstLineChars="196"/>
        <w:outlineLvl w:val="4"/>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30.1本项目代理服务费按本须知第30.2条“代理服务收费标准”中的“服务</w:t>
      </w:r>
      <w:r>
        <w:rPr>
          <w:rFonts w:hint="eastAsia" w:ascii="宋体" w:hAnsi="宋体" w:cs="宋体"/>
          <w:color w:val="auto"/>
          <w:kern w:val="0"/>
          <w:sz w:val="21"/>
          <w:szCs w:val="20"/>
          <w:highlight w:val="none"/>
          <w:lang w:eastAsia="zh-CN"/>
        </w:rPr>
        <w:t>采购</w:t>
      </w:r>
      <w:r>
        <w:rPr>
          <w:rFonts w:hint="eastAsia" w:ascii="宋体" w:hAnsi="宋体" w:cs="宋体"/>
          <w:color w:val="auto"/>
          <w:kern w:val="0"/>
          <w:sz w:val="21"/>
          <w:szCs w:val="21"/>
          <w:highlight w:val="none"/>
        </w:rPr>
        <w:t>”收费标准计算（不足人民币5000元的，按5000元计），由成交供应商于成交公告发出之日起5个工作日内向</w:t>
      </w:r>
      <w:r>
        <w:rPr>
          <w:rFonts w:hint="eastAsia"/>
          <w:color w:val="auto"/>
          <w:lang w:eastAsia="zh-CN"/>
        </w:rPr>
        <w:t>采购代理机构一次性支付，</w:t>
      </w:r>
      <w:r>
        <w:rPr>
          <w:rFonts w:hint="eastAsia" w:ascii="宋体" w:hAnsi="宋体" w:cs="宋体"/>
          <w:color w:val="auto"/>
          <w:kern w:val="0"/>
          <w:sz w:val="21"/>
          <w:szCs w:val="21"/>
        </w:rPr>
        <w:t>否则，其不利后果由成交供应商承担。</w:t>
      </w:r>
    </w:p>
    <w:p w14:paraId="6D3BAC88">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30.2代理服务收费标准：</w:t>
      </w:r>
    </w:p>
    <w:p w14:paraId="608A2505">
      <w:pPr>
        <w:spacing w:line="380" w:lineRule="exact"/>
        <w:ind w:firstLine="420"/>
        <w:rPr>
          <w:rFonts w:hint="eastAsia" w:ascii="宋体" w:hAnsi="宋体" w:cs="宋体"/>
          <w:color w:val="auto"/>
          <w:kern w:val="0"/>
          <w:sz w:val="21"/>
          <w:szCs w:val="21"/>
          <w:highlight w:val="none"/>
        </w:rPr>
      </w:pPr>
    </w:p>
    <w:tbl>
      <w:tblPr>
        <w:tblStyle w:val="4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5FD2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noWrap w:val="0"/>
            <w:vAlign w:val="top"/>
          </w:tcPr>
          <w:p w14:paraId="3A848934">
            <w:pPr>
              <w:spacing w:line="340" w:lineRule="exact"/>
              <w:ind w:left="25" w:firstLine="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mc:AlternateContent>
                <mc:Choice Requires="wps">
                  <w:drawing>
                    <wp:anchor distT="0" distB="0" distL="114300" distR="114300" simplePos="0" relativeHeight="251668480"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8480;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kern w:val="0"/>
                <w:sz w:val="21"/>
                <w:szCs w:val="20"/>
                <w:highlight w:val="none"/>
              </w:rPr>
              <w:t>费率           服务类型</w:t>
            </w:r>
          </w:p>
          <w:p w14:paraId="35AF0F21">
            <w:pPr>
              <w:spacing w:line="340" w:lineRule="exact"/>
              <w:ind w:left="25" w:firstLine="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mc:AlternateContent>
                <mc:Choice Requires="wps">
                  <w:drawing>
                    <wp:anchor distT="0" distB="0" distL="114300" distR="114300" simplePos="0" relativeHeight="25167155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7155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14:paraId="7C0AE943">
            <w:pPr>
              <w:spacing w:line="340" w:lineRule="exact"/>
              <w:ind w:left="25" w:firstLine="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成交金额</w:t>
            </w:r>
          </w:p>
        </w:tc>
        <w:tc>
          <w:tcPr>
            <w:tcW w:w="1858" w:type="dxa"/>
            <w:noWrap w:val="0"/>
            <w:vAlign w:val="center"/>
          </w:tcPr>
          <w:p w14:paraId="3065E393">
            <w:pPr>
              <w:spacing w:line="340" w:lineRule="exact"/>
              <w:ind w:left="25" w:firstLine="0" w:firstLineChars="0"/>
              <w:jc w:val="center"/>
              <w:rPr>
                <w:rFonts w:hint="eastAsia" w:ascii="宋体" w:hAnsi="宋体" w:eastAsia="宋体" w:cs="宋体"/>
                <w:color w:val="auto"/>
                <w:kern w:val="0"/>
                <w:sz w:val="21"/>
                <w:szCs w:val="20"/>
                <w:highlight w:val="none"/>
                <w:lang w:eastAsia="zh-CN"/>
              </w:rPr>
            </w:pPr>
            <w:r>
              <w:rPr>
                <w:rFonts w:hint="eastAsia" w:ascii="宋体" w:hAnsi="宋体" w:cs="宋体"/>
                <w:color w:val="auto"/>
                <w:kern w:val="0"/>
                <w:sz w:val="21"/>
                <w:szCs w:val="20"/>
                <w:highlight w:val="none"/>
              </w:rPr>
              <w:t>货物</w:t>
            </w:r>
            <w:r>
              <w:rPr>
                <w:rFonts w:hint="eastAsia" w:ascii="宋体" w:hAnsi="宋体" w:cs="宋体"/>
                <w:color w:val="auto"/>
                <w:kern w:val="0"/>
                <w:sz w:val="21"/>
                <w:szCs w:val="20"/>
                <w:highlight w:val="none"/>
                <w:lang w:eastAsia="zh-CN"/>
              </w:rPr>
              <w:t>采购</w:t>
            </w:r>
          </w:p>
        </w:tc>
        <w:tc>
          <w:tcPr>
            <w:tcW w:w="2012" w:type="dxa"/>
            <w:noWrap w:val="0"/>
            <w:vAlign w:val="center"/>
          </w:tcPr>
          <w:p w14:paraId="5D73CD54">
            <w:pPr>
              <w:spacing w:line="340" w:lineRule="exact"/>
              <w:ind w:left="25" w:firstLine="0" w:firstLineChars="0"/>
              <w:jc w:val="center"/>
              <w:rPr>
                <w:rFonts w:hint="eastAsia" w:ascii="宋体" w:hAnsi="宋体" w:eastAsia="宋体" w:cs="宋体"/>
                <w:color w:val="auto"/>
                <w:kern w:val="0"/>
                <w:sz w:val="21"/>
                <w:szCs w:val="20"/>
                <w:highlight w:val="none"/>
                <w:lang w:eastAsia="zh-CN"/>
              </w:rPr>
            </w:pPr>
            <w:r>
              <w:rPr>
                <w:rFonts w:hint="eastAsia" w:ascii="宋体" w:hAnsi="宋体" w:cs="宋体"/>
                <w:color w:val="auto"/>
                <w:kern w:val="0"/>
                <w:sz w:val="21"/>
                <w:szCs w:val="20"/>
                <w:highlight w:val="none"/>
                <w:lang w:eastAsia="zh-CN"/>
              </w:rPr>
              <w:t>服务采购</w:t>
            </w:r>
          </w:p>
        </w:tc>
        <w:tc>
          <w:tcPr>
            <w:tcW w:w="2315" w:type="dxa"/>
            <w:noWrap w:val="0"/>
            <w:vAlign w:val="center"/>
          </w:tcPr>
          <w:p w14:paraId="137C357F">
            <w:pPr>
              <w:spacing w:line="340" w:lineRule="exact"/>
              <w:ind w:left="25" w:firstLine="0" w:firstLineChars="0"/>
              <w:jc w:val="center"/>
              <w:rPr>
                <w:rFonts w:hint="eastAsia" w:ascii="宋体" w:hAnsi="宋体" w:eastAsia="宋体" w:cs="宋体"/>
                <w:color w:val="auto"/>
                <w:kern w:val="0"/>
                <w:sz w:val="21"/>
                <w:szCs w:val="20"/>
                <w:highlight w:val="none"/>
                <w:lang w:eastAsia="zh-CN"/>
              </w:rPr>
            </w:pPr>
            <w:r>
              <w:rPr>
                <w:rFonts w:hint="eastAsia" w:ascii="宋体" w:hAnsi="宋体" w:cs="宋体"/>
                <w:color w:val="auto"/>
                <w:kern w:val="0"/>
                <w:sz w:val="21"/>
                <w:szCs w:val="20"/>
                <w:highlight w:val="none"/>
              </w:rPr>
              <w:t>工程</w:t>
            </w:r>
            <w:r>
              <w:rPr>
                <w:rFonts w:hint="eastAsia" w:ascii="宋体" w:hAnsi="宋体" w:cs="宋体"/>
                <w:color w:val="auto"/>
                <w:kern w:val="0"/>
                <w:sz w:val="21"/>
                <w:szCs w:val="20"/>
                <w:highlight w:val="none"/>
                <w:lang w:eastAsia="zh-CN"/>
              </w:rPr>
              <w:t>采购</w:t>
            </w:r>
          </w:p>
        </w:tc>
      </w:tr>
      <w:tr w14:paraId="0CB2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noWrap w:val="0"/>
            <w:vAlign w:val="top"/>
          </w:tcPr>
          <w:p w14:paraId="655B3236">
            <w:pPr>
              <w:spacing w:line="340" w:lineRule="exact"/>
              <w:ind w:left="25" w:firstLine="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100万元以下</w:t>
            </w:r>
          </w:p>
        </w:tc>
        <w:tc>
          <w:tcPr>
            <w:tcW w:w="1858" w:type="dxa"/>
            <w:noWrap w:val="0"/>
            <w:vAlign w:val="top"/>
          </w:tcPr>
          <w:p w14:paraId="68895FE4">
            <w:pPr>
              <w:spacing w:line="340" w:lineRule="exact"/>
              <w:ind w:left="25" w:firstLine="0" w:firstLineChars="0"/>
              <w:jc w:val="center"/>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1.5%</w:t>
            </w:r>
          </w:p>
        </w:tc>
        <w:tc>
          <w:tcPr>
            <w:tcW w:w="2012" w:type="dxa"/>
            <w:noWrap w:val="0"/>
            <w:vAlign w:val="top"/>
          </w:tcPr>
          <w:p w14:paraId="03B7BA62">
            <w:pPr>
              <w:spacing w:line="340" w:lineRule="exact"/>
              <w:ind w:left="25" w:firstLine="0" w:firstLineChars="0"/>
              <w:jc w:val="center"/>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1.5%</w:t>
            </w:r>
          </w:p>
        </w:tc>
        <w:tc>
          <w:tcPr>
            <w:tcW w:w="2315" w:type="dxa"/>
            <w:noWrap w:val="0"/>
            <w:vAlign w:val="top"/>
          </w:tcPr>
          <w:p w14:paraId="72BB16F9">
            <w:pPr>
              <w:spacing w:line="340" w:lineRule="exact"/>
              <w:ind w:left="25" w:firstLine="0" w:firstLineChars="0"/>
              <w:jc w:val="center"/>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1.0%</w:t>
            </w:r>
          </w:p>
        </w:tc>
      </w:tr>
      <w:tr w14:paraId="4DAC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noWrap w:val="0"/>
            <w:vAlign w:val="top"/>
          </w:tcPr>
          <w:p w14:paraId="2062F31C">
            <w:pPr>
              <w:spacing w:line="340" w:lineRule="exact"/>
              <w:ind w:left="25" w:firstLine="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100～500万元</w:t>
            </w:r>
          </w:p>
        </w:tc>
        <w:tc>
          <w:tcPr>
            <w:tcW w:w="1858" w:type="dxa"/>
            <w:noWrap w:val="0"/>
            <w:vAlign w:val="top"/>
          </w:tcPr>
          <w:p w14:paraId="3CA31FBA">
            <w:pPr>
              <w:spacing w:line="340" w:lineRule="exact"/>
              <w:ind w:left="25" w:firstLine="0" w:firstLineChars="0"/>
              <w:jc w:val="center"/>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1.1%</w:t>
            </w:r>
          </w:p>
        </w:tc>
        <w:tc>
          <w:tcPr>
            <w:tcW w:w="2012" w:type="dxa"/>
            <w:noWrap w:val="0"/>
            <w:vAlign w:val="top"/>
          </w:tcPr>
          <w:p w14:paraId="59BECCB3">
            <w:pPr>
              <w:spacing w:line="340" w:lineRule="exact"/>
              <w:ind w:left="25" w:firstLine="0" w:firstLineChars="0"/>
              <w:jc w:val="center"/>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0.8%</w:t>
            </w:r>
          </w:p>
        </w:tc>
        <w:tc>
          <w:tcPr>
            <w:tcW w:w="2315" w:type="dxa"/>
            <w:noWrap w:val="0"/>
            <w:vAlign w:val="top"/>
          </w:tcPr>
          <w:p w14:paraId="6D5195E3">
            <w:pPr>
              <w:spacing w:line="340" w:lineRule="exact"/>
              <w:ind w:left="25" w:firstLine="0" w:firstLineChars="0"/>
              <w:jc w:val="center"/>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0.7%</w:t>
            </w:r>
          </w:p>
        </w:tc>
      </w:tr>
      <w:tr w14:paraId="7172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noWrap w:val="0"/>
            <w:vAlign w:val="top"/>
          </w:tcPr>
          <w:p w14:paraId="075BF11B">
            <w:pPr>
              <w:spacing w:line="340" w:lineRule="exact"/>
              <w:ind w:left="25" w:firstLine="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500～1000万元</w:t>
            </w:r>
          </w:p>
        </w:tc>
        <w:tc>
          <w:tcPr>
            <w:tcW w:w="1858" w:type="dxa"/>
            <w:noWrap w:val="0"/>
            <w:vAlign w:val="top"/>
          </w:tcPr>
          <w:p w14:paraId="61F1EDDD">
            <w:pPr>
              <w:spacing w:line="340" w:lineRule="exact"/>
              <w:ind w:left="25" w:firstLine="0" w:firstLineChars="0"/>
              <w:jc w:val="center"/>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0.8%</w:t>
            </w:r>
          </w:p>
        </w:tc>
        <w:tc>
          <w:tcPr>
            <w:tcW w:w="2012" w:type="dxa"/>
            <w:noWrap w:val="0"/>
            <w:vAlign w:val="top"/>
          </w:tcPr>
          <w:p w14:paraId="5EDBEF67">
            <w:pPr>
              <w:spacing w:line="340" w:lineRule="exact"/>
              <w:ind w:left="25" w:firstLine="0" w:firstLineChars="0"/>
              <w:jc w:val="center"/>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0.45%</w:t>
            </w:r>
          </w:p>
        </w:tc>
        <w:tc>
          <w:tcPr>
            <w:tcW w:w="2315" w:type="dxa"/>
            <w:noWrap w:val="0"/>
            <w:vAlign w:val="top"/>
          </w:tcPr>
          <w:p w14:paraId="1A91DC27">
            <w:pPr>
              <w:spacing w:line="340" w:lineRule="exact"/>
              <w:ind w:left="25" w:firstLine="0" w:firstLineChars="0"/>
              <w:jc w:val="center"/>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0.55%</w:t>
            </w:r>
          </w:p>
        </w:tc>
      </w:tr>
      <w:tr w14:paraId="7EEE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noWrap w:val="0"/>
            <w:vAlign w:val="top"/>
          </w:tcPr>
          <w:p w14:paraId="25642F27">
            <w:pPr>
              <w:spacing w:line="340" w:lineRule="exact"/>
              <w:ind w:left="25" w:firstLine="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1000～5000万元</w:t>
            </w:r>
          </w:p>
        </w:tc>
        <w:tc>
          <w:tcPr>
            <w:tcW w:w="1858" w:type="dxa"/>
            <w:noWrap w:val="0"/>
            <w:vAlign w:val="top"/>
          </w:tcPr>
          <w:p w14:paraId="5FBE0B24">
            <w:pPr>
              <w:spacing w:line="340" w:lineRule="exact"/>
              <w:ind w:left="25" w:firstLine="0" w:firstLineChars="0"/>
              <w:jc w:val="center"/>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0.5%</w:t>
            </w:r>
          </w:p>
        </w:tc>
        <w:tc>
          <w:tcPr>
            <w:tcW w:w="2012" w:type="dxa"/>
            <w:noWrap w:val="0"/>
            <w:vAlign w:val="top"/>
          </w:tcPr>
          <w:p w14:paraId="6BE496B8">
            <w:pPr>
              <w:spacing w:line="340" w:lineRule="exact"/>
              <w:ind w:left="25" w:firstLine="0" w:firstLineChars="0"/>
              <w:jc w:val="center"/>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0.25%</w:t>
            </w:r>
          </w:p>
        </w:tc>
        <w:tc>
          <w:tcPr>
            <w:tcW w:w="2315" w:type="dxa"/>
            <w:noWrap w:val="0"/>
            <w:vAlign w:val="top"/>
          </w:tcPr>
          <w:p w14:paraId="2D62AF6E">
            <w:pPr>
              <w:spacing w:line="340" w:lineRule="exact"/>
              <w:ind w:left="25" w:firstLine="0" w:firstLineChars="0"/>
              <w:jc w:val="center"/>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0.35%</w:t>
            </w:r>
          </w:p>
        </w:tc>
      </w:tr>
      <w:tr w14:paraId="21AE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noWrap w:val="0"/>
            <w:vAlign w:val="top"/>
          </w:tcPr>
          <w:p w14:paraId="4B812A30">
            <w:pPr>
              <w:spacing w:line="340" w:lineRule="exact"/>
              <w:ind w:left="25" w:firstLine="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5000万元～1亿元</w:t>
            </w:r>
          </w:p>
        </w:tc>
        <w:tc>
          <w:tcPr>
            <w:tcW w:w="1858" w:type="dxa"/>
            <w:noWrap w:val="0"/>
            <w:vAlign w:val="top"/>
          </w:tcPr>
          <w:p w14:paraId="00672F2C">
            <w:pPr>
              <w:spacing w:line="340" w:lineRule="exact"/>
              <w:ind w:left="25" w:firstLine="0" w:firstLineChars="0"/>
              <w:jc w:val="center"/>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0.25%</w:t>
            </w:r>
          </w:p>
        </w:tc>
        <w:tc>
          <w:tcPr>
            <w:tcW w:w="2012" w:type="dxa"/>
            <w:noWrap w:val="0"/>
            <w:vAlign w:val="top"/>
          </w:tcPr>
          <w:p w14:paraId="71AFF031">
            <w:pPr>
              <w:spacing w:line="340" w:lineRule="exact"/>
              <w:ind w:left="25" w:firstLine="0" w:firstLineChars="0"/>
              <w:jc w:val="center"/>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0.1%</w:t>
            </w:r>
          </w:p>
        </w:tc>
        <w:tc>
          <w:tcPr>
            <w:tcW w:w="2315" w:type="dxa"/>
            <w:noWrap w:val="0"/>
            <w:vAlign w:val="top"/>
          </w:tcPr>
          <w:p w14:paraId="648F0F71">
            <w:pPr>
              <w:spacing w:line="340" w:lineRule="exact"/>
              <w:ind w:left="25" w:firstLine="0" w:firstLineChars="0"/>
              <w:jc w:val="center"/>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0.2%</w:t>
            </w:r>
          </w:p>
        </w:tc>
      </w:tr>
    </w:tbl>
    <w:p w14:paraId="193F945D">
      <w:pPr>
        <w:keepNext w:val="0"/>
        <w:keepLines w:val="0"/>
        <w:pageBreakBefore w:val="0"/>
        <w:widowControl w:val="0"/>
        <w:kinsoku/>
        <w:wordWrap w:val="0"/>
        <w:overflowPunct/>
        <w:topLinePunct w:val="0"/>
        <w:autoSpaceDE/>
        <w:autoSpaceDN/>
        <w:bidi w:val="0"/>
        <w:adjustRightInd/>
        <w:snapToGrid/>
        <w:spacing w:line="360" w:lineRule="exact"/>
        <w:ind w:left="25" w:firstLine="0" w:firstLineChars="0"/>
        <w:textAlignment w:val="auto"/>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注：代理服务收费按差额定率累进法计算。</w:t>
      </w:r>
    </w:p>
    <w:p w14:paraId="1EB90FC7">
      <w:pPr>
        <w:keepNext w:val="0"/>
        <w:keepLines w:val="0"/>
        <w:pageBreakBefore w:val="0"/>
        <w:widowControl w:val="0"/>
        <w:kinsoku/>
        <w:wordWrap w:val="0"/>
        <w:overflowPunct/>
        <w:topLinePunct w:val="0"/>
        <w:autoSpaceDE/>
        <w:autoSpaceDN/>
        <w:bidi w:val="0"/>
        <w:adjustRightInd/>
        <w:snapToGrid/>
        <w:spacing w:line="360" w:lineRule="exact"/>
        <w:ind w:firstLine="422"/>
        <w:textAlignment w:val="auto"/>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31.采购代理机构银行账户（用于缴纳采购代理服务费）：</w:t>
      </w:r>
    </w:p>
    <w:p w14:paraId="30BCE504">
      <w:pPr>
        <w:keepNext w:val="0"/>
        <w:keepLines w:val="0"/>
        <w:pageBreakBefore w:val="0"/>
        <w:widowControl w:val="0"/>
        <w:kinsoku/>
        <w:wordWrap w:val="0"/>
        <w:overflowPunct/>
        <w:topLinePunct w:val="0"/>
        <w:autoSpaceDE/>
        <w:autoSpaceDN/>
        <w:bidi w:val="0"/>
        <w:adjustRightInd/>
        <w:snapToGrid/>
        <w:spacing w:line="360" w:lineRule="exact"/>
        <w:ind w:left="480" w:leftChars="200" w:firstLine="0" w:firstLineChars="0"/>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开户名称：云之龙咨询集团有限公司桂林分公司</w:t>
      </w:r>
    </w:p>
    <w:p w14:paraId="1D469477">
      <w:pPr>
        <w:keepNext w:val="0"/>
        <w:keepLines w:val="0"/>
        <w:pageBreakBefore w:val="0"/>
        <w:widowControl w:val="0"/>
        <w:kinsoku/>
        <w:wordWrap w:val="0"/>
        <w:overflowPunct/>
        <w:topLinePunct w:val="0"/>
        <w:autoSpaceDE/>
        <w:autoSpaceDN/>
        <w:bidi w:val="0"/>
        <w:adjustRightInd/>
        <w:snapToGrid/>
        <w:spacing w:line="360" w:lineRule="exact"/>
        <w:ind w:left="480" w:leftChars="200" w:firstLine="0" w:firstLineChars="0"/>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银行账号：8113001014300158041</w:t>
      </w:r>
    </w:p>
    <w:p w14:paraId="1122A86F">
      <w:pPr>
        <w:keepNext w:val="0"/>
        <w:keepLines w:val="0"/>
        <w:pageBreakBefore w:val="0"/>
        <w:widowControl w:val="0"/>
        <w:kinsoku/>
        <w:wordWrap w:val="0"/>
        <w:overflowPunct/>
        <w:topLinePunct w:val="0"/>
        <w:autoSpaceDE/>
        <w:autoSpaceDN/>
        <w:bidi w:val="0"/>
        <w:adjustRightInd/>
        <w:snapToGrid/>
        <w:spacing w:line="360" w:lineRule="exact"/>
        <w:ind w:left="480" w:leftChars="200" w:firstLine="0" w:firstLineChars="0"/>
        <w:textAlignment w:val="auto"/>
        <w:rPr>
          <w:rFonts w:hint="eastAsia" w:ascii="宋体" w:hAnsi="宋体" w:cs="宋体"/>
          <w:color w:val="auto"/>
          <w:sz w:val="21"/>
          <w:szCs w:val="21"/>
          <w:highlight w:val="none"/>
        </w:rPr>
      </w:pPr>
      <w:r>
        <w:rPr>
          <w:rFonts w:hint="eastAsia" w:ascii="宋体" w:hAnsi="宋体"/>
          <w:color w:val="auto"/>
          <w:sz w:val="21"/>
          <w:szCs w:val="21"/>
          <w:highlight w:val="none"/>
        </w:rPr>
        <w:t>开户银行：中信银行股份有限公司南宁东葛支行</w:t>
      </w:r>
    </w:p>
    <w:p w14:paraId="05539B78">
      <w:pPr>
        <w:keepNext w:val="0"/>
        <w:keepLines w:val="0"/>
        <w:pageBreakBefore w:val="0"/>
        <w:widowControl w:val="0"/>
        <w:kinsoku/>
        <w:wordWrap w:val="0"/>
        <w:overflowPunct/>
        <w:topLinePunct w:val="0"/>
        <w:autoSpaceDE/>
        <w:autoSpaceDN/>
        <w:bidi w:val="0"/>
        <w:adjustRightInd/>
        <w:snapToGrid/>
        <w:spacing w:line="360" w:lineRule="exact"/>
        <w:ind w:firstLine="422"/>
        <w:textAlignment w:val="auto"/>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32.广西线上“政采贷”政策详见附表4.</w:t>
      </w:r>
    </w:p>
    <w:p w14:paraId="0CCC41F0">
      <w:pPr>
        <w:keepNext w:val="0"/>
        <w:keepLines w:val="0"/>
        <w:pageBreakBefore w:val="0"/>
        <w:widowControl w:val="0"/>
        <w:kinsoku/>
        <w:wordWrap w:val="0"/>
        <w:overflowPunct/>
        <w:topLinePunct w:val="0"/>
        <w:autoSpaceDE/>
        <w:autoSpaceDN/>
        <w:bidi w:val="0"/>
        <w:adjustRightInd/>
        <w:snapToGrid/>
        <w:spacing w:line="360" w:lineRule="exact"/>
        <w:ind w:firstLine="422"/>
        <w:textAlignment w:val="auto"/>
        <w:rPr>
          <w:rFonts w:hint="eastAsia" w:ascii="宋体" w:hAnsi="宋体" w:cs="宋体"/>
          <w:color w:val="auto"/>
          <w:kern w:val="0"/>
          <w:sz w:val="21"/>
          <w:szCs w:val="21"/>
          <w:highlight w:val="none"/>
        </w:rPr>
      </w:pPr>
      <w:r>
        <w:rPr>
          <w:rFonts w:hint="eastAsia" w:ascii="宋体" w:hAnsi="宋体" w:cs="宋体"/>
          <w:b/>
          <w:color w:val="auto"/>
          <w:kern w:val="0"/>
          <w:sz w:val="21"/>
          <w:szCs w:val="24"/>
          <w:highlight w:val="none"/>
        </w:rPr>
        <w:t>33.解释权：</w:t>
      </w: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49A06CCA">
      <w:pPr>
        <w:keepNext w:val="0"/>
        <w:keepLines w:val="0"/>
        <w:pageBreakBefore w:val="0"/>
        <w:widowControl w:val="0"/>
        <w:kinsoku/>
        <w:wordWrap w:val="0"/>
        <w:overflowPunct/>
        <w:topLinePunct w:val="0"/>
        <w:autoSpaceDE/>
        <w:autoSpaceDN/>
        <w:bidi w:val="0"/>
        <w:adjustRightInd/>
        <w:snapToGrid/>
        <w:spacing w:line="360" w:lineRule="exact"/>
        <w:ind w:firstLine="422"/>
        <w:textAlignment w:val="auto"/>
        <w:rPr>
          <w:rFonts w:hint="eastAsia" w:ascii="宋体" w:hAnsi="宋体" w:cs="宋体"/>
          <w:color w:val="auto"/>
          <w:kern w:val="0"/>
          <w:sz w:val="21"/>
          <w:szCs w:val="21"/>
          <w:highlight w:val="none"/>
        </w:rPr>
      </w:pPr>
      <w:r>
        <w:rPr>
          <w:rFonts w:hint="eastAsia" w:ascii="宋体" w:hAnsi="宋体" w:cs="宋体"/>
          <w:b/>
          <w:color w:val="auto"/>
          <w:kern w:val="0"/>
          <w:sz w:val="21"/>
          <w:szCs w:val="24"/>
          <w:highlight w:val="none"/>
        </w:rPr>
        <w:t>34.监督管理机构：</w:t>
      </w:r>
      <w:r>
        <w:rPr>
          <w:rFonts w:hint="eastAsia" w:ascii="宋体" w:hAnsi="宋体" w:cs="宋体"/>
          <w:color w:val="auto"/>
          <w:kern w:val="0"/>
          <w:sz w:val="21"/>
          <w:szCs w:val="21"/>
          <w:highlight w:val="none"/>
        </w:rPr>
        <w:t>桂林市财政局    联系电话：0773-2829504</w:t>
      </w:r>
    </w:p>
    <w:p w14:paraId="587B9422">
      <w:pPr>
        <w:snapToGrid w:val="0"/>
        <w:spacing w:line="240" w:lineRule="auto"/>
        <w:ind w:firstLine="0" w:firstLineChars="0"/>
        <w:rPr>
          <w:rFonts w:hint="eastAsia" w:ascii="宋体" w:hAnsi="宋体" w:cs="宋体"/>
          <w:b/>
          <w:color w:val="auto"/>
          <w:szCs w:val="24"/>
          <w:highlight w:val="none"/>
        </w:rPr>
      </w:pPr>
    </w:p>
    <w:p w14:paraId="355E06C6">
      <w:pPr>
        <w:snapToGrid w:val="0"/>
        <w:spacing w:line="240" w:lineRule="auto"/>
        <w:ind w:firstLine="0" w:firstLineChars="0"/>
        <w:rPr>
          <w:rFonts w:hint="eastAsia" w:ascii="宋体" w:hAnsi="宋体" w:cs="宋体"/>
          <w:b/>
          <w:color w:val="auto"/>
          <w:szCs w:val="24"/>
          <w:highlight w:val="none"/>
        </w:rPr>
      </w:pPr>
    </w:p>
    <w:p w14:paraId="53251CCF">
      <w:pPr>
        <w:snapToGrid w:val="0"/>
        <w:spacing w:line="240" w:lineRule="auto"/>
        <w:ind w:firstLine="0" w:firstLineChars="0"/>
        <w:rPr>
          <w:rFonts w:hint="eastAsia" w:ascii="宋体" w:hAnsi="宋体" w:cs="宋体"/>
          <w:b/>
          <w:color w:val="auto"/>
          <w:szCs w:val="24"/>
          <w:highlight w:val="none"/>
        </w:rPr>
      </w:pPr>
    </w:p>
    <w:p w14:paraId="7F7D3D94">
      <w:pPr>
        <w:snapToGrid w:val="0"/>
        <w:spacing w:line="240" w:lineRule="auto"/>
        <w:ind w:firstLine="0" w:firstLineChars="0"/>
        <w:rPr>
          <w:rFonts w:hint="eastAsia" w:ascii="宋体" w:hAnsi="宋体" w:cs="宋体"/>
          <w:b/>
          <w:color w:val="auto"/>
          <w:szCs w:val="24"/>
          <w:highlight w:val="none"/>
        </w:rPr>
      </w:pPr>
    </w:p>
    <w:p w14:paraId="0766C30B">
      <w:pPr>
        <w:snapToGrid w:val="0"/>
        <w:spacing w:line="240" w:lineRule="auto"/>
        <w:ind w:firstLine="0" w:firstLineChars="0"/>
        <w:rPr>
          <w:rFonts w:hint="eastAsia" w:ascii="宋体" w:hAnsi="宋体" w:cs="宋体"/>
          <w:b/>
          <w:color w:val="auto"/>
          <w:szCs w:val="24"/>
          <w:highlight w:val="none"/>
        </w:rPr>
      </w:pPr>
    </w:p>
    <w:p w14:paraId="53580A79">
      <w:pPr>
        <w:snapToGrid w:val="0"/>
        <w:spacing w:line="240" w:lineRule="auto"/>
        <w:ind w:firstLine="0" w:firstLineChars="0"/>
        <w:rPr>
          <w:rFonts w:hint="eastAsia" w:ascii="宋体" w:hAnsi="宋体" w:cs="宋体"/>
          <w:b/>
          <w:color w:val="auto"/>
          <w:szCs w:val="24"/>
          <w:highlight w:val="none"/>
        </w:rPr>
      </w:pPr>
    </w:p>
    <w:p w14:paraId="58177629">
      <w:pPr>
        <w:snapToGrid w:val="0"/>
        <w:spacing w:line="240" w:lineRule="auto"/>
        <w:ind w:firstLine="0" w:firstLineChars="0"/>
        <w:rPr>
          <w:rFonts w:hint="eastAsia" w:ascii="宋体" w:hAnsi="宋体" w:cs="宋体"/>
          <w:b/>
          <w:color w:val="auto"/>
          <w:szCs w:val="24"/>
          <w:highlight w:val="none"/>
        </w:rPr>
      </w:pPr>
    </w:p>
    <w:p w14:paraId="6A1CAE65">
      <w:pPr>
        <w:snapToGrid w:val="0"/>
        <w:spacing w:line="240" w:lineRule="auto"/>
        <w:ind w:firstLine="0" w:firstLineChars="0"/>
        <w:rPr>
          <w:rFonts w:hint="eastAsia" w:ascii="宋体" w:hAnsi="宋体" w:cs="宋体"/>
          <w:b/>
          <w:color w:val="auto"/>
          <w:szCs w:val="24"/>
          <w:highlight w:val="none"/>
        </w:rPr>
      </w:pPr>
    </w:p>
    <w:p w14:paraId="1D3AF820">
      <w:pPr>
        <w:snapToGrid w:val="0"/>
        <w:spacing w:line="240" w:lineRule="auto"/>
        <w:ind w:firstLine="0" w:firstLineChars="0"/>
        <w:rPr>
          <w:rFonts w:hint="eastAsia" w:ascii="宋体" w:hAnsi="宋体" w:cs="宋体"/>
          <w:b/>
          <w:color w:val="auto"/>
          <w:szCs w:val="24"/>
          <w:highlight w:val="none"/>
        </w:rPr>
      </w:pPr>
    </w:p>
    <w:p w14:paraId="271E37D3">
      <w:pPr>
        <w:snapToGrid w:val="0"/>
        <w:spacing w:line="240" w:lineRule="auto"/>
        <w:ind w:firstLine="0" w:firstLineChars="0"/>
        <w:rPr>
          <w:rFonts w:hint="eastAsia" w:ascii="宋体" w:hAnsi="宋体" w:cs="宋体"/>
          <w:b/>
          <w:color w:val="auto"/>
          <w:szCs w:val="24"/>
          <w:highlight w:val="none"/>
        </w:rPr>
      </w:pPr>
    </w:p>
    <w:p w14:paraId="55CDC4E8">
      <w:pPr>
        <w:snapToGrid w:val="0"/>
        <w:spacing w:line="240" w:lineRule="auto"/>
        <w:ind w:firstLine="0" w:firstLineChars="0"/>
        <w:rPr>
          <w:rFonts w:hint="eastAsia" w:ascii="宋体" w:hAnsi="宋体" w:cs="宋体"/>
          <w:b/>
          <w:color w:val="auto"/>
          <w:szCs w:val="24"/>
          <w:highlight w:val="none"/>
        </w:rPr>
      </w:pPr>
    </w:p>
    <w:p w14:paraId="4E1A0629">
      <w:pPr>
        <w:snapToGrid w:val="0"/>
        <w:spacing w:line="240" w:lineRule="auto"/>
        <w:ind w:firstLine="0" w:firstLineChars="0"/>
        <w:rPr>
          <w:rFonts w:hint="eastAsia" w:ascii="宋体" w:hAnsi="宋体" w:cs="宋体"/>
          <w:b/>
          <w:color w:val="auto"/>
          <w:szCs w:val="24"/>
          <w:highlight w:val="none"/>
        </w:rPr>
      </w:pPr>
    </w:p>
    <w:p w14:paraId="725AB7FE">
      <w:pPr>
        <w:snapToGrid w:val="0"/>
        <w:spacing w:line="240" w:lineRule="auto"/>
        <w:ind w:firstLine="0" w:firstLineChars="0"/>
        <w:rPr>
          <w:rFonts w:hint="eastAsia" w:ascii="宋体" w:hAnsi="宋体" w:cs="宋体"/>
          <w:b/>
          <w:color w:val="auto"/>
          <w:szCs w:val="24"/>
          <w:highlight w:val="none"/>
        </w:rPr>
      </w:pPr>
    </w:p>
    <w:p w14:paraId="5C3F897A">
      <w:pPr>
        <w:snapToGrid w:val="0"/>
        <w:spacing w:line="240" w:lineRule="auto"/>
        <w:ind w:firstLine="0" w:firstLineChars="0"/>
        <w:rPr>
          <w:rFonts w:hint="eastAsia" w:ascii="宋体" w:hAnsi="宋体" w:cs="宋体"/>
          <w:b/>
          <w:color w:val="auto"/>
          <w:szCs w:val="24"/>
          <w:highlight w:val="none"/>
        </w:rPr>
      </w:pPr>
    </w:p>
    <w:p w14:paraId="1EB2F237">
      <w:pPr>
        <w:snapToGrid w:val="0"/>
        <w:spacing w:line="240" w:lineRule="auto"/>
        <w:ind w:firstLine="0" w:firstLineChars="0"/>
        <w:rPr>
          <w:rFonts w:hint="eastAsia" w:ascii="宋体" w:hAnsi="宋体" w:cs="宋体"/>
          <w:b/>
          <w:color w:val="auto"/>
          <w:szCs w:val="24"/>
          <w:highlight w:val="none"/>
        </w:rPr>
      </w:pPr>
    </w:p>
    <w:p w14:paraId="0A227A5F">
      <w:pPr>
        <w:snapToGrid w:val="0"/>
        <w:spacing w:line="240" w:lineRule="auto"/>
        <w:ind w:firstLine="0" w:firstLineChars="0"/>
        <w:rPr>
          <w:rFonts w:hint="eastAsia" w:ascii="宋体" w:hAnsi="宋体" w:cs="宋体"/>
          <w:b/>
          <w:color w:val="auto"/>
          <w:szCs w:val="24"/>
          <w:highlight w:val="none"/>
        </w:rPr>
      </w:pPr>
    </w:p>
    <w:p w14:paraId="5AE5997A">
      <w:pPr>
        <w:snapToGrid w:val="0"/>
        <w:spacing w:line="240" w:lineRule="auto"/>
        <w:ind w:firstLine="0" w:firstLineChars="0"/>
        <w:rPr>
          <w:rFonts w:hint="eastAsia" w:ascii="宋体" w:hAnsi="宋体" w:cs="宋体"/>
          <w:b/>
          <w:color w:val="auto"/>
          <w:szCs w:val="24"/>
          <w:highlight w:val="none"/>
        </w:rPr>
      </w:pPr>
    </w:p>
    <w:p w14:paraId="73C15542">
      <w:pPr>
        <w:snapToGrid w:val="0"/>
        <w:spacing w:line="240" w:lineRule="auto"/>
        <w:ind w:firstLine="0" w:firstLineChars="0"/>
        <w:rPr>
          <w:rFonts w:hint="eastAsia" w:ascii="宋体" w:hAnsi="宋体" w:cs="宋体"/>
          <w:b/>
          <w:color w:val="auto"/>
          <w:szCs w:val="24"/>
          <w:highlight w:val="none"/>
        </w:rPr>
      </w:pPr>
    </w:p>
    <w:p w14:paraId="6BC5C472">
      <w:pPr>
        <w:snapToGrid w:val="0"/>
        <w:spacing w:line="240" w:lineRule="auto"/>
        <w:ind w:firstLine="0" w:firstLineChars="0"/>
        <w:rPr>
          <w:rFonts w:hint="eastAsia" w:ascii="宋体" w:hAnsi="宋体" w:cs="宋体"/>
          <w:b/>
          <w:color w:val="auto"/>
          <w:szCs w:val="24"/>
          <w:highlight w:val="none"/>
        </w:rPr>
      </w:pPr>
    </w:p>
    <w:p w14:paraId="73D4AD57">
      <w:pPr>
        <w:snapToGrid w:val="0"/>
        <w:spacing w:line="240" w:lineRule="auto"/>
        <w:ind w:firstLine="0" w:firstLineChars="0"/>
        <w:rPr>
          <w:rFonts w:hint="eastAsia" w:ascii="宋体" w:hAnsi="宋体" w:cs="宋体"/>
          <w:b/>
          <w:color w:val="auto"/>
          <w:szCs w:val="24"/>
          <w:highlight w:val="none"/>
        </w:rPr>
      </w:pPr>
    </w:p>
    <w:p w14:paraId="0F52B2E3">
      <w:pPr>
        <w:snapToGrid w:val="0"/>
        <w:spacing w:line="240" w:lineRule="auto"/>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附表1：</w:t>
      </w:r>
    </w:p>
    <w:p w14:paraId="52AD23A8">
      <w:pPr>
        <w:spacing w:line="460" w:lineRule="exact"/>
        <w:ind w:firstLine="0" w:firstLineChars="0"/>
        <w:jc w:val="center"/>
        <w:rPr>
          <w:rFonts w:hint="eastAsia" w:ascii="宋体" w:hAnsi="宋体" w:cs="宋体"/>
          <w:color w:val="auto"/>
          <w:sz w:val="44"/>
          <w:szCs w:val="24"/>
          <w:highlight w:val="none"/>
        </w:rPr>
      </w:pPr>
      <w:r>
        <w:rPr>
          <w:rFonts w:hint="eastAsia" w:ascii="宋体" w:hAnsi="宋体" w:cs="宋体"/>
          <w:color w:val="auto"/>
          <w:sz w:val="44"/>
          <w:szCs w:val="24"/>
          <w:highlight w:val="none"/>
        </w:rPr>
        <w:t>质疑函（格式）</w:t>
      </w:r>
    </w:p>
    <w:p w14:paraId="7CB076DF">
      <w:pPr>
        <w:snapToGrid w:val="0"/>
        <w:spacing w:line="360" w:lineRule="exact"/>
        <w:ind w:firstLine="422"/>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一、质疑供应商基本信息：</w:t>
      </w:r>
    </w:p>
    <w:p w14:paraId="1257DCA1">
      <w:pPr>
        <w:snapToGrid w:val="0"/>
        <w:spacing w:line="36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质疑供应商：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B390E71">
      <w:pPr>
        <w:snapToGrid w:val="0"/>
        <w:spacing w:line="36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5C17E84F">
      <w:pPr>
        <w:snapToGrid w:val="0"/>
        <w:spacing w:line="36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5919D057">
      <w:pPr>
        <w:snapToGrid w:val="0"/>
        <w:spacing w:line="36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p>
    <w:p w14:paraId="77D50458">
      <w:pPr>
        <w:snapToGrid w:val="0"/>
        <w:spacing w:line="36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11D6C1C">
      <w:pPr>
        <w:snapToGrid w:val="0"/>
        <w:spacing w:line="36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23F7D93">
      <w:pPr>
        <w:snapToGrid w:val="0"/>
        <w:spacing w:line="360" w:lineRule="exact"/>
        <w:ind w:firstLine="422"/>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二、质疑项目基本情况：</w:t>
      </w:r>
    </w:p>
    <w:p w14:paraId="097CE5F8">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63513BAD">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r>
        <w:rPr>
          <w:rFonts w:hint="eastAsia" w:ascii="宋体" w:hAnsi="宋体" w:cs="宋体"/>
          <w:color w:val="auto"/>
          <w:sz w:val="21"/>
          <w:szCs w:val="21"/>
          <w:highlight w:val="none"/>
        </w:rPr>
        <w:t xml:space="preserve"> </w:t>
      </w:r>
    </w:p>
    <w:p w14:paraId="7D6197F4">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08376F9B">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质疑事项：</w:t>
      </w:r>
    </w:p>
    <w:p w14:paraId="419F6BB4">
      <w:pPr>
        <w:spacing w:line="360" w:lineRule="exact"/>
        <w:ind w:left="29" w:leftChars="12" w:firstLine="441" w:firstLineChars="147"/>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磋商文件   磋商文件获取日期：</w:t>
      </w:r>
      <w:r>
        <w:rPr>
          <w:rFonts w:hint="eastAsia" w:ascii="宋体" w:hAnsi="宋体" w:cs="宋体"/>
          <w:bCs/>
          <w:color w:val="auto"/>
          <w:sz w:val="21"/>
          <w:szCs w:val="20"/>
          <w:highlight w:val="none"/>
          <w:u w:val="single"/>
        </w:rPr>
        <w:t xml:space="preserve">                                   </w:t>
      </w:r>
    </w:p>
    <w:p w14:paraId="351FD524">
      <w:pPr>
        <w:spacing w:line="360" w:lineRule="exact"/>
        <w:ind w:left="29" w:leftChars="12" w:firstLine="441" w:firstLineChars="147"/>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采购过程   </w:t>
      </w:r>
    </w:p>
    <w:p w14:paraId="71D24691">
      <w:pPr>
        <w:spacing w:line="360" w:lineRule="exact"/>
        <w:ind w:left="29" w:leftChars="12" w:firstLine="441" w:firstLineChars="147"/>
        <w:rPr>
          <w:rFonts w:hint="eastAsia" w:ascii="宋体" w:hAnsi="宋体" w:cs="宋体"/>
          <w:bCs/>
          <w:color w:val="auto"/>
          <w:sz w:val="21"/>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成交结果   </w:t>
      </w:r>
    </w:p>
    <w:p w14:paraId="15A5D717">
      <w:pPr>
        <w:spacing w:line="360" w:lineRule="exact"/>
        <w:ind w:left="29" w:leftChars="12" w:firstLine="413"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三、质疑事项具体内容</w:t>
      </w:r>
    </w:p>
    <w:p w14:paraId="1300F3DF">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质疑事项1：</w:t>
      </w:r>
      <w:r>
        <w:rPr>
          <w:rFonts w:hint="eastAsia" w:ascii="宋体" w:hAnsi="宋体" w:cs="宋体"/>
          <w:bCs/>
          <w:color w:val="auto"/>
          <w:sz w:val="21"/>
          <w:szCs w:val="20"/>
          <w:highlight w:val="none"/>
          <w:u w:val="single"/>
        </w:rPr>
        <w:t xml:space="preserve">                                                                    </w:t>
      </w:r>
    </w:p>
    <w:p w14:paraId="7D54E188">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事实依据：</w:t>
      </w:r>
      <w:r>
        <w:rPr>
          <w:rFonts w:hint="eastAsia" w:ascii="宋体" w:hAnsi="宋体" w:cs="宋体"/>
          <w:bCs/>
          <w:color w:val="auto"/>
          <w:sz w:val="21"/>
          <w:szCs w:val="20"/>
          <w:highlight w:val="none"/>
          <w:u w:val="single"/>
        </w:rPr>
        <w:t xml:space="preserve">                                                                      </w:t>
      </w:r>
    </w:p>
    <w:p w14:paraId="5FB304B0">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6430E41F">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质疑事项2</w:t>
      </w:r>
    </w:p>
    <w:p w14:paraId="24118F14">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72F0BEE2">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四、与质疑事项相关的质疑请求：</w:t>
      </w:r>
    </w:p>
    <w:p w14:paraId="08E26BF4">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4B998ACE">
      <w:pPr>
        <w:spacing w:line="360" w:lineRule="exact"/>
        <w:ind w:left="29" w:leftChars="12" w:firstLine="308" w:firstLineChars="147"/>
        <w:rPr>
          <w:rFonts w:hint="eastAsia" w:ascii="宋体" w:hAnsi="宋体" w:cs="宋体"/>
          <w:color w:val="auto"/>
          <w:sz w:val="21"/>
          <w:szCs w:val="21"/>
          <w:highlight w:val="none"/>
        </w:rPr>
      </w:pPr>
    </w:p>
    <w:p w14:paraId="2CC91AED">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29E3F77F">
      <w:pPr>
        <w:spacing w:line="360" w:lineRule="exact"/>
        <w:ind w:left="29" w:leftChars="12" w:firstLine="308" w:firstLineChars="147"/>
        <w:rPr>
          <w:rFonts w:hint="eastAsia" w:ascii="宋体" w:hAnsi="宋体" w:cs="宋体"/>
          <w:color w:val="auto"/>
          <w:sz w:val="21"/>
          <w:szCs w:val="21"/>
          <w:highlight w:val="none"/>
        </w:rPr>
      </w:pPr>
    </w:p>
    <w:p w14:paraId="258355B5">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6BCB9D2E">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670BE951">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1.供应商提出质疑时，应提交质疑函和必要的证明材料。</w:t>
      </w:r>
    </w:p>
    <w:p w14:paraId="74940530">
      <w:pPr>
        <w:snapToGrid w:val="0"/>
        <w:spacing w:line="340" w:lineRule="exact"/>
        <w:ind w:firstLine="0" w:firstLineChars="0"/>
        <w:rPr>
          <w:rFonts w:ascii="宋体" w:hAnsi="宋体" w:cs="宋体"/>
          <w:b/>
          <w:color w:val="auto"/>
          <w:sz w:val="21"/>
          <w:szCs w:val="21"/>
          <w:highlight w:val="none"/>
        </w:rPr>
      </w:pPr>
      <w:r>
        <w:rPr>
          <w:rFonts w:hint="eastAsia" w:ascii="宋体" w:hAnsi="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7E10C9">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3.质疑函的质疑事项应具体、明确，并有必要的事实依据和法律依据。</w:t>
      </w:r>
    </w:p>
    <w:p w14:paraId="74D5A6BA">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4.质疑函的质疑请求应与质疑事项相关。</w:t>
      </w:r>
    </w:p>
    <w:p w14:paraId="2DA7B46C">
      <w:pPr>
        <w:snapToGrid w:val="0"/>
        <w:spacing w:line="340" w:lineRule="exact"/>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087721DC">
      <w:pPr>
        <w:snapToGrid w:val="0"/>
        <w:spacing w:line="340" w:lineRule="exact"/>
        <w:ind w:firstLine="0" w:firstLineChars="0"/>
        <w:rPr>
          <w:rFonts w:hint="eastAsia" w:ascii="宋体" w:hAnsi="宋体" w:cs="宋体"/>
          <w:b/>
          <w:color w:val="auto"/>
          <w:szCs w:val="24"/>
          <w:highlight w:val="none"/>
        </w:rPr>
      </w:pPr>
    </w:p>
    <w:p w14:paraId="0DBB7258">
      <w:pPr>
        <w:snapToGrid w:val="0"/>
        <w:spacing w:line="340" w:lineRule="exact"/>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附表2：</w:t>
      </w:r>
    </w:p>
    <w:p w14:paraId="6AD7D22B">
      <w:pPr>
        <w:spacing w:line="460" w:lineRule="exact"/>
        <w:ind w:firstLine="0" w:firstLineChars="0"/>
        <w:jc w:val="center"/>
        <w:rPr>
          <w:rFonts w:hint="eastAsia" w:ascii="宋体" w:hAnsi="宋体" w:cs="宋体"/>
          <w:color w:val="auto"/>
          <w:sz w:val="44"/>
          <w:szCs w:val="24"/>
          <w:highlight w:val="none"/>
        </w:rPr>
      </w:pPr>
      <w:r>
        <w:rPr>
          <w:rFonts w:hint="eastAsia" w:ascii="宋体" w:hAnsi="宋体" w:cs="宋体"/>
          <w:color w:val="auto"/>
          <w:sz w:val="44"/>
          <w:szCs w:val="24"/>
          <w:highlight w:val="none"/>
        </w:rPr>
        <w:t>投诉书（格式）</w:t>
      </w:r>
    </w:p>
    <w:p w14:paraId="24E44FDA">
      <w:pPr>
        <w:snapToGrid w:val="0"/>
        <w:spacing w:line="400" w:lineRule="exact"/>
        <w:ind w:firstLine="422"/>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一、投诉相关主体基本情况：</w:t>
      </w:r>
    </w:p>
    <w:p w14:paraId="769A854A">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543739ED">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6F9AA3CA">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法定代表人/主要负责人：</w:t>
      </w:r>
      <w:r>
        <w:rPr>
          <w:rFonts w:hint="eastAsia" w:ascii="宋体" w:hAnsi="宋体" w:cs="宋体"/>
          <w:bCs/>
          <w:color w:val="auto"/>
          <w:sz w:val="21"/>
          <w:szCs w:val="20"/>
          <w:highlight w:val="none"/>
          <w:u w:val="single"/>
        </w:rPr>
        <w:t xml:space="preserve">                                                         </w:t>
      </w:r>
    </w:p>
    <w:p w14:paraId="44166A16">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4F9C17C3">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7EF5C1D8">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65D4F3F4">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被投诉人1：</w:t>
      </w:r>
    </w:p>
    <w:p w14:paraId="3046373F">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FE2B54E">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56A571BB">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被投诉人2：</w:t>
      </w:r>
    </w:p>
    <w:p w14:paraId="18A7AB06">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0F57BF90">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相关供应商：</w:t>
      </w:r>
      <w:r>
        <w:rPr>
          <w:rFonts w:hint="eastAsia" w:ascii="宋体" w:hAnsi="宋体" w:cs="宋体"/>
          <w:bCs/>
          <w:color w:val="auto"/>
          <w:sz w:val="21"/>
          <w:szCs w:val="20"/>
          <w:highlight w:val="none"/>
          <w:u w:val="single"/>
        </w:rPr>
        <w:t xml:space="preserve">                                                                       </w:t>
      </w:r>
    </w:p>
    <w:p w14:paraId="11F2C086">
      <w:pPr>
        <w:snapToGrid w:val="0"/>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p>
    <w:p w14:paraId="48FF3FD9">
      <w:pPr>
        <w:snapToGrid w:val="0"/>
        <w:spacing w:line="400" w:lineRule="exact"/>
        <w:ind w:firstLine="420"/>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4E5DD425">
      <w:pPr>
        <w:snapToGrid w:val="0"/>
        <w:spacing w:line="400" w:lineRule="exact"/>
        <w:ind w:firstLine="422"/>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二、投诉项目基本情况：</w:t>
      </w:r>
    </w:p>
    <w:p w14:paraId="431DA8C9">
      <w:pPr>
        <w:spacing w:line="400" w:lineRule="exact"/>
        <w:ind w:left="29"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采购</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596E7DC0">
      <w:pPr>
        <w:spacing w:line="400" w:lineRule="exact"/>
        <w:ind w:left="29"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采购</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p>
    <w:p w14:paraId="30A88673">
      <w:pPr>
        <w:spacing w:line="400" w:lineRule="exact"/>
        <w:ind w:left="29" w:leftChars="12" w:firstLine="413" w:firstLineChars="197"/>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6C2E544F">
      <w:pPr>
        <w:spacing w:line="400" w:lineRule="exact"/>
        <w:ind w:left="29" w:leftChars="12" w:firstLine="413" w:firstLineChars="197"/>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代理机构名称：</w:t>
      </w:r>
      <w:r>
        <w:rPr>
          <w:rFonts w:hint="eastAsia" w:ascii="宋体" w:hAnsi="宋体" w:cs="宋体"/>
          <w:bCs/>
          <w:color w:val="auto"/>
          <w:sz w:val="21"/>
          <w:szCs w:val="20"/>
          <w:highlight w:val="none"/>
          <w:u w:val="single"/>
        </w:rPr>
        <w:t xml:space="preserve">                                                                      </w:t>
      </w:r>
    </w:p>
    <w:p w14:paraId="2919FA97">
      <w:pPr>
        <w:spacing w:line="400" w:lineRule="exact"/>
        <w:ind w:left="29" w:leftChars="12" w:firstLine="413" w:firstLineChars="197"/>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采购文件公告：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0D5E5515">
      <w:pPr>
        <w:spacing w:line="400" w:lineRule="exact"/>
        <w:ind w:left="29" w:leftChars="12" w:firstLine="413" w:firstLineChars="197"/>
        <w:rPr>
          <w:rFonts w:hint="eastAsia" w:ascii="宋体" w:hAnsi="宋体" w:cs="宋体"/>
          <w:b/>
          <w:color w:val="auto"/>
          <w:sz w:val="21"/>
          <w:szCs w:val="21"/>
          <w:highlight w:val="none"/>
        </w:rPr>
      </w:pPr>
      <w:r>
        <w:rPr>
          <w:rFonts w:hint="eastAsia" w:ascii="宋体" w:hAnsi="宋体" w:cs="宋体"/>
          <w:bCs/>
          <w:color w:val="auto"/>
          <w:sz w:val="21"/>
          <w:szCs w:val="20"/>
          <w:highlight w:val="none"/>
        </w:rPr>
        <w:t>采购结果公告：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0566A553">
      <w:pPr>
        <w:spacing w:line="400" w:lineRule="exact"/>
        <w:ind w:left="29" w:leftChars="12" w:firstLine="413"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三、质疑基本情况</w:t>
      </w:r>
    </w:p>
    <w:p w14:paraId="4589A6AD">
      <w:pPr>
        <w:spacing w:line="400" w:lineRule="exact"/>
        <w:ind w:left="29" w:leftChars="12" w:firstLine="833" w:firstLineChars="397"/>
        <w:rPr>
          <w:rFonts w:hint="eastAsia" w:ascii="宋体" w:hAnsi="宋体" w:cs="宋体"/>
          <w:color w:val="auto"/>
          <w:sz w:val="21"/>
          <w:szCs w:val="21"/>
          <w:highlight w:val="none"/>
        </w:rPr>
      </w:pPr>
      <w:r>
        <w:rPr>
          <w:rFonts w:hint="eastAsia" w:ascii="宋体" w:hAnsi="宋体" w:cs="宋体"/>
          <w:color w:val="auto"/>
          <w:sz w:val="21"/>
          <w:szCs w:val="21"/>
          <w:highlight w:val="none"/>
        </w:rPr>
        <w:t>投诉人于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提出质疑，质疑事项为：</w:t>
      </w:r>
    </w:p>
    <w:p w14:paraId="37E28A92">
      <w:pPr>
        <w:spacing w:line="400" w:lineRule="exact"/>
        <w:ind w:firstLine="0" w:firstLineChars="0"/>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5A81245B">
      <w:pPr>
        <w:spacing w:line="400" w:lineRule="exact"/>
        <w:ind w:firstLine="0" w:firstLineChars="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4E4B045F">
      <w:pPr>
        <w:spacing w:line="400" w:lineRule="exact"/>
        <w:ind w:firstLine="0" w:firstLineChars="0"/>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采购人/代理机构</w:t>
      </w:r>
      <w:r>
        <w:rPr>
          <w:rFonts w:hint="eastAsia" w:ascii="宋体" w:hAnsi="宋体" w:cs="宋体"/>
          <w:bCs/>
          <w:color w:val="auto"/>
          <w:sz w:val="21"/>
          <w:szCs w:val="20"/>
          <w:highlight w:val="none"/>
        </w:rPr>
        <w:t>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bCs/>
          <w:color w:val="auto"/>
          <w:sz w:val="21"/>
          <w:szCs w:val="20"/>
          <w:highlight w:val="none"/>
        </w:rPr>
        <w:t xml:space="preserve">就质疑事项作出了答复/没有在法定期限内作出答复。                                                                                             </w:t>
      </w:r>
    </w:p>
    <w:p w14:paraId="6B814BA5">
      <w:pPr>
        <w:spacing w:line="400" w:lineRule="exact"/>
        <w:ind w:left="29" w:leftChars="12" w:firstLine="413"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四、投诉事项具体内容</w:t>
      </w:r>
    </w:p>
    <w:p w14:paraId="0BD14E37">
      <w:pPr>
        <w:spacing w:line="400" w:lineRule="exact"/>
        <w:ind w:left="29" w:leftChars="12" w:firstLine="413" w:firstLineChars="197"/>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投诉事项1：</w:t>
      </w:r>
      <w:r>
        <w:rPr>
          <w:rFonts w:hint="eastAsia" w:ascii="宋体" w:hAnsi="宋体" w:cs="宋体"/>
          <w:bCs/>
          <w:color w:val="auto"/>
          <w:sz w:val="21"/>
          <w:szCs w:val="20"/>
          <w:highlight w:val="none"/>
          <w:u w:val="single"/>
        </w:rPr>
        <w:t xml:space="preserve">                                                                           </w:t>
      </w:r>
    </w:p>
    <w:p w14:paraId="5C3EED7B">
      <w:pPr>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事实依据：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2F3606EB">
      <w:pPr>
        <w:spacing w:line="400" w:lineRule="exact"/>
        <w:ind w:left="29"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u w:val="single"/>
        </w:rPr>
        <w:t xml:space="preserve">                                                                                        </w:t>
      </w:r>
    </w:p>
    <w:p w14:paraId="4552370A">
      <w:pPr>
        <w:spacing w:line="400" w:lineRule="exact"/>
        <w:ind w:firstLine="420"/>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法律依据：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0B631F1C">
      <w:pPr>
        <w:spacing w:line="400" w:lineRule="exact"/>
        <w:ind w:left="29" w:leftChars="12" w:firstLine="308" w:firstLineChars="147"/>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0C3707E1">
      <w:pPr>
        <w:spacing w:line="400" w:lineRule="exact"/>
        <w:ind w:left="29" w:leftChars="12" w:firstLine="413" w:firstLineChars="197"/>
        <w:rPr>
          <w:rFonts w:hint="eastAsia" w:ascii="宋体" w:hAnsi="宋体" w:cs="宋体"/>
          <w:bCs/>
          <w:color w:val="auto"/>
          <w:sz w:val="21"/>
          <w:szCs w:val="20"/>
          <w:highlight w:val="none"/>
        </w:rPr>
      </w:pPr>
      <w:r>
        <w:rPr>
          <w:rFonts w:hint="eastAsia" w:ascii="宋体" w:hAnsi="宋体" w:cs="宋体"/>
          <w:color w:val="auto"/>
          <w:sz w:val="21"/>
          <w:szCs w:val="21"/>
          <w:highlight w:val="none"/>
        </w:rPr>
        <w:t xml:space="preserve">投诉事项2  </w:t>
      </w:r>
      <w:r>
        <w:rPr>
          <w:rFonts w:hint="eastAsia" w:ascii="宋体" w:hAnsi="宋体" w:cs="宋体"/>
          <w:bCs/>
          <w:color w:val="auto"/>
          <w:sz w:val="21"/>
          <w:szCs w:val="20"/>
          <w:highlight w:val="none"/>
        </w:rPr>
        <w:t xml:space="preserve">   </w:t>
      </w:r>
    </w:p>
    <w:p w14:paraId="6740D0EC">
      <w:pPr>
        <w:spacing w:line="400" w:lineRule="exact"/>
        <w:ind w:left="29" w:leftChars="12" w:firstLine="413" w:firstLineChars="197"/>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7F316567">
      <w:pPr>
        <w:spacing w:line="400" w:lineRule="exact"/>
        <w:ind w:left="29" w:leftChars="12" w:firstLine="413"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五、与投诉事项相关的投诉请求：</w:t>
      </w:r>
    </w:p>
    <w:p w14:paraId="1814290D">
      <w:pPr>
        <w:spacing w:line="40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1515E0B9">
      <w:pPr>
        <w:spacing w:line="400" w:lineRule="exact"/>
        <w:ind w:left="29" w:leftChars="12" w:firstLine="308" w:firstLineChars="147"/>
        <w:rPr>
          <w:rFonts w:hint="eastAsia" w:ascii="宋体" w:hAnsi="宋体" w:cs="宋体"/>
          <w:color w:val="auto"/>
          <w:sz w:val="21"/>
          <w:szCs w:val="21"/>
          <w:highlight w:val="none"/>
        </w:rPr>
      </w:pPr>
    </w:p>
    <w:p w14:paraId="0FD5F6E2">
      <w:pPr>
        <w:spacing w:line="40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4CCF0316">
      <w:pPr>
        <w:spacing w:line="400" w:lineRule="exact"/>
        <w:ind w:left="29" w:leftChars="12" w:firstLine="308" w:firstLineChars="147"/>
        <w:rPr>
          <w:rFonts w:hint="eastAsia" w:ascii="宋体" w:hAnsi="宋体" w:cs="宋体"/>
          <w:color w:val="auto"/>
          <w:sz w:val="21"/>
          <w:szCs w:val="21"/>
          <w:highlight w:val="none"/>
        </w:rPr>
      </w:pPr>
    </w:p>
    <w:p w14:paraId="66E13F9B">
      <w:pPr>
        <w:spacing w:line="400" w:lineRule="exact"/>
        <w:ind w:left="29" w:leftChars="12" w:firstLine="413" w:firstLineChars="197"/>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3CD4D396">
      <w:pPr>
        <w:spacing w:line="360" w:lineRule="exact"/>
        <w:ind w:left="29" w:leftChars="12" w:firstLine="413" w:firstLineChars="197"/>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p>
    <w:p w14:paraId="2E9DAA8F">
      <w:pPr>
        <w:snapToGrid w:val="0"/>
        <w:spacing w:line="340" w:lineRule="exact"/>
        <w:ind w:firstLine="0" w:firstLineChars="0"/>
        <w:rPr>
          <w:rFonts w:hint="eastAsia" w:ascii="宋体" w:hAnsi="宋体" w:cs="宋体"/>
          <w:b/>
          <w:color w:val="auto"/>
          <w:sz w:val="21"/>
          <w:szCs w:val="21"/>
          <w:highlight w:val="none"/>
        </w:rPr>
      </w:pPr>
    </w:p>
    <w:p w14:paraId="52F1F6A6">
      <w:pPr>
        <w:spacing w:line="340" w:lineRule="exact"/>
        <w:ind w:left="29" w:leftChars="12" w:firstLine="310"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338E8F06">
      <w:pPr>
        <w:spacing w:line="340" w:lineRule="exact"/>
        <w:ind w:left="29" w:leftChars="12" w:firstLine="310"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1.投诉人提起投诉时，应当提交投诉书和必要的证明材料，并按照被投诉人和与投诉事项有关的供应商数量提供投诉书副本。</w:t>
      </w:r>
    </w:p>
    <w:p w14:paraId="327AF45E">
      <w:pPr>
        <w:spacing w:line="340" w:lineRule="exact"/>
        <w:ind w:left="29" w:leftChars="12" w:firstLine="310" w:firstLineChars="147"/>
        <w:rPr>
          <w:rFonts w:ascii="宋体" w:hAnsi="宋体"/>
          <w:b/>
          <w:color w:val="auto"/>
          <w:sz w:val="21"/>
          <w:szCs w:val="20"/>
          <w:highlight w:val="none"/>
        </w:rPr>
      </w:pPr>
      <w:r>
        <w:rPr>
          <w:rFonts w:hint="eastAsia" w:ascii="宋体" w:hAnsi="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5EA017">
      <w:pPr>
        <w:spacing w:line="340" w:lineRule="exact"/>
        <w:ind w:left="29" w:leftChars="12" w:firstLine="310"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3.投诉书应简要列明质疑事项，质疑函、质疑答复等作为附件材料提供。</w:t>
      </w:r>
    </w:p>
    <w:p w14:paraId="01021C81">
      <w:pPr>
        <w:spacing w:line="340" w:lineRule="exact"/>
        <w:ind w:left="29" w:leftChars="12" w:firstLine="310"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4.投诉书的投诉事项应具体、明确，并有必要的事实依据和法律依据。</w:t>
      </w:r>
    </w:p>
    <w:p w14:paraId="295AA380">
      <w:pPr>
        <w:spacing w:line="340" w:lineRule="exact"/>
        <w:ind w:left="29" w:leftChars="12" w:firstLine="310"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5.投诉书的投诉请求应与投诉事项相关。</w:t>
      </w:r>
    </w:p>
    <w:p w14:paraId="3415D567">
      <w:pPr>
        <w:spacing w:line="340" w:lineRule="exact"/>
        <w:ind w:left="29" w:leftChars="12" w:firstLine="310" w:firstLineChars="147"/>
        <w:rPr>
          <w:rFonts w:hint="eastAsia" w:ascii="宋体" w:hAnsi="宋体" w:cs="宋体"/>
          <w:b/>
          <w:color w:val="auto"/>
          <w:sz w:val="21"/>
          <w:szCs w:val="21"/>
          <w:highlight w:val="none"/>
        </w:rPr>
      </w:pPr>
      <w:r>
        <w:rPr>
          <w:rFonts w:hint="eastAsia" w:ascii="宋体" w:hAnsi="宋体" w:cs="宋体"/>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7A0CF8A7">
      <w:pPr>
        <w:spacing w:line="340" w:lineRule="exact"/>
        <w:ind w:left="29" w:leftChars="12" w:firstLine="310" w:firstLineChars="147"/>
        <w:rPr>
          <w:rFonts w:hint="eastAsia" w:ascii="宋体" w:hAnsi="宋体" w:cs="宋体"/>
          <w:b/>
          <w:color w:val="auto"/>
          <w:kern w:val="0"/>
          <w:sz w:val="21"/>
          <w:szCs w:val="21"/>
          <w:highlight w:val="none"/>
        </w:rPr>
      </w:pPr>
    </w:p>
    <w:p w14:paraId="19ABA044">
      <w:pPr>
        <w:spacing w:line="340" w:lineRule="exact"/>
        <w:ind w:left="29" w:leftChars="12" w:firstLine="310" w:firstLineChars="147"/>
        <w:rPr>
          <w:rFonts w:ascii="宋体" w:hAnsi="宋体"/>
          <w:b/>
          <w:color w:val="auto"/>
          <w:kern w:val="0"/>
          <w:sz w:val="21"/>
          <w:szCs w:val="21"/>
          <w:highlight w:val="none"/>
        </w:rPr>
      </w:pPr>
    </w:p>
    <w:p w14:paraId="25BCFE24">
      <w:pPr>
        <w:tabs>
          <w:tab w:val="center" w:pos="4410"/>
          <w:tab w:val="left" w:pos="6735"/>
        </w:tabs>
        <w:spacing w:line="480" w:lineRule="auto"/>
        <w:ind w:firstLine="0" w:firstLineChars="0"/>
        <w:jc w:val="center"/>
        <w:rPr>
          <w:rFonts w:ascii="宋体" w:hAnsi="宋体"/>
          <w:b/>
          <w:color w:val="auto"/>
          <w:kern w:val="0"/>
          <w:sz w:val="32"/>
          <w:szCs w:val="32"/>
          <w:highlight w:val="none"/>
        </w:rPr>
      </w:pPr>
    </w:p>
    <w:p w14:paraId="23DF427D">
      <w:pPr>
        <w:tabs>
          <w:tab w:val="center" w:pos="4410"/>
          <w:tab w:val="left" w:pos="6735"/>
        </w:tabs>
        <w:spacing w:line="480" w:lineRule="auto"/>
        <w:ind w:firstLine="0" w:firstLineChars="0"/>
        <w:jc w:val="center"/>
        <w:rPr>
          <w:rFonts w:ascii="宋体" w:hAnsi="宋体"/>
          <w:b/>
          <w:color w:val="auto"/>
          <w:kern w:val="0"/>
          <w:sz w:val="32"/>
          <w:szCs w:val="32"/>
          <w:highlight w:val="none"/>
        </w:rPr>
      </w:pPr>
    </w:p>
    <w:p w14:paraId="65AE03AD">
      <w:pPr>
        <w:tabs>
          <w:tab w:val="center" w:pos="4410"/>
          <w:tab w:val="left" w:pos="6735"/>
        </w:tabs>
        <w:spacing w:line="480" w:lineRule="auto"/>
        <w:ind w:firstLine="0" w:firstLineChars="0"/>
        <w:jc w:val="center"/>
        <w:rPr>
          <w:rFonts w:hint="eastAsia" w:ascii="宋体" w:hAnsi="宋体"/>
          <w:b/>
          <w:color w:val="auto"/>
          <w:kern w:val="0"/>
          <w:sz w:val="32"/>
          <w:szCs w:val="32"/>
          <w:highlight w:val="none"/>
        </w:rPr>
      </w:pPr>
    </w:p>
    <w:p w14:paraId="77445293">
      <w:pPr>
        <w:tabs>
          <w:tab w:val="center" w:pos="4410"/>
          <w:tab w:val="left" w:pos="6735"/>
        </w:tabs>
        <w:spacing w:line="480" w:lineRule="auto"/>
        <w:ind w:firstLine="0" w:firstLineChars="0"/>
        <w:jc w:val="center"/>
        <w:rPr>
          <w:rFonts w:hint="eastAsia" w:ascii="宋体" w:hAnsi="宋体"/>
          <w:b/>
          <w:color w:val="auto"/>
          <w:kern w:val="0"/>
          <w:sz w:val="32"/>
          <w:szCs w:val="32"/>
          <w:highlight w:val="none"/>
        </w:rPr>
      </w:pPr>
    </w:p>
    <w:p w14:paraId="62035119">
      <w:pPr>
        <w:pStyle w:val="18"/>
        <w:rPr>
          <w:rFonts w:hint="eastAsia"/>
          <w:color w:val="auto"/>
          <w:highlight w:val="none"/>
        </w:rPr>
      </w:pPr>
    </w:p>
    <w:p w14:paraId="6085BA57">
      <w:pPr>
        <w:spacing w:line="240" w:lineRule="auto"/>
        <w:ind w:firstLine="0" w:firstLineChars="0"/>
        <w:rPr>
          <w:rFonts w:hint="eastAsia"/>
          <w:color w:val="auto"/>
          <w:sz w:val="21"/>
          <w:szCs w:val="24"/>
          <w:highlight w:val="none"/>
        </w:rPr>
      </w:pPr>
    </w:p>
    <w:p w14:paraId="24080DE3">
      <w:pPr>
        <w:snapToGrid w:val="0"/>
        <w:spacing w:line="340" w:lineRule="exact"/>
        <w:ind w:firstLine="0" w:firstLineChars="0"/>
        <w:rPr>
          <w:rFonts w:hint="eastAsia" w:ascii="宋体" w:hAnsi="宋体" w:cs="宋体"/>
          <w:b/>
          <w:color w:val="auto"/>
          <w:szCs w:val="24"/>
          <w:highlight w:val="none"/>
        </w:rPr>
      </w:pPr>
    </w:p>
    <w:p w14:paraId="285CBE79">
      <w:pPr>
        <w:snapToGrid w:val="0"/>
        <w:spacing w:line="340" w:lineRule="exact"/>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附表3：</w:t>
      </w:r>
    </w:p>
    <w:p w14:paraId="04232B5E">
      <w:pPr>
        <w:spacing w:line="460" w:lineRule="exact"/>
        <w:ind w:firstLine="0" w:firstLineChars="0"/>
        <w:jc w:val="center"/>
        <w:rPr>
          <w:rFonts w:hint="eastAsia" w:ascii="宋体" w:hAnsi="宋体" w:cs="宋体"/>
          <w:color w:val="auto"/>
          <w:sz w:val="44"/>
          <w:szCs w:val="24"/>
          <w:highlight w:val="none"/>
        </w:rPr>
      </w:pPr>
    </w:p>
    <w:p w14:paraId="2C8D0C7F">
      <w:pPr>
        <w:spacing w:line="460" w:lineRule="exact"/>
        <w:ind w:firstLine="0" w:firstLineChars="0"/>
        <w:jc w:val="center"/>
        <w:rPr>
          <w:rFonts w:ascii="宋体" w:hAnsi="宋体" w:cs="宋体"/>
          <w:color w:val="auto"/>
          <w:sz w:val="44"/>
          <w:szCs w:val="24"/>
          <w:highlight w:val="none"/>
        </w:rPr>
      </w:pPr>
      <w:r>
        <w:rPr>
          <w:rFonts w:hint="eastAsia" w:ascii="宋体" w:hAnsi="宋体" w:cs="宋体"/>
          <w:color w:val="auto"/>
          <w:sz w:val="44"/>
          <w:szCs w:val="24"/>
          <w:highlight w:val="none"/>
        </w:rPr>
        <w:t>桂林市政府采购项目合同验收书（格式）</w:t>
      </w:r>
    </w:p>
    <w:p w14:paraId="13D1D2EB">
      <w:pPr>
        <w:widowControl/>
        <w:spacing w:line="600" w:lineRule="atLeast"/>
        <w:ind w:firstLine="0" w:firstLineChars="0"/>
        <w:jc w:val="center"/>
        <w:rPr>
          <w:rFonts w:ascii="Arial Unicode MS" w:hAnsi="仿宋" w:eastAsia="Arial Unicode MS"/>
          <w:color w:val="auto"/>
          <w:kern w:val="0"/>
          <w:sz w:val="36"/>
          <w:szCs w:val="36"/>
          <w:highlight w:val="none"/>
        </w:rPr>
      </w:pPr>
    </w:p>
    <w:p w14:paraId="195B7AE6">
      <w:pPr>
        <w:widowControl/>
        <w:spacing w:line="460" w:lineRule="exact"/>
        <w:ind w:firstLine="482" w:firstLineChars="0"/>
        <w:jc w:val="left"/>
        <w:rPr>
          <w:rFonts w:ascii="宋体" w:hAnsi="宋体"/>
          <w:color w:val="auto"/>
          <w:kern w:val="0"/>
          <w:sz w:val="30"/>
          <w:szCs w:val="30"/>
          <w:highlight w:val="none"/>
        </w:rPr>
      </w:pPr>
      <w:r>
        <w:rPr>
          <w:rFonts w:hint="eastAsia" w:ascii="宋体" w:hAnsi="宋体" w:cs="仿宋"/>
          <w:color w:val="auto"/>
          <w:kern w:val="0"/>
          <w:szCs w:val="24"/>
          <w:highlight w:val="none"/>
        </w:rPr>
        <w:t>根据政府采购项目（</w:t>
      </w:r>
      <w:r>
        <w:rPr>
          <w:rFonts w:hint="eastAsia" w:ascii="宋体" w:hAnsi="宋体" w:cs="仿宋"/>
          <w:color w:val="auto"/>
          <w:kern w:val="0"/>
          <w:szCs w:val="24"/>
          <w:highlight w:val="none"/>
          <w:u w:val="single"/>
        </w:rPr>
        <w:t>采购合同编号：</w:t>
      </w:r>
      <w:r>
        <w:rPr>
          <w:rFonts w:ascii="宋体" w:hAnsi="宋体"/>
          <w:color w:val="auto"/>
          <w:kern w:val="0"/>
          <w:szCs w:val="24"/>
          <w:highlight w:val="none"/>
          <w:u w:val="single"/>
        </w:rPr>
        <w:softHyphen/>
      </w:r>
      <w:r>
        <w:rPr>
          <w:rFonts w:ascii="宋体" w:hAnsi="宋体"/>
          <w:color w:val="auto"/>
          <w:kern w:val="0"/>
          <w:szCs w:val="24"/>
          <w:highlight w:val="none"/>
          <w:u w:val="single"/>
        </w:rPr>
        <w:t>   </w:t>
      </w:r>
      <w:r>
        <w:rPr>
          <w:rFonts w:hint="eastAsia" w:ascii="宋体" w:hAnsi="宋体" w:cs="仿宋"/>
          <w:color w:val="auto"/>
          <w:kern w:val="0"/>
          <w:szCs w:val="24"/>
          <w:highlight w:val="none"/>
        </w:rPr>
        <w:t>）的约定，采购人对（</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项目名称</w:t>
      </w:r>
      <w:r>
        <w:rPr>
          <w:rFonts w:ascii="宋体" w:hAnsi="宋体"/>
          <w:color w:val="auto"/>
          <w:kern w:val="0"/>
          <w:szCs w:val="24"/>
          <w:highlight w:val="none"/>
          <w:u w:val="single"/>
        </w:rPr>
        <w:t>   </w:t>
      </w:r>
      <w:r>
        <w:rPr>
          <w:rFonts w:hint="eastAsia" w:ascii="宋体" w:hAnsi="宋体" w:cs="仿宋"/>
          <w:color w:val="auto"/>
          <w:kern w:val="0"/>
          <w:szCs w:val="24"/>
          <w:highlight w:val="none"/>
        </w:rPr>
        <w:t>）政府采购项目成交供应商（</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公司名称</w:t>
      </w:r>
      <w:r>
        <w:rPr>
          <w:rFonts w:ascii="宋体" w:hAnsi="宋体"/>
          <w:color w:val="auto"/>
          <w:kern w:val="0"/>
          <w:szCs w:val="24"/>
          <w:highlight w:val="none"/>
          <w:u w:val="single"/>
        </w:rPr>
        <w:t>         </w:t>
      </w:r>
      <w:r>
        <w:rPr>
          <w:rFonts w:hint="eastAsia" w:ascii="宋体" w:hAnsi="宋体" w:cs="仿宋"/>
          <w:color w:val="auto"/>
          <w:kern w:val="0"/>
          <w:szCs w:val="24"/>
          <w:highlight w:val="none"/>
        </w:rPr>
        <w:t>）提供的服务进行了验收，验收情况如下：</w:t>
      </w:r>
    </w:p>
    <w:tbl>
      <w:tblPr>
        <w:tblStyle w:val="4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20A9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7CA303D2">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验收方式：</w:t>
            </w:r>
          </w:p>
        </w:tc>
        <w:tc>
          <w:tcPr>
            <w:tcW w:w="5806" w:type="dxa"/>
            <w:gridSpan w:val="5"/>
            <w:noWrap w:val="0"/>
            <w:vAlign w:val="center"/>
          </w:tcPr>
          <w:p w14:paraId="0CB59FF2">
            <w:pPr>
              <w:widowControl/>
              <w:spacing w:line="320" w:lineRule="atLeast"/>
              <w:ind w:firstLine="480" w:firstLineChars="0"/>
              <w:jc w:val="center"/>
              <w:rPr>
                <w:rFonts w:ascii="宋体"/>
                <w:color w:val="auto"/>
                <w:kern w:val="0"/>
                <w:sz w:val="21"/>
                <w:szCs w:val="24"/>
                <w:highlight w:val="none"/>
              </w:rPr>
            </w:pP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自行验收</w:t>
            </w:r>
            <w:r>
              <w:rPr>
                <w:rFonts w:ascii="宋体"/>
                <w:color w:val="auto"/>
                <w:kern w:val="0"/>
                <w:sz w:val="21"/>
                <w:szCs w:val="24"/>
                <w:highlight w:val="none"/>
              </w:rPr>
              <w:t>        </w:t>
            </w: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委托验收</w:t>
            </w:r>
          </w:p>
        </w:tc>
      </w:tr>
      <w:tr w14:paraId="283C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0957C479">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序号</w:t>
            </w:r>
          </w:p>
        </w:tc>
        <w:tc>
          <w:tcPr>
            <w:tcW w:w="2294" w:type="dxa"/>
            <w:noWrap w:val="0"/>
            <w:vAlign w:val="center"/>
          </w:tcPr>
          <w:p w14:paraId="482C36DF">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名</w:t>
            </w:r>
            <w:r>
              <w:rPr>
                <w:rFonts w:ascii="宋体"/>
                <w:color w:val="auto"/>
                <w:kern w:val="0"/>
                <w:sz w:val="21"/>
                <w:szCs w:val="24"/>
                <w:highlight w:val="none"/>
              </w:rPr>
              <w:t> </w:t>
            </w:r>
            <w:r>
              <w:rPr>
                <w:rFonts w:hint="eastAsia" w:ascii="宋体" w:hAnsi="宋体" w:cs="宋体"/>
                <w:color w:val="auto"/>
                <w:kern w:val="0"/>
                <w:sz w:val="21"/>
                <w:szCs w:val="24"/>
                <w:highlight w:val="none"/>
              </w:rPr>
              <w:t>称</w:t>
            </w:r>
          </w:p>
        </w:tc>
        <w:tc>
          <w:tcPr>
            <w:tcW w:w="3441" w:type="dxa"/>
            <w:gridSpan w:val="2"/>
            <w:noWrap w:val="0"/>
            <w:vAlign w:val="center"/>
          </w:tcPr>
          <w:p w14:paraId="14CF7EA3">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服务内容、标准</w:t>
            </w:r>
          </w:p>
        </w:tc>
        <w:tc>
          <w:tcPr>
            <w:tcW w:w="998" w:type="dxa"/>
            <w:gridSpan w:val="2"/>
            <w:noWrap w:val="0"/>
            <w:vAlign w:val="center"/>
          </w:tcPr>
          <w:p w14:paraId="59B70463">
            <w:pPr>
              <w:widowControl/>
              <w:spacing w:line="320" w:lineRule="atLeast"/>
              <w:ind w:firstLine="0"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数量</w:t>
            </w:r>
          </w:p>
        </w:tc>
        <w:tc>
          <w:tcPr>
            <w:tcW w:w="1367" w:type="dxa"/>
            <w:noWrap w:val="0"/>
            <w:vAlign w:val="center"/>
          </w:tcPr>
          <w:p w14:paraId="02A9F7AE">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金</w:t>
            </w:r>
            <w:r>
              <w:rPr>
                <w:rFonts w:ascii="宋体"/>
                <w:color w:val="auto"/>
                <w:kern w:val="0"/>
                <w:sz w:val="21"/>
                <w:szCs w:val="24"/>
                <w:highlight w:val="none"/>
              </w:rPr>
              <w:t> </w:t>
            </w:r>
            <w:r>
              <w:rPr>
                <w:rFonts w:hint="eastAsia" w:ascii="宋体" w:hAnsi="宋体" w:cs="宋体"/>
                <w:color w:val="auto"/>
                <w:kern w:val="0"/>
                <w:sz w:val="21"/>
                <w:szCs w:val="24"/>
                <w:highlight w:val="none"/>
              </w:rPr>
              <w:t>额</w:t>
            </w:r>
          </w:p>
        </w:tc>
      </w:tr>
      <w:tr w14:paraId="5D17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2169A529">
            <w:pPr>
              <w:widowControl/>
              <w:spacing w:line="320" w:lineRule="atLeast"/>
              <w:ind w:firstLine="5"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0084571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7A89816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713C504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5F60396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14F7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5826AE20">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425D195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69714B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1878B6F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46454C9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7D1D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7247670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268BC38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6C264E4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51BFC4C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682623E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3FC9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3CC7A90E">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合</w:t>
            </w:r>
            <w:r>
              <w:rPr>
                <w:rFonts w:ascii="宋体"/>
                <w:color w:val="auto"/>
                <w:kern w:val="0"/>
                <w:sz w:val="21"/>
                <w:szCs w:val="24"/>
                <w:highlight w:val="none"/>
              </w:rPr>
              <w:t>       </w:t>
            </w:r>
            <w:r>
              <w:rPr>
                <w:rFonts w:hint="eastAsia" w:ascii="宋体" w:hAnsi="宋体" w:cs="宋体"/>
                <w:color w:val="auto"/>
                <w:kern w:val="0"/>
                <w:sz w:val="21"/>
                <w:szCs w:val="24"/>
                <w:highlight w:val="none"/>
              </w:rPr>
              <w:t>计</w:t>
            </w:r>
          </w:p>
        </w:tc>
        <w:tc>
          <w:tcPr>
            <w:tcW w:w="998" w:type="dxa"/>
            <w:gridSpan w:val="2"/>
            <w:noWrap w:val="0"/>
            <w:vAlign w:val="center"/>
          </w:tcPr>
          <w:p w14:paraId="401982C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5A9C3835">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30A3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38398DC2">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合计大写金额：</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万</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元</w:t>
            </w:r>
          </w:p>
        </w:tc>
      </w:tr>
      <w:tr w14:paraId="6DCA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2AB2E1AD">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服务期限</w:t>
            </w:r>
          </w:p>
        </w:tc>
        <w:tc>
          <w:tcPr>
            <w:tcW w:w="3240" w:type="dxa"/>
            <w:gridSpan w:val="2"/>
            <w:noWrap w:val="0"/>
            <w:vAlign w:val="center"/>
          </w:tcPr>
          <w:p w14:paraId="43C5833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51706C8D">
            <w:pPr>
              <w:widowControl/>
              <w:spacing w:line="320" w:lineRule="atLeast"/>
              <w:ind w:firstLine="46"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验收日期</w:t>
            </w:r>
          </w:p>
        </w:tc>
        <w:tc>
          <w:tcPr>
            <w:tcW w:w="2160" w:type="dxa"/>
            <w:gridSpan w:val="2"/>
            <w:noWrap w:val="0"/>
            <w:vAlign w:val="center"/>
          </w:tcPr>
          <w:p w14:paraId="4495DD7F">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2DDB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14047EF6">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240" w:type="dxa"/>
            <w:gridSpan w:val="2"/>
            <w:noWrap w:val="0"/>
            <w:vAlign w:val="center"/>
          </w:tcPr>
          <w:p w14:paraId="66D5E5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402B2D78">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160" w:type="dxa"/>
            <w:gridSpan w:val="2"/>
            <w:noWrap w:val="0"/>
            <w:vAlign w:val="center"/>
          </w:tcPr>
          <w:p w14:paraId="544CD3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C27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639F701C">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验收具体内容</w:t>
            </w:r>
          </w:p>
        </w:tc>
        <w:tc>
          <w:tcPr>
            <w:tcW w:w="8100" w:type="dxa"/>
            <w:gridSpan w:val="6"/>
            <w:noWrap w:val="0"/>
            <w:tcMar>
              <w:top w:w="0" w:type="dxa"/>
              <w:left w:w="108" w:type="dxa"/>
              <w:bottom w:w="0" w:type="dxa"/>
              <w:right w:w="108" w:type="dxa"/>
            </w:tcMar>
            <w:vAlign w:val="center"/>
          </w:tcPr>
          <w:p w14:paraId="388F8BE6">
            <w:pPr>
              <w:widowControl/>
              <w:spacing w:line="320" w:lineRule="atLeast"/>
              <w:ind w:firstLine="0" w:firstLineChars="0"/>
              <w:jc w:val="left"/>
              <w:rPr>
                <w:rFonts w:ascii="宋体" w:hAnsi="宋体" w:cs="宋体"/>
                <w:color w:val="auto"/>
                <w:kern w:val="0"/>
                <w:sz w:val="21"/>
                <w:szCs w:val="24"/>
                <w:highlight w:val="none"/>
              </w:rPr>
            </w:pPr>
            <w:r>
              <w:rPr>
                <w:rFonts w:hint="eastAsia" w:ascii="宋体" w:hAnsi="宋体" w:cs="宋体"/>
                <w:color w:val="auto"/>
                <w:kern w:val="0"/>
                <w:sz w:val="21"/>
                <w:szCs w:val="24"/>
                <w:highlight w:val="none"/>
              </w:rPr>
              <w:t>（按</w:t>
            </w:r>
            <w:r>
              <w:rPr>
                <w:rFonts w:hint="eastAsia" w:ascii="宋体" w:hAnsi="宋体"/>
                <w:color w:val="auto"/>
                <w:sz w:val="21"/>
                <w:szCs w:val="21"/>
                <w:highlight w:val="none"/>
              </w:rPr>
              <w:t>采购文件、成交供应商响应文件承诺、合同条款、国家</w:t>
            </w:r>
            <w:r>
              <w:rPr>
                <w:rFonts w:hint="eastAsia" w:ascii="宋体" w:hAnsi="宋体" w:cs="宋体"/>
                <w:color w:val="auto"/>
                <w:sz w:val="21"/>
                <w:szCs w:val="21"/>
                <w:highlight w:val="none"/>
              </w:rPr>
              <w:t>相关标准规范以及行政主管部门政策文件</w:t>
            </w:r>
            <w:r>
              <w:rPr>
                <w:rFonts w:hint="eastAsia" w:ascii="宋体" w:hAnsi="宋体"/>
                <w:color w:val="auto"/>
                <w:sz w:val="21"/>
                <w:szCs w:val="21"/>
                <w:highlight w:val="none"/>
              </w:rPr>
              <w:t>进行验收。</w:t>
            </w:r>
            <w:r>
              <w:rPr>
                <w:rFonts w:hint="eastAsia" w:ascii="宋体" w:hAnsi="宋体" w:cs="宋体"/>
                <w:color w:val="auto"/>
                <w:kern w:val="0"/>
                <w:sz w:val="21"/>
                <w:szCs w:val="24"/>
                <w:highlight w:val="none"/>
              </w:rPr>
              <w:t>可附件</w:t>
            </w:r>
            <w:r>
              <w:rPr>
                <w:rFonts w:hint="eastAsia" w:ascii="宋体" w:hAnsi="宋体" w:cs="宋体"/>
                <w:color w:val="auto"/>
                <w:kern w:val="0"/>
                <w:sz w:val="21"/>
                <w:szCs w:val="24"/>
                <w:highlight w:val="none"/>
                <w:lang w:eastAsia="zh-CN"/>
              </w:rPr>
              <w:t>）</w:t>
            </w:r>
          </w:p>
        </w:tc>
      </w:tr>
      <w:tr w14:paraId="69CB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389AA6BD">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验收小组意见</w:t>
            </w:r>
          </w:p>
        </w:tc>
        <w:tc>
          <w:tcPr>
            <w:tcW w:w="8100" w:type="dxa"/>
            <w:gridSpan w:val="6"/>
            <w:noWrap w:val="0"/>
            <w:vAlign w:val="center"/>
          </w:tcPr>
          <w:p w14:paraId="4711AF46">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验收结论性意见：</w:t>
            </w:r>
          </w:p>
          <w:p w14:paraId="463BE406">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BD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noWrap w:val="0"/>
            <w:vAlign w:val="center"/>
          </w:tcPr>
          <w:p w14:paraId="000A1F36">
            <w:pPr>
              <w:widowControl/>
              <w:spacing w:line="240" w:lineRule="auto"/>
              <w:ind w:firstLine="0" w:firstLineChars="0"/>
              <w:jc w:val="left"/>
              <w:rPr>
                <w:rFonts w:ascii="宋体"/>
                <w:color w:val="auto"/>
                <w:kern w:val="0"/>
                <w:sz w:val="21"/>
                <w:szCs w:val="24"/>
                <w:highlight w:val="none"/>
              </w:rPr>
            </w:pPr>
          </w:p>
        </w:tc>
        <w:tc>
          <w:tcPr>
            <w:tcW w:w="8100" w:type="dxa"/>
            <w:gridSpan w:val="6"/>
            <w:noWrap w:val="0"/>
            <w:vAlign w:val="center"/>
          </w:tcPr>
          <w:p w14:paraId="751B7E04">
            <w:pPr>
              <w:widowControl/>
              <w:spacing w:line="320" w:lineRule="atLeast"/>
              <w:ind w:firstLine="96"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有异议的意见和说明理由：</w:t>
            </w:r>
          </w:p>
          <w:p w14:paraId="69CE2C70">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ascii="宋体" w:hAnsi="宋体" w:cs="宋体"/>
                <w:color w:val="auto"/>
                <w:kern w:val="0"/>
                <w:sz w:val="21"/>
                <w:szCs w:val="24"/>
                <w:highlight w:val="none"/>
              </w:rPr>
              <w:t xml:space="preserve">                              </w:t>
            </w:r>
            <w:r>
              <w:rPr>
                <w:rFonts w:hint="eastAsia" w:ascii="宋体" w:hAnsi="宋体" w:cs="宋体"/>
                <w:color w:val="auto"/>
                <w:kern w:val="0"/>
                <w:sz w:val="21"/>
                <w:szCs w:val="24"/>
                <w:highlight w:val="none"/>
              </w:rPr>
              <w:t>签字：</w:t>
            </w:r>
          </w:p>
        </w:tc>
      </w:tr>
      <w:tr w14:paraId="3379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5AB6CC46">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验收小组成员签字：</w:t>
            </w:r>
          </w:p>
        </w:tc>
      </w:tr>
      <w:tr w14:paraId="45A5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6551AC81">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监督人员或其他相关人员签字：</w:t>
            </w:r>
          </w:p>
          <w:p w14:paraId="2488A83F">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或受邀机构的意见（盖章）：</w:t>
            </w:r>
          </w:p>
        </w:tc>
      </w:tr>
      <w:tr w14:paraId="2420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noWrap w:val="0"/>
            <w:tcMar>
              <w:top w:w="0" w:type="dxa"/>
              <w:left w:w="108" w:type="dxa"/>
              <w:bottom w:w="0" w:type="dxa"/>
              <w:right w:w="108" w:type="dxa"/>
            </w:tcMar>
            <w:vAlign w:val="center"/>
          </w:tcPr>
          <w:p w14:paraId="5B1F3FFB">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中标或者成交供应商负责人签字或盖章：</w:t>
            </w:r>
          </w:p>
          <w:p w14:paraId="50440A92">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color w:val="auto"/>
                <w:kern w:val="0"/>
                <w:sz w:val="21"/>
                <w:szCs w:val="24"/>
                <w:highlight w:val="none"/>
              </w:rPr>
              <w:t xml:space="preserve">  </w:t>
            </w:r>
            <w:r>
              <w:rPr>
                <w:rFonts w:hint="eastAsia" w:ascii="宋体" w:hAnsi="宋体" w:cs="宋体"/>
                <w:color w:val="auto"/>
                <w:kern w:val="0"/>
                <w:sz w:val="21"/>
                <w:szCs w:val="24"/>
                <w:highlight w:val="none"/>
              </w:rPr>
              <w:t xml:space="preserve">月  </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c>
          <w:tcPr>
            <w:tcW w:w="4860" w:type="dxa"/>
            <w:gridSpan w:val="4"/>
            <w:noWrap w:val="0"/>
            <w:vAlign w:val="center"/>
          </w:tcPr>
          <w:p w14:paraId="7E5B1DC1">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采购人或受托机构的意见（盖章）：</w:t>
            </w:r>
          </w:p>
          <w:p w14:paraId="5C3E9C98">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r>
    </w:tbl>
    <w:p w14:paraId="3DBAF799">
      <w:pPr>
        <w:snapToGrid w:val="0"/>
        <w:spacing w:line="340" w:lineRule="exact"/>
        <w:ind w:firstLine="0" w:firstLineChars="0"/>
        <w:rPr>
          <w:rFonts w:hint="eastAsia" w:ascii="宋体" w:hAnsi="宋体" w:cs="宋体"/>
          <w:b/>
          <w:color w:val="auto"/>
          <w:szCs w:val="24"/>
          <w:highlight w:val="none"/>
        </w:rPr>
      </w:pPr>
    </w:p>
    <w:p w14:paraId="55DEE2D7">
      <w:pPr>
        <w:snapToGrid w:val="0"/>
        <w:spacing w:line="340" w:lineRule="exact"/>
        <w:ind w:firstLine="0" w:firstLineChars="0"/>
        <w:rPr>
          <w:rFonts w:hint="eastAsia" w:ascii="宋体" w:hAnsi="宋体" w:cs="宋体"/>
          <w:b/>
          <w:color w:val="auto"/>
          <w:szCs w:val="24"/>
          <w:highlight w:val="none"/>
        </w:rPr>
      </w:pPr>
    </w:p>
    <w:p w14:paraId="55348C34">
      <w:pPr>
        <w:snapToGrid w:val="0"/>
        <w:spacing w:line="340" w:lineRule="exact"/>
        <w:ind w:firstLine="0" w:firstLineChars="0"/>
        <w:rPr>
          <w:rFonts w:hint="eastAsia" w:ascii="宋体" w:hAnsi="宋体" w:cs="宋体"/>
          <w:b/>
          <w:color w:val="auto"/>
          <w:szCs w:val="24"/>
          <w:highlight w:val="none"/>
        </w:rPr>
      </w:pPr>
    </w:p>
    <w:p w14:paraId="1D282941">
      <w:pPr>
        <w:snapToGrid w:val="0"/>
        <w:spacing w:line="340" w:lineRule="exact"/>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附表4：</w:t>
      </w:r>
    </w:p>
    <w:p w14:paraId="79DEC3C1">
      <w:pPr>
        <w:spacing w:line="360" w:lineRule="exact"/>
        <w:ind w:firstLine="480"/>
        <w:jc w:val="center"/>
        <w:rPr>
          <w:rFonts w:hint="eastAsia" w:ascii="宋体" w:hAnsi="宋体"/>
          <w:b/>
          <w:color w:val="auto"/>
          <w:sz w:val="32"/>
          <w:szCs w:val="32"/>
          <w:highlight w:val="none"/>
        </w:rPr>
      </w:pPr>
    </w:p>
    <w:p w14:paraId="07B064A8">
      <w:pPr>
        <w:spacing w:line="360" w:lineRule="exact"/>
        <w:ind w:firstLine="643"/>
        <w:jc w:val="center"/>
        <w:rPr>
          <w:rFonts w:hint="eastAsia" w:ascii="宋体" w:hAnsi="宋体"/>
          <w:b/>
          <w:color w:val="auto"/>
          <w:sz w:val="32"/>
          <w:szCs w:val="32"/>
          <w:highlight w:val="none"/>
        </w:rPr>
      </w:pPr>
      <w:r>
        <w:rPr>
          <w:color w:val="auto"/>
        </w:rPr>
        <w:drawing>
          <wp:anchor distT="0" distB="0" distL="114300" distR="114300" simplePos="0" relativeHeight="251661312"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3"/>
                    <a:stretch>
                      <a:fillRect/>
                    </a:stretch>
                  </pic:blipFill>
                  <pic:spPr>
                    <a:xfrm>
                      <a:off x="0" y="0"/>
                      <a:ext cx="5904230" cy="6205855"/>
                    </a:xfrm>
                    <a:prstGeom prst="rect">
                      <a:avLst/>
                    </a:prstGeom>
                    <a:noFill/>
                    <a:ln>
                      <a:noFill/>
                    </a:ln>
                  </pic:spPr>
                </pic:pic>
              </a:graphicData>
            </a:graphic>
          </wp:anchor>
        </w:drawing>
      </w:r>
    </w:p>
    <w:p w14:paraId="438CDB9D">
      <w:pPr>
        <w:spacing w:line="360" w:lineRule="exact"/>
        <w:ind w:firstLine="643"/>
        <w:jc w:val="center"/>
        <w:rPr>
          <w:rFonts w:hint="eastAsia" w:ascii="宋体" w:hAnsi="宋体"/>
          <w:b/>
          <w:color w:val="auto"/>
          <w:sz w:val="32"/>
          <w:szCs w:val="32"/>
          <w:highlight w:val="none"/>
        </w:rPr>
      </w:pPr>
    </w:p>
    <w:p w14:paraId="537798DF">
      <w:pPr>
        <w:spacing w:line="360" w:lineRule="exact"/>
        <w:ind w:firstLine="643"/>
        <w:jc w:val="center"/>
        <w:rPr>
          <w:rFonts w:hint="eastAsia" w:ascii="宋体" w:hAnsi="宋体"/>
          <w:b/>
          <w:color w:val="auto"/>
          <w:sz w:val="32"/>
          <w:szCs w:val="32"/>
          <w:highlight w:val="none"/>
        </w:rPr>
      </w:pPr>
    </w:p>
    <w:p w14:paraId="2701D8AA">
      <w:pPr>
        <w:spacing w:line="360" w:lineRule="exact"/>
        <w:ind w:firstLine="643"/>
        <w:jc w:val="center"/>
        <w:rPr>
          <w:rFonts w:hint="eastAsia" w:ascii="宋体" w:hAnsi="宋体"/>
          <w:b/>
          <w:color w:val="auto"/>
          <w:sz w:val="32"/>
          <w:szCs w:val="32"/>
          <w:highlight w:val="none"/>
        </w:rPr>
      </w:pPr>
    </w:p>
    <w:p w14:paraId="6FDD3E9C">
      <w:pPr>
        <w:spacing w:line="360" w:lineRule="exact"/>
        <w:ind w:firstLine="643"/>
        <w:jc w:val="center"/>
        <w:rPr>
          <w:rFonts w:hint="eastAsia" w:ascii="宋体" w:hAnsi="宋体"/>
          <w:b/>
          <w:color w:val="auto"/>
          <w:sz w:val="32"/>
          <w:szCs w:val="32"/>
          <w:highlight w:val="none"/>
        </w:rPr>
      </w:pPr>
    </w:p>
    <w:p w14:paraId="0A85E922">
      <w:pPr>
        <w:spacing w:line="360" w:lineRule="exact"/>
        <w:ind w:firstLine="643"/>
        <w:jc w:val="center"/>
        <w:rPr>
          <w:rFonts w:hint="eastAsia" w:ascii="宋体" w:hAnsi="宋体"/>
          <w:b/>
          <w:color w:val="auto"/>
          <w:sz w:val="32"/>
          <w:szCs w:val="32"/>
          <w:highlight w:val="none"/>
        </w:rPr>
      </w:pPr>
    </w:p>
    <w:p w14:paraId="2736C261">
      <w:pPr>
        <w:spacing w:line="360" w:lineRule="exact"/>
        <w:ind w:firstLine="643"/>
        <w:jc w:val="center"/>
        <w:rPr>
          <w:rFonts w:hint="eastAsia" w:ascii="宋体" w:hAnsi="宋体"/>
          <w:b/>
          <w:color w:val="auto"/>
          <w:sz w:val="32"/>
          <w:szCs w:val="32"/>
          <w:highlight w:val="none"/>
        </w:rPr>
      </w:pPr>
    </w:p>
    <w:p w14:paraId="5A63B186">
      <w:pPr>
        <w:spacing w:line="360" w:lineRule="exact"/>
        <w:ind w:firstLine="643"/>
        <w:jc w:val="center"/>
        <w:rPr>
          <w:rFonts w:hint="eastAsia" w:ascii="宋体" w:hAnsi="宋体"/>
          <w:b/>
          <w:color w:val="auto"/>
          <w:sz w:val="32"/>
          <w:szCs w:val="32"/>
          <w:highlight w:val="none"/>
        </w:rPr>
      </w:pPr>
    </w:p>
    <w:p w14:paraId="18950857">
      <w:pPr>
        <w:spacing w:line="360" w:lineRule="exact"/>
        <w:ind w:firstLine="643"/>
        <w:jc w:val="center"/>
        <w:rPr>
          <w:rFonts w:hint="eastAsia" w:ascii="宋体" w:hAnsi="宋体"/>
          <w:b/>
          <w:color w:val="auto"/>
          <w:sz w:val="32"/>
          <w:szCs w:val="32"/>
          <w:highlight w:val="none"/>
        </w:rPr>
      </w:pPr>
    </w:p>
    <w:p w14:paraId="770B8EFE">
      <w:pPr>
        <w:tabs>
          <w:tab w:val="center" w:pos="4410"/>
          <w:tab w:val="left" w:pos="6735"/>
        </w:tabs>
        <w:spacing w:line="480" w:lineRule="auto"/>
        <w:ind w:firstLine="643"/>
        <w:jc w:val="center"/>
        <w:outlineLvl w:val="1"/>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第三章  采购需求</w:t>
      </w:r>
      <w:bookmarkEnd w:id="0"/>
    </w:p>
    <w:p w14:paraId="75B7614F">
      <w:pPr>
        <w:adjustRightInd w:val="0"/>
        <w:snapToGrid w:val="0"/>
        <w:spacing w:line="380" w:lineRule="exact"/>
        <w:ind w:firstLine="198" w:firstLineChars="82"/>
        <w:rPr>
          <w:rFonts w:hint="eastAsia" w:ascii="宋体" w:hAnsi="宋体"/>
          <w:b/>
          <w:bCs/>
          <w:color w:val="auto"/>
          <w:kern w:val="44"/>
          <w:szCs w:val="24"/>
          <w:highlight w:val="none"/>
          <w:lang w:val="zh-CN"/>
        </w:rPr>
      </w:pPr>
      <w:r>
        <w:rPr>
          <w:rFonts w:hint="eastAsia" w:ascii="宋体" w:hAnsi="宋体"/>
          <w:b/>
          <w:bCs/>
          <w:color w:val="auto"/>
          <w:kern w:val="44"/>
          <w:szCs w:val="24"/>
          <w:highlight w:val="none"/>
          <w:lang w:val="zh-CN"/>
        </w:rPr>
        <w:t>Ⅰ、说明</w:t>
      </w:r>
    </w:p>
    <w:p w14:paraId="36BB0E9C">
      <w:pPr>
        <w:adjustRightInd w:val="0"/>
        <w:snapToGrid w:val="0"/>
        <w:spacing w:line="380" w:lineRule="exact"/>
        <w:ind w:firstLine="413" w:firstLineChars="196"/>
        <w:rPr>
          <w:rFonts w:hint="eastAsia" w:ascii="宋体" w:hAnsi="宋体" w:cs="宋体"/>
          <w:b/>
          <w:bCs/>
          <w:color w:val="auto"/>
          <w:kern w:val="0"/>
          <w:szCs w:val="24"/>
          <w:highlight w:val="none"/>
        </w:rPr>
      </w:pPr>
      <w:r>
        <w:rPr>
          <w:rFonts w:hint="eastAsia" w:ascii="宋体" w:hAnsi="宋体" w:cs="宋体"/>
          <w:b/>
          <w:bCs/>
          <w:color w:val="auto"/>
          <w:kern w:val="0"/>
          <w:sz w:val="21"/>
          <w:szCs w:val="21"/>
          <w:highlight w:val="none"/>
        </w:rPr>
        <w:t>一、本项目所要执行的政府采购政策</w:t>
      </w:r>
      <w:r>
        <w:rPr>
          <w:rFonts w:hint="eastAsia" w:ascii="宋体" w:hAnsi="宋体" w:cs="宋体"/>
          <w:b/>
          <w:bCs/>
          <w:color w:val="auto"/>
          <w:kern w:val="0"/>
          <w:szCs w:val="24"/>
          <w:highlight w:val="none"/>
        </w:rPr>
        <w:t>：</w:t>
      </w:r>
    </w:p>
    <w:p w14:paraId="73C69403">
      <w:pPr>
        <w:adjustRightInd w:val="0"/>
        <w:snapToGrid w:val="0"/>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本项目专门面向中小企业采购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供应商须满足《政府采购促进中小企业发展管理办法》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财库〔2020〕46号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第二条规定。</w:t>
      </w:r>
    </w:p>
    <w:p w14:paraId="4FDC1230">
      <w:pPr>
        <w:adjustRightInd w:val="0"/>
        <w:snapToGrid w:val="0"/>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2.根据财政部、司法部关于政府采购支持监狱企业发展有关问题的通知（财库〔2014〕68号），监狱企业视同小型、微型企业，享受预留份额等政府采购政策。</w:t>
      </w:r>
    </w:p>
    <w:p w14:paraId="482F9E49">
      <w:pPr>
        <w:adjustRightInd w:val="0"/>
        <w:snapToGrid w:val="0"/>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3.按照《关于促进残疾人就业政府采购政策的通知》（财库〔2017〕141号）的规定，残疾人福利性单位视同小型、微型企业，享受预留份额等促进中小企业发展政府采购政策。</w:t>
      </w:r>
    </w:p>
    <w:p w14:paraId="4A80416B">
      <w:pPr>
        <w:adjustRightInd w:val="0"/>
        <w:snapToGrid w:val="0"/>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4.优先采购节能产品、环境标志产品。</w:t>
      </w:r>
    </w:p>
    <w:p w14:paraId="1FEF5BC5">
      <w:pPr>
        <w:adjustRightInd w:val="0"/>
        <w:snapToGrid w:val="0"/>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5.本项目为服务项目，不涉及强制采购节能产品。</w:t>
      </w:r>
    </w:p>
    <w:p w14:paraId="70E2109A">
      <w:pPr>
        <w:adjustRightInd w:val="0"/>
        <w:snapToGrid w:val="0"/>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6.政府采购支持采用本国产品的政策。</w:t>
      </w:r>
    </w:p>
    <w:p w14:paraId="4BF9E072">
      <w:pPr>
        <w:spacing w:line="380" w:lineRule="exact"/>
        <w:ind w:firstLine="315" w:firstLineChars="15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供应商所提供的标的涉及到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00602645">
      <w:pPr>
        <w:spacing w:line="380" w:lineRule="exact"/>
        <w:ind w:firstLine="316" w:firstLineChars="15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三</w:t>
      </w:r>
      <w:r>
        <w:rPr>
          <w:rFonts w:hint="eastAsia" w:ascii="宋体" w:hAnsi="宋体" w:cs="宋体"/>
          <w:b/>
          <w:color w:val="auto"/>
          <w:kern w:val="0"/>
          <w:sz w:val="21"/>
          <w:szCs w:val="21"/>
          <w:highlight w:val="none"/>
        </w:rPr>
        <w:t>、本项目政府采购预算金额为人民币</w:t>
      </w:r>
      <w:r>
        <w:rPr>
          <w:rFonts w:hint="eastAsia" w:ascii="宋体" w:hAnsi="宋体" w:cs="宋体"/>
          <w:b/>
          <w:color w:val="auto"/>
          <w:kern w:val="0"/>
          <w:sz w:val="21"/>
          <w:szCs w:val="21"/>
          <w:highlight w:val="none"/>
          <w:lang w:eastAsia="zh-CN"/>
        </w:rPr>
        <w:t>壹佰玖拾捌万元整（¥1980000.00）</w:t>
      </w:r>
      <w:r>
        <w:rPr>
          <w:rFonts w:hint="eastAsia" w:ascii="宋体" w:hAnsi="宋体" w:cs="宋体"/>
          <w:b/>
          <w:color w:val="auto"/>
          <w:kern w:val="0"/>
          <w:sz w:val="21"/>
          <w:szCs w:val="21"/>
          <w:highlight w:val="none"/>
        </w:rPr>
        <w:t>，报价超出采购预算金额的按响应无效处理。</w:t>
      </w:r>
    </w:p>
    <w:p w14:paraId="38930745">
      <w:pPr>
        <w:spacing w:line="380" w:lineRule="exact"/>
        <w:ind w:firstLine="316" w:firstLineChars="150"/>
        <w:rPr>
          <w:rFonts w:hint="eastAsia" w:ascii="宋体" w:hAnsi="宋体"/>
          <w:b/>
          <w:color w:val="auto"/>
          <w:sz w:val="21"/>
          <w:szCs w:val="21"/>
          <w:highlight w:val="none"/>
        </w:rPr>
      </w:pPr>
      <w:r>
        <w:rPr>
          <w:rFonts w:hint="eastAsia" w:ascii="宋体" w:hAnsi="宋体" w:cs="宋体"/>
          <w:b/>
          <w:color w:val="auto"/>
          <w:kern w:val="0"/>
          <w:sz w:val="21"/>
          <w:szCs w:val="21"/>
          <w:highlight w:val="none"/>
          <w:lang w:eastAsia="zh-CN"/>
        </w:rPr>
        <w:t>四</w:t>
      </w:r>
      <w:r>
        <w:rPr>
          <w:rFonts w:hint="eastAsia" w:ascii="宋体" w:hAnsi="宋体" w:cs="宋体"/>
          <w:b/>
          <w:color w:val="auto"/>
          <w:kern w:val="0"/>
          <w:sz w:val="21"/>
          <w:szCs w:val="21"/>
          <w:highlight w:val="none"/>
        </w:rPr>
        <w:t>、</w:t>
      </w:r>
      <w:r>
        <w:rPr>
          <w:rFonts w:hint="eastAsia" w:ascii="宋体" w:hAnsi="宋体"/>
          <w:b/>
          <w:color w:val="auto"/>
          <w:sz w:val="21"/>
          <w:szCs w:val="21"/>
          <w:highlight w:val="none"/>
        </w:rPr>
        <w:t>本“采购需求”中</w:t>
      </w:r>
      <w:r>
        <w:rPr>
          <w:rFonts w:hint="eastAsia" w:ascii="宋体" w:hAnsi="宋体" w:cs="新宋体"/>
          <w:b/>
          <w:color w:val="auto"/>
          <w:kern w:val="0"/>
          <w:sz w:val="21"/>
          <w:szCs w:val="21"/>
          <w:highlight w:val="none"/>
        </w:rPr>
        <w:t>标注“▲”项的条款、磋商文件中要求“必须提供”的条款以及标明不满足即响应无效的条款均属于实质性要求</w:t>
      </w:r>
      <w:r>
        <w:rPr>
          <w:rFonts w:hint="eastAsia" w:ascii="宋体" w:hAnsi="宋体"/>
          <w:b/>
          <w:color w:val="auto"/>
          <w:sz w:val="21"/>
          <w:szCs w:val="21"/>
          <w:highlight w:val="none"/>
        </w:rPr>
        <w:t>。</w:t>
      </w:r>
    </w:p>
    <w:p w14:paraId="08084B74">
      <w:pPr>
        <w:spacing w:line="380" w:lineRule="exact"/>
        <w:ind w:firstLine="316" w:firstLineChars="150"/>
        <w:rPr>
          <w:rFonts w:hint="eastAsia" w:ascii="宋体" w:hAnsi="宋体"/>
          <w:b/>
          <w:color w:val="auto"/>
          <w:sz w:val="21"/>
          <w:szCs w:val="21"/>
          <w:highlight w:val="none"/>
        </w:rPr>
      </w:pPr>
      <w:r>
        <w:rPr>
          <w:rFonts w:hint="eastAsia" w:ascii="宋体" w:hAnsi="宋体"/>
          <w:b/>
          <w:color w:val="auto"/>
          <w:sz w:val="21"/>
          <w:szCs w:val="21"/>
          <w:highlight w:val="none"/>
          <w:lang w:eastAsia="zh-CN"/>
        </w:rPr>
        <w:t>五</w:t>
      </w:r>
      <w:r>
        <w:rPr>
          <w:rFonts w:hint="eastAsia" w:ascii="宋体" w:hAnsi="宋体"/>
          <w:b/>
          <w:color w:val="auto"/>
          <w:sz w:val="21"/>
          <w:szCs w:val="21"/>
          <w:highlight w:val="none"/>
        </w:rPr>
        <w:t>、本项目采购标的为：</w:t>
      </w:r>
      <w:r>
        <w:rPr>
          <w:rFonts w:hint="eastAsia" w:ascii="宋体" w:hAnsi="宋体"/>
          <w:b/>
          <w:color w:val="auto"/>
          <w:sz w:val="21"/>
          <w:szCs w:val="21"/>
          <w:highlight w:val="none"/>
          <w:lang w:eastAsia="zh-CN"/>
        </w:rPr>
        <w:t>桂林市2025年度工伤预防服务</w:t>
      </w:r>
      <w:r>
        <w:rPr>
          <w:rFonts w:hint="eastAsia" w:ascii="宋体" w:hAnsi="宋体"/>
          <w:b/>
          <w:color w:val="auto"/>
          <w:sz w:val="21"/>
          <w:szCs w:val="21"/>
          <w:highlight w:val="none"/>
        </w:rPr>
        <w:t>，采购标的所属行业为：其他未列明行业。</w:t>
      </w:r>
    </w:p>
    <w:p w14:paraId="3775A48A">
      <w:pPr>
        <w:adjustRightInd w:val="0"/>
        <w:snapToGrid w:val="0"/>
        <w:spacing w:line="380" w:lineRule="exact"/>
        <w:ind w:firstLine="198" w:firstLineChars="82"/>
        <w:rPr>
          <w:rFonts w:hint="eastAsia" w:ascii="宋体" w:hAnsi="宋体"/>
          <w:b/>
          <w:bCs/>
          <w:color w:val="auto"/>
          <w:kern w:val="44"/>
          <w:szCs w:val="24"/>
          <w:highlight w:val="none"/>
          <w:lang w:val="zh-CN"/>
        </w:rPr>
      </w:pPr>
    </w:p>
    <w:p w14:paraId="36B011BF">
      <w:pPr>
        <w:spacing w:line="380" w:lineRule="exact"/>
        <w:ind w:firstLine="316" w:firstLineChars="150"/>
        <w:rPr>
          <w:rFonts w:hint="eastAsia" w:ascii="宋体" w:hAnsi="宋体"/>
          <w:b/>
          <w:bCs/>
          <w:color w:val="auto"/>
          <w:szCs w:val="24"/>
          <w:highlight w:val="none"/>
        </w:rPr>
      </w:pPr>
      <w:r>
        <w:rPr>
          <w:rFonts w:hint="eastAsia" w:ascii="宋体" w:hAnsi="宋体" w:cs="宋体"/>
          <w:b/>
          <w:bCs/>
          <w:color w:val="auto"/>
          <w:sz w:val="21"/>
          <w:szCs w:val="21"/>
          <w:highlight w:val="none"/>
        </w:rPr>
        <w:t>▲</w:t>
      </w:r>
      <w:r>
        <w:rPr>
          <w:rFonts w:hint="eastAsia" w:ascii="宋体" w:hAnsi="宋体"/>
          <w:b/>
          <w:bCs/>
          <w:color w:val="auto"/>
          <w:szCs w:val="24"/>
          <w:highlight w:val="none"/>
        </w:rPr>
        <w:t>Ⅱ、服务内容及要求</w:t>
      </w:r>
    </w:p>
    <w:p w14:paraId="603C7880">
      <w:pPr>
        <w:spacing w:line="380" w:lineRule="exact"/>
        <w:ind w:firstLine="527" w:firstLineChars="250"/>
        <w:rPr>
          <w:rFonts w:hint="default" w:ascii="宋体" w:hAnsi="宋体" w:cs="宋体"/>
          <w:b/>
          <w:bCs/>
          <w:color w:val="auto"/>
          <w:kern w:val="0"/>
          <w:sz w:val="21"/>
          <w:szCs w:val="21"/>
          <w:highlight w:val="none"/>
          <w:lang w:eastAsia="zh-CN"/>
        </w:rPr>
      </w:pPr>
      <w:r>
        <w:rPr>
          <w:rFonts w:hint="default" w:ascii="宋体" w:hAnsi="宋体" w:cs="宋体"/>
          <w:b/>
          <w:bCs/>
          <w:color w:val="auto"/>
          <w:kern w:val="0"/>
          <w:sz w:val="21"/>
          <w:szCs w:val="21"/>
          <w:highlight w:val="none"/>
          <w:lang w:eastAsia="zh-CN"/>
        </w:rPr>
        <w:t>按照《工伤预防五年行动计划（2021—2025年）》（人社部发〔2020〕90号）、《关于印发广西壮族自治区工伤预防五年行动计划（2021—2025年）实施方案的通知》（桂人社发〔2021〕19号）、《桂林市工伤预防五年行动计划（2021—2025年）工作方案》（市人社发〔2021〕17号）等文件精神，在工伤预防五年计划收官之际，结合</w:t>
      </w:r>
      <w:r>
        <w:rPr>
          <w:rFonts w:hint="eastAsia" w:ascii="宋体" w:hAnsi="宋体" w:cs="宋体"/>
          <w:b/>
          <w:bCs/>
          <w:color w:val="auto"/>
          <w:kern w:val="0"/>
          <w:sz w:val="21"/>
          <w:szCs w:val="21"/>
          <w:highlight w:val="none"/>
          <w:lang w:eastAsia="zh-CN"/>
        </w:rPr>
        <w:t>桂林</w:t>
      </w:r>
      <w:r>
        <w:rPr>
          <w:rFonts w:hint="default" w:ascii="宋体" w:hAnsi="宋体" w:cs="宋体"/>
          <w:b/>
          <w:bCs/>
          <w:color w:val="auto"/>
          <w:kern w:val="0"/>
          <w:sz w:val="21"/>
          <w:szCs w:val="21"/>
          <w:highlight w:val="none"/>
          <w:lang w:eastAsia="zh-CN"/>
        </w:rPr>
        <w:t>市工伤预防工作实际情况，</w:t>
      </w:r>
      <w:r>
        <w:rPr>
          <w:rFonts w:hint="eastAsia" w:ascii="宋体" w:hAnsi="宋体" w:cs="宋体"/>
          <w:b/>
          <w:bCs/>
          <w:color w:val="auto"/>
          <w:kern w:val="0"/>
          <w:sz w:val="21"/>
          <w:szCs w:val="21"/>
          <w:highlight w:val="none"/>
          <w:lang w:eastAsia="zh-CN"/>
        </w:rPr>
        <w:t>提供</w:t>
      </w:r>
      <w:r>
        <w:rPr>
          <w:rFonts w:hint="default" w:ascii="宋体" w:hAnsi="宋体" w:cs="宋体"/>
          <w:b/>
          <w:bCs/>
          <w:color w:val="auto"/>
          <w:kern w:val="0"/>
          <w:sz w:val="21"/>
          <w:szCs w:val="21"/>
          <w:highlight w:val="none"/>
        </w:rPr>
        <w:t>2025年</w:t>
      </w:r>
      <w:r>
        <w:rPr>
          <w:rFonts w:hint="default" w:ascii="宋体" w:hAnsi="宋体" w:cs="宋体"/>
          <w:b/>
          <w:bCs/>
          <w:color w:val="auto"/>
          <w:kern w:val="0"/>
          <w:sz w:val="21"/>
          <w:szCs w:val="21"/>
          <w:highlight w:val="none"/>
          <w:lang w:val="en-US" w:eastAsia="zh-CN"/>
        </w:rPr>
        <w:t>桂林市</w:t>
      </w:r>
      <w:r>
        <w:rPr>
          <w:rFonts w:hint="default" w:ascii="宋体" w:hAnsi="宋体" w:cs="宋体"/>
          <w:b/>
          <w:bCs/>
          <w:color w:val="auto"/>
          <w:kern w:val="0"/>
          <w:sz w:val="21"/>
          <w:szCs w:val="21"/>
          <w:highlight w:val="none"/>
        </w:rPr>
        <w:t>工伤预防</w:t>
      </w:r>
      <w:r>
        <w:rPr>
          <w:rFonts w:hint="default" w:ascii="宋体" w:hAnsi="宋体" w:cs="宋体"/>
          <w:b/>
          <w:bCs/>
          <w:color w:val="auto"/>
          <w:kern w:val="0"/>
          <w:sz w:val="21"/>
          <w:szCs w:val="21"/>
          <w:highlight w:val="none"/>
          <w:lang w:eastAsia="zh-CN"/>
        </w:rPr>
        <w:t>宣传</w:t>
      </w:r>
      <w:r>
        <w:rPr>
          <w:rFonts w:hint="default" w:ascii="宋体" w:hAnsi="宋体" w:cs="宋体"/>
          <w:b/>
          <w:bCs/>
          <w:color w:val="auto"/>
          <w:kern w:val="0"/>
          <w:sz w:val="21"/>
          <w:szCs w:val="21"/>
          <w:highlight w:val="none"/>
          <w:lang w:val="en-US" w:eastAsia="zh-CN"/>
        </w:rPr>
        <w:t>培训项目实施</w:t>
      </w:r>
      <w:r>
        <w:rPr>
          <w:rFonts w:hint="eastAsia" w:ascii="宋体" w:hAnsi="宋体" w:cs="宋体"/>
          <w:b/>
          <w:bCs/>
          <w:color w:val="auto"/>
          <w:kern w:val="0"/>
          <w:sz w:val="21"/>
          <w:szCs w:val="21"/>
          <w:highlight w:val="none"/>
          <w:lang w:eastAsia="zh-CN"/>
        </w:rPr>
        <w:t>服务内容，具体要求如下：</w:t>
      </w:r>
    </w:p>
    <w:p w14:paraId="3F6196F4">
      <w:pPr>
        <w:keepNext w:val="0"/>
        <w:keepLines w:val="0"/>
        <w:pageBreakBefore w:val="0"/>
        <w:widowControl w:val="0"/>
        <w:kinsoku/>
        <w:wordWrap/>
        <w:overflowPunct/>
        <w:topLinePunct w:val="0"/>
        <w:autoSpaceDE/>
        <w:autoSpaceDN/>
        <w:bidi w:val="0"/>
        <w:adjustRightInd/>
        <w:snapToGrid/>
        <w:spacing w:line="400" w:lineRule="exact"/>
        <w:ind w:firstLine="527" w:firstLineChars="25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一、项目目标</w:t>
      </w:r>
    </w:p>
    <w:p w14:paraId="6D9C4F76">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（一）区域工伤数同比下降</w:t>
      </w:r>
      <w:r>
        <w:rPr>
          <w:rFonts w:hint="eastAsia" w:ascii="宋体" w:hAnsi="宋体" w:cs="宋体"/>
          <w:b/>
          <w:bCs/>
          <w:color w:val="auto"/>
          <w:sz w:val="21"/>
          <w:szCs w:val="21"/>
          <w:lang w:val="en-US" w:eastAsia="zh-CN"/>
        </w:rPr>
        <w:t>至少</w:t>
      </w:r>
      <w:r>
        <w:rPr>
          <w:rFonts w:hint="eastAsia" w:ascii="宋体" w:hAnsi="宋体" w:eastAsia="宋体" w:cs="宋体"/>
          <w:b/>
          <w:bCs/>
          <w:color w:val="auto"/>
          <w:sz w:val="21"/>
          <w:szCs w:val="21"/>
          <w:lang w:val="en-US" w:eastAsia="zh-CN"/>
        </w:rPr>
        <w:t>5%；</w:t>
      </w:r>
    </w:p>
    <w:p w14:paraId="76A7B38E">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（二）区域查实隐患整改率不低于80%；</w:t>
      </w:r>
    </w:p>
    <w:p w14:paraId="2E953D06">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（三）参训重点企业所属职工对工伤保险知晓率≥85%；</w:t>
      </w:r>
    </w:p>
    <w:p w14:paraId="0E0BAF92">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（四）开展培训的职工平均满意度不低于85%；</w:t>
      </w:r>
    </w:p>
    <w:p w14:paraId="5107E085">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（五）开展培训的职工考试平均成绩不低于85分；</w:t>
      </w:r>
    </w:p>
    <w:p w14:paraId="30996DCE">
      <w:pPr>
        <w:pStyle w:val="43"/>
        <w:keepNext w:val="0"/>
        <w:keepLines w:val="0"/>
        <w:pageBreakBefore w:val="0"/>
        <w:widowControl w:val="0"/>
        <w:kinsoku/>
        <w:wordWrap/>
        <w:overflowPunct/>
        <w:topLinePunct w:val="0"/>
        <w:autoSpaceDE/>
        <w:autoSpaceDN/>
        <w:bidi w:val="0"/>
        <w:adjustRightInd/>
        <w:snapToGrid/>
        <w:spacing w:line="400" w:lineRule="exact"/>
        <w:ind w:left="418" w:leftChars="174" w:firstLine="0" w:firstLineChars="0"/>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（六）工伤预防意识和能力明显提升，实现从“要我预防”到“我要预防”“我会预防”的转变。二、工作内容</w:t>
      </w:r>
    </w:p>
    <w:p w14:paraId="2646AE2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（一）工伤预防宣传</w:t>
      </w:r>
    </w:p>
    <w:p w14:paraId="12B772C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1.举办桂林市2025年工伤预防部署会</w:t>
      </w:r>
      <w:r>
        <w:rPr>
          <w:rFonts w:hint="eastAsia" w:ascii="宋体" w:hAnsi="宋体" w:cs="宋体"/>
          <w:b/>
          <w:bCs/>
          <w:color w:val="auto"/>
          <w:sz w:val="21"/>
          <w:szCs w:val="21"/>
          <w:highlight w:val="none"/>
          <w:lang w:val="en-US" w:eastAsia="zh-CN"/>
        </w:rPr>
        <w:t>1场</w:t>
      </w:r>
    </w:p>
    <w:p w14:paraId="3938CC5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举办桂林市2025年工伤预防部署会，发布并解读桂林市2025年惠民政策，邀请工伤预防联席会议成员单位、重点企业、相关企业代表参加，通过部署年度工伤预防重点工作，树立工伤预防工作目标，引起企业对工伤预防工作的重视，为后续工伤预防项目开展打下基础。</w:t>
      </w:r>
    </w:p>
    <w:p w14:paraId="2C23ED3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2.扩面宣传短信推送</w:t>
      </w:r>
      <w:r>
        <w:rPr>
          <w:rFonts w:hint="eastAsia" w:ascii="宋体" w:hAnsi="宋体" w:cs="宋体"/>
          <w:b/>
          <w:bCs/>
          <w:color w:val="auto"/>
          <w:sz w:val="21"/>
          <w:szCs w:val="21"/>
          <w:highlight w:val="none"/>
          <w:lang w:val="en-US" w:eastAsia="zh-CN"/>
        </w:rPr>
        <w:t>≥10万条</w:t>
      </w:r>
    </w:p>
    <w:p w14:paraId="2E89021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为满足扩大工伤保险覆盖面的工作要求，针对桂林市市场主体，结合《中华人民共和国社会保险法》等法律法规，通过大数据筛选应参保未参保或参保率低的群体进行参保扩面短信精准推送。以普法宣传的形式，推送参保扩面短信不少于10万条，短信内容包括但不限于依法参保宣传、依法参保提醒、政策优惠解读、参保流程指引</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常见问题解答</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未参保企业可能面临的现实和法律后果等。</w:t>
      </w:r>
    </w:p>
    <w:p w14:paraId="1D585EB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3.工伤预防短信精准推送</w:t>
      </w:r>
      <w:r>
        <w:rPr>
          <w:rFonts w:hint="eastAsia" w:ascii="宋体" w:hAnsi="宋体" w:cs="宋体"/>
          <w:b/>
          <w:bCs/>
          <w:color w:val="auto"/>
          <w:sz w:val="21"/>
          <w:szCs w:val="21"/>
          <w:highlight w:val="none"/>
          <w:lang w:val="en-US" w:eastAsia="zh-CN"/>
        </w:rPr>
        <w:t>≥10万条</w:t>
      </w:r>
    </w:p>
    <w:p w14:paraId="667D75E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通过数据分析各单位工伤事故发生情况，针对事故高发的企业负责人及关键岗位，通过持续精准化、针对性推送宣传警示短信，提升企业和职工预防意识，推送短信不少于10万条。</w:t>
      </w:r>
    </w:p>
    <w:p w14:paraId="32251C3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4.设计打造桂林市工伤预防文化IP形象</w:t>
      </w:r>
      <w:r>
        <w:rPr>
          <w:rFonts w:hint="eastAsia" w:ascii="宋体" w:hAnsi="宋体" w:cs="宋体"/>
          <w:b/>
          <w:bCs/>
          <w:color w:val="auto"/>
          <w:sz w:val="21"/>
          <w:szCs w:val="21"/>
          <w:highlight w:val="none"/>
          <w:lang w:val="en-US" w:eastAsia="zh-CN"/>
        </w:rPr>
        <w:t>1项</w:t>
      </w:r>
    </w:p>
    <w:p w14:paraId="5369B50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根植于桂林山水文化特色打造1个工伤预防文化IP形象，在设计中融入桂林文化元素，向外传递桂林城市文化特征及工伤预防特色工作，配合宣传活动、宣传物料进行推广，提升区域工伤预防辨识度和影响力。</w:t>
      </w:r>
    </w:p>
    <w:p w14:paraId="7D13A76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5.制作1部工伤保险公益广告</w:t>
      </w:r>
      <w:r>
        <w:rPr>
          <w:rFonts w:hint="eastAsia" w:ascii="宋体" w:hAnsi="宋体" w:cs="宋体"/>
          <w:b/>
          <w:bCs/>
          <w:color w:val="auto"/>
          <w:sz w:val="21"/>
          <w:szCs w:val="21"/>
          <w:highlight w:val="none"/>
          <w:lang w:val="en-US" w:eastAsia="zh-CN"/>
        </w:rPr>
        <w:t>（含</w:t>
      </w:r>
      <w:r>
        <w:rPr>
          <w:rFonts w:hint="eastAsia" w:ascii="宋体" w:hAnsi="宋体" w:eastAsia="宋体" w:cs="宋体"/>
          <w:b/>
          <w:bCs/>
          <w:color w:val="auto"/>
          <w:sz w:val="21"/>
          <w:szCs w:val="21"/>
          <w:highlight w:val="none"/>
          <w:lang w:val="en-US" w:eastAsia="zh-CN"/>
        </w:rPr>
        <w:t>3块户外大屏</w:t>
      </w:r>
      <w:r>
        <w:rPr>
          <w:rFonts w:hint="eastAsia" w:ascii="宋体" w:hAnsi="宋体" w:cs="宋体"/>
          <w:b/>
          <w:bCs/>
          <w:color w:val="auto"/>
          <w:sz w:val="21"/>
          <w:szCs w:val="21"/>
          <w:highlight w:val="none"/>
          <w:lang w:val="en-US" w:eastAsia="zh-CN"/>
        </w:rPr>
        <w:t>投放）1项</w:t>
      </w:r>
    </w:p>
    <w:p w14:paraId="398DBAD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围绕工伤保险政策、参保流程等内容创作拍摄</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部公益广告宣传片，提升群众对政策的理解和接受度，推动工伤保险覆盖范围扩大。要求</w:t>
      </w:r>
      <w:r>
        <w:rPr>
          <w:rFonts w:hint="eastAsia" w:ascii="宋体" w:hAnsi="宋体" w:cs="宋体"/>
          <w:b/>
          <w:bCs/>
          <w:color w:val="auto"/>
          <w:sz w:val="21"/>
          <w:szCs w:val="21"/>
          <w:highlight w:val="none"/>
          <w:lang w:val="en-US" w:eastAsia="zh-CN"/>
        </w:rPr>
        <w:t>制作</w:t>
      </w:r>
      <w:r>
        <w:rPr>
          <w:rFonts w:hint="eastAsia" w:ascii="宋体" w:hAnsi="宋体" w:eastAsia="宋体" w:cs="宋体"/>
          <w:b/>
          <w:bCs/>
          <w:color w:val="auto"/>
          <w:sz w:val="21"/>
          <w:szCs w:val="21"/>
          <w:highlight w:val="none"/>
          <w:lang w:val="en-US" w:eastAsia="zh-CN"/>
        </w:rPr>
        <w:t>时长不少于2分钟</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en-US" w:eastAsia="zh-CN"/>
        </w:rPr>
        <w:t>工伤保险公益广告</w:t>
      </w:r>
      <w:r>
        <w:rPr>
          <w:rFonts w:hint="eastAsia" w:ascii="宋体" w:hAnsi="宋体" w:cs="宋体"/>
          <w:b/>
          <w:bCs/>
          <w:color w:val="auto"/>
          <w:sz w:val="21"/>
          <w:szCs w:val="21"/>
          <w:highlight w:val="none"/>
          <w:lang w:val="en-US" w:eastAsia="zh-CN"/>
        </w:rPr>
        <w:t>，围绕工伤保险政策、参保流程、待遇享受等核心内容展开创作拍摄，由采购人与供应商共同协商确定拍摄内容</w:t>
      </w:r>
      <w:r>
        <w:rPr>
          <w:rFonts w:hint="eastAsia" w:ascii="宋体" w:hAnsi="宋体" w:eastAsia="宋体" w:cs="宋体"/>
          <w:b/>
          <w:bCs/>
          <w:color w:val="auto"/>
          <w:sz w:val="21"/>
          <w:szCs w:val="21"/>
          <w:highlight w:val="none"/>
          <w:lang w:val="en-US" w:eastAsia="zh-CN"/>
        </w:rPr>
        <w:t>。同时，视频拍摄完成以后在桂林市选取人流量较大的3块户外大屏进行投放，每块大屏投放时间不少于2个月。</w:t>
      </w:r>
    </w:p>
    <w:p w14:paraId="2AC77BA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6.制作1部工伤预防宣传片</w:t>
      </w:r>
      <w:r>
        <w:rPr>
          <w:rFonts w:hint="eastAsia" w:ascii="宋体" w:hAnsi="宋体" w:cs="宋体"/>
          <w:b/>
          <w:bCs/>
          <w:color w:val="auto"/>
          <w:sz w:val="21"/>
          <w:szCs w:val="21"/>
          <w:highlight w:val="none"/>
          <w:lang w:val="en-US" w:eastAsia="zh-CN"/>
        </w:rPr>
        <w:t>（含宣传）1项</w:t>
      </w:r>
    </w:p>
    <w:p w14:paraId="2516EE8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结合桂林市工伤事故特征，以工伤事故为背景拍摄制作一部工伤预防宣传教育片，用于入企宣传培训、在广西桂林市人力资源和社会保障局网站</w:t>
      </w:r>
      <w:r>
        <w:rPr>
          <w:rFonts w:hint="eastAsia" w:ascii="宋体" w:hAnsi="宋体" w:cs="宋体"/>
          <w:b/>
          <w:bCs/>
          <w:color w:val="auto"/>
          <w:sz w:val="21"/>
          <w:szCs w:val="21"/>
          <w:highlight w:val="none"/>
          <w:lang w:val="en-US" w:eastAsia="zh-CN"/>
        </w:rPr>
        <w:t>（https://rsj.guilin.gov.cn）</w:t>
      </w:r>
      <w:r>
        <w:rPr>
          <w:rFonts w:hint="eastAsia" w:ascii="宋体" w:hAnsi="宋体" w:eastAsia="宋体" w:cs="宋体"/>
          <w:b/>
          <w:bCs/>
          <w:color w:val="auto"/>
          <w:sz w:val="21"/>
          <w:szCs w:val="21"/>
          <w:highlight w:val="none"/>
          <w:lang w:val="en-US" w:eastAsia="zh-CN"/>
        </w:rPr>
        <w:t>或官</w:t>
      </w:r>
      <w:r>
        <w:rPr>
          <w:rFonts w:hint="eastAsia" w:ascii="宋体" w:hAnsi="宋体" w:cs="宋体"/>
          <w:b/>
          <w:bCs/>
          <w:color w:val="auto"/>
          <w:sz w:val="21"/>
          <w:szCs w:val="21"/>
          <w:highlight w:val="none"/>
          <w:lang w:val="en-US" w:eastAsia="zh-CN"/>
        </w:rPr>
        <w:t>方</w:t>
      </w:r>
      <w:r>
        <w:rPr>
          <w:rFonts w:hint="eastAsia" w:ascii="宋体" w:hAnsi="宋体" w:eastAsia="宋体" w:cs="宋体"/>
          <w:b/>
          <w:bCs/>
          <w:color w:val="auto"/>
          <w:sz w:val="21"/>
          <w:szCs w:val="21"/>
          <w:highlight w:val="none"/>
          <w:lang w:val="en-US" w:eastAsia="zh-CN"/>
        </w:rPr>
        <w:t>微</w:t>
      </w:r>
      <w:r>
        <w:rPr>
          <w:rFonts w:hint="eastAsia" w:ascii="宋体" w:hAnsi="宋体" w:cs="宋体"/>
          <w:b/>
          <w:bCs/>
          <w:color w:val="auto"/>
          <w:sz w:val="21"/>
          <w:szCs w:val="21"/>
          <w:highlight w:val="none"/>
          <w:lang w:val="en-US" w:eastAsia="zh-CN"/>
        </w:rPr>
        <w:t>信平台</w:t>
      </w:r>
      <w:r>
        <w:rPr>
          <w:rFonts w:hint="eastAsia" w:ascii="宋体" w:hAnsi="宋体" w:eastAsia="宋体" w:cs="宋体"/>
          <w:b/>
          <w:bCs/>
          <w:color w:val="auto"/>
          <w:sz w:val="21"/>
          <w:szCs w:val="21"/>
          <w:highlight w:val="none"/>
          <w:lang w:val="en-US" w:eastAsia="zh-CN"/>
        </w:rPr>
        <w:t>上宣传使用，要求：</w:t>
      </w:r>
      <w:r>
        <w:rPr>
          <w:rFonts w:hint="eastAsia" w:ascii="宋体" w:hAnsi="宋体" w:cs="宋体"/>
          <w:b/>
          <w:bCs/>
          <w:color w:val="auto"/>
          <w:sz w:val="21"/>
          <w:szCs w:val="21"/>
          <w:highlight w:val="none"/>
          <w:lang w:val="en-US" w:eastAsia="zh-CN"/>
        </w:rPr>
        <w:t>制作</w:t>
      </w:r>
      <w:r>
        <w:rPr>
          <w:rFonts w:hint="eastAsia" w:ascii="宋体" w:hAnsi="宋体" w:eastAsia="宋体" w:cs="宋体"/>
          <w:b/>
          <w:bCs/>
          <w:color w:val="auto"/>
          <w:sz w:val="21"/>
          <w:szCs w:val="21"/>
          <w:highlight w:val="none"/>
          <w:lang w:val="en-US" w:eastAsia="zh-CN"/>
        </w:rPr>
        <w:t>真人实景拍摄，时长不低于3分钟</w:t>
      </w:r>
      <w:r>
        <w:rPr>
          <w:rFonts w:hint="eastAsia" w:ascii="宋体" w:hAnsi="宋体" w:cs="宋体"/>
          <w:b/>
          <w:bCs/>
          <w:color w:val="auto"/>
          <w:sz w:val="21"/>
          <w:szCs w:val="21"/>
          <w:highlight w:val="none"/>
          <w:lang w:val="en-US" w:eastAsia="zh-CN"/>
        </w:rPr>
        <w:t>，由采购人与供应商共同协商确定拍摄内容</w:t>
      </w:r>
      <w:r>
        <w:rPr>
          <w:rFonts w:hint="eastAsia" w:ascii="宋体" w:hAnsi="宋体" w:eastAsia="宋体" w:cs="宋体"/>
          <w:b/>
          <w:bCs/>
          <w:color w:val="auto"/>
          <w:sz w:val="21"/>
          <w:szCs w:val="21"/>
          <w:highlight w:val="none"/>
          <w:lang w:val="en-US" w:eastAsia="zh-CN"/>
        </w:rPr>
        <w:t>。</w:t>
      </w:r>
    </w:p>
    <w:p w14:paraId="2F381D5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7.公交户外宣传</w:t>
      </w:r>
      <w:r>
        <w:rPr>
          <w:rFonts w:hint="eastAsia" w:ascii="宋体" w:hAnsi="宋体" w:cs="宋体"/>
          <w:b/>
          <w:bCs/>
          <w:color w:val="auto"/>
          <w:sz w:val="21"/>
          <w:szCs w:val="21"/>
          <w:highlight w:val="none"/>
          <w:lang w:val="en-US" w:eastAsia="zh-CN"/>
        </w:rPr>
        <w:t>1项</w:t>
      </w:r>
    </w:p>
    <w:p w14:paraId="32FB613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选取桂林市市区k99路和85路公交车，分别在其1辆公交车车身上投放工伤预防宣传广告，投放时间不少于4个月；在桂林市市区选择人流量大的地段投放工伤保险及工伤预防主题的公交站台灯箱广告5块（</w:t>
      </w:r>
      <w:r>
        <w:rPr>
          <w:rFonts w:hint="eastAsia" w:ascii="宋体" w:hAnsi="宋体" w:cs="宋体"/>
          <w:b/>
          <w:bCs/>
          <w:color w:val="auto"/>
          <w:sz w:val="21"/>
          <w:szCs w:val="21"/>
          <w:highlight w:val="none"/>
          <w:lang w:val="en-US" w:eastAsia="zh-CN"/>
        </w:rPr>
        <w:t>由采购人与供应商共同协商确定投放的公交站台灯箱所在的地段</w:t>
      </w:r>
      <w:r>
        <w:rPr>
          <w:rFonts w:hint="eastAsia" w:ascii="宋体" w:hAnsi="宋体" w:eastAsia="宋体" w:cs="宋体"/>
          <w:b/>
          <w:bCs/>
          <w:color w:val="auto"/>
          <w:sz w:val="21"/>
          <w:szCs w:val="21"/>
          <w:highlight w:val="none"/>
          <w:lang w:val="en-US" w:eastAsia="zh-CN"/>
        </w:rPr>
        <w:t>），投放时间不少于3个月，扩大线下宣传面。</w:t>
      </w:r>
    </w:p>
    <w:p w14:paraId="7909B52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8.工伤预防线下宣传活动</w:t>
      </w:r>
      <w:r>
        <w:rPr>
          <w:rFonts w:hint="eastAsia" w:ascii="宋体" w:hAnsi="宋体" w:cs="宋体"/>
          <w:b/>
          <w:bCs/>
          <w:color w:val="auto"/>
          <w:sz w:val="21"/>
          <w:szCs w:val="21"/>
          <w:highlight w:val="none"/>
          <w:lang w:val="en-US" w:eastAsia="zh-CN"/>
        </w:rPr>
        <w:t>6场</w:t>
      </w:r>
    </w:p>
    <w:p w14:paraId="20377D9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联动桂林市6个区县开展工伤预防线下宣传活动</w:t>
      </w:r>
      <w:r>
        <w:rPr>
          <w:rFonts w:hint="eastAsia" w:ascii="宋体" w:hAnsi="宋体" w:cs="宋体"/>
          <w:b/>
          <w:bCs/>
          <w:color w:val="auto"/>
          <w:sz w:val="21"/>
          <w:szCs w:val="21"/>
          <w:highlight w:val="none"/>
          <w:lang w:val="en-US" w:eastAsia="zh-CN"/>
        </w:rPr>
        <w:t>各1场</w:t>
      </w:r>
      <w:r>
        <w:rPr>
          <w:rFonts w:hint="eastAsia" w:ascii="宋体" w:hAnsi="宋体" w:eastAsia="宋体" w:cs="宋体"/>
          <w:b/>
          <w:bCs/>
          <w:color w:val="auto"/>
          <w:sz w:val="21"/>
          <w:szCs w:val="21"/>
          <w:highlight w:val="none"/>
          <w:lang w:val="en-US" w:eastAsia="zh-CN"/>
        </w:rPr>
        <w:t>，选取人流量较大的地方（园区或街道</w:t>
      </w:r>
      <w:r>
        <w:rPr>
          <w:rFonts w:hint="eastAsia" w:ascii="宋体" w:hAnsi="宋体" w:cs="宋体"/>
          <w:b/>
          <w:bCs/>
          <w:color w:val="auto"/>
          <w:sz w:val="21"/>
          <w:szCs w:val="21"/>
          <w:highlight w:val="none"/>
          <w:lang w:val="en-US" w:eastAsia="zh-CN"/>
        </w:rPr>
        <w:t>或当地大型企业或产业园区</w:t>
      </w:r>
      <w:r>
        <w:rPr>
          <w:rFonts w:hint="eastAsia" w:ascii="宋体" w:hAnsi="宋体" w:eastAsia="宋体" w:cs="宋体"/>
          <w:b/>
          <w:bCs/>
          <w:color w:val="auto"/>
          <w:sz w:val="21"/>
          <w:szCs w:val="21"/>
          <w:highlight w:val="none"/>
          <w:lang w:val="en-US" w:eastAsia="zh-CN"/>
        </w:rPr>
        <w:t>）开展，通过发放宣传资料、摆放展示工伤保险政策法规、工伤预防知识、安全生产、交通事故预防、心脑血管疾病防治、职业病防治等主题展板，以及VR、心肺复苏、触电感应、灭火器使用等体验方式提升普通市民对工伤预防的认知，在全社会普及预防优先的工作理念。</w:t>
      </w:r>
    </w:p>
    <w:p w14:paraId="15C2AA4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9.打造职业伤害预防“三讲三宣”专项宣传活动</w:t>
      </w:r>
      <w:r>
        <w:rPr>
          <w:rFonts w:hint="eastAsia" w:ascii="宋体" w:hAnsi="宋体" w:cs="宋体"/>
          <w:b/>
          <w:bCs/>
          <w:color w:val="auto"/>
          <w:sz w:val="21"/>
          <w:szCs w:val="21"/>
          <w:highlight w:val="none"/>
          <w:lang w:val="en-US" w:eastAsia="zh-CN"/>
        </w:rPr>
        <w:t>3场</w:t>
      </w:r>
    </w:p>
    <w:p w14:paraId="6EABDB0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面向快递员、外卖员、网约车司机三类新业态从业者开展</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场宣传活动，现场设置政策咨询区、宣传展示区、互动区，围绕“讲行政法规”“讲工伤认定”“讲待遇保障”，科普工伤保险政策法规和工伤预防知识，增强安全防护意识。</w:t>
      </w:r>
    </w:p>
    <w:p w14:paraId="5B35472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10.微话题宣传20部</w:t>
      </w:r>
    </w:p>
    <w:p w14:paraId="46A128E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在桂林市人力资源和社会保障局微信公众号上搭建#桂林工伤预防#微话题科普工伤预防、安全生产、职业病预防等相关知识，针对建筑施工、机械制造、交通运输等工伤预防重点行业的工伤特征</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制作20部工伤预防短视频，向网友及职工科普工伤预防、安全生产、职业病预防等相关知识，提升工伤预防意识及能力，从源头减少工伤事故的发生。要求视频形式为竖版，时长2分钟左右。</w:t>
      </w:r>
    </w:p>
    <w:p w14:paraId="4B3F35C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11.宣传物料</w:t>
      </w:r>
      <w:r>
        <w:rPr>
          <w:rFonts w:hint="eastAsia" w:ascii="宋体" w:hAnsi="宋体" w:cs="宋体"/>
          <w:b/>
          <w:bCs/>
          <w:color w:val="auto"/>
          <w:sz w:val="21"/>
          <w:szCs w:val="21"/>
          <w:highlight w:val="none"/>
          <w:lang w:val="en-US" w:eastAsia="zh-CN"/>
        </w:rPr>
        <w:t>（含</w:t>
      </w:r>
      <w:r>
        <w:rPr>
          <w:rFonts w:hint="eastAsia" w:ascii="宋体" w:hAnsi="宋体" w:eastAsia="宋体" w:cs="宋体"/>
          <w:b/>
          <w:bCs/>
          <w:color w:val="auto"/>
          <w:sz w:val="21"/>
          <w:szCs w:val="21"/>
          <w:highlight w:val="none"/>
          <w:lang w:val="en-US" w:eastAsia="zh-CN"/>
        </w:rPr>
        <w:t>宣传三折页</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横幅</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海报</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宣传用</w:t>
      </w:r>
      <w:r>
        <w:rPr>
          <w:rFonts w:hint="eastAsia" w:ascii="宋体" w:hAnsi="宋体" w:cs="宋体"/>
          <w:b/>
          <w:bCs/>
          <w:color w:val="auto"/>
          <w:sz w:val="21"/>
          <w:szCs w:val="21"/>
          <w:highlight w:val="none"/>
          <w:lang w:val="en-US" w:eastAsia="zh-CN"/>
        </w:rPr>
        <w:t>小礼品等）1项</w:t>
      </w:r>
    </w:p>
    <w:p w14:paraId="40C9AD4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根据服务内容制作、采购工伤预防、工伤保险等宣传三折页6000份，横幅21条，海报27张，工伤预防宣传用</w:t>
      </w:r>
      <w:r>
        <w:rPr>
          <w:rFonts w:hint="eastAsia" w:ascii="宋体" w:hAnsi="宋体" w:cs="宋体"/>
          <w:b/>
          <w:bCs/>
          <w:color w:val="auto"/>
          <w:sz w:val="21"/>
          <w:szCs w:val="21"/>
          <w:highlight w:val="none"/>
          <w:lang w:val="en-US" w:eastAsia="zh-CN"/>
        </w:rPr>
        <w:t>小礼品</w:t>
      </w:r>
      <w:r>
        <w:rPr>
          <w:rFonts w:hint="eastAsia" w:ascii="宋体" w:hAnsi="宋体" w:eastAsia="宋体" w:cs="宋体"/>
          <w:b/>
          <w:bCs/>
          <w:color w:val="auto"/>
          <w:sz w:val="21"/>
          <w:szCs w:val="21"/>
          <w:highlight w:val="none"/>
          <w:lang w:val="en-US" w:eastAsia="zh-CN"/>
        </w:rPr>
        <w:t>1400套（如水杯、雨伞、手提袋）</w:t>
      </w:r>
      <w:r>
        <w:rPr>
          <w:rFonts w:hint="eastAsia" w:ascii="宋体" w:hAnsi="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en-US" w:eastAsia="zh-CN"/>
        </w:rPr>
        <w:t>。</w:t>
      </w:r>
    </w:p>
    <w:p w14:paraId="07C0926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12.媒体宣传</w:t>
      </w:r>
      <w:r>
        <w:rPr>
          <w:rFonts w:hint="eastAsia" w:ascii="宋体" w:hAnsi="宋体" w:cs="宋体"/>
          <w:b/>
          <w:bCs/>
          <w:color w:val="auto"/>
          <w:sz w:val="21"/>
          <w:szCs w:val="21"/>
          <w:highlight w:val="none"/>
          <w:lang w:val="en-US" w:eastAsia="zh-CN"/>
        </w:rPr>
        <w:t>10条</w:t>
      </w:r>
    </w:p>
    <w:p w14:paraId="6506CDD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针对桂林市工伤预防工作开展的成果、亮点、标志性内容进行宣传，要求包含国家媒体（如《中国劳动保障报》纯文字报道）1条、国家级门户网站（如新华网、人民网、国际在线、中华网等）3条、区级媒体或新媒体2条、市级媒体或新媒体4条。</w:t>
      </w:r>
    </w:p>
    <w:p w14:paraId="5DD8378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13.项目成果汇编书籍</w:t>
      </w:r>
      <w:r>
        <w:rPr>
          <w:rFonts w:hint="eastAsia" w:ascii="宋体" w:hAnsi="宋体" w:cs="宋体"/>
          <w:b/>
          <w:bCs/>
          <w:color w:val="auto"/>
          <w:sz w:val="21"/>
          <w:szCs w:val="21"/>
          <w:highlight w:val="none"/>
          <w:lang w:val="en-US" w:eastAsia="zh-CN"/>
        </w:rPr>
        <w:t>1部</w:t>
      </w:r>
    </w:p>
    <w:p w14:paraId="5F7B4F0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项目验收时，提交《桂林市工伤预防5年行动计划项目成果汇编》1部。</w:t>
      </w:r>
    </w:p>
    <w:p w14:paraId="33F81F2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14.标准化项目档案</w:t>
      </w:r>
      <w:r>
        <w:rPr>
          <w:rFonts w:hint="eastAsia" w:ascii="宋体" w:hAnsi="宋体" w:cs="宋体"/>
          <w:b/>
          <w:bCs/>
          <w:color w:val="auto"/>
          <w:sz w:val="21"/>
          <w:szCs w:val="21"/>
          <w:highlight w:val="none"/>
          <w:lang w:val="en-US" w:eastAsia="zh-CN"/>
        </w:rPr>
        <w:t>1套</w:t>
      </w:r>
    </w:p>
    <w:p w14:paraId="28B659D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依据国家档案标准与项目实施措施、内容和数据等形成工伤预防宣传、培训标准化电子档案、纸质档案1套并移交桂林市人力资源和社会保障局存档。</w:t>
      </w:r>
    </w:p>
    <w:p w14:paraId="2027F6B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（二）工伤预防培训</w:t>
      </w:r>
      <w:r>
        <w:rPr>
          <w:rFonts w:hint="eastAsia" w:ascii="宋体" w:hAnsi="宋体" w:cs="宋体"/>
          <w:b/>
          <w:bCs/>
          <w:color w:val="auto"/>
          <w:sz w:val="21"/>
          <w:szCs w:val="21"/>
          <w:lang w:val="en-US" w:eastAsia="zh-CN"/>
        </w:rPr>
        <w:t>（包括但不限于：建筑业、机械制造业、</w:t>
      </w:r>
      <w:r>
        <w:rPr>
          <w:rFonts w:hint="eastAsia" w:ascii="宋体" w:hAnsi="宋体" w:cs="宋体"/>
          <w:b/>
          <w:bCs/>
          <w:color w:val="auto"/>
          <w:sz w:val="21"/>
          <w:szCs w:val="21"/>
          <w:lang w:val="en-GB" w:eastAsia="zh-CN"/>
        </w:rPr>
        <w:t>运输业等</w:t>
      </w:r>
      <w:r>
        <w:rPr>
          <w:rFonts w:hint="eastAsia" w:ascii="宋体" w:hAnsi="宋体" w:cs="宋体"/>
          <w:b/>
          <w:bCs/>
          <w:color w:val="auto"/>
          <w:sz w:val="21"/>
          <w:szCs w:val="21"/>
          <w:lang w:val="en-US" w:eastAsia="zh-CN"/>
        </w:rPr>
        <w:t>）</w:t>
      </w:r>
    </w:p>
    <w:p w14:paraId="61D78D1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1.重点企业动态治理</w:t>
      </w:r>
    </w:p>
    <w:p w14:paraId="5A0E75E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（1）助力用人单位建立隐患自查制度</w:t>
      </w:r>
      <w:r>
        <w:rPr>
          <w:rFonts w:hint="eastAsia" w:ascii="宋体" w:hAnsi="宋体" w:cs="宋体"/>
          <w:b/>
          <w:bCs/>
          <w:color w:val="auto"/>
          <w:sz w:val="21"/>
          <w:szCs w:val="21"/>
          <w:highlight w:val="none"/>
          <w:lang w:val="en-US" w:eastAsia="zh-CN"/>
        </w:rPr>
        <w:t>≥180家</w:t>
      </w:r>
    </w:p>
    <w:p w14:paraId="304CA6A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针对用人单位面临的隐患自查依赖人工经验、漏检高风险隐患、政府部门难掌握真实风险分布、中小企业不具备隐患自查能力等问题，通过新技术手段赋能用人单位开展工伤隐患自查自纠，根据企业历史工伤事故及行业事故特征，为不少于180家用人单位智能精准推荐风险隐患清单，引导企业进行隐患自查，匹配隐患整改建议及提醒机制，自查自纠后自动生成企业隐患自查自纠报告，包含自查过程、隐患情况和整改结果等，助力企业构建自主、科学的安全体系。</w:t>
      </w:r>
    </w:p>
    <w:p w14:paraId="52B9D16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（2）重点企业</w:t>
      </w:r>
      <w:r>
        <w:rPr>
          <w:rFonts w:hint="eastAsia" w:ascii="宋体" w:hAnsi="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lang w:val="en-US" w:eastAsia="zh-CN"/>
        </w:rPr>
        <w:t>动态治理</w:t>
      </w:r>
    </w:p>
    <w:p w14:paraId="630C2D3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①安全员动态调研培训≥200次</w:t>
      </w:r>
    </w:p>
    <w:p w14:paraId="74D952F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在项目周期内，针对新发生工伤的用人单位和近三年来事故较多的单位，由安全员入企开展当期及历史事故调研、隐患排查，根据用人单位历史工伤事故特点、现场隐患排查情况，全面梳理事故成因及风险点，定制培训课件并开展针对性培训，培训人数不低于20人/次，项目周期内针对性培训不少于200次。</w:t>
      </w:r>
    </w:p>
    <w:p w14:paraId="0D30521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②安全专家入企精准治理≥6次</w:t>
      </w:r>
    </w:p>
    <w:p w14:paraId="0C4774F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针对工伤事故发生率显著高于行业平均水平、改善效果不佳或发生突发重大事故的用人单位，将由具备注册安全工程师及以上资质的专家开展不少于6次的入企精准治理工作。专家需通过现场调研，完成工伤风险排查与评估，并为企业出具评估报告。基于调研评估结果，针对企业在管理体系、现场工伤风险及安全风险等方面的具体问题，有针对性地在企业内开展工伤预防培训；培训结束后，定期进行回访，持续跟踪工伤风险改善情况，并结合现场实际提出切实可行的改进建议。每场培训的平均参与人数不低于80人。</w:t>
      </w:r>
    </w:p>
    <w:p w14:paraId="5A71D0D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③联合调研督导≥4次</w:t>
      </w:r>
    </w:p>
    <w:p w14:paraId="5594DE7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针对工伤事故频发（超过同期值的120%）且改善缓慢（改善率低于50%）的用人单位，联合</w:t>
      </w:r>
      <w:r>
        <w:rPr>
          <w:rFonts w:hint="eastAsia" w:ascii="宋体" w:hAnsi="宋体" w:cs="宋体"/>
          <w:b/>
          <w:bCs/>
          <w:color w:val="auto"/>
          <w:sz w:val="21"/>
          <w:szCs w:val="21"/>
          <w:highlight w:val="none"/>
          <w:lang w:val="en-US" w:eastAsia="zh-CN"/>
        </w:rPr>
        <w:t>相关</w:t>
      </w:r>
      <w:r>
        <w:rPr>
          <w:rFonts w:hint="eastAsia" w:ascii="宋体" w:hAnsi="宋体" w:eastAsia="宋体" w:cs="宋体"/>
          <w:b/>
          <w:bCs/>
          <w:color w:val="auto"/>
          <w:sz w:val="21"/>
          <w:szCs w:val="21"/>
          <w:highlight w:val="none"/>
          <w:lang w:val="en-US" w:eastAsia="zh-CN"/>
        </w:rPr>
        <w:t>人社部门调研不低于2次，联合联席会议成员单位（如应急、住建、卫健等）入企开展督导不低于2次。</w:t>
      </w:r>
    </w:p>
    <w:p w14:paraId="20DA645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要求通过对重点用人单位工伤态势的动态监测，实现区域工伤数同比下降</w:t>
      </w:r>
      <w:r>
        <w:rPr>
          <w:rFonts w:hint="eastAsia" w:ascii="宋体" w:hAnsi="宋体" w:cs="宋体"/>
          <w:b/>
          <w:bCs/>
          <w:color w:val="auto"/>
          <w:sz w:val="21"/>
          <w:szCs w:val="21"/>
          <w:highlight w:val="none"/>
          <w:lang w:val="en-US" w:eastAsia="zh-CN"/>
        </w:rPr>
        <w:t>至少</w:t>
      </w:r>
      <w:r>
        <w:rPr>
          <w:rFonts w:hint="eastAsia" w:ascii="宋体" w:hAnsi="宋体" w:eastAsia="宋体" w:cs="宋体"/>
          <w:b/>
          <w:bCs/>
          <w:color w:val="auto"/>
          <w:sz w:val="21"/>
          <w:szCs w:val="21"/>
          <w:highlight w:val="none"/>
          <w:lang w:val="en-US" w:eastAsia="zh-CN"/>
        </w:rPr>
        <w:t>5%的目标。</w:t>
      </w:r>
    </w:p>
    <w:p w14:paraId="4830D3C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（3）工伤预防导师能力提升培训</w:t>
      </w:r>
    </w:p>
    <w:p w14:paraId="633F0A9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①导师能力提升培训≥2场</w:t>
      </w:r>
    </w:p>
    <w:p w14:paraId="6C148D2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通过大数据综合分析工伤高发岗位、工伤高发伤害类型、工伤高发作业类型等，人社部门会同行业主管部门（如应急、住建、卫健等）联合发文，面向企业安全管理人员开展工伤预防导师能力提升培训，教授工伤隐患排查知识、方法和技巧，事故预防知识，企业自查自纠小程序和在线培训平台使用方法、授课技巧，让参训者具备“会预防”“会培训”“会指导”的综合能力，帮助重点企业建立工伤预防人才培训师资库。计划培训</w:t>
      </w:r>
      <w:r>
        <w:rPr>
          <w:rFonts w:hint="eastAsia" w:ascii="宋体" w:hAnsi="宋体" w:cs="宋体"/>
          <w:b/>
          <w:bCs/>
          <w:color w:val="auto"/>
          <w:sz w:val="21"/>
          <w:szCs w:val="21"/>
          <w:highlight w:val="none"/>
          <w:lang w:val="en-US" w:eastAsia="zh-CN"/>
        </w:rPr>
        <w:t>不低于</w:t>
      </w:r>
      <w:r>
        <w:rPr>
          <w:rFonts w:hint="eastAsia" w:ascii="宋体" w:hAnsi="宋体" w:eastAsia="宋体" w:cs="宋体"/>
          <w:b/>
          <w:bCs/>
          <w:color w:val="auto"/>
          <w:sz w:val="21"/>
          <w:szCs w:val="21"/>
          <w:highlight w:val="none"/>
          <w:lang w:val="en-US" w:eastAsia="zh-CN"/>
        </w:rPr>
        <w:t>2场，每场60人左右，培训时长8学时，其中4学时理论培训，4学时实操培训与考核。</w:t>
      </w:r>
    </w:p>
    <w:p w14:paraId="620F1AC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②智助转训≥2000人次</w:t>
      </w:r>
    </w:p>
    <w:p w14:paraId="10DCBB0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结合企业历史工伤事故，编制针对性的工伤预防培训课件，由参与工伤预防导师能力提升培训的安全管理人员回到企业，通过培训平台开展转训工作，转训预计覆盖</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2000人次。</w:t>
      </w:r>
    </w:p>
    <w:p w14:paraId="7444DD5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2.机关企事业单位工伤预防能力提升培训</w:t>
      </w:r>
      <w:r>
        <w:rPr>
          <w:rFonts w:hint="eastAsia" w:ascii="宋体" w:hAnsi="宋体" w:cs="宋体"/>
          <w:b/>
          <w:bCs/>
          <w:color w:val="auto"/>
          <w:sz w:val="21"/>
          <w:szCs w:val="21"/>
          <w:highlight w:val="none"/>
          <w:lang w:val="en-US" w:eastAsia="zh-CN"/>
        </w:rPr>
        <w:t>3场</w:t>
      </w:r>
    </w:p>
    <w:p w14:paraId="712EC8A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面向桂林市直机关事业单位的人事业务工作人员开展工伤保险和工伤预防能力提升培训，培训内容包括《工伤保险条例》《中华人民共和国安全生产法》、职业病防治相关内容、工伤认定程序及国内外机关事业单位工伤预防经验，如机关事业单位职工常见疾病预防、情绪管理、常见意外事故等。计划开展3场，每场培训人数100人左右，培训时长4学时。</w:t>
      </w:r>
    </w:p>
    <w:p w14:paraId="32501BD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、进度规划</w:t>
      </w:r>
    </w:p>
    <w:p w14:paraId="50C22DA2">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2025年工伤预防项目由</w:t>
      </w:r>
      <w:r>
        <w:rPr>
          <w:rFonts w:hint="eastAsia" w:ascii="宋体" w:hAnsi="宋体" w:cs="宋体"/>
          <w:b/>
          <w:bCs/>
          <w:color w:val="auto"/>
          <w:kern w:val="0"/>
          <w:sz w:val="21"/>
          <w:szCs w:val="21"/>
          <w:highlight w:val="none"/>
          <w:lang w:val="en-US" w:eastAsia="zh-CN"/>
        </w:rPr>
        <w:t>桂林市</w:t>
      </w:r>
      <w:r>
        <w:rPr>
          <w:rFonts w:hint="eastAsia" w:ascii="宋体" w:hAnsi="宋体" w:eastAsia="宋体" w:cs="宋体"/>
          <w:b/>
          <w:bCs/>
          <w:color w:val="auto"/>
          <w:kern w:val="0"/>
          <w:sz w:val="21"/>
          <w:szCs w:val="21"/>
          <w:highlight w:val="none"/>
          <w:lang w:val="en-US" w:eastAsia="zh-CN"/>
        </w:rPr>
        <w:t>人力资源和社会保障局牵头，联席会议成员单位配合，</w:t>
      </w:r>
      <w:r>
        <w:rPr>
          <w:rFonts w:hint="eastAsia" w:ascii="宋体" w:hAnsi="宋体" w:cs="宋体"/>
          <w:b/>
          <w:bCs/>
          <w:color w:val="auto"/>
          <w:kern w:val="0"/>
          <w:sz w:val="21"/>
          <w:szCs w:val="21"/>
          <w:highlight w:val="none"/>
          <w:lang w:val="en-US" w:eastAsia="zh-CN"/>
        </w:rPr>
        <w:t>采购人</w:t>
      </w:r>
      <w:r>
        <w:rPr>
          <w:rFonts w:hint="eastAsia" w:ascii="宋体" w:hAnsi="宋体" w:eastAsia="宋体" w:cs="宋体"/>
          <w:b/>
          <w:bCs/>
          <w:color w:val="auto"/>
          <w:kern w:val="0"/>
          <w:sz w:val="21"/>
          <w:szCs w:val="21"/>
          <w:highlight w:val="none"/>
          <w:lang w:val="en-US" w:eastAsia="zh-CN"/>
        </w:rPr>
        <w:t>承办，分三个阶段组织实施。</w:t>
      </w:r>
    </w:p>
    <w:p w14:paraId="1F3EA068">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（一）启动准备阶段</w:t>
      </w:r>
    </w:p>
    <w:p w14:paraId="191093B3">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桂林市</w:t>
      </w:r>
      <w:r>
        <w:rPr>
          <w:rFonts w:hint="eastAsia" w:ascii="宋体" w:hAnsi="宋体" w:eastAsia="宋体" w:cs="宋体"/>
          <w:b/>
          <w:bCs/>
          <w:color w:val="auto"/>
          <w:kern w:val="0"/>
          <w:sz w:val="21"/>
          <w:szCs w:val="21"/>
          <w:highlight w:val="none"/>
          <w:lang w:val="en-US" w:eastAsia="zh-CN"/>
        </w:rPr>
        <w:t>人力资源和社会保障局牵头召开全市工伤预防联席会议，审议确定全市2025年度工伤预防重点领域，审定工伤预防费和项目实施方案，明确工作目标、阶段任务，为工伤预防项目开展做好前期准备工作。</w:t>
      </w:r>
    </w:p>
    <w:p w14:paraId="26FBD70A">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（二）组织实施阶段</w:t>
      </w:r>
    </w:p>
    <w:p w14:paraId="3E8CD90D">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成交供应商</w:t>
      </w:r>
      <w:r>
        <w:rPr>
          <w:rFonts w:hint="eastAsia" w:ascii="宋体" w:hAnsi="宋体" w:eastAsia="宋体" w:cs="宋体"/>
          <w:b/>
          <w:bCs/>
          <w:color w:val="auto"/>
          <w:kern w:val="0"/>
          <w:sz w:val="21"/>
          <w:szCs w:val="21"/>
          <w:lang w:val="en-US" w:eastAsia="zh-CN"/>
        </w:rPr>
        <w:t>在项目实施过程中要全程录制视频，以备待查。市社会保险经办部门按照项目进度安排全程核查、全程跟踪、全程问效，确保</w:t>
      </w:r>
      <w:r>
        <w:rPr>
          <w:rFonts w:hint="eastAsia" w:ascii="宋体" w:hAnsi="宋体" w:cs="宋体"/>
          <w:b/>
          <w:bCs/>
          <w:color w:val="auto"/>
          <w:kern w:val="0"/>
          <w:sz w:val="21"/>
          <w:szCs w:val="21"/>
          <w:lang w:val="en-US" w:eastAsia="zh-CN"/>
        </w:rPr>
        <w:t>桂林</w:t>
      </w:r>
      <w:r>
        <w:rPr>
          <w:rFonts w:hint="eastAsia" w:ascii="宋体" w:hAnsi="宋体" w:eastAsia="宋体" w:cs="宋体"/>
          <w:b/>
          <w:bCs/>
          <w:color w:val="auto"/>
          <w:kern w:val="0"/>
          <w:sz w:val="21"/>
          <w:szCs w:val="21"/>
          <w:lang w:val="en-US" w:eastAsia="zh-CN"/>
        </w:rPr>
        <w:t>市工伤预防项目实施到位。</w:t>
      </w:r>
    </w:p>
    <w:p w14:paraId="5B1531D8">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（三）验收评估阶段</w:t>
      </w:r>
    </w:p>
    <w:p w14:paraId="0FA3F499">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工伤预防项目完成后，</w:t>
      </w:r>
      <w:r>
        <w:rPr>
          <w:rFonts w:hint="eastAsia" w:ascii="宋体" w:hAnsi="宋体" w:cs="宋体"/>
          <w:b/>
          <w:bCs/>
          <w:color w:val="auto"/>
          <w:kern w:val="0"/>
          <w:sz w:val="21"/>
          <w:szCs w:val="21"/>
          <w:lang w:val="en-US" w:eastAsia="zh-CN"/>
        </w:rPr>
        <w:t>成交供应商</w:t>
      </w:r>
      <w:r>
        <w:rPr>
          <w:rFonts w:hint="eastAsia" w:ascii="宋体" w:hAnsi="宋体" w:eastAsia="宋体" w:cs="宋体"/>
          <w:b/>
          <w:bCs/>
          <w:color w:val="auto"/>
          <w:kern w:val="0"/>
          <w:sz w:val="21"/>
          <w:szCs w:val="21"/>
          <w:lang w:val="en-US" w:eastAsia="zh-CN"/>
        </w:rPr>
        <w:t>向</w:t>
      </w:r>
      <w:r>
        <w:rPr>
          <w:rFonts w:hint="eastAsia" w:ascii="宋体" w:hAnsi="宋体" w:cs="宋体"/>
          <w:b/>
          <w:bCs/>
          <w:color w:val="auto"/>
          <w:kern w:val="0"/>
          <w:sz w:val="21"/>
          <w:szCs w:val="21"/>
          <w:lang w:val="en-US" w:eastAsia="zh-CN"/>
        </w:rPr>
        <w:t>采购人</w:t>
      </w:r>
      <w:r>
        <w:rPr>
          <w:rFonts w:hint="eastAsia" w:ascii="宋体" w:hAnsi="宋体" w:eastAsia="宋体" w:cs="宋体"/>
          <w:b/>
          <w:bCs/>
          <w:color w:val="auto"/>
          <w:kern w:val="0"/>
          <w:sz w:val="21"/>
          <w:szCs w:val="21"/>
          <w:lang w:val="en-US" w:eastAsia="zh-CN"/>
        </w:rPr>
        <w:t>提出项目验收申请。</w:t>
      </w:r>
      <w:r>
        <w:rPr>
          <w:rFonts w:hint="eastAsia" w:ascii="宋体" w:hAnsi="宋体" w:cs="宋体"/>
          <w:b/>
          <w:bCs/>
          <w:color w:val="auto"/>
          <w:kern w:val="0"/>
          <w:sz w:val="21"/>
          <w:szCs w:val="21"/>
          <w:lang w:val="en-US" w:eastAsia="zh-CN"/>
        </w:rPr>
        <w:t>桂林市</w:t>
      </w:r>
      <w:r>
        <w:rPr>
          <w:rFonts w:hint="eastAsia" w:ascii="宋体" w:hAnsi="宋体" w:eastAsia="宋体" w:cs="宋体"/>
          <w:b/>
          <w:bCs/>
          <w:color w:val="auto"/>
          <w:kern w:val="0"/>
          <w:sz w:val="21"/>
          <w:szCs w:val="21"/>
          <w:lang w:val="en-US" w:eastAsia="zh-CN"/>
        </w:rPr>
        <w:t>人力资源和社会保障局牵头组织联席会议成员单位对项目进行评估验收，并形成评估验收报告，作为开展下一年度工伤预防项目的重要依据。</w:t>
      </w:r>
    </w:p>
    <w:p w14:paraId="3707F553">
      <w:pPr>
        <w:pStyle w:val="43"/>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lang w:val="en-US" w:eastAsia="zh-CN"/>
        </w:rPr>
        <w:t>四、</w:t>
      </w:r>
      <w:r>
        <w:rPr>
          <w:rFonts w:hint="eastAsia" w:ascii="宋体" w:hAnsi="宋体" w:eastAsia="宋体" w:cs="宋体"/>
          <w:b/>
          <w:bCs/>
          <w:color w:val="auto"/>
          <w:kern w:val="0"/>
          <w:sz w:val="21"/>
          <w:szCs w:val="21"/>
          <w:highlight w:val="none"/>
          <w:lang w:val="en-US" w:eastAsia="zh-CN"/>
        </w:rPr>
        <w:t xml:space="preserve">采购人权利和义务 </w:t>
      </w:r>
    </w:p>
    <w:p w14:paraId="51C3E73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1.定期检查并公布项目实施情况； </w:t>
      </w:r>
    </w:p>
    <w:p w14:paraId="7DB13C7C">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2.负责做好工伤预防项目的评估考核验收工作，支持供应商做好工伤预防项目的实施工作；</w:t>
      </w:r>
    </w:p>
    <w:p w14:paraId="711537EE">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3.对供应商在项目服务中发生的违法、违规、违约行为，按法律规定、协议约定进行处理； </w:t>
      </w:r>
    </w:p>
    <w:p w14:paraId="2878810A">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4.为供应商提供政策咨询及必要支持，在政策允许范围内协助供应商做好项目实施工作； </w:t>
      </w:r>
    </w:p>
    <w:p w14:paraId="5D00B6B4">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5.对供应商实施项目情况进行监督和检查，对不符合要求的服务行为有权依据协议约定要求其限期整改； </w:t>
      </w:r>
    </w:p>
    <w:p w14:paraId="09DB31C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6.根据协议规定支付相关服务的费用。 </w:t>
      </w:r>
    </w:p>
    <w:p w14:paraId="6B686D17">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五、 供应商权利和义务 </w:t>
      </w:r>
    </w:p>
    <w:p w14:paraId="3FADDBC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1.负责组织实施项目，制定项目实施方案并报采购人同意，按项目申报数量进行宣传（培训）； </w:t>
      </w:r>
    </w:p>
    <w:p w14:paraId="33637D8E">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2.必须有足够数量可承担实施本项目任务的相对稳定的专业人员，需负责成立具备较强工作能力的项目团队，</w:t>
      </w:r>
      <w:r>
        <w:rPr>
          <w:rFonts w:hint="eastAsia" w:ascii="宋体" w:hAnsi="宋体" w:cs="宋体"/>
          <w:b/>
          <w:bCs/>
          <w:color w:val="auto"/>
          <w:kern w:val="0"/>
          <w:sz w:val="21"/>
          <w:szCs w:val="21"/>
          <w:highlight w:val="none"/>
          <w:lang w:val="en-US" w:eastAsia="zh-CN"/>
        </w:rPr>
        <w:t>专业人员主要负责培训等与本项目实施有关的相关工作，</w:t>
      </w:r>
      <w:r>
        <w:rPr>
          <w:rFonts w:hint="eastAsia" w:ascii="宋体" w:hAnsi="宋体" w:eastAsia="宋体" w:cs="宋体"/>
          <w:b/>
          <w:bCs/>
          <w:color w:val="auto"/>
          <w:kern w:val="0"/>
          <w:sz w:val="21"/>
          <w:szCs w:val="21"/>
          <w:highlight w:val="none"/>
          <w:lang w:val="en-US" w:eastAsia="zh-CN"/>
        </w:rPr>
        <w:t>在项目实施过程中，不更换项目组主要成员。</w:t>
      </w:r>
      <w:r>
        <w:rPr>
          <w:rFonts w:hint="eastAsia" w:ascii="宋体" w:hAnsi="宋体" w:cs="宋体"/>
          <w:b/>
          <w:bCs/>
          <w:color w:val="auto"/>
          <w:kern w:val="0"/>
          <w:sz w:val="21"/>
          <w:szCs w:val="21"/>
          <w:highlight w:val="none"/>
          <w:lang w:val="en-US" w:eastAsia="zh-CN"/>
        </w:rPr>
        <w:t>成交后</w:t>
      </w:r>
      <w:r>
        <w:rPr>
          <w:rFonts w:hint="eastAsia" w:ascii="宋体" w:hAnsi="宋体" w:eastAsia="宋体" w:cs="宋体"/>
          <w:b/>
          <w:bCs/>
          <w:color w:val="auto"/>
          <w:kern w:val="0"/>
          <w:sz w:val="21"/>
          <w:szCs w:val="21"/>
          <w:highlight w:val="none"/>
          <w:lang w:val="en-US" w:eastAsia="zh-CN"/>
        </w:rPr>
        <w:t xml:space="preserve">按照协议约定提供服务，应具有履行服务协议所必须的硬件设施和技术手段。设备包含宣传培训活动所必须的相关台式电脑、手提电脑、打印机、摄影设备、会议室、警示教育室等相关办公设备和场地，并对项目进行监管； </w:t>
      </w:r>
    </w:p>
    <w:p w14:paraId="0228B85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3.配合采购人对项目实施情况进行检查，定期以书面形式向采购人汇报项目实施情况，包括项目实施小结情况、项目资金使用情况、项目实施过程中的影像、文档等资料，及时向采购人反馈本项目执行情况和实施中出现的重大事项，及时配合处理投诉，保证项目有效进行； </w:t>
      </w:r>
    </w:p>
    <w:p w14:paraId="7311C37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4.负责提供培训场地、发放培训资料，与受培训单位联系、沟通、协调，确保培训工作顺利进行； </w:t>
      </w:r>
    </w:p>
    <w:p w14:paraId="64F12B0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5.不得利用采购人名义进行与本协议约定无关的任何活动，可根据项目实际情况直接实施； </w:t>
      </w:r>
    </w:p>
    <w:p w14:paraId="3384D321">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6.供应商应主动接受采购人及相关部门问询和监督，配合采购人对工伤预防项目的实施情况通过全程核查、全程跟踪的方式进行监督； </w:t>
      </w:r>
    </w:p>
    <w:p w14:paraId="0433FA26">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7.配合采购人对项目的评估验收，对验收不合格的，负责进行整改； </w:t>
      </w:r>
    </w:p>
    <w:p w14:paraId="7406850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 xml:space="preserve">8.按照协议约定提供服务，并安排专人（团队）对项目进行监管。 </w:t>
      </w:r>
    </w:p>
    <w:p w14:paraId="078CDD51">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六、其他要求</w:t>
      </w:r>
    </w:p>
    <w:p w14:paraId="253CFB2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1. 供应商及参与项目的工作人员不得向第三方披露采购人所提供的保密信息。 </w:t>
      </w:r>
    </w:p>
    <w:p w14:paraId="07F0BB3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2. 供应商应保证提供的服务由其自行完成或已取得第三方合法完整授权，无侵害任何第三方专利权、商标权或著作权等知识产权或商业秘密。对以上侵权行为的争议，供应商自行承担所有法律后果，给采购人造成的损失，应由供应商赔偿。 </w:t>
      </w:r>
    </w:p>
    <w:p w14:paraId="282E33F9">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3.供应商保证所提供服务的所有权完全属于供应商且无任何抵押、查封等产权瑕疵。如有瑕疵的，视为供应商违约，供应商应负担由此产生的一切损失。 </w:t>
      </w:r>
    </w:p>
    <w:p w14:paraId="43DBCE2E">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4. 项目完成后，供应商应提出项目验收申请，并提供完整的项目报告和项目实施过程性资料。由采购人按组织管理、设施条件、实施内容、实施方式、绩效管理、特色创新、资金使用、档案管理等内容进行验收评估，形成评估验收报告并报社会保险行政部门。供应商应按要求配合做好评估验收工作。 </w:t>
      </w:r>
    </w:p>
    <w:p w14:paraId="2DB9C90F">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lang w:val="en-US" w:eastAsia="zh-CN"/>
        </w:rPr>
        <w:t>. 供应商应在采购人每次付款前向采购人提供等额的合法有效发票。供应商未及时向采购人开具发票的，采购人有权顺延付款时间，直至供应商交付发票为止，采购人不承担任何逾期付款的违约责任。采购人所指定开具发票的信息。</w:t>
      </w:r>
    </w:p>
    <w:p w14:paraId="15F71D5D">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en-US" w:eastAsia="zh-CN"/>
        </w:rPr>
        <w:t xml:space="preserve">.为保证工伤预防费专款专用，工伤预防费仅限用于自治区人社厅等 4 部门《关于印发工伤预防费用使用管理实施办法的通知》（桂人社规〔2018〕17 号）规定的项目支出。采购人有权对项目费使用情况进行监督、核查，必要时可复印相关资料。 </w:t>
      </w:r>
    </w:p>
    <w:p w14:paraId="5E0DF9ED">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lang w:val="en-US" w:eastAsia="zh-CN"/>
        </w:rPr>
        <w:t>.供应商必须做到所送结算资料真实、准确、及时，不得提交虚假数据、重复报送相关数据。如因结算资料有误或上交资料不及时导致费用不能及时支付</w:t>
      </w:r>
      <w:r>
        <w:rPr>
          <w:rFonts w:hint="eastAsia" w:ascii="宋体" w:hAnsi="宋体" w:cs="宋体"/>
          <w:b/>
          <w:bCs/>
          <w:color w:val="auto"/>
          <w:kern w:val="0"/>
          <w:sz w:val="21"/>
          <w:szCs w:val="21"/>
          <w:highlight w:val="none"/>
          <w:lang w:val="en-US" w:eastAsia="zh-CN"/>
        </w:rPr>
        <w:t>，由</w:t>
      </w:r>
      <w:r>
        <w:rPr>
          <w:rFonts w:hint="eastAsia" w:ascii="宋体" w:hAnsi="宋体" w:eastAsia="宋体" w:cs="宋体"/>
          <w:b/>
          <w:bCs/>
          <w:color w:val="auto"/>
          <w:kern w:val="0"/>
          <w:sz w:val="21"/>
          <w:szCs w:val="21"/>
          <w:highlight w:val="none"/>
          <w:lang w:val="en-US" w:eastAsia="zh-CN"/>
        </w:rPr>
        <w:t>供应商自行承担。供应商如提供的服务不符合法律法规规定和协议约定的，按违约处理，</w:t>
      </w:r>
      <w:r>
        <w:rPr>
          <w:rFonts w:hint="eastAsia" w:ascii="宋体" w:hAnsi="宋体" w:cs="宋体"/>
          <w:b/>
          <w:bCs/>
          <w:color w:val="auto"/>
          <w:kern w:val="0"/>
          <w:sz w:val="21"/>
          <w:szCs w:val="21"/>
          <w:highlight w:val="none"/>
          <w:lang w:val="en-US" w:eastAsia="zh-CN"/>
        </w:rPr>
        <w:t>并</w:t>
      </w:r>
      <w:r>
        <w:rPr>
          <w:rFonts w:hint="eastAsia" w:ascii="宋体" w:hAnsi="宋体" w:eastAsia="宋体" w:cs="宋体"/>
          <w:b/>
          <w:bCs/>
          <w:color w:val="auto"/>
          <w:kern w:val="0"/>
          <w:sz w:val="21"/>
          <w:szCs w:val="21"/>
          <w:highlight w:val="none"/>
          <w:lang w:val="en-US" w:eastAsia="zh-CN"/>
        </w:rPr>
        <w:t xml:space="preserve">承担相应的违约责任及法律责任。 </w:t>
      </w:r>
    </w:p>
    <w:p w14:paraId="4932BD74">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lang w:val="en-US" w:eastAsia="zh-CN"/>
        </w:rPr>
        <w:t xml:space="preserve">. 违约责任 </w:t>
      </w:r>
    </w:p>
    <w:p w14:paraId="698E21BD">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（1）合同生效后，无法定或约定原因，任意一方不得擅自解除本合同，否则违约方应向守约方支付</w:t>
      </w:r>
      <w:r>
        <w:rPr>
          <w:rFonts w:hint="eastAsia" w:ascii="宋体" w:hAnsi="宋体" w:cs="宋体"/>
          <w:b/>
          <w:bCs/>
          <w:color w:val="auto"/>
          <w:kern w:val="0"/>
          <w:sz w:val="21"/>
          <w:szCs w:val="21"/>
          <w:highlight w:val="none"/>
          <w:lang w:val="en-US" w:eastAsia="zh-CN"/>
        </w:rPr>
        <w:t>合同金额</w:t>
      </w:r>
      <w:r>
        <w:rPr>
          <w:rFonts w:hint="eastAsia" w:ascii="宋体" w:hAnsi="宋体" w:eastAsia="宋体" w:cs="宋体"/>
          <w:b/>
          <w:bCs/>
          <w:color w:val="auto"/>
          <w:kern w:val="0"/>
          <w:sz w:val="21"/>
          <w:szCs w:val="21"/>
          <w:highlight w:val="none"/>
          <w:lang w:val="en-US" w:eastAsia="zh-CN"/>
        </w:rPr>
        <w:t xml:space="preserve">10%的违约金。 </w:t>
      </w:r>
    </w:p>
    <w:p w14:paraId="3E51CF8F">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val="en-US" w:eastAsia="zh-CN"/>
        </w:rPr>
        <w:t>采购人与供应商</w:t>
      </w:r>
      <w:r>
        <w:rPr>
          <w:rFonts w:hint="eastAsia" w:ascii="宋体" w:hAnsi="宋体" w:eastAsia="宋体" w:cs="宋体"/>
          <w:b/>
          <w:bCs/>
          <w:color w:val="auto"/>
          <w:kern w:val="0"/>
          <w:sz w:val="21"/>
          <w:szCs w:val="21"/>
          <w:highlight w:val="none"/>
          <w:lang w:val="en-US" w:eastAsia="zh-CN"/>
        </w:rPr>
        <w:t>双方按照经采购人审定的工作计划推进工作时，因供应商原因无法按期完成的，每逾期一天应按</w:t>
      </w:r>
      <w:r>
        <w:rPr>
          <w:rFonts w:hint="eastAsia" w:ascii="宋体" w:hAnsi="宋体" w:cs="宋体"/>
          <w:b/>
          <w:bCs/>
          <w:color w:val="auto"/>
          <w:kern w:val="0"/>
          <w:sz w:val="21"/>
          <w:szCs w:val="21"/>
          <w:highlight w:val="none"/>
          <w:lang w:val="en-US" w:eastAsia="zh-CN"/>
        </w:rPr>
        <w:t>合同金额</w:t>
      </w:r>
      <w:r>
        <w:rPr>
          <w:rFonts w:hint="eastAsia" w:ascii="宋体" w:hAnsi="宋体" w:eastAsia="宋体" w:cs="宋体"/>
          <w:b/>
          <w:bCs/>
          <w:color w:val="auto"/>
          <w:kern w:val="0"/>
          <w:sz w:val="21"/>
          <w:szCs w:val="21"/>
          <w:highlight w:val="none"/>
          <w:lang w:val="en-US" w:eastAsia="zh-CN"/>
        </w:rPr>
        <w:t>的万分之五支付违约金；逾期超过30天，视同供应商无能力完成项目，构成根本违约，采购人有权解除合同并要求供应商按</w:t>
      </w:r>
      <w:r>
        <w:rPr>
          <w:rFonts w:hint="eastAsia" w:ascii="宋体" w:hAnsi="宋体" w:cs="宋体"/>
          <w:b/>
          <w:bCs/>
          <w:color w:val="auto"/>
          <w:kern w:val="0"/>
          <w:sz w:val="21"/>
          <w:szCs w:val="21"/>
          <w:highlight w:val="none"/>
          <w:lang w:val="en-US" w:eastAsia="zh-CN"/>
        </w:rPr>
        <w:t>合同金额</w:t>
      </w:r>
      <w:r>
        <w:rPr>
          <w:rFonts w:hint="eastAsia" w:ascii="宋体" w:hAnsi="宋体" w:eastAsia="宋体" w:cs="宋体"/>
          <w:b/>
          <w:bCs/>
          <w:color w:val="auto"/>
          <w:kern w:val="0"/>
          <w:sz w:val="21"/>
          <w:szCs w:val="21"/>
          <w:highlight w:val="none"/>
          <w:lang w:val="en-US" w:eastAsia="zh-CN"/>
        </w:rPr>
        <w:t>的10%支付违约金。</w:t>
      </w:r>
    </w:p>
    <w:p w14:paraId="0C6E89B2">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（3）供应商的服务</w:t>
      </w:r>
      <w:r>
        <w:rPr>
          <w:rFonts w:hint="eastAsia" w:ascii="宋体" w:hAnsi="宋体" w:cs="宋体"/>
          <w:b/>
          <w:bCs/>
          <w:color w:val="auto"/>
          <w:kern w:val="0"/>
          <w:sz w:val="21"/>
          <w:szCs w:val="21"/>
          <w:highlight w:val="none"/>
          <w:lang w:val="en-US" w:eastAsia="zh-CN"/>
        </w:rPr>
        <w:t>验</w:t>
      </w:r>
      <w:r>
        <w:rPr>
          <w:rFonts w:hint="eastAsia" w:ascii="宋体" w:hAnsi="宋体" w:eastAsia="宋体" w:cs="宋体"/>
          <w:b/>
          <w:bCs/>
          <w:color w:val="auto"/>
          <w:kern w:val="0"/>
          <w:sz w:val="21"/>
          <w:szCs w:val="21"/>
          <w:highlight w:val="none"/>
          <w:lang w:val="en-US" w:eastAsia="zh-CN"/>
        </w:rPr>
        <w:t xml:space="preserve">收结果为不合格的，供应商需限期整改，由此造成逾期交付的，仍按本条第（二）款承担逾期违约责任。经整改合格后，采购人向供应商支付项目余款；供应商未进行整改或整改不合格，采购人无须向供应商支付项目余款。 </w:t>
      </w:r>
    </w:p>
    <w:p w14:paraId="10E0241A">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（4）供应商必须保证独立</w:t>
      </w:r>
      <w:r>
        <w:rPr>
          <w:rFonts w:hint="eastAsia" w:ascii="宋体" w:hAnsi="宋体" w:cs="宋体"/>
          <w:b/>
          <w:bCs/>
          <w:color w:val="auto"/>
          <w:kern w:val="0"/>
          <w:sz w:val="21"/>
          <w:szCs w:val="21"/>
          <w:highlight w:val="none"/>
          <w:lang w:val="en-US" w:eastAsia="zh-CN"/>
        </w:rPr>
        <w:t>提供服务</w:t>
      </w:r>
      <w:r>
        <w:rPr>
          <w:rFonts w:hint="eastAsia" w:ascii="宋体" w:hAnsi="宋体" w:eastAsia="宋体" w:cs="宋体"/>
          <w:b/>
          <w:bCs/>
          <w:color w:val="auto"/>
          <w:kern w:val="0"/>
          <w:sz w:val="21"/>
          <w:szCs w:val="21"/>
          <w:highlight w:val="none"/>
          <w:lang w:val="en-US" w:eastAsia="zh-CN"/>
        </w:rPr>
        <w:t>并完成本合同约定的服务成果，不得侵犯任何第三方的知识产权或其他合法权益。如供应商提供的服务侵犯了第三方知识产权或其他合法权益造成采购人损失或涉诉（包括但不限于采购人对第三人承担赔偿、诉讼费、律师费、保全费、鉴定费、调查费、公证费、诉讼财产保全责任保险费等）， 采购人有权向供应商追偿，要求供应商赔偿全部损失及支付</w:t>
      </w:r>
      <w:r>
        <w:rPr>
          <w:rFonts w:hint="eastAsia" w:ascii="宋体" w:hAnsi="宋体" w:cs="宋体"/>
          <w:b/>
          <w:bCs/>
          <w:color w:val="auto"/>
          <w:kern w:val="0"/>
          <w:sz w:val="21"/>
          <w:szCs w:val="21"/>
          <w:highlight w:val="none"/>
          <w:lang w:val="en-US" w:eastAsia="zh-CN"/>
        </w:rPr>
        <w:t>合同金额</w:t>
      </w:r>
      <w:r>
        <w:rPr>
          <w:rFonts w:hint="eastAsia" w:ascii="宋体" w:hAnsi="宋体" w:eastAsia="宋体" w:cs="宋体"/>
          <w:b/>
          <w:bCs/>
          <w:color w:val="auto"/>
          <w:kern w:val="0"/>
          <w:sz w:val="21"/>
          <w:szCs w:val="21"/>
          <w:highlight w:val="none"/>
          <w:lang w:val="en-US" w:eastAsia="zh-CN"/>
        </w:rPr>
        <w:t xml:space="preserve"> 10%的违约金。 </w:t>
      </w:r>
    </w:p>
    <w:p w14:paraId="6117F1B9">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5）供应商提供的服务内容必须符合国家法律法规、政策、大政方针，符合宪法和中国共产党的相关规定，以及采购人对外宣传的口径，不得出现任何违法违规或有其他不良倾向的意识形态错误的内容或形式，否则视为根本违约，采购人有权解除合同并要求供应商按</w:t>
      </w:r>
      <w:r>
        <w:rPr>
          <w:rFonts w:hint="eastAsia" w:ascii="宋体" w:hAnsi="宋体" w:cs="宋体"/>
          <w:b/>
          <w:bCs/>
          <w:color w:val="auto"/>
          <w:kern w:val="0"/>
          <w:sz w:val="21"/>
          <w:szCs w:val="21"/>
          <w:highlight w:val="none"/>
          <w:lang w:val="en-US" w:eastAsia="zh-CN"/>
        </w:rPr>
        <w:t>合同金额</w:t>
      </w:r>
      <w:r>
        <w:rPr>
          <w:rFonts w:hint="eastAsia" w:ascii="宋体" w:hAnsi="宋体" w:eastAsia="宋体" w:cs="宋体"/>
          <w:b/>
          <w:bCs/>
          <w:color w:val="auto"/>
          <w:kern w:val="0"/>
          <w:sz w:val="21"/>
          <w:szCs w:val="21"/>
          <w:highlight w:val="none"/>
          <w:lang w:val="en-US" w:eastAsia="zh-CN"/>
        </w:rPr>
        <w:t xml:space="preserve">的10%支付违约金。 </w:t>
      </w:r>
    </w:p>
    <w:p w14:paraId="596E03E9">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（6）供应商未经采购人同意擅自转让或分包其应履行的合同义务的，采购人有权解除合同并要求供应商按</w:t>
      </w:r>
      <w:r>
        <w:rPr>
          <w:rFonts w:hint="eastAsia" w:ascii="宋体" w:hAnsi="宋体" w:cs="宋体"/>
          <w:b/>
          <w:bCs/>
          <w:color w:val="auto"/>
          <w:kern w:val="0"/>
          <w:sz w:val="21"/>
          <w:szCs w:val="21"/>
          <w:highlight w:val="none"/>
          <w:lang w:val="en-US" w:eastAsia="zh-CN"/>
        </w:rPr>
        <w:t>合同金额</w:t>
      </w:r>
      <w:r>
        <w:rPr>
          <w:rFonts w:hint="eastAsia" w:ascii="宋体" w:hAnsi="宋体" w:eastAsia="宋体" w:cs="宋体"/>
          <w:b/>
          <w:bCs/>
          <w:color w:val="auto"/>
          <w:kern w:val="0"/>
          <w:sz w:val="21"/>
          <w:szCs w:val="21"/>
          <w:highlight w:val="none"/>
          <w:lang w:val="en-US" w:eastAsia="zh-CN"/>
        </w:rPr>
        <w:t xml:space="preserve">的10%支付违约金。 </w:t>
      </w:r>
    </w:p>
    <w:p w14:paraId="2B1DA869">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7）如供应商与其工作人员在履行本合同过程中发生劳资纠纷或因履行本合同过程中的伤亡、责任或导致他人遭受人身、财产损失的均由供应商承担，采购人概不负责，如造成采购人损失或涉诉（包括但不限于采购人对第三人承担赔偿、诉讼费、律师费、保全费、鉴定费、调查费、公证费、诉讼财产保全责任保险费等）的，要求供应商赔偿全部损失以及支付</w:t>
      </w:r>
      <w:r>
        <w:rPr>
          <w:rFonts w:hint="eastAsia" w:ascii="宋体" w:hAnsi="宋体" w:cs="宋体"/>
          <w:b/>
          <w:bCs/>
          <w:color w:val="auto"/>
          <w:kern w:val="0"/>
          <w:sz w:val="21"/>
          <w:szCs w:val="21"/>
          <w:highlight w:val="none"/>
          <w:lang w:val="en-US" w:eastAsia="zh-CN"/>
        </w:rPr>
        <w:t>合同金额</w:t>
      </w:r>
      <w:r>
        <w:rPr>
          <w:rFonts w:hint="eastAsia" w:ascii="宋体" w:hAnsi="宋体" w:eastAsia="宋体" w:cs="宋体"/>
          <w:b/>
          <w:bCs/>
          <w:color w:val="auto"/>
          <w:kern w:val="0"/>
          <w:sz w:val="21"/>
          <w:szCs w:val="21"/>
          <w:highlight w:val="none"/>
          <w:lang w:val="en-US" w:eastAsia="zh-CN"/>
        </w:rPr>
        <w:t xml:space="preserve">的 10%作为违约金。 </w:t>
      </w:r>
    </w:p>
    <w:p w14:paraId="1E01F967">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（8）供应商构成有诈骗、伪造证明材料、骗取工伤预防费支出的行为，采购人应依法移送同级社会保险行政部门查处。 </w:t>
      </w:r>
    </w:p>
    <w:p w14:paraId="3C68C24C">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（9）供应商存在其他违约情形的，除本合同另有约定外，采购人有权要求供应商支付</w:t>
      </w:r>
      <w:r>
        <w:rPr>
          <w:rFonts w:hint="eastAsia" w:ascii="宋体" w:hAnsi="宋体" w:cs="宋体"/>
          <w:b/>
          <w:bCs/>
          <w:color w:val="auto"/>
          <w:kern w:val="0"/>
          <w:sz w:val="21"/>
          <w:szCs w:val="21"/>
          <w:highlight w:val="none"/>
          <w:lang w:val="en-US" w:eastAsia="zh-CN"/>
        </w:rPr>
        <w:t>合同金额</w:t>
      </w:r>
      <w:r>
        <w:rPr>
          <w:rFonts w:hint="eastAsia" w:ascii="宋体" w:hAnsi="宋体" w:eastAsia="宋体" w:cs="宋体"/>
          <w:b/>
          <w:bCs/>
          <w:color w:val="auto"/>
          <w:kern w:val="0"/>
          <w:sz w:val="21"/>
          <w:szCs w:val="21"/>
          <w:highlight w:val="none"/>
          <w:lang w:val="en-US" w:eastAsia="zh-CN"/>
        </w:rPr>
        <w:t xml:space="preserve">的 5%作为违约金。 </w:t>
      </w:r>
    </w:p>
    <w:p w14:paraId="730F9CF2">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（10）无论因何种原因导致合同解除，在违约方承担违约责任后（违约解除情况适用），供应商已提供的服务成果经验收合格部分，采购人同意利用的可据实结算。供应商多收取的合同费用应在合同解除之日起 5 日内返还，逾期返还的，按 0.1%/天支付资金占用费。 </w:t>
      </w:r>
    </w:p>
    <w:p w14:paraId="3D2C8DC4">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11）合同约定的违约金不足以弥补采购人全部损失的，供应商除支付合同约定的违约金外，还应承担全部赔偿责任。因供应商违约造成的采购人损失或应向采购人支付的违约金、赔偿金，采购人有权直接从未付款中扣除。 </w:t>
      </w:r>
    </w:p>
    <w:p w14:paraId="7A96DDDF">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（12）因供应商违约，造成的采购人支出的争议处理费用以及实现债权的费用（包括但不限于诉讼费、律师费、保全费、鉴定费、调查费、公证费、公告费、诉讼财产保全责任保险费等）由供应商承担。 </w:t>
      </w:r>
    </w:p>
    <w:p w14:paraId="197E810F">
      <w:pPr>
        <w:adjustRightInd w:val="0"/>
        <w:snapToGrid w:val="0"/>
        <w:spacing w:line="380" w:lineRule="exact"/>
        <w:ind w:firstLine="482"/>
        <w:rPr>
          <w:rFonts w:hint="eastAsia" w:ascii="宋体" w:hAnsi="宋体" w:cs="宋体"/>
          <w:b/>
          <w:bCs/>
          <w:color w:val="auto"/>
          <w:kern w:val="0"/>
          <w:szCs w:val="20"/>
          <w:highlight w:val="none"/>
        </w:rPr>
      </w:pPr>
      <w:r>
        <w:rPr>
          <w:rFonts w:hint="eastAsia" w:ascii="宋体" w:hAnsi="宋体" w:cs="宋体"/>
          <w:b/>
          <w:bCs/>
          <w:color w:val="auto"/>
          <w:kern w:val="0"/>
          <w:szCs w:val="20"/>
          <w:highlight w:val="none"/>
        </w:rPr>
        <w:t>▲</w:t>
      </w:r>
      <w:r>
        <w:rPr>
          <w:rFonts w:hint="eastAsia" w:ascii="宋体" w:hAnsi="宋体" w:cs="宋体"/>
          <w:b/>
          <w:bCs/>
          <w:color w:val="auto"/>
          <w:sz w:val="21"/>
          <w:szCs w:val="21"/>
          <w:highlight w:val="none"/>
        </w:rPr>
        <w:t>Ⅲ</w:t>
      </w:r>
      <w:r>
        <w:rPr>
          <w:rFonts w:hint="eastAsia" w:ascii="宋体" w:hAnsi="宋体" w:cs="宋体"/>
          <w:b/>
          <w:bCs/>
          <w:color w:val="auto"/>
          <w:kern w:val="0"/>
          <w:szCs w:val="20"/>
          <w:highlight w:val="none"/>
        </w:rPr>
        <w:t>、商务要求</w:t>
      </w:r>
    </w:p>
    <w:p w14:paraId="35BFC21F">
      <w:pPr>
        <w:adjustRightInd w:val="0"/>
        <w:snapToGrid w:val="0"/>
        <w:spacing w:line="380" w:lineRule="exact"/>
        <w:ind w:firstLine="482"/>
        <w:rPr>
          <w:rFonts w:hint="eastAsia" w:ascii="宋体" w:hAnsi="宋体" w:cs="宋体"/>
          <w:b/>
          <w:bCs/>
          <w:color w:val="auto"/>
          <w:kern w:val="0"/>
          <w:sz w:val="21"/>
          <w:szCs w:val="21"/>
          <w:highlight w:val="none"/>
        </w:rPr>
      </w:pPr>
      <w:r>
        <w:rPr>
          <w:rFonts w:hint="eastAsia" w:ascii="宋体" w:hAnsi="宋体" w:cs="宋体"/>
          <w:b/>
          <w:bCs/>
          <w:color w:val="auto"/>
          <w:kern w:val="0"/>
          <w:szCs w:val="20"/>
          <w:highlight w:val="none"/>
        </w:rPr>
        <w:t>一、</w:t>
      </w:r>
      <w:r>
        <w:rPr>
          <w:rFonts w:ascii="宋体" w:hAnsi="宋体" w:cs="宋体"/>
          <w:b/>
          <w:bCs/>
          <w:color w:val="auto"/>
          <w:kern w:val="0"/>
          <w:sz w:val="21"/>
          <w:szCs w:val="21"/>
          <w:highlight w:val="none"/>
        </w:rPr>
        <w:t xml:space="preserve"> </w:t>
      </w:r>
      <w:r>
        <w:rPr>
          <w:rFonts w:hint="eastAsia" w:ascii="宋体" w:hAnsi="宋体" w:cs="宋体"/>
          <w:b/>
          <w:bCs/>
          <w:color w:val="auto"/>
          <w:kern w:val="0"/>
          <w:sz w:val="21"/>
          <w:szCs w:val="21"/>
          <w:highlight w:val="none"/>
          <w:lang w:eastAsia="zh-CN"/>
        </w:rPr>
        <w:t>服务</w:t>
      </w:r>
      <w:r>
        <w:rPr>
          <w:rFonts w:ascii="宋体" w:hAnsi="宋体" w:cs="宋体"/>
          <w:b/>
          <w:bCs/>
          <w:color w:val="auto"/>
          <w:kern w:val="0"/>
          <w:sz w:val="21"/>
          <w:szCs w:val="21"/>
          <w:highlight w:val="none"/>
        </w:rPr>
        <w:t>周期</w:t>
      </w:r>
      <w:r>
        <w:rPr>
          <w:rFonts w:hint="eastAsia" w:ascii="宋体" w:hAnsi="宋体" w:cs="宋体"/>
          <w:b/>
          <w:bCs/>
          <w:color w:val="auto"/>
          <w:kern w:val="0"/>
          <w:sz w:val="21"/>
          <w:szCs w:val="21"/>
          <w:highlight w:val="none"/>
          <w:lang w:eastAsia="zh-CN"/>
        </w:rPr>
        <w:t>、</w:t>
      </w:r>
      <w:r>
        <w:rPr>
          <w:rFonts w:ascii="宋体" w:hAnsi="宋体" w:cs="宋体"/>
          <w:b/>
          <w:bCs/>
          <w:color w:val="auto"/>
          <w:kern w:val="0"/>
          <w:sz w:val="21"/>
          <w:szCs w:val="21"/>
          <w:highlight w:val="none"/>
        </w:rPr>
        <w:t>实施时间</w:t>
      </w:r>
      <w:r>
        <w:rPr>
          <w:rFonts w:hint="eastAsia" w:ascii="宋体" w:hAnsi="宋体" w:cs="宋体"/>
          <w:b/>
          <w:bCs/>
          <w:color w:val="auto"/>
          <w:kern w:val="0"/>
          <w:sz w:val="21"/>
          <w:szCs w:val="21"/>
          <w:highlight w:val="none"/>
          <w:lang w:eastAsia="zh-CN"/>
        </w:rPr>
        <w:t>、</w:t>
      </w:r>
      <w:r>
        <w:rPr>
          <w:rFonts w:ascii="宋体" w:hAnsi="宋体" w:cs="宋体"/>
          <w:b/>
          <w:bCs/>
          <w:color w:val="auto"/>
          <w:kern w:val="0"/>
          <w:sz w:val="21"/>
          <w:szCs w:val="21"/>
          <w:highlight w:val="none"/>
        </w:rPr>
        <w:t>服务地点</w:t>
      </w:r>
    </w:p>
    <w:p w14:paraId="1B143DF7">
      <w:pPr>
        <w:spacing w:line="380" w:lineRule="exact"/>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1.</w:t>
      </w:r>
      <w:r>
        <w:rPr>
          <w:rFonts w:hint="eastAsia" w:ascii="宋体" w:hAnsi="宋体" w:cs="宋体"/>
          <w:b/>
          <w:bCs/>
          <w:color w:val="auto"/>
          <w:kern w:val="0"/>
          <w:sz w:val="21"/>
          <w:szCs w:val="21"/>
          <w:highlight w:val="none"/>
          <w:lang w:eastAsia="zh-CN"/>
        </w:rPr>
        <w:t>服务</w:t>
      </w:r>
      <w:r>
        <w:rPr>
          <w:rFonts w:ascii="宋体" w:hAnsi="宋体" w:cs="宋体"/>
          <w:b/>
          <w:bCs/>
          <w:color w:val="auto"/>
          <w:kern w:val="0"/>
          <w:sz w:val="21"/>
          <w:szCs w:val="21"/>
          <w:highlight w:val="none"/>
        </w:rPr>
        <w:t>周</w:t>
      </w:r>
      <w:r>
        <w:rPr>
          <w:rFonts w:hint="eastAsia" w:ascii="宋体" w:hAnsi="宋体" w:cs="宋体"/>
          <w:b/>
          <w:bCs/>
          <w:color w:val="auto"/>
          <w:kern w:val="0"/>
          <w:sz w:val="21"/>
          <w:szCs w:val="21"/>
          <w:highlight w:val="none"/>
          <w:lang w:eastAsia="zh-CN"/>
        </w:rPr>
        <w:t>期：自签订合同之日起至2026年</w:t>
      </w:r>
      <w:r>
        <w:rPr>
          <w:rFonts w:hint="eastAsia" w:ascii="宋体" w:hAnsi="宋体" w:cs="宋体"/>
          <w:b/>
          <w:bCs/>
          <w:color w:val="auto"/>
          <w:kern w:val="0"/>
          <w:sz w:val="21"/>
          <w:szCs w:val="21"/>
          <w:highlight w:val="none"/>
          <w:lang w:val="en-US" w:eastAsia="zh-CN"/>
        </w:rPr>
        <w:t>8</w:t>
      </w:r>
      <w:r>
        <w:rPr>
          <w:rFonts w:hint="eastAsia" w:ascii="宋体" w:hAnsi="宋体" w:cs="宋体"/>
          <w:b/>
          <w:bCs/>
          <w:color w:val="auto"/>
          <w:kern w:val="0"/>
          <w:sz w:val="21"/>
          <w:szCs w:val="21"/>
          <w:highlight w:val="none"/>
          <w:lang w:eastAsia="zh-CN"/>
        </w:rPr>
        <w:t>月3</w:t>
      </w:r>
      <w:r>
        <w:rPr>
          <w:rFonts w:hint="eastAsia" w:ascii="宋体" w:hAnsi="宋体" w:cs="宋体"/>
          <w:b/>
          <w:bCs/>
          <w:color w:val="auto"/>
          <w:kern w:val="0"/>
          <w:sz w:val="21"/>
          <w:szCs w:val="21"/>
          <w:highlight w:val="none"/>
          <w:lang w:val="en-US" w:eastAsia="zh-CN"/>
        </w:rPr>
        <w:t>1</w:t>
      </w:r>
      <w:r>
        <w:rPr>
          <w:rFonts w:hint="eastAsia" w:ascii="宋体" w:hAnsi="宋体" w:cs="宋体"/>
          <w:b/>
          <w:bCs/>
          <w:color w:val="auto"/>
          <w:kern w:val="0"/>
          <w:sz w:val="21"/>
          <w:szCs w:val="21"/>
          <w:highlight w:val="none"/>
          <w:lang w:eastAsia="zh-CN"/>
        </w:rPr>
        <w:t>日前完成全部服务工作。</w:t>
      </w:r>
    </w:p>
    <w:p w14:paraId="16044D14">
      <w:pPr>
        <w:spacing w:line="380" w:lineRule="exact"/>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eastAsia="zh-CN"/>
        </w:rPr>
        <w:t>.服务地点：广西桂林市采购人指定地点。</w:t>
      </w:r>
    </w:p>
    <w:p w14:paraId="08EBA069">
      <w:pPr>
        <w:adjustRightInd w:val="0"/>
        <w:snapToGrid w:val="0"/>
        <w:spacing w:line="380" w:lineRule="exact"/>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二、付款方式</w:t>
      </w:r>
    </w:p>
    <w:p w14:paraId="763EAFC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both"/>
        <w:textAlignment w:val="auto"/>
        <w:rPr>
          <w:rFonts w:hint="eastAsia" w:ascii="宋体" w:hAnsi="宋体" w:eastAsia="宋体" w:cs="宋体"/>
          <w:b/>
          <w:bCs/>
          <w:color w:val="auto"/>
          <w:kern w:val="44"/>
          <w:sz w:val="21"/>
          <w:szCs w:val="21"/>
          <w:highlight w:val="none"/>
          <w:shd w:val="clear" w:color="auto" w:fill="FFFFFF"/>
          <w:lang w:val="en-US" w:eastAsia="zh-CN" w:bidi="ar"/>
        </w:rPr>
      </w:pPr>
      <w:r>
        <w:rPr>
          <w:rFonts w:hint="eastAsia" w:ascii="宋体" w:hAnsi="宋体" w:eastAsia="宋体" w:cs="宋体"/>
          <w:b/>
          <w:bCs/>
          <w:color w:val="auto"/>
          <w:kern w:val="44"/>
          <w:sz w:val="21"/>
          <w:szCs w:val="21"/>
          <w:highlight w:val="none"/>
          <w:shd w:val="clear" w:color="auto" w:fill="FFFFFF"/>
          <w:lang w:val="en-US" w:eastAsia="zh-CN" w:bidi="ar"/>
        </w:rPr>
        <w:t>1.</w:t>
      </w:r>
      <w:r>
        <w:rPr>
          <w:rFonts w:hint="eastAsia" w:ascii="宋体" w:hAnsi="宋体" w:eastAsia="宋体" w:cs="宋体"/>
          <w:b/>
          <w:bCs/>
          <w:color w:val="auto"/>
          <w:kern w:val="44"/>
          <w:sz w:val="21"/>
          <w:szCs w:val="21"/>
          <w:highlight w:val="none"/>
          <w:shd w:val="clear" w:color="auto" w:fill="FFFFFF"/>
          <w:lang w:eastAsia="zh-CN" w:bidi="ar"/>
        </w:rPr>
        <w:t>采购人与成交供应商签订合同后，成交供应商向采购人提供合同、相应增值税发票等请款资料的十个工作日内，采购人向成交供应商支付合同金额的</w:t>
      </w:r>
      <w:r>
        <w:rPr>
          <w:rFonts w:hint="eastAsia" w:ascii="宋体" w:hAnsi="宋体" w:eastAsia="宋体" w:cs="宋体"/>
          <w:b/>
          <w:bCs/>
          <w:color w:val="auto"/>
          <w:kern w:val="44"/>
          <w:sz w:val="21"/>
          <w:szCs w:val="21"/>
          <w:highlight w:val="none"/>
          <w:shd w:val="clear" w:color="auto" w:fill="FFFFFF"/>
          <w:lang w:val="en-US" w:eastAsia="zh-CN" w:bidi="ar"/>
        </w:rPr>
        <w:t>70%，项目完成并经</w:t>
      </w:r>
      <w:r>
        <w:rPr>
          <w:rFonts w:hint="eastAsia" w:ascii="宋体" w:hAnsi="宋体" w:eastAsia="宋体" w:cs="宋体"/>
          <w:b/>
          <w:bCs/>
          <w:color w:val="auto"/>
          <w:sz w:val="21"/>
          <w:szCs w:val="21"/>
          <w:highlight w:val="none"/>
          <w:lang w:eastAsia="zh-CN"/>
        </w:rPr>
        <w:t>桂林</w:t>
      </w:r>
      <w:r>
        <w:rPr>
          <w:rFonts w:hint="eastAsia" w:ascii="宋体" w:hAnsi="宋体" w:eastAsia="宋体" w:cs="宋体"/>
          <w:b/>
          <w:bCs/>
          <w:color w:val="auto"/>
          <w:sz w:val="21"/>
          <w:szCs w:val="21"/>
          <w:highlight w:val="none"/>
        </w:rPr>
        <w:t>市人力资源</w:t>
      </w:r>
      <w:r>
        <w:rPr>
          <w:rFonts w:hint="eastAsia" w:ascii="宋体" w:hAnsi="宋体" w:eastAsia="宋体" w:cs="宋体"/>
          <w:b/>
          <w:bCs/>
          <w:color w:val="auto"/>
          <w:sz w:val="21"/>
          <w:szCs w:val="21"/>
          <w:highlight w:val="none"/>
          <w:lang w:eastAsia="zh-CN"/>
        </w:rPr>
        <w:t>和</w:t>
      </w:r>
      <w:r>
        <w:rPr>
          <w:rFonts w:hint="eastAsia" w:ascii="宋体" w:hAnsi="宋体" w:eastAsia="宋体" w:cs="宋体"/>
          <w:b/>
          <w:bCs/>
          <w:color w:val="auto"/>
          <w:sz w:val="21"/>
          <w:szCs w:val="21"/>
          <w:highlight w:val="none"/>
        </w:rPr>
        <w:t>社会保障</w:t>
      </w:r>
      <w:r>
        <w:rPr>
          <w:rFonts w:hint="eastAsia" w:ascii="宋体" w:hAnsi="宋体" w:eastAsia="宋体" w:cs="宋体"/>
          <w:b/>
          <w:bCs/>
          <w:color w:val="auto"/>
          <w:sz w:val="21"/>
          <w:szCs w:val="21"/>
          <w:highlight w:val="none"/>
          <w:lang w:eastAsia="zh-CN"/>
        </w:rPr>
        <w:t>局</w:t>
      </w:r>
      <w:r>
        <w:rPr>
          <w:rFonts w:hint="eastAsia" w:ascii="宋体" w:hAnsi="宋体" w:eastAsia="宋体" w:cs="宋体"/>
          <w:b/>
          <w:bCs/>
          <w:color w:val="auto"/>
          <w:sz w:val="21"/>
          <w:szCs w:val="21"/>
          <w:highlight w:val="none"/>
        </w:rPr>
        <w:t>牵头组织联席会成员单位对项目进行评估验收</w:t>
      </w:r>
      <w:r>
        <w:rPr>
          <w:rFonts w:hint="eastAsia" w:ascii="宋体" w:hAnsi="宋体" w:eastAsia="宋体" w:cs="宋体"/>
          <w:b/>
          <w:bCs/>
          <w:color w:val="auto"/>
          <w:sz w:val="21"/>
          <w:szCs w:val="21"/>
          <w:highlight w:val="none"/>
          <w:lang w:eastAsia="zh-CN"/>
        </w:rPr>
        <w:t>合格后，</w:t>
      </w:r>
      <w:r>
        <w:rPr>
          <w:rFonts w:hint="eastAsia" w:ascii="宋体" w:hAnsi="宋体" w:eastAsia="宋体" w:cs="宋体"/>
          <w:b/>
          <w:bCs/>
          <w:color w:val="auto"/>
          <w:kern w:val="44"/>
          <w:sz w:val="21"/>
          <w:szCs w:val="21"/>
          <w:highlight w:val="none"/>
          <w:shd w:val="clear" w:color="auto" w:fill="FFFFFF"/>
          <w:lang w:eastAsia="zh-CN" w:bidi="ar"/>
        </w:rPr>
        <w:t>成交供应商向采购人提交费用票据、项目实施有关明细、相应增值税发票等请款资料并经采购人审核无误后的十个工作日内，</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kern w:val="44"/>
          <w:sz w:val="21"/>
          <w:szCs w:val="21"/>
          <w:highlight w:val="none"/>
          <w:shd w:val="clear" w:color="auto" w:fill="FFFFFF"/>
          <w:lang w:eastAsia="zh-CN" w:bidi="ar"/>
        </w:rPr>
        <w:t>向成交供应商支付合同金额的</w:t>
      </w:r>
      <w:r>
        <w:rPr>
          <w:rFonts w:hint="eastAsia" w:ascii="宋体" w:hAnsi="宋体" w:eastAsia="宋体" w:cs="宋体"/>
          <w:b/>
          <w:bCs/>
          <w:color w:val="auto"/>
          <w:kern w:val="44"/>
          <w:sz w:val="21"/>
          <w:szCs w:val="21"/>
          <w:highlight w:val="none"/>
          <w:shd w:val="clear" w:color="auto" w:fill="FFFFFF"/>
          <w:lang w:val="en-US" w:eastAsia="zh-CN" w:bidi="ar"/>
        </w:rPr>
        <w:t>30%（无息）。</w:t>
      </w:r>
    </w:p>
    <w:p w14:paraId="7FC89A3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both"/>
        <w:textAlignment w:val="auto"/>
        <w:rPr>
          <w:rFonts w:hint="eastAsia" w:ascii="宋体" w:hAnsi="宋体" w:eastAsia="宋体" w:cs="宋体"/>
          <w:b/>
          <w:bCs/>
          <w:color w:val="auto"/>
          <w:kern w:val="44"/>
          <w:sz w:val="21"/>
          <w:szCs w:val="21"/>
          <w:highlight w:val="none"/>
          <w:shd w:val="clear" w:color="auto" w:fill="FFFFFF"/>
          <w:lang w:eastAsia="zh-CN" w:bidi="ar"/>
        </w:rPr>
      </w:pPr>
      <w:r>
        <w:rPr>
          <w:rFonts w:hint="eastAsia" w:ascii="宋体" w:hAnsi="宋体" w:eastAsia="宋体" w:cs="宋体"/>
          <w:b/>
          <w:bCs/>
          <w:color w:val="auto"/>
          <w:kern w:val="44"/>
          <w:sz w:val="21"/>
          <w:szCs w:val="21"/>
          <w:highlight w:val="none"/>
          <w:shd w:val="clear" w:color="auto" w:fill="FFFFFF"/>
          <w:lang w:val="en-US" w:eastAsia="zh-CN" w:bidi="ar"/>
        </w:rPr>
        <w:t>2.</w:t>
      </w:r>
      <w:r>
        <w:rPr>
          <w:rFonts w:hint="eastAsia" w:ascii="宋体" w:hAnsi="宋体" w:eastAsia="宋体" w:cs="宋体"/>
          <w:b/>
          <w:bCs/>
          <w:color w:val="auto"/>
          <w:kern w:val="44"/>
          <w:sz w:val="21"/>
          <w:szCs w:val="21"/>
          <w:highlight w:val="none"/>
          <w:shd w:val="clear" w:color="auto" w:fill="FFFFFF"/>
          <w:lang w:eastAsia="zh-CN" w:bidi="ar"/>
        </w:rPr>
        <w:t>评估验收为不合格的，经成交供应商整改验收合格后，采购人支付相应合同款项；经成交供应商整改仍不合格的，则合同金额的</w:t>
      </w:r>
      <w:r>
        <w:rPr>
          <w:rFonts w:hint="eastAsia" w:ascii="宋体" w:hAnsi="宋体" w:eastAsia="宋体" w:cs="宋体"/>
          <w:b/>
          <w:bCs/>
          <w:color w:val="auto"/>
          <w:kern w:val="44"/>
          <w:sz w:val="21"/>
          <w:szCs w:val="21"/>
          <w:highlight w:val="none"/>
          <w:shd w:val="clear" w:color="auto" w:fill="FFFFFF"/>
          <w:lang w:val="en-US" w:eastAsia="zh-CN" w:bidi="ar"/>
        </w:rPr>
        <w:t>30%不予支付</w:t>
      </w:r>
      <w:r>
        <w:rPr>
          <w:rFonts w:hint="eastAsia" w:ascii="宋体" w:hAnsi="宋体" w:eastAsia="宋体" w:cs="宋体"/>
          <w:b/>
          <w:bCs/>
          <w:color w:val="auto"/>
          <w:kern w:val="44"/>
          <w:sz w:val="21"/>
          <w:szCs w:val="21"/>
          <w:highlight w:val="none"/>
          <w:shd w:val="clear" w:color="auto" w:fill="FFFFFF"/>
          <w:lang w:eastAsia="zh-CN" w:bidi="ar"/>
        </w:rPr>
        <w:t>，且须继续按合同要求整改至合格为止。</w:t>
      </w:r>
    </w:p>
    <w:p w14:paraId="53D5983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both"/>
        <w:textAlignment w:val="auto"/>
        <w:rPr>
          <w:rFonts w:hint="default" w:ascii="宋体" w:hAnsi="宋体" w:eastAsia="宋体" w:cs="宋体"/>
          <w:b/>
          <w:bCs/>
          <w:color w:val="auto"/>
          <w:kern w:val="44"/>
          <w:sz w:val="21"/>
          <w:szCs w:val="21"/>
          <w:highlight w:val="none"/>
          <w:shd w:val="clear" w:color="auto" w:fill="FFFFFF"/>
          <w:lang w:val="en-US" w:eastAsia="zh-CN" w:bidi="ar"/>
        </w:rPr>
      </w:pPr>
      <w:r>
        <w:rPr>
          <w:rFonts w:hint="eastAsia" w:ascii="宋体" w:hAnsi="宋体" w:cs="宋体"/>
          <w:b/>
          <w:bCs/>
          <w:color w:val="auto"/>
          <w:kern w:val="44"/>
          <w:sz w:val="21"/>
          <w:szCs w:val="21"/>
          <w:highlight w:val="none"/>
          <w:shd w:val="clear" w:color="auto" w:fill="FFFFFF"/>
          <w:lang w:val="en-US" w:eastAsia="zh-CN" w:bidi="ar"/>
        </w:rPr>
        <w:t>3.若因政策变更、项目的实际情况调整等非成交供应商自身因素导致部分服务项目未开展实施的，采购人相应扣除相应未开展实施服务的费用。</w:t>
      </w:r>
    </w:p>
    <w:p w14:paraId="64F7CC04">
      <w:pPr>
        <w:adjustRightInd w:val="0"/>
        <w:snapToGrid w:val="0"/>
        <w:spacing w:line="380" w:lineRule="exact"/>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三、质量标准</w:t>
      </w:r>
      <w:r>
        <w:rPr>
          <w:rFonts w:hint="eastAsia" w:ascii="宋体" w:hAnsi="宋体" w:cs="宋体"/>
          <w:b/>
          <w:bCs/>
          <w:color w:val="auto"/>
          <w:sz w:val="21"/>
          <w:szCs w:val="21"/>
          <w:highlight w:val="none"/>
          <w:lang w:eastAsia="zh-CN"/>
        </w:rPr>
        <w:t>和</w:t>
      </w:r>
      <w:r>
        <w:rPr>
          <w:rFonts w:hint="eastAsia" w:ascii="宋体" w:hAnsi="宋体" w:cs="宋体"/>
          <w:b/>
          <w:bCs/>
          <w:color w:val="auto"/>
          <w:sz w:val="21"/>
          <w:szCs w:val="21"/>
        </w:rPr>
        <w:t>验收</w:t>
      </w:r>
      <w:r>
        <w:rPr>
          <w:rFonts w:hint="eastAsia" w:ascii="宋体" w:hAnsi="宋体" w:cs="宋体"/>
          <w:b/>
          <w:bCs/>
          <w:color w:val="auto"/>
          <w:sz w:val="21"/>
          <w:szCs w:val="21"/>
          <w:lang w:eastAsia="zh-CN"/>
        </w:rPr>
        <w:t>标准、</w:t>
      </w:r>
      <w:r>
        <w:rPr>
          <w:rFonts w:hint="eastAsia" w:ascii="宋体" w:hAnsi="宋体" w:cs="宋体"/>
          <w:b/>
          <w:bCs/>
          <w:color w:val="auto"/>
          <w:sz w:val="21"/>
          <w:szCs w:val="21"/>
        </w:rPr>
        <w:t>要求</w:t>
      </w:r>
      <w:r>
        <w:rPr>
          <w:rFonts w:hint="eastAsia" w:ascii="宋体" w:hAnsi="宋体" w:cs="宋体"/>
          <w:b/>
          <w:bCs/>
          <w:color w:val="auto"/>
          <w:sz w:val="21"/>
          <w:szCs w:val="21"/>
          <w:highlight w:val="none"/>
          <w:lang w:eastAsia="zh-CN"/>
        </w:rPr>
        <w:t>及</w:t>
      </w:r>
      <w:r>
        <w:rPr>
          <w:rFonts w:hint="eastAsia" w:ascii="宋体" w:hAnsi="宋体" w:cs="宋体"/>
          <w:b/>
          <w:bCs/>
          <w:color w:val="auto"/>
          <w:sz w:val="21"/>
          <w:szCs w:val="21"/>
          <w:highlight w:val="none"/>
        </w:rPr>
        <w:t>方式</w:t>
      </w:r>
    </w:p>
    <w:p w14:paraId="51F41E3B">
      <w:pPr>
        <w:pStyle w:val="25"/>
        <w:adjustRightInd w:val="0"/>
        <w:snapToGrid w:val="0"/>
        <w:spacing w:line="38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1.质量标准</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采购标的需执行国家相关标准、行业标准等相关标准、规范。</w:t>
      </w:r>
    </w:p>
    <w:p w14:paraId="2252D7F9">
      <w:pPr>
        <w:pStyle w:val="25"/>
        <w:adjustRightInd w:val="0"/>
        <w:snapToGrid w:val="0"/>
        <w:spacing w:line="38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w:t>
      </w:r>
      <w:r>
        <w:rPr>
          <w:rFonts w:hint="eastAsia" w:ascii="宋体" w:hAnsi="宋体" w:cs="宋体"/>
          <w:b/>
          <w:bCs/>
          <w:color w:val="auto"/>
          <w:sz w:val="21"/>
          <w:szCs w:val="21"/>
        </w:rPr>
        <w:t>验收</w:t>
      </w:r>
      <w:r>
        <w:rPr>
          <w:rFonts w:hint="eastAsia" w:ascii="宋体" w:hAnsi="宋体" w:cs="宋体"/>
          <w:b/>
          <w:bCs/>
          <w:color w:val="auto"/>
          <w:sz w:val="21"/>
          <w:szCs w:val="21"/>
          <w:lang w:eastAsia="zh-CN"/>
        </w:rPr>
        <w:t>标准、</w:t>
      </w:r>
      <w:r>
        <w:rPr>
          <w:rFonts w:hint="eastAsia" w:ascii="宋体" w:hAnsi="宋体" w:cs="宋体"/>
          <w:b/>
          <w:bCs/>
          <w:color w:val="auto"/>
          <w:sz w:val="21"/>
          <w:szCs w:val="21"/>
        </w:rPr>
        <w:t>要求</w:t>
      </w:r>
      <w:r>
        <w:rPr>
          <w:rFonts w:hint="eastAsia" w:ascii="宋体" w:hAnsi="宋体" w:cs="宋体"/>
          <w:b/>
          <w:bCs/>
          <w:color w:val="auto"/>
          <w:sz w:val="21"/>
          <w:szCs w:val="21"/>
          <w:highlight w:val="none"/>
          <w:lang w:eastAsia="zh-CN"/>
        </w:rPr>
        <w:t>及</w:t>
      </w:r>
      <w:r>
        <w:rPr>
          <w:rFonts w:hint="eastAsia" w:ascii="宋体" w:hAnsi="宋体" w:cs="宋体"/>
          <w:b/>
          <w:bCs/>
          <w:color w:val="auto"/>
          <w:sz w:val="21"/>
          <w:szCs w:val="21"/>
          <w:highlight w:val="none"/>
        </w:rPr>
        <w:t>方式：</w:t>
      </w:r>
    </w:p>
    <w:p w14:paraId="5BDE5F36">
      <w:pPr>
        <w:pStyle w:val="25"/>
        <w:adjustRightInd w:val="0"/>
        <w:snapToGrid w:val="0"/>
        <w:spacing w:line="38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2.1</w:t>
      </w:r>
      <w:r>
        <w:rPr>
          <w:rFonts w:hint="eastAsia" w:ascii="宋体" w:hAnsi="宋体" w:cs="宋体"/>
          <w:b/>
          <w:bCs/>
          <w:color w:val="auto"/>
          <w:sz w:val="21"/>
          <w:szCs w:val="21"/>
        </w:rPr>
        <w:t>验收</w:t>
      </w:r>
      <w:r>
        <w:rPr>
          <w:rFonts w:hint="eastAsia" w:ascii="宋体" w:hAnsi="宋体" w:cs="宋体"/>
          <w:b/>
          <w:bCs/>
          <w:color w:val="auto"/>
          <w:sz w:val="21"/>
          <w:szCs w:val="21"/>
          <w:lang w:eastAsia="zh-CN"/>
        </w:rPr>
        <w:t>标准、</w:t>
      </w:r>
      <w:r>
        <w:rPr>
          <w:rFonts w:hint="eastAsia" w:ascii="宋体" w:hAnsi="宋体" w:cs="宋体"/>
          <w:b/>
          <w:bCs/>
          <w:color w:val="auto"/>
          <w:sz w:val="21"/>
          <w:szCs w:val="21"/>
        </w:rPr>
        <w:t>要求</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按照竞争性磋商文件要求、响应文件承诺以及合同条款进行</w:t>
      </w:r>
      <w:r>
        <w:rPr>
          <w:rFonts w:hint="eastAsia" w:ascii="宋体" w:hAnsi="宋体" w:cs="宋体"/>
          <w:b/>
          <w:bCs/>
          <w:color w:val="auto"/>
          <w:sz w:val="21"/>
          <w:szCs w:val="21"/>
          <w:highlight w:val="none"/>
          <w:lang w:eastAsia="zh-CN"/>
        </w:rPr>
        <w:t>评估</w:t>
      </w:r>
      <w:r>
        <w:rPr>
          <w:rFonts w:hint="eastAsia" w:ascii="宋体" w:hAnsi="宋体" w:cs="宋体"/>
          <w:b/>
          <w:bCs/>
          <w:color w:val="auto"/>
          <w:sz w:val="21"/>
          <w:szCs w:val="21"/>
          <w:highlight w:val="none"/>
        </w:rPr>
        <w:t>验收。</w:t>
      </w:r>
    </w:p>
    <w:p w14:paraId="7FFDA6B4">
      <w:pPr>
        <w:pStyle w:val="25"/>
        <w:adjustRightInd w:val="0"/>
        <w:snapToGrid w:val="0"/>
        <w:spacing w:line="380" w:lineRule="exact"/>
        <w:ind w:firstLine="422" w:firstLineChars="200"/>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2.2验收方式：</w:t>
      </w:r>
    </w:p>
    <w:p w14:paraId="0971CD1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both"/>
        <w:textAlignment w:val="auto"/>
        <w:rPr>
          <w:rFonts w:hint="eastAsia" w:ascii="宋体" w:hAnsi="宋体" w:eastAsia="宋体" w:cs="宋体"/>
          <w:b/>
          <w:bCs/>
          <w:color w:val="auto"/>
          <w:kern w:val="44"/>
          <w:sz w:val="21"/>
          <w:szCs w:val="21"/>
          <w:highlight w:val="none"/>
          <w:shd w:val="clear" w:color="auto" w:fill="FFFFFF"/>
          <w:lang w:eastAsia="zh-CN" w:bidi="ar"/>
        </w:rPr>
      </w:pPr>
      <w:r>
        <w:rPr>
          <w:rFonts w:hint="eastAsia" w:ascii="宋体" w:hAnsi="宋体" w:eastAsia="宋体" w:cs="宋体"/>
          <w:b/>
          <w:bCs/>
          <w:color w:val="auto"/>
          <w:kern w:val="44"/>
          <w:sz w:val="21"/>
          <w:szCs w:val="21"/>
          <w:highlight w:val="none"/>
          <w:shd w:val="clear" w:color="auto" w:fill="FFFFFF"/>
          <w:lang w:eastAsia="zh-CN" w:bidi="ar"/>
        </w:rPr>
        <w:t>（</w:t>
      </w:r>
      <w:r>
        <w:rPr>
          <w:rFonts w:hint="eastAsia" w:ascii="宋体" w:hAnsi="宋体" w:eastAsia="宋体" w:cs="宋体"/>
          <w:b/>
          <w:bCs/>
          <w:color w:val="auto"/>
          <w:kern w:val="44"/>
          <w:sz w:val="21"/>
          <w:szCs w:val="21"/>
          <w:highlight w:val="none"/>
          <w:shd w:val="clear" w:color="auto" w:fill="FFFFFF"/>
          <w:lang w:val="en-US" w:eastAsia="zh-CN" w:bidi="ar"/>
        </w:rPr>
        <w:t>1</w:t>
      </w:r>
      <w:r>
        <w:rPr>
          <w:rFonts w:hint="eastAsia" w:ascii="宋体" w:hAnsi="宋体" w:eastAsia="宋体" w:cs="宋体"/>
          <w:b/>
          <w:bCs/>
          <w:color w:val="auto"/>
          <w:kern w:val="44"/>
          <w:sz w:val="21"/>
          <w:szCs w:val="21"/>
          <w:highlight w:val="none"/>
          <w:shd w:val="clear" w:color="auto" w:fill="FFFFFF"/>
          <w:lang w:eastAsia="zh-CN" w:bidi="ar"/>
        </w:rPr>
        <w:t>）核对资料：核对成交供应商项目实施方案和工作计划；核对有关培训记录，包含参加培训人员签字、有关培训场景图片和视频；核对培训学习考试资料，包含测试题卷应答</w:t>
      </w:r>
      <w:r>
        <w:rPr>
          <w:rFonts w:hint="eastAsia" w:ascii="宋体" w:hAnsi="宋体" w:eastAsia="宋体" w:cs="宋体"/>
          <w:b/>
          <w:bCs/>
          <w:color w:val="auto"/>
          <w:kern w:val="44"/>
          <w:sz w:val="21"/>
          <w:szCs w:val="21"/>
          <w:highlight w:val="none"/>
          <w:shd w:val="clear" w:color="auto" w:fill="FFFFFF"/>
          <w:lang w:val="en-US" w:eastAsia="zh-CN" w:bidi="ar"/>
        </w:rPr>
        <w:t>等</w:t>
      </w:r>
      <w:r>
        <w:rPr>
          <w:rFonts w:hint="eastAsia" w:ascii="宋体" w:hAnsi="宋体" w:cs="宋体"/>
          <w:bCs/>
          <w:color w:val="auto"/>
          <w:kern w:val="44"/>
          <w:sz w:val="21"/>
          <w:szCs w:val="21"/>
          <w:highlight w:val="none"/>
          <w:shd w:val="clear" w:color="auto" w:fill="FFFFFF"/>
          <w:lang w:val="en-US" w:eastAsia="zh-CN" w:bidi="ar"/>
        </w:rPr>
        <w:t>。</w:t>
      </w:r>
    </w:p>
    <w:p w14:paraId="675B4A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both"/>
        <w:textAlignment w:val="auto"/>
        <w:rPr>
          <w:rFonts w:hint="eastAsia" w:ascii="宋体" w:hAnsi="宋体" w:eastAsia="宋体" w:cs="宋体"/>
          <w:b/>
          <w:bCs/>
          <w:color w:val="auto"/>
          <w:kern w:val="44"/>
          <w:sz w:val="21"/>
          <w:szCs w:val="21"/>
          <w:highlight w:val="none"/>
          <w:shd w:val="clear" w:color="auto" w:fill="FFFFFF"/>
          <w:lang w:eastAsia="zh-CN" w:bidi="ar"/>
        </w:rPr>
      </w:pPr>
      <w:r>
        <w:rPr>
          <w:rFonts w:hint="eastAsia" w:ascii="宋体" w:hAnsi="宋体" w:eastAsia="宋体" w:cs="宋体"/>
          <w:b/>
          <w:bCs/>
          <w:color w:val="auto"/>
          <w:kern w:val="44"/>
          <w:sz w:val="21"/>
          <w:szCs w:val="21"/>
          <w:highlight w:val="none"/>
          <w:shd w:val="clear" w:color="auto" w:fill="FFFFFF"/>
          <w:lang w:eastAsia="zh-CN" w:bidi="ar"/>
        </w:rPr>
        <w:t>（</w:t>
      </w:r>
      <w:r>
        <w:rPr>
          <w:rFonts w:hint="eastAsia" w:ascii="宋体" w:hAnsi="宋体" w:eastAsia="宋体" w:cs="宋体"/>
          <w:b/>
          <w:bCs/>
          <w:color w:val="auto"/>
          <w:kern w:val="44"/>
          <w:sz w:val="21"/>
          <w:szCs w:val="21"/>
          <w:highlight w:val="none"/>
          <w:shd w:val="clear" w:color="auto" w:fill="FFFFFF"/>
          <w:lang w:val="en-US" w:eastAsia="zh-CN" w:bidi="ar"/>
        </w:rPr>
        <w:t>2</w:t>
      </w:r>
      <w:r>
        <w:rPr>
          <w:rFonts w:hint="eastAsia" w:ascii="宋体" w:hAnsi="宋体" w:eastAsia="宋体" w:cs="宋体"/>
          <w:b/>
          <w:bCs/>
          <w:color w:val="auto"/>
          <w:kern w:val="44"/>
          <w:sz w:val="21"/>
          <w:szCs w:val="21"/>
          <w:highlight w:val="none"/>
          <w:shd w:val="clear" w:color="auto" w:fill="FFFFFF"/>
          <w:lang w:eastAsia="zh-CN" w:bidi="ar"/>
        </w:rPr>
        <w:t>）现场参与：适时抽调工伤预防联席成员单位有关人员观摩工作现场，实地了解成交供应商工作推进落实情况，对宣传培训具体情况作出评价。</w:t>
      </w:r>
    </w:p>
    <w:p w14:paraId="772A835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both"/>
        <w:textAlignment w:val="auto"/>
        <w:rPr>
          <w:rFonts w:hint="eastAsia" w:ascii="宋体" w:hAnsi="宋体" w:eastAsia="宋体" w:cs="宋体"/>
          <w:b/>
          <w:bCs/>
          <w:color w:val="auto"/>
          <w:kern w:val="44"/>
          <w:sz w:val="21"/>
          <w:szCs w:val="21"/>
          <w:highlight w:val="none"/>
          <w:shd w:val="clear" w:color="auto" w:fill="FFFFFF"/>
          <w:lang w:eastAsia="zh-CN" w:bidi="ar"/>
        </w:rPr>
      </w:pPr>
      <w:r>
        <w:rPr>
          <w:rFonts w:hint="eastAsia" w:ascii="宋体" w:hAnsi="宋体" w:eastAsia="宋体" w:cs="宋体"/>
          <w:b/>
          <w:bCs/>
          <w:color w:val="auto"/>
          <w:kern w:val="44"/>
          <w:sz w:val="21"/>
          <w:szCs w:val="21"/>
          <w:highlight w:val="none"/>
          <w:shd w:val="clear" w:color="auto" w:fill="FFFFFF"/>
          <w:lang w:eastAsia="zh-CN" w:bidi="ar"/>
        </w:rPr>
        <w:t>（</w:t>
      </w:r>
      <w:r>
        <w:rPr>
          <w:rFonts w:hint="eastAsia" w:ascii="宋体" w:hAnsi="宋体" w:eastAsia="宋体" w:cs="宋体"/>
          <w:b/>
          <w:bCs/>
          <w:color w:val="auto"/>
          <w:kern w:val="44"/>
          <w:sz w:val="21"/>
          <w:szCs w:val="21"/>
          <w:highlight w:val="none"/>
          <w:shd w:val="clear" w:color="auto" w:fill="FFFFFF"/>
          <w:lang w:val="en-US" w:eastAsia="zh-CN" w:bidi="ar"/>
        </w:rPr>
        <w:t>3</w:t>
      </w:r>
      <w:r>
        <w:rPr>
          <w:rFonts w:hint="eastAsia" w:ascii="宋体" w:hAnsi="宋体" w:eastAsia="宋体" w:cs="宋体"/>
          <w:b/>
          <w:bCs/>
          <w:color w:val="auto"/>
          <w:kern w:val="44"/>
          <w:sz w:val="21"/>
          <w:szCs w:val="21"/>
          <w:highlight w:val="none"/>
          <w:shd w:val="clear" w:color="auto" w:fill="FFFFFF"/>
          <w:lang w:eastAsia="zh-CN" w:bidi="ar"/>
        </w:rPr>
        <w:t>）组织考核：组织召开工伤预防考核工作专题会议，邀请工伤预防联席会成员单位有关人员，现场打分评议。</w:t>
      </w:r>
      <w:r>
        <w:rPr>
          <w:rFonts w:hint="eastAsia" w:ascii="宋体" w:hAnsi="宋体" w:cs="宋体"/>
          <w:b/>
          <w:bCs/>
          <w:color w:val="auto"/>
          <w:kern w:val="44"/>
          <w:sz w:val="21"/>
          <w:szCs w:val="21"/>
          <w:highlight w:val="none"/>
          <w:shd w:val="clear" w:color="auto" w:fill="FFFFFF"/>
          <w:lang w:eastAsia="zh-CN" w:bidi="ar"/>
        </w:rPr>
        <w:t>采购人根据本项目的采购需求要求，制定相应的项目验收考核评分标准，采购人</w:t>
      </w:r>
      <w:r>
        <w:rPr>
          <w:rFonts w:hint="eastAsia" w:ascii="宋体" w:hAnsi="宋体" w:eastAsia="宋体" w:cs="宋体"/>
          <w:b/>
          <w:bCs/>
          <w:color w:val="auto"/>
          <w:kern w:val="44"/>
          <w:sz w:val="21"/>
          <w:szCs w:val="21"/>
          <w:highlight w:val="none"/>
          <w:shd w:val="clear" w:color="auto" w:fill="FFFFFF"/>
          <w:lang w:eastAsia="zh-CN" w:bidi="ar"/>
        </w:rPr>
        <w:t>邀请</w:t>
      </w:r>
      <w:r>
        <w:rPr>
          <w:rFonts w:hint="eastAsia" w:ascii="宋体" w:hAnsi="宋体" w:cs="宋体"/>
          <w:b/>
          <w:bCs/>
          <w:color w:val="auto"/>
          <w:kern w:val="44"/>
          <w:sz w:val="21"/>
          <w:szCs w:val="21"/>
          <w:highlight w:val="none"/>
          <w:shd w:val="clear" w:color="auto" w:fill="FFFFFF"/>
          <w:lang w:eastAsia="zh-CN" w:bidi="ar"/>
        </w:rPr>
        <w:t>相关</w:t>
      </w:r>
      <w:r>
        <w:rPr>
          <w:rFonts w:hint="eastAsia" w:ascii="宋体" w:hAnsi="宋体" w:eastAsia="宋体" w:cs="宋体"/>
          <w:b/>
          <w:bCs/>
          <w:color w:val="auto"/>
          <w:kern w:val="44"/>
          <w:sz w:val="21"/>
          <w:szCs w:val="21"/>
          <w:highlight w:val="none"/>
          <w:shd w:val="clear" w:color="auto" w:fill="FFFFFF"/>
          <w:lang w:eastAsia="zh-CN" w:bidi="ar"/>
        </w:rPr>
        <w:t>人员</w:t>
      </w:r>
      <w:r>
        <w:rPr>
          <w:rFonts w:hint="eastAsia" w:ascii="宋体" w:hAnsi="宋体" w:cs="宋体"/>
          <w:b/>
          <w:bCs/>
          <w:color w:val="auto"/>
          <w:kern w:val="44"/>
          <w:sz w:val="21"/>
          <w:szCs w:val="21"/>
          <w:highlight w:val="none"/>
          <w:shd w:val="clear" w:color="auto" w:fill="FFFFFF"/>
          <w:lang w:eastAsia="zh-CN" w:bidi="ar"/>
        </w:rPr>
        <w:t>进行评分，评分不合格的视为验收不合格。</w:t>
      </w:r>
    </w:p>
    <w:p w14:paraId="68EF4923">
      <w:pPr>
        <w:adjustRightInd w:val="0"/>
        <w:snapToGrid w:val="0"/>
        <w:spacing w:line="380" w:lineRule="exact"/>
        <w:ind w:firstLine="42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四、知识产权要求</w:t>
      </w:r>
    </w:p>
    <w:p w14:paraId="5AF54833">
      <w:pPr>
        <w:pStyle w:val="25"/>
        <w:adjustRightInd w:val="0"/>
        <w:snapToGrid w:val="0"/>
        <w:spacing w:line="380" w:lineRule="exact"/>
        <w:ind w:firstLine="422" w:firstLineChars="200"/>
        <w:rPr>
          <w:rFonts w:hint="eastAsia" w:ascii="宋体" w:hAnsi="宋体" w:cs="宋体"/>
          <w:b/>
          <w:bCs/>
          <w:color w:val="auto"/>
          <w:sz w:val="21"/>
          <w:szCs w:val="21"/>
          <w:highlight w:val="none"/>
        </w:rPr>
      </w:pPr>
      <w:r>
        <w:rPr>
          <w:rFonts w:hint="eastAsia" w:hAnsi="宋体" w:cs="宋体"/>
          <w:b/>
          <w:bCs/>
          <w:color w:val="auto"/>
          <w:sz w:val="21"/>
          <w:szCs w:val="21"/>
          <w:highlight w:val="none"/>
          <w:lang w:val="en-US"/>
        </w:rPr>
        <w:t>1.</w:t>
      </w:r>
      <w:r>
        <w:rPr>
          <w:rFonts w:hint="eastAsia" w:ascii="宋体" w:hAnsi="宋体" w:cs="宋体"/>
          <w:b/>
          <w:bCs/>
          <w:color w:val="auto"/>
          <w:sz w:val="21"/>
          <w:szCs w:val="21"/>
          <w:highlight w:val="none"/>
        </w:rPr>
        <w:t>供应商应保证采购单位在使用本采购合同项下的标的时免受第三方侵犯其知识产权、商标权的起诉。</w:t>
      </w:r>
    </w:p>
    <w:p w14:paraId="73AB89B3">
      <w:pPr>
        <w:adjustRightInd w:val="0"/>
        <w:snapToGrid w:val="0"/>
        <w:spacing w:line="380" w:lineRule="exact"/>
        <w:ind w:firstLine="420"/>
        <w:rPr>
          <w:rFonts w:hint="eastAsia" w:ascii="宋体" w:hAnsi="宋体" w:cs="宋体"/>
          <w:b/>
          <w:bCs/>
          <w:color w:val="auto"/>
          <w:sz w:val="21"/>
          <w:szCs w:val="21"/>
          <w:highlight w:val="none"/>
        </w:rPr>
      </w:pPr>
      <w:r>
        <w:rPr>
          <w:rFonts w:hint="eastAsia" w:hAnsi="宋体" w:cs="宋体"/>
          <w:b/>
          <w:bCs/>
          <w:color w:val="auto"/>
          <w:sz w:val="21"/>
          <w:szCs w:val="21"/>
          <w:highlight w:val="none"/>
        </w:rPr>
        <w:t>2.</w:t>
      </w:r>
      <w:r>
        <w:rPr>
          <w:rFonts w:hint="eastAsia" w:ascii="宋体" w:hAnsi="宋体" w:cs="宋体"/>
          <w:b/>
          <w:bCs/>
          <w:color w:val="auto"/>
          <w:sz w:val="21"/>
          <w:szCs w:val="21"/>
          <w:highlight w:val="none"/>
        </w:rPr>
        <w:t>采购单位不对供应商提供的标的内容是否侵犯他人的权利负责，如因供应商提供的内容引发争议或违法导致采购单位受损的，供应商应赔偿。</w:t>
      </w:r>
    </w:p>
    <w:p w14:paraId="41C01C15">
      <w:pPr>
        <w:adjustRightInd w:val="0"/>
        <w:snapToGrid w:val="0"/>
        <w:spacing w:line="380" w:lineRule="exact"/>
        <w:ind w:firstLine="482"/>
        <w:rPr>
          <w:rFonts w:hint="eastAsia" w:ascii="宋体" w:hAnsi="宋体" w:cs="宋体"/>
          <w:b w:val="0"/>
          <w:bCs w:val="0"/>
          <w:color w:val="auto"/>
          <w:kern w:val="0"/>
          <w:szCs w:val="20"/>
          <w:highlight w:val="none"/>
        </w:rPr>
      </w:pPr>
    </w:p>
    <w:p w14:paraId="3B1BB546">
      <w:pPr>
        <w:adjustRightInd w:val="0"/>
        <w:snapToGrid w:val="0"/>
        <w:spacing w:line="380" w:lineRule="exact"/>
        <w:ind w:firstLine="482"/>
        <w:rPr>
          <w:rFonts w:hint="eastAsia" w:ascii="宋体" w:hAnsi="宋体" w:cs="宋体"/>
          <w:b/>
          <w:bCs/>
          <w:color w:val="auto"/>
          <w:szCs w:val="24"/>
          <w:highlight w:val="none"/>
        </w:rPr>
      </w:pPr>
      <w:r>
        <w:rPr>
          <w:rFonts w:hint="eastAsia" w:ascii="宋体" w:hAnsi="宋体" w:cs="宋体"/>
          <w:b/>
          <w:bCs/>
          <w:color w:val="auto"/>
          <w:kern w:val="0"/>
          <w:szCs w:val="20"/>
          <w:highlight w:val="none"/>
        </w:rPr>
        <w:t>Ⅳ</w:t>
      </w:r>
      <w:r>
        <w:rPr>
          <w:rFonts w:hint="eastAsia" w:ascii="宋体" w:hAnsi="宋体" w:cs="宋体"/>
          <w:b/>
          <w:bCs/>
          <w:color w:val="auto"/>
          <w:szCs w:val="24"/>
          <w:highlight w:val="none"/>
        </w:rPr>
        <w:t>、其他要求</w:t>
      </w:r>
    </w:p>
    <w:p w14:paraId="5CC2FFA1">
      <w:pPr>
        <w:numPr>
          <w:ilvl w:val="0"/>
          <w:numId w:val="0"/>
        </w:numPr>
        <w:adjustRightInd w:val="0"/>
        <w:snapToGrid w:val="0"/>
        <w:spacing w:line="380" w:lineRule="exact"/>
        <w:ind w:firstLine="420" w:firstLineChars="200"/>
        <w:rPr>
          <w:rFonts w:hint="eastAsia" w:ascii="宋体" w:hAnsi="宋体" w:cs="宋体"/>
          <w:b w:val="0"/>
          <w:bCs w:val="0"/>
          <w:color w:val="auto"/>
          <w:sz w:val="21"/>
          <w:szCs w:val="21"/>
          <w:highlight w:val="none"/>
        </w:rPr>
      </w:pPr>
      <w:r>
        <w:rPr>
          <w:rFonts w:hint="eastAsia" w:ascii="宋体" w:hAnsi="宋体" w:eastAsia="宋体" w:cs="宋体"/>
          <w:b w:val="0"/>
          <w:bCs w:val="0"/>
          <w:color w:val="auto"/>
          <w:kern w:val="2"/>
          <w:sz w:val="21"/>
          <w:szCs w:val="21"/>
          <w:lang w:val="en-US" w:eastAsia="zh-CN" w:bidi="ar-SA"/>
        </w:rPr>
        <w:t>一、</w:t>
      </w:r>
      <w:r>
        <w:rPr>
          <w:rFonts w:hint="eastAsia" w:ascii="宋体" w:hAnsi="宋体" w:cs="宋体"/>
          <w:b/>
          <w:bCs/>
          <w:color w:val="auto"/>
          <w:sz w:val="21"/>
          <w:szCs w:val="21"/>
          <w:highlight w:val="none"/>
        </w:rPr>
        <w:t>项目实施方案</w:t>
      </w:r>
      <w:r>
        <w:rPr>
          <w:rFonts w:hint="eastAsia" w:ascii="宋体" w:hAnsi="宋体" w:cs="宋体"/>
          <w:b w:val="0"/>
          <w:bCs w:val="0"/>
          <w:color w:val="auto"/>
          <w:sz w:val="21"/>
          <w:szCs w:val="21"/>
          <w:highlight w:val="none"/>
        </w:rPr>
        <w:t>：供应商根据本项目需求，可于响应文件中提供项目实施方案，该方案包含但不限于：</w:t>
      </w:r>
    </w:p>
    <w:p w14:paraId="1D12AD03">
      <w:pPr>
        <w:numPr>
          <w:ilvl w:val="0"/>
          <w:numId w:val="0"/>
        </w:numPr>
        <w:adjustRightInd w:val="0"/>
        <w:snapToGrid w:val="0"/>
        <w:spacing w:line="380" w:lineRule="exact"/>
        <w:ind w:firstLine="420" w:firstLineChars="200"/>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宣传方案（</w:t>
      </w:r>
      <w:r>
        <w:rPr>
          <w:rFonts w:hint="eastAsia" w:ascii="宋体" w:hAnsi="宋体" w:eastAsia="宋体" w:cs="宋体"/>
          <w:color w:val="auto"/>
          <w:sz w:val="21"/>
          <w:szCs w:val="21"/>
          <w:highlight w:val="none"/>
          <w:lang w:val="en-GB" w:eastAsia="zh-CN"/>
        </w:rPr>
        <w:t>①宣传团队的人员安排及分工；②整体宣传服务内容规划；③针对本项目宣传技术要求的具体服务内容；④宣传工作具体开展实施计划</w:t>
      </w:r>
      <w:r>
        <w:rPr>
          <w:rFonts w:hint="eastAsia" w:ascii="宋体" w:hAnsi="宋体" w:cs="宋体"/>
          <w:color w:val="auto"/>
          <w:sz w:val="21"/>
          <w:szCs w:val="21"/>
          <w:highlight w:val="none"/>
          <w:lang w:val="en-GB" w:eastAsia="zh-CN"/>
        </w:rPr>
        <w:t>及</w:t>
      </w:r>
      <w:r>
        <w:rPr>
          <w:rFonts w:hint="eastAsia" w:ascii="宋体" w:hAnsi="宋体" w:eastAsia="宋体" w:cs="宋体"/>
          <w:color w:val="auto"/>
          <w:sz w:val="21"/>
          <w:szCs w:val="21"/>
          <w:highlight w:val="none"/>
          <w:lang w:val="en-GB" w:eastAsia="zh-CN"/>
        </w:rPr>
        <w:t>宣传资料展示</w:t>
      </w:r>
      <w:r>
        <w:rPr>
          <w:rFonts w:hint="eastAsia" w:ascii="宋体" w:hAnsi="宋体" w:eastAsia="宋体" w:cs="宋体"/>
          <w:color w:val="auto"/>
          <w:sz w:val="21"/>
          <w:szCs w:val="21"/>
          <w:highlight w:val="none"/>
        </w:rPr>
        <w:t>等）</w:t>
      </w:r>
      <w:r>
        <w:rPr>
          <w:rFonts w:hint="eastAsia" w:ascii="宋体" w:hAnsi="宋体" w:cs="宋体"/>
          <w:b w:val="0"/>
          <w:bCs w:val="0"/>
          <w:color w:val="auto"/>
          <w:sz w:val="21"/>
          <w:szCs w:val="21"/>
          <w:highlight w:val="none"/>
          <w:lang w:eastAsia="zh-CN"/>
        </w:rPr>
        <w:t>；</w:t>
      </w:r>
    </w:p>
    <w:p w14:paraId="2C9B3AFA">
      <w:pPr>
        <w:numPr>
          <w:ilvl w:val="0"/>
          <w:numId w:val="0"/>
        </w:numPr>
        <w:adjustRightInd w:val="0"/>
        <w:snapToGrid w:val="0"/>
        <w:spacing w:line="380" w:lineRule="exact"/>
        <w:ind w:firstLine="420" w:firstLineChars="200"/>
        <w:rPr>
          <w:rFonts w:hint="eastAsia" w:ascii="宋体" w:hAnsi="宋体" w:cs="宋体"/>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lang w:val="en-US" w:eastAsia="zh-CN"/>
        </w:rPr>
        <w:t>培训团队的人员安排及分工</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val="en-US" w:eastAsia="zh-CN"/>
        </w:rPr>
        <w:t>培训技术要求的具体服务内容</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培训资料展示</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eastAsia="zh-CN"/>
        </w:rPr>
        <w:t>；</w:t>
      </w:r>
    </w:p>
    <w:p w14:paraId="3B53B845">
      <w:pPr>
        <w:numPr>
          <w:ilvl w:val="0"/>
          <w:numId w:val="0"/>
        </w:numPr>
        <w:adjustRightInd w:val="0"/>
        <w:snapToGrid w:val="0"/>
        <w:spacing w:line="380" w:lineRule="exact"/>
        <w:ind w:firstLine="420" w:firstLineChars="200"/>
        <w:rPr>
          <w:rFonts w:hint="eastAsia" w:ascii="宋体" w:hAnsi="宋体" w:cs="宋体"/>
          <w:color w:val="auto"/>
          <w:sz w:val="21"/>
          <w:szCs w:val="21"/>
          <w:highlight w:val="none"/>
          <w:lang w:val="en-GB"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转训</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①</w:t>
      </w:r>
      <w:r>
        <w:rPr>
          <w:rFonts w:hint="eastAsia" w:ascii="宋体" w:hAnsi="宋体" w:eastAsia="宋体" w:cs="宋体"/>
          <w:b w:val="0"/>
          <w:bCs w:val="0"/>
          <w:color w:val="auto"/>
          <w:sz w:val="21"/>
          <w:szCs w:val="21"/>
          <w:highlight w:val="none"/>
          <w:lang w:val="en-US" w:eastAsia="zh-CN"/>
        </w:rPr>
        <w:t>工伤预防导师能力</w:t>
      </w:r>
      <w:r>
        <w:rPr>
          <w:rFonts w:hint="eastAsia" w:ascii="宋体" w:hAnsi="宋体" w:eastAsia="宋体" w:cs="宋体"/>
          <w:color w:val="auto"/>
          <w:sz w:val="21"/>
          <w:szCs w:val="21"/>
          <w:highlight w:val="none"/>
          <w:lang w:val="en-US" w:eastAsia="zh-CN"/>
        </w:rPr>
        <w:t>培训的具体服务内容；②支持</w:t>
      </w:r>
      <w:r>
        <w:rPr>
          <w:rFonts w:hint="eastAsia" w:ascii="宋体" w:hAnsi="宋体" w:eastAsia="宋体" w:cs="宋体"/>
          <w:b w:val="0"/>
          <w:bCs w:val="0"/>
          <w:color w:val="auto"/>
          <w:sz w:val="21"/>
          <w:szCs w:val="21"/>
          <w:highlight w:val="none"/>
          <w:lang w:val="en-US" w:eastAsia="zh-CN"/>
        </w:rPr>
        <w:t>工伤预防导师能力</w:t>
      </w:r>
      <w:r>
        <w:rPr>
          <w:rFonts w:hint="eastAsia" w:ascii="宋体" w:hAnsi="宋体" w:eastAsia="宋体" w:cs="宋体"/>
          <w:color w:val="auto"/>
          <w:sz w:val="21"/>
          <w:szCs w:val="21"/>
          <w:highlight w:val="none"/>
          <w:lang w:val="en-US" w:eastAsia="zh-CN"/>
        </w:rPr>
        <w:t>培训实施的信息化服务系统，功能包括但不限于自动化分析工伤数据、自动化分析工伤高发岗位、作业类型、伤害类型及应对措施；</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转训方案的具体服务内容；</w:t>
      </w:r>
      <w:r>
        <w:rPr>
          <w:rFonts w:hint="eastAsia" w:ascii="宋体" w:hAnsi="宋体" w:eastAsia="宋体" w:cs="宋体"/>
          <w:color w:val="auto"/>
          <w:sz w:val="21"/>
          <w:szCs w:val="21"/>
          <w:highlight w:val="none"/>
          <w:lang w:val="en-GB" w:eastAsia="zh-CN"/>
        </w:rPr>
        <w:t>④</w:t>
      </w:r>
      <w:r>
        <w:rPr>
          <w:rFonts w:hint="eastAsia" w:ascii="宋体" w:hAnsi="宋体" w:eastAsia="宋体" w:cs="宋体"/>
          <w:color w:val="auto"/>
          <w:sz w:val="21"/>
          <w:szCs w:val="21"/>
          <w:highlight w:val="none"/>
          <w:lang w:val="en-US" w:eastAsia="zh-CN"/>
        </w:rPr>
        <w:t>支持转训服务的信息系统，包括但不限于自动化分析工伤高发岗位、作业类型、伤害类型及应对措施、技巧，自动化为企业生产培训课件及配套资料；系统智能分析培训人数、评估培训成效、自动生成培训档案、学员档案；</w:t>
      </w:r>
      <w:r>
        <w:rPr>
          <w:rFonts w:hint="eastAsia" w:ascii="宋体" w:hAnsi="宋体" w:eastAsia="宋体" w:cs="宋体"/>
          <w:color w:val="auto"/>
          <w:sz w:val="21"/>
          <w:szCs w:val="21"/>
          <w:highlight w:val="none"/>
          <w:lang w:val="en-GB" w:eastAsia="zh-CN"/>
        </w:rPr>
        <w:t>⑤</w:t>
      </w:r>
      <w:r>
        <w:rPr>
          <w:rFonts w:hint="eastAsia" w:ascii="宋体" w:hAnsi="宋体" w:eastAsia="宋体" w:cs="宋体"/>
          <w:color w:val="auto"/>
          <w:sz w:val="21"/>
          <w:szCs w:val="21"/>
          <w:highlight w:val="none"/>
          <w:lang w:val="en-US" w:eastAsia="zh-CN"/>
        </w:rPr>
        <w:t>大数据赋能重点企业治理的具体实施内容；⑥支持重点企业治理，隐患排查发现的保障措施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技术手段、专业方法等</w:t>
      </w:r>
      <w:r>
        <w:rPr>
          <w:rFonts w:hint="eastAsia" w:ascii="宋体" w:hAnsi="宋体" w:eastAsia="宋体" w:cs="宋体"/>
          <w:color w:val="auto"/>
          <w:sz w:val="21"/>
          <w:szCs w:val="21"/>
          <w:highlight w:val="none"/>
          <w:lang w:val="en-GB" w:eastAsia="zh-CN"/>
        </w:rPr>
        <w:t>）</w:t>
      </w:r>
      <w:r>
        <w:rPr>
          <w:rFonts w:hint="eastAsia" w:ascii="宋体" w:hAnsi="宋体" w:cs="宋体"/>
          <w:color w:val="auto"/>
          <w:sz w:val="21"/>
          <w:szCs w:val="21"/>
          <w:highlight w:val="none"/>
          <w:lang w:val="en-GB" w:eastAsia="zh-CN"/>
        </w:rPr>
        <w:t>；</w:t>
      </w:r>
    </w:p>
    <w:p w14:paraId="3E0E40F5">
      <w:pPr>
        <w:numPr>
          <w:ilvl w:val="0"/>
          <w:numId w:val="0"/>
        </w:numPr>
        <w:adjustRightInd w:val="0"/>
        <w:snapToGrid w:val="0"/>
        <w:spacing w:line="38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数据分析方案（①大数据分析的技术力量；②重点领域、重点区域、重点对象分析；③治理措施方式等）</w:t>
      </w:r>
      <w:r>
        <w:rPr>
          <w:rFonts w:hint="eastAsia" w:ascii="宋体" w:hAnsi="宋体" w:cs="宋体"/>
          <w:color w:val="auto"/>
          <w:sz w:val="21"/>
          <w:szCs w:val="21"/>
          <w:highlight w:val="none"/>
          <w:lang w:eastAsia="zh-CN"/>
        </w:rPr>
        <w:t>。</w:t>
      </w:r>
    </w:p>
    <w:p w14:paraId="7782D97B">
      <w:pPr>
        <w:numPr>
          <w:ilvl w:val="0"/>
          <w:numId w:val="0"/>
        </w:numPr>
        <w:adjustRightInd w:val="0"/>
        <w:snapToGrid w:val="0"/>
        <w:spacing w:line="38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具体评审详见“第四章 评审办法”。</w:t>
      </w:r>
    </w:p>
    <w:p w14:paraId="48365CCD">
      <w:pPr>
        <w:numPr>
          <w:ilvl w:val="0"/>
          <w:numId w:val="0"/>
        </w:numPr>
        <w:adjustRightInd w:val="0"/>
        <w:snapToGrid w:val="0"/>
        <w:spacing w:line="380" w:lineRule="exact"/>
        <w:ind w:left="0" w:leftChars="0" w:firstLine="422" w:firstLineChars="200"/>
        <w:rPr>
          <w:rFonts w:hint="eastAsia" w:ascii="宋体" w:hAnsi="宋体" w:cs="宋体"/>
          <w:b/>
          <w:bCs/>
          <w:color w:val="auto"/>
          <w:sz w:val="21"/>
          <w:szCs w:val="21"/>
          <w:highlight w:val="none"/>
        </w:rPr>
      </w:pPr>
      <w:r>
        <w:rPr>
          <w:rFonts w:hint="eastAsia" w:ascii="宋体" w:hAnsi="宋体" w:cs="宋体"/>
          <w:b/>
          <w:bCs/>
          <w:color w:val="auto"/>
          <w:kern w:val="2"/>
          <w:sz w:val="21"/>
          <w:szCs w:val="21"/>
          <w:lang w:val="en-US" w:eastAsia="zh-CN" w:bidi="ar-SA"/>
        </w:rPr>
        <w:t>二</w:t>
      </w:r>
      <w:r>
        <w:rPr>
          <w:rFonts w:hint="eastAsia" w:ascii="宋体" w:hAnsi="宋体" w:eastAsia="宋体" w:cs="宋体"/>
          <w:b/>
          <w:bCs/>
          <w:color w:val="auto"/>
          <w:kern w:val="2"/>
          <w:sz w:val="21"/>
          <w:szCs w:val="21"/>
          <w:lang w:val="en-US" w:eastAsia="zh-CN" w:bidi="ar-SA"/>
        </w:rPr>
        <w:t>、</w:t>
      </w:r>
      <w:r>
        <w:rPr>
          <w:rFonts w:hint="eastAsia" w:ascii="宋体" w:hAnsi="宋体" w:cs="宋体"/>
          <w:b/>
          <w:bCs/>
          <w:color w:val="auto"/>
          <w:sz w:val="21"/>
          <w:szCs w:val="21"/>
          <w:highlight w:val="none"/>
        </w:rPr>
        <w:t>履约能力</w:t>
      </w:r>
    </w:p>
    <w:p w14:paraId="2EBA5914">
      <w:pPr>
        <w:numPr>
          <w:ilvl w:val="0"/>
          <w:numId w:val="0"/>
        </w:numPr>
        <w:adjustRightInd w:val="0"/>
        <w:snapToGrid w:val="0"/>
        <w:spacing w:line="380" w:lineRule="exact"/>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sz w:val="21"/>
          <w:szCs w:val="21"/>
          <w:highlight w:val="none"/>
          <w:lang w:eastAsia="zh-CN"/>
        </w:rPr>
        <w:t>根据自身情况，可于响应文件中提供具有本项目履约能力的证明材料：</w:t>
      </w:r>
      <w:r>
        <w:rPr>
          <w:rFonts w:hint="eastAsia" w:ascii="宋体" w:hAnsi="宋体" w:eastAsia="宋体" w:cs="宋体"/>
          <w:color w:val="auto"/>
          <w:sz w:val="21"/>
          <w:szCs w:val="21"/>
          <w:highlight w:val="none"/>
        </w:rPr>
        <w:t>供应商202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eastAsia="zh-CN"/>
        </w:rPr>
        <w:t>完成类似项目业绩</w:t>
      </w:r>
      <w:r>
        <w:rPr>
          <w:rFonts w:hint="eastAsia" w:ascii="宋体" w:hAnsi="宋体" w:cs="宋体"/>
          <w:color w:val="auto"/>
          <w:sz w:val="21"/>
          <w:szCs w:val="21"/>
          <w:highlight w:val="none"/>
          <w:lang w:eastAsia="zh-CN"/>
        </w:rPr>
        <w:t>（类似项目指宣传、培训或工伤预防的类似项目）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拟投入本项目的</w:t>
      </w:r>
      <w:r>
        <w:rPr>
          <w:rFonts w:hint="eastAsia" w:ascii="宋体" w:hAnsi="宋体" w:eastAsia="宋体" w:cs="宋体"/>
          <w:color w:val="auto"/>
          <w:sz w:val="21"/>
          <w:szCs w:val="21"/>
          <w:highlight w:val="none"/>
          <w:lang w:eastAsia="zh-CN"/>
        </w:rPr>
        <w:t>专业人员</w:t>
      </w:r>
      <w:r>
        <w:rPr>
          <w:rFonts w:hint="eastAsia" w:ascii="宋体" w:hAnsi="宋体" w:cs="宋体"/>
          <w:color w:val="auto"/>
          <w:sz w:val="21"/>
          <w:szCs w:val="21"/>
          <w:highlight w:val="none"/>
          <w:lang w:eastAsia="zh-CN"/>
        </w:rPr>
        <w:t>具有与本项目相关专业</w:t>
      </w:r>
      <w:r>
        <w:rPr>
          <w:rFonts w:hint="eastAsia" w:ascii="宋体" w:hAnsi="宋体" w:eastAsia="宋体" w:cs="宋体"/>
          <w:color w:val="auto"/>
          <w:sz w:val="21"/>
          <w:szCs w:val="21"/>
          <w:highlight w:val="none"/>
          <w:lang w:eastAsia="zh-CN"/>
        </w:rPr>
        <w:t>注册安全工程师资格</w:t>
      </w:r>
      <w:r>
        <w:rPr>
          <w:rFonts w:hint="eastAsia" w:ascii="宋体" w:hAnsi="宋体" w:cs="宋体"/>
          <w:color w:val="auto"/>
          <w:sz w:val="21"/>
          <w:szCs w:val="21"/>
          <w:highlight w:val="none"/>
          <w:lang w:eastAsia="zh-CN"/>
        </w:rPr>
        <w:t>及高级职</w:t>
      </w:r>
      <w:r>
        <w:rPr>
          <w:rFonts w:hint="eastAsia" w:ascii="宋体" w:hAnsi="宋体" w:eastAsia="宋体" w:cs="宋体"/>
          <w:color w:val="auto"/>
          <w:sz w:val="21"/>
          <w:szCs w:val="21"/>
          <w:highlight w:val="none"/>
          <w:lang w:eastAsia="zh-CN"/>
        </w:rPr>
        <w:t>称</w:t>
      </w:r>
      <w:r>
        <w:rPr>
          <w:rFonts w:hint="eastAsia" w:ascii="宋体" w:hAnsi="宋体" w:cs="宋体"/>
          <w:color w:val="auto"/>
          <w:sz w:val="21"/>
          <w:szCs w:val="21"/>
          <w:highlight w:val="none"/>
          <w:lang w:eastAsia="zh-CN"/>
        </w:rPr>
        <w:t>证书、</w:t>
      </w:r>
      <w:r>
        <w:rPr>
          <w:rFonts w:hint="eastAsia" w:ascii="宋体" w:hAnsi="宋体" w:eastAsia="宋体" w:cs="宋体"/>
          <w:color w:val="auto"/>
          <w:sz w:val="21"/>
          <w:szCs w:val="21"/>
          <w:highlight w:val="none"/>
          <w:lang w:val="en-GB" w:eastAsia="zh-CN"/>
        </w:rPr>
        <w:t>拟投入</w:t>
      </w:r>
      <w:r>
        <w:rPr>
          <w:rFonts w:hint="eastAsia" w:ascii="宋体" w:hAnsi="宋体" w:cs="宋体"/>
          <w:color w:val="auto"/>
          <w:sz w:val="21"/>
          <w:szCs w:val="21"/>
          <w:highlight w:val="none"/>
          <w:lang w:val="en-GB" w:eastAsia="zh-CN"/>
        </w:rPr>
        <w:t>本项目</w:t>
      </w:r>
      <w:r>
        <w:rPr>
          <w:rFonts w:hint="eastAsia" w:ascii="宋体" w:hAnsi="宋体" w:eastAsia="宋体" w:cs="宋体"/>
          <w:color w:val="auto"/>
          <w:sz w:val="21"/>
          <w:szCs w:val="21"/>
          <w:highlight w:val="none"/>
          <w:lang w:val="en-GB" w:eastAsia="zh-CN"/>
        </w:rPr>
        <w:t>的工伤培训大纲（含</w:t>
      </w:r>
      <w:r>
        <w:rPr>
          <w:rFonts w:hint="eastAsia" w:ascii="宋体" w:hAnsi="宋体" w:cs="宋体"/>
          <w:color w:val="auto"/>
          <w:sz w:val="21"/>
          <w:szCs w:val="21"/>
          <w:highlight w:val="none"/>
          <w:lang w:val="en-US" w:eastAsia="zh-CN"/>
        </w:rPr>
        <w:t>工伤</w:t>
      </w:r>
      <w:r>
        <w:rPr>
          <w:rFonts w:hint="eastAsia" w:ascii="宋体" w:hAnsi="宋体" w:eastAsia="宋体" w:cs="宋体"/>
          <w:color w:val="auto"/>
          <w:sz w:val="21"/>
          <w:szCs w:val="21"/>
          <w:highlight w:val="none"/>
          <w:lang w:val="en-GB" w:eastAsia="zh-CN"/>
        </w:rPr>
        <w:t>预防行业或</w:t>
      </w:r>
      <w:r>
        <w:rPr>
          <w:rFonts w:hint="eastAsia" w:ascii="宋体" w:hAnsi="宋体" w:eastAsia="宋体" w:cs="宋体"/>
          <w:color w:val="auto"/>
          <w:sz w:val="21"/>
          <w:szCs w:val="21"/>
          <w:highlight w:val="none"/>
          <w:lang w:val="en-US" w:eastAsia="zh-CN"/>
        </w:rPr>
        <w:t>机械制造行业或</w:t>
      </w:r>
      <w:r>
        <w:rPr>
          <w:rFonts w:hint="eastAsia" w:ascii="宋体" w:hAnsi="宋体" w:eastAsia="宋体" w:cs="宋体"/>
          <w:color w:val="auto"/>
          <w:sz w:val="21"/>
          <w:szCs w:val="21"/>
          <w:highlight w:val="none"/>
          <w:lang w:val="en-GB" w:eastAsia="zh-CN"/>
        </w:rPr>
        <w:t>建筑行业</w:t>
      </w:r>
      <w:r>
        <w:rPr>
          <w:rFonts w:hint="eastAsia" w:ascii="宋体" w:hAnsi="宋体" w:cs="宋体"/>
          <w:color w:val="auto"/>
          <w:sz w:val="21"/>
          <w:szCs w:val="21"/>
          <w:highlight w:val="none"/>
          <w:lang w:val="en-GB" w:eastAsia="zh-CN"/>
        </w:rPr>
        <w:t>等与本项目</w:t>
      </w:r>
      <w:r>
        <w:rPr>
          <w:rFonts w:hint="eastAsia" w:ascii="宋体" w:hAnsi="宋体" w:eastAsia="宋体" w:cs="宋体"/>
          <w:color w:val="auto"/>
          <w:sz w:val="21"/>
          <w:szCs w:val="21"/>
          <w:highlight w:val="none"/>
          <w:lang w:val="en-GB" w:eastAsia="zh-CN"/>
        </w:rPr>
        <w:t>相关行业）</w:t>
      </w:r>
      <w:r>
        <w:rPr>
          <w:rFonts w:hint="eastAsia" w:ascii="宋体" w:hAnsi="宋体" w:cs="宋体"/>
          <w:b w:val="0"/>
          <w:bCs w:val="0"/>
          <w:color w:val="auto"/>
          <w:sz w:val="21"/>
          <w:szCs w:val="21"/>
          <w:highlight w:val="none"/>
          <w:lang w:val="en-GB" w:eastAsia="zh-CN"/>
        </w:rPr>
        <w:t>合法知识产权的证明材料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GB" w:eastAsia="zh-CN"/>
        </w:rPr>
        <w:t>提供工伤预防线上培训的服务网络培训平台</w:t>
      </w:r>
      <w:r>
        <w:rPr>
          <w:rFonts w:hint="eastAsia" w:ascii="宋体" w:hAnsi="宋体" w:cs="宋体"/>
          <w:color w:val="auto"/>
          <w:sz w:val="21"/>
          <w:szCs w:val="21"/>
          <w:highlight w:val="none"/>
          <w:lang w:val="en-GB" w:eastAsia="zh-CN"/>
        </w:rPr>
        <w:t>及相关功能、拟投入本项目使用的</w:t>
      </w:r>
      <w:r>
        <w:rPr>
          <w:rFonts w:hint="eastAsia" w:ascii="宋体" w:hAnsi="宋体" w:eastAsia="宋体" w:cs="宋体"/>
          <w:color w:val="auto"/>
          <w:sz w:val="21"/>
          <w:szCs w:val="21"/>
          <w:highlight w:val="none"/>
          <w:lang w:val="en-GB" w:eastAsia="zh-CN"/>
        </w:rPr>
        <w:t>工伤预防宣传培训相关专业教学体验服务设备</w:t>
      </w:r>
      <w:r>
        <w:rPr>
          <w:rFonts w:hint="eastAsia" w:ascii="宋体" w:hAnsi="宋体" w:cs="宋体"/>
          <w:color w:val="auto"/>
          <w:sz w:val="21"/>
          <w:szCs w:val="21"/>
          <w:highlight w:val="none"/>
          <w:lang w:val="en-GB" w:eastAsia="zh-CN"/>
        </w:rPr>
        <w:t>为自有或租赁等相关有效</w:t>
      </w:r>
      <w:r>
        <w:rPr>
          <w:rFonts w:hint="eastAsia" w:ascii="宋体" w:hAnsi="宋体" w:cs="宋体"/>
          <w:b w:val="0"/>
          <w:bCs w:val="0"/>
          <w:color w:val="auto"/>
          <w:sz w:val="21"/>
          <w:szCs w:val="21"/>
          <w:highlight w:val="none"/>
          <w:lang w:val="en-US" w:eastAsia="zh-CN"/>
        </w:rPr>
        <w:t>证明材料</w:t>
      </w:r>
      <w:r>
        <w:rPr>
          <w:rFonts w:hint="eastAsia" w:ascii="宋体" w:hAnsi="宋体" w:eastAsia="宋体" w:cs="宋体"/>
          <w:b w:val="0"/>
          <w:bCs w:val="0"/>
          <w:color w:val="auto"/>
          <w:sz w:val="21"/>
          <w:szCs w:val="21"/>
          <w:highlight w:val="none"/>
          <w:lang w:val="en-US" w:eastAsia="zh-CN"/>
        </w:rPr>
        <w:t>。</w:t>
      </w:r>
    </w:p>
    <w:p w14:paraId="55C6E500">
      <w:pPr>
        <w:numPr>
          <w:ilvl w:val="0"/>
          <w:numId w:val="0"/>
        </w:numPr>
        <w:adjustRightInd w:val="0"/>
        <w:snapToGrid w:val="0"/>
        <w:spacing w:line="38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具体评审详见“第四章 评审办法”。</w:t>
      </w:r>
    </w:p>
    <w:p w14:paraId="2FAE9BE6">
      <w:pPr>
        <w:pStyle w:val="44"/>
        <w:ind w:left="480"/>
        <w:rPr>
          <w:rFonts w:hint="eastAsia"/>
          <w:color w:val="auto"/>
          <w:highlight w:val="none"/>
        </w:rPr>
      </w:pPr>
    </w:p>
    <w:p w14:paraId="5C0BEF2F">
      <w:pPr>
        <w:pStyle w:val="44"/>
        <w:ind w:left="480"/>
        <w:rPr>
          <w:color w:val="auto"/>
          <w:highlight w:val="none"/>
        </w:rPr>
        <w:sectPr>
          <w:footerReference r:id="rId14" w:type="first"/>
          <w:headerReference r:id="rId11" w:type="default"/>
          <w:footerReference r:id="rId12" w:type="default"/>
          <w:footerReference r:id="rId13" w:type="even"/>
          <w:pgSz w:w="11906" w:h="16838"/>
          <w:pgMar w:top="1440" w:right="1304" w:bottom="1440" w:left="1304" w:header="720" w:footer="720" w:gutter="0"/>
          <w:cols w:space="720" w:num="1"/>
          <w:titlePg/>
          <w:docGrid w:linePitch="331" w:charSpace="0"/>
        </w:sectPr>
      </w:pPr>
    </w:p>
    <w:p w14:paraId="5C10B473">
      <w:pPr>
        <w:adjustRightInd w:val="0"/>
        <w:snapToGrid w:val="0"/>
        <w:spacing w:line="400" w:lineRule="exact"/>
        <w:ind w:firstLine="3241" w:firstLineChars="1009"/>
        <w:rPr>
          <w:rFonts w:hint="eastAsia" w:ascii="宋体" w:hAnsi="宋体" w:cs="宋体"/>
          <w:b/>
          <w:color w:val="auto"/>
          <w:kern w:val="0"/>
          <w:sz w:val="32"/>
          <w:szCs w:val="32"/>
          <w:highlight w:val="none"/>
        </w:rPr>
      </w:pPr>
      <w:r>
        <w:rPr>
          <w:rFonts w:hint="eastAsia" w:ascii="宋体" w:hAnsi="宋体" w:cs="宋体"/>
          <w:b/>
          <w:color w:val="auto"/>
          <w:kern w:val="0"/>
          <w:sz w:val="32"/>
          <w:highlight w:val="none"/>
        </w:rPr>
        <w:t xml:space="preserve">第四章  </w:t>
      </w:r>
      <w:r>
        <w:rPr>
          <w:rFonts w:hint="eastAsia" w:ascii="宋体" w:hAnsi="宋体" w:cs="宋体"/>
          <w:b/>
          <w:color w:val="auto"/>
          <w:kern w:val="0"/>
          <w:sz w:val="32"/>
          <w:szCs w:val="32"/>
          <w:highlight w:val="none"/>
        </w:rPr>
        <w:t>评审办法</w:t>
      </w:r>
    </w:p>
    <w:p w14:paraId="59772E46">
      <w:pPr>
        <w:keepNext w:val="0"/>
        <w:keepLines w:val="0"/>
        <w:pageBreakBefore w:val="0"/>
        <w:widowControl w:val="0"/>
        <w:kinsoku/>
        <w:wordWrap/>
        <w:overflowPunct/>
        <w:topLinePunct w:val="0"/>
        <w:autoSpaceDE/>
        <w:autoSpaceDN/>
        <w:bidi w:val="0"/>
        <w:spacing w:line="360" w:lineRule="exact"/>
        <w:ind w:firstLine="413" w:firstLineChars="196"/>
        <w:textAlignment w:val="auto"/>
        <w:rPr>
          <w:rFonts w:hint="eastAsia" w:ascii="宋体" w:hAnsi="宋体" w:cs="宋体"/>
          <w:b/>
          <w:bCs/>
          <w:color w:val="auto"/>
          <w:kern w:val="0"/>
          <w:sz w:val="21"/>
          <w:szCs w:val="20"/>
          <w:highlight w:val="none"/>
        </w:rPr>
      </w:pPr>
      <w:r>
        <w:rPr>
          <w:rFonts w:hint="eastAsia" w:ascii="宋体" w:hAnsi="宋体" w:cs="宋体"/>
          <w:b/>
          <w:bCs/>
          <w:color w:val="auto"/>
          <w:kern w:val="0"/>
          <w:sz w:val="21"/>
          <w:szCs w:val="20"/>
          <w:highlight w:val="none"/>
        </w:rPr>
        <w:t>一、评审依据及方式</w:t>
      </w:r>
    </w:p>
    <w:p w14:paraId="5164AE2C">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1.评审依据：磋商小组以竞争性磋商文件和响应文件为评审依据，对供应商的报价、项目实施方案、履约能力等方面内容按百分制打分。</w:t>
      </w:r>
    </w:p>
    <w:p w14:paraId="614BDBA0">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2.评审方式：以封闭方式进行评审。</w:t>
      </w:r>
    </w:p>
    <w:p w14:paraId="6E52446D">
      <w:pPr>
        <w:keepNext w:val="0"/>
        <w:keepLines w:val="0"/>
        <w:pageBreakBefore w:val="0"/>
        <w:widowControl w:val="0"/>
        <w:kinsoku/>
        <w:wordWrap/>
        <w:overflowPunct/>
        <w:topLinePunct w:val="0"/>
        <w:autoSpaceDE/>
        <w:autoSpaceDN/>
        <w:bidi w:val="0"/>
        <w:adjustRightInd w:val="0"/>
        <w:snapToGrid w:val="0"/>
        <w:spacing w:line="360" w:lineRule="exact"/>
        <w:ind w:left="240" w:leftChars="100" w:firstLine="210" w:firstLineChars="100"/>
        <w:textAlignment w:val="auto"/>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3AA14FBC">
      <w:pPr>
        <w:keepNext w:val="0"/>
        <w:keepLines w:val="0"/>
        <w:pageBreakBefore w:val="0"/>
        <w:widowControl w:val="0"/>
        <w:kinsoku/>
        <w:wordWrap/>
        <w:overflowPunct/>
        <w:topLinePunct w:val="0"/>
        <w:autoSpaceDE/>
        <w:autoSpaceDN/>
        <w:bidi w:val="0"/>
        <w:adjustRightInd w:val="0"/>
        <w:snapToGrid w:val="0"/>
        <w:spacing w:line="360" w:lineRule="exact"/>
        <w:ind w:firstLine="422"/>
        <w:textAlignment w:val="auto"/>
        <w:rPr>
          <w:rFonts w:hint="eastAsia" w:ascii="宋体" w:hAnsi="宋体" w:cs="宋体"/>
          <w:b/>
          <w:bCs/>
          <w:color w:val="auto"/>
          <w:kern w:val="0"/>
          <w:sz w:val="21"/>
          <w:szCs w:val="20"/>
          <w:highlight w:val="none"/>
        </w:rPr>
      </w:pPr>
    </w:p>
    <w:p w14:paraId="3536026B">
      <w:pPr>
        <w:keepNext w:val="0"/>
        <w:keepLines w:val="0"/>
        <w:pageBreakBefore w:val="0"/>
        <w:widowControl w:val="0"/>
        <w:kinsoku/>
        <w:wordWrap/>
        <w:overflowPunct/>
        <w:topLinePunct w:val="0"/>
        <w:autoSpaceDE/>
        <w:autoSpaceDN/>
        <w:bidi w:val="0"/>
        <w:adjustRightInd w:val="0"/>
        <w:snapToGrid w:val="0"/>
        <w:spacing w:line="360" w:lineRule="exact"/>
        <w:ind w:firstLine="422"/>
        <w:textAlignment w:val="auto"/>
        <w:rPr>
          <w:rFonts w:hint="eastAsia" w:ascii="宋体" w:hAnsi="宋体" w:cs="宋体"/>
          <w:b/>
          <w:bCs/>
          <w:color w:val="auto"/>
          <w:kern w:val="0"/>
          <w:sz w:val="21"/>
          <w:szCs w:val="20"/>
          <w:highlight w:val="none"/>
        </w:rPr>
      </w:pPr>
      <w:r>
        <w:rPr>
          <w:rFonts w:hint="eastAsia" w:ascii="宋体" w:hAnsi="宋体" w:cs="宋体"/>
          <w:b/>
          <w:bCs/>
          <w:color w:val="auto"/>
          <w:kern w:val="0"/>
          <w:sz w:val="21"/>
          <w:szCs w:val="20"/>
          <w:highlight w:val="none"/>
        </w:rPr>
        <w:t>二、评审办法</w:t>
      </w:r>
    </w:p>
    <w:p w14:paraId="23B23331">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cs="宋体"/>
          <w:bCs/>
          <w:color w:val="auto"/>
          <w:kern w:val="0"/>
          <w:sz w:val="21"/>
          <w:szCs w:val="20"/>
          <w:highlight w:val="none"/>
        </w:rPr>
      </w:pPr>
      <w:r>
        <w:rPr>
          <w:rFonts w:hint="eastAsia" w:ascii="宋体" w:hAnsi="宋体" w:cs="宋体"/>
          <w:bCs/>
          <w:color w:val="auto"/>
          <w:kern w:val="0"/>
          <w:sz w:val="21"/>
          <w:szCs w:val="20"/>
          <w:highlight w:val="none"/>
        </w:rPr>
        <w:t>（一）对进入详评的，采用综合评分法。</w:t>
      </w:r>
    </w:p>
    <w:p w14:paraId="4B515D01">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cs="宋体"/>
          <w:bCs/>
          <w:color w:val="auto"/>
          <w:kern w:val="0"/>
          <w:sz w:val="21"/>
          <w:szCs w:val="20"/>
          <w:highlight w:val="none"/>
        </w:rPr>
      </w:pPr>
      <w:r>
        <w:rPr>
          <w:rFonts w:hint="eastAsia" w:ascii="宋体" w:hAnsi="宋体" w:cs="宋体"/>
          <w:bCs/>
          <w:color w:val="auto"/>
          <w:kern w:val="0"/>
          <w:sz w:val="21"/>
          <w:szCs w:val="20"/>
          <w:highlight w:val="none"/>
        </w:rPr>
        <w:t>（二）计分办法（按四舍五入取至小数点后</w:t>
      </w:r>
      <w:r>
        <w:rPr>
          <w:rFonts w:hint="eastAsia" w:ascii="宋体" w:hAnsi="宋体" w:cs="宋体"/>
          <w:bCs/>
          <w:color w:val="auto"/>
          <w:kern w:val="0"/>
          <w:sz w:val="21"/>
          <w:szCs w:val="20"/>
          <w:highlight w:val="none"/>
          <w:lang w:val="en-US" w:eastAsia="zh-CN"/>
        </w:rPr>
        <w:t>两</w:t>
      </w:r>
      <w:r>
        <w:rPr>
          <w:rFonts w:hint="eastAsia" w:ascii="宋体" w:hAnsi="宋体" w:cs="宋体"/>
          <w:bCs/>
          <w:color w:val="auto"/>
          <w:kern w:val="0"/>
          <w:sz w:val="21"/>
          <w:szCs w:val="20"/>
          <w:highlight w:val="none"/>
        </w:rPr>
        <w:t>位）</w:t>
      </w:r>
    </w:p>
    <w:p w14:paraId="3CF68DFE">
      <w:pPr>
        <w:keepNext w:val="0"/>
        <w:keepLines w:val="0"/>
        <w:pageBreakBefore w:val="0"/>
        <w:widowControl w:val="0"/>
        <w:kinsoku/>
        <w:wordWrap/>
        <w:overflowPunct/>
        <w:topLinePunct w:val="0"/>
        <w:autoSpaceDE/>
        <w:autoSpaceDN/>
        <w:bidi w:val="0"/>
        <w:spacing w:line="360" w:lineRule="exact"/>
        <w:ind w:firstLine="420" w:firstLineChars="0"/>
        <w:jc w:val="left"/>
        <w:textAlignment w:val="auto"/>
        <w:rPr>
          <w:rFonts w:hint="eastAsia" w:ascii="宋体" w:hAnsi="宋体" w:cs="宋体"/>
          <w:bCs/>
          <w:color w:val="auto"/>
          <w:sz w:val="21"/>
          <w:szCs w:val="21"/>
          <w:highlight w:val="none"/>
        </w:rPr>
      </w:pPr>
      <w:r>
        <w:rPr>
          <w:rFonts w:hint="eastAsia" w:ascii="宋体" w:hAnsi="宋体" w:cs="宋体"/>
          <w:b/>
          <w:color w:val="auto"/>
          <w:sz w:val="21"/>
          <w:szCs w:val="21"/>
          <w:highlight w:val="none"/>
        </w:rPr>
        <w:t xml:space="preserve">1. </w:t>
      </w:r>
      <w:r>
        <w:rPr>
          <w:rFonts w:hint="eastAsia" w:ascii="宋体" w:hAnsi="宋体" w:cs="宋体"/>
          <w:b/>
          <w:bCs/>
          <w:color w:val="auto"/>
          <w:sz w:val="21"/>
          <w:szCs w:val="21"/>
          <w:highlight w:val="none"/>
        </w:rPr>
        <w:t>价格分</w:t>
      </w:r>
      <w:r>
        <w:rPr>
          <w:rFonts w:hint="eastAsia" w:ascii="宋体" w:hAnsi="宋体" w:cs="宋体"/>
          <w:bCs/>
          <w:color w:val="auto"/>
          <w:sz w:val="21"/>
          <w:szCs w:val="21"/>
          <w:highlight w:val="none"/>
        </w:rPr>
        <w:t>…………………………………………………………………………………</w:t>
      </w:r>
      <w:r>
        <w:rPr>
          <w:rFonts w:hint="eastAsia" w:ascii="宋体" w:hAnsi="宋体" w:cs="宋体"/>
          <w:b/>
          <w:bCs/>
          <w:color w:val="auto"/>
          <w:sz w:val="21"/>
          <w:szCs w:val="20"/>
          <w:highlight w:val="none"/>
        </w:rPr>
        <w:t>……</w:t>
      </w:r>
      <w:r>
        <w:rPr>
          <w:rFonts w:hint="eastAsia" w:ascii="宋体" w:hAnsi="宋体" w:cs="宋体"/>
          <w:bCs/>
          <w:color w:val="auto"/>
          <w:sz w:val="21"/>
          <w:szCs w:val="21"/>
          <w:highlight w:val="none"/>
        </w:rPr>
        <w:t>…</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10</w:t>
      </w:r>
      <w:r>
        <w:rPr>
          <w:rFonts w:hint="eastAsia" w:ascii="宋体" w:hAnsi="宋体" w:cs="宋体"/>
          <w:b/>
          <w:bCs/>
          <w:color w:val="auto"/>
          <w:sz w:val="21"/>
          <w:szCs w:val="21"/>
          <w:highlight w:val="none"/>
        </w:rPr>
        <w:t>分</w:t>
      </w:r>
    </w:p>
    <w:p w14:paraId="4445171D">
      <w:pPr>
        <w:pStyle w:val="25"/>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cs="宋体"/>
          <w:bCs/>
          <w:color w:val="auto"/>
          <w:kern w:val="0"/>
          <w:sz w:val="21"/>
          <w:szCs w:val="21"/>
          <w:highlight w:val="none"/>
        </w:rPr>
      </w:pPr>
      <w:r>
        <w:rPr>
          <w:rFonts w:hint="eastAsia" w:ascii="宋体" w:hAnsi="宋体" w:cs="宋体"/>
          <w:color w:val="auto"/>
          <w:kern w:val="0"/>
          <w:sz w:val="21"/>
          <w:szCs w:val="21"/>
          <w:highlight w:val="none"/>
        </w:rPr>
        <w:t>（1）以进入综合评分环节的最低的最后报价为基准价，基准价报价得分为</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14:paraId="75719DED">
      <w:pPr>
        <w:pStyle w:val="25"/>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bCs/>
          <w:color w:val="auto"/>
          <w:kern w:val="0"/>
          <w:sz w:val="21"/>
          <w:szCs w:val="21"/>
          <w:highlight w:val="none"/>
        </w:rPr>
        <w:t>供应商</w:t>
      </w:r>
      <w:r>
        <w:rPr>
          <w:rFonts w:hint="eastAsia" w:ascii="宋体" w:hAnsi="宋体" w:cs="宋体"/>
          <w:color w:val="auto"/>
          <w:kern w:val="0"/>
          <w:sz w:val="21"/>
          <w:szCs w:val="21"/>
          <w:highlight w:val="none"/>
        </w:rPr>
        <w:t>磋商报价得分=（磋商基准价/供应商的最后报价）×</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14:paraId="26D86E9E">
      <w:pPr>
        <w:keepNext w:val="0"/>
        <w:keepLines w:val="0"/>
        <w:pageBreakBefore w:val="0"/>
        <w:widowControl w:val="0"/>
        <w:kinsoku/>
        <w:wordWrap/>
        <w:overflowPunct/>
        <w:topLinePunct w:val="0"/>
        <w:autoSpaceDE/>
        <w:autoSpaceDN/>
        <w:bidi w:val="0"/>
        <w:adjustRightInd/>
        <w:snapToGrid/>
        <w:spacing w:line="360" w:lineRule="exact"/>
        <w:ind w:firstLine="422"/>
        <w:textAlignment w:val="auto"/>
        <w:outlineLvl w:val="0"/>
        <w:rPr>
          <w:rFonts w:hint="eastAsia" w:ascii="宋体" w:hAnsi="宋体" w:cs="宋体"/>
          <w:b/>
          <w:bCs/>
          <w:color w:val="auto"/>
          <w:sz w:val="21"/>
          <w:szCs w:val="21"/>
          <w:highlight w:val="none"/>
        </w:rPr>
      </w:pPr>
      <w:bookmarkStart w:id="38" w:name="_Toc82016588"/>
      <w:r>
        <w:rPr>
          <w:rFonts w:hint="eastAsia" w:ascii="宋体" w:hAnsi="宋体" w:cs="宋体"/>
          <w:b/>
          <w:bCs/>
          <w:color w:val="auto"/>
          <w:sz w:val="21"/>
          <w:szCs w:val="21"/>
          <w:highlight w:val="none"/>
        </w:rPr>
        <w:t>2.项目实施方案分…………………………………………………………………………………</w:t>
      </w:r>
      <w:r>
        <w:rPr>
          <w:rFonts w:hint="eastAsia" w:ascii="宋体" w:hAnsi="宋体" w:cs="宋体"/>
          <w:b/>
          <w:bCs/>
          <w:color w:val="auto"/>
          <w:sz w:val="21"/>
          <w:szCs w:val="21"/>
          <w:highlight w:val="none"/>
          <w:lang w:val="en-US" w:eastAsia="zh-CN"/>
        </w:rPr>
        <w:t>43</w:t>
      </w:r>
      <w:r>
        <w:rPr>
          <w:rFonts w:hint="eastAsia" w:ascii="宋体" w:hAnsi="宋体" w:cs="宋体"/>
          <w:b/>
          <w:bCs/>
          <w:color w:val="auto"/>
          <w:sz w:val="21"/>
          <w:szCs w:val="21"/>
          <w:highlight w:val="none"/>
        </w:rPr>
        <w:t>分</w:t>
      </w:r>
    </w:p>
    <w:p w14:paraId="0B70FB93">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cs="宋体"/>
          <w:b/>
          <w:color w:val="auto"/>
          <w:sz w:val="21"/>
          <w:szCs w:val="21"/>
          <w:highlight w:val="none"/>
        </w:rPr>
      </w:pPr>
      <w:bookmarkStart w:id="39" w:name="_Toc82016590"/>
      <w:r>
        <w:rPr>
          <w:rFonts w:hint="eastAsia" w:ascii="宋体" w:hAnsi="宋体" w:cs="宋体"/>
          <w:b/>
          <w:color w:val="auto"/>
          <w:sz w:val="21"/>
          <w:szCs w:val="21"/>
          <w:highlight w:val="none"/>
        </w:rPr>
        <w:t>（1）宣传方案分（</w:t>
      </w:r>
      <w:r>
        <w:rPr>
          <w:rFonts w:hint="eastAsia" w:ascii="宋体" w:hAnsi="宋体" w:cs="宋体"/>
          <w:b/>
          <w:color w:val="auto"/>
          <w:sz w:val="21"/>
          <w:szCs w:val="21"/>
          <w:highlight w:val="none"/>
          <w:lang w:val="en-US" w:eastAsia="zh-CN"/>
        </w:rPr>
        <w:t>12</w:t>
      </w:r>
      <w:r>
        <w:rPr>
          <w:rFonts w:hint="eastAsia" w:ascii="宋体" w:hAnsi="宋体" w:cs="宋体"/>
          <w:b/>
          <w:color w:val="auto"/>
          <w:sz w:val="21"/>
          <w:szCs w:val="21"/>
          <w:highlight w:val="none"/>
        </w:rPr>
        <w:t>分）</w:t>
      </w:r>
      <w:bookmarkEnd w:id="39"/>
    </w:p>
    <w:p w14:paraId="0F91478E">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评委根据供应商提供的宣传方案（包含但不限于：</w:t>
      </w:r>
      <w:r>
        <w:rPr>
          <w:rFonts w:hint="eastAsia" w:ascii="宋体" w:hAnsi="宋体" w:eastAsia="宋体" w:cs="宋体"/>
          <w:color w:val="auto"/>
          <w:sz w:val="21"/>
          <w:szCs w:val="21"/>
          <w:highlight w:val="none"/>
          <w:lang w:val="en-GB" w:eastAsia="zh-CN"/>
        </w:rPr>
        <w:t>①宣传团队的人员安排及分工；②整体宣传服务内容规划；③针对本项目宣传技术要求的具体服务内容；④宣传工作具体开展实施计划</w:t>
      </w:r>
      <w:r>
        <w:rPr>
          <w:rFonts w:hint="eastAsia" w:ascii="宋体" w:hAnsi="宋体" w:cs="宋体"/>
          <w:color w:val="auto"/>
          <w:sz w:val="21"/>
          <w:szCs w:val="21"/>
          <w:highlight w:val="none"/>
          <w:lang w:val="en-GB" w:eastAsia="zh-CN"/>
        </w:rPr>
        <w:t>及</w:t>
      </w:r>
      <w:r>
        <w:rPr>
          <w:rFonts w:hint="eastAsia" w:ascii="宋体" w:hAnsi="宋体" w:eastAsia="宋体" w:cs="宋体"/>
          <w:color w:val="auto"/>
          <w:sz w:val="21"/>
          <w:szCs w:val="21"/>
          <w:highlight w:val="none"/>
          <w:lang w:val="en-GB" w:eastAsia="zh-CN"/>
        </w:rPr>
        <w:t>宣传资料展示</w:t>
      </w:r>
      <w:r>
        <w:rPr>
          <w:rFonts w:hint="eastAsia" w:ascii="宋体" w:hAnsi="宋体" w:eastAsia="宋体" w:cs="宋体"/>
          <w:color w:val="auto"/>
          <w:sz w:val="21"/>
          <w:szCs w:val="21"/>
          <w:highlight w:val="none"/>
        </w:rPr>
        <w:t>等）内容进行独立评审并打分</w:t>
      </w:r>
      <w:r>
        <w:rPr>
          <w:rFonts w:hint="eastAsia" w:ascii="宋体" w:hAnsi="宋体" w:cs="宋体"/>
          <w:color w:val="auto"/>
          <w:sz w:val="21"/>
          <w:szCs w:val="21"/>
          <w:highlight w:val="none"/>
          <w:lang w:eastAsia="zh-CN"/>
        </w:rPr>
        <w:t>：</w:t>
      </w:r>
    </w:p>
    <w:p w14:paraId="5A582853">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四</w:t>
      </w:r>
      <w:r>
        <w:rPr>
          <w:rFonts w:hint="eastAsia" w:ascii="宋体" w:hAnsi="宋体" w:eastAsia="宋体" w:cs="宋体"/>
          <w:color w:val="auto"/>
          <w:sz w:val="21"/>
          <w:szCs w:val="21"/>
          <w:highlight w:val="none"/>
        </w:rPr>
        <w:t>项评审因素有一项内容经评审合理、可行且</w:t>
      </w:r>
      <w:r>
        <w:rPr>
          <w:rFonts w:hint="eastAsia" w:ascii="宋体" w:hAnsi="宋体" w:cs="宋体"/>
          <w:color w:val="auto"/>
          <w:sz w:val="21"/>
          <w:szCs w:val="21"/>
          <w:highlight w:val="none"/>
          <w:lang w:eastAsia="zh-CN"/>
        </w:rPr>
        <w:t>具有针对性的</w:t>
      </w:r>
      <w:r>
        <w:rPr>
          <w:rFonts w:hint="eastAsia" w:ascii="宋体" w:hAnsi="宋体" w:eastAsia="宋体" w:cs="宋体"/>
          <w:color w:val="auto"/>
          <w:sz w:val="21"/>
          <w:szCs w:val="21"/>
          <w:highlight w:val="none"/>
        </w:rPr>
        <w:t>；</w:t>
      </w:r>
    </w:p>
    <w:p w14:paraId="38F5BCA4">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四</w:t>
      </w:r>
      <w:r>
        <w:rPr>
          <w:rFonts w:hint="eastAsia" w:ascii="宋体" w:hAnsi="宋体" w:eastAsia="宋体" w:cs="宋体"/>
          <w:color w:val="auto"/>
          <w:sz w:val="21"/>
          <w:szCs w:val="21"/>
          <w:highlight w:val="none"/>
        </w:rPr>
        <w:t>项评审因素有</w:t>
      </w:r>
      <w:r>
        <w:rPr>
          <w:rFonts w:hint="eastAsia" w:ascii="宋体" w:hAnsi="宋体" w:cs="宋体"/>
          <w:color w:val="auto"/>
          <w:sz w:val="21"/>
          <w:szCs w:val="21"/>
          <w:highlight w:val="none"/>
          <w:lang w:eastAsia="zh-CN"/>
        </w:rPr>
        <w:t>两</w:t>
      </w:r>
      <w:r>
        <w:rPr>
          <w:rFonts w:hint="eastAsia" w:ascii="宋体" w:hAnsi="宋体" w:eastAsia="宋体" w:cs="宋体"/>
          <w:color w:val="auto"/>
          <w:sz w:val="21"/>
          <w:szCs w:val="21"/>
          <w:highlight w:val="none"/>
        </w:rPr>
        <w:t>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6C91945D">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四</w:t>
      </w:r>
      <w:r>
        <w:rPr>
          <w:rFonts w:hint="eastAsia" w:ascii="宋体" w:hAnsi="宋体" w:eastAsia="宋体" w:cs="宋体"/>
          <w:color w:val="auto"/>
          <w:sz w:val="21"/>
          <w:szCs w:val="21"/>
          <w:highlight w:val="none"/>
        </w:rPr>
        <w:t>项评审因素有</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2E0BEFB9">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四</w:t>
      </w:r>
      <w:r>
        <w:rPr>
          <w:rFonts w:hint="eastAsia" w:ascii="宋体" w:hAnsi="宋体" w:eastAsia="宋体" w:cs="宋体"/>
          <w:color w:val="auto"/>
          <w:sz w:val="21"/>
          <w:szCs w:val="21"/>
          <w:highlight w:val="none"/>
        </w:rPr>
        <w:t>项评审因素经评审均</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146079E6">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b/>
          <w:color w:val="auto"/>
          <w:sz w:val="21"/>
          <w:szCs w:val="21"/>
          <w:highlight w:val="none"/>
          <w:lang w:val="en-GB"/>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培训</w:t>
      </w:r>
      <w:r>
        <w:rPr>
          <w:rFonts w:hint="eastAsia" w:ascii="宋体" w:hAnsi="宋体" w:eastAsia="宋体" w:cs="宋体"/>
          <w:b/>
          <w:color w:val="auto"/>
          <w:sz w:val="21"/>
          <w:szCs w:val="21"/>
          <w:highlight w:val="none"/>
        </w:rPr>
        <w:t>方案分（</w:t>
      </w:r>
      <w:r>
        <w:rPr>
          <w:rFonts w:hint="eastAsia" w:ascii="宋体" w:hAnsi="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p w14:paraId="08CDD30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评委根据供</w:t>
      </w:r>
      <w:r>
        <w:rPr>
          <w:rFonts w:hint="eastAsia" w:ascii="宋体" w:hAnsi="宋体" w:eastAsia="宋体" w:cs="宋体"/>
          <w:color w:val="auto"/>
          <w:sz w:val="21"/>
          <w:szCs w:val="21"/>
          <w:highlight w:val="none"/>
        </w:rPr>
        <w:t>应商提供的</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方案（包含但不限于：</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lang w:val="en-US" w:eastAsia="zh-CN"/>
        </w:rPr>
        <w:t>培训团队的人员安排及分工</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val="en-US" w:eastAsia="zh-CN"/>
        </w:rPr>
        <w:t>培训技术要求的具体服务内容</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培训资料展示</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进行独立评审并打分：</w:t>
      </w:r>
    </w:p>
    <w:p w14:paraId="777E28E7">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bookmarkStart w:id="40" w:name="_Toc82016589"/>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项评审因素有一项内容经评审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3EBE3868">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项评审因素有</w:t>
      </w:r>
      <w:r>
        <w:rPr>
          <w:rFonts w:hint="eastAsia" w:ascii="宋体" w:hAnsi="宋体" w:cs="宋体"/>
          <w:color w:val="auto"/>
          <w:sz w:val="21"/>
          <w:szCs w:val="21"/>
          <w:highlight w:val="none"/>
          <w:lang w:eastAsia="zh-CN"/>
        </w:rPr>
        <w:t>两</w:t>
      </w:r>
      <w:r>
        <w:rPr>
          <w:rFonts w:hint="eastAsia" w:ascii="宋体" w:hAnsi="宋体" w:eastAsia="宋体" w:cs="宋体"/>
          <w:color w:val="auto"/>
          <w:sz w:val="21"/>
          <w:szCs w:val="21"/>
          <w:highlight w:val="none"/>
        </w:rPr>
        <w:t>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7A8DEE19">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档（</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项评审因素经评审均</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5ACBB673">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b/>
          <w:color w:val="auto"/>
          <w:sz w:val="21"/>
          <w:szCs w:val="21"/>
          <w:highlight w:val="none"/>
          <w:lang w:val="en-GB"/>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）转训方案分（12分）</w:t>
      </w:r>
    </w:p>
    <w:p w14:paraId="0D191B39">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评委根据供应商提供的</w:t>
      </w:r>
      <w:r>
        <w:rPr>
          <w:rFonts w:hint="eastAsia" w:ascii="宋体" w:hAnsi="宋体" w:eastAsia="宋体" w:cs="宋体"/>
          <w:color w:val="auto"/>
          <w:sz w:val="21"/>
          <w:szCs w:val="21"/>
          <w:highlight w:val="none"/>
          <w:lang w:val="en-US" w:eastAsia="zh-CN"/>
        </w:rPr>
        <w:t>转训</w:t>
      </w:r>
      <w:r>
        <w:rPr>
          <w:rFonts w:hint="eastAsia" w:ascii="宋体" w:hAnsi="宋体" w:eastAsia="宋体" w:cs="宋体"/>
          <w:color w:val="auto"/>
          <w:sz w:val="21"/>
          <w:szCs w:val="21"/>
          <w:highlight w:val="none"/>
        </w:rPr>
        <w:t>方案（包含但不限于：</w:t>
      </w:r>
      <w:r>
        <w:rPr>
          <w:rFonts w:hint="eastAsia" w:ascii="宋体" w:hAnsi="宋体" w:eastAsia="宋体" w:cs="宋体"/>
          <w:color w:val="auto"/>
          <w:sz w:val="21"/>
          <w:szCs w:val="21"/>
          <w:highlight w:val="none"/>
          <w:lang w:eastAsia="zh-CN"/>
        </w:rPr>
        <w:t>①</w:t>
      </w:r>
      <w:r>
        <w:rPr>
          <w:rFonts w:hint="eastAsia" w:ascii="宋体" w:hAnsi="宋体" w:eastAsia="宋体" w:cs="宋体"/>
          <w:b w:val="0"/>
          <w:bCs w:val="0"/>
          <w:color w:val="auto"/>
          <w:sz w:val="21"/>
          <w:szCs w:val="21"/>
          <w:highlight w:val="none"/>
          <w:lang w:val="en-US" w:eastAsia="zh-CN"/>
        </w:rPr>
        <w:t>工伤预防导师能力</w:t>
      </w:r>
      <w:r>
        <w:rPr>
          <w:rFonts w:hint="eastAsia" w:ascii="宋体" w:hAnsi="宋体" w:eastAsia="宋体" w:cs="宋体"/>
          <w:color w:val="auto"/>
          <w:sz w:val="21"/>
          <w:szCs w:val="21"/>
          <w:highlight w:val="none"/>
          <w:lang w:val="en-US" w:eastAsia="zh-CN"/>
        </w:rPr>
        <w:t>培训的具体服务内容；②支持</w:t>
      </w:r>
      <w:r>
        <w:rPr>
          <w:rFonts w:hint="eastAsia" w:ascii="宋体" w:hAnsi="宋体" w:eastAsia="宋体" w:cs="宋体"/>
          <w:b w:val="0"/>
          <w:bCs w:val="0"/>
          <w:color w:val="auto"/>
          <w:sz w:val="21"/>
          <w:szCs w:val="21"/>
          <w:highlight w:val="none"/>
          <w:lang w:val="en-US" w:eastAsia="zh-CN"/>
        </w:rPr>
        <w:t>工伤预防导师能力</w:t>
      </w:r>
      <w:r>
        <w:rPr>
          <w:rFonts w:hint="eastAsia" w:ascii="宋体" w:hAnsi="宋体" w:eastAsia="宋体" w:cs="宋体"/>
          <w:color w:val="auto"/>
          <w:sz w:val="21"/>
          <w:szCs w:val="21"/>
          <w:highlight w:val="none"/>
          <w:lang w:val="en-US" w:eastAsia="zh-CN"/>
        </w:rPr>
        <w:t>培训实施的信息化服务系统，功能包括但不限于自动化分析工伤数据、自动化分析工伤高发岗位、作业类型、伤害类型及应对措施；</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转训方案的具体服务内容；</w:t>
      </w:r>
      <w:r>
        <w:rPr>
          <w:rFonts w:hint="eastAsia" w:ascii="宋体" w:hAnsi="宋体" w:eastAsia="宋体" w:cs="宋体"/>
          <w:color w:val="auto"/>
          <w:sz w:val="21"/>
          <w:szCs w:val="21"/>
          <w:highlight w:val="none"/>
          <w:lang w:val="en-GB" w:eastAsia="zh-CN"/>
        </w:rPr>
        <w:t>④</w:t>
      </w:r>
      <w:r>
        <w:rPr>
          <w:rFonts w:hint="eastAsia" w:ascii="宋体" w:hAnsi="宋体" w:eastAsia="宋体" w:cs="宋体"/>
          <w:color w:val="auto"/>
          <w:sz w:val="21"/>
          <w:szCs w:val="21"/>
          <w:highlight w:val="none"/>
          <w:lang w:val="en-US" w:eastAsia="zh-CN"/>
        </w:rPr>
        <w:t>支持转训服务的信息系统，包括但不限于自动化分析工伤高发岗位、作业类型、伤害类型及应对措施、技巧，自动化为企业生产培训课件及配套资料；系统智能分析培训人数、评估培训成效、自动生成培训档案、学员档案；</w:t>
      </w:r>
      <w:r>
        <w:rPr>
          <w:rFonts w:hint="eastAsia" w:ascii="宋体" w:hAnsi="宋体" w:eastAsia="宋体" w:cs="宋体"/>
          <w:color w:val="auto"/>
          <w:sz w:val="21"/>
          <w:szCs w:val="21"/>
          <w:highlight w:val="none"/>
          <w:lang w:val="en-GB" w:eastAsia="zh-CN"/>
        </w:rPr>
        <w:t>⑤</w:t>
      </w:r>
      <w:r>
        <w:rPr>
          <w:rFonts w:hint="eastAsia" w:ascii="宋体" w:hAnsi="宋体" w:eastAsia="宋体" w:cs="宋体"/>
          <w:color w:val="auto"/>
          <w:sz w:val="21"/>
          <w:szCs w:val="21"/>
          <w:highlight w:val="none"/>
          <w:lang w:val="en-US" w:eastAsia="zh-CN"/>
        </w:rPr>
        <w:t>大数据赋能重点企业治理的具体实施内容；⑥支持重点企业治理，隐患排查发现的保障措施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技术手段、专业方法等</w:t>
      </w:r>
      <w:r>
        <w:rPr>
          <w:rFonts w:hint="eastAsia" w:ascii="宋体" w:hAnsi="宋体" w:eastAsia="宋体" w:cs="宋体"/>
          <w:color w:val="auto"/>
          <w:sz w:val="21"/>
          <w:szCs w:val="21"/>
          <w:highlight w:val="none"/>
          <w:lang w:val="en-GB" w:eastAsia="zh-CN"/>
        </w:rPr>
        <w:t>）</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进行独立评审并打分：</w:t>
      </w:r>
    </w:p>
    <w:p w14:paraId="7E32F1D0">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项评审因素有一项内容经评审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29F79148">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项评审因素有</w:t>
      </w:r>
      <w:r>
        <w:rPr>
          <w:rFonts w:hint="eastAsia" w:ascii="宋体" w:hAnsi="宋体" w:cs="宋体"/>
          <w:color w:val="auto"/>
          <w:sz w:val="21"/>
          <w:szCs w:val="21"/>
          <w:highlight w:val="none"/>
          <w:lang w:eastAsia="zh-CN"/>
        </w:rPr>
        <w:t>两</w:t>
      </w:r>
      <w:r>
        <w:rPr>
          <w:rFonts w:hint="eastAsia" w:ascii="宋体" w:hAnsi="宋体" w:eastAsia="宋体" w:cs="宋体"/>
          <w:color w:val="auto"/>
          <w:sz w:val="21"/>
          <w:szCs w:val="21"/>
          <w:highlight w:val="none"/>
        </w:rPr>
        <w:t>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392CEEF5">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项评审因素有</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394E8DEA">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项评审因素有</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3B0747B5">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项评审因素有</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4ED7F644">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档（</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项评审因素经评审均</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6E9F6415">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4</w:t>
      </w:r>
      <w:r>
        <w:rPr>
          <w:rFonts w:hint="eastAsia" w:ascii="宋体" w:hAnsi="宋体" w:cs="宋体"/>
          <w:b/>
          <w:color w:val="auto"/>
          <w:sz w:val="21"/>
          <w:szCs w:val="21"/>
          <w:highlight w:val="none"/>
        </w:rPr>
        <w:t>）数据分析方案分（</w:t>
      </w:r>
      <w:r>
        <w:rPr>
          <w:rFonts w:hint="eastAsia" w:ascii="宋体" w:hAnsi="宋体" w:cs="宋体"/>
          <w:b/>
          <w:color w:val="auto"/>
          <w:sz w:val="21"/>
          <w:szCs w:val="21"/>
          <w:highlight w:val="none"/>
          <w:lang w:val="en-US" w:eastAsia="zh-CN"/>
        </w:rPr>
        <w:t>9</w:t>
      </w:r>
      <w:r>
        <w:rPr>
          <w:rFonts w:hint="eastAsia" w:ascii="宋体" w:hAnsi="宋体" w:cs="宋体"/>
          <w:b/>
          <w:color w:val="auto"/>
          <w:sz w:val="21"/>
          <w:szCs w:val="21"/>
          <w:highlight w:val="none"/>
        </w:rPr>
        <w:t>分）</w:t>
      </w:r>
      <w:bookmarkEnd w:id="40"/>
    </w:p>
    <w:p w14:paraId="756FA266">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评委根据供</w:t>
      </w:r>
      <w:r>
        <w:rPr>
          <w:rFonts w:hint="eastAsia" w:ascii="宋体" w:hAnsi="宋体" w:eastAsia="宋体" w:cs="宋体"/>
          <w:color w:val="auto"/>
          <w:sz w:val="21"/>
          <w:szCs w:val="21"/>
          <w:highlight w:val="none"/>
        </w:rPr>
        <w:t>应商提供的数据分析方案（包含但不限于：①大数据分析的技术力量；②重点领域、重点区域、重点对象分析；③治理措施方式等）内容进行独立评审并打分：</w:t>
      </w:r>
    </w:p>
    <w:p w14:paraId="63E8DD05">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项评审因素有</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27AA3999">
      <w:pPr>
        <w:pStyle w:val="25"/>
        <w:keepNext w:val="0"/>
        <w:keepLines w:val="0"/>
        <w:pageBreakBefore w:val="0"/>
        <w:widowControl w:val="0"/>
        <w:kinsoku/>
        <w:wordWrap/>
        <w:overflowPunct/>
        <w:topLinePunct w:val="0"/>
        <w:autoSpaceDE/>
        <w:autoSpaceDN/>
        <w:bidi w:val="0"/>
        <w:adjustRightInd/>
        <w:snapToGrid/>
        <w:spacing w:line="40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项评审因素有</w:t>
      </w:r>
      <w:r>
        <w:rPr>
          <w:rFonts w:hint="eastAsia" w:ascii="宋体" w:hAnsi="宋体" w:cs="宋体"/>
          <w:color w:val="auto"/>
          <w:sz w:val="21"/>
          <w:szCs w:val="21"/>
          <w:highlight w:val="none"/>
          <w:lang w:eastAsia="zh-CN"/>
        </w:rPr>
        <w:t>两</w:t>
      </w:r>
      <w:r>
        <w:rPr>
          <w:rFonts w:hint="eastAsia" w:ascii="宋体" w:hAnsi="宋体" w:eastAsia="宋体" w:cs="宋体"/>
          <w:color w:val="auto"/>
          <w:sz w:val="21"/>
          <w:szCs w:val="21"/>
          <w:highlight w:val="none"/>
        </w:rPr>
        <w:t>项内容经评审</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4F70B892">
      <w:pPr>
        <w:pStyle w:val="25"/>
        <w:keepNext w:val="0"/>
        <w:keepLines w:val="0"/>
        <w:pageBreakBefore w:val="0"/>
        <w:widowControl w:val="0"/>
        <w:kinsoku/>
        <w:wordWrap/>
        <w:overflowPunct/>
        <w:topLinePunct w:val="0"/>
        <w:autoSpaceDE/>
        <w:autoSpaceDN/>
        <w:bidi w:val="0"/>
        <w:adjustRightInd/>
        <w:snapToGrid/>
        <w:spacing w:line="36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档（</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项评审因素经评审均</w:t>
      </w:r>
      <w:r>
        <w:rPr>
          <w:rFonts w:hint="eastAsia" w:ascii="宋体" w:hAnsi="宋体" w:cs="宋体"/>
          <w:color w:val="auto"/>
          <w:sz w:val="21"/>
          <w:szCs w:val="21"/>
          <w:highlight w:val="none"/>
          <w:lang w:eastAsia="zh-CN"/>
        </w:rPr>
        <w:t>合理、可行且具有针对性的</w:t>
      </w:r>
      <w:r>
        <w:rPr>
          <w:rFonts w:hint="eastAsia" w:ascii="宋体" w:hAnsi="宋体" w:eastAsia="宋体" w:cs="宋体"/>
          <w:color w:val="auto"/>
          <w:sz w:val="21"/>
          <w:szCs w:val="21"/>
          <w:highlight w:val="none"/>
        </w:rPr>
        <w:t>。</w:t>
      </w:r>
    </w:p>
    <w:p w14:paraId="133624F6">
      <w:pPr>
        <w:pStyle w:val="25"/>
        <w:keepNext w:val="0"/>
        <w:keepLines w:val="0"/>
        <w:pageBreakBefore w:val="0"/>
        <w:widowControl w:val="0"/>
        <w:kinsoku/>
        <w:wordWrap/>
        <w:overflowPunct/>
        <w:topLinePunct w:val="0"/>
        <w:autoSpaceDE/>
        <w:autoSpaceDN/>
        <w:bidi w:val="0"/>
        <w:adjustRightInd/>
        <w:snapToGrid/>
        <w:spacing w:line="400" w:lineRule="exact"/>
        <w:ind w:firstLine="407" w:firstLineChars="193"/>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注：</w:t>
      </w:r>
    </w:p>
    <w:p w14:paraId="3CADF254">
      <w:pPr>
        <w:pStyle w:val="25"/>
        <w:keepNext w:val="0"/>
        <w:keepLines w:val="0"/>
        <w:pageBreakBefore w:val="0"/>
        <w:widowControl w:val="0"/>
        <w:kinsoku/>
        <w:wordWrap/>
        <w:overflowPunct/>
        <w:topLinePunct w:val="0"/>
        <w:autoSpaceDE/>
        <w:autoSpaceDN/>
        <w:bidi w:val="0"/>
        <w:adjustRightInd/>
        <w:snapToGrid/>
        <w:spacing w:line="400" w:lineRule="exact"/>
        <w:ind w:firstLine="407" w:firstLineChars="193"/>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①供应商</w:t>
      </w:r>
      <w:r>
        <w:rPr>
          <w:rFonts w:hint="eastAsia" w:ascii="宋体" w:hAnsi="宋体" w:eastAsia="宋体" w:cs="宋体"/>
          <w:b/>
          <w:bCs/>
          <w:color w:val="auto"/>
          <w:sz w:val="21"/>
          <w:szCs w:val="21"/>
          <w:highlight w:val="none"/>
          <w:lang w:eastAsia="zh-CN"/>
        </w:rPr>
        <w:t>未提供</w:t>
      </w:r>
      <w:r>
        <w:rPr>
          <w:rFonts w:hint="eastAsia" w:ascii="宋体" w:hAnsi="宋体" w:eastAsia="宋体" w:cs="宋体"/>
          <w:b/>
          <w:bCs/>
          <w:color w:val="auto"/>
          <w:sz w:val="21"/>
          <w:szCs w:val="21"/>
          <w:highlight w:val="none"/>
        </w:rPr>
        <w:t>项目实施方案</w:t>
      </w:r>
      <w:r>
        <w:rPr>
          <w:rFonts w:hint="eastAsia" w:ascii="宋体" w:hAnsi="宋体" w:eastAsia="宋体" w:cs="宋体"/>
          <w:b/>
          <w:bCs/>
          <w:color w:val="auto"/>
          <w:sz w:val="21"/>
          <w:szCs w:val="21"/>
          <w:highlight w:val="none"/>
          <w:lang w:eastAsia="zh-CN"/>
        </w:rPr>
        <w:t>相应内容</w:t>
      </w:r>
      <w:r>
        <w:rPr>
          <w:rFonts w:hint="eastAsia" w:ascii="宋体" w:hAnsi="宋体" w:cs="宋体"/>
          <w:b/>
          <w:bCs/>
          <w:color w:val="auto"/>
          <w:sz w:val="21"/>
          <w:szCs w:val="21"/>
          <w:highlight w:val="none"/>
          <w:lang w:eastAsia="zh-CN"/>
        </w:rPr>
        <w:t>或</w:t>
      </w:r>
      <w:r>
        <w:rPr>
          <w:rFonts w:hint="eastAsia" w:ascii="宋体" w:hAnsi="宋体" w:eastAsia="宋体" w:cs="宋体"/>
          <w:b/>
          <w:bCs/>
          <w:color w:val="auto"/>
          <w:sz w:val="21"/>
          <w:szCs w:val="21"/>
          <w:highlight w:val="none"/>
          <w:lang w:eastAsia="zh-CN"/>
        </w:rPr>
        <w:t>所提供的</w:t>
      </w:r>
      <w:r>
        <w:rPr>
          <w:rFonts w:hint="eastAsia" w:ascii="宋体" w:hAnsi="宋体" w:eastAsia="宋体" w:cs="宋体"/>
          <w:b/>
          <w:bCs/>
          <w:color w:val="auto"/>
          <w:sz w:val="21"/>
          <w:szCs w:val="21"/>
          <w:highlight w:val="none"/>
        </w:rPr>
        <w:t>项目实施方案</w:t>
      </w:r>
      <w:r>
        <w:rPr>
          <w:rFonts w:hint="eastAsia" w:ascii="宋体" w:hAnsi="宋体" w:eastAsia="宋体" w:cs="宋体"/>
          <w:b/>
          <w:bCs/>
          <w:color w:val="auto"/>
          <w:sz w:val="21"/>
          <w:szCs w:val="21"/>
          <w:highlight w:val="none"/>
          <w:lang w:eastAsia="zh-CN"/>
        </w:rPr>
        <w:t>相应内容未达</w:t>
      </w:r>
      <w:r>
        <w:rPr>
          <w:rFonts w:hint="eastAsia" w:ascii="宋体" w:hAnsi="宋体" w:cs="宋体"/>
          <w:b/>
          <w:bCs/>
          <w:color w:val="auto"/>
          <w:sz w:val="21"/>
          <w:szCs w:val="21"/>
          <w:highlight w:val="none"/>
          <w:lang w:eastAsia="zh-CN"/>
        </w:rPr>
        <w:t>到</w:t>
      </w:r>
      <w:r>
        <w:rPr>
          <w:rFonts w:hint="eastAsia" w:ascii="宋体" w:hAnsi="宋体" w:eastAsia="宋体" w:cs="宋体"/>
          <w:b/>
          <w:bCs/>
          <w:color w:val="auto"/>
          <w:sz w:val="21"/>
          <w:szCs w:val="21"/>
          <w:highlight w:val="none"/>
          <w:lang w:eastAsia="zh-CN"/>
        </w:rPr>
        <w:t>一档档次的，不予计分；经评审未达</w:t>
      </w:r>
      <w:r>
        <w:rPr>
          <w:rFonts w:hint="eastAsia" w:ascii="宋体" w:hAnsi="宋体" w:cs="宋体"/>
          <w:b/>
          <w:bCs/>
          <w:color w:val="auto"/>
          <w:sz w:val="21"/>
          <w:szCs w:val="21"/>
          <w:highlight w:val="none"/>
          <w:lang w:eastAsia="zh-CN"/>
        </w:rPr>
        <w:t>到</w:t>
      </w:r>
      <w:r>
        <w:rPr>
          <w:rFonts w:hint="eastAsia" w:ascii="宋体" w:hAnsi="宋体" w:eastAsia="宋体" w:cs="宋体"/>
          <w:b/>
          <w:bCs/>
          <w:color w:val="auto"/>
          <w:sz w:val="21"/>
          <w:szCs w:val="21"/>
          <w:highlight w:val="none"/>
          <w:lang w:eastAsia="zh-CN"/>
        </w:rPr>
        <w:t>相应评审档次全部标准的，相应降低一个档次。</w:t>
      </w:r>
    </w:p>
    <w:p w14:paraId="302D7FA2">
      <w:pPr>
        <w:pStyle w:val="25"/>
        <w:keepNext w:val="0"/>
        <w:keepLines w:val="0"/>
        <w:pageBreakBefore w:val="0"/>
        <w:widowControl w:val="0"/>
        <w:kinsoku/>
        <w:wordWrap/>
        <w:overflowPunct/>
        <w:topLinePunct w:val="0"/>
        <w:autoSpaceDE/>
        <w:autoSpaceDN/>
        <w:bidi w:val="0"/>
        <w:adjustRightInd/>
        <w:snapToGrid/>
        <w:spacing w:line="400" w:lineRule="exact"/>
        <w:ind w:firstLine="407" w:firstLineChars="193"/>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②“合理、可行且具有针对性”是指</w:t>
      </w:r>
      <w:r>
        <w:rPr>
          <w:rFonts w:hint="eastAsia" w:ascii="宋体" w:hAnsi="宋体" w:eastAsia="宋体" w:cs="宋体"/>
          <w:b/>
          <w:bCs/>
          <w:color w:val="auto"/>
          <w:sz w:val="21"/>
          <w:szCs w:val="21"/>
          <w:highlight w:val="none"/>
        </w:rPr>
        <w:t>：方案</w:t>
      </w:r>
      <w:r>
        <w:rPr>
          <w:rFonts w:hint="eastAsia" w:ascii="宋体" w:hAnsi="宋体" w:cs="宋体"/>
          <w:b/>
          <w:bCs/>
          <w:color w:val="auto"/>
          <w:sz w:val="21"/>
          <w:szCs w:val="21"/>
          <w:highlight w:val="none"/>
          <w:lang w:eastAsia="zh-CN"/>
        </w:rPr>
        <w:t>与本项目实际情况相适应且在项目现有条件下可实施，不</w:t>
      </w:r>
      <w:r>
        <w:rPr>
          <w:rFonts w:hint="eastAsia" w:ascii="宋体" w:hAnsi="宋体" w:eastAsia="宋体" w:cs="宋体"/>
          <w:b/>
          <w:bCs/>
          <w:color w:val="auto"/>
          <w:sz w:val="21"/>
          <w:szCs w:val="21"/>
          <w:highlight w:val="none"/>
        </w:rPr>
        <w:t>存在不适用</w:t>
      </w:r>
      <w:r>
        <w:rPr>
          <w:rFonts w:hint="eastAsia" w:ascii="宋体" w:hAnsi="宋体" w:eastAsia="宋体" w:cs="宋体"/>
          <w:b/>
          <w:bCs/>
          <w:color w:val="auto"/>
          <w:sz w:val="21"/>
          <w:szCs w:val="21"/>
          <w:highlight w:val="none"/>
          <w:lang w:eastAsia="zh-CN"/>
        </w:rPr>
        <w:t>本</w:t>
      </w:r>
      <w:r>
        <w:rPr>
          <w:rFonts w:hint="eastAsia" w:ascii="宋体" w:hAnsi="宋体" w:eastAsia="宋体" w:cs="宋体"/>
          <w:b/>
          <w:bCs/>
          <w:color w:val="auto"/>
          <w:sz w:val="21"/>
          <w:szCs w:val="21"/>
          <w:highlight w:val="none"/>
        </w:rPr>
        <w:t>项目实际情况的情形、凭空编造、逻辑漏洞、科学原理错误以及不可能实现的夸大情形等情况。</w:t>
      </w:r>
    </w:p>
    <w:p w14:paraId="1FFEC3EF">
      <w:pPr>
        <w:keepNext w:val="0"/>
        <w:keepLines w:val="0"/>
        <w:pageBreakBefore w:val="0"/>
        <w:widowControl w:val="0"/>
        <w:kinsoku/>
        <w:wordWrap/>
        <w:overflowPunct/>
        <w:topLinePunct w:val="0"/>
        <w:autoSpaceDE/>
        <w:autoSpaceDN/>
        <w:bidi w:val="0"/>
        <w:adjustRightInd/>
        <w:snapToGrid/>
        <w:spacing w:line="360" w:lineRule="exact"/>
        <w:ind w:firstLine="422"/>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.履约能力分…………………………………………………………………………………</w:t>
      </w:r>
      <w:r>
        <w:rPr>
          <w:rFonts w:hint="eastAsia" w:ascii="宋体" w:hAnsi="宋体" w:cs="宋体"/>
          <w:b/>
          <w:bCs/>
          <w:color w:val="auto"/>
          <w:sz w:val="21"/>
          <w:szCs w:val="21"/>
          <w:highlight w:val="none"/>
          <w:lang w:val="en-US" w:eastAsia="zh-CN"/>
        </w:rPr>
        <w:t>47</w:t>
      </w:r>
      <w:r>
        <w:rPr>
          <w:rFonts w:hint="eastAsia" w:ascii="宋体" w:hAnsi="宋体" w:cs="宋体"/>
          <w:b/>
          <w:bCs/>
          <w:color w:val="auto"/>
          <w:sz w:val="21"/>
          <w:szCs w:val="21"/>
          <w:highlight w:val="none"/>
        </w:rPr>
        <w:t>分</w:t>
      </w:r>
    </w:p>
    <w:p w14:paraId="6B980B52">
      <w:pPr>
        <w:pStyle w:val="25"/>
        <w:keepNext w:val="0"/>
        <w:keepLines w:val="0"/>
        <w:pageBreakBefore w:val="0"/>
        <w:widowControl w:val="0"/>
        <w:kinsoku/>
        <w:wordWrap/>
        <w:overflowPunct/>
        <w:topLinePunct w:val="0"/>
        <w:autoSpaceDE/>
        <w:autoSpaceDN/>
        <w:bidi w:val="0"/>
        <w:adjustRightInd/>
        <w:snapToGrid/>
        <w:spacing w:line="360" w:lineRule="exact"/>
        <w:ind w:firstLine="407" w:firstLineChars="193"/>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val="en-US" w:eastAsia="zh-CN"/>
        </w:rPr>
        <w:t>3.1</w:t>
      </w:r>
      <w:r>
        <w:rPr>
          <w:rFonts w:hint="eastAsia" w:ascii="宋体" w:hAnsi="宋体" w:cs="宋体"/>
          <w:b/>
          <w:bCs/>
          <w:color w:val="auto"/>
          <w:sz w:val="21"/>
          <w:szCs w:val="21"/>
          <w:highlight w:val="none"/>
          <w:lang w:eastAsia="zh-CN"/>
        </w:rPr>
        <w:t>业绩分（</w:t>
      </w:r>
      <w:r>
        <w:rPr>
          <w:rFonts w:hint="eastAsia" w:ascii="宋体" w:hAnsi="宋体" w:cs="宋体"/>
          <w:b/>
          <w:bCs/>
          <w:color w:val="auto"/>
          <w:sz w:val="21"/>
          <w:szCs w:val="21"/>
          <w:highlight w:val="none"/>
          <w:lang w:val="en-US" w:eastAsia="zh-CN"/>
        </w:rPr>
        <w:t>8分</w:t>
      </w:r>
      <w:r>
        <w:rPr>
          <w:rFonts w:hint="eastAsia" w:ascii="宋体" w:hAnsi="宋体" w:cs="宋体"/>
          <w:b/>
          <w:bCs/>
          <w:color w:val="auto"/>
          <w:sz w:val="21"/>
          <w:szCs w:val="21"/>
          <w:highlight w:val="none"/>
          <w:lang w:eastAsia="zh-CN"/>
        </w:rPr>
        <w:t>）</w:t>
      </w:r>
    </w:p>
    <w:p w14:paraId="049353FE">
      <w:pPr>
        <w:pStyle w:val="25"/>
        <w:keepNext w:val="0"/>
        <w:keepLines w:val="0"/>
        <w:pageBreakBefore w:val="0"/>
        <w:widowControl w:val="0"/>
        <w:kinsoku/>
        <w:wordWrap/>
        <w:overflowPunct/>
        <w:topLinePunct w:val="0"/>
        <w:autoSpaceDE/>
        <w:autoSpaceDN/>
        <w:bidi w:val="0"/>
        <w:adjustRightInd/>
        <w:snapToGrid/>
        <w:spacing w:line="36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w:t>
      </w:r>
      <w:r>
        <w:rPr>
          <w:rFonts w:hint="eastAsia" w:ascii="宋体" w:hAnsi="宋体" w:cs="宋体"/>
          <w:color w:val="auto"/>
          <w:sz w:val="21"/>
          <w:szCs w:val="21"/>
          <w:highlight w:val="none"/>
          <w:lang w:eastAsia="zh-CN"/>
        </w:rPr>
        <w:t>具有</w:t>
      </w:r>
      <w:r>
        <w:rPr>
          <w:rFonts w:hint="eastAsia" w:ascii="宋体" w:hAnsi="宋体" w:eastAsia="宋体" w:cs="宋体"/>
          <w:color w:val="auto"/>
          <w:sz w:val="21"/>
          <w:szCs w:val="21"/>
          <w:highlight w:val="none"/>
          <w:lang w:eastAsia="zh-CN"/>
        </w:rPr>
        <w:t>完成类似项目业绩的【</w:t>
      </w:r>
      <w:r>
        <w:rPr>
          <w:rFonts w:hint="eastAsia" w:ascii="宋体" w:hAnsi="宋体" w:eastAsia="宋体" w:cs="宋体"/>
          <w:b/>
          <w:bCs/>
          <w:color w:val="auto"/>
          <w:sz w:val="21"/>
          <w:szCs w:val="21"/>
          <w:highlight w:val="none"/>
          <w:lang w:val="en-US" w:eastAsia="zh-CN"/>
        </w:rPr>
        <w:t>①类似项目指宣传、培训或工伤预防的类似项目。②</w:t>
      </w:r>
      <w:r>
        <w:rPr>
          <w:rFonts w:hint="eastAsia" w:ascii="宋体" w:hAnsi="宋体" w:eastAsia="宋体" w:cs="宋体"/>
          <w:b/>
          <w:bCs/>
          <w:color w:val="auto"/>
          <w:sz w:val="21"/>
          <w:szCs w:val="21"/>
          <w:highlight w:val="none"/>
          <w:lang w:eastAsia="zh-CN"/>
        </w:rPr>
        <w:t>供应商于响应文件中提供</w:t>
      </w:r>
      <w:r>
        <w:rPr>
          <w:rFonts w:hint="eastAsia" w:ascii="宋体" w:hAnsi="宋体" w:eastAsia="宋体" w:cs="宋体"/>
          <w:b/>
          <w:bCs/>
          <w:color w:val="auto"/>
          <w:sz w:val="21"/>
          <w:szCs w:val="21"/>
          <w:highlight w:val="none"/>
        </w:rPr>
        <w:t>签订的项目合同复印件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能清晰</w:t>
      </w:r>
      <w:r>
        <w:rPr>
          <w:rFonts w:hint="eastAsia" w:ascii="宋体" w:hAnsi="宋体" w:cs="宋体"/>
          <w:b/>
          <w:bCs/>
          <w:color w:val="auto"/>
          <w:sz w:val="21"/>
          <w:szCs w:val="21"/>
          <w:highlight w:val="none"/>
          <w:lang w:eastAsia="zh-CN"/>
        </w:rPr>
        <w:t>地</w:t>
      </w:r>
      <w:r>
        <w:rPr>
          <w:rFonts w:hint="eastAsia" w:ascii="宋体" w:hAnsi="宋体" w:eastAsia="宋体" w:cs="宋体"/>
          <w:b/>
          <w:bCs/>
          <w:color w:val="auto"/>
          <w:sz w:val="21"/>
          <w:szCs w:val="21"/>
          <w:highlight w:val="none"/>
        </w:rPr>
        <w:t>反映项目名称或合同标的</w:t>
      </w:r>
      <w:r>
        <w:rPr>
          <w:rFonts w:hint="eastAsia" w:ascii="宋体" w:hAnsi="宋体" w:eastAsia="宋体" w:cs="宋体"/>
          <w:b/>
          <w:bCs/>
          <w:color w:val="auto"/>
          <w:sz w:val="21"/>
          <w:szCs w:val="21"/>
          <w:highlight w:val="none"/>
          <w:lang w:eastAsia="zh-CN"/>
        </w:rPr>
        <w:t>）及业绩发票</w:t>
      </w:r>
      <w:r>
        <w:rPr>
          <w:rFonts w:hint="eastAsia" w:ascii="宋体" w:hAnsi="宋体" w:eastAsia="宋体" w:cs="宋体"/>
          <w:b/>
          <w:bCs/>
          <w:color w:val="auto"/>
          <w:sz w:val="21"/>
          <w:szCs w:val="21"/>
          <w:highlight w:val="none"/>
          <w:lang w:val="en-US" w:eastAsia="zh-CN"/>
        </w:rPr>
        <w:t>复印</w:t>
      </w:r>
      <w:r>
        <w:rPr>
          <w:rFonts w:hint="eastAsia" w:ascii="宋体" w:hAnsi="宋体" w:eastAsia="宋体" w:cs="宋体"/>
          <w:b/>
          <w:bCs/>
          <w:color w:val="auto"/>
          <w:sz w:val="21"/>
          <w:szCs w:val="21"/>
          <w:highlight w:val="none"/>
          <w:lang w:eastAsia="zh-CN"/>
        </w:rPr>
        <w:t>件</w:t>
      </w:r>
      <w:r>
        <w:rPr>
          <w:rFonts w:hint="eastAsia" w:ascii="宋体" w:hAnsi="宋体" w:cs="宋体"/>
          <w:b/>
          <w:bCs/>
          <w:color w:val="auto"/>
          <w:sz w:val="21"/>
          <w:szCs w:val="21"/>
          <w:highlight w:val="none"/>
          <w:lang w:eastAsia="zh-CN"/>
        </w:rPr>
        <w:t>（或验收证明）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加盖供应商电子</w:t>
      </w:r>
      <w:r>
        <w:rPr>
          <w:rFonts w:hint="eastAsia" w:ascii="宋体" w:hAnsi="宋体" w:eastAsia="宋体" w:cs="宋体"/>
          <w:b/>
          <w:bCs/>
          <w:color w:val="auto"/>
          <w:sz w:val="21"/>
          <w:szCs w:val="21"/>
          <w:highlight w:val="none"/>
          <w:lang w:eastAsia="zh-CN"/>
        </w:rPr>
        <w:t>签</w:t>
      </w:r>
      <w:r>
        <w:rPr>
          <w:rFonts w:hint="eastAsia" w:ascii="宋体" w:hAnsi="宋体" w:eastAsia="宋体" w:cs="宋体"/>
          <w:b/>
          <w:bCs/>
          <w:color w:val="auto"/>
          <w:sz w:val="21"/>
          <w:szCs w:val="21"/>
          <w:highlight w:val="none"/>
        </w:rPr>
        <w:t>章</w:t>
      </w:r>
      <w:r>
        <w:rPr>
          <w:rFonts w:hint="eastAsia" w:ascii="宋体" w:hAnsi="宋体" w:eastAsia="宋体" w:cs="宋体"/>
          <w:b/>
          <w:bCs/>
          <w:color w:val="auto"/>
          <w:sz w:val="21"/>
          <w:szCs w:val="21"/>
          <w:highlight w:val="none"/>
          <w:lang w:eastAsia="zh-CN"/>
        </w:rPr>
        <w:t>，否则不予认可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项业绩得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rPr>
        <w:t>最多得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10A645D7">
      <w:pPr>
        <w:pStyle w:val="25"/>
        <w:keepNext w:val="0"/>
        <w:keepLines w:val="0"/>
        <w:pageBreakBefore w:val="0"/>
        <w:widowControl w:val="0"/>
        <w:kinsoku/>
        <w:wordWrap/>
        <w:overflowPunct/>
        <w:topLinePunct w:val="0"/>
        <w:autoSpaceDE/>
        <w:autoSpaceDN/>
        <w:bidi w:val="0"/>
        <w:adjustRightInd/>
        <w:snapToGrid/>
        <w:spacing w:line="360" w:lineRule="exact"/>
        <w:ind w:firstLine="407" w:firstLineChars="193"/>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3.2</w:t>
      </w:r>
      <w:r>
        <w:rPr>
          <w:rFonts w:hint="eastAsia" w:ascii="宋体" w:hAnsi="宋体" w:eastAsia="宋体" w:cs="宋体"/>
          <w:b/>
          <w:bCs/>
          <w:color w:val="auto"/>
          <w:sz w:val="21"/>
          <w:szCs w:val="21"/>
          <w:highlight w:val="none"/>
        </w:rPr>
        <w:t>人员配置情况分</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370CF645">
      <w:pPr>
        <w:pStyle w:val="25"/>
        <w:keepNext w:val="0"/>
        <w:keepLines w:val="0"/>
        <w:pageBreakBefore w:val="0"/>
        <w:widowControl w:val="0"/>
        <w:kinsoku/>
        <w:wordWrap/>
        <w:overflowPunct/>
        <w:topLinePunct w:val="0"/>
        <w:autoSpaceDE/>
        <w:autoSpaceDN/>
        <w:bidi w:val="0"/>
        <w:adjustRightInd/>
        <w:snapToGrid/>
        <w:spacing w:line="360" w:lineRule="exact"/>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评委根据供应商拟投入本项目的</w:t>
      </w:r>
      <w:r>
        <w:rPr>
          <w:rFonts w:hint="eastAsia" w:ascii="宋体" w:hAnsi="宋体" w:eastAsia="宋体" w:cs="宋体"/>
          <w:color w:val="auto"/>
          <w:sz w:val="21"/>
          <w:szCs w:val="21"/>
          <w:highlight w:val="none"/>
          <w:lang w:eastAsia="zh-CN"/>
        </w:rPr>
        <w:t>专业人员</w:t>
      </w:r>
      <w:r>
        <w:rPr>
          <w:rFonts w:hint="eastAsia" w:ascii="宋体" w:hAnsi="宋体" w:eastAsia="宋体" w:cs="宋体"/>
          <w:color w:val="auto"/>
          <w:sz w:val="21"/>
          <w:szCs w:val="21"/>
          <w:highlight w:val="none"/>
        </w:rPr>
        <w:t>情况进行评审，并按以下规定相应</w:t>
      </w:r>
      <w:r>
        <w:rPr>
          <w:rFonts w:hint="eastAsia" w:ascii="宋体" w:hAnsi="宋体" w:cs="宋体"/>
          <w:color w:val="auto"/>
          <w:sz w:val="21"/>
          <w:szCs w:val="21"/>
          <w:highlight w:val="none"/>
          <w:lang w:eastAsia="zh-CN"/>
        </w:rPr>
        <w:t>计分</w:t>
      </w:r>
      <w:r>
        <w:rPr>
          <w:rFonts w:hint="eastAsia" w:ascii="宋体" w:hAnsi="宋体" w:eastAsia="宋体" w:cs="宋体"/>
          <w:color w:val="auto"/>
          <w:sz w:val="21"/>
          <w:szCs w:val="21"/>
          <w:highlight w:val="none"/>
        </w:rPr>
        <w:t>：</w:t>
      </w:r>
    </w:p>
    <w:p w14:paraId="03BC39BB">
      <w:pPr>
        <w:pStyle w:val="25"/>
        <w:keepNext w:val="0"/>
        <w:keepLines w:val="0"/>
        <w:pageBreakBefore w:val="0"/>
        <w:widowControl w:val="0"/>
        <w:kinsoku/>
        <w:wordWrap/>
        <w:overflowPunct/>
        <w:topLinePunct w:val="0"/>
        <w:autoSpaceDE/>
        <w:autoSpaceDN/>
        <w:bidi w:val="0"/>
        <w:adjustRightInd/>
        <w:snapToGrid/>
        <w:spacing w:line="360" w:lineRule="exact"/>
        <w:ind w:firstLine="405" w:firstLineChars="193"/>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）针对本项目涉及的工伤预防培训服务要求，供应商拟投入本项目的专业服务人员</w:t>
      </w:r>
      <w:r>
        <w:rPr>
          <w:rFonts w:hint="eastAsia" w:ascii="宋体" w:hAnsi="宋体" w:cs="宋体"/>
          <w:color w:val="auto"/>
          <w:sz w:val="21"/>
          <w:szCs w:val="21"/>
          <w:highlight w:val="none"/>
          <w:lang w:eastAsia="zh-CN"/>
        </w:rPr>
        <w:t>具有与本项目相关专业的</w:t>
      </w:r>
      <w:r>
        <w:rPr>
          <w:rFonts w:hint="eastAsia" w:ascii="宋体" w:hAnsi="宋体" w:eastAsia="宋体" w:cs="宋体"/>
          <w:color w:val="auto"/>
          <w:sz w:val="21"/>
          <w:szCs w:val="21"/>
          <w:highlight w:val="none"/>
          <w:lang w:eastAsia="zh-CN"/>
        </w:rPr>
        <w:t>注册安全工程师资格的</w:t>
      </w:r>
      <w:r>
        <w:rPr>
          <w:rFonts w:hint="eastAsia" w:ascii="宋体" w:hAnsi="宋体" w:eastAsia="宋体" w:cs="宋体"/>
          <w:b/>
          <w:bCs/>
          <w:color w:val="auto"/>
          <w:sz w:val="21"/>
          <w:szCs w:val="21"/>
          <w:highlight w:val="none"/>
          <w:lang w:eastAsia="zh-CN"/>
        </w:rPr>
        <w:t>【①与本项目相关专业是指：</w:t>
      </w:r>
      <w:r>
        <w:rPr>
          <w:rFonts w:hint="eastAsia" w:ascii="宋体" w:hAnsi="宋体" w:eastAsia="宋体" w:cs="宋体"/>
          <w:b/>
          <w:bCs/>
          <w:color w:val="auto"/>
          <w:sz w:val="21"/>
          <w:szCs w:val="21"/>
          <w:highlight w:val="none"/>
          <w:lang w:val="en-GB" w:eastAsia="zh-CN"/>
        </w:rPr>
        <w:t>建筑类或其他安全类</w:t>
      </w:r>
      <w:r>
        <w:rPr>
          <w:rFonts w:hint="eastAsia" w:ascii="宋体" w:hAnsi="宋体" w:eastAsia="宋体" w:cs="宋体"/>
          <w:b/>
          <w:bCs/>
          <w:color w:val="auto"/>
          <w:sz w:val="21"/>
          <w:szCs w:val="21"/>
          <w:highlight w:val="none"/>
          <w:lang w:eastAsia="zh-CN"/>
        </w:rPr>
        <w:t>；②供应商于响应文件中提供上述相应专业人员的相关有效证书复印件、身份证正反面复印件以及2025年</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月以来任</w:t>
      </w:r>
      <w:r>
        <w:rPr>
          <w:rFonts w:hint="eastAsia" w:ascii="宋体" w:hAnsi="宋体" w:eastAsia="宋体" w:cs="宋体"/>
          <w:b/>
          <w:bCs/>
          <w:color w:val="auto"/>
          <w:sz w:val="21"/>
          <w:szCs w:val="21"/>
          <w:highlight w:val="none"/>
        </w:rPr>
        <w:t>意1个月的社保证明（新入职不足1个月的员工提供相应的正式劳动合同）</w:t>
      </w:r>
      <w:r>
        <w:rPr>
          <w:rFonts w:hint="eastAsia" w:ascii="宋体" w:hAnsi="宋体" w:eastAsia="宋体" w:cs="宋体"/>
          <w:b/>
          <w:bCs/>
          <w:color w:val="auto"/>
          <w:sz w:val="21"/>
          <w:szCs w:val="21"/>
          <w:highlight w:val="none"/>
          <w:lang w:eastAsia="zh-CN"/>
        </w:rPr>
        <w:t>，加盖供应商电子签章，否则相应不予认可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每有</w:t>
      </w:r>
      <w:r>
        <w:rPr>
          <w:rFonts w:hint="eastAsia" w:ascii="宋体" w:hAnsi="宋体" w:cs="宋体"/>
          <w:color w:val="auto"/>
          <w:sz w:val="21"/>
          <w:szCs w:val="21"/>
          <w:highlight w:val="none"/>
          <w:lang w:val="en-US" w:eastAsia="zh-CN"/>
        </w:rPr>
        <w:t>1名</w:t>
      </w:r>
      <w:r>
        <w:rPr>
          <w:rFonts w:hint="eastAsia" w:ascii="宋体" w:hAnsi="宋体" w:eastAsia="宋体" w:cs="宋体"/>
          <w:color w:val="auto"/>
          <w:sz w:val="21"/>
          <w:szCs w:val="21"/>
          <w:highlight w:val="none"/>
          <w:lang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分，本项最多得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2D3B0196">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）针对本项目涉及的工伤预防培训服务要求，供应商拟投入本项目的专业服务人员中具有</w:t>
      </w:r>
      <w:r>
        <w:rPr>
          <w:rFonts w:hint="eastAsia" w:ascii="宋体" w:hAnsi="宋体" w:cs="宋体"/>
          <w:color w:val="auto"/>
          <w:sz w:val="21"/>
          <w:szCs w:val="21"/>
          <w:highlight w:val="none"/>
          <w:lang w:eastAsia="zh-CN"/>
        </w:rPr>
        <w:t>与本项目相关专业高级职</w:t>
      </w:r>
      <w:r>
        <w:rPr>
          <w:rFonts w:hint="eastAsia" w:ascii="宋体" w:hAnsi="宋体" w:eastAsia="宋体" w:cs="宋体"/>
          <w:color w:val="auto"/>
          <w:sz w:val="21"/>
          <w:szCs w:val="21"/>
          <w:highlight w:val="none"/>
          <w:lang w:eastAsia="zh-CN"/>
        </w:rPr>
        <w:t>称的【</w:t>
      </w:r>
      <w:r>
        <w:rPr>
          <w:rFonts w:hint="eastAsia" w:ascii="宋体" w:hAnsi="宋体" w:eastAsia="宋体" w:cs="宋体"/>
          <w:color w:val="auto"/>
          <w:sz w:val="21"/>
          <w:szCs w:val="21"/>
          <w:highlight w:val="none"/>
          <w:lang w:val="en-GB" w:eastAsia="zh-CN"/>
        </w:rPr>
        <w:t>①</w:t>
      </w:r>
      <w:r>
        <w:rPr>
          <w:rFonts w:hint="eastAsia" w:ascii="宋体" w:hAnsi="宋体" w:eastAsia="宋体" w:cs="宋体"/>
          <w:color w:val="auto"/>
          <w:sz w:val="21"/>
          <w:szCs w:val="21"/>
          <w:highlight w:val="none"/>
          <w:lang w:eastAsia="zh-CN"/>
        </w:rPr>
        <w:t>与本项目</w:t>
      </w:r>
      <w:r>
        <w:rPr>
          <w:rFonts w:hint="eastAsia" w:ascii="宋体" w:hAnsi="宋体" w:cs="宋体"/>
          <w:color w:val="auto"/>
          <w:sz w:val="21"/>
          <w:szCs w:val="21"/>
          <w:highlight w:val="none"/>
          <w:lang w:eastAsia="zh-CN"/>
        </w:rPr>
        <w:t>相关专业是指：与</w:t>
      </w:r>
      <w:r>
        <w:rPr>
          <w:rFonts w:hint="eastAsia" w:ascii="宋体" w:hAnsi="宋体" w:eastAsia="宋体" w:cs="宋体"/>
          <w:color w:val="auto"/>
          <w:sz w:val="21"/>
          <w:szCs w:val="21"/>
          <w:highlight w:val="none"/>
          <w:lang w:val="en-US" w:eastAsia="zh-CN"/>
        </w:rPr>
        <w:t>机械制造业</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GB" w:eastAsia="zh-CN"/>
        </w:rPr>
        <w:t>建筑业</w:t>
      </w:r>
      <w:r>
        <w:rPr>
          <w:rFonts w:hint="eastAsia" w:ascii="宋体" w:hAnsi="宋体" w:cs="宋体"/>
          <w:color w:val="auto"/>
          <w:sz w:val="21"/>
          <w:szCs w:val="21"/>
          <w:highlight w:val="none"/>
          <w:lang w:val="en-GB" w:eastAsia="zh-CN"/>
        </w:rPr>
        <w:t>、</w:t>
      </w:r>
      <w:r>
        <w:rPr>
          <w:rFonts w:hint="eastAsia" w:ascii="宋体" w:hAnsi="宋体" w:eastAsia="宋体" w:cs="宋体"/>
          <w:color w:val="auto"/>
          <w:sz w:val="21"/>
          <w:szCs w:val="21"/>
          <w:highlight w:val="none"/>
          <w:lang w:val="en-GB" w:eastAsia="zh-CN"/>
        </w:rPr>
        <w:t>运输业</w:t>
      </w:r>
      <w:r>
        <w:rPr>
          <w:rFonts w:hint="eastAsia" w:ascii="宋体" w:hAnsi="宋体" w:cs="宋体"/>
          <w:color w:val="auto"/>
          <w:sz w:val="21"/>
          <w:szCs w:val="21"/>
          <w:highlight w:val="none"/>
          <w:lang w:val="en-GB" w:eastAsia="zh-CN"/>
        </w:rPr>
        <w:t>等</w:t>
      </w:r>
      <w:r>
        <w:rPr>
          <w:rFonts w:hint="eastAsia" w:ascii="宋体" w:hAnsi="宋体" w:eastAsia="宋体" w:cs="宋体"/>
          <w:color w:val="auto"/>
          <w:sz w:val="21"/>
          <w:szCs w:val="21"/>
          <w:highlight w:val="none"/>
          <w:lang w:val="en-GB" w:eastAsia="zh-CN"/>
        </w:rPr>
        <w:t>相关</w:t>
      </w:r>
      <w:r>
        <w:rPr>
          <w:rFonts w:hint="eastAsia" w:ascii="宋体" w:hAnsi="宋体" w:cs="宋体"/>
          <w:color w:val="auto"/>
          <w:sz w:val="21"/>
          <w:szCs w:val="21"/>
          <w:highlight w:val="none"/>
          <w:lang w:val="en-GB" w:eastAsia="zh-CN"/>
        </w:rPr>
        <w:t>专业；</w:t>
      </w:r>
      <w:r>
        <w:rPr>
          <w:rFonts w:hint="eastAsia" w:ascii="宋体" w:hAnsi="宋体" w:eastAsia="宋体" w:cs="宋体"/>
          <w:b/>
          <w:bCs/>
          <w:color w:val="auto"/>
          <w:sz w:val="21"/>
          <w:szCs w:val="21"/>
          <w:highlight w:val="none"/>
          <w:lang w:val="en-GB" w:eastAsia="zh-CN"/>
        </w:rPr>
        <w:t>②</w:t>
      </w:r>
      <w:r>
        <w:rPr>
          <w:rFonts w:hint="eastAsia" w:ascii="宋体" w:hAnsi="宋体" w:eastAsia="宋体" w:cs="宋体"/>
          <w:b/>
          <w:bCs/>
          <w:color w:val="auto"/>
          <w:sz w:val="21"/>
          <w:szCs w:val="21"/>
          <w:highlight w:val="none"/>
          <w:lang w:eastAsia="zh-CN"/>
        </w:rPr>
        <w:t>供应商于响应文件中提供上述相应专业人员的相关有效证书复印件、身份证正反面复印件以及2025年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月以来任意1个月的社保证明（新入职不足1个月的员工提供相应的正式劳动合同；如为外部聘用人员的，</w:t>
      </w:r>
      <w:r>
        <w:rPr>
          <w:rFonts w:hint="eastAsia" w:ascii="宋体" w:hAnsi="宋体" w:eastAsia="宋体" w:cs="宋体"/>
          <w:b/>
          <w:bCs/>
          <w:color w:val="auto"/>
          <w:sz w:val="21"/>
          <w:szCs w:val="21"/>
          <w:highlight w:val="none"/>
          <w:lang w:val="en-GB" w:eastAsia="zh-CN"/>
        </w:rPr>
        <w:t>提供聘用合同/协议复印件</w:t>
      </w:r>
      <w:r>
        <w:rPr>
          <w:rFonts w:hint="eastAsia" w:ascii="宋体" w:hAnsi="宋体" w:eastAsia="宋体" w:cs="宋体"/>
          <w:b/>
          <w:bCs/>
          <w:color w:val="auto"/>
          <w:sz w:val="21"/>
          <w:szCs w:val="21"/>
          <w:highlight w:val="none"/>
          <w:lang w:eastAsia="zh-CN"/>
        </w:rPr>
        <w:t>），加盖供应商电子签章，否则相应不予认可；</w:t>
      </w:r>
      <w:r>
        <w:rPr>
          <w:rFonts w:hint="eastAsia" w:ascii="宋体" w:hAnsi="宋体" w:eastAsia="宋体" w:cs="宋体"/>
          <w:b/>
          <w:bCs/>
          <w:color w:val="auto"/>
          <w:sz w:val="21"/>
          <w:szCs w:val="21"/>
          <w:highlight w:val="none"/>
          <w:lang w:val="en-GB" w:eastAsia="zh-CN"/>
        </w:rPr>
        <w:t>③同一人员具有多种证书的，只计一次分值，不重复计分，仅按照一项证书计分</w:t>
      </w:r>
      <w:r>
        <w:rPr>
          <w:rFonts w:hint="eastAsia" w:ascii="宋体" w:hAnsi="宋体" w:cs="宋体"/>
          <w:color w:val="auto"/>
          <w:sz w:val="21"/>
          <w:szCs w:val="21"/>
          <w:highlight w:val="none"/>
          <w:lang w:val="en-GB" w:eastAsia="zh-CN"/>
        </w:rPr>
        <w:t>】，</w:t>
      </w:r>
      <w:r>
        <w:rPr>
          <w:rFonts w:hint="eastAsia" w:ascii="宋体" w:hAnsi="宋体" w:cs="宋体"/>
          <w:color w:val="auto"/>
          <w:sz w:val="21"/>
          <w:szCs w:val="21"/>
          <w:highlight w:val="none"/>
          <w:lang w:val="en-US" w:eastAsia="zh-CN"/>
        </w:rPr>
        <w:t>每</w:t>
      </w:r>
      <w:r>
        <w:rPr>
          <w:rFonts w:hint="eastAsia" w:ascii="宋体" w:hAnsi="宋体" w:eastAsia="宋体" w:cs="宋体"/>
          <w:color w:val="auto"/>
          <w:sz w:val="21"/>
          <w:szCs w:val="21"/>
          <w:highlight w:val="none"/>
          <w:lang w:val="en-GB" w:eastAsia="zh-CN"/>
        </w:rPr>
        <w:t>配置1名人员的得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GB" w:eastAsia="zh-CN"/>
        </w:rPr>
        <w:t>分，此项最多得</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GB" w:eastAsia="zh-CN"/>
        </w:rPr>
        <w:t>分。</w:t>
      </w:r>
    </w:p>
    <w:p w14:paraId="053BE342">
      <w:pPr>
        <w:keepNext w:val="0"/>
        <w:keepLines w:val="0"/>
        <w:pageBreakBefore w:val="0"/>
        <w:widowControl w:val="0"/>
        <w:kinsoku/>
        <w:wordWrap/>
        <w:overflowPunct/>
        <w:topLinePunct w:val="0"/>
        <w:autoSpaceDE/>
        <w:autoSpaceDN/>
        <w:bidi w:val="0"/>
        <w:adjustRightInd/>
        <w:snapToGrid/>
        <w:spacing w:line="360" w:lineRule="exact"/>
        <w:ind w:firstLine="407" w:firstLineChars="193"/>
        <w:jc w:val="both"/>
        <w:textAlignment w:val="auto"/>
        <w:rPr>
          <w:rFonts w:hint="eastAsia" w:ascii="宋体" w:hAnsi="宋体" w:eastAsia="宋体" w:cs="宋体"/>
          <w:b/>
          <w:bCs/>
          <w:color w:val="auto"/>
          <w:sz w:val="21"/>
          <w:szCs w:val="21"/>
          <w:highlight w:val="none"/>
          <w:lang w:val="en-GB" w:eastAsia="zh-CN"/>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lang w:val="en-GB" w:eastAsia="zh-CN"/>
        </w:rPr>
        <w:t>课程保障分（</w:t>
      </w:r>
      <w:r>
        <w:rPr>
          <w:rFonts w:hint="eastAsia" w:ascii="宋体" w:hAnsi="宋体" w:eastAsia="宋体" w:cs="宋体"/>
          <w:b/>
          <w:bCs/>
          <w:color w:val="auto"/>
          <w:sz w:val="21"/>
          <w:szCs w:val="21"/>
          <w:highlight w:val="none"/>
          <w:lang w:val="en-US" w:eastAsia="zh-CN"/>
        </w:rPr>
        <w:t>5分</w:t>
      </w:r>
      <w:r>
        <w:rPr>
          <w:rFonts w:hint="eastAsia" w:ascii="宋体" w:hAnsi="宋体" w:eastAsia="宋体" w:cs="宋体"/>
          <w:b/>
          <w:bCs/>
          <w:color w:val="auto"/>
          <w:sz w:val="21"/>
          <w:szCs w:val="21"/>
          <w:highlight w:val="none"/>
          <w:lang w:val="en-GB" w:eastAsia="zh-CN"/>
        </w:rPr>
        <w:t>）</w:t>
      </w:r>
    </w:p>
    <w:p w14:paraId="22BE2F0D">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供应商拟投入</w:t>
      </w:r>
      <w:r>
        <w:rPr>
          <w:rFonts w:hint="eastAsia" w:ascii="宋体" w:hAnsi="宋体" w:cs="宋体"/>
          <w:color w:val="auto"/>
          <w:sz w:val="21"/>
          <w:szCs w:val="21"/>
          <w:highlight w:val="none"/>
          <w:lang w:val="en-GB" w:eastAsia="zh-CN"/>
        </w:rPr>
        <w:t>本项目</w:t>
      </w:r>
      <w:r>
        <w:rPr>
          <w:rFonts w:hint="eastAsia" w:ascii="宋体" w:hAnsi="宋体" w:eastAsia="宋体" w:cs="宋体"/>
          <w:color w:val="auto"/>
          <w:sz w:val="21"/>
          <w:szCs w:val="21"/>
          <w:highlight w:val="none"/>
          <w:lang w:val="en-GB" w:eastAsia="zh-CN"/>
        </w:rPr>
        <w:t>的工伤培训大纲（含</w:t>
      </w:r>
      <w:r>
        <w:rPr>
          <w:rFonts w:hint="eastAsia" w:ascii="宋体" w:hAnsi="宋体" w:cs="宋体"/>
          <w:color w:val="auto"/>
          <w:sz w:val="21"/>
          <w:szCs w:val="21"/>
          <w:highlight w:val="none"/>
          <w:lang w:val="en-US" w:eastAsia="zh-CN"/>
        </w:rPr>
        <w:t>工伤</w:t>
      </w:r>
      <w:r>
        <w:rPr>
          <w:rFonts w:hint="eastAsia" w:ascii="宋体" w:hAnsi="宋体" w:eastAsia="宋体" w:cs="宋体"/>
          <w:color w:val="auto"/>
          <w:sz w:val="21"/>
          <w:szCs w:val="21"/>
          <w:highlight w:val="none"/>
          <w:lang w:val="en-GB" w:eastAsia="zh-CN"/>
        </w:rPr>
        <w:t>预防行业或</w:t>
      </w:r>
      <w:r>
        <w:rPr>
          <w:rFonts w:hint="eastAsia" w:ascii="宋体" w:hAnsi="宋体" w:eastAsia="宋体" w:cs="宋体"/>
          <w:color w:val="auto"/>
          <w:sz w:val="21"/>
          <w:szCs w:val="21"/>
          <w:highlight w:val="none"/>
          <w:lang w:val="en-US" w:eastAsia="zh-CN"/>
        </w:rPr>
        <w:t>机械制造行业或</w:t>
      </w:r>
      <w:r>
        <w:rPr>
          <w:rFonts w:hint="eastAsia" w:ascii="宋体" w:hAnsi="宋体" w:eastAsia="宋体" w:cs="宋体"/>
          <w:color w:val="auto"/>
          <w:sz w:val="21"/>
          <w:szCs w:val="21"/>
          <w:highlight w:val="none"/>
          <w:lang w:val="en-GB" w:eastAsia="zh-CN"/>
        </w:rPr>
        <w:t>建筑行业</w:t>
      </w:r>
      <w:r>
        <w:rPr>
          <w:rFonts w:hint="eastAsia" w:ascii="宋体" w:hAnsi="宋体" w:cs="宋体"/>
          <w:color w:val="auto"/>
          <w:sz w:val="21"/>
          <w:szCs w:val="21"/>
          <w:highlight w:val="none"/>
          <w:lang w:val="en-GB" w:eastAsia="zh-CN"/>
        </w:rPr>
        <w:t>等与本项目</w:t>
      </w:r>
      <w:r>
        <w:rPr>
          <w:rFonts w:hint="eastAsia" w:ascii="宋体" w:hAnsi="宋体" w:eastAsia="宋体" w:cs="宋体"/>
          <w:color w:val="auto"/>
          <w:sz w:val="21"/>
          <w:szCs w:val="21"/>
          <w:highlight w:val="none"/>
          <w:lang w:val="en-GB" w:eastAsia="zh-CN"/>
        </w:rPr>
        <w:t>相关行业）具有</w:t>
      </w:r>
      <w:r>
        <w:rPr>
          <w:rFonts w:hint="eastAsia" w:ascii="宋体" w:hAnsi="宋体" w:cs="宋体"/>
          <w:color w:val="auto"/>
          <w:sz w:val="21"/>
          <w:szCs w:val="21"/>
          <w:highlight w:val="none"/>
          <w:lang w:val="en-US" w:eastAsia="zh-CN"/>
        </w:rPr>
        <w:t>合法知识产权</w:t>
      </w:r>
      <w:r>
        <w:rPr>
          <w:rFonts w:hint="eastAsia" w:ascii="宋体" w:hAnsi="宋体" w:eastAsia="宋体" w:cs="宋体"/>
          <w:color w:val="auto"/>
          <w:sz w:val="21"/>
          <w:szCs w:val="21"/>
          <w:highlight w:val="none"/>
          <w:lang w:val="en-GB" w:eastAsia="zh-CN"/>
        </w:rPr>
        <w:t>的【</w:t>
      </w:r>
      <w:r>
        <w:rPr>
          <w:rFonts w:hint="eastAsia" w:ascii="宋体" w:hAnsi="宋体" w:eastAsia="宋体" w:cs="宋体"/>
          <w:b/>
          <w:bCs/>
          <w:color w:val="auto"/>
          <w:sz w:val="21"/>
          <w:szCs w:val="21"/>
          <w:highlight w:val="none"/>
          <w:lang w:val="en-GB" w:eastAsia="zh-CN"/>
        </w:rPr>
        <w:t>供应商于响应文件中提供相关培训大纲的</w:t>
      </w:r>
      <w:r>
        <w:rPr>
          <w:rFonts w:hint="eastAsia" w:ascii="宋体" w:hAnsi="宋体" w:cs="宋体"/>
          <w:b/>
          <w:bCs/>
          <w:color w:val="auto"/>
          <w:sz w:val="21"/>
          <w:szCs w:val="21"/>
          <w:highlight w:val="none"/>
          <w:lang w:val="en-GB" w:eastAsia="zh-CN"/>
        </w:rPr>
        <w:t>合法知识产权的证明材料：可以是</w:t>
      </w:r>
      <w:r>
        <w:rPr>
          <w:rFonts w:hint="eastAsia" w:ascii="宋体" w:hAnsi="宋体" w:eastAsia="宋体" w:cs="宋体"/>
          <w:b/>
          <w:bCs/>
          <w:color w:val="auto"/>
          <w:sz w:val="21"/>
          <w:szCs w:val="21"/>
          <w:highlight w:val="none"/>
          <w:lang w:val="en-GB" w:eastAsia="zh-CN"/>
        </w:rPr>
        <w:t>作品登记证书复印件或全国作品登记信息数据库管理平台查询截图等，作品著作权人应与供应商</w:t>
      </w:r>
      <w:r>
        <w:rPr>
          <w:rFonts w:hint="eastAsia" w:ascii="宋体" w:hAnsi="宋体" w:cs="宋体"/>
          <w:b/>
          <w:bCs/>
          <w:color w:val="auto"/>
          <w:sz w:val="21"/>
          <w:szCs w:val="21"/>
          <w:highlight w:val="none"/>
          <w:lang w:val="en-GB" w:eastAsia="zh-CN"/>
        </w:rPr>
        <w:t>单位名称</w:t>
      </w:r>
      <w:r>
        <w:rPr>
          <w:rFonts w:hint="eastAsia" w:ascii="宋体" w:hAnsi="宋体" w:eastAsia="宋体" w:cs="宋体"/>
          <w:b/>
          <w:bCs/>
          <w:color w:val="auto"/>
          <w:sz w:val="21"/>
          <w:szCs w:val="21"/>
          <w:highlight w:val="none"/>
          <w:lang w:val="en-GB" w:eastAsia="zh-CN"/>
        </w:rPr>
        <w:t>保持一致，并且作品名称体现所对应行业），</w:t>
      </w:r>
      <w:r>
        <w:rPr>
          <w:rFonts w:hint="eastAsia" w:ascii="宋体" w:hAnsi="宋体" w:eastAsia="宋体" w:cs="宋体"/>
          <w:b/>
          <w:bCs/>
          <w:color w:val="auto"/>
          <w:sz w:val="21"/>
          <w:szCs w:val="21"/>
          <w:highlight w:val="none"/>
          <w:lang w:eastAsia="zh-CN"/>
        </w:rPr>
        <w:t>加盖供应商电子签章</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GB" w:eastAsia="zh-CN"/>
        </w:rPr>
        <w:t>否则不予认可</w:t>
      </w:r>
      <w:r>
        <w:rPr>
          <w:rFonts w:hint="eastAsia" w:ascii="宋体" w:hAnsi="宋体" w:cs="宋体"/>
          <w:color w:val="auto"/>
          <w:sz w:val="21"/>
          <w:szCs w:val="21"/>
          <w:highlight w:val="none"/>
          <w:lang w:val="en-GB" w:eastAsia="zh-CN"/>
        </w:rPr>
        <w:t>】</w:t>
      </w:r>
      <w:r>
        <w:rPr>
          <w:rFonts w:hint="eastAsia" w:ascii="宋体" w:hAnsi="宋体" w:eastAsia="宋体" w:cs="宋体"/>
          <w:color w:val="auto"/>
          <w:sz w:val="21"/>
          <w:szCs w:val="21"/>
          <w:highlight w:val="none"/>
          <w:lang w:val="en-GB" w:eastAsia="zh-CN"/>
        </w:rPr>
        <w:t>，每</w:t>
      </w:r>
      <w:r>
        <w:rPr>
          <w:rFonts w:hint="eastAsia" w:ascii="宋体" w:hAnsi="宋体" w:cs="宋体"/>
          <w:color w:val="auto"/>
          <w:sz w:val="21"/>
          <w:szCs w:val="21"/>
          <w:highlight w:val="none"/>
          <w:lang w:val="en-GB" w:eastAsia="zh-CN"/>
        </w:rPr>
        <w:t>提供</w:t>
      </w:r>
      <w:r>
        <w:rPr>
          <w:rFonts w:hint="eastAsia" w:ascii="宋体" w:hAnsi="宋体" w:cs="宋体"/>
          <w:color w:val="auto"/>
          <w:sz w:val="21"/>
          <w:szCs w:val="21"/>
          <w:highlight w:val="none"/>
          <w:lang w:val="en-US" w:eastAsia="zh-CN"/>
        </w:rPr>
        <w:t>1个证书</w:t>
      </w:r>
      <w:r>
        <w:rPr>
          <w:rFonts w:hint="eastAsia" w:ascii="宋体" w:hAnsi="宋体" w:eastAsia="宋体" w:cs="宋体"/>
          <w:color w:val="auto"/>
          <w:sz w:val="21"/>
          <w:szCs w:val="21"/>
          <w:highlight w:val="none"/>
          <w:lang w:val="en-GB" w:eastAsia="zh-CN"/>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GB" w:eastAsia="zh-CN"/>
        </w:rPr>
        <w:t>分，最多得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GB" w:eastAsia="zh-CN"/>
        </w:rPr>
        <w:t>分。</w:t>
      </w:r>
    </w:p>
    <w:p w14:paraId="15A46A6A">
      <w:pPr>
        <w:keepNext w:val="0"/>
        <w:keepLines w:val="0"/>
        <w:pageBreakBefore w:val="0"/>
        <w:widowControl w:val="0"/>
        <w:kinsoku/>
        <w:wordWrap/>
        <w:overflowPunct/>
        <w:topLinePunct w:val="0"/>
        <w:autoSpaceDE/>
        <w:autoSpaceDN/>
        <w:bidi w:val="0"/>
        <w:adjustRightInd/>
        <w:snapToGrid/>
        <w:spacing w:line="360" w:lineRule="exact"/>
        <w:ind w:firstLine="407" w:firstLineChars="193"/>
        <w:jc w:val="both"/>
        <w:textAlignment w:val="auto"/>
        <w:rPr>
          <w:rFonts w:hint="eastAsia" w:ascii="宋体" w:hAnsi="宋体" w:eastAsia="宋体" w:cs="宋体"/>
          <w:b/>
          <w:bCs/>
          <w:color w:val="auto"/>
          <w:sz w:val="21"/>
          <w:szCs w:val="21"/>
          <w:highlight w:val="none"/>
          <w:lang w:val="en-GB" w:eastAsia="zh-CN"/>
        </w:rPr>
      </w:pPr>
      <w:r>
        <w:rPr>
          <w:rFonts w:hint="eastAsia" w:ascii="宋体" w:hAnsi="宋体" w:eastAsia="宋体" w:cs="宋体"/>
          <w:b/>
          <w:bCs/>
          <w:color w:val="auto"/>
          <w:sz w:val="21"/>
          <w:szCs w:val="21"/>
          <w:highlight w:val="none"/>
          <w:lang w:val="en-US" w:eastAsia="zh-CN"/>
        </w:rPr>
        <w:t>3.4</w:t>
      </w:r>
      <w:r>
        <w:rPr>
          <w:rFonts w:hint="eastAsia" w:ascii="宋体" w:hAnsi="宋体" w:eastAsia="宋体" w:cs="宋体"/>
          <w:b/>
          <w:bCs/>
          <w:color w:val="auto"/>
          <w:sz w:val="21"/>
          <w:szCs w:val="21"/>
          <w:highlight w:val="none"/>
          <w:lang w:val="en-GB" w:eastAsia="zh-CN"/>
        </w:rPr>
        <w:t>线上培训平台服务能力</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val="en-GB" w:eastAsia="zh-CN"/>
        </w:rPr>
        <w:t>（</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GB" w:eastAsia="zh-CN"/>
        </w:rPr>
        <w:t>分）</w:t>
      </w:r>
    </w:p>
    <w:p w14:paraId="145380A0">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GB" w:eastAsia="zh-CN"/>
        </w:rPr>
        <w:t>供应商</w:t>
      </w:r>
      <w:r>
        <w:rPr>
          <w:rFonts w:hint="eastAsia" w:ascii="宋体" w:hAnsi="宋体" w:cs="宋体"/>
          <w:color w:val="auto"/>
          <w:sz w:val="21"/>
          <w:szCs w:val="21"/>
          <w:highlight w:val="none"/>
          <w:lang w:val="en-GB" w:eastAsia="zh-CN"/>
        </w:rPr>
        <w:t>承诺</w:t>
      </w:r>
      <w:r>
        <w:rPr>
          <w:rFonts w:hint="eastAsia" w:ascii="宋体" w:hAnsi="宋体" w:eastAsia="宋体" w:cs="宋体"/>
          <w:color w:val="auto"/>
          <w:sz w:val="21"/>
          <w:szCs w:val="21"/>
          <w:highlight w:val="none"/>
          <w:lang w:val="en-GB" w:eastAsia="zh-CN"/>
        </w:rPr>
        <w:t>提供工伤预防线上培训的服务网络培训平台</w:t>
      </w:r>
      <w:r>
        <w:rPr>
          <w:rFonts w:hint="eastAsia" w:ascii="宋体" w:hAnsi="宋体" w:cs="宋体"/>
          <w:color w:val="auto"/>
          <w:sz w:val="21"/>
          <w:szCs w:val="21"/>
          <w:highlight w:val="none"/>
          <w:lang w:val="en-GB" w:eastAsia="zh-CN"/>
        </w:rPr>
        <w:t>并投入本项目使用</w:t>
      </w:r>
      <w:r>
        <w:rPr>
          <w:rFonts w:hint="eastAsia" w:ascii="宋体" w:hAnsi="宋体" w:eastAsia="宋体" w:cs="宋体"/>
          <w:color w:val="auto"/>
          <w:sz w:val="21"/>
          <w:szCs w:val="21"/>
          <w:highlight w:val="none"/>
          <w:lang w:val="en-GB" w:eastAsia="zh-CN"/>
        </w:rPr>
        <w:t>的</w:t>
      </w:r>
      <w:r>
        <w:rPr>
          <w:rFonts w:hint="eastAsia" w:ascii="宋体" w:hAnsi="宋体" w:eastAsia="宋体" w:cs="宋体"/>
          <w:b/>
          <w:bCs/>
          <w:color w:val="auto"/>
          <w:sz w:val="21"/>
          <w:szCs w:val="21"/>
          <w:highlight w:val="none"/>
          <w:lang w:val="en-US" w:eastAsia="zh-CN"/>
        </w:rPr>
        <w:t>（响应文件中提供线上培训平台证明材料，可以是网址及网址在工信部ICP/IP地址/域名信息备案管理系统查询截图、手机端APP或小程序主体二维码等，并</w:t>
      </w:r>
      <w:r>
        <w:rPr>
          <w:rFonts w:hint="eastAsia" w:ascii="宋体" w:hAnsi="宋体" w:eastAsia="宋体" w:cs="宋体"/>
          <w:b/>
          <w:bCs/>
          <w:color w:val="auto"/>
          <w:sz w:val="21"/>
          <w:szCs w:val="21"/>
          <w:highlight w:val="none"/>
          <w:lang w:val="en-GB" w:eastAsia="zh-CN"/>
        </w:rPr>
        <w:t>加盖供应商电子签章</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GB" w:eastAsia="zh-CN"/>
        </w:rPr>
        <w:t>否则相应不予认可）</w:t>
      </w:r>
      <w:r>
        <w:rPr>
          <w:rFonts w:hint="eastAsia" w:ascii="宋体" w:hAnsi="宋体" w:eastAsia="宋体" w:cs="宋体"/>
          <w:color w:val="auto"/>
          <w:sz w:val="21"/>
          <w:szCs w:val="21"/>
          <w:highlight w:val="none"/>
          <w:lang w:val="en-GB" w:eastAsia="zh-CN"/>
        </w:rPr>
        <w:t>，得2分。</w:t>
      </w:r>
    </w:p>
    <w:p w14:paraId="2C4A4B9D">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GB" w:eastAsia="zh-CN"/>
        </w:rPr>
        <w:t>供应商拟投入的线上培训平台每满足以下</w:t>
      </w:r>
      <w:r>
        <w:rPr>
          <w:rFonts w:hint="eastAsia" w:ascii="宋体" w:hAnsi="宋体" w:cs="宋体"/>
          <w:color w:val="auto"/>
          <w:sz w:val="21"/>
          <w:szCs w:val="21"/>
          <w:highlight w:val="none"/>
          <w:lang w:val="en-GB" w:eastAsia="zh-CN"/>
        </w:rPr>
        <w:t>任意</w:t>
      </w:r>
      <w:r>
        <w:rPr>
          <w:rFonts w:hint="eastAsia" w:ascii="宋体" w:hAnsi="宋体" w:eastAsia="宋体" w:cs="宋体"/>
          <w:color w:val="auto"/>
          <w:sz w:val="21"/>
          <w:szCs w:val="21"/>
          <w:highlight w:val="none"/>
          <w:lang w:val="en-US" w:eastAsia="zh-CN"/>
        </w:rPr>
        <w:t>1项相应全部功能要求的</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GB" w:eastAsia="zh-CN"/>
        </w:rPr>
        <w:t>供应商于响应文件中提供拟投入的线上培训平台的截图证明及相关说明，加盖供应商电子签章，否则不予认可）</w:t>
      </w:r>
      <w:r>
        <w:rPr>
          <w:rFonts w:hint="eastAsia" w:ascii="宋体" w:hAnsi="宋体" w:eastAsia="宋体" w:cs="宋体"/>
          <w:color w:val="auto"/>
          <w:sz w:val="21"/>
          <w:szCs w:val="21"/>
          <w:highlight w:val="none"/>
          <w:lang w:val="en-US" w:eastAsia="zh-CN"/>
        </w:rPr>
        <w:t>，得1分，最多得5分：</w:t>
      </w:r>
    </w:p>
    <w:p w14:paraId="50D6E0E6">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lang w:val="en-GB" w:eastAsia="zh-CN"/>
        </w:rPr>
        <w:t>线上培训：包括培训主题、课程中心、培训积分、培训证书、防挂机、实名认证、学习拍照、培训统计等功能；</w:t>
      </w:r>
    </w:p>
    <w:p w14:paraId="4F0F1A78">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en-GB" w:eastAsia="zh-CN"/>
        </w:rPr>
        <w:t>面授培训：包括面授培训列表、培训详情、签到电子围栏、签到签名等功能；</w:t>
      </w:r>
    </w:p>
    <w:p w14:paraId="71D3B48C">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GB" w:eastAsia="zh-CN"/>
        </w:rPr>
        <w:t>线上考试：包括在线考试、防切屏、每日答题、每周答题、错题回顾等功能；</w:t>
      </w:r>
    </w:p>
    <w:p w14:paraId="32C7BCB7">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④考培分离：主管部门可自主出题，创建考试试卷，独立参与监考工作并生成出题及监考档案；功能模块包括不限于出题、监考、出题及监考档案、一人一档；</w:t>
      </w:r>
    </w:p>
    <w:p w14:paraId="05365F06">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⑤大模型智能问答助手：包括线上课程自助问答。</w:t>
      </w:r>
    </w:p>
    <w:p w14:paraId="0588AB15">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GB" w:eastAsia="zh-CN"/>
        </w:rPr>
        <w:t>供应商拟投入的线上培训平台具有信息系统安全等级保护三级及以上等级的</w:t>
      </w:r>
      <w:r>
        <w:rPr>
          <w:rFonts w:hint="eastAsia" w:ascii="宋体" w:hAnsi="宋体" w:eastAsia="宋体" w:cs="宋体"/>
          <w:b/>
          <w:bCs/>
          <w:color w:val="auto"/>
          <w:sz w:val="21"/>
          <w:szCs w:val="21"/>
          <w:highlight w:val="none"/>
          <w:lang w:val="en-GB" w:eastAsia="zh-CN"/>
        </w:rPr>
        <w:t>（供应商于响应文件中提供相应的信息系统安全等级保护证书复印件，加盖供应商电子签章，否则不予认可）</w:t>
      </w:r>
      <w:r>
        <w:rPr>
          <w:rFonts w:hint="eastAsia" w:ascii="宋体" w:hAnsi="宋体" w:eastAsia="宋体" w:cs="宋体"/>
          <w:color w:val="auto"/>
          <w:sz w:val="21"/>
          <w:szCs w:val="21"/>
          <w:highlight w:val="none"/>
          <w:lang w:val="en-GB" w:eastAsia="zh-CN"/>
        </w:rPr>
        <w:t>，得2分。</w:t>
      </w:r>
    </w:p>
    <w:p w14:paraId="6A0B9A92">
      <w:pPr>
        <w:keepNext w:val="0"/>
        <w:keepLines w:val="0"/>
        <w:pageBreakBefore w:val="0"/>
        <w:widowControl w:val="0"/>
        <w:kinsoku/>
        <w:wordWrap/>
        <w:overflowPunct/>
        <w:topLinePunct w:val="0"/>
        <w:autoSpaceDE/>
        <w:autoSpaceDN/>
        <w:bidi w:val="0"/>
        <w:adjustRightInd/>
        <w:snapToGrid/>
        <w:spacing w:line="360" w:lineRule="exact"/>
        <w:ind w:firstLine="407" w:firstLineChars="193"/>
        <w:jc w:val="both"/>
        <w:textAlignment w:val="auto"/>
        <w:rPr>
          <w:rFonts w:hint="eastAsia" w:ascii="宋体" w:hAnsi="宋体" w:eastAsia="宋体" w:cs="宋体"/>
          <w:b/>
          <w:bCs/>
          <w:color w:val="auto"/>
          <w:sz w:val="21"/>
          <w:szCs w:val="21"/>
          <w:highlight w:val="none"/>
          <w:lang w:val="en-GB" w:eastAsia="zh-CN"/>
        </w:rPr>
      </w:pPr>
      <w:r>
        <w:rPr>
          <w:rFonts w:hint="eastAsia" w:ascii="宋体" w:hAnsi="宋体" w:eastAsia="宋体" w:cs="宋体"/>
          <w:b/>
          <w:bCs/>
          <w:color w:val="auto"/>
          <w:sz w:val="21"/>
          <w:szCs w:val="21"/>
          <w:highlight w:val="none"/>
          <w:lang w:val="en-US" w:eastAsia="zh-CN"/>
        </w:rPr>
        <w:t>3.5</w:t>
      </w:r>
      <w:r>
        <w:rPr>
          <w:rFonts w:hint="eastAsia" w:ascii="宋体" w:hAnsi="宋体" w:eastAsia="宋体" w:cs="宋体"/>
          <w:b/>
          <w:bCs/>
          <w:color w:val="auto"/>
          <w:sz w:val="21"/>
          <w:szCs w:val="21"/>
          <w:highlight w:val="none"/>
          <w:lang w:val="en-GB" w:eastAsia="zh-CN"/>
        </w:rPr>
        <w:t>服务设备配备分（</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val="en-GB" w:eastAsia="zh-CN"/>
        </w:rPr>
        <w:t>）</w:t>
      </w:r>
    </w:p>
    <w:p w14:paraId="62D5A1CF">
      <w:pPr>
        <w:keepNext w:val="0"/>
        <w:keepLines w:val="0"/>
        <w:pageBreakBefore w:val="0"/>
        <w:widowControl w:val="0"/>
        <w:kinsoku/>
        <w:wordWrap/>
        <w:overflowPunct/>
        <w:topLinePunct w:val="0"/>
        <w:autoSpaceDE/>
        <w:autoSpaceDN/>
        <w:bidi w:val="0"/>
        <w:adjustRightInd/>
        <w:snapToGrid/>
        <w:spacing w:line="360" w:lineRule="exact"/>
        <w:ind w:firstLine="405" w:firstLineChars="193"/>
        <w:jc w:val="both"/>
        <w:textAlignment w:val="auto"/>
        <w:rPr>
          <w:rFonts w:hint="eastAsia" w:ascii="宋体" w:hAnsi="宋体" w:eastAsia="宋体" w:cs="宋体"/>
          <w:color w:val="auto"/>
          <w:sz w:val="21"/>
          <w:szCs w:val="21"/>
          <w:highlight w:val="none"/>
          <w:lang w:val="en-GB" w:eastAsia="zh-CN"/>
        </w:rPr>
      </w:pPr>
      <w:r>
        <w:rPr>
          <w:rFonts w:hint="eastAsia" w:ascii="宋体" w:hAnsi="宋体" w:eastAsia="宋体" w:cs="宋体"/>
          <w:color w:val="auto"/>
          <w:sz w:val="21"/>
          <w:szCs w:val="21"/>
          <w:highlight w:val="none"/>
          <w:lang w:val="en-GB" w:eastAsia="zh-CN"/>
        </w:rPr>
        <w:t>供应商</w:t>
      </w:r>
      <w:r>
        <w:rPr>
          <w:rFonts w:hint="eastAsia" w:ascii="宋体" w:hAnsi="宋体" w:cs="宋体"/>
          <w:color w:val="auto"/>
          <w:sz w:val="21"/>
          <w:szCs w:val="21"/>
          <w:highlight w:val="none"/>
          <w:lang w:val="en-GB" w:eastAsia="zh-CN"/>
        </w:rPr>
        <w:t>拟投入本项目使用的</w:t>
      </w:r>
      <w:r>
        <w:rPr>
          <w:rFonts w:hint="eastAsia" w:ascii="宋体" w:hAnsi="宋体" w:eastAsia="宋体" w:cs="宋体"/>
          <w:color w:val="auto"/>
          <w:sz w:val="21"/>
          <w:szCs w:val="21"/>
          <w:highlight w:val="none"/>
          <w:lang w:val="en-GB" w:eastAsia="zh-CN"/>
        </w:rPr>
        <w:t>工伤预防宣传培训相关专业教学体验服务设备（设备种类包括</w:t>
      </w:r>
      <w:r>
        <w:rPr>
          <w:rFonts w:hint="eastAsia" w:ascii="宋体" w:hAnsi="宋体" w:cs="宋体"/>
          <w:color w:val="auto"/>
          <w:sz w:val="21"/>
          <w:szCs w:val="21"/>
          <w:highlight w:val="none"/>
          <w:lang w:val="en-GB" w:eastAsia="zh-CN"/>
        </w:rPr>
        <w:t>但不限于</w:t>
      </w:r>
      <w:r>
        <w:rPr>
          <w:rFonts w:hint="eastAsia" w:ascii="宋体" w:hAnsi="宋体" w:eastAsia="宋体" w:cs="宋体"/>
          <w:color w:val="auto"/>
          <w:sz w:val="21"/>
          <w:szCs w:val="21"/>
          <w:highlight w:val="none"/>
          <w:lang w:val="en-GB" w:eastAsia="zh-CN"/>
        </w:rPr>
        <w:t>：①心肺复苏体验仪；②VR安全体验仪；③触电体验仪；④模拟灭火体验器；⑤醉驾模拟体验仪</w:t>
      </w:r>
      <w:r>
        <w:rPr>
          <w:rFonts w:hint="eastAsia" w:ascii="宋体" w:hAnsi="宋体" w:cs="宋体"/>
          <w:color w:val="auto"/>
          <w:sz w:val="21"/>
          <w:szCs w:val="21"/>
          <w:highlight w:val="none"/>
          <w:lang w:val="en-GB" w:eastAsia="zh-CN"/>
        </w:rPr>
        <w:t>等</w:t>
      </w:r>
      <w:r>
        <w:rPr>
          <w:rFonts w:hint="eastAsia" w:ascii="宋体" w:hAnsi="宋体" w:eastAsia="宋体" w:cs="宋体"/>
          <w:color w:val="auto"/>
          <w:sz w:val="21"/>
          <w:szCs w:val="21"/>
          <w:highlight w:val="none"/>
          <w:lang w:val="en-GB" w:eastAsia="zh-CN"/>
        </w:rPr>
        <w:t>）</w:t>
      </w:r>
      <w:r>
        <w:rPr>
          <w:rFonts w:hint="eastAsia" w:ascii="宋体" w:hAnsi="宋体" w:cs="宋体"/>
          <w:color w:val="auto"/>
          <w:sz w:val="21"/>
          <w:szCs w:val="21"/>
          <w:highlight w:val="none"/>
          <w:lang w:val="en-GB" w:eastAsia="zh-CN"/>
        </w:rPr>
        <w:t>为自有或租赁的</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GB" w:eastAsia="zh-CN"/>
        </w:rPr>
        <w:t>供应商于响应文件中提供设备的图片、与设备名称对应的购置发票复印件</w:t>
      </w:r>
      <w:r>
        <w:rPr>
          <w:rFonts w:hint="eastAsia" w:ascii="宋体" w:hAnsi="宋体" w:cs="宋体"/>
          <w:b/>
          <w:bCs/>
          <w:color w:val="auto"/>
          <w:sz w:val="21"/>
          <w:szCs w:val="21"/>
          <w:highlight w:val="none"/>
          <w:lang w:val="en-GB" w:eastAsia="zh-CN"/>
        </w:rPr>
        <w:t>（或设备购买合同或设备租赁合同）</w:t>
      </w:r>
      <w:r>
        <w:rPr>
          <w:rFonts w:hint="eastAsia" w:ascii="宋体" w:hAnsi="宋体" w:eastAsia="宋体" w:cs="宋体"/>
          <w:b/>
          <w:bCs/>
          <w:color w:val="auto"/>
          <w:sz w:val="21"/>
          <w:szCs w:val="21"/>
          <w:highlight w:val="none"/>
          <w:lang w:val="en-GB" w:eastAsia="zh-CN"/>
        </w:rPr>
        <w:t>及该设备用于工伤预防宣传培训的情景功能说明，加盖供应商电子签章，否则不予计分</w:t>
      </w:r>
      <w:r>
        <w:rPr>
          <w:rFonts w:hint="eastAsia" w:ascii="宋体" w:hAnsi="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GB" w:eastAsia="zh-CN"/>
        </w:rPr>
        <w:t>，每投入一个种类的设备得</w:t>
      </w:r>
      <w:r>
        <w:rPr>
          <w:rFonts w:hint="eastAsia" w:ascii="宋体" w:hAnsi="宋体" w:eastAsia="宋体" w:cs="宋体"/>
          <w:color w:val="auto"/>
          <w:sz w:val="21"/>
          <w:szCs w:val="21"/>
          <w:highlight w:val="none"/>
          <w:lang w:val="en-US" w:eastAsia="zh-CN"/>
        </w:rPr>
        <w:t>1分，最多得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GB" w:eastAsia="zh-CN"/>
        </w:rPr>
        <w:t>。</w:t>
      </w:r>
    </w:p>
    <w:bookmarkEnd w:id="38"/>
    <w:p w14:paraId="4B106C07">
      <w:pPr>
        <w:keepNext w:val="0"/>
        <w:keepLines w:val="0"/>
        <w:pageBreakBefore w:val="0"/>
        <w:widowControl w:val="0"/>
        <w:kinsoku/>
        <w:wordWrap/>
        <w:overflowPunct/>
        <w:topLinePunct w:val="0"/>
        <w:autoSpaceDE/>
        <w:autoSpaceDN/>
        <w:bidi w:val="0"/>
        <w:adjustRightInd/>
        <w:snapToGrid/>
        <w:spacing w:line="360" w:lineRule="exact"/>
        <w:ind w:firstLine="422"/>
        <w:textAlignment w:val="auto"/>
        <w:outlineLvl w:val="0"/>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.综合得分为以上各项评审因素得分合计。</w:t>
      </w:r>
    </w:p>
    <w:p w14:paraId="6A23D449">
      <w:pPr>
        <w:keepNext w:val="0"/>
        <w:keepLines w:val="0"/>
        <w:pageBreakBefore w:val="0"/>
        <w:widowControl w:val="0"/>
        <w:kinsoku/>
        <w:wordWrap/>
        <w:overflowPunct/>
        <w:topLinePunct w:val="0"/>
        <w:autoSpaceDE/>
        <w:autoSpaceDN/>
        <w:bidi w:val="0"/>
        <w:adjustRightInd/>
        <w:snapToGrid/>
        <w:spacing w:line="360" w:lineRule="exact"/>
        <w:ind w:firstLine="527" w:firstLineChars="250"/>
        <w:jc w:val="left"/>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三、推荐及确定成交候选供应商原则</w:t>
      </w:r>
    </w:p>
    <w:p w14:paraId="0278B4C7">
      <w:pPr>
        <w:keepNext w:val="0"/>
        <w:keepLines w:val="0"/>
        <w:pageBreakBefore w:val="0"/>
        <w:widowControl w:val="0"/>
        <w:tabs>
          <w:tab w:val="left" w:pos="1140"/>
        </w:tabs>
        <w:kinsoku/>
        <w:wordWrap/>
        <w:overflowPunct/>
        <w:topLinePunct w:val="0"/>
        <w:autoSpaceDE/>
        <w:autoSpaceDN/>
        <w:bidi w:val="0"/>
        <w:adjustRightInd/>
        <w:snapToGrid/>
        <w:spacing w:line="3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w:t>
      </w:r>
      <w:r>
        <w:rPr>
          <w:rFonts w:hint="eastAsia" w:ascii="宋体" w:hAnsi="宋体" w:cs="宋体"/>
          <w:color w:val="auto"/>
          <w:kern w:val="0"/>
          <w:sz w:val="21"/>
          <w:szCs w:val="20"/>
          <w:highlight w:val="none"/>
        </w:rPr>
        <w:t>履约能力分</w:t>
      </w:r>
      <w:r>
        <w:rPr>
          <w:rFonts w:hint="eastAsia" w:ascii="宋体" w:hAnsi="宋体" w:cs="宋体"/>
          <w:color w:val="auto"/>
          <w:kern w:val="0"/>
          <w:sz w:val="21"/>
          <w:szCs w:val="21"/>
          <w:highlight w:val="none"/>
        </w:rPr>
        <w:t>由高到低顺序排列并推荐成交候选供应商。</w:t>
      </w:r>
    </w:p>
    <w:p w14:paraId="5C446CDE">
      <w:pPr>
        <w:keepNext w:val="0"/>
        <w:keepLines w:val="0"/>
        <w:pageBreakBefore w:val="0"/>
        <w:widowControl w:val="0"/>
        <w:tabs>
          <w:tab w:val="left" w:pos="1140"/>
        </w:tabs>
        <w:kinsoku/>
        <w:wordWrap/>
        <w:overflowPunct/>
        <w:topLinePunct w:val="0"/>
        <w:autoSpaceDE/>
        <w:autoSpaceDN/>
        <w:bidi w:val="0"/>
        <w:adjustRightInd/>
        <w:snapToGrid/>
        <w:spacing w:line="3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highlight w:val="none"/>
        </w:rPr>
        <w:t>本项目确定一名成交供应商。</w:t>
      </w:r>
    </w:p>
    <w:p w14:paraId="30FAF890">
      <w:pPr>
        <w:keepNext w:val="0"/>
        <w:keepLines w:val="0"/>
        <w:pageBreakBefore w:val="0"/>
        <w:widowControl w:val="0"/>
        <w:tabs>
          <w:tab w:val="left" w:pos="1140"/>
        </w:tabs>
        <w:kinsoku/>
        <w:wordWrap/>
        <w:overflowPunct/>
        <w:topLinePunct w:val="0"/>
        <w:autoSpaceDE/>
        <w:autoSpaceDN/>
        <w:bidi w:val="0"/>
        <w:adjustRightInd/>
        <w:snapToGrid/>
        <w:spacing w:line="360" w:lineRule="exact"/>
        <w:ind w:firstLine="420"/>
        <w:textAlignment w:val="auto"/>
        <w:rPr>
          <w:rFonts w:hint="eastAsia" w:ascii="宋体" w:hAnsi="宋体" w:cs="宋体"/>
          <w:color w:val="auto"/>
          <w:kern w:val="0"/>
          <w:sz w:val="21"/>
          <w:szCs w:val="21"/>
          <w:highlight w:val="none"/>
        </w:rPr>
        <w:sectPr>
          <w:pgSz w:w="11906" w:h="16838"/>
          <w:pgMar w:top="1440" w:right="1304" w:bottom="1440" w:left="1304" w:header="720" w:footer="720" w:gutter="0"/>
          <w:cols w:space="720" w:num="1"/>
          <w:titlePg/>
          <w:docGrid w:linePitch="331" w:charSpace="0"/>
        </w:sectPr>
      </w:pPr>
      <w:r>
        <w:rPr>
          <w:rFonts w:hint="eastAsia" w:ascii="宋体" w:hAnsi="宋体" w:cs="宋体"/>
          <w:color w:val="auto"/>
          <w:kern w:val="0"/>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2B083B21">
      <w:pPr>
        <w:spacing w:line="240" w:lineRule="auto"/>
        <w:ind w:firstLine="0" w:firstLineChars="0"/>
        <w:jc w:val="center"/>
        <w:outlineLvl w:val="1"/>
        <w:rPr>
          <w:rFonts w:hint="eastAsia" w:ascii="宋体" w:hAnsi="宋体"/>
          <w:b/>
          <w:color w:val="auto"/>
          <w:kern w:val="0"/>
          <w:sz w:val="32"/>
          <w:szCs w:val="32"/>
          <w:highlight w:val="none"/>
        </w:rPr>
      </w:pPr>
      <w:bookmarkStart w:id="41" w:name="_Toc82016592"/>
    </w:p>
    <w:p w14:paraId="5BE3C728">
      <w:pPr>
        <w:spacing w:line="240" w:lineRule="auto"/>
        <w:ind w:firstLine="0" w:firstLineChars="0"/>
        <w:jc w:val="center"/>
        <w:outlineLvl w:val="1"/>
        <w:rPr>
          <w:rFonts w:hint="eastAsia" w:ascii="宋体" w:hAnsi="宋体"/>
          <w:b/>
          <w:color w:val="auto"/>
          <w:kern w:val="0"/>
          <w:sz w:val="32"/>
          <w:szCs w:val="32"/>
          <w:highlight w:val="none"/>
        </w:rPr>
      </w:pPr>
    </w:p>
    <w:p w14:paraId="0618C62E">
      <w:pPr>
        <w:spacing w:line="240" w:lineRule="auto"/>
        <w:ind w:firstLine="0" w:firstLineChars="0"/>
        <w:jc w:val="center"/>
        <w:outlineLvl w:val="1"/>
        <w:rPr>
          <w:rFonts w:hint="eastAsia" w:ascii="宋体" w:hAnsi="宋体"/>
          <w:b/>
          <w:color w:val="auto"/>
          <w:kern w:val="0"/>
          <w:sz w:val="32"/>
          <w:szCs w:val="32"/>
          <w:highlight w:val="none"/>
        </w:rPr>
      </w:pPr>
    </w:p>
    <w:p w14:paraId="57FCED0A">
      <w:pPr>
        <w:spacing w:line="240" w:lineRule="auto"/>
        <w:ind w:firstLine="0" w:firstLineChars="0"/>
        <w:jc w:val="center"/>
        <w:outlineLvl w:val="1"/>
        <w:rPr>
          <w:rFonts w:hint="eastAsia" w:ascii="宋体" w:hAnsi="宋体"/>
          <w:b/>
          <w:color w:val="auto"/>
          <w:kern w:val="0"/>
          <w:sz w:val="32"/>
          <w:szCs w:val="32"/>
          <w:highlight w:val="none"/>
        </w:rPr>
      </w:pPr>
    </w:p>
    <w:p w14:paraId="1CBEB1D5">
      <w:pPr>
        <w:spacing w:line="240" w:lineRule="auto"/>
        <w:ind w:firstLine="0" w:firstLineChars="0"/>
        <w:jc w:val="center"/>
        <w:outlineLvl w:val="1"/>
        <w:rPr>
          <w:rFonts w:hint="eastAsia" w:ascii="宋体" w:hAnsi="宋体"/>
          <w:b/>
          <w:color w:val="auto"/>
          <w:kern w:val="0"/>
          <w:sz w:val="32"/>
          <w:szCs w:val="32"/>
          <w:highlight w:val="none"/>
        </w:rPr>
      </w:pPr>
    </w:p>
    <w:p w14:paraId="4DA2525D">
      <w:pPr>
        <w:spacing w:line="240" w:lineRule="auto"/>
        <w:ind w:firstLine="0" w:firstLineChars="0"/>
        <w:jc w:val="center"/>
        <w:outlineLvl w:val="1"/>
        <w:rPr>
          <w:rFonts w:hint="eastAsia" w:ascii="宋体" w:hAnsi="宋体"/>
          <w:b/>
          <w:color w:val="auto"/>
          <w:kern w:val="0"/>
          <w:sz w:val="32"/>
          <w:szCs w:val="32"/>
          <w:highlight w:val="none"/>
        </w:rPr>
      </w:pPr>
    </w:p>
    <w:p w14:paraId="1B977B83">
      <w:pPr>
        <w:spacing w:line="240" w:lineRule="auto"/>
        <w:ind w:firstLine="0" w:firstLineChars="0"/>
        <w:jc w:val="center"/>
        <w:outlineLvl w:val="1"/>
        <w:rPr>
          <w:rFonts w:hint="eastAsia" w:ascii="宋体" w:hAnsi="宋体"/>
          <w:b/>
          <w:color w:val="auto"/>
          <w:kern w:val="0"/>
          <w:sz w:val="32"/>
          <w:szCs w:val="32"/>
          <w:highlight w:val="none"/>
        </w:rPr>
      </w:pPr>
    </w:p>
    <w:p w14:paraId="419EC843">
      <w:pPr>
        <w:spacing w:line="240" w:lineRule="auto"/>
        <w:ind w:firstLine="0" w:firstLineChars="0"/>
        <w:jc w:val="center"/>
        <w:outlineLvl w:val="1"/>
        <w:rPr>
          <w:rFonts w:hint="eastAsia" w:ascii="宋体" w:hAnsi="宋体"/>
          <w:b/>
          <w:color w:val="auto"/>
          <w:kern w:val="0"/>
          <w:sz w:val="32"/>
          <w:szCs w:val="32"/>
          <w:highlight w:val="none"/>
        </w:rPr>
      </w:pPr>
    </w:p>
    <w:p w14:paraId="204E4F88">
      <w:pPr>
        <w:spacing w:line="240" w:lineRule="auto"/>
        <w:ind w:firstLine="0" w:firstLineChars="0"/>
        <w:jc w:val="center"/>
        <w:outlineLvl w:val="1"/>
        <w:rPr>
          <w:rFonts w:hint="eastAsia" w:ascii="宋体" w:hAnsi="宋体"/>
          <w:b/>
          <w:color w:val="auto"/>
          <w:kern w:val="0"/>
          <w:sz w:val="32"/>
          <w:szCs w:val="32"/>
          <w:highlight w:val="none"/>
        </w:rPr>
      </w:pPr>
    </w:p>
    <w:p w14:paraId="6B34C463">
      <w:pPr>
        <w:spacing w:line="240" w:lineRule="auto"/>
        <w:ind w:firstLine="0" w:firstLineChars="0"/>
        <w:jc w:val="center"/>
        <w:outlineLvl w:val="1"/>
        <w:rPr>
          <w:rFonts w:hint="eastAsia" w:ascii="宋体" w:hAnsi="宋体"/>
          <w:b/>
          <w:color w:val="auto"/>
          <w:kern w:val="0"/>
          <w:sz w:val="32"/>
          <w:szCs w:val="32"/>
          <w:highlight w:val="none"/>
        </w:rPr>
      </w:pPr>
    </w:p>
    <w:p w14:paraId="0652CAF6">
      <w:pPr>
        <w:spacing w:line="240" w:lineRule="auto"/>
        <w:ind w:firstLine="0" w:firstLineChars="0"/>
        <w:jc w:val="center"/>
        <w:outlineLvl w:val="1"/>
        <w:rPr>
          <w:rFonts w:hint="eastAsia" w:ascii="宋体" w:hAnsi="宋体"/>
          <w:b/>
          <w:color w:val="auto"/>
          <w:kern w:val="0"/>
          <w:sz w:val="32"/>
          <w:szCs w:val="32"/>
          <w:highlight w:val="none"/>
        </w:rPr>
      </w:pPr>
    </w:p>
    <w:p w14:paraId="30B49404">
      <w:pPr>
        <w:spacing w:line="240" w:lineRule="auto"/>
        <w:ind w:firstLine="0" w:firstLineChars="0"/>
        <w:jc w:val="center"/>
        <w:outlineLvl w:val="1"/>
        <w:rPr>
          <w:rFonts w:hint="eastAsia" w:ascii="宋体" w:hAnsi="宋体"/>
          <w:b/>
          <w:color w:val="auto"/>
          <w:kern w:val="0"/>
          <w:sz w:val="32"/>
          <w:szCs w:val="32"/>
          <w:highlight w:val="none"/>
        </w:rPr>
      </w:pPr>
    </w:p>
    <w:p w14:paraId="0E522E5B">
      <w:pPr>
        <w:spacing w:line="240" w:lineRule="auto"/>
        <w:ind w:firstLine="0" w:firstLineChars="0"/>
        <w:jc w:val="center"/>
        <w:outlineLvl w:val="1"/>
        <w:rPr>
          <w:rFonts w:hint="eastAsia" w:ascii="宋体" w:hAnsi="宋体"/>
          <w:b/>
          <w:color w:val="auto"/>
          <w:kern w:val="0"/>
          <w:sz w:val="32"/>
          <w:szCs w:val="32"/>
          <w:highlight w:val="none"/>
        </w:rPr>
      </w:pPr>
    </w:p>
    <w:p w14:paraId="4EBABB21">
      <w:pPr>
        <w:spacing w:line="240" w:lineRule="auto"/>
        <w:ind w:firstLine="0" w:firstLineChars="0"/>
        <w:jc w:val="center"/>
        <w:outlineLvl w:val="1"/>
        <w:rPr>
          <w:rFonts w:hint="eastAsia" w:ascii="宋体" w:hAnsi="宋体"/>
          <w:b/>
          <w:color w:val="auto"/>
          <w:kern w:val="0"/>
          <w:sz w:val="32"/>
          <w:szCs w:val="32"/>
          <w:highlight w:val="none"/>
        </w:rPr>
      </w:pPr>
    </w:p>
    <w:p w14:paraId="07E04AF6">
      <w:pPr>
        <w:spacing w:line="240" w:lineRule="auto"/>
        <w:ind w:firstLine="0" w:firstLineChars="0"/>
        <w:jc w:val="center"/>
        <w:outlineLvl w:val="1"/>
        <w:rPr>
          <w:rFonts w:ascii="宋体" w:hAnsi="宋体"/>
          <w:b/>
          <w:color w:val="auto"/>
          <w:kern w:val="0"/>
          <w:sz w:val="32"/>
          <w:szCs w:val="32"/>
          <w:highlight w:val="none"/>
        </w:rPr>
      </w:pPr>
      <w:r>
        <w:rPr>
          <w:rFonts w:hint="eastAsia" w:ascii="宋体" w:hAnsi="宋体"/>
          <w:b/>
          <w:color w:val="auto"/>
          <w:kern w:val="0"/>
          <w:sz w:val="32"/>
          <w:szCs w:val="32"/>
          <w:highlight w:val="none"/>
        </w:rPr>
        <w:t>第五章  政府采购合同</w:t>
      </w:r>
      <w:r>
        <w:rPr>
          <w:rFonts w:hint="eastAsia" w:ascii="宋体" w:hAnsi="宋体"/>
          <w:b/>
          <w:color w:val="auto"/>
          <w:kern w:val="0"/>
          <w:sz w:val="32"/>
          <w:szCs w:val="32"/>
          <w:highlight w:val="none"/>
          <w:lang w:eastAsia="zh-CN"/>
        </w:rPr>
        <w:t>【</w:t>
      </w:r>
      <w:r>
        <w:rPr>
          <w:rFonts w:hint="eastAsia" w:ascii="宋体" w:hAnsi="宋体"/>
          <w:b/>
          <w:color w:val="auto"/>
          <w:kern w:val="0"/>
          <w:sz w:val="32"/>
          <w:szCs w:val="32"/>
          <w:highlight w:val="none"/>
        </w:rPr>
        <w:t>工伤预防宣传（培训）项目服务协议</w:t>
      </w:r>
      <w:r>
        <w:rPr>
          <w:rFonts w:hint="eastAsia" w:ascii="宋体" w:hAnsi="宋体"/>
          <w:b/>
          <w:color w:val="auto"/>
          <w:kern w:val="0"/>
          <w:sz w:val="32"/>
          <w:szCs w:val="32"/>
          <w:highlight w:val="none"/>
          <w:lang w:eastAsia="zh-CN"/>
        </w:rPr>
        <w:t>】</w:t>
      </w:r>
      <w:bookmarkEnd w:id="41"/>
    </w:p>
    <w:p w14:paraId="77CC003D">
      <w:pPr>
        <w:spacing w:line="340" w:lineRule="exact"/>
        <w:ind w:firstLine="0" w:firstLineChars="0"/>
        <w:rPr>
          <w:rFonts w:hint="eastAsia" w:ascii="宋体" w:hAnsi="宋体"/>
          <w:color w:val="auto"/>
          <w:kern w:val="0"/>
          <w:sz w:val="21"/>
          <w:szCs w:val="24"/>
          <w:highlight w:val="none"/>
        </w:rPr>
      </w:pPr>
    </w:p>
    <w:p w14:paraId="284ACB99">
      <w:pPr>
        <w:spacing w:line="300" w:lineRule="exact"/>
        <w:ind w:firstLine="0" w:firstLineChars="0"/>
        <w:rPr>
          <w:rFonts w:hint="eastAsia" w:ascii="宋体" w:hAnsi="宋体" w:cs="宋体"/>
          <w:color w:val="auto"/>
          <w:kern w:val="0"/>
          <w:sz w:val="21"/>
          <w:szCs w:val="24"/>
          <w:highlight w:val="none"/>
        </w:rPr>
      </w:pPr>
    </w:p>
    <w:p w14:paraId="24840A3D">
      <w:pPr>
        <w:spacing w:line="440" w:lineRule="atLeast"/>
        <w:ind w:firstLine="0" w:firstLineChars="0"/>
        <w:outlineLvl w:val="1"/>
        <w:rPr>
          <w:rFonts w:hint="eastAsia" w:ascii="宋体" w:hAnsi="宋体" w:cs="宋体"/>
          <w:b/>
          <w:color w:val="auto"/>
          <w:kern w:val="0"/>
          <w:sz w:val="32"/>
          <w:szCs w:val="32"/>
          <w:highlight w:val="none"/>
        </w:rPr>
      </w:pPr>
    </w:p>
    <w:p w14:paraId="1F9D9D99">
      <w:pPr>
        <w:spacing w:line="440" w:lineRule="atLeast"/>
        <w:ind w:firstLine="0" w:firstLineChars="0"/>
        <w:outlineLvl w:val="1"/>
        <w:rPr>
          <w:rFonts w:hint="eastAsia" w:ascii="宋体" w:hAnsi="宋体" w:cs="宋体"/>
          <w:b/>
          <w:color w:val="auto"/>
          <w:kern w:val="0"/>
          <w:sz w:val="32"/>
          <w:szCs w:val="32"/>
          <w:highlight w:val="none"/>
        </w:rPr>
      </w:pPr>
    </w:p>
    <w:p w14:paraId="39CB2B9A">
      <w:pPr>
        <w:spacing w:line="440" w:lineRule="atLeast"/>
        <w:ind w:firstLine="0" w:firstLineChars="0"/>
        <w:outlineLvl w:val="1"/>
        <w:rPr>
          <w:rFonts w:hint="eastAsia" w:ascii="宋体" w:hAnsi="宋体" w:cs="宋体"/>
          <w:b/>
          <w:color w:val="auto"/>
          <w:kern w:val="0"/>
          <w:sz w:val="32"/>
          <w:szCs w:val="32"/>
          <w:highlight w:val="none"/>
        </w:rPr>
      </w:pPr>
    </w:p>
    <w:p w14:paraId="548B3247">
      <w:pPr>
        <w:spacing w:line="440" w:lineRule="atLeast"/>
        <w:ind w:firstLine="0" w:firstLineChars="0"/>
        <w:jc w:val="center"/>
        <w:outlineLvl w:val="1"/>
        <w:rPr>
          <w:rFonts w:hint="eastAsia" w:ascii="宋体" w:hAnsi="宋体" w:cs="宋体"/>
          <w:b/>
          <w:color w:val="auto"/>
          <w:kern w:val="0"/>
          <w:sz w:val="32"/>
          <w:szCs w:val="32"/>
          <w:highlight w:val="none"/>
        </w:rPr>
      </w:pPr>
      <w:bookmarkStart w:id="42" w:name="_Toc82016593"/>
    </w:p>
    <w:p w14:paraId="59F0DAD5">
      <w:pPr>
        <w:spacing w:line="440" w:lineRule="atLeast"/>
        <w:ind w:firstLine="0" w:firstLineChars="0"/>
        <w:jc w:val="center"/>
        <w:outlineLvl w:val="1"/>
        <w:rPr>
          <w:rFonts w:hint="eastAsia" w:ascii="宋体" w:hAnsi="宋体" w:cs="宋体"/>
          <w:b/>
          <w:color w:val="auto"/>
          <w:kern w:val="0"/>
          <w:sz w:val="32"/>
          <w:szCs w:val="32"/>
          <w:highlight w:val="none"/>
        </w:rPr>
      </w:pPr>
    </w:p>
    <w:p w14:paraId="3FB9A55F">
      <w:pPr>
        <w:spacing w:line="440" w:lineRule="atLeast"/>
        <w:ind w:firstLine="0" w:firstLineChars="0"/>
        <w:jc w:val="center"/>
        <w:outlineLvl w:val="1"/>
        <w:rPr>
          <w:rFonts w:hint="eastAsia" w:ascii="宋体" w:hAnsi="宋体" w:cs="宋体"/>
          <w:b/>
          <w:color w:val="auto"/>
          <w:kern w:val="0"/>
          <w:sz w:val="32"/>
          <w:szCs w:val="32"/>
          <w:highlight w:val="none"/>
        </w:rPr>
      </w:pPr>
    </w:p>
    <w:p w14:paraId="26A2996B">
      <w:pPr>
        <w:spacing w:line="440" w:lineRule="atLeast"/>
        <w:ind w:firstLine="0" w:firstLineChars="0"/>
        <w:jc w:val="center"/>
        <w:outlineLvl w:val="1"/>
        <w:rPr>
          <w:rFonts w:hint="eastAsia" w:ascii="宋体" w:hAnsi="宋体" w:cs="宋体"/>
          <w:b/>
          <w:color w:val="auto"/>
          <w:kern w:val="0"/>
          <w:sz w:val="32"/>
          <w:szCs w:val="32"/>
          <w:highlight w:val="none"/>
        </w:rPr>
      </w:pPr>
    </w:p>
    <w:p w14:paraId="0E854079">
      <w:pPr>
        <w:spacing w:line="440" w:lineRule="atLeast"/>
        <w:ind w:firstLine="0" w:firstLineChars="0"/>
        <w:jc w:val="center"/>
        <w:outlineLvl w:val="1"/>
        <w:rPr>
          <w:rFonts w:hint="eastAsia" w:ascii="宋体" w:hAnsi="宋体" w:cs="宋体"/>
          <w:b/>
          <w:color w:val="auto"/>
          <w:kern w:val="0"/>
          <w:sz w:val="32"/>
          <w:szCs w:val="32"/>
          <w:highlight w:val="none"/>
        </w:rPr>
      </w:pPr>
    </w:p>
    <w:p w14:paraId="1F83690E">
      <w:pPr>
        <w:spacing w:line="440" w:lineRule="atLeast"/>
        <w:ind w:firstLine="0" w:firstLineChars="0"/>
        <w:jc w:val="center"/>
        <w:outlineLvl w:val="1"/>
        <w:rPr>
          <w:rFonts w:hint="eastAsia" w:ascii="宋体" w:hAnsi="宋体" w:cs="宋体"/>
          <w:b/>
          <w:color w:val="auto"/>
          <w:kern w:val="0"/>
          <w:sz w:val="32"/>
          <w:szCs w:val="32"/>
          <w:highlight w:val="none"/>
        </w:rPr>
      </w:pPr>
    </w:p>
    <w:p w14:paraId="529262BA">
      <w:pPr>
        <w:spacing w:line="440" w:lineRule="atLeast"/>
        <w:ind w:firstLine="0" w:firstLineChars="0"/>
        <w:jc w:val="center"/>
        <w:outlineLvl w:val="1"/>
        <w:rPr>
          <w:rFonts w:hint="eastAsia" w:ascii="宋体" w:hAnsi="宋体" w:cs="宋体"/>
          <w:b/>
          <w:color w:val="auto"/>
          <w:kern w:val="0"/>
          <w:sz w:val="32"/>
          <w:szCs w:val="32"/>
          <w:highlight w:val="none"/>
        </w:rPr>
      </w:pPr>
    </w:p>
    <w:p w14:paraId="0BCF29FD">
      <w:pPr>
        <w:spacing w:line="440" w:lineRule="atLeast"/>
        <w:ind w:firstLine="0" w:firstLineChars="0"/>
        <w:jc w:val="center"/>
        <w:outlineLvl w:val="1"/>
        <w:rPr>
          <w:rFonts w:hint="eastAsia" w:ascii="宋体" w:hAnsi="宋体" w:cs="宋体"/>
          <w:b/>
          <w:color w:val="auto"/>
          <w:kern w:val="0"/>
          <w:sz w:val="32"/>
          <w:szCs w:val="32"/>
          <w:highlight w:val="none"/>
        </w:rPr>
      </w:pPr>
    </w:p>
    <w:p w14:paraId="637A3BF7">
      <w:pPr>
        <w:spacing w:line="440" w:lineRule="atLeast"/>
        <w:ind w:firstLine="0" w:firstLineChars="0"/>
        <w:jc w:val="center"/>
        <w:outlineLvl w:val="1"/>
        <w:rPr>
          <w:rFonts w:hint="eastAsia" w:ascii="宋体" w:hAnsi="宋体" w:cs="宋体"/>
          <w:b/>
          <w:color w:val="auto"/>
          <w:kern w:val="0"/>
          <w:sz w:val="32"/>
          <w:szCs w:val="32"/>
          <w:highlight w:val="none"/>
        </w:rPr>
      </w:pPr>
    </w:p>
    <w:p w14:paraId="624990B5">
      <w:pPr>
        <w:spacing w:line="440" w:lineRule="atLeast"/>
        <w:ind w:firstLine="0" w:firstLineChars="0"/>
        <w:jc w:val="center"/>
        <w:outlineLvl w:val="1"/>
        <w:rPr>
          <w:rFonts w:hint="eastAsia" w:ascii="宋体" w:hAnsi="宋体" w:cs="宋体"/>
          <w:b/>
          <w:color w:val="auto"/>
          <w:kern w:val="0"/>
          <w:sz w:val="32"/>
          <w:szCs w:val="32"/>
          <w:highlight w:val="none"/>
        </w:rPr>
      </w:pPr>
    </w:p>
    <w:p w14:paraId="19A3E4CE">
      <w:pPr>
        <w:spacing w:line="440" w:lineRule="atLeast"/>
        <w:ind w:firstLine="0" w:firstLineChars="0"/>
        <w:jc w:val="center"/>
        <w:outlineLvl w:val="1"/>
        <w:rPr>
          <w:rFonts w:hint="eastAsia" w:ascii="宋体" w:hAnsi="宋体" w:cs="宋体"/>
          <w:b/>
          <w:color w:val="auto"/>
          <w:kern w:val="0"/>
          <w:sz w:val="32"/>
          <w:szCs w:val="32"/>
          <w:highlight w:val="none"/>
        </w:rPr>
      </w:pPr>
    </w:p>
    <w:p w14:paraId="298AB9E8">
      <w:pPr>
        <w:spacing w:line="440" w:lineRule="atLeast"/>
        <w:ind w:firstLine="0" w:firstLineChars="0"/>
        <w:jc w:val="center"/>
        <w:outlineLvl w:val="1"/>
        <w:rPr>
          <w:rFonts w:hint="eastAsia" w:ascii="宋体" w:hAnsi="宋体" w:cs="宋体"/>
          <w:b/>
          <w:color w:val="auto"/>
          <w:kern w:val="0"/>
          <w:sz w:val="32"/>
          <w:szCs w:val="32"/>
          <w:highlight w:val="none"/>
        </w:rPr>
      </w:pPr>
    </w:p>
    <w:p w14:paraId="0914367B">
      <w:pPr>
        <w:spacing w:line="300" w:lineRule="exact"/>
        <w:ind w:firstLine="0" w:firstLineChars="0"/>
        <w:rPr>
          <w:rFonts w:hint="eastAsia" w:ascii="宋体" w:hAnsi="宋体" w:cs="宋体"/>
          <w:color w:val="auto"/>
          <w:kern w:val="0"/>
          <w:sz w:val="21"/>
          <w:szCs w:val="21"/>
          <w:highlight w:val="none"/>
        </w:rPr>
      </w:pPr>
    </w:p>
    <w:p w14:paraId="47DB26C3">
      <w:pPr>
        <w:keepNext w:val="0"/>
        <w:keepLines w:val="0"/>
        <w:widowControl/>
        <w:suppressLineNumbers w:val="0"/>
        <w:ind w:left="0" w:leftChars="0" w:firstLine="1157" w:firstLineChars="263"/>
        <w:jc w:val="left"/>
        <w:rPr>
          <w:color w:val="auto"/>
          <w:sz w:val="44"/>
          <w:szCs w:val="44"/>
        </w:rPr>
      </w:pPr>
      <w:r>
        <w:rPr>
          <w:rFonts w:ascii="Arial Unicode MS" w:hAnsi="Arial Unicode MS" w:eastAsia="Arial Unicode MS" w:cs="Arial Unicode MS"/>
          <w:color w:val="auto"/>
          <w:kern w:val="0"/>
          <w:sz w:val="44"/>
          <w:szCs w:val="44"/>
          <w:lang w:val="en-US" w:eastAsia="zh-CN" w:bidi="ar"/>
        </w:rPr>
        <w:t xml:space="preserve">工伤预防宣传（培训）项目服务协议 </w:t>
      </w:r>
    </w:p>
    <w:p w14:paraId="349C77F3">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32"/>
          <w:szCs w:val="32"/>
          <w:highlight w:val="none"/>
          <w:lang w:val="en-US" w:eastAsia="zh-CN"/>
        </w:rPr>
      </w:pPr>
    </w:p>
    <w:p w14:paraId="55A31819">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32"/>
          <w:szCs w:val="32"/>
          <w:highlight w:val="none"/>
          <w:lang w:val="en-US" w:eastAsia="zh-CN"/>
        </w:rPr>
      </w:pPr>
    </w:p>
    <w:p w14:paraId="06515D5B">
      <w:pPr>
        <w:keepNext w:val="0"/>
        <w:keepLines w:val="0"/>
        <w:pageBreakBefore w:val="0"/>
        <w:widowControl w:val="0"/>
        <w:tabs>
          <w:tab w:val="left" w:pos="1140"/>
        </w:tabs>
        <w:kinsoku/>
        <w:wordWrap/>
        <w:overflowPunct/>
        <w:topLinePunct w:val="0"/>
        <w:autoSpaceDE/>
        <w:autoSpaceDN/>
        <w:bidi w:val="0"/>
        <w:adjustRightInd/>
        <w:snapToGrid/>
        <w:spacing w:line="480" w:lineRule="auto"/>
        <w:ind w:firstLine="420"/>
        <w:textAlignment w:val="auto"/>
        <w:rPr>
          <w:rFonts w:hint="eastAsia" w:ascii="宋体" w:hAnsi="宋体" w:eastAsia="宋体" w:cs="宋体"/>
          <w:color w:val="auto"/>
          <w:kern w:val="0"/>
          <w:sz w:val="32"/>
          <w:szCs w:val="32"/>
          <w:highlight w:val="none"/>
          <w:lang w:val="en-US" w:eastAsia="zh-CN"/>
        </w:rPr>
      </w:pPr>
    </w:p>
    <w:p w14:paraId="5CE407DC">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32"/>
          <w:szCs w:val="32"/>
          <w:highlight w:val="none"/>
          <w:lang w:val="en-US" w:eastAsia="zh-CN"/>
        </w:rPr>
      </w:pPr>
    </w:p>
    <w:p w14:paraId="16397042">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lang w:val="en-US" w:eastAsia="zh-CN"/>
        </w:rPr>
      </w:pPr>
    </w:p>
    <w:p w14:paraId="7D350BC1">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甲方：</w:t>
      </w:r>
      <w:r>
        <w:rPr>
          <w:rFonts w:hint="eastAsia" w:ascii="宋体" w:hAnsi="宋体" w:eastAsia="宋体" w:cs="宋体"/>
          <w:strike w:val="0"/>
          <w:dstrike w:val="0"/>
          <w:color w:val="auto"/>
          <w:kern w:val="0"/>
          <w:sz w:val="28"/>
          <w:szCs w:val="28"/>
          <w:highlight w:val="none"/>
          <w:u w:val="single"/>
        </w:rPr>
        <w:t>桂林市社会保险事业管理中心</w:t>
      </w:r>
      <w:r>
        <w:rPr>
          <w:rFonts w:hint="eastAsia" w:ascii="宋体" w:hAnsi="宋体" w:eastAsia="宋体" w:cs="宋体"/>
          <w:color w:val="auto"/>
          <w:kern w:val="0"/>
          <w:sz w:val="28"/>
          <w:szCs w:val="28"/>
          <w:highlight w:val="none"/>
          <w:lang w:val="en-US" w:eastAsia="zh-CN"/>
        </w:rPr>
        <w:t xml:space="preserve">（社保经办机构） </w:t>
      </w:r>
    </w:p>
    <w:p w14:paraId="087534E6">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法定代表人或委托代理人： </w:t>
      </w:r>
      <w:r>
        <w:rPr>
          <w:rFonts w:hint="eastAsia" w:ascii="宋体" w:hAnsi="宋体" w:eastAsia="宋体" w:cs="宋体"/>
          <w:color w:val="auto"/>
          <w:kern w:val="0"/>
          <w:sz w:val="28"/>
          <w:szCs w:val="28"/>
          <w:highlight w:val="none"/>
          <w:u w:val="single"/>
          <w:lang w:val="en-US" w:eastAsia="zh-CN"/>
        </w:rPr>
        <w:t xml:space="preserve">           </w:t>
      </w:r>
    </w:p>
    <w:p w14:paraId="0E3AC930">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地址：</w:t>
      </w:r>
      <w:r>
        <w:rPr>
          <w:rFonts w:hint="eastAsia" w:ascii="宋体" w:hAnsi="宋体" w:eastAsia="宋体" w:cs="宋体"/>
          <w:color w:val="auto"/>
          <w:kern w:val="0"/>
          <w:sz w:val="28"/>
          <w:szCs w:val="28"/>
          <w:highlight w:val="none"/>
          <w:u w:val="single"/>
          <w:lang w:val="en-US" w:eastAsia="zh-CN"/>
        </w:rPr>
        <w:t xml:space="preserve">广西桂林市依仁路24号         </w:t>
      </w:r>
      <w:r>
        <w:rPr>
          <w:rFonts w:hint="eastAsia" w:ascii="宋体" w:hAnsi="宋体" w:eastAsia="宋体" w:cs="宋体"/>
          <w:color w:val="auto"/>
          <w:kern w:val="0"/>
          <w:sz w:val="28"/>
          <w:szCs w:val="28"/>
          <w:highlight w:val="none"/>
          <w:lang w:val="en-US" w:eastAsia="zh-CN"/>
        </w:rPr>
        <w:t xml:space="preserve"> </w:t>
      </w:r>
    </w:p>
    <w:p w14:paraId="2DB54D24">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联系电话：</w:t>
      </w:r>
      <w:r>
        <w:rPr>
          <w:rFonts w:hint="eastAsia" w:ascii="宋体" w:hAnsi="宋体" w:eastAsia="宋体" w:cs="宋体"/>
          <w:color w:val="auto"/>
          <w:kern w:val="0"/>
          <w:sz w:val="28"/>
          <w:szCs w:val="28"/>
          <w:highlight w:val="none"/>
          <w:u w:val="single"/>
          <w:lang w:val="en-US" w:eastAsia="zh-CN"/>
        </w:rPr>
        <w:t xml:space="preserve">0773-2881036             </w:t>
      </w:r>
      <w:r>
        <w:rPr>
          <w:rFonts w:hint="eastAsia" w:ascii="宋体" w:hAnsi="宋体" w:eastAsia="宋体" w:cs="宋体"/>
          <w:color w:val="auto"/>
          <w:kern w:val="0"/>
          <w:sz w:val="28"/>
          <w:szCs w:val="28"/>
          <w:highlight w:val="none"/>
          <w:lang w:val="en-US" w:eastAsia="zh-CN"/>
        </w:rPr>
        <w:t xml:space="preserve"> </w:t>
      </w:r>
    </w:p>
    <w:p w14:paraId="6511D2DF">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lang w:val="en-US" w:eastAsia="zh-CN"/>
        </w:rPr>
      </w:pPr>
    </w:p>
    <w:p w14:paraId="520FC037">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乙方：</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en-US" w:eastAsia="zh-CN"/>
        </w:rPr>
        <w:t xml:space="preserve">（工伤预防项目实施单位） </w:t>
      </w:r>
    </w:p>
    <w:p w14:paraId="64518CC9">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法定代表人或委托代理人：</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en-US" w:eastAsia="zh-CN"/>
        </w:rPr>
        <w:t xml:space="preserve"> </w:t>
      </w:r>
    </w:p>
    <w:p w14:paraId="72B7D1CB">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地址：</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lang w:val="en-US" w:eastAsia="zh-CN"/>
        </w:rPr>
        <w:t xml:space="preserve"> </w:t>
      </w:r>
    </w:p>
    <w:p w14:paraId="2CEFDE72">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联系电话： </w:t>
      </w:r>
      <w:r>
        <w:rPr>
          <w:rFonts w:hint="eastAsia" w:ascii="宋体" w:hAnsi="宋体" w:eastAsia="宋体" w:cs="宋体"/>
          <w:color w:val="auto"/>
          <w:kern w:val="0"/>
          <w:sz w:val="28"/>
          <w:szCs w:val="28"/>
          <w:highlight w:val="none"/>
          <w:u w:val="single"/>
          <w:lang w:val="en-US" w:eastAsia="zh-CN"/>
        </w:rPr>
        <w:t xml:space="preserve">                                 </w:t>
      </w:r>
    </w:p>
    <w:p w14:paraId="084A879E">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jc w:val="center"/>
        <w:textAlignment w:val="auto"/>
        <w:rPr>
          <w:rFonts w:hint="eastAsia" w:ascii="宋体" w:hAnsi="宋体" w:eastAsia="宋体" w:cs="宋体"/>
          <w:color w:val="auto"/>
          <w:kern w:val="0"/>
          <w:sz w:val="32"/>
          <w:szCs w:val="32"/>
          <w:highlight w:val="none"/>
          <w:lang w:val="en-US" w:eastAsia="zh-CN"/>
        </w:rPr>
      </w:pPr>
    </w:p>
    <w:p w14:paraId="1EE21CAB">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桂林市社会保险事业管理中心</w:t>
      </w:r>
    </w:p>
    <w:p w14:paraId="4C31E82F">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2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val="en-US" w:eastAsia="zh-CN"/>
        </w:rPr>
        <w:t>年   月</w:t>
      </w:r>
    </w:p>
    <w:p w14:paraId="28816347">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lang w:val="en-US" w:eastAsia="zh-CN"/>
        </w:rPr>
      </w:pPr>
    </w:p>
    <w:p w14:paraId="67B9610E">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lang w:val="en-US" w:eastAsia="zh-CN"/>
        </w:rPr>
      </w:pPr>
    </w:p>
    <w:p w14:paraId="2D83705B">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lang w:val="en-US" w:eastAsia="zh-CN"/>
        </w:rPr>
      </w:pPr>
    </w:p>
    <w:p w14:paraId="09AF3557">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lang w:val="en-US" w:eastAsia="zh-CN"/>
        </w:rPr>
      </w:pPr>
    </w:p>
    <w:p w14:paraId="4A8C2017">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lang w:val="en-US" w:eastAsia="zh-CN"/>
        </w:rPr>
      </w:pPr>
    </w:p>
    <w:p w14:paraId="6DD3FB61">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lang w:val="en-US" w:eastAsia="zh-CN"/>
        </w:rPr>
      </w:pPr>
    </w:p>
    <w:p w14:paraId="65E969F6">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为保障职工的生命安全和身体健康，促进用人单位做好工伤预防工作，降低工伤事故伤害和职业病的发生率，按照《工伤保险条例》、人社部等 4 部门《关于印发工伤预防费使用管理暂行办法的通知》（人社部规〔2017〕13 号）、自治区人社厅等 4 部门《关于印发工伤预防费用使用管理实施办法的通知》（桂人社规〔2018〕17 号）等规定，经人力资源社会保障部门与财政、卫健、应急等部门研究决定，由乙方负责实施</w:t>
      </w:r>
      <w:r>
        <w:rPr>
          <w:rFonts w:hint="eastAsia" w:ascii="宋体" w:hAnsi="宋体" w:eastAsia="宋体" w:cs="宋体"/>
          <w:color w:val="auto"/>
          <w:kern w:val="0"/>
          <w:sz w:val="21"/>
          <w:szCs w:val="21"/>
          <w:highlight w:val="none"/>
          <w:u w:val="single"/>
          <w:lang w:val="en-US" w:eastAsia="zh-CN"/>
        </w:rPr>
        <w:t>桂林市2025年度工伤预防项目</w:t>
      </w:r>
      <w:r>
        <w:rPr>
          <w:rFonts w:hint="eastAsia" w:ascii="宋体" w:hAnsi="宋体" w:eastAsia="宋体" w:cs="宋体"/>
          <w:color w:val="auto"/>
          <w:kern w:val="0"/>
          <w:sz w:val="21"/>
          <w:szCs w:val="21"/>
          <w:highlight w:val="none"/>
          <w:lang w:val="en-US" w:eastAsia="zh-CN"/>
        </w:rPr>
        <w:t xml:space="preserve">，甲方及其他工伤预防相关单位负责监督项目实施和项目考核验收，由甲方负责费用审核支付。甲乙双方在充分协商一致的基础上，签订如下协议。 </w:t>
      </w:r>
    </w:p>
    <w:p w14:paraId="16AAACAF">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第一条 甲乙双方应严格遵守国家、自治区相关法律法规及有关政策规定。 </w:t>
      </w:r>
    </w:p>
    <w:p w14:paraId="001A0612">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第二条 项目服务内容及方式 </w:t>
      </w:r>
    </w:p>
    <w:p w14:paraId="4F266681">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甲方会同相关部门根据项目的总体目标与规划，提出宣传（培训）服务需求与项目标准； </w:t>
      </w:r>
    </w:p>
    <w:p w14:paraId="4467275A">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宣传：乙方负责制作宣传片、公益广告、宣传品等；抓住重点时段、重要节点、重大事件开展针对性集中宣传活动；充分运用现代科学技术、利用新媒体、互联网等开展宣传服务等。 </w:t>
      </w:r>
    </w:p>
    <w:p w14:paraId="2861D3CD">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培训：制定培训计划；培训人数不得少于</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人；培训内容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p>
    <w:p w14:paraId="21494968">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教材：</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；培训时间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天。 </w:t>
      </w:r>
    </w:p>
    <w:p w14:paraId="4BB06CAD">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第三条 甲方权利和义务 </w:t>
      </w:r>
    </w:p>
    <w:p w14:paraId="7F739052">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（一）定期检查并公布项目实施情况； </w:t>
      </w:r>
    </w:p>
    <w:p w14:paraId="1446D8BB">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（二）负责做好工伤预防项目的评估考核验收工作，支持乙方做好工伤预防项目的实施工作；</w:t>
      </w:r>
    </w:p>
    <w:p w14:paraId="4DEDA92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（三）对乙方在项目服务中发生的违法、违规、违约行为，按法律规定、协议约定进行处理； </w:t>
      </w:r>
    </w:p>
    <w:p w14:paraId="7BAEC6DC">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（四）为乙方提供政策咨询及必要支持，在政策允许范围内协助乙方做好项目实施工作； </w:t>
      </w:r>
    </w:p>
    <w:p w14:paraId="38B1BC0B">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（五）对乙方实施项目情况进行监督和检查，对不符合要求的服务行为有权依据协议约定要求其限期整改； </w:t>
      </w:r>
    </w:p>
    <w:p w14:paraId="46307FFC">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（六）根据协议规定支付相关服务的费用。 </w:t>
      </w:r>
    </w:p>
    <w:p w14:paraId="2DDD9166">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第四条 乙方权利和义务 </w:t>
      </w:r>
    </w:p>
    <w:p w14:paraId="7BE60851">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（一）负责组织实施项目，制定项目实施方案并报甲方同意，按项目申报数量进行宣传（培训）； </w:t>
      </w:r>
    </w:p>
    <w:p w14:paraId="0564C9FD">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（二）必须有足够数量可承担实施本项目任务的相对稳定的专业人员，需负责成立具备较强工作能力的项目团队，</w:t>
      </w:r>
      <w:r>
        <w:rPr>
          <w:rFonts w:hint="eastAsia" w:ascii="宋体" w:hAnsi="宋体" w:cs="宋体"/>
          <w:b w:val="0"/>
          <w:bCs w:val="0"/>
          <w:color w:val="auto"/>
          <w:kern w:val="0"/>
          <w:sz w:val="21"/>
          <w:szCs w:val="21"/>
          <w:highlight w:val="none"/>
          <w:lang w:val="en-US" w:eastAsia="zh-CN"/>
        </w:rPr>
        <w:t>专业人员主要负责培训等与本项目实施有关的相关工作</w:t>
      </w:r>
      <w:r>
        <w:rPr>
          <w:rFonts w:hint="eastAsia" w:ascii="宋体" w:hAnsi="宋体" w:cs="宋体"/>
          <w:b/>
          <w:bCs/>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 xml:space="preserve">在项目实施过程中，不更换项目组主要成员。按照协议约定提供服务，应具有履行服务协议所必须的硬件设施和技术手段。设备包含宣传培训活动所必须的相关台式电脑、手提电脑、打印机、摄影设备、会议室、警示教育室等相关办公设备和场地，并对项目进行监管； </w:t>
      </w:r>
    </w:p>
    <w:p w14:paraId="0B994261">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三）配合甲方对项目实施情况进行检查，定期以书面形式向甲方汇报项目实施情况，包括项目实施小结情况、项目资金使用情况、项目实施过程中的影像、文档等资料，及时向甲方反馈本项目执行情况和实施中出现的重大事项，及时配合处理投诉，保证项目有效进行； </w:t>
      </w:r>
    </w:p>
    <w:p w14:paraId="4BD1B016">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（四）负责提供培训场地、发放培训资料，与受培训单位的联系、沟通、协调，确保培训工作顺利进行； </w:t>
      </w:r>
    </w:p>
    <w:p w14:paraId="6949072C">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（五）不得利用甲方名义进行与本协议约定无关的任何活动，可根据项目实际情况直接实施； </w:t>
      </w:r>
    </w:p>
    <w:p w14:paraId="7C06A768">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（六）乙方应主动接受甲方及相关部门问询和监督，配合甲方对工伤预防项目的实施情况通过全程核查、全程跟踪的方式进行监督； </w:t>
      </w:r>
    </w:p>
    <w:p w14:paraId="4C8BFE8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（七）配合甲方对项目的评估验收，对验收不合格的，负责进行整改； </w:t>
      </w:r>
    </w:p>
    <w:p w14:paraId="2040438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（八）按照协议约定提供服务，并安排专人（团队）对项目进行监管。 </w:t>
      </w:r>
    </w:p>
    <w:p w14:paraId="164990AB">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第五条 乙方及参与项目的工作人员不得向第三方披露甲方所提供的保密信息。 </w:t>
      </w:r>
    </w:p>
    <w:p w14:paraId="0F34EBBC">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第六条 乙方应保证提供的服务由其自行完成或已取得第三方合法完整授权，无侵害任何第三方专利权、商标权或著作权等知识产权或商业秘密。对以上侵权行为的争议，乙方自行承担所有法律后果，给甲方造成的损失，应由乙方赔偿。 </w:t>
      </w:r>
    </w:p>
    <w:p w14:paraId="169FFE2A">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乙方保证所提供服务的所有权完全属于乙方且无任何抵押、查封等产权瑕疵。如有瑕疵的，视为乙方违约，乙方应负担由此产生的一切损失。 </w:t>
      </w:r>
    </w:p>
    <w:p w14:paraId="5158BAD4">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第八条 项目完成后，乙方应提出项目验收申请，并提供完整的项目报告和项目实施过程性资料。由甲方按组织管理、设施条件、实施内容、实施方式、绩效管理、特色创新、资金使用、档案管理等内容进行验收评估，形成评估验收报告并报社会保险行政部门。乙方应按要求配合做好评估验收工作。 </w:t>
      </w:r>
    </w:p>
    <w:p w14:paraId="60A8055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第九条  甲乙双方约定本项目费用总计人民币</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（大写：</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元整），上述费用包含乙方完成本项目服务所有内容及其他相关服务的投入（</w:t>
      </w:r>
      <w:r>
        <w:rPr>
          <w:rFonts w:hint="eastAsia" w:ascii="宋体" w:hAnsi="宋体" w:cs="宋体"/>
          <w:color w:val="auto"/>
          <w:kern w:val="0"/>
          <w:sz w:val="21"/>
          <w:szCs w:val="21"/>
          <w:highlight w:val="none"/>
        </w:rPr>
        <w:t>所有服务内容产生的所有成本</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人员劳务费、管理费、场地费、培训、宣传、税金</w:t>
      </w:r>
      <w:r>
        <w:rPr>
          <w:rFonts w:hint="eastAsia" w:ascii="宋体" w:hAnsi="宋体" w:cs="宋体"/>
          <w:color w:val="auto"/>
          <w:kern w:val="0"/>
          <w:sz w:val="21"/>
          <w:szCs w:val="21"/>
          <w:highlight w:val="none"/>
        </w:rPr>
        <w:t>、必要的保险费用等所产生的与本项目有关的全部费用</w:t>
      </w:r>
      <w:r>
        <w:rPr>
          <w:rFonts w:hint="eastAsia" w:ascii="宋体" w:hAnsi="宋体" w:eastAsia="宋体" w:cs="宋体"/>
          <w:color w:val="auto"/>
          <w:kern w:val="0"/>
          <w:sz w:val="21"/>
          <w:szCs w:val="21"/>
          <w:highlight w:val="none"/>
          <w:lang w:val="en-US" w:eastAsia="zh-CN"/>
        </w:rPr>
        <w:t xml:space="preserve">），乙方承诺不再向甲方收取任何费用。采取银行转账方式支付。 </w:t>
      </w:r>
      <w:r>
        <w:rPr>
          <w:rFonts w:hint="eastAsia" w:ascii="宋体" w:hAnsi="宋体" w:cs="宋体"/>
          <w:color w:val="auto"/>
          <w:kern w:val="0"/>
          <w:sz w:val="21"/>
          <w:szCs w:val="21"/>
          <w:highlight w:val="none"/>
          <w:lang w:val="en-US" w:eastAsia="zh-CN"/>
        </w:rPr>
        <w:t xml:space="preserve">  </w:t>
      </w:r>
    </w:p>
    <w:p w14:paraId="1A123EC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第十条 </w:t>
      </w:r>
      <w:r>
        <w:rPr>
          <w:rFonts w:hint="eastAsia" w:ascii="宋体" w:hAnsi="宋体" w:cs="宋体"/>
          <w:color w:val="auto"/>
          <w:kern w:val="0"/>
          <w:sz w:val="21"/>
          <w:szCs w:val="21"/>
          <w:highlight w:val="none"/>
          <w:lang w:val="en-US" w:eastAsia="zh-CN"/>
        </w:rPr>
        <w:t>付款方式</w:t>
      </w:r>
    </w:p>
    <w:p w14:paraId="4FE1E0B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eastAsia="宋体" w:cs="宋体"/>
          <w:b w:val="0"/>
          <w:bCs w:val="0"/>
          <w:color w:val="auto"/>
          <w:kern w:val="44"/>
          <w:sz w:val="21"/>
          <w:szCs w:val="21"/>
          <w:highlight w:val="none"/>
          <w:shd w:val="clear" w:color="auto" w:fill="FFFFFF"/>
          <w:lang w:val="en-US" w:eastAsia="zh-CN" w:bidi="ar"/>
        </w:rPr>
      </w:pPr>
      <w:r>
        <w:rPr>
          <w:rFonts w:hint="eastAsia" w:ascii="宋体" w:hAnsi="宋体" w:eastAsia="宋体" w:cs="宋体"/>
          <w:b w:val="0"/>
          <w:bCs w:val="0"/>
          <w:color w:val="auto"/>
          <w:kern w:val="44"/>
          <w:sz w:val="21"/>
          <w:szCs w:val="21"/>
          <w:highlight w:val="none"/>
          <w:shd w:val="clear" w:color="auto" w:fill="FFFFFF"/>
          <w:lang w:val="en-US" w:eastAsia="zh-CN" w:bidi="ar"/>
        </w:rPr>
        <w:t>1.</w:t>
      </w:r>
      <w:r>
        <w:rPr>
          <w:rFonts w:hint="eastAsia" w:ascii="宋体" w:hAnsi="宋体" w:cs="宋体"/>
          <w:b w:val="0"/>
          <w:bCs w:val="0"/>
          <w:color w:val="auto"/>
          <w:kern w:val="44"/>
          <w:sz w:val="21"/>
          <w:szCs w:val="21"/>
          <w:highlight w:val="none"/>
          <w:shd w:val="clear" w:color="auto" w:fill="FFFFFF"/>
          <w:lang w:eastAsia="zh-CN" w:bidi="ar"/>
        </w:rPr>
        <w:t>甲方</w:t>
      </w:r>
      <w:r>
        <w:rPr>
          <w:rFonts w:hint="eastAsia" w:ascii="宋体" w:hAnsi="宋体" w:eastAsia="宋体" w:cs="宋体"/>
          <w:b w:val="0"/>
          <w:bCs w:val="0"/>
          <w:color w:val="auto"/>
          <w:kern w:val="44"/>
          <w:sz w:val="21"/>
          <w:szCs w:val="21"/>
          <w:highlight w:val="none"/>
          <w:shd w:val="clear" w:color="auto" w:fill="FFFFFF"/>
          <w:lang w:eastAsia="zh-CN" w:bidi="ar"/>
        </w:rPr>
        <w:t>与</w:t>
      </w:r>
      <w:r>
        <w:rPr>
          <w:rFonts w:hint="eastAsia" w:ascii="宋体" w:hAnsi="宋体" w:cs="宋体"/>
          <w:b w:val="0"/>
          <w:bCs w:val="0"/>
          <w:color w:val="auto"/>
          <w:kern w:val="44"/>
          <w:sz w:val="21"/>
          <w:szCs w:val="21"/>
          <w:highlight w:val="none"/>
          <w:shd w:val="clear" w:color="auto" w:fill="FFFFFF"/>
          <w:lang w:eastAsia="zh-CN" w:bidi="ar"/>
        </w:rPr>
        <w:t>乙方</w:t>
      </w:r>
      <w:r>
        <w:rPr>
          <w:rFonts w:hint="eastAsia" w:ascii="宋体" w:hAnsi="宋体" w:eastAsia="宋体" w:cs="宋体"/>
          <w:b w:val="0"/>
          <w:bCs w:val="0"/>
          <w:color w:val="auto"/>
          <w:kern w:val="44"/>
          <w:sz w:val="21"/>
          <w:szCs w:val="21"/>
          <w:highlight w:val="none"/>
          <w:shd w:val="clear" w:color="auto" w:fill="FFFFFF"/>
          <w:lang w:eastAsia="zh-CN" w:bidi="ar"/>
        </w:rPr>
        <w:t>签订合同后，</w:t>
      </w:r>
      <w:r>
        <w:rPr>
          <w:rFonts w:hint="eastAsia" w:ascii="宋体" w:hAnsi="宋体" w:cs="宋体"/>
          <w:b w:val="0"/>
          <w:bCs w:val="0"/>
          <w:color w:val="auto"/>
          <w:kern w:val="44"/>
          <w:sz w:val="21"/>
          <w:szCs w:val="21"/>
          <w:highlight w:val="none"/>
          <w:shd w:val="clear" w:color="auto" w:fill="FFFFFF"/>
          <w:lang w:eastAsia="zh-CN" w:bidi="ar"/>
        </w:rPr>
        <w:t>乙方</w:t>
      </w:r>
      <w:r>
        <w:rPr>
          <w:rFonts w:hint="eastAsia" w:ascii="宋体" w:hAnsi="宋体" w:eastAsia="宋体" w:cs="宋体"/>
          <w:b w:val="0"/>
          <w:bCs w:val="0"/>
          <w:color w:val="auto"/>
          <w:kern w:val="44"/>
          <w:sz w:val="21"/>
          <w:szCs w:val="21"/>
          <w:highlight w:val="none"/>
          <w:shd w:val="clear" w:color="auto" w:fill="FFFFFF"/>
          <w:lang w:eastAsia="zh-CN" w:bidi="ar"/>
        </w:rPr>
        <w:t>向</w:t>
      </w:r>
      <w:r>
        <w:rPr>
          <w:rFonts w:hint="eastAsia" w:ascii="宋体" w:hAnsi="宋体" w:cs="宋体"/>
          <w:b w:val="0"/>
          <w:bCs w:val="0"/>
          <w:color w:val="auto"/>
          <w:kern w:val="44"/>
          <w:sz w:val="21"/>
          <w:szCs w:val="21"/>
          <w:highlight w:val="none"/>
          <w:shd w:val="clear" w:color="auto" w:fill="FFFFFF"/>
          <w:lang w:eastAsia="zh-CN" w:bidi="ar"/>
        </w:rPr>
        <w:t>甲方</w:t>
      </w:r>
      <w:r>
        <w:rPr>
          <w:rFonts w:hint="eastAsia" w:ascii="宋体" w:hAnsi="宋体" w:eastAsia="宋体" w:cs="宋体"/>
          <w:b w:val="0"/>
          <w:bCs w:val="0"/>
          <w:color w:val="auto"/>
          <w:kern w:val="44"/>
          <w:sz w:val="21"/>
          <w:szCs w:val="21"/>
          <w:highlight w:val="none"/>
          <w:shd w:val="clear" w:color="auto" w:fill="FFFFFF"/>
          <w:lang w:eastAsia="zh-CN" w:bidi="ar"/>
        </w:rPr>
        <w:t>提供合同、相应增值税发票等请款资料的十个工作日内，</w:t>
      </w:r>
      <w:r>
        <w:rPr>
          <w:rFonts w:hint="eastAsia" w:ascii="宋体" w:hAnsi="宋体" w:cs="宋体"/>
          <w:b w:val="0"/>
          <w:bCs w:val="0"/>
          <w:color w:val="auto"/>
          <w:kern w:val="44"/>
          <w:sz w:val="21"/>
          <w:szCs w:val="21"/>
          <w:highlight w:val="none"/>
          <w:shd w:val="clear" w:color="auto" w:fill="FFFFFF"/>
          <w:lang w:eastAsia="zh-CN" w:bidi="ar"/>
        </w:rPr>
        <w:t>甲方</w:t>
      </w:r>
      <w:r>
        <w:rPr>
          <w:rFonts w:hint="eastAsia" w:ascii="宋体" w:hAnsi="宋体" w:eastAsia="宋体" w:cs="宋体"/>
          <w:b w:val="0"/>
          <w:bCs w:val="0"/>
          <w:color w:val="auto"/>
          <w:kern w:val="44"/>
          <w:sz w:val="21"/>
          <w:szCs w:val="21"/>
          <w:highlight w:val="none"/>
          <w:shd w:val="clear" w:color="auto" w:fill="FFFFFF"/>
          <w:lang w:eastAsia="zh-CN" w:bidi="ar"/>
        </w:rPr>
        <w:t>向</w:t>
      </w:r>
      <w:r>
        <w:rPr>
          <w:rFonts w:hint="eastAsia" w:ascii="宋体" w:hAnsi="宋体" w:cs="宋体"/>
          <w:b w:val="0"/>
          <w:bCs w:val="0"/>
          <w:color w:val="auto"/>
          <w:kern w:val="44"/>
          <w:sz w:val="21"/>
          <w:szCs w:val="21"/>
          <w:highlight w:val="none"/>
          <w:shd w:val="clear" w:color="auto" w:fill="FFFFFF"/>
          <w:lang w:eastAsia="zh-CN" w:bidi="ar"/>
        </w:rPr>
        <w:t>乙方</w:t>
      </w:r>
      <w:r>
        <w:rPr>
          <w:rFonts w:hint="eastAsia" w:ascii="宋体" w:hAnsi="宋体" w:eastAsia="宋体" w:cs="宋体"/>
          <w:b w:val="0"/>
          <w:bCs w:val="0"/>
          <w:color w:val="auto"/>
          <w:kern w:val="44"/>
          <w:sz w:val="21"/>
          <w:szCs w:val="21"/>
          <w:highlight w:val="none"/>
          <w:shd w:val="clear" w:color="auto" w:fill="FFFFFF"/>
          <w:lang w:eastAsia="zh-CN" w:bidi="ar"/>
        </w:rPr>
        <w:t>支付合同金额的</w:t>
      </w:r>
      <w:r>
        <w:rPr>
          <w:rFonts w:hint="eastAsia" w:ascii="宋体" w:hAnsi="宋体" w:eastAsia="宋体" w:cs="宋体"/>
          <w:b w:val="0"/>
          <w:bCs w:val="0"/>
          <w:color w:val="auto"/>
          <w:kern w:val="44"/>
          <w:sz w:val="21"/>
          <w:szCs w:val="21"/>
          <w:highlight w:val="none"/>
          <w:shd w:val="clear" w:color="auto" w:fill="FFFFFF"/>
          <w:lang w:val="en-US" w:eastAsia="zh-CN" w:bidi="ar"/>
        </w:rPr>
        <w:t>70%，项目完成并经</w:t>
      </w:r>
      <w:r>
        <w:rPr>
          <w:rFonts w:hint="eastAsia" w:ascii="宋体" w:hAnsi="宋体" w:eastAsia="宋体" w:cs="宋体"/>
          <w:b w:val="0"/>
          <w:bCs w:val="0"/>
          <w:color w:val="auto"/>
          <w:sz w:val="21"/>
          <w:szCs w:val="21"/>
          <w:highlight w:val="none"/>
          <w:lang w:eastAsia="zh-CN"/>
        </w:rPr>
        <w:t>桂林</w:t>
      </w:r>
      <w:r>
        <w:rPr>
          <w:rFonts w:hint="eastAsia" w:ascii="宋体" w:hAnsi="宋体" w:eastAsia="宋体" w:cs="宋体"/>
          <w:b w:val="0"/>
          <w:bCs w:val="0"/>
          <w:color w:val="auto"/>
          <w:sz w:val="21"/>
          <w:szCs w:val="21"/>
          <w:highlight w:val="none"/>
        </w:rPr>
        <w:t>市人力资源</w:t>
      </w:r>
      <w:r>
        <w:rPr>
          <w:rFonts w:hint="eastAsia" w:ascii="宋体" w:hAnsi="宋体" w:eastAsia="宋体" w:cs="宋体"/>
          <w:b w:val="0"/>
          <w:bCs w:val="0"/>
          <w:color w:val="auto"/>
          <w:sz w:val="21"/>
          <w:szCs w:val="21"/>
          <w:highlight w:val="none"/>
          <w:lang w:eastAsia="zh-CN"/>
        </w:rPr>
        <w:t>和</w:t>
      </w:r>
      <w:r>
        <w:rPr>
          <w:rFonts w:hint="eastAsia" w:ascii="宋体" w:hAnsi="宋体" w:eastAsia="宋体" w:cs="宋体"/>
          <w:b w:val="0"/>
          <w:bCs w:val="0"/>
          <w:color w:val="auto"/>
          <w:sz w:val="21"/>
          <w:szCs w:val="21"/>
          <w:highlight w:val="none"/>
        </w:rPr>
        <w:t>社会保障</w:t>
      </w:r>
      <w:r>
        <w:rPr>
          <w:rFonts w:hint="eastAsia" w:ascii="宋体" w:hAnsi="宋体" w:eastAsia="宋体" w:cs="宋体"/>
          <w:b w:val="0"/>
          <w:bCs w:val="0"/>
          <w:color w:val="auto"/>
          <w:sz w:val="21"/>
          <w:szCs w:val="21"/>
          <w:highlight w:val="none"/>
          <w:lang w:eastAsia="zh-CN"/>
        </w:rPr>
        <w:t>局</w:t>
      </w:r>
      <w:r>
        <w:rPr>
          <w:rFonts w:hint="eastAsia" w:ascii="宋体" w:hAnsi="宋体" w:eastAsia="宋体" w:cs="宋体"/>
          <w:b w:val="0"/>
          <w:bCs w:val="0"/>
          <w:color w:val="auto"/>
          <w:sz w:val="21"/>
          <w:szCs w:val="21"/>
          <w:highlight w:val="none"/>
        </w:rPr>
        <w:t>牵头组织联席会成员单位对项目进行评估验收</w:t>
      </w:r>
      <w:r>
        <w:rPr>
          <w:rFonts w:hint="eastAsia" w:ascii="宋体" w:hAnsi="宋体" w:eastAsia="宋体" w:cs="宋体"/>
          <w:b w:val="0"/>
          <w:bCs w:val="0"/>
          <w:color w:val="auto"/>
          <w:sz w:val="21"/>
          <w:szCs w:val="21"/>
          <w:highlight w:val="none"/>
          <w:lang w:eastAsia="zh-CN"/>
        </w:rPr>
        <w:t>合格后，</w:t>
      </w:r>
      <w:r>
        <w:rPr>
          <w:rFonts w:hint="eastAsia" w:ascii="宋体" w:hAnsi="宋体" w:cs="宋体"/>
          <w:b w:val="0"/>
          <w:bCs w:val="0"/>
          <w:color w:val="auto"/>
          <w:kern w:val="44"/>
          <w:sz w:val="21"/>
          <w:szCs w:val="21"/>
          <w:highlight w:val="none"/>
          <w:shd w:val="clear" w:color="auto" w:fill="FFFFFF"/>
          <w:lang w:eastAsia="zh-CN" w:bidi="ar"/>
        </w:rPr>
        <w:t>乙方</w:t>
      </w:r>
      <w:r>
        <w:rPr>
          <w:rFonts w:hint="eastAsia" w:ascii="宋体" w:hAnsi="宋体" w:eastAsia="宋体" w:cs="宋体"/>
          <w:b w:val="0"/>
          <w:bCs w:val="0"/>
          <w:color w:val="auto"/>
          <w:kern w:val="44"/>
          <w:sz w:val="21"/>
          <w:szCs w:val="21"/>
          <w:highlight w:val="none"/>
          <w:shd w:val="clear" w:color="auto" w:fill="FFFFFF"/>
          <w:lang w:eastAsia="zh-CN" w:bidi="ar"/>
        </w:rPr>
        <w:t>向</w:t>
      </w:r>
      <w:r>
        <w:rPr>
          <w:rFonts w:hint="eastAsia" w:ascii="宋体" w:hAnsi="宋体" w:cs="宋体"/>
          <w:b w:val="0"/>
          <w:bCs w:val="0"/>
          <w:color w:val="auto"/>
          <w:kern w:val="44"/>
          <w:sz w:val="21"/>
          <w:szCs w:val="21"/>
          <w:highlight w:val="none"/>
          <w:shd w:val="clear" w:color="auto" w:fill="FFFFFF"/>
          <w:lang w:eastAsia="zh-CN" w:bidi="ar"/>
        </w:rPr>
        <w:t>甲方</w:t>
      </w:r>
      <w:r>
        <w:rPr>
          <w:rFonts w:hint="eastAsia" w:ascii="宋体" w:hAnsi="宋体" w:eastAsia="宋体" w:cs="宋体"/>
          <w:b w:val="0"/>
          <w:bCs w:val="0"/>
          <w:color w:val="auto"/>
          <w:kern w:val="44"/>
          <w:sz w:val="21"/>
          <w:szCs w:val="21"/>
          <w:highlight w:val="none"/>
          <w:shd w:val="clear" w:color="auto" w:fill="FFFFFF"/>
          <w:lang w:eastAsia="zh-CN" w:bidi="ar"/>
        </w:rPr>
        <w:t>提交费用票据、项目实施有关明细、相应增值税发票等请款资料并经</w:t>
      </w:r>
      <w:r>
        <w:rPr>
          <w:rFonts w:hint="eastAsia" w:ascii="宋体" w:hAnsi="宋体" w:cs="宋体"/>
          <w:b w:val="0"/>
          <w:bCs w:val="0"/>
          <w:color w:val="auto"/>
          <w:kern w:val="44"/>
          <w:sz w:val="21"/>
          <w:szCs w:val="21"/>
          <w:highlight w:val="none"/>
          <w:shd w:val="clear" w:color="auto" w:fill="FFFFFF"/>
          <w:lang w:eastAsia="zh-CN" w:bidi="ar"/>
        </w:rPr>
        <w:t>甲方</w:t>
      </w:r>
      <w:r>
        <w:rPr>
          <w:rFonts w:hint="eastAsia" w:ascii="宋体" w:hAnsi="宋体" w:eastAsia="宋体" w:cs="宋体"/>
          <w:b w:val="0"/>
          <w:bCs w:val="0"/>
          <w:color w:val="auto"/>
          <w:kern w:val="44"/>
          <w:sz w:val="21"/>
          <w:szCs w:val="21"/>
          <w:highlight w:val="none"/>
          <w:shd w:val="clear" w:color="auto" w:fill="FFFFFF"/>
          <w:lang w:eastAsia="zh-CN" w:bidi="ar"/>
        </w:rPr>
        <w:t>审核无误后的十个工作日内，</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kern w:val="44"/>
          <w:sz w:val="21"/>
          <w:szCs w:val="21"/>
          <w:highlight w:val="none"/>
          <w:shd w:val="clear" w:color="auto" w:fill="FFFFFF"/>
          <w:lang w:eastAsia="zh-CN" w:bidi="ar"/>
        </w:rPr>
        <w:t>向</w:t>
      </w:r>
      <w:r>
        <w:rPr>
          <w:rFonts w:hint="eastAsia" w:ascii="宋体" w:hAnsi="宋体" w:cs="宋体"/>
          <w:b w:val="0"/>
          <w:bCs w:val="0"/>
          <w:color w:val="auto"/>
          <w:kern w:val="44"/>
          <w:sz w:val="21"/>
          <w:szCs w:val="21"/>
          <w:highlight w:val="none"/>
          <w:shd w:val="clear" w:color="auto" w:fill="FFFFFF"/>
          <w:lang w:eastAsia="zh-CN" w:bidi="ar"/>
        </w:rPr>
        <w:t>乙方</w:t>
      </w:r>
      <w:r>
        <w:rPr>
          <w:rFonts w:hint="eastAsia" w:ascii="宋体" w:hAnsi="宋体" w:eastAsia="宋体" w:cs="宋体"/>
          <w:b w:val="0"/>
          <w:bCs w:val="0"/>
          <w:color w:val="auto"/>
          <w:kern w:val="44"/>
          <w:sz w:val="21"/>
          <w:szCs w:val="21"/>
          <w:highlight w:val="none"/>
          <w:shd w:val="clear" w:color="auto" w:fill="FFFFFF"/>
          <w:lang w:eastAsia="zh-CN" w:bidi="ar"/>
        </w:rPr>
        <w:t>支付合同金额的</w:t>
      </w:r>
      <w:r>
        <w:rPr>
          <w:rFonts w:hint="eastAsia" w:ascii="宋体" w:hAnsi="宋体" w:eastAsia="宋体" w:cs="宋体"/>
          <w:b w:val="0"/>
          <w:bCs w:val="0"/>
          <w:color w:val="auto"/>
          <w:kern w:val="44"/>
          <w:sz w:val="21"/>
          <w:szCs w:val="21"/>
          <w:highlight w:val="none"/>
          <w:shd w:val="clear" w:color="auto" w:fill="FFFFFF"/>
          <w:lang w:val="en-US" w:eastAsia="zh-CN" w:bidi="ar"/>
        </w:rPr>
        <w:t>30%（无息）。</w:t>
      </w:r>
    </w:p>
    <w:p w14:paraId="5AA0E33B">
      <w:pPr>
        <w:keepNext w:val="0"/>
        <w:keepLines w:val="0"/>
        <w:pageBreakBefore w:val="0"/>
        <w:widowControl w:val="0"/>
        <w:tabs>
          <w:tab w:val="left" w:pos="1140"/>
        </w:tabs>
        <w:kinsoku/>
        <w:wordWrap w:val="0"/>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44"/>
          <w:sz w:val="21"/>
          <w:szCs w:val="21"/>
          <w:highlight w:val="none"/>
          <w:shd w:val="clear" w:color="auto" w:fill="FFFFFF"/>
          <w:lang w:val="en-US" w:eastAsia="zh-CN" w:bidi="ar"/>
        </w:rPr>
        <w:t>2.</w:t>
      </w:r>
      <w:r>
        <w:rPr>
          <w:rFonts w:hint="eastAsia" w:ascii="宋体" w:hAnsi="宋体" w:eastAsia="宋体" w:cs="宋体"/>
          <w:b w:val="0"/>
          <w:bCs w:val="0"/>
          <w:color w:val="auto"/>
          <w:kern w:val="44"/>
          <w:sz w:val="21"/>
          <w:szCs w:val="21"/>
          <w:highlight w:val="none"/>
          <w:shd w:val="clear" w:color="auto" w:fill="FFFFFF"/>
          <w:lang w:eastAsia="zh-CN" w:bidi="ar"/>
        </w:rPr>
        <w:t>评估验收为不合格的，经</w:t>
      </w:r>
      <w:r>
        <w:rPr>
          <w:rFonts w:hint="eastAsia" w:ascii="宋体" w:hAnsi="宋体" w:cs="宋体"/>
          <w:b w:val="0"/>
          <w:bCs w:val="0"/>
          <w:color w:val="auto"/>
          <w:kern w:val="44"/>
          <w:sz w:val="21"/>
          <w:szCs w:val="21"/>
          <w:highlight w:val="none"/>
          <w:shd w:val="clear" w:color="auto" w:fill="FFFFFF"/>
          <w:lang w:eastAsia="zh-CN" w:bidi="ar"/>
        </w:rPr>
        <w:t>乙方</w:t>
      </w:r>
      <w:r>
        <w:rPr>
          <w:rFonts w:hint="eastAsia" w:ascii="宋体" w:hAnsi="宋体" w:eastAsia="宋体" w:cs="宋体"/>
          <w:b w:val="0"/>
          <w:bCs w:val="0"/>
          <w:color w:val="auto"/>
          <w:kern w:val="44"/>
          <w:sz w:val="21"/>
          <w:szCs w:val="21"/>
          <w:highlight w:val="none"/>
          <w:shd w:val="clear" w:color="auto" w:fill="FFFFFF"/>
          <w:lang w:eastAsia="zh-CN" w:bidi="ar"/>
        </w:rPr>
        <w:t>整改验收合格后，</w:t>
      </w:r>
      <w:r>
        <w:rPr>
          <w:rFonts w:hint="eastAsia" w:ascii="宋体" w:hAnsi="宋体" w:cs="宋体"/>
          <w:b w:val="0"/>
          <w:bCs w:val="0"/>
          <w:color w:val="auto"/>
          <w:kern w:val="44"/>
          <w:sz w:val="21"/>
          <w:szCs w:val="21"/>
          <w:highlight w:val="none"/>
          <w:shd w:val="clear" w:color="auto" w:fill="FFFFFF"/>
          <w:lang w:eastAsia="zh-CN" w:bidi="ar"/>
        </w:rPr>
        <w:t>甲方</w:t>
      </w:r>
      <w:r>
        <w:rPr>
          <w:rFonts w:hint="eastAsia" w:ascii="宋体" w:hAnsi="宋体" w:eastAsia="宋体" w:cs="宋体"/>
          <w:b w:val="0"/>
          <w:bCs w:val="0"/>
          <w:color w:val="auto"/>
          <w:kern w:val="44"/>
          <w:sz w:val="21"/>
          <w:szCs w:val="21"/>
          <w:highlight w:val="none"/>
          <w:shd w:val="clear" w:color="auto" w:fill="FFFFFF"/>
          <w:lang w:eastAsia="zh-CN" w:bidi="ar"/>
        </w:rPr>
        <w:t>支付相应合同款项；经</w:t>
      </w:r>
      <w:r>
        <w:rPr>
          <w:rFonts w:hint="eastAsia" w:ascii="宋体" w:hAnsi="宋体" w:cs="宋体"/>
          <w:b w:val="0"/>
          <w:bCs w:val="0"/>
          <w:color w:val="auto"/>
          <w:kern w:val="44"/>
          <w:sz w:val="21"/>
          <w:szCs w:val="21"/>
          <w:highlight w:val="none"/>
          <w:shd w:val="clear" w:color="auto" w:fill="FFFFFF"/>
          <w:lang w:eastAsia="zh-CN" w:bidi="ar"/>
        </w:rPr>
        <w:t>乙方</w:t>
      </w:r>
      <w:r>
        <w:rPr>
          <w:rFonts w:hint="eastAsia" w:ascii="宋体" w:hAnsi="宋体" w:eastAsia="宋体" w:cs="宋体"/>
          <w:b w:val="0"/>
          <w:bCs w:val="0"/>
          <w:color w:val="auto"/>
          <w:kern w:val="44"/>
          <w:sz w:val="21"/>
          <w:szCs w:val="21"/>
          <w:highlight w:val="none"/>
          <w:shd w:val="clear" w:color="auto" w:fill="FFFFFF"/>
          <w:lang w:eastAsia="zh-CN" w:bidi="ar"/>
        </w:rPr>
        <w:t>整改仍不合格的，则合同金额的</w:t>
      </w:r>
      <w:r>
        <w:rPr>
          <w:rFonts w:hint="eastAsia" w:ascii="宋体" w:hAnsi="宋体" w:eastAsia="宋体" w:cs="宋体"/>
          <w:b w:val="0"/>
          <w:bCs w:val="0"/>
          <w:color w:val="auto"/>
          <w:kern w:val="44"/>
          <w:sz w:val="21"/>
          <w:szCs w:val="21"/>
          <w:highlight w:val="none"/>
          <w:shd w:val="clear" w:color="auto" w:fill="FFFFFF"/>
          <w:lang w:val="en-US" w:eastAsia="zh-CN" w:bidi="ar"/>
        </w:rPr>
        <w:t>30%不予支付</w:t>
      </w:r>
      <w:r>
        <w:rPr>
          <w:rFonts w:hint="eastAsia" w:ascii="宋体" w:hAnsi="宋体" w:eastAsia="宋体" w:cs="宋体"/>
          <w:b w:val="0"/>
          <w:bCs w:val="0"/>
          <w:color w:val="auto"/>
          <w:kern w:val="44"/>
          <w:sz w:val="21"/>
          <w:szCs w:val="21"/>
          <w:highlight w:val="none"/>
          <w:shd w:val="clear" w:color="auto" w:fill="FFFFFF"/>
          <w:lang w:eastAsia="zh-CN" w:bidi="ar"/>
        </w:rPr>
        <w:t>，且须继续按合同要求整改至合格为止。</w:t>
      </w:r>
      <w:r>
        <w:rPr>
          <w:rFonts w:hint="eastAsia" w:ascii="宋体" w:hAnsi="宋体" w:eastAsia="宋体" w:cs="宋体"/>
          <w:color w:val="auto"/>
          <w:kern w:val="0"/>
          <w:sz w:val="21"/>
          <w:szCs w:val="21"/>
          <w:highlight w:val="none"/>
          <w:lang w:val="en-US" w:eastAsia="zh-CN"/>
        </w:rPr>
        <w:t xml:space="preserve"> </w:t>
      </w:r>
    </w:p>
    <w:p w14:paraId="7FE2A4CE">
      <w:pPr>
        <w:keepNext w:val="0"/>
        <w:keepLines w:val="0"/>
        <w:pageBreakBefore w:val="0"/>
        <w:widowControl w:val="0"/>
        <w:tabs>
          <w:tab w:val="left" w:pos="1140"/>
        </w:tabs>
        <w:kinsoku/>
        <w:wordWrap w:val="0"/>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b w:val="0"/>
          <w:bCs w:val="0"/>
          <w:color w:val="auto"/>
          <w:kern w:val="44"/>
          <w:sz w:val="21"/>
          <w:szCs w:val="21"/>
          <w:highlight w:val="none"/>
          <w:shd w:val="clear" w:color="auto" w:fill="FFFFFF"/>
          <w:lang w:val="en-US" w:eastAsia="zh-CN" w:bidi="ar"/>
        </w:rPr>
        <w:t>3.若因政策变更、项目的实际情况调整等非乙方自身因素导致部分服务项目未开展实施的，甲方相应扣除相应未开展实施服务的费用。</w:t>
      </w:r>
    </w:p>
    <w:p w14:paraId="7A9C3C3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第十一条</w:t>
      </w:r>
      <w:r>
        <w:rPr>
          <w:rFonts w:hint="eastAsia" w:ascii="宋体" w:hAnsi="宋体" w:cs="宋体"/>
          <w:color w:val="auto"/>
          <w:kern w:val="0"/>
          <w:sz w:val="21"/>
          <w:szCs w:val="21"/>
          <w:highlight w:val="none"/>
          <w:lang w:val="en-US" w:eastAsia="zh-CN"/>
        </w:rPr>
        <w:t xml:space="preserve"> 乙方银行账号</w:t>
      </w:r>
    </w:p>
    <w:p w14:paraId="66A55D3B">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开户名称：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p>
    <w:p w14:paraId="26E4359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p>
    <w:p w14:paraId="6C53323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银行账号：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p>
    <w:p w14:paraId="757A3826">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第十二条 乙方应在甲方每次付款前向甲方提供等额的合法有效发票。乙方未及时向甲方开具发票的，甲方有权顺延付款时间，直至乙方交付发票为止，甲方不承担任何逾期付款的违约责任。甲方所指定开具发票的信息</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 xml:space="preserve"> </w:t>
      </w:r>
    </w:p>
    <w:p w14:paraId="20B93835">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单位名称</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p>
    <w:p w14:paraId="1AE708EB">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纳税识别号</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p>
    <w:p w14:paraId="57FE449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地址</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F3D3867">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联系电话</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1C9804A">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第十三条 为保证工伤预防费专款专用，工伤预防费仅限用于自治区人社厅等 4 部门《关于印发工伤预防费用使用管理实施办法的通知》（桂人社规〔2018〕17 号）规定的项目支出。甲方有权对项目费使用情况进行监督、核查，必要时可复印相关资料。 </w:t>
      </w:r>
    </w:p>
    <w:p w14:paraId="1F67EDB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第十四条 乙方必须做到所送结算资料真实、准确、及时，不得提交虚假数据、重复报送相关数据。如因结算资料有误或上交资料不及时导致费用不能及时支付，乙方自行承担。乙方如提供的服务不符合法律法规规定和协议约定的，按违约处理，并承担相应的违约责任及法律责任。 </w:t>
      </w:r>
    </w:p>
    <w:p w14:paraId="3B60A20D">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第十五条 违约责任 </w:t>
      </w:r>
    </w:p>
    <w:p w14:paraId="6F5EA296">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（一）合同生效后，无法定或约定原因，任意一方不得擅自解除本合同，否则违约方应向守约方支付</w:t>
      </w:r>
      <w:r>
        <w:rPr>
          <w:rFonts w:hint="eastAsia" w:ascii="宋体" w:hAnsi="宋体" w:cs="宋体"/>
          <w:color w:val="auto"/>
          <w:kern w:val="0"/>
          <w:sz w:val="21"/>
          <w:szCs w:val="21"/>
          <w:highlight w:val="none"/>
          <w:lang w:val="en-US" w:eastAsia="zh-CN"/>
        </w:rPr>
        <w:t>合同金额</w:t>
      </w:r>
      <w:r>
        <w:rPr>
          <w:rFonts w:hint="eastAsia" w:ascii="宋体" w:hAnsi="宋体" w:eastAsia="宋体" w:cs="宋体"/>
          <w:color w:val="auto"/>
          <w:kern w:val="0"/>
          <w:sz w:val="21"/>
          <w:szCs w:val="21"/>
          <w:highlight w:val="none"/>
          <w:lang w:val="en-US" w:eastAsia="zh-CN"/>
        </w:rPr>
        <w:t xml:space="preserve"> 10%的违约金。 </w:t>
      </w:r>
    </w:p>
    <w:p w14:paraId="03ECC0A8">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（二）甲乙双方按照经甲方审定的工作计划推进工作时，因乙方原因无法按期完成的，每逾期一天应按</w:t>
      </w:r>
      <w:r>
        <w:rPr>
          <w:rFonts w:hint="eastAsia" w:ascii="宋体" w:hAnsi="宋体" w:cs="宋体"/>
          <w:color w:val="auto"/>
          <w:kern w:val="0"/>
          <w:sz w:val="21"/>
          <w:szCs w:val="21"/>
          <w:highlight w:val="none"/>
          <w:lang w:val="en-US" w:eastAsia="zh-CN"/>
        </w:rPr>
        <w:t>合同金额</w:t>
      </w:r>
      <w:r>
        <w:rPr>
          <w:rFonts w:hint="eastAsia" w:ascii="宋体" w:hAnsi="宋体" w:eastAsia="宋体" w:cs="宋体"/>
          <w:color w:val="auto"/>
          <w:kern w:val="0"/>
          <w:sz w:val="21"/>
          <w:szCs w:val="21"/>
          <w:highlight w:val="none"/>
          <w:lang w:val="en-US" w:eastAsia="zh-CN"/>
        </w:rPr>
        <w:t>的万分之五支付违约金；逾期超过30天，视同乙方无能力完成项目，构成根本违约，甲方有权解除合同并要求乙方按</w:t>
      </w:r>
      <w:r>
        <w:rPr>
          <w:rFonts w:hint="eastAsia" w:ascii="宋体" w:hAnsi="宋体" w:cs="宋体"/>
          <w:color w:val="auto"/>
          <w:kern w:val="0"/>
          <w:sz w:val="21"/>
          <w:szCs w:val="21"/>
          <w:highlight w:val="none"/>
          <w:lang w:val="en-US" w:eastAsia="zh-CN"/>
        </w:rPr>
        <w:t>合同金额</w:t>
      </w:r>
      <w:r>
        <w:rPr>
          <w:rFonts w:hint="eastAsia" w:ascii="宋体" w:hAnsi="宋体" w:eastAsia="宋体" w:cs="宋体"/>
          <w:color w:val="auto"/>
          <w:kern w:val="0"/>
          <w:sz w:val="21"/>
          <w:szCs w:val="21"/>
          <w:highlight w:val="none"/>
          <w:lang w:val="en-US" w:eastAsia="zh-CN"/>
        </w:rPr>
        <w:t>的10%支付违约金。</w:t>
      </w:r>
    </w:p>
    <w:p w14:paraId="7731024C">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三）乙方的服务验收结果为不合格的，乙方需限期整改，由此造成逾期交付的，仍按本条第（二）款承担逾期违约责任。经整改合格后，甲方向乙方支付项目余款；乙方未进行整改或整改不合格，甲方无须向乙方支付项目余款。 </w:t>
      </w:r>
    </w:p>
    <w:p w14:paraId="4AEFA649">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（四）乙方必须保证独立</w:t>
      </w:r>
      <w:r>
        <w:rPr>
          <w:rFonts w:hint="eastAsia" w:ascii="宋体" w:hAnsi="宋体" w:cs="宋体"/>
          <w:color w:val="auto"/>
          <w:kern w:val="0"/>
          <w:sz w:val="21"/>
          <w:szCs w:val="21"/>
          <w:highlight w:val="none"/>
          <w:lang w:val="en-US" w:eastAsia="zh-CN"/>
        </w:rPr>
        <w:t>提供服务并</w:t>
      </w:r>
      <w:r>
        <w:rPr>
          <w:rFonts w:hint="eastAsia" w:ascii="宋体" w:hAnsi="宋体" w:eastAsia="宋体" w:cs="宋体"/>
          <w:color w:val="auto"/>
          <w:kern w:val="0"/>
          <w:sz w:val="21"/>
          <w:szCs w:val="21"/>
          <w:highlight w:val="none"/>
          <w:lang w:val="en-US" w:eastAsia="zh-CN"/>
        </w:rPr>
        <w:t>完成本合同约定的服务成果，不得侵犯任何第三方的知识产权或其他合法权益。如乙方提供的服务侵犯了第三方知识产权或其他合法权益造成甲方损失或涉诉（包括但不限于甲方对第三人承担</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赔偿、诉讼费、律师费、保全费、鉴定费、调查费、公证费、诉讼财产保全责任保险费等）， 甲方有权向乙方追偿，要求乙方赔偿全部损失及支付</w:t>
      </w:r>
      <w:r>
        <w:rPr>
          <w:rFonts w:hint="eastAsia" w:ascii="宋体" w:hAnsi="宋体" w:cs="宋体"/>
          <w:color w:val="auto"/>
          <w:kern w:val="0"/>
          <w:sz w:val="21"/>
          <w:szCs w:val="21"/>
          <w:highlight w:val="none"/>
          <w:lang w:val="en-US" w:eastAsia="zh-CN"/>
        </w:rPr>
        <w:t>合同金额</w:t>
      </w:r>
      <w:r>
        <w:rPr>
          <w:rFonts w:hint="eastAsia" w:ascii="宋体" w:hAnsi="宋体" w:eastAsia="宋体" w:cs="宋体"/>
          <w:color w:val="auto"/>
          <w:kern w:val="0"/>
          <w:sz w:val="21"/>
          <w:szCs w:val="21"/>
          <w:highlight w:val="none"/>
          <w:lang w:val="en-US" w:eastAsia="zh-CN"/>
        </w:rPr>
        <w:t xml:space="preserve"> 10%的违约金。 </w:t>
      </w:r>
    </w:p>
    <w:p w14:paraId="72CCCC66">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五）乙方提供的服务内容必须符合国家法律法规、政策、大政方针，符合宪法和中国共产党的相关规定，以及甲方对外宣传的口径，不得出现任何违法违规或有其他不良倾向的意识形态错误的内容或形式，否则视为根本违约，甲方有权解除合同并要求乙方按</w:t>
      </w:r>
      <w:r>
        <w:rPr>
          <w:rFonts w:hint="eastAsia" w:ascii="宋体" w:hAnsi="宋体" w:cs="宋体"/>
          <w:color w:val="auto"/>
          <w:kern w:val="0"/>
          <w:sz w:val="21"/>
          <w:szCs w:val="21"/>
          <w:highlight w:val="none"/>
          <w:lang w:val="en-US" w:eastAsia="zh-CN"/>
        </w:rPr>
        <w:t>合同金额</w:t>
      </w:r>
      <w:r>
        <w:rPr>
          <w:rFonts w:hint="eastAsia" w:ascii="宋体" w:hAnsi="宋体" w:eastAsia="宋体" w:cs="宋体"/>
          <w:color w:val="auto"/>
          <w:kern w:val="0"/>
          <w:sz w:val="21"/>
          <w:szCs w:val="21"/>
          <w:highlight w:val="none"/>
          <w:lang w:val="en-US" w:eastAsia="zh-CN"/>
        </w:rPr>
        <w:t xml:space="preserve">的10%支付违约金。 </w:t>
      </w:r>
    </w:p>
    <w:p w14:paraId="623BA44B">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（六）乙方未经甲方同意擅自转让或分包其应履行的合同义务的，甲方有权解除合同并要求乙方按</w:t>
      </w:r>
      <w:r>
        <w:rPr>
          <w:rFonts w:hint="eastAsia" w:ascii="宋体" w:hAnsi="宋体" w:cs="宋体"/>
          <w:color w:val="auto"/>
          <w:kern w:val="0"/>
          <w:sz w:val="21"/>
          <w:szCs w:val="21"/>
          <w:highlight w:val="none"/>
          <w:lang w:val="en-US" w:eastAsia="zh-CN"/>
        </w:rPr>
        <w:t>合同金额</w:t>
      </w:r>
      <w:r>
        <w:rPr>
          <w:rFonts w:hint="eastAsia" w:ascii="宋体" w:hAnsi="宋体" w:eastAsia="宋体" w:cs="宋体"/>
          <w:color w:val="auto"/>
          <w:kern w:val="0"/>
          <w:sz w:val="21"/>
          <w:szCs w:val="21"/>
          <w:highlight w:val="none"/>
          <w:lang w:val="en-US" w:eastAsia="zh-CN"/>
        </w:rPr>
        <w:t xml:space="preserve">的10%支付违约金。 </w:t>
      </w:r>
    </w:p>
    <w:p w14:paraId="5CA10D3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七）如乙方与其工作人员在履行本合同过程中发生劳资纠纷或因履行本合同过程中的伤亡、责任或导致他人遭受人身、财产损失的均由乙方承担，甲方概不负责，如造成甲方损失或涉诉（包括但不限于甲方对第三人承担赔偿、诉讼费、律师费、保全费、鉴定费、调查费、公证费、诉讼财产保全责任保险费等）的，要求乙方赔偿全部损失以及支付</w:t>
      </w:r>
      <w:r>
        <w:rPr>
          <w:rFonts w:hint="eastAsia" w:ascii="宋体" w:hAnsi="宋体" w:cs="宋体"/>
          <w:color w:val="auto"/>
          <w:kern w:val="0"/>
          <w:sz w:val="21"/>
          <w:szCs w:val="21"/>
          <w:highlight w:val="none"/>
          <w:lang w:val="en-US" w:eastAsia="zh-CN"/>
        </w:rPr>
        <w:t>合同金额</w:t>
      </w:r>
      <w:r>
        <w:rPr>
          <w:rFonts w:hint="eastAsia" w:ascii="宋体" w:hAnsi="宋体" w:eastAsia="宋体" w:cs="宋体"/>
          <w:color w:val="auto"/>
          <w:kern w:val="0"/>
          <w:sz w:val="21"/>
          <w:szCs w:val="21"/>
          <w:highlight w:val="none"/>
          <w:lang w:val="en-US" w:eastAsia="zh-CN"/>
        </w:rPr>
        <w:t xml:space="preserve">的 10%作为违约金。 </w:t>
      </w:r>
    </w:p>
    <w:p w14:paraId="2BD37C87">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（八）乙方构成有诈骗、伪造证明材料、骗取工伤预防费支出的行为，甲方应依法移送同级社会保险行政部门查处。 </w:t>
      </w:r>
    </w:p>
    <w:p w14:paraId="13040169">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（九）乙方存在其他违约情形的，除本合同另有约定外，甲方有权要求乙方支付</w:t>
      </w:r>
      <w:r>
        <w:rPr>
          <w:rFonts w:hint="eastAsia" w:ascii="宋体" w:hAnsi="宋体" w:cs="宋体"/>
          <w:color w:val="auto"/>
          <w:kern w:val="0"/>
          <w:sz w:val="21"/>
          <w:szCs w:val="21"/>
          <w:highlight w:val="none"/>
          <w:lang w:val="en-US" w:eastAsia="zh-CN"/>
        </w:rPr>
        <w:t>合同金额</w:t>
      </w:r>
      <w:r>
        <w:rPr>
          <w:rFonts w:hint="eastAsia" w:ascii="宋体" w:hAnsi="宋体" w:eastAsia="宋体" w:cs="宋体"/>
          <w:color w:val="auto"/>
          <w:kern w:val="0"/>
          <w:sz w:val="21"/>
          <w:szCs w:val="21"/>
          <w:highlight w:val="none"/>
          <w:lang w:val="en-US" w:eastAsia="zh-CN"/>
        </w:rPr>
        <w:t xml:space="preserve">的 5%作为违约金。 </w:t>
      </w:r>
    </w:p>
    <w:p w14:paraId="4E7DE937">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（十）无论因何种原因导致合同解除，在违约方承担违约责任后（违约解除情况适用），乙方已提供的服务成果经验收合格部分，甲方同意利用的可据实结算。乙方多收取的合同费用应在合同解除之日起 5 日内返还，逾期返还的，按0.1%/天支付资金占用费。 </w:t>
      </w:r>
    </w:p>
    <w:p w14:paraId="63F04CF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（十一）合同约定的违约金不足以弥补甲方全部损失的，乙方除支付合同约定的违约金外，还应承担全部赔偿责任。因乙方违约造成的甲方损失或应向甲方支付的违约金、赔偿金，甲方有权直接从未付款中扣除。 </w:t>
      </w:r>
    </w:p>
    <w:p w14:paraId="7D96BC6D">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（十二）因乙方违约，造成的甲方支出的争议处理费用以及实现债权的费用（包括但不限于诉讼费、律师费、保全费、鉴定费、调查费、公证费、公告费、诉讼财产保全责任保险费等）由乙方承担。 </w:t>
      </w:r>
    </w:p>
    <w:p w14:paraId="1681B30F">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第十六条 协议执行期间，国家法律法规及相关政策有调整的，甲乙双方应按照新规定修改本协议，如无法达成一致，双方可终止协议。 </w:t>
      </w:r>
    </w:p>
    <w:p w14:paraId="120A25FE">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第十七条 在本协议履行过程中发生争议，双方应本着友好协商的方式进行解决，也可以请求上级主管部门协调解决；双方不愿协商调解解决或者协商调解不成的，向甲方所在地人民法院提起诉讼。 </w:t>
      </w:r>
    </w:p>
    <w:p w14:paraId="12144C21">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第十八条 甲方确认乙方的协议服务期限为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。如遇特殊情况需要延期的，需经甲方同意后，提前7个工作日书面向甲方报备。 </w:t>
      </w:r>
    </w:p>
    <w:p w14:paraId="1668363D">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第十九条 本协议未尽事宜，甲乙双方应另行协商并签订补充协议，效力与本协议相同。 </w:t>
      </w:r>
    </w:p>
    <w:p w14:paraId="68C2C3A7">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第二十条 其他 </w:t>
      </w:r>
    </w:p>
    <w:p w14:paraId="471A63C2">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1.本协议一式贰份，经双方法定代表人或委托代理人签章并加盖单位公章后生效，甲乙双方各执壹份，均具有同等法律效力。 </w:t>
      </w:r>
    </w:p>
    <w:p w14:paraId="11694D2F">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highlight w:val="none"/>
          <w:lang w:val="en-US" w:eastAsia="zh-CN"/>
        </w:rPr>
        <w:t>2.甲乙双方共同确定合同首页的地址为指定通讯地址，今后凡与本合同有关的任何通知、函件、法律文书（包括但不限于起诉状、应诉通知、传票、裁定书、判决书、律师函等）均送达上述地址，自 EMS 邮件加盖邮戳之日起第三日即视为送达；如任何一方的指定通讯地址发生变更，应在 2 日内书面通知对方，否则向上述地址送达均为有效，由此产生的不利后果由责任方承担。</w:t>
      </w:r>
      <w:r>
        <w:rPr>
          <w:rFonts w:hint="eastAsia" w:ascii="宋体" w:hAnsi="宋体" w:eastAsia="宋体" w:cs="宋体"/>
          <w:color w:val="auto"/>
          <w:kern w:val="0"/>
          <w:sz w:val="21"/>
          <w:szCs w:val="21"/>
          <w:lang w:val="en-US" w:eastAsia="zh-CN" w:bidi="ar"/>
        </w:rPr>
        <w:t xml:space="preserve"> </w:t>
      </w:r>
    </w:p>
    <w:p w14:paraId="36DA1642">
      <w:pPr>
        <w:spacing w:line="380" w:lineRule="exact"/>
        <w:ind w:firstLine="42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3.签订依据</w:t>
      </w:r>
    </w:p>
    <w:p w14:paraId="31267AF2">
      <w:pPr>
        <w:spacing w:line="38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竞争性磋商文件；</w:t>
      </w:r>
    </w:p>
    <w:p w14:paraId="3F058CE6">
      <w:pPr>
        <w:spacing w:line="38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乙方的磋商报价表、</w:t>
      </w:r>
      <w:r>
        <w:rPr>
          <w:rFonts w:hint="eastAsia" w:ascii="宋体" w:hAnsi="宋体" w:cs="宋体"/>
          <w:color w:val="auto"/>
          <w:kern w:val="0"/>
          <w:sz w:val="21"/>
          <w:szCs w:val="21"/>
          <w:highlight w:val="none"/>
        </w:rPr>
        <w:t>服务内容及要求响应表；</w:t>
      </w:r>
    </w:p>
    <w:p w14:paraId="55B1AC33">
      <w:pPr>
        <w:spacing w:line="38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乙方的</w:t>
      </w:r>
      <w:r>
        <w:rPr>
          <w:rFonts w:hint="eastAsia" w:ascii="宋体" w:hAnsi="宋体" w:cs="宋体"/>
          <w:color w:val="auto"/>
          <w:sz w:val="21"/>
          <w:szCs w:val="21"/>
          <w:highlight w:val="none"/>
          <w:lang w:eastAsia="zh-CN"/>
        </w:rPr>
        <w:t>响应文件其他材料</w:t>
      </w:r>
      <w:r>
        <w:rPr>
          <w:rFonts w:hint="eastAsia" w:ascii="宋体" w:hAnsi="宋体" w:cs="宋体"/>
          <w:color w:val="auto"/>
          <w:sz w:val="21"/>
          <w:szCs w:val="21"/>
          <w:highlight w:val="none"/>
        </w:rPr>
        <w:t>（如有）；</w:t>
      </w:r>
    </w:p>
    <w:p w14:paraId="5EF4EF7F">
      <w:pPr>
        <w:spacing w:line="380" w:lineRule="exact"/>
        <w:ind w:firstLine="420"/>
        <w:rPr>
          <w:rFonts w:hint="eastAsia" w:ascii="宋体" w:hAnsi="宋体" w:cs="宋体"/>
          <w:color w:val="auto"/>
          <w:kern w:val="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成交通知书</w:t>
      </w:r>
      <w:r>
        <w:rPr>
          <w:rFonts w:hint="eastAsia" w:ascii="宋体" w:hAnsi="宋体" w:cs="宋体"/>
          <w:color w:val="auto"/>
          <w:kern w:val="0"/>
          <w:sz w:val="21"/>
          <w:szCs w:val="21"/>
          <w:highlight w:val="none"/>
        </w:rPr>
        <w:t>。</w:t>
      </w:r>
    </w:p>
    <w:p w14:paraId="4D3D9813">
      <w:pPr>
        <w:keepNext w:val="0"/>
        <w:keepLines w:val="0"/>
        <w:pageBreakBefore w:val="0"/>
        <w:widowControl w:val="0"/>
        <w:tabs>
          <w:tab w:val="left" w:pos="1140"/>
        </w:tabs>
        <w:kinsoku/>
        <w:wordWrap/>
        <w:overflowPunct/>
        <w:topLinePunct w:val="0"/>
        <w:autoSpaceDE/>
        <w:autoSpaceDN/>
        <w:bidi w:val="0"/>
        <w:adjustRightInd/>
        <w:snapToGrid/>
        <w:spacing w:line="400" w:lineRule="exact"/>
        <w:ind w:firstLine="420"/>
        <w:textAlignment w:val="auto"/>
        <w:rPr>
          <w:rFonts w:hint="default" w:ascii="宋体" w:hAnsi="宋体" w:eastAsia="宋体" w:cs="宋体"/>
          <w:color w:val="auto"/>
          <w:kern w:val="0"/>
          <w:sz w:val="21"/>
          <w:szCs w:val="21"/>
          <w:lang w:val="en-US" w:eastAsia="zh-CN" w:bidi="ar"/>
        </w:rPr>
      </w:pPr>
    </w:p>
    <w:p w14:paraId="063E4431">
      <w:pPr>
        <w:keepNext w:val="0"/>
        <w:keepLines w:val="0"/>
        <w:widowControl/>
        <w:suppressLineNumbers w:val="0"/>
        <w:jc w:val="left"/>
        <w:rPr>
          <w:rFonts w:hint="eastAsia" w:ascii="宋体" w:hAnsi="宋体" w:eastAsia="宋体" w:cs="宋体"/>
          <w:color w:val="auto"/>
          <w:kern w:val="0"/>
          <w:sz w:val="21"/>
          <w:szCs w:val="21"/>
          <w:lang w:val="en-US" w:eastAsia="zh-CN" w:bidi="ar"/>
        </w:rPr>
      </w:pPr>
    </w:p>
    <w:p w14:paraId="22B2B38A">
      <w:pPr>
        <w:keepNext w:val="0"/>
        <w:keepLines w:val="0"/>
        <w:widowControl/>
        <w:suppressLineNumbers w:val="0"/>
        <w:jc w:val="left"/>
        <w:rPr>
          <w:rFonts w:hint="eastAsia" w:ascii="宋体" w:hAnsi="宋体" w:eastAsia="宋体" w:cs="宋体"/>
          <w:color w:val="auto"/>
          <w:kern w:val="0"/>
          <w:sz w:val="21"/>
          <w:szCs w:val="21"/>
          <w:lang w:val="en-US" w:eastAsia="zh-CN" w:bidi="ar"/>
        </w:rPr>
      </w:pPr>
    </w:p>
    <w:p w14:paraId="232A2067">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甲方（盖章） ：                     乙方（盖章）： </w:t>
      </w:r>
    </w:p>
    <w:p w14:paraId="4952F8EB">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法定代表人或委托代理人（签名）：    法定代表人或委托代理人（签名）： </w:t>
      </w:r>
    </w:p>
    <w:p w14:paraId="7209CF76">
      <w:pPr>
        <w:keepNext w:val="0"/>
        <w:keepLines w:val="0"/>
        <w:widowControl/>
        <w:suppressLineNumbers w:val="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日期：                              日期：</w:t>
      </w:r>
    </w:p>
    <w:p w14:paraId="70CC01B3">
      <w:pPr>
        <w:keepNext w:val="0"/>
        <w:keepLines w:val="0"/>
        <w:widowControl/>
        <w:suppressLineNumbers w:val="0"/>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年   月   日                           年  月   日</w:t>
      </w:r>
    </w:p>
    <w:p w14:paraId="5101BB1A">
      <w:pPr>
        <w:spacing w:line="440" w:lineRule="atLeast"/>
        <w:ind w:firstLine="420"/>
        <w:jc w:val="left"/>
        <w:outlineLvl w:val="1"/>
        <w:rPr>
          <w:rFonts w:hint="eastAsia" w:ascii="宋体" w:hAnsi="宋体" w:cs="宋体"/>
          <w:b/>
          <w:color w:val="auto"/>
          <w:kern w:val="0"/>
          <w:sz w:val="32"/>
          <w:szCs w:val="32"/>
          <w:highlight w:val="none"/>
        </w:rPr>
      </w:pPr>
      <w:r>
        <w:rPr>
          <w:rFonts w:hint="eastAsia" w:ascii="宋体" w:hAnsi="宋体" w:eastAsia="宋体" w:cs="宋体"/>
          <w:color w:val="auto"/>
          <w:kern w:val="0"/>
          <w:sz w:val="21"/>
          <w:szCs w:val="21"/>
          <w:lang w:val="en-US" w:eastAsia="zh-CN" w:bidi="ar"/>
        </w:rPr>
        <w:t xml:space="preserve"> </w:t>
      </w:r>
    </w:p>
    <w:p w14:paraId="7605447A">
      <w:pPr>
        <w:spacing w:line="440" w:lineRule="atLeast"/>
        <w:ind w:firstLine="0" w:firstLineChars="0"/>
        <w:jc w:val="center"/>
        <w:outlineLvl w:val="1"/>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第六章 响应文件（格式）</w:t>
      </w:r>
      <w:bookmarkEnd w:id="42"/>
    </w:p>
    <w:p w14:paraId="48B7C525">
      <w:pPr>
        <w:spacing w:line="240" w:lineRule="auto"/>
        <w:ind w:firstLine="0" w:firstLineChars="0"/>
        <w:rPr>
          <w:rFonts w:hint="eastAsia" w:ascii="宋体" w:hAnsi="宋体" w:cs="宋体"/>
          <w:b/>
          <w:color w:val="auto"/>
          <w:kern w:val="0"/>
          <w:sz w:val="32"/>
          <w:szCs w:val="32"/>
          <w:highlight w:val="none"/>
        </w:rPr>
      </w:pPr>
    </w:p>
    <w:p w14:paraId="62C6D725">
      <w:pPr>
        <w:spacing w:line="400" w:lineRule="exact"/>
        <w:ind w:firstLine="0" w:firstLineChars="0"/>
        <w:outlineLvl w:val="2"/>
        <w:rPr>
          <w:rFonts w:hint="eastAsia" w:ascii="宋体" w:hAnsi="宋体" w:cs="宋体"/>
          <w:b/>
          <w:color w:val="auto"/>
          <w:kern w:val="0"/>
          <w:sz w:val="32"/>
          <w:szCs w:val="32"/>
          <w:highlight w:val="none"/>
        </w:rPr>
      </w:pPr>
      <w:bookmarkStart w:id="43" w:name="_Toc82016594"/>
      <w:r>
        <w:rPr>
          <w:rFonts w:hint="eastAsia" w:ascii="宋体" w:hAnsi="宋体" w:cs="宋体"/>
          <w:b/>
          <w:color w:val="auto"/>
          <w:kern w:val="0"/>
          <w:sz w:val="32"/>
          <w:szCs w:val="32"/>
          <w:highlight w:val="none"/>
        </w:rPr>
        <w:t>一、响应文件封面标记</w:t>
      </w:r>
      <w:bookmarkEnd w:id="43"/>
    </w:p>
    <w:p w14:paraId="409205C3">
      <w:pPr>
        <w:snapToGrid w:val="0"/>
        <w:spacing w:before="120" w:beforeLines="50" w:after="50" w:line="240" w:lineRule="auto"/>
        <w:ind w:firstLine="0" w:firstLineChars="0"/>
        <w:jc w:val="center"/>
        <w:rPr>
          <w:rFonts w:hint="eastAsia" w:ascii="宋体" w:hAnsi="宋体" w:cs="宋体"/>
          <w:bCs/>
          <w:color w:val="auto"/>
          <w:kern w:val="0"/>
          <w:sz w:val="32"/>
          <w:szCs w:val="32"/>
          <w:highlight w:val="none"/>
        </w:rPr>
      </w:pPr>
    </w:p>
    <w:p w14:paraId="0DECB367">
      <w:pPr>
        <w:snapToGrid w:val="0"/>
        <w:spacing w:before="120" w:beforeLines="50" w:after="50" w:line="240" w:lineRule="auto"/>
        <w:ind w:firstLine="0" w:firstLineChars="0"/>
        <w:jc w:val="center"/>
        <w:rPr>
          <w:rFonts w:hint="eastAsia" w:ascii="宋体" w:hAnsi="宋体" w:cs="宋体"/>
          <w:bCs/>
          <w:color w:val="auto"/>
          <w:kern w:val="0"/>
          <w:sz w:val="32"/>
          <w:szCs w:val="32"/>
          <w:highlight w:val="none"/>
        </w:rPr>
      </w:pPr>
      <w:r>
        <w:rPr>
          <w:rFonts w:hint="eastAsia" w:ascii="宋体" w:hAnsi="宋体" w:cs="宋体"/>
          <w:bCs/>
          <w:color w:val="auto"/>
          <w:kern w:val="0"/>
          <w:sz w:val="32"/>
          <w:szCs w:val="32"/>
          <w:highlight w:val="none"/>
        </w:rPr>
        <w:t>响 应 文 件</w:t>
      </w:r>
    </w:p>
    <w:p w14:paraId="08A1841E">
      <w:pPr>
        <w:snapToGrid w:val="0"/>
        <w:spacing w:before="120" w:beforeLines="50" w:after="50" w:line="240" w:lineRule="auto"/>
        <w:ind w:firstLine="0" w:firstLineChars="0"/>
        <w:rPr>
          <w:rFonts w:hint="eastAsia" w:ascii="宋体" w:hAnsi="宋体" w:cs="宋体"/>
          <w:bCs/>
          <w:color w:val="auto"/>
          <w:kern w:val="0"/>
          <w:szCs w:val="20"/>
          <w:highlight w:val="none"/>
        </w:rPr>
      </w:pPr>
    </w:p>
    <w:p w14:paraId="231E59E1">
      <w:pPr>
        <w:snapToGrid w:val="0"/>
        <w:spacing w:before="120" w:beforeLines="50" w:after="50" w:line="240" w:lineRule="auto"/>
        <w:ind w:firstLine="360" w:firstLineChars="15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项目名称：</w:t>
      </w:r>
    </w:p>
    <w:p w14:paraId="44A7BA71">
      <w:pPr>
        <w:snapToGrid w:val="0"/>
        <w:spacing w:before="120" w:beforeLines="50" w:after="50" w:line="240" w:lineRule="auto"/>
        <w:ind w:firstLine="360" w:firstLineChars="150"/>
        <w:rPr>
          <w:rFonts w:hint="eastAsia" w:ascii="宋体" w:hAnsi="宋体" w:cs="宋体"/>
          <w:bCs/>
          <w:color w:val="auto"/>
          <w:kern w:val="0"/>
          <w:szCs w:val="20"/>
          <w:highlight w:val="none"/>
        </w:rPr>
      </w:pPr>
    </w:p>
    <w:p w14:paraId="334D1384">
      <w:pPr>
        <w:snapToGrid w:val="0"/>
        <w:spacing w:before="120" w:beforeLines="50" w:after="50" w:line="240" w:lineRule="auto"/>
        <w:ind w:firstLine="360" w:firstLineChars="150"/>
        <w:rPr>
          <w:rFonts w:hint="eastAsia" w:ascii="宋体" w:hAnsi="宋体" w:cs="宋体"/>
          <w:bCs/>
          <w:color w:val="auto"/>
          <w:kern w:val="0"/>
          <w:szCs w:val="20"/>
          <w:highlight w:val="none"/>
        </w:rPr>
      </w:pPr>
    </w:p>
    <w:p w14:paraId="267A41D3">
      <w:pPr>
        <w:snapToGrid w:val="0"/>
        <w:spacing w:before="120" w:beforeLines="50" w:after="50" w:line="240" w:lineRule="auto"/>
        <w:ind w:firstLine="360" w:firstLineChars="15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项目编号：</w:t>
      </w:r>
    </w:p>
    <w:p w14:paraId="06B70D37">
      <w:pPr>
        <w:snapToGrid w:val="0"/>
        <w:spacing w:before="120" w:beforeLines="50" w:after="50" w:line="240" w:lineRule="auto"/>
        <w:ind w:firstLine="360" w:firstLineChars="150"/>
        <w:rPr>
          <w:rFonts w:hint="eastAsia" w:ascii="宋体" w:hAnsi="宋体" w:cs="宋体"/>
          <w:bCs/>
          <w:color w:val="auto"/>
          <w:kern w:val="0"/>
          <w:szCs w:val="20"/>
          <w:highlight w:val="none"/>
        </w:rPr>
      </w:pPr>
    </w:p>
    <w:p w14:paraId="6E406987">
      <w:pPr>
        <w:spacing w:line="400" w:lineRule="exact"/>
        <w:ind w:firstLine="1050" w:firstLineChars="500"/>
        <w:rPr>
          <w:rFonts w:hint="eastAsia" w:ascii="宋体" w:hAnsi="宋体" w:cs="宋体"/>
          <w:color w:val="auto"/>
          <w:kern w:val="0"/>
          <w:sz w:val="21"/>
          <w:szCs w:val="21"/>
          <w:highlight w:val="none"/>
        </w:rPr>
      </w:pPr>
    </w:p>
    <w:p w14:paraId="12B6BE6B">
      <w:pPr>
        <w:snapToGrid w:val="0"/>
        <w:spacing w:before="120" w:beforeLines="50" w:after="50" w:line="240" w:lineRule="auto"/>
        <w:ind w:firstLine="360" w:firstLineChars="15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采购代理机构：云之龙咨询集团有限公司</w:t>
      </w:r>
    </w:p>
    <w:p w14:paraId="72B2618E">
      <w:pPr>
        <w:snapToGrid w:val="0"/>
        <w:spacing w:before="120" w:beforeLines="50" w:after="50" w:line="240" w:lineRule="auto"/>
        <w:ind w:firstLine="360" w:firstLineChars="150"/>
        <w:rPr>
          <w:rFonts w:hint="eastAsia" w:ascii="宋体" w:hAnsi="宋体" w:cs="宋体"/>
          <w:bCs/>
          <w:color w:val="auto"/>
          <w:kern w:val="0"/>
          <w:szCs w:val="24"/>
          <w:highlight w:val="none"/>
        </w:rPr>
      </w:pPr>
    </w:p>
    <w:p w14:paraId="774EDD0C">
      <w:pPr>
        <w:snapToGrid w:val="0"/>
        <w:spacing w:before="120" w:beforeLines="50" w:after="50" w:line="240" w:lineRule="auto"/>
        <w:ind w:firstLine="360" w:firstLineChars="150"/>
        <w:rPr>
          <w:rFonts w:hint="eastAsia" w:ascii="宋体" w:hAnsi="宋体" w:cs="宋体"/>
          <w:bCs/>
          <w:color w:val="auto"/>
          <w:kern w:val="0"/>
          <w:szCs w:val="24"/>
          <w:highlight w:val="none"/>
        </w:rPr>
      </w:pPr>
    </w:p>
    <w:p w14:paraId="6FF571DB">
      <w:pPr>
        <w:snapToGrid w:val="0"/>
        <w:spacing w:before="120" w:beforeLines="50" w:after="50" w:line="240" w:lineRule="auto"/>
        <w:ind w:firstLine="360" w:firstLineChars="150"/>
        <w:rPr>
          <w:rFonts w:hint="eastAsia" w:ascii="宋体" w:hAnsi="宋体" w:cs="宋体"/>
          <w:bCs/>
          <w:color w:val="auto"/>
          <w:kern w:val="0"/>
          <w:szCs w:val="24"/>
          <w:highlight w:val="none"/>
        </w:rPr>
      </w:pPr>
      <w:r>
        <w:rPr>
          <w:rFonts w:hint="eastAsia" w:ascii="宋体" w:hAnsi="宋体" w:cs="宋体"/>
          <w:bCs/>
          <w:color w:val="auto"/>
          <w:kern w:val="0"/>
          <w:szCs w:val="24"/>
          <w:highlight w:val="none"/>
        </w:rPr>
        <w:t>供应商名称：</w:t>
      </w:r>
    </w:p>
    <w:p w14:paraId="2CAF5CF8">
      <w:pPr>
        <w:snapToGrid w:val="0"/>
        <w:spacing w:before="120" w:beforeLines="50" w:after="50" w:line="240" w:lineRule="auto"/>
        <w:ind w:firstLine="360" w:firstLineChars="150"/>
        <w:rPr>
          <w:rFonts w:ascii="宋体" w:hAnsi="宋体"/>
          <w:bCs/>
          <w:color w:val="auto"/>
          <w:kern w:val="0"/>
          <w:szCs w:val="24"/>
          <w:highlight w:val="none"/>
        </w:rPr>
      </w:pPr>
    </w:p>
    <w:p w14:paraId="2F33B3A0">
      <w:pPr>
        <w:snapToGrid w:val="0"/>
        <w:spacing w:before="120" w:beforeLines="50" w:after="50" w:line="240" w:lineRule="auto"/>
        <w:ind w:firstLine="360" w:firstLineChars="150"/>
        <w:rPr>
          <w:rFonts w:ascii="宋体" w:hAnsi="宋体"/>
          <w:bCs/>
          <w:color w:val="auto"/>
          <w:kern w:val="0"/>
          <w:szCs w:val="24"/>
          <w:highlight w:val="none"/>
        </w:rPr>
      </w:pPr>
    </w:p>
    <w:p w14:paraId="26822BBF">
      <w:pPr>
        <w:spacing w:line="440" w:lineRule="atLeast"/>
        <w:ind w:firstLine="0" w:firstLineChars="0"/>
        <w:rPr>
          <w:rFonts w:hint="eastAsia" w:ascii="宋体" w:hAnsi="宋体"/>
          <w:b/>
          <w:color w:val="auto"/>
          <w:kern w:val="0"/>
          <w:sz w:val="32"/>
          <w:szCs w:val="32"/>
          <w:highlight w:val="none"/>
        </w:rPr>
      </w:pPr>
    </w:p>
    <w:p w14:paraId="413870DC">
      <w:pPr>
        <w:spacing w:line="440" w:lineRule="atLeast"/>
        <w:ind w:firstLine="0" w:firstLineChars="0"/>
        <w:rPr>
          <w:rFonts w:ascii="宋体" w:hAnsi="宋体"/>
          <w:b/>
          <w:color w:val="auto"/>
          <w:kern w:val="0"/>
          <w:sz w:val="32"/>
          <w:szCs w:val="32"/>
          <w:highlight w:val="none"/>
        </w:rPr>
      </w:pPr>
    </w:p>
    <w:p w14:paraId="0CC4CD41">
      <w:pPr>
        <w:spacing w:line="440" w:lineRule="atLeast"/>
        <w:ind w:firstLine="0" w:firstLineChars="0"/>
        <w:rPr>
          <w:rFonts w:ascii="宋体" w:hAnsi="宋体"/>
          <w:b/>
          <w:color w:val="auto"/>
          <w:kern w:val="0"/>
          <w:sz w:val="32"/>
          <w:szCs w:val="32"/>
          <w:highlight w:val="none"/>
        </w:rPr>
      </w:pPr>
    </w:p>
    <w:p w14:paraId="4CD15EAB">
      <w:pPr>
        <w:spacing w:line="440" w:lineRule="atLeast"/>
        <w:ind w:firstLine="0" w:firstLineChars="0"/>
        <w:rPr>
          <w:rFonts w:ascii="宋体" w:hAnsi="宋体"/>
          <w:b/>
          <w:color w:val="auto"/>
          <w:kern w:val="0"/>
          <w:sz w:val="32"/>
          <w:szCs w:val="32"/>
          <w:highlight w:val="none"/>
        </w:rPr>
      </w:pPr>
    </w:p>
    <w:p w14:paraId="53261798">
      <w:pPr>
        <w:spacing w:line="440" w:lineRule="atLeast"/>
        <w:ind w:firstLine="0" w:firstLineChars="0"/>
        <w:rPr>
          <w:rFonts w:ascii="宋体" w:hAnsi="宋体"/>
          <w:b/>
          <w:color w:val="auto"/>
          <w:kern w:val="0"/>
          <w:sz w:val="32"/>
          <w:szCs w:val="32"/>
          <w:highlight w:val="none"/>
        </w:rPr>
      </w:pPr>
    </w:p>
    <w:p w14:paraId="63387828">
      <w:pPr>
        <w:spacing w:line="440" w:lineRule="atLeast"/>
        <w:ind w:firstLine="0" w:firstLineChars="0"/>
        <w:rPr>
          <w:rFonts w:ascii="宋体" w:hAnsi="宋体"/>
          <w:b/>
          <w:color w:val="auto"/>
          <w:kern w:val="0"/>
          <w:sz w:val="32"/>
          <w:szCs w:val="32"/>
          <w:highlight w:val="none"/>
        </w:rPr>
      </w:pPr>
    </w:p>
    <w:p w14:paraId="3ADE582C">
      <w:pPr>
        <w:spacing w:line="440" w:lineRule="atLeast"/>
        <w:ind w:firstLine="0" w:firstLineChars="0"/>
        <w:rPr>
          <w:rFonts w:ascii="宋体" w:hAnsi="宋体"/>
          <w:b/>
          <w:color w:val="auto"/>
          <w:kern w:val="0"/>
          <w:sz w:val="32"/>
          <w:szCs w:val="32"/>
          <w:highlight w:val="none"/>
        </w:rPr>
      </w:pPr>
    </w:p>
    <w:p w14:paraId="4EF2BADC">
      <w:pPr>
        <w:spacing w:line="440" w:lineRule="atLeast"/>
        <w:ind w:firstLine="0" w:firstLineChars="0"/>
        <w:rPr>
          <w:rFonts w:ascii="宋体" w:hAnsi="宋体"/>
          <w:b/>
          <w:color w:val="auto"/>
          <w:kern w:val="0"/>
          <w:sz w:val="32"/>
          <w:szCs w:val="32"/>
          <w:highlight w:val="none"/>
        </w:rPr>
      </w:pPr>
    </w:p>
    <w:p w14:paraId="20CB2400">
      <w:pPr>
        <w:spacing w:line="440" w:lineRule="atLeast"/>
        <w:ind w:firstLine="0" w:firstLineChars="0"/>
        <w:rPr>
          <w:rFonts w:hint="eastAsia" w:ascii="宋体" w:hAnsi="宋体"/>
          <w:b/>
          <w:color w:val="auto"/>
          <w:kern w:val="0"/>
          <w:sz w:val="32"/>
          <w:szCs w:val="32"/>
          <w:highlight w:val="none"/>
        </w:rPr>
      </w:pPr>
    </w:p>
    <w:p w14:paraId="3089B021">
      <w:pPr>
        <w:spacing w:line="440" w:lineRule="atLeast"/>
        <w:ind w:firstLine="0" w:firstLineChars="0"/>
        <w:rPr>
          <w:rFonts w:hint="eastAsia" w:ascii="宋体" w:hAnsi="宋体"/>
          <w:b/>
          <w:color w:val="auto"/>
          <w:kern w:val="0"/>
          <w:sz w:val="32"/>
          <w:szCs w:val="32"/>
          <w:highlight w:val="none"/>
        </w:rPr>
      </w:pPr>
    </w:p>
    <w:p w14:paraId="5BC6E7ED">
      <w:pPr>
        <w:spacing w:line="440" w:lineRule="atLeast"/>
        <w:ind w:firstLine="0" w:firstLineChars="0"/>
        <w:rPr>
          <w:rFonts w:hint="eastAsia" w:ascii="宋体" w:hAnsi="宋体"/>
          <w:b/>
          <w:color w:val="auto"/>
          <w:kern w:val="0"/>
          <w:sz w:val="32"/>
          <w:szCs w:val="32"/>
          <w:highlight w:val="none"/>
        </w:rPr>
      </w:pPr>
    </w:p>
    <w:p w14:paraId="1FE565B2">
      <w:pPr>
        <w:spacing w:line="440" w:lineRule="atLeast"/>
        <w:ind w:firstLine="0" w:firstLineChars="0"/>
        <w:rPr>
          <w:rFonts w:hint="eastAsia" w:ascii="宋体" w:hAnsi="宋体"/>
          <w:b/>
          <w:color w:val="auto"/>
          <w:kern w:val="0"/>
          <w:sz w:val="32"/>
          <w:szCs w:val="32"/>
          <w:highlight w:val="none"/>
        </w:rPr>
      </w:pPr>
    </w:p>
    <w:p w14:paraId="40693011">
      <w:pPr>
        <w:spacing w:line="440" w:lineRule="atLeast"/>
        <w:ind w:firstLine="0" w:firstLineChars="0"/>
        <w:rPr>
          <w:rFonts w:hint="eastAsia" w:ascii="宋体" w:hAnsi="宋体"/>
          <w:b/>
          <w:color w:val="auto"/>
          <w:kern w:val="0"/>
          <w:sz w:val="32"/>
          <w:szCs w:val="32"/>
          <w:highlight w:val="none"/>
        </w:rPr>
      </w:pPr>
    </w:p>
    <w:p w14:paraId="4D0A005D">
      <w:pPr>
        <w:spacing w:line="440" w:lineRule="atLeast"/>
        <w:ind w:firstLine="0" w:firstLineChars="0"/>
        <w:rPr>
          <w:rFonts w:ascii="宋体" w:hAnsi="宋体"/>
          <w:b/>
          <w:color w:val="auto"/>
          <w:kern w:val="0"/>
          <w:sz w:val="32"/>
          <w:szCs w:val="32"/>
          <w:highlight w:val="none"/>
        </w:rPr>
      </w:pPr>
    </w:p>
    <w:p w14:paraId="26E85902">
      <w:pPr>
        <w:spacing w:line="400" w:lineRule="exact"/>
        <w:ind w:firstLine="0" w:firstLineChars="0"/>
        <w:outlineLvl w:val="2"/>
        <w:rPr>
          <w:rFonts w:hint="eastAsia" w:ascii="宋体" w:hAnsi="宋体" w:cs="宋体"/>
          <w:b/>
          <w:color w:val="auto"/>
          <w:kern w:val="0"/>
          <w:sz w:val="32"/>
          <w:szCs w:val="32"/>
          <w:highlight w:val="none"/>
        </w:rPr>
      </w:pPr>
      <w:bookmarkStart w:id="44" w:name="_Toc82016595"/>
      <w:r>
        <w:rPr>
          <w:rFonts w:hint="eastAsia" w:ascii="宋体" w:hAnsi="宋体" w:cs="宋体"/>
          <w:b/>
          <w:color w:val="auto"/>
          <w:kern w:val="0"/>
          <w:sz w:val="32"/>
          <w:szCs w:val="32"/>
          <w:highlight w:val="none"/>
        </w:rPr>
        <w:t>二、响应文件组成</w:t>
      </w:r>
      <w:bookmarkEnd w:id="44"/>
    </w:p>
    <w:p w14:paraId="2A6A2022">
      <w:pPr>
        <w:spacing w:line="400" w:lineRule="exact"/>
        <w:ind w:firstLine="0" w:firstLineChars="0"/>
        <w:rPr>
          <w:rFonts w:hint="eastAsia" w:ascii="宋体" w:hAnsi="宋体" w:cs="宋体"/>
          <w:b/>
          <w:bCs/>
          <w:color w:val="auto"/>
          <w:kern w:val="0"/>
          <w:szCs w:val="24"/>
          <w:highlight w:val="none"/>
        </w:rPr>
      </w:pPr>
    </w:p>
    <w:p w14:paraId="1DD88AD3">
      <w:pPr>
        <w:spacing w:line="400" w:lineRule="exact"/>
        <w:ind w:firstLine="0" w:firstLineChars="0"/>
        <w:rPr>
          <w:rFonts w:hint="eastAsia" w:ascii="宋体" w:hAnsi="宋体" w:cs="宋体"/>
          <w:b/>
          <w:bCs/>
          <w:color w:val="auto"/>
          <w:kern w:val="0"/>
          <w:szCs w:val="24"/>
          <w:highlight w:val="none"/>
        </w:rPr>
      </w:pPr>
    </w:p>
    <w:p w14:paraId="41A4F0CF">
      <w:pPr>
        <w:spacing w:line="400" w:lineRule="exact"/>
        <w:ind w:firstLine="0" w:firstLineChars="0"/>
        <w:rPr>
          <w:rFonts w:hint="eastAsia" w:ascii="宋体" w:hAnsi="宋体" w:cs="宋体"/>
          <w:b/>
          <w:bCs/>
          <w:color w:val="auto"/>
          <w:kern w:val="0"/>
          <w:szCs w:val="24"/>
          <w:highlight w:val="none"/>
        </w:rPr>
      </w:pPr>
      <w:r>
        <w:rPr>
          <w:rFonts w:hint="eastAsia" w:ascii="宋体" w:hAnsi="宋体" w:cs="宋体"/>
          <w:b/>
          <w:bCs/>
          <w:color w:val="auto"/>
          <w:kern w:val="0"/>
          <w:szCs w:val="24"/>
          <w:highlight w:val="none"/>
        </w:rPr>
        <w:t>（一）</w:t>
      </w:r>
      <w:r>
        <w:rPr>
          <w:rFonts w:hint="eastAsia" w:ascii="宋体" w:hAnsi="宋体" w:cs="宋体"/>
          <w:b/>
          <w:color w:val="auto"/>
          <w:kern w:val="0"/>
          <w:sz w:val="32"/>
          <w:szCs w:val="32"/>
          <w:highlight w:val="none"/>
        </w:rPr>
        <w:t>资格性响应证明材料</w:t>
      </w:r>
    </w:p>
    <w:p w14:paraId="2C8A1349">
      <w:pPr>
        <w:spacing w:line="400" w:lineRule="exact"/>
        <w:ind w:firstLine="0" w:firstLineChars="0"/>
        <w:rPr>
          <w:rFonts w:hint="eastAsia" w:ascii="宋体" w:hAnsi="宋体" w:cs="宋体"/>
          <w:b/>
          <w:bCs/>
          <w:color w:val="auto"/>
          <w:kern w:val="0"/>
          <w:szCs w:val="24"/>
          <w:highlight w:val="none"/>
        </w:rPr>
      </w:pPr>
    </w:p>
    <w:p w14:paraId="2A5CEF25">
      <w:pPr>
        <w:spacing w:line="400" w:lineRule="exact"/>
        <w:ind w:firstLine="0" w:firstLineChars="0"/>
        <w:rPr>
          <w:rFonts w:hint="eastAsia" w:ascii="宋体" w:hAnsi="宋体" w:cs="宋体"/>
          <w:b/>
          <w:bCs/>
          <w:color w:val="auto"/>
          <w:kern w:val="0"/>
          <w:szCs w:val="24"/>
          <w:highlight w:val="none"/>
        </w:rPr>
      </w:pPr>
    </w:p>
    <w:p w14:paraId="5604023C">
      <w:pPr>
        <w:spacing w:line="400" w:lineRule="exact"/>
        <w:ind w:firstLine="0" w:firstLineChars="0"/>
        <w:rPr>
          <w:rFonts w:hint="eastAsia" w:ascii="宋体" w:hAnsi="宋体" w:cs="宋体"/>
          <w:b/>
          <w:bCs/>
          <w:color w:val="auto"/>
          <w:kern w:val="0"/>
          <w:szCs w:val="24"/>
          <w:highlight w:val="none"/>
        </w:rPr>
      </w:pPr>
    </w:p>
    <w:p w14:paraId="65AAE2D0">
      <w:pPr>
        <w:spacing w:line="400" w:lineRule="exact"/>
        <w:ind w:firstLine="0" w:firstLineChars="0"/>
        <w:rPr>
          <w:rFonts w:hint="eastAsia" w:ascii="宋体" w:hAnsi="宋体" w:cs="宋体"/>
          <w:b/>
          <w:bCs/>
          <w:color w:val="auto"/>
          <w:kern w:val="0"/>
          <w:szCs w:val="24"/>
          <w:highlight w:val="none"/>
        </w:rPr>
      </w:pPr>
      <w:r>
        <w:rPr>
          <w:rFonts w:hint="eastAsia" w:ascii="宋体" w:hAnsi="宋体" w:cs="宋体"/>
          <w:b/>
          <w:bCs/>
          <w:color w:val="auto"/>
          <w:kern w:val="0"/>
          <w:szCs w:val="24"/>
          <w:highlight w:val="none"/>
        </w:rPr>
        <w:t>（二）</w:t>
      </w:r>
      <w:r>
        <w:rPr>
          <w:rFonts w:hint="eastAsia" w:ascii="宋体" w:hAnsi="宋体" w:cs="宋体"/>
          <w:b/>
          <w:color w:val="auto"/>
          <w:kern w:val="0"/>
          <w:sz w:val="32"/>
          <w:szCs w:val="32"/>
          <w:highlight w:val="none"/>
        </w:rPr>
        <w:t>符合性响应证明材料</w:t>
      </w:r>
    </w:p>
    <w:p w14:paraId="01D9CD63">
      <w:pPr>
        <w:spacing w:line="400" w:lineRule="exact"/>
        <w:ind w:firstLine="0" w:firstLineChars="0"/>
        <w:rPr>
          <w:rFonts w:hint="eastAsia" w:ascii="宋体" w:hAnsi="宋体" w:cs="宋体"/>
          <w:b/>
          <w:bCs/>
          <w:color w:val="auto"/>
          <w:kern w:val="0"/>
          <w:szCs w:val="24"/>
          <w:highlight w:val="none"/>
        </w:rPr>
      </w:pPr>
    </w:p>
    <w:p w14:paraId="336D97A7">
      <w:pPr>
        <w:spacing w:line="400" w:lineRule="exact"/>
        <w:ind w:firstLine="0" w:firstLineChars="0"/>
        <w:rPr>
          <w:rFonts w:hint="eastAsia" w:ascii="宋体" w:hAnsi="宋体" w:cs="宋体"/>
          <w:b/>
          <w:bCs/>
          <w:color w:val="auto"/>
          <w:kern w:val="0"/>
          <w:szCs w:val="24"/>
          <w:highlight w:val="none"/>
        </w:rPr>
      </w:pPr>
    </w:p>
    <w:p w14:paraId="705A4917">
      <w:pPr>
        <w:spacing w:line="400" w:lineRule="exact"/>
        <w:ind w:firstLine="0" w:firstLineChars="0"/>
        <w:rPr>
          <w:rFonts w:hint="eastAsia" w:ascii="宋体" w:hAnsi="宋体" w:cs="宋体"/>
          <w:b/>
          <w:bCs/>
          <w:color w:val="auto"/>
          <w:kern w:val="0"/>
          <w:szCs w:val="24"/>
          <w:highlight w:val="none"/>
        </w:rPr>
      </w:pPr>
    </w:p>
    <w:p w14:paraId="02C02D2C">
      <w:pPr>
        <w:spacing w:line="400" w:lineRule="exact"/>
        <w:ind w:firstLine="0" w:firstLineChars="0"/>
        <w:rPr>
          <w:rFonts w:hint="eastAsia" w:ascii="宋体" w:hAnsi="宋体" w:cs="宋体"/>
          <w:b/>
          <w:bCs/>
          <w:color w:val="auto"/>
          <w:kern w:val="0"/>
          <w:szCs w:val="24"/>
          <w:highlight w:val="none"/>
        </w:rPr>
      </w:pPr>
      <w:r>
        <w:rPr>
          <w:rFonts w:hint="eastAsia" w:ascii="宋体" w:hAnsi="宋体" w:cs="宋体"/>
          <w:b/>
          <w:bCs/>
          <w:color w:val="auto"/>
          <w:kern w:val="0"/>
          <w:szCs w:val="24"/>
          <w:highlight w:val="none"/>
        </w:rPr>
        <w:t>（三）</w:t>
      </w:r>
      <w:r>
        <w:rPr>
          <w:rFonts w:hint="eastAsia" w:ascii="宋体" w:hAnsi="宋体" w:cs="宋体"/>
          <w:b/>
          <w:bCs/>
          <w:color w:val="auto"/>
          <w:kern w:val="0"/>
          <w:szCs w:val="24"/>
          <w:highlight w:val="none"/>
          <w:lang w:eastAsia="zh-CN"/>
        </w:rPr>
        <w:t>其他有效</w:t>
      </w:r>
      <w:r>
        <w:rPr>
          <w:rFonts w:hint="eastAsia" w:ascii="宋体" w:hAnsi="宋体" w:cs="宋体"/>
          <w:b/>
          <w:color w:val="auto"/>
          <w:kern w:val="0"/>
          <w:sz w:val="32"/>
          <w:szCs w:val="32"/>
          <w:highlight w:val="none"/>
        </w:rPr>
        <w:t>证明材料</w:t>
      </w:r>
    </w:p>
    <w:p w14:paraId="4BBB4897">
      <w:pPr>
        <w:tabs>
          <w:tab w:val="left" w:pos="1305"/>
        </w:tabs>
        <w:spacing w:line="520" w:lineRule="exact"/>
        <w:ind w:firstLine="0" w:firstLineChars="0"/>
        <w:jc w:val="center"/>
        <w:rPr>
          <w:rFonts w:hint="eastAsia" w:ascii="宋体" w:hAnsi="宋体" w:cs="宋体"/>
          <w:b/>
          <w:color w:val="auto"/>
          <w:kern w:val="0"/>
          <w:sz w:val="32"/>
          <w:szCs w:val="32"/>
          <w:highlight w:val="none"/>
        </w:rPr>
      </w:pPr>
    </w:p>
    <w:p w14:paraId="00104C19">
      <w:pPr>
        <w:tabs>
          <w:tab w:val="left" w:pos="1305"/>
        </w:tabs>
        <w:spacing w:line="520" w:lineRule="exact"/>
        <w:ind w:firstLine="0" w:firstLineChars="0"/>
        <w:jc w:val="center"/>
        <w:rPr>
          <w:rFonts w:ascii="宋体" w:hAnsi="宋体"/>
          <w:b/>
          <w:color w:val="auto"/>
          <w:kern w:val="0"/>
          <w:sz w:val="32"/>
          <w:szCs w:val="32"/>
          <w:highlight w:val="none"/>
        </w:rPr>
      </w:pPr>
    </w:p>
    <w:p w14:paraId="664396AF">
      <w:pPr>
        <w:tabs>
          <w:tab w:val="left" w:pos="1305"/>
        </w:tabs>
        <w:spacing w:line="520" w:lineRule="exact"/>
        <w:ind w:firstLine="0" w:firstLineChars="0"/>
        <w:jc w:val="center"/>
        <w:rPr>
          <w:rFonts w:ascii="宋体" w:hAnsi="宋体"/>
          <w:b/>
          <w:color w:val="auto"/>
          <w:kern w:val="0"/>
          <w:sz w:val="32"/>
          <w:szCs w:val="32"/>
          <w:highlight w:val="none"/>
        </w:rPr>
      </w:pPr>
    </w:p>
    <w:p w14:paraId="7493B162">
      <w:pPr>
        <w:tabs>
          <w:tab w:val="left" w:pos="1305"/>
        </w:tabs>
        <w:spacing w:line="520" w:lineRule="exact"/>
        <w:ind w:firstLine="0" w:firstLineChars="0"/>
        <w:jc w:val="center"/>
        <w:rPr>
          <w:rFonts w:ascii="宋体" w:hAnsi="宋体"/>
          <w:b/>
          <w:color w:val="auto"/>
          <w:kern w:val="0"/>
          <w:sz w:val="32"/>
          <w:szCs w:val="32"/>
          <w:highlight w:val="none"/>
        </w:rPr>
      </w:pPr>
    </w:p>
    <w:p w14:paraId="1243BE9F">
      <w:pPr>
        <w:tabs>
          <w:tab w:val="left" w:pos="1305"/>
        </w:tabs>
        <w:spacing w:line="520" w:lineRule="exact"/>
        <w:ind w:firstLine="0" w:firstLineChars="0"/>
        <w:jc w:val="center"/>
        <w:rPr>
          <w:rFonts w:ascii="宋体" w:hAnsi="宋体"/>
          <w:b/>
          <w:color w:val="auto"/>
          <w:kern w:val="0"/>
          <w:sz w:val="32"/>
          <w:szCs w:val="32"/>
          <w:highlight w:val="none"/>
        </w:rPr>
      </w:pPr>
    </w:p>
    <w:p w14:paraId="3244613D">
      <w:pPr>
        <w:tabs>
          <w:tab w:val="left" w:pos="1305"/>
        </w:tabs>
        <w:spacing w:line="520" w:lineRule="exact"/>
        <w:ind w:firstLine="0" w:firstLineChars="0"/>
        <w:jc w:val="center"/>
        <w:rPr>
          <w:rFonts w:ascii="宋体" w:hAnsi="宋体"/>
          <w:b/>
          <w:color w:val="auto"/>
          <w:kern w:val="0"/>
          <w:sz w:val="32"/>
          <w:szCs w:val="32"/>
          <w:highlight w:val="none"/>
        </w:rPr>
      </w:pPr>
    </w:p>
    <w:p w14:paraId="0DD48736">
      <w:pPr>
        <w:tabs>
          <w:tab w:val="left" w:pos="1305"/>
        </w:tabs>
        <w:spacing w:line="520" w:lineRule="exact"/>
        <w:ind w:firstLine="0" w:firstLineChars="0"/>
        <w:jc w:val="center"/>
        <w:rPr>
          <w:rFonts w:ascii="宋体" w:hAnsi="宋体"/>
          <w:b/>
          <w:color w:val="auto"/>
          <w:kern w:val="0"/>
          <w:sz w:val="32"/>
          <w:szCs w:val="32"/>
          <w:highlight w:val="none"/>
        </w:rPr>
      </w:pPr>
    </w:p>
    <w:p w14:paraId="66C5DD0C">
      <w:pPr>
        <w:tabs>
          <w:tab w:val="left" w:pos="1305"/>
        </w:tabs>
        <w:spacing w:line="520" w:lineRule="exact"/>
        <w:ind w:firstLine="0" w:firstLineChars="0"/>
        <w:jc w:val="center"/>
        <w:rPr>
          <w:b/>
          <w:color w:val="auto"/>
          <w:kern w:val="0"/>
          <w:sz w:val="32"/>
          <w:szCs w:val="32"/>
          <w:highlight w:val="none"/>
        </w:rPr>
      </w:pPr>
    </w:p>
    <w:p w14:paraId="70145E45">
      <w:pPr>
        <w:spacing w:line="240" w:lineRule="auto"/>
        <w:ind w:firstLine="0" w:firstLineChars="0"/>
        <w:jc w:val="center"/>
        <w:rPr>
          <w:rFonts w:hint="eastAsia" w:ascii="宋体" w:hAnsi="宋体" w:cs="宋体"/>
          <w:color w:val="auto"/>
          <w:kern w:val="0"/>
          <w:szCs w:val="24"/>
          <w:highlight w:val="none"/>
        </w:rPr>
      </w:pPr>
      <w:r>
        <w:rPr>
          <w:rFonts w:hint="eastAsia"/>
          <w:b/>
          <w:color w:val="auto"/>
          <w:kern w:val="0"/>
          <w:sz w:val="32"/>
          <w:szCs w:val="32"/>
          <w:highlight w:val="none"/>
        </w:rPr>
        <w:br w:type="page"/>
      </w:r>
      <w:r>
        <w:rPr>
          <w:rFonts w:hint="eastAsia" w:ascii="宋体" w:hAnsi="宋体" w:cs="宋体"/>
          <w:b/>
          <w:color w:val="auto"/>
          <w:kern w:val="0"/>
          <w:sz w:val="32"/>
          <w:szCs w:val="32"/>
          <w:highlight w:val="none"/>
        </w:rPr>
        <w:t>（一）资格性响应证明材料目录</w:t>
      </w:r>
    </w:p>
    <w:p w14:paraId="5B8D4B72">
      <w:pPr>
        <w:tabs>
          <w:tab w:val="left" w:pos="1305"/>
        </w:tabs>
        <w:spacing w:line="520" w:lineRule="exact"/>
        <w:ind w:firstLine="600" w:firstLineChars="250"/>
        <w:rPr>
          <w:rFonts w:hint="eastAsia" w:ascii="宋体" w:hAnsi="宋体" w:cs="宋体"/>
          <w:color w:val="auto"/>
          <w:kern w:val="0"/>
          <w:szCs w:val="24"/>
          <w:highlight w:val="none"/>
        </w:rPr>
      </w:pPr>
    </w:p>
    <w:p w14:paraId="32D9C43F">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420"/>
        <w:textAlignment w:val="auto"/>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 xml:space="preserve">（必须提供） </w:t>
      </w:r>
    </w:p>
    <w:p w14:paraId="4857F965">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420"/>
        <w:textAlignment w:val="auto"/>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2.供应商相应的</w:t>
      </w:r>
      <w:r>
        <w:rPr>
          <w:rFonts w:hint="eastAsia" w:ascii="宋体" w:hAnsi="宋体" w:cs="宋体"/>
          <w:color w:val="auto"/>
          <w:kern w:val="0"/>
          <w:sz w:val="21"/>
          <w:szCs w:val="21"/>
          <w:highlight w:val="none"/>
          <w:lang w:eastAsia="zh-CN"/>
        </w:rPr>
        <w:t>法定代表人</w:t>
      </w:r>
      <w:r>
        <w:rPr>
          <w:rFonts w:hint="eastAsia" w:ascii="宋体" w:hAnsi="宋体" w:cs="宋体"/>
          <w:color w:val="auto"/>
          <w:kern w:val="0"/>
          <w:sz w:val="21"/>
          <w:szCs w:val="21"/>
          <w:highlight w:val="none"/>
        </w:rPr>
        <w:t>身份证正反两面复印件</w:t>
      </w:r>
      <w:r>
        <w:rPr>
          <w:rFonts w:hint="eastAsia" w:ascii="宋体" w:hAnsi="宋体" w:cs="宋体"/>
          <w:b/>
          <w:color w:val="auto"/>
          <w:kern w:val="0"/>
          <w:sz w:val="21"/>
          <w:szCs w:val="21"/>
          <w:highlight w:val="none"/>
        </w:rPr>
        <w:t xml:space="preserve">（必须提供） </w:t>
      </w:r>
    </w:p>
    <w:p w14:paraId="5BA469F5">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420"/>
        <w:textAlignment w:val="auto"/>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3.供应商的授权委托书、委托代理人身份证</w:t>
      </w:r>
      <w:r>
        <w:rPr>
          <w:rFonts w:hint="eastAsia" w:ascii="宋体" w:hAnsi="宋体" w:cs="宋体"/>
          <w:color w:val="auto"/>
          <w:kern w:val="0"/>
          <w:sz w:val="21"/>
          <w:szCs w:val="21"/>
          <w:highlight w:val="none"/>
          <w:lang w:eastAsia="zh-CN"/>
        </w:rPr>
        <w:t>复印件</w:t>
      </w:r>
      <w:r>
        <w:rPr>
          <w:rFonts w:hint="eastAsia" w:ascii="宋体" w:hAnsi="宋体" w:cs="宋体"/>
          <w:b/>
          <w:color w:val="auto"/>
          <w:kern w:val="0"/>
          <w:sz w:val="21"/>
          <w:szCs w:val="21"/>
          <w:highlight w:val="none"/>
        </w:rPr>
        <w:t xml:space="preserve">（委托代理时必须提供） </w:t>
      </w:r>
    </w:p>
    <w:p w14:paraId="5BC0DAD4">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420"/>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kern w:val="0"/>
          <w:sz w:val="21"/>
          <w:szCs w:val="21"/>
          <w:highlight w:val="none"/>
        </w:rPr>
        <w:t>（必须提供，自然人除外）</w:t>
      </w:r>
    </w:p>
    <w:p w14:paraId="2AFAB87A">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kern w:val="0"/>
          <w:sz w:val="21"/>
          <w:szCs w:val="21"/>
          <w:highlight w:val="none"/>
        </w:rPr>
        <w:t>供应商202</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年度内的财务状况报告（或</w:t>
      </w:r>
      <w:r>
        <w:rPr>
          <w:rFonts w:hint="eastAsia" w:ascii="宋体" w:hAnsi="宋体" w:cs="宋体"/>
          <w:color w:val="auto"/>
          <w:kern w:val="0"/>
          <w:sz w:val="21"/>
          <w:szCs w:val="21"/>
          <w:highlight w:val="none"/>
          <w:lang w:val="en-US" w:eastAsia="zh-CN"/>
        </w:rPr>
        <w:t>2025年以来</w:t>
      </w:r>
      <w:r>
        <w:rPr>
          <w:rFonts w:hint="eastAsia" w:ascii="宋体" w:hAnsi="宋体" w:cs="宋体"/>
          <w:color w:val="auto"/>
          <w:kern w:val="0"/>
          <w:sz w:val="21"/>
          <w:szCs w:val="21"/>
          <w:highlight w:val="none"/>
        </w:rPr>
        <w:t>银行出具的资信证明）复印件</w:t>
      </w:r>
      <w:r>
        <w:rPr>
          <w:rFonts w:hint="eastAsia" w:ascii="宋体" w:hAnsi="宋体" w:cs="宋体"/>
          <w:b/>
          <w:color w:val="auto"/>
          <w:sz w:val="21"/>
          <w:szCs w:val="21"/>
          <w:highlight w:val="none"/>
        </w:rPr>
        <w:t>（必须提供）</w:t>
      </w:r>
    </w:p>
    <w:p w14:paraId="73AB63D5">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依法缴纳税收的相关材料</w:t>
      </w:r>
      <w:r>
        <w:rPr>
          <w:rFonts w:hint="eastAsia" w:ascii="宋体" w:hAnsi="宋体" w:eastAsia="宋体" w:cs="宋体"/>
          <w:b/>
          <w:bCs/>
          <w:color w:val="auto"/>
          <w:kern w:val="0"/>
          <w:sz w:val="21"/>
          <w:szCs w:val="21"/>
          <w:highlight w:val="none"/>
        </w:rPr>
        <w:t>（必须提供）</w:t>
      </w:r>
      <w:r>
        <w:rPr>
          <w:rFonts w:hint="eastAsia" w:ascii="宋体" w:hAnsi="宋体" w:eastAsia="宋体" w:cs="宋体"/>
          <w:color w:val="auto"/>
          <w:kern w:val="0"/>
          <w:sz w:val="21"/>
          <w:szCs w:val="21"/>
          <w:highlight w:val="none"/>
        </w:rPr>
        <w:t>；</w:t>
      </w:r>
    </w:p>
    <w:p w14:paraId="63CACEF2">
      <w:pPr>
        <w:spacing w:line="380" w:lineRule="exact"/>
        <w:ind w:firstLine="411" w:firstLineChars="19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依法缴纳社会保障资金的相关材料</w:t>
      </w:r>
      <w:r>
        <w:rPr>
          <w:rFonts w:hint="eastAsia" w:ascii="宋体" w:hAnsi="宋体" w:eastAsia="宋体" w:cs="宋体"/>
          <w:b/>
          <w:bCs/>
          <w:color w:val="auto"/>
          <w:kern w:val="0"/>
          <w:sz w:val="21"/>
          <w:szCs w:val="21"/>
          <w:highlight w:val="none"/>
        </w:rPr>
        <w:t>（必须提供）</w:t>
      </w:r>
      <w:r>
        <w:rPr>
          <w:rFonts w:hint="eastAsia" w:ascii="宋体" w:hAnsi="宋体" w:eastAsia="宋体" w:cs="宋体"/>
          <w:color w:val="auto"/>
          <w:kern w:val="0"/>
          <w:sz w:val="21"/>
          <w:szCs w:val="21"/>
          <w:highlight w:val="none"/>
        </w:rPr>
        <w:t>；　</w:t>
      </w:r>
    </w:p>
    <w:p w14:paraId="19AACE63">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auto"/>
          <w:kern w:val="0"/>
          <w:sz w:val="21"/>
          <w:szCs w:val="21"/>
          <w:highlight w:val="none"/>
        </w:rPr>
      </w:pP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参加政府采购活动前3年内在经营活动中没有重大违法记录及有关信用信息的书面声明或</w:t>
      </w:r>
      <w:r>
        <w:rPr>
          <w:rFonts w:hint="eastAsia" w:ascii="宋体" w:hAnsi="宋体" w:eastAsia="宋体" w:cs="宋体"/>
          <w:color w:val="auto"/>
          <w:kern w:val="0"/>
          <w:sz w:val="21"/>
          <w:szCs w:val="21"/>
          <w:highlight w:val="none"/>
          <w:lang w:val="en-US" w:eastAsia="zh-CN"/>
        </w:rPr>
        <w:t>信用信息报告</w:t>
      </w:r>
      <w:r>
        <w:rPr>
          <w:rFonts w:hint="eastAsia" w:ascii="宋体" w:hAnsi="宋体" w:eastAsia="宋体" w:cs="宋体"/>
          <w:b/>
          <w:bCs/>
          <w:color w:val="auto"/>
          <w:kern w:val="0"/>
          <w:sz w:val="21"/>
          <w:szCs w:val="21"/>
          <w:highlight w:val="none"/>
        </w:rPr>
        <w:t>（必须提供）</w:t>
      </w:r>
    </w:p>
    <w:p w14:paraId="38561CE2">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.供应商参加本项目无围标串标行为的承诺函</w:t>
      </w:r>
      <w:r>
        <w:rPr>
          <w:rFonts w:hint="eastAsia" w:ascii="宋体" w:hAnsi="宋体" w:cs="宋体"/>
          <w:b/>
          <w:color w:val="auto"/>
          <w:kern w:val="0"/>
          <w:sz w:val="21"/>
          <w:szCs w:val="21"/>
          <w:highlight w:val="none"/>
        </w:rPr>
        <w:t>（必须提供）</w:t>
      </w:r>
    </w:p>
    <w:p w14:paraId="0940196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lang w:eastAsia="zh-CN"/>
        </w:rPr>
        <w:t>属于</w:t>
      </w:r>
      <w:r>
        <w:rPr>
          <w:rFonts w:hint="eastAsia" w:ascii="宋体" w:hAnsi="宋体" w:cs="宋体"/>
          <w:color w:val="auto"/>
          <w:kern w:val="0"/>
          <w:sz w:val="21"/>
          <w:szCs w:val="21"/>
          <w:highlight w:val="none"/>
        </w:rPr>
        <w:t>中小企业的相关证明材料</w:t>
      </w:r>
      <w:r>
        <w:rPr>
          <w:rFonts w:hint="eastAsia" w:ascii="宋体" w:hAnsi="宋体" w:cs="宋体"/>
          <w:b/>
          <w:color w:val="auto"/>
          <w:kern w:val="0"/>
          <w:sz w:val="21"/>
          <w:szCs w:val="21"/>
          <w:highlight w:val="none"/>
        </w:rPr>
        <w:t>（必须提供）</w:t>
      </w:r>
    </w:p>
    <w:p w14:paraId="5A17024B">
      <w:pPr>
        <w:tabs>
          <w:tab w:val="left" w:pos="1305"/>
        </w:tabs>
        <w:spacing w:line="380" w:lineRule="exact"/>
        <w:ind w:firstLine="420"/>
        <w:rPr>
          <w:rFonts w:hint="eastAsia" w:ascii="宋体" w:hAnsi="宋体" w:cs="宋体"/>
          <w:b/>
          <w:color w:val="auto"/>
          <w:kern w:val="0"/>
          <w:sz w:val="21"/>
          <w:szCs w:val="21"/>
          <w:highlight w:val="none"/>
        </w:rPr>
      </w:pPr>
    </w:p>
    <w:p w14:paraId="3B47A93F">
      <w:pPr>
        <w:tabs>
          <w:tab w:val="left" w:pos="1305"/>
        </w:tabs>
        <w:spacing w:line="520" w:lineRule="exact"/>
        <w:ind w:firstLine="420"/>
        <w:rPr>
          <w:rFonts w:hint="eastAsia" w:ascii="宋体" w:hAnsi="宋体" w:cs="宋体"/>
          <w:color w:val="auto"/>
          <w:sz w:val="21"/>
          <w:szCs w:val="21"/>
          <w:highlight w:val="none"/>
        </w:rPr>
      </w:pPr>
    </w:p>
    <w:p w14:paraId="1E27BA72">
      <w:pPr>
        <w:spacing w:line="440" w:lineRule="atLeast"/>
        <w:ind w:firstLine="0" w:firstLineChars="0"/>
        <w:rPr>
          <w:rFonts w:ascii="宋体" w:hAnsi="宋体"/>
          <w:b/>
          <w:color w:val="auto"/>
          <w:kern w:val="0"/>
          <w:sz w:val="28"/>
          <w:szCs w:val="28"/>
          <w:highlight w:val="none"/>
        </w:rPr>
      </w:pPr>
    </w:p>
    <w:p w14:paraId="4666C95C">
      <w:pPr>
        <w:spacing w:line="440" w:lineRule="atLeast"/>
        <w:ind w:firstLine="0" w:firstLineChars="0"/>
        <w:rPr>
          <w:rFonts w:ascii="宋体" w:hAnsi="宋体"/>
          <w:b/>
          <w:color w:val="auto"/>
          <w:kern w:val="0"/>
          <w:sz w:val="28"/>
          <w:szCs w:val="28"/>
          <w:highlight w:val="none"/>
        </w:rPr>
      </w:pPr>
    </w:p>
    <w:p w14:paraId="4422A65C">
      <w:pPr>
        <w:spacing w:line="440" w:lineRule="atLeast"/>
        <w:ind w:firstLine="0" w:firstLineChars="0"/>
        <w:rPr>
          <w:rFonts w:ascii="宋体" w:hAnsi="宋体"/>
          <w:b/>
          <w:color w:val="auto"/>
          <w:kern w:val="0"/>
          <w:sz w:val="28"/>
          <w:szCs w:val="28"/>
          <w:highlight w:val="none"/>
        </w:rPr>
      </w:pPr>
    </w:p>
    <w:p w14:paraId="4EBAFC88">
      <w:pPr>
        <w:spacing w:line="440" w:lineRule="atLeast"/>
        <w:ind w:firstLine="0" w:firstLineChars="0"/>
        <w:rPr>
          <w:rFonts w:ascii="宋体" w:hAnsi="宋体"/>
          <w:b/>
          <w:color w:val="auto"/>
          <w:kern w:val="0"/>
          <w:sz w:val="28"/>
          <w:szCs w:val="28"/>
          <w:highlight w:val="none"/>
        </w:rPr>
      </w:pPr>
    </w:p>
    <w:p w14:paraId="669FF43B">
      <w:pPr>
        <w:spacing w:line="440" w:lineRule="atLeast"/>
        <w:ind w:firstLine="0" w:firstLineChars="0"/>
        <w:rPr>
          <w:rFonts w:ascii="宋体" w:hAnsi="宋体"/>
          <w:b/>
          <w:color w:val="auto"/>
          <w:kern w:val="0"/>
          <w:sz w:val="28"/>
          <w:szCs w:val="28"/>
          <w:highlight w:val="none"/>
        </w:rPr>
      </w:pPr>
    </w:p>
    <w:p w14:paraId="0CEFFDE8">
      <w:pPr>
        <w:spacing w:line="440" w:lineRule="atLeast"/>
        <w:ind w:firstLine="0" w:firstLineChars="0"/>
        <w:rPr>
          <w:rFonts w:ascii="宋体" w:hAnsi="宋体"/>
          <w:b/>
          <w:color w:val="auto"/>
          <w:kern w:val="0"/>
          <w:sz w:val="28"/>
          <w:szCs w:val="28"/>
          <w:highlight w:val="none"/>
        </w:rPr>
      </w:pPr>
    </w:p>
    <w:p w14:paraId="0FBB3C48">
      <w:pPr>
        <w:spacing w:line="440" w:lineRule="atLeast"/>
        <w:ind w:firstLine="0" w:firstLineChars="0"/>
        <w:rPr>
          <w:rFonts w:ascii="宋体" w:hAnsi="宋体"/>
          <w:b/>
          <w:color w:val="auto"/>
          <w:kern w:val="0"/>
          <w:sz w:val="28"/>
          <w:szCs w:val="28"/>
          <w:highlight w:val="none"/>
        </w:rPr>
      </w:pPr>
    </w:p>
    <w:p w14:paraId="0D12F3D1">
      <w:pPr>
        <w:spacing w:line="440" w:lineRule="atLeast"/>
        <w:ind w:firstLine="0" w:firstLineChars="0"/>
        <w:rPr>
          <w:rFonts w:ascii="宋体" w:hAnsi="宋体"/>
          <w:b/>
          <w:color w:val="auto"/>
          <w:kern w:val="0"/>
          <w:sz w:val="28"/>
          <w:szCs w:val="28"/>
          <w:highlight w:val="none"/>
        </w:rPr>
      </w:pPr>
    </w:p>
    <w:p w14:paraId="5AFFDE4E">
      <w:pPr>
        <w:spacing w:line="440" w:lineRule="atLeast"/>
        <w:ind w:firstLine="0" w:firstLineChars="0"/>
        <w:rPr>
          <w:rFonts w:ascii="宋体" w:hAnsi="宋体"/>
          <w:b/>
          <w:color w:val="auto"/>
          <w:kern w:val="0"/>
          <w:sz w:val="28"/>
          <w:szCs w:val="28"/>
          <w:highlight w:val="none"/>
        </w:rPr>
      </w:pPr>
    </w:p>
    <w:p w14:paraId="3FC2BA4F">
      <w:pPr>
        <w:spacing w:line="440" w:lineRule="atLeast"/>
        <w:ind w:firstLine="0" w:firstLineChars="0"/>
        <w:rPr>
          <w:rFonts w:ascii="宋体" w:hAnsi="宋体"/>
          <w:b/>
          <w:color w:val="auto"/>
          <w:kern w:val="0"/>
          <w:sz w:val="28"/>
          <w:szCs w:val="28"/>
          <w:highlight w:val="none"/>
        </w:rPr>
      </w:pPr>
    </w:p>
    <w:p w14:paraId="78BB9BC8">
      <w:pPr>
        <w:spacing w:line="440" w:lineRule="atLeast"/>
        <w:ind w:firstLine="0" w:firstLineChars="0"/>
        <w:rPr>
          <w:rFonts w:ascii="宋体" w:hAnsi="宋体"/>
          <w:b/>
          <w:color w:val="auto"/>
          <w:kern w:val="0"/>
          <w:sz w:val="28"/>
          <w:szCs w:val="28"/>
          <w:highlight w:val="none"/>
        </w:rPr>
      </w:pPr>
    </w:p>
    <w:p w14:paraId="590B4E16">
      <w:pPr>
        <w:spacing w:line="440" w:lineRule="atLeast"/>
        <w:ind w:firstLine="0" w:firstLineChars="0"/>
        <w:rPr>
          <w:rFonts w:ascii="宋体" w:hAnsi="宋体"/>
          <w:b/>
          <w:color w:val="auto"/>
          <w:kern w:val="0"/>
          <w:sz w:val="28"/>
          <w:szCs w:val="28"/>
          <w:highlight w:val="none"/>
        </w:rPr>
      </w:pPr>
    </w:p>
    <w:p w14:paraId="012E2992">
      <w:pPr>
        <w:spacing w:line="440" w:lineRule="atLeast"/>
        <w:ind w:firstLine="0" w:firstLineChars="0"/>
        <w:rPr>
          <w:rFonts w:ascii="宋体" w:hAnsi="宋体"/>
          <w:b/>
          <w:color w:val="auto"/>
          <w:kern w:val="0"/>
          <w:sz w:val="28"/>
          <w:szCs w:val="28"/>
          <w:highlight w:val="none"/>
        </w:rPr>
      </w:pPr>
    </w:p>
    <w:p w14:paraId="661648F4">
      <w:pPr>
        <w:spacing w:line="440" w:lineRule="atLeast"/>
        <w:ind w:firstLine="0" w:firstLineChars="0"/>
        <w:rPr>
          <w:rFonts w:ascii="宋体" w:hAnsi="宋体"/>
          <w:b/>
          <w:color w:val="auto"/>
          <w:kern w:val="0"/>
          <w:sz w:val="28"/>
          <w:szCs w:val="28"/>
          <w:highlight w:val="none"/>
        </w:rPr>
      </w:pPr>
    </w:p>
    <w:p w14:paraId="0E6C49EF">
      <w:pPr>
        <w:spacing w:line="440" w:lineRule="atLeast"/>
        <w:ind w:firstLine="0" w:firstLineChars="0"/>
        <w:rPr>
          <w:rFonts w:ascii="宋体" w:hAnsi="宋体"/>
          <w:b/>
          <w:color w:val="auto"/>
          <w:kern w:val="0"/>
          <w:sz w:val="28"/>
          <w:szCs w:val="28"/>
          <w:highlight w:val="none"/>
        </w:rPr>
      </w:pPr>
    </w:p>
    <w:p w14:paraId="01521AD4">
      <w:pPr>
        <w:spacing w:line="440" w:lineRule="atLeast"/>
        <w:ind w:firstLine="0" w:firstLineChars="0"/>
        <w:rPr>
          <w:rFonts w:ascii="宋体" w:hAnsi="宋体"/>
          <w:b/>
          <w:color w:val="auto"/>
          <w:kern w:val="0"/>
          <w:sz w:val="28"/>
          <w:szCs w:val="28"/>
          <w:highlight w:val="none"/>
        </w:rPr>
      </w:pPr>
    </w:p>
    <w:p w14:paraId="18CCA540">
      <w:pPr>
        <w:spacing w:line="440" w:lineRule="atLeast"/>
        <w:ind w:firstLine="0" w:firstLineChars="0"/>
        <w:rPr>
          <w:rFonts w:ascii="宋体" w:hAnsi="宋体"/>
          <w:b/>
          <w:color w:val="auto"/>
          <w:kern w:val="0"/>
          <w:sz w:val="28"/>
          <w:szCs w:val="28"/>
          <w:highlight w:val="none"/>
        </w:rPr>
      </w:pPr>
    </w:p>
    <w:p w14:paraId="65859E3D">
      <w:pPr>
        <w:spacing w:line="240" w:lineRule="auto"/>
        <w:ind w:firstLine="0" w:firstLineChars="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 响应函（必须提供）</w:t>
      </w:r>
    </w:p>
    <w:p w14:paraId="2C640B03">
      <w:pPr>
        <w:spacing w:line="440" w:lineRule="atLeast"/>
        <w:ind w:firstLine="0" w:firstLineChars="0"/>
        <w:rPr>
          <w:rFonts w:hint="eastAsia" w:ascii="宋体" w:hAnsi="宋体" w:cs="宋体"/>
          <w:b/>
          <w:color w:val="auto"/>
          <w:kern w:val="0"/>
          <w:szCs w:val="24"/>
          <w:highlight w:val="none"/>
        </w:rPr>
      </w:pPr>
      <w:r>
        <w:rPr>
          <w:rFonts w:hint="eastAsia" w:ascii="宋体" w:hAnsi="宋体" w:cs="宋体"/>
          <w:b/>
          <w:color w:val="auto"/>
          <w:kern w:val="0"/>
          <w:szCs w:val="24"/>
          <w:highlight w:val="none"/>
        </w:rPr>
        <w:t>附件：</w:t>
      </w:r>
    </w:p>
    <w:p w14:paraId="6A8798B4">
      <w:pPr>
        <w:spacing w:line="240" w:lineRule="auto"/>
        <w:ind w:firstLine="803" w:firstLineChars="250"/>
        <w:jc w:val="center"/>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响 应 函 （格 式）</w:t>
      </w:r>
    </w:p>
    <w:p w14:paraId="0B92DBAC">
      <w:pPr>
        <w:spacing w:line="400" w:lineRule="exact"/>
        <w:ind w:firstLine="0" w:firstLineChars="0"/>
        <w:rPr>
          <w:rFonts w:hint="eastAsia" w:ascii="宋体" w:hAnsi="宋体" w:cs="宋体"/>
          <w:color w:val="auto"/>
          <w:kern w:val="0"/>
          <w:sz w:val="21"/>
          <w:szCs w:val="24"/>
          <w:highlight w:val="non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rPr>
        <w:t xml:space="preserve">云之龙咨询集团有限公司 </w:t>
      </w:r>
    </w:p>
    <w:p w14:paraId="592D4B99">
      <w:pPr>
        <w:spacing w:line="400" w:lineRule="exact"/>
        <w:ind w:firstLine="0" w:firstLineChars="0"/>
        <w:rPr>
          <w:rFonts w:hint="eastAsia" w:ascii="宋体" w:hAnsi="宋体" w:cs="宋体"/>
          <w:color w:val="auto"/>
          <w:kern w:val="0"/>
          <w:sz w:val="21"/>
          <w:szCs w:val="21"/>
          <w:highlight w:val="none"/>
        </w:rPr>
      </w:pPr>
    </w:p>
    <w:p w14:paraId="474622F6">
      <w:pPr>
        <w:spacing w:line="320" w:lineRule="exact"/>
        <w:ind w:left="120" w:leftChars="50" w:firstLine="315" w:firstLineChars="15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根据贵方项目磋商文件，项目编号</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1"/>
          <w:highlight w:val="none"/>
        </w:rPr>
        <w:t>，签字代表</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（姓名）经正式授权并代表供应商</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1"/>
          <w:highlight w:val="none"/>
        </w:rPr>
        <w:t>供应商单位名称</w:t>
      </w:r>
      <w:r>
        <w:rPr>
          <w:rFonts w:hint="eastAsia" w:ascii="宋体" w:hAnsi="宋体" w:cs="宋体"/>
          <w:color w:val="auto"/>
          <w:kern w:val="0"/>
          <w:sz w:val="21"/>
          <w:szCs w:val="20"/>
          <w:highlight w:val="none"/>
        </w:rPr>
        <w:t>），提交响应文件。</w:t>
      </w:r>
    </w:p>
    <w:p w14:paraId="2F8B356B">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据此函，签字代表宣布同意如下：</w:t>
      </w:r>
    </w:p>
    <w:p w14:paraId="1BAD6434">
      <w:pPr>
        <w:spacing w:line="320" w:lineRule="exact"/>
        <w:ind w:firstLine="420" w:firstLineChars="0"/>
        <w:rPr>
          <w:rFonts w:hint="eastAsia" w:ascii="宋体" w:hAnsi="宋体" w:eastAsia="宋体" w:cs="宋体"/>
          <w:color w:val="auto"/>
          <w:kern w:val="0"/>
          <w:sz w:val="21"/>
          <w:szCs w:val="20"/>
          <w:highlight w:val="none"/>
        </w:rPr>
      </w:pPr>
      <w:r>
        <w:rPr>
          <w:rFonts w:hint="eastAsia" w:ascii="宋体" w:hAnsi="宋体" w:cs="宋体"/>
          <w:color w:val="auto"/>
          <w:kern w:val="0"/>
          <w:sz w:val="21"/>
          <w:szCs w:val="20"/>
          <w:highlight w:val="none"/>
        </w:rPr>
        <w:t>1.按磋商文件采购需求</w:t>
      </w:r>
      <w:r>
        <w:rPr>
          <w:rFonts w:hint="eastAsia" w:ascii="宋体" w:hAnsi="宋体" w:cs="宋体"/>
          <w:color w:val="auto"/>
          <w:kern w:val="0"/>
          <w:sz w:val="21"/>
          <w:szCs w:val="20"/>
          <w:highlight w:val="none"/>
          <w:lang w:eastAsia="zh-CN"/>
        </w:rPr>
        <w:t>，</w:t>
      </w:r>
      <w:r>
        <w:rPr>
          <w:rFonts w:hint="eastAsia" w:ascii="宋体" w:hAnsi="宋体" w:eastAsia="宋体" w:cs="宋体"/>
          <w:color w:val="auto"/>
          <w:kern w:val="0"/>
          <w:sz w:val="21"/>
          <w:szCs w:val="20"/>
          <w:highlight w:val="none"/>
        </w:rPr>
        <w:t>磋商报价</w:t>
      </w:r>
      <w:r>
        <w:rPr>
          <w:rFonts w:hint="eastAsia" w:ascii="宋体" w:hAnsi="宋体" w:eastAsia="宋体" w:cs="宋体"/>
          <w:color w:val="auto"/>
          <w:kern w:val="0"/>
          <w:sz w:val="21"/>
          <w:szCs w:val="20"/>
          <w:highlight w:val="none"/>
          <w:lang w:eastAsia="zh-CN"/>
        </w:rPr>
        <w:t>详见“磋商报价表”</w:t>
      </w:r>
      <w:r>
        <w:rPr>
          <w:rFonts w:hint="eastAsia" w:ascii="宋体" w:hAnsi="宋体" w:eastAsia="宋体" w:cs="宋体"/>
          <w:color w:val="auto"/>
          <w:kern w:val="0"/>
          <w:sz w:val="21"/>
          <w:szCs w:val="20"/>
          <w:highlight w:val="none"/>
        </w:rPr>
        <w:t>。</w:t>
      </w:r>
    </w:p>
    <w:p w14:paraId="56734A9B">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2.我方承诺已具备磋商文件规定的供应商资格条件。</w:t>
      </w:r>
    </w:p>
    <w:p w14:paraId="3A414201">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 xml:space="preserve">3.我方已详细审核磋商文件，包括修改文件（如有的话）和有关附件，将自行承担因对全部磋商文件理解不正确或误解而产生的相应后果。 </w:t>
      </w:r>
    </w:p>
    <w:p w14:paraId="4C2F59E1">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4.响应文件有效期为</w:t>
      </w:r>
      <w:r>
        <w:rPr>
          <w:rFonts w:hint="eastAsia" w:ascii="宋体" w:hAnsi="宋体" w:cs="宋体"/>
          <w:color w:val="auto"/>
          <w:kern w:val="0"/>
          <w:sz w:val="21"/>
          <w:szCs w:val="21"/>
          <w:highlight w:val="none"/>
        </w:rPr>
        <w:t>自响应文件提交截止时间之日起90天。</w:t>
      </w:r>
      <w:r>
        <w:rPr>
          <w:rFonts w:hint="eastAsia" w:ascii="宋体" w:hAnsi="宋体" w:cs="宋体"/>
          <w:color w:val="auto"/>
          <w:kern w:val="0"/>
          <w:sz w:val="21"/>
          <w:szCs w:val="20"/>
          <w:highlight w:val="none"/>
        </w:rPr>
        <w:t xml:space="preserve"> </w:t>
      </w:r>
    </w:p>
    <w:p w14:paraId="7DFEA5AD">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5.如我方成交：</w:t>
      </w:r>
    </w:p>
    <w:p w14:paraId="532DD25F">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（1）我方承诺在收到成交通知书后，在成交通知书规定的期限内与采购人签订合同。</w:t>
      </w:r>
    </w:p>
    <w:p w14:paraId="3EB159F1">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（2）我方承诺按照磋商文件规定提交履约担保。</w:t>
      </w:r>
    </w:p>
    <w:p w14:paraId="7A130F94">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（3）我方承诺本响应文件至本项目合同履行完毕止均保持有效</w:t>
      </w:r>
      <w:r>
        <w:rPr>
          <w:rFonts w:hint="eastAsia" w:ascii="宋体" w:hAnsi="宋体" w:cs="宋体"/>
          <w:color w:val="auto"/>
          <w:kern w:val="0"/>
          <w:sz w:val="21"/>
          <w:szCs w:val="20"/>
          <w:highlight w:val="none"/>
          <w:lang w:eastAsia="zh-CN"/>
        </w:rPr>
        <w:t>，并</w:t>
      </w:r>
      <w:r>
        <w:rPr>
          <w:rFonts w:hint="eastAsia" w:ascii="宋体" w:hAnsi="宋体" w:cs="宋体"/>
          <w:color w:val="auto"/>
          <w:kern w:val="0"/>
          <w:sz w:val="21"/>
          <w:szCs w:val="20"/>
          <w:highlight w:val="none"/>
        </w:rPr>
        <w:t>按磋商文件及政府采购</w:t>
      </w:r>
      <w:r>
        <w:rPr>
          <w:rFonts w:hint="eastAsia" w:ascii="宋体" w:hAnsi="宋体" w:cs="宋体"/>
          <w:color w:val="auto"/>
          <w:kern w:val="0"/>
          <w:sz w:val="21"/>
          <w:szCs w:val="20"/>
          <w:highlight w:val="none"/>
          <w:lang w:eastAsia="zh-CN"/>
        </w:rPr>
        <w:t>法律法规</w:t>
      </w:r>
      <w:r>
        <w:rPr>
          <w:rFonts w:hint="eastAsia" w:ascii="宋体" w:hAnsi="宋体" w:cs="宋体"/>
          <w:color w:val="auto"/>
          <w:kern w:val="0"/>
          <w:sz w:val="21"/>
          <w:szCs w:val="20"/>
          <w:highlight w:val="none"/>
        </w:rPr>
        <w:t>的规定履行合同责任和义务。</w:t>
      </w:r>
    </w:p>
    <w:p w14:paraId="49C67036">
      <w:pPr>
        <w:spacing w:line="320" w:lineRule="exact"/>
        <w:ind w:firstLine="42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lang w:val="en-US" w:eastAsia="zh-CN"/>
        </w:rPr>
        <w:t>（4）</w:t>
      </w:r>
      <w:r>
        <w:rPr>
          <w:rFonts w:hint="eastAsia" w:ascii="宋体" w:hAnsi="宋体" w:eastAsia="宋体" w:cs="宋体"/>
          <w:color w:val="auto"/>
          <w:kern w:val="0"/>
          <w:sz w:val="21"/>
          <w:szCs w:val="20"/>
          <w:highlight w:val="none"/>
        </w:rPr>
        <w:t>我方保证在领取成交通知书前，按本项目</w:t>
      </w:r>
      <w:r>
        <w:rPr>
          <w:rFonts w:hint="eastAsia" w:ascii="宋体" w:hAnsi="宋体" w:eastAsia="宋体" w:cs="宋体"/>
          <w:color w:val="auto"/>
          <w:kern w:val="0"/>
          <w:sz w:val="21"/>
          <w:szCs w:val="20"/>
          <w:highlight w:val="none"/>
          <w:lang w:eastAsia="zh-CN"/>
        </w:rPr>
        <w:t>竞争性磋商文件</w:t>
      </w:r>
      <w:r>
        <w:rPr>
          <w:rFonts w:hint="eastAsia" w:ascii="宋体" w:hAnsi="宋体" w:eastAsia="宋体" w:cs="宋体"/>
          <w:color w:val="auto"/>
          <w:kern w:val="0"/>
          <w:sz w:val="21"/>
          <w:szCs w:val="20"/>
          <w:highlight w:val="none"/>
        </w:rPr>
        <w:t>的规定及标准向贵单位一次性足额支付代理服务费。代理服务费发票我方选择开具：□增值税普通发票、□增值税专用发票，开票信息如下</w:t>
      </w:r>
      <w:r>
        <w:rPr>
          <w:rFonts w:hint="eastAsia" w:ascii="宋体" w:hAnsi="宋体" w:cs="宋体"/>
          <w:color w:val="auto"/>
          <w:kern w:val="0"/>
          <w:sz w:val="21"/>
          <w:szCs w:val="20"/>
          <w:highlight w:val="none"/>
          <w:lang w:eastAsia="zh-CN"/>
        </w:rPr>
        <w:t>：</w:t>
      </w:r>
    </w:p>
    <w:p w14:paraId="38BCC2A6">
      <w:pPr>
        <w:spacing w:line="320" w:lineRule="exact"/>
        <w:ind w:firstLine="42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开具增值税普通发票开票信息</w:t>
      </w:r>
      <w:r>
        <w:rPr>
          <w:rFonts w:hint="eastAsia" w:ascii="宋体" w:hAnsi="宋体" w:cs="宋体"/>
          <w:color w:val="auto"/>
          <w:kern w:val="0"/>
          <w:sz w:val="21"/>
          <w:szCs w:val="20"/>
          <w:highlight w:val="none"/>
          <w:lang w:eastAsia="zh-CN"/>
        </w:rPr>
        <w:t>：</w:t>
      </w:r>
    </w:p>
    <w:p w14:paraId="3E045556">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①公司名称：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w:t>
      </w:r>
    </w:p>
    <w:p w14:paraId="77F3DA79">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②纳税人识别号：</w:t>
      </w:r>
      <w:r>
        <w:rPr>
          <w:rFonts w:hint="eastAsia" w:ascii="宋体" w:hAnsi="宋体" w:cs="宋体"/>
          <w:color w:val="auto"/>
          <w:kern w:val="0"/>
          <w:sz w:val="21"/>
          <w:szCs w:val="21"/>
          <w:highlight w:val="none"/>
          <w:u w:val="single"/>
        </w:rPr>
        <w:t xml:space="preserve">               </w:t>
      </w:r>
    </w:p>
    <w:p w14:paraId="19D89B9A">
      <w:pPr>
        <w:spacing w:line="320" w:lineRule="exact"/>
        <w:ind w:firstLine="42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rPr>
        <w:t>开具增值</w:t>
      </w:r>
      <w:r>
        <w:rPr>
          <w:rFonts w:hint="eastAsia" w:ascii="宋体" w:hAnsi="宋体" w:eastAsia="宋体" w:cs="宋体"/>
          <w:color w:val="auto"/>
          <w:kern w:val="0"/>
          <w:sz w:val="21"/>
          <w:szCs w:val="21"/>
          <w:highlight w:val="none"/>
        </w:rPr>
        <w:t>税专用发票开票信息</w:t>
      </w:r>
      <w:r>
        <w:rPr>
          <w:rFonts w:hint="eastAsia" w:ascii="宋体" w:hAnsi="宋体" w:cs="宋体"/>
          <w:color w:val="auto"/>
          <w:kern w:val="0"/>
          <w:sz w:val="21"/>
          <w:szCs w:val="21"/>
          <w:highlight w:val="none"/>
          <w:lang w:eastAsia="zh-CN"/>
        </w:rPr>
        <w:t>：</w:t>
      </w:r>
    </w:p>
    <w:p w14:paraId="57255292">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①公司名称：</w:t>
      </w:r>
      <w:r>
        <w:rPr>
          <w:rFonts w:hint="eastAsia" w:ascii="宋体" w:hAnsi="宋体" w:cs="宋体"/>
          <w:color w:val="auto"/>
          <w:kern w:val="0"/>
          <w:sz w:val="21"/>
          <w:szCs w:val="21"/>
          <w:highlight w:val="none"/>
          <w:u w:val="single"/>
        </w:rPr>
        <w:t xml:space="preserve">               </w:t>
      </w:r>
    </w:p>
    <w:p w14:paraId="5F18F865">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②纳税人识别号：_</w:t>
      </w:r>
      <w:r>
        <w:rPr>
          <w:rFonts w:hint="eastAsia" w:ascii="宋体" w:hAnsi="宋体" w:cs="宋体"/>
          <w:color w:val="auto"/>
          <w:kern w:val="0"/>
          <w:sz w:val="21"/>
          <w:szCs w:val="21"/>
          <w:highlight w:val="none"/>
          <w:u w:val="single"/>
        </w:rPr>
        <w:t xml:space="preserve">               </w:t>
      </w:r>
    </w:p>
    <w:p w14:paraId="78235595">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③税局登记地址：</w:t>
      </w:r>
      <w:r>
        <w:rPr>
          <w:rFonts w:hint="eastAsia" w:ascii="宋体" w:hAnsi="宋体" w:cs="宋体"/>
          <w:color w:val="auto"/>
          <w:kern w:val="0"/>
          <w:sz w:val="21"/>
          <w:szCs w:val="21"/>
          <w:highlight w:val="none"/>
          <w:u w:val="single"/>
        </w:rPr>
        <w:t xml:space="preserve">               </w:t>
      </w:r>
    </w:p>
    <w:p w14:paraId="4AD98878">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④税局登记电话：</w:t>
      </w:r>
      <w:r>
        <w:rPr>
          <w:rFonts w:hint="eastAsia" w:ascii="宋体" w:hAnsi="宋体" w:cs="宋体"/>
          <w:color w:val="auto"/>
          <w:kern w:val="0"/>
          <w:sz w:val="21"/>
          <w:szCs w:val="21"/>
          <w:highlight w:val="none"/>
          <w:u w:val="single"/>
        </w:rPr>
        <w:t xml:space="preserve">               </w:t>
      </w:r>
    </w:p>
    <w:p w14:paraId="38D64063">
      <w:pPr>
        <w:spacing w:line="320" w:lineRule="exact"/>
        <w:ind w:firstLine="420"/>
        <w:rPr>
          <w:rFonts w:ascii="宋体" w:hAnsi="宋体" w:cs="宋体"/>
          <w:color w:val="auto"/>
          <w:kern w:val="0"/>
          <w:sz w:val="21"/>
          <w:szCs w:val="21"/>
          <w:highlight w:val="none"/>
        </w:rPr>
      </w:pPr>
      <w:r>
        <w:rPr>
          <w:rFonts w:hint="eastAsia" w:ascii="宋体" w:hAnsi="宋体" w:cs="宋体"/>
          <w:color w:val="auto"/>
          <w:kern w:val="0"/>
          <w:sz w:val="21"/>
          <w:szCs w:val="21"/>
          <w:highlight w:val="none"/>
        </w:rPr>
        <w:t>⑤开户银行：</w:t>
      </w:r>
      <w:r>
        <w:rPr>
          <w:rFonts w:hint="eastAsia" w:ascii="宋体" w:hAnsi="宋体" w:cs="宋体"/>
          <w:color w:val="auto"/>
          <w:kern w:val="0"/>
          <w:sz w:val="21"/>
          <w:szCs w:val="21"/>
          <w:highlight w:val="none"/>
          <w:u w:val="single"/>
        </w:rPr>
        <w:t xml:space="preserve">               </w:t>
      </w:r>
    </w:p>
    <w:p w14:paraId="28AB51B0">
      <w:pPr>
        <w:spacing w:line="320" w:lineRule="exact"/>
        <w:ind w:firstLine="42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⑥银行账户：</w:t>
      </w:r>
      <w:r>
        <w:rPr>
          <w:rFonts w:hint="eastAsia" w:ascii="宋体" w:hAnsi="宋体" w:cs="宋体"/>
          <w:color w:val="auto"/>
          <w:kern w:val="0"/>
          <w:sz w:val="21"/>
          <w:szCs w:val="21"/>
          <w:highlight w:val="none"/>
          <w:u w:val="single"/>
        </w:rPr>
        <w:t xml:space="preserve">               </w:t>
      </w:r>
    </w:p>
    <w:p w14:paraId="0A3818C8">
      <w:pPr>
        <w:pStyle w:val="43"/>
        <w:rPr>
          <w:rFonts w:hint="eastAsia"/>
          <w:color w:val="auto"/>
          <w:highlight w:val="none"/>
        </w:rPr>
      </w:pPr>
    </w:p>
    <w:p w14:paraId="2E7FB8EB">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与本响应有关的正式通讯地址为：</w:t>
      </w:r>
    </w:p>
    <w:p w14:paraId="0E5EF0C7">
      <w:pPr>
        <w:spacing w:line="320" w:lineRule="exact"/>
        <w:ind w:firstLine="420" w:firstLineChars="0"/>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地址：</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邮编：</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邮箱：</w:t>
      </w:r>
      <w:r>
        <w:rPr>
          <w:rFonts w:hint="eastAsia" w:ascii="宋体" w:hAnsi="宋体" w:cs="宋体"/>
          <w:color w:val="auto"/>
          <w:kern w:val="0"/>
          <w:sz w:val="21"/>
          <w:szCs w:val="20"/>
          <w:highlight w:val="none"/>
          <w:u w:val="single"/>
        </w:rPr>
        <w:t xml:space="preserve">                   </w:t>
      </w:r>
    </w:p>
    <w:p w14:paraId="6B4755B8">
      <w:pPr>
        <w:spacing w:line="320" w:lineRule="exact"/>
        <w:ind w:firstLine="420" w:firstLineChars="0"/>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办公电话：</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传真：</w:t>
      </w:r>
      <w:r>
        <w:rPr>
          <w:rFonts w:hint="eastAsia" w:ascii="宋体" w:hAnsi="宋体" w:cs="宋体"/>
          <w:color w:val="auto"/>
          <w:kern w:val="0"/>
          <w:sz w:val="21"/>
          <w:szCs w:val="20"/>
          <w:highlight w:val="none"/>
          <w:u w:val="single"/>
        </w:rPr>
        <w:t xml:space="preserve">               </w:t>
      </w:r>
    </w:p>
    <w:p w14:paraId="685651F7">
      <w:pPr>
        <w:spacing w:line="320" w:lineRule="exact"/>
        <w:ind w:firstLine="420" w:firstLineChars="0"/>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委托代理人联系电话：</w:t>
      </w:r>
      <w:r>
        <w:rPr>
          <w:rFonts w:hint="eastAsia" w:ascii="宋体" w:hAnsi="宋体" w:cs="宋体"/>
          <w:color w:val="auto"/>
          <w:kern w:val="0"/>
          <w:sz w:val="21"/>
          <w:szCs w:val="20"/>
          <w:highlight w:val="none"/>
          <w:u w:val="single"/>
        </w:rPr>
        <w:t xml:space="preserve">                        </w:t>
      </w:r>
    </w:p>
    <w:p w14:paraId="4271B52C">
      <w:pPr>
        <w:spacing w:line="320" w:lineRule="exact"/>
        <w:ind w:firstLine="420" w:firstLineChars="0"/>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开户名称：</w:t>
      </w:r>
      <w:r>
        <w:rPr>
          <w:rFonts w:hint="eastAsia" w:ascii="宋体" w:hAnsi="宋体" w:cs="宋体"/>
          <w:color w:val="auto"/>
          <w:kern w:val="0"/>
          <w:sz w:val="21"/>
          <w:szCs w:val="20"/>
          <w:highlight w:val="none"/>
          <w:u w:val="single"/>
        </w:rPr>
        <w:t xml:space="preserve">                         </w:t>
      </w:r>
    </w:p>
    <w:p w14:paraId="5AC645BF">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开户银行：</w:t>
      </w:r>
      <w:r>
        <w:rPr>
          <w:rFonts w:hint="eastAsia" w:ascii="宋体" w:hAnsi="宋体" w:cs="宋体"/>
          <w:color w:val="auto"/>
          <w:kern w:val="0"/>
          <w:sz w:val="21"/>
          <w:szCs w:val="20"/>
          <w:highlight w:val="none"/>
          <w:u w:val="single"/>
        </w:rPr>
        <w:t xml:space="preserve">                               　       </w:t>
      </w:r>
    </w:p>
    <w:p w14:paraId="4AFE52A0">
      <w:pPr>
        <w:spacing w:line="320" w:lineRule="exact"/>
        <w:ind w:firstLine="420" w:firstLineChars="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账号：</w:t>
      </w:r>
      <w:r>
        <w:rPr>
          <w:rFonts w:hint="eastAsia" w:ascii="宋体" w:hAnsi="宋体" w:cs="宋体"/>
          <w:color w:val="auto"/>
          <w:kern w:val="0"/>
          <w:sz w:val="21"/>
          <w:szCs w:val="20"/>
          <w:highlight w:val="none"/>
          <w:u w:val="single"/>
        </w:rPr>
        <w:t xml:space="preserve">                                   　　　   </w:t>
      </w:r>
    </w:p>
    <w:p w14:paraId="513DD6FE">
      <w:pPr>
        <w:spacing w:line="340" w:lineRule="exact"/>
        <w:ind w:firstLine="420" w:firstLineChars="0"/>
        <w:rPr>
          <w:rFonts w:hint="eastAsia" w:ascii="宋体" w:hAnsi="宋体" w:cs="宋体"/>
          <w:color w:val="auto"/>
          <w:kern w:val="0"/>
          <w:sz w:val="21"/>
          <w:szCs w:val="20"/>
          <w:highlight w:val="none"/>
        </w:rPr>
      </w:pPr>
    </w:p>
    <w:p w14:paraId="00089D18">
      <w:pPr>
        <w:spacing w:line="340" w:lineRule="exact"/>
        <w:ind w:firstLine="420" w:firstLineChars="0"/>
        <w:rPr>
          <w:rFonts w:hint="eastAsia" w:ascii="宋体" w:hAnsi="宋体" w:cs="宋体"/>
          <w:color w:val="auto"/>
          <w:sz w:val="21"/>
          <w:szCs w:val="20"/>
          <w:highlight w:val="none"/>
        </w:rPr>
      </w:pPr>
      <w:r>
        <w:rPr>
          <w:rFonts w:hint="eastAsia" w:ascii="宋体" w:hAnsi="宋体" w:cs="宋体"/>
          <w:color w:val="auto"/>
          <w:sz w:val="21"/>
          <w:szCs w:val="20"/>
          <w:highlight w:val="none"/>
        </w:rPr>
        <w:t>供应商</w:t>
      </w:r>
      <w:r>
        <w:rPr>
          <w:rFonts w:hint="eastAsia" w:ascii="宋体" w:hAnsi="宋体" w:cs="宋体"/>
          <w:bCs/>
          <w:color w:val="auto"/>
          <w:sz w:val="21"/>
          <w:szCs w:val="21"/>
          <w:highlight w:val="none"/>
        </w:rPr>
        <w:t>（电子签章）</w:t>
      </w:r>
      <w:r>
        <w:rPr>
          <w:rFonts w:hint="eastAsia" w:ascii="宋体" w:hAnsi="宋体" w:cs="宋体"/>
          <w:color w:val="auto"/>
          <w:sz w:val="21"/>
          <w:szCs w:val="20"/>
          <w:highlight w:val="none"/>
        </w:rPr>
        <w:t>：</w:t>
      </w:r>
      <w:r>
        <w:rPr>
          <w:rFonts w:hint="eastAsia" w:ascii="宋体" w:hAnsi="宋体" w:cs="宋体"/>
          <w:color w:val="auto"/>
          <w:sz w:val="21"/>
          <w:szCs w:val="20"/>
          <w:highlight w:val="none"/>
          <w:u w:val="single"/>
        </w:rPr>
        <w:t xml:space="preserve">                                              </w:t>
      </w:r>
    </w:p>
    <w:p w14:paraId="097E77BE">
      <w:pPr>
        <w:spacing w:line="340" w:lineRule="exact"/>
        <w:ind w:firstLine="420" w:firstLineChars="0"/>
        <w:rPr>
          <w:rFonts w:hint="eastAsia" w:ascii="宋体" w:hAnsi="宋体" w:cs="宋体"/>
          <w:color w:val="auto"/>
          <w:sz w:val="21"/>
          <w:szCs w:val="20"/>
          <w:highlight w:val="none"/>
        </w:rPr>
      </w:pPr>
      <w:r>
        <w:rPr>
          <w:rFonts w:hint="eastAsia" w:ascii="宋体" w:hAnsi="宋体" w:cs="宋体"/>
          <w:color w:val="auto"/>
          <w:sz w:val="21"/>
          <w:szCs w:val="20"/>
          <w:highlight w:val="none"/>
          <w:lang w:eastAsia="zh-CN"/>
        </w:rPr>
        <w:t>法定代表人</w:t>
      </w:r>
      <w:r>
        <w:rPr>
          <w:rFonts w:hint="eastAsia" w:ascii="宋体" w:hAnsi="宋体" w:cs="宋体"/>
          <w:color w:val="auto"/>
          <w:sz w:val="21"/>
          <w:szCs w:val="20"/>
          <w:highlight w:val="none"/>
        </w:rPr>
        <w:t>或相应的委托代理人签字（或电子签名）：</w:t>
      </w:r>
      <w:r>
        <w:rPr>
          <w:rFonts w:hint="eastAsia" w:ascii="宋体" w:hAnsi="宋体" w:cs="宋体"/>
          <w:color w:val="auto"/>
          <w:sz w:val="21"/>
          <w:szCs w:val="20"/>
          <w:highlight w:val="none"/>
          <w:u w:val="single"/>
        </w:rPr>
        <w:t xml:space="preserve">        </w:t>
      </w:r>
    </w:p>
    <w:p w14:paraId="36DF19C5">
      <w:pPr>
        <w:spacing w:line="340" w:lineRule="exact"/>
        <w:ind w:firstLine="420" w:firstLineChars="0"/>
        <w:rPr>
          <w:rFonts w:hint="eastAsia" w:ascii="宋体" w:hAnsi="宋体" w:cs="宋体"/>
          <w:color w:val="auto"/>
          <w:sz w:val="21"/>
          <w:szCs w:val="20"/>
          <w:highlight w:val="none"/>
          <w:u w:val="single"/>
        </w:rPr>
      </w:pPr>
      <w:r>
        <w:rPr>
          <w:rFonts w:hint="eastAsia" w:ascii="宋体" w:hAnsi="宋体" w:cs="宋体"/>
          <w:bCs/>
          <w:color w:val="auto"/>
          <w:sz w:val="21"/>
          <w:szCs w:val="20"/>
          <w:highlight w:val="none"/>
        </w:rPr>
        <w:t>响应</w:t>
      </w:r>
      <w:r>
        <w:rPr>
          <w:rFonts w:hint="eastAsia" w:ascii="宋体" w:hAnsi="宋体" w:cs="宋体"/>
          <w:color w:val="auto"/>
          <w:sz w:val="21"/>
          <w:szCs w:val="20"/>
          <w:highlight w:val="none"/>
        </w:rPr>
        <w:t>日期：</w:t>
      </w:r>
      <w:r>
        <w:rPr>
          <w:rFonts w:hint="eastAsia" w:ascii="宋体" w:hAnsi="宋体" w:cs="宋体"/>
          <w:color w:val="auto"/>
          <w:sz w:val="21"/>
          <w:szCs w:val="20"/>
          <w:highlight w:val="none"/>
          <w:u w:val="single"/>
        </w:rPr>
        <w:t xml:space="preserve">                               </w:t>
      </w:r>
    </w:p>
    <w:p w14:paraId="72541314">
      <w:pPr>
        <w:spacing w:line="340" w:lineRule="exact"/>
        <w:ind w:firstLine="420"/>
        <w:rPr>
          <w:rFonts w:hint="eastAsia" w:ascii="宋体" w:hAnsi="宋体" w:cs="宋体"/>
          <w:bCs/>
          <w:color w:val="auto"/>
          <w:kern w:val="0"/>
          <w:sz w:val="21"/>
          <w:szCs w:val="20"/>
          <w:highlight w:val="none"/>
        </w:rPr>
      </w:pPr>
    </w:p>
    <w:p w14:paraId="313C8C75">
      <w:pPr>
        <w:spacing w:line="340" w:lineRule="exact"/>
        <w:ind w:left="900" w:leftChars="200" w:hanging="420" w:hangingChars="200"/>
        <w:rPr>
          <w:rFonts w:hint="eastAsia" w:ascii="宋体" w:hAnsi="宋体" w:cs="宋体"/>
          <w:bCs/>
          <w:color w:val="auto"/>
          <w:sz w:val="21"/>
          <w:szCs w:val="20"/>
          <w:highlight w:val="none"/>
        </w:rPr>
      </w:pPr>
      <w:r>
        <w:rPr>
          <w:rFonts w:hint="eastAsia" w:ascii="宋体" w:hAnsi="宋体" w:cs="宋体"/>
          <w:bCs/>
          <w:color w:val="auto"/>
          <w:sz w:val="21"/>
          <w:szCs w:val="20"/>
          <w:highlight w:val="none"/>
        </w:rPr>
        <w:t>注：1.未按照本响应函（格式）要求填报的应函将被视为非实质性响应竞争性磋商文件要求，从而导致该响应被拒绝。</w:t>
      </w:r>
    </w:p>
    <w:p w14:paraId="09783C00">
      <w:pPr>
        <w:spacing w:line="340" w:lineRule="exact"/>
        <w:ind w:left="960" w:leftChars="400" w:firstLine="0" w:firstLineChars="0"/>
        <w:rPr>
          <w:rFonts w:hint="eastAsia" w:ascii="宋体" w:hAnsi="宋体" w:cs="宋体"/>
          <w:bCs/>
          <w:color w:val="auto"/>
          <w:sz w:val="21"/>
          <w:szCs w:val="20"/>
          <w:highlight w:val="none"/>
        </w:rPr>
      </w:pPr>
      <w:r>
        <w:rPr>
          <w:rFonts w:hint="eastAsia" w:ascii="宋体" w:hAnsi="宋体" w:cs="宋体"/>
          <w:bCs/>
          <w:color w:val="auto"/>
          <w:sz w:val="21"/>
          <w:szCs w:val="21"/>
          <w:highlight w:val="none"/>
        </w:rPr>
        <w:t>2.供应商必须按</w:t>
      </w:r>
      <w:r>
        <w:rPr>
          <w:rFonts w:hint="eastAsia" w:ascii="宋体" w:hAnsi="宋体" w:cs="宋体"/>
          <w:bCs/>
          <w:color w:val="auto"/>
          <w:sz w:val="21"/>
          <w:szCs w:val="20"/>
          <w:highlight w:val="none"/>
        </w:rPr>
        <w:t>本响应函（格式）</w:t>
      </w:r>
      <w:r>
        <w:rPr>
          <w:rFonts w:hint="eastAsia" w:ascii="宋体" w:hAnsi="宋体" w:cs="宋体"/>
          <w:bCs/>
          <w:color w:val="auto"/>
          <w:sz w:val="21"/>
          <w:szCs w:val="21"/>
          <w:highlight w:val="none"/>
        </w:rPr>
        <w:t>要求注明清楚联系方式（包括地址、邮编、邮箱、电话等），从而确保成交结果等相关信息能及时通知到位。</w:t>
      </w:r>
    </w:p>
    <w:p w14:paraId="5D95103C">
      <w:pPr>
        <w:spacing w:line="340" w:lineRule="exact"/>
        <w:ind w:left="960" w:leftChars="400" w:firstLine="0" w:firstLineChars="0"/>
        <w:rPr>
          <w:rFonts w:hint="eastAsia" w:ascii="宋体" w:hAnsi="宋体" w:cs="宋体"/>
          <w:bCs/>
          <w:color w:val="auto"/>
          <w:sz w:val="21"/>
          <w:szCs w:val="21"/>
          <w:highlight w:val="none"/>
        </w:rPr>
      </w:pPr>
      <w:r>
        <w:rPr>
          <w:rFonts w:hint="eastAsia" w:ascii="宋体" w:hAnsi="宋体" w:cs="宋体"/>
          <w:bCs/>
          <w:color w:val="auto"/>
          <w:sz w:val="21"/>
          <w:szCs w:val="21"/>
          <w:highlight w:val="none"/>
        </w:rPr>
        <w:t>3.响应函须由</w:t>
      </w:r>
      <w:r>
        <w:rPr>
          <w:rFonts w:hint="eastAsia" w:ascii="宋体" w:hAnsi="宋体" w:cs="宋体"/>
          <w:bCs/>
          <w:color w:val="auto"/>
          <w:sz w:val="21"/>
          <w:szCs w:val="21"/>
          <w:highlight w:val="none"/>
          <w:lang w:eastAsia="zh-CN"/>
        </w:rPr>
        <w:t>法定代表人</w:t>
      </w:r>
      <w:r>
        <w:rPr>
          <w:rFonts w:hint="eastAsia" w:ascii="宋体" w:hAnsi="宋体" w:cs="宋体"/>
          <w:bCs/>
          <w:color w:val="auto"/>
          <w:sz w:val="21"/>
          <w:szCs w:val="21"/>
          <w:highlight w:val="none"/>
        </w:rPr>
        <w:t>或相应的委托代理人签字</w:t>
      </w:r>
      <w:r>
        <w:rPr>
          <w:rFonts w:hint="eastAsia" w:ascii="宋体" w:hAnsi="宋体" w:cs="宋体"/>
          <w:color w:val="auto"/>
          <w:sz w:val="21"/>
          <w:szCs w:val="20"/>
          <w:highlight w:val="none"/>
        </w:rPr>
        <w:t>（或电子签名），</w:t>
      </w:r>
      <w:r>
        <w:rPr>
          <w:rFonts w:hint="eastAsia" w:ascii="宋体" w:hAnsi="宋体" w:cs="宋体"/>
          <w:bCs/>
          <w:color w:val="auto"/>
          <w:sz w:val="21"/>
          <w:szCs w:val="21"/>
          <w:highlight w:val="none"/>
        </w:rPr>
        <w:t>并加盖供应商电子签章。</w:t>
      </w:r>
    </w:p>
    <w:p w14:paraId="73511B41">
      <w:pPr>
        <w:spacing w:line="340" w:lineRule="exact"/>
        <w:ind w:left="960" w:leftChars="400" w:firstLine="0" w:firstLineChars="0"/>
        <w:rPr>
          <w:rFonts w:hint="eastAsia" w:ascii="宋体" w:hAnsi="宋体" w:cs="宋体"/>
          <w:bCs/>
          <w:color w:val="auto"/>
          <w:sz w:val="21"/>
          <w:szCs w:val="21"/>
          <w:highlight w:val="none"/>
        </w:rPr>
      </w:pPr>
    </w:p>
    <w:p w14:paraId="50779547">
      <w:pPr>
        <w:spacing w:line="240" w:lineRule="auto"/>
        <w:ind w:left="2940" w:firstLine="0" w:firstLineChars="0"/>
        <w:rPr>
          <w:rFonts w:hint="eastAsia"/>
          <w:color w:val="auto"/>
          <w:sz w:val="21"/>
          <w:szCs w:val="24"/>
          <w:highlight w:val="none"/>
        </w:rPr>
      </w:pPr>
    </w:p>
    <w:p w14:paraId="0EA3CF42">
      <w:pPr>
        <w:spacing w:line="240" w:lineRule="auto"/>
        <w:ind w:firstLine="0" w:firstLineChars="0"/>
        <w:rPr>
          <w:rFonts w:hint="eastAsia"/>
          <w:color w:val="auto"/>
          <w:sz w:val="21"/>
          <w:szCs w:val="24"/>
          <w:highlight w:val="none"/>
        </w:rPr>
      </w:pPr>
    </w:p>
    <w:p w14:paraId="205DD597">
      <w:pPr>
        <w:spacing w:line="240" w:lineRule="auto"/>
        <w:ind w:firstLine="0" w:firstLineChars="0"/>
        <w:rPr>
          <w:rFonts w:hint="eastAsia"/>
          <w:color w:val="auto"/>
          <w:sz w:val="21"/>
          <w:szCs w:val="24"/>
          <w:highlight w:val="none"/>
        </w:rPr>
      </w:pPr>
    </w:p>
    <w:p w14:paraId="23F3B608">
      <w:pPr>
        <w:spacing w:line="240" w:lineRule="auto"/>
        <w:ind w:left="2940" w:firstLine="0" w:firstLineChars="0"/>
        <w:rPr>
          <w:rFonts w:hint="eastAsia"/>
          <w:color w:val="auto"/>
          <w:sz w:val="21"/>
          <w:szCs w:val="24"/>
          <w:highlight w:val="none"/>
        </w:rPr>
      </w:pPr>
    </w:p>
    <w:p w14:paraId="29863A5B">
      <w:pPr>
        <w:spacing w:line="240" w:lineRule="auto"/>
        <w:ind w:firstLine="0" w:firstLineChars="0"/>
        <w:rPr>
          <w:rFonts w:hint="eastAsia"/>
          <w:color w:val="auto"/>
          <w:sz w:val="21"/>
          <w:szCs w:val="24"/>
          <w:highlight w:val="none"/>
        </w:rPr>
      </w:pPr>
    </w:p>
    <w:p w14:paraId="011F361E">
      <w:pPr>
        <w:tabs>
          <w:tab w:val="left" w:pos="1305"/>
        </w:tabs>
        <w:spacing w:line="380" w:lineRule="exact"/>
        <w:ind w:firstLine="0" w:firstLineChars="0"/>
        <w:rPr>
          <w:rFonts w:hint="eastAsia" w:ascii="宋体" w:hAnsi="宋体" w:cs="宋体"/>
          <w:b/>
          <w:color w:val="auto"/>
          <w:sz w:val="28"/>
          <w:szCs w:val="28"/>
          <w:highlight w:val="none"/>
        </w:rPr>
      </w:pPr>
      <w:r>
        <w:rPr>
          <w:rFonts w:hint="eastAsia" w:ascii="宋体" w:hAnsi="宋体" w:cs="宋体"/>
          <w:b/>
          <w:color w:val="auto"/>
          <w:sz w:val="28"/>
          <w:szCs w:val="28"/>
          <w:highlight w:val="none"/>
        </w:rPr>
        <w:t>2.供应商相应的</w:t>
      </w:r>
      <w:r>
        <w:rPr>
          <w:rFonts w:hint="eastAsia" w:ascii="宋体" w:hAnsi="宋体" w:cs="宋体"/>
          <w:b/>
          <w:color w:val="auto"/>
          <w:sz w:val="28"/>
          <w:szCs w:val="28"/>
          <w:highlight w:val="none"/>
          <w:lang w:eastAsia="zh-CN"/>
        </w:rPr>
        <w:t>法定代表人</w:t>
      </w:r>
      <w:r>
        <w:rPr>
          <w:rFonts w:hint="eastAsia" w:ascii="宋体" w:hAnsi="宋体" w:cs="宋体"/>
          <w:b/>
          <w:color w:val="auto"/>
          <w:sz w:val="28"/>
          <w:szCs w:val="28"/>
          <w:highlight w:val="none"/>
        </w:rPr>
        <w:t>身份证正反两面复印件（必须提供）</w:t>
      </w:r>
    </w:p>
    <w:p w14:paraId="22D50B53">
      <w:pPr>
        <w:tabs>
          <w:tab w:val="left" w:pos="1305"/>
        </w:tabs>
        <w:spacing w:line="380" w:lineRule="exact"/>
        <w:ind w:firstLine="0" w:firstLineChars="0"/>
        <w:rPr>
          <w:rFonts w:hint="eastAsia" w:ascii="宋体" w:hAnsi="宋体" w:cs="宋体"/>
          <w:color w:val="auto"/>
          <w:kern w:val="0"/>
          <w:sz w:val="21"/>
          <w:szCs w:val="21"/>
          <w:highlight w:val="none"/>
        </w:rPr>
      </w:pPr>
    </w:p>
    <w:p w14:paraId="0CDE4803">
      <w:pPr>
        <w:tabs>
          <w:tab w:val="left" w:pos="1305"/>
        </w:tabs>
        <w:spacing w:line="380" w:lineRule="exact"/>
        <w:ind w:firstLine="0" w:firstLineChars="0"/>
        <w:rPr>
          <w:rFonts w:hint="eastAsia" w:ascii="宋体" w:hAnsi="宋体" w:cs="宋体"/>
          <w:color w:val="auto"/>
          <w:kern w:val="0"/>
          <w:sz w:val="21"/>
          <w:szCs w:val="21"/>
          <w:highlight w:val="none"/>
        </w:rPr>
      </w:pPr>
    </w:p>
    <w:p w14:paraId="2B294E51">
      <w:pPr>
        <w:spacing w:line="300" w:lineRule="exact"/>
        <w:ind w:firstLine="0" w:firstLineChars="0"/>
        <w:rPr>
          <w:rFonts w:hint="eastAsia" w:ascii="宋体" w:hAnsi="宋体" w:cs="宋体"/>
          <w:b/>
          <w:color w:val="auto"/>
          <w:kern w:val="0"/>
          <w:sz w:val="28"/>
          <w:szCs w:val="28"/>
          <w:highlight w:val="none"/>
        </w:rPr>
      </w:pPr>
    </w:p>
    <w:p w14:paraId="7B375025">
      <w:pPr>
        <w:spacing w:line="300" w:lineRule="exact"/>
        <w:ind w:firstLine="0" w:firstLineChars="0"/>
        <w:rPr>
          <w:rFonts w:hint="eastAsia" w:ascii="宋体" w:hAnsi="宋体" w:cs="宋体"/>
          <w:b/>
          <w:color w:val="auto"/>
          <w:sz w:val="28"/>
          <w:szCs w:val="28"/>
          <w:highlight w:val="none"/>
        </w:rPr>
      </w:pPr>
    </w:p>
    <w:p w14:paraId="2BA9BC7C">
      <w:pPr>
        <w:spacing w:line="300" w:lineRule="exact"/>
        <w:ind w:firstLine="0" w:firstLineChars="0"/>
        <w:rPr>
          <w:rFonts w:hint="eastAsia" w:ascii="宋体" w:hAnsi="宋体" w:cs="宋体"/>
          <w:b/>
          <w:color w:val="auto"/>
          <w:sz w:val="28"/>
          <w:szCs w:val="28"/>
          <w:highlight w:val="none"/>
        </w:rPr>
      </w:pPr>
    </w:p>
    <w:p w14:paraId="7356BBD0">
      <w:pPr>
        <w:spacing w:line="300" w:lineRule="exact"/>
        <w:ind w:firstLine="0" w:firstLineChars="0"/>
        <w:rPr>
          <w:rFonts w:hint="eastAsia" w:ascii="宋体" w:hAnsi="宋体" w:cs="宋体"/>
          <w:b/>
          <w:color w:val="auto"/>
          <w:sz w:val="28"/>
          <w:szCs w:val="28"/>
          <w:highlight w:val="none"/>
        </w:rPr>
      </w:pPr>
    </w:p>
    <w:p w14:paraId="79FDF4F0">
      <w:pPr>
        <w:spacing w:line="300" w:lineRule="exact"/>
        <w:ind w:firstLine="0" w:firstLineChars="0"/>
        <w:rPr>
          <w:rFonts w:hint="eastAsia" w:ascii="宋体" w:hAnsi="宋体" w:cs="宋体"/>
          <w:b/>
          <w:color w:val="auto"/>
          <w:sz w:val="28"/>
          <w:szCs w:val="28"/>
          <w:highlight w:val="none"/>
        </w:rPr>
      </w:pPr>
    </w:p>
    <w:p w14:paraId="43A34202">
      <w:pPr>
        <w:spacing w:line="300" w:lineRule="exact"/>
        <w:ind w:firstLine="0" w:firstLineChars="0"/>
        <w:rPr>
          <w:rFonts w:hint="eastAsia" w:ascii="宋体" w:hAnsi="宋体" w:cs="宋体"/>
          <w:b/>
          <w:color w:val="auto"/>
          <w:sz w:val="28"/>
          <w:szCs w:val="28"/>
          <w:highlight w:val="none"/>
        </w:rPr>
      </w:pPr>
    </w:p>
    <w:p w14:paraId="28068858">
      <w:pPr>
        <w:spacing w:line="300" w:lineRule="exact"/>
        <w:ind w:firstLine="0" w:firstLineChars="0"/>
        <w:rPr>
          <w:rFonts w:hint="eastAsia" w:ascii="宋体" w:hAnsi="宋体" w:cs="宋体"/>
          <w:b/>
          <w:color w:val="auto"/>
          <w:sz w:val="28"/>
          <w:szCs w:val="28"/>
          <w:highlight w:val="none"/>
        </w:rPr>
      </w:pPr>
    </w:p>
    <w:p w14:paraId="341F7B71">
      <w:pPr>
        <w:spacing w:line="300" w:lineRule="exact"/>
        <w:ind w:firstLine="0" w:firstLineChars="0"/>
        <w:rPr>
          <w:rFonts w:hint="eastAsia" w:ascii="宋体" w:hAnsi="宋体" w:cs="宋体"/>
          <w:b/>
          <w:color w:val="auto"/>
          <w:sz w:val="28"/>
          <w:szCs w:val="28"/>
          <w:highlight w:val="none"/>
        </w:rPr>
      </w:pPr>
    </w:p>
    <w:p w14:paraId="3CDD008B">
      <w:pPr>
        <w:spacing w:line="300" w:lineRule="exact"/>
        <w:ind w:firstLine="0" w:firstLineChars="0"/>
        <w:rPr>
          <w:rFonts w:hint="eastAsia" w:ascii="宋体" w:hAnsi="宋体" w:cs="宋体"/>
          <w:b/>
          <w:color w:val="auto"/>
          <w:sz w:val="28"/>
          <w:szCs w:val="28"/>
          <w:highlight w:val="none"/>
        </w:rPr>
      </w:pPr>
    </w:p>
    <w:p w14:paraId="0D767E3E">
      <w:pPr>
        <w:spacing w:line="300" w:lineRule="exact"/>
        <w:ind w:firstLine="0" w:firstLineChars="0"/>
        <w:rPr>
          <w:rFonts w:hint="eastAsia" w:ascii="宋体" w:hAnsi="宋体" w:cs="宋体"/>
          <w:b/>
          <w:color w:val="auto"/>
          <w:sz w:val="28"/>
          <w:szCs w:val="28"/>
          <w:highlight w:val="none"/>
        </w:rPr>
      </w:pPr>
    </w:p>
    <w:p w14:paraId="3B56F5DB">
      <w:pPr>
        <w:spacing w:line="300" w:lineRule="exact"/>
        <w:ind w:firstLine="0" w:firstLineChars="0"/>
        <w:rPr>
          <w:rFonts w:hint="eastAsia" w:ascii="宋体" w:hAnsi="宋体" w:cs="宋体"/>
          <w:b/>
          <w:color w:val="auto"/>
          <w:sz w:val="28"/>
          <w:szCs w:val="28"/>
          <w:highlight w:val="none"/>
        </w:rPr>
      </w:pPr>
    </w:p>
    <w:p w14:paraId="016873EE">
      <w:pPr>
        <w:spacing w:line="300" w:lineRule="exact"/>
        <w:ind w:firstLine="0" w:firstLineChars="0"/>
        <w:rPr>
          <w:rFonts w:hint="eastAsia" w:ascii="宋体" w:hAnsi="宋体" w:cs="宋体"/>
          <w:b/>
          <w:color w:val="auto"/>
          <w:sz w:val="28"/>
          <w:szCs w:val="28"/>
          <w:highlight w:val="none"/>
        </w:rPr>
      </w:pPr>
    </w:p>
    <w:p w14:paraId="16A4FACC">
      <w:pPr>
        <w:spacing w:line="300" w:lineRule="exact"/>
        <w:ind w:firstLine="0" w:firstLineChars="0"/>
        <w:rPr>
          <w:rFonts w:hint="eastAsia" w:ascii="宋体" w:hAnsi="宋体" w:cs="宋体"/>
          <w:b/>
          <w:color w:val="auto"/>
          <w:sz w:val="28"/>
          <w:szCs w:val="28"/>
          <w:highlight w:val="none"/>
        </w:rPr>
      </w:pPr>
    </w:p>
    <w:p w14:paraId="2C81B699">
      <w:pPr>
        <w:spacing w:line="300" w:lineRule="exact"/>
        <w:ind w:firstLine="0" w:firstLineChars="0"/>
        <w:rPr>
          <w:rFonts w:hint="eastAsia" w:ascii="宋体" w:hAnsi="宋体" w:cs="宋体"/>
          <w:b/>
          <w:color w:val="auto"/>
          <w:sz w:val="28"/>
          <w:szCs w:val="28"/>
          <w:highlight w:val="none"/>
        </w:rPr>
      </w:pPr>
    </w:p>
    <w:p w14:paraId="180CC12F">
      <w:pPr>
        <w:spacing w:line="300" w:lineRule="exact"/>
        <w:ind w:firstLine="0" w:firstLineChars="0"/>
        <w:rPr>
          <w:rFonts w:hint="eastAsia" w:ascii="宋体" w:hAnsi="宋体" w:cs="宋体"/>
          <w:b/>
          <w:color w:val="auto"/>
          <w:sz w:val="28"/>
          <w:szCs w:val="28"/>
          <w:highlight w:val="none"/>
        </w:rPr>
      </w:pPr>
    </w:p>
    <w:p w14:paraId="58EF7C1F">
      <w:pPr>
        <w:spacing w:line="300" w:lineRule="exact"/>
        <w:ind w:firstLine="0" w:firstLineChars="0"/>
        <w:rPr>
          <w:rFonts w:hint="eastAsia" w:ascii="宋体" w:hAnsi="宋体" w:cs="宋体"/>
          <w:b/>
          <w:color w:val="auto"/>
          <w:sz w:val="28"/>
          <w:szCs w:val="28"/>
          <w:highlight w:val="none"/>
        </w:rPr>
      </w:pPr>
    </w:p>
    <w:p w14:paraId="765D77D6">
      <w:pPr>
        <w:spacing w:line="300" w:lineRule="exact"/>
        <w:ind w:firstLine="0" w:firstLineChars="0"/>
        <w:rPr>
          <w:rFonts w:hint="eastAsia" w:ascii="宋体" w:hAnsi="宋体" w:cs="宋体"/>
          <w:b/>
          <w:color w:val="auto"/>
          <w:sz w:val="28"/>
          <w:szCs w:val="28"/>
          <w:highlight w:val="none"/>
        </w:rPr>
      </w:pPr>
    </w:p>
    <w:p w14:paraId="583F8F92">
      <w:pPr>
        <w:spacing w:line="300" w:lineRule="exact"/>
        <w:ind w:firstLine="0" w:firstLineChars="0"/>
        <w:rPr>
          <w:rFonts w:hint="eastAsia" w:ascii="宋体" w:hAnsi="宋体" w:cs="宋体"/>
          <w:b/>
          <w:color w:val="auto"/>
          <w:sz w:val="28"/>
          <w:szCs w:val="28"/>
          <w:highlight w:val="none"/>
        </w:rPr>
      </w:pPr>
    </w:p>
    <w:p w14:paraId="7ACA730C">
      <w:pPr>
        <w:spacing w:line="300" w:lineRule="exact"/>
        <w:ind w:firstLine="0" w:firstLineChars="0"/>
        <w:rPr>
          <w:rFonts w:hint="eastAsia" w:ascii="宋体" w:hAnsi="宋体" w:cs="宋体"/>
          <w:b/>
          <w:color w:val="auto"/>
          <w:sz w:val="28"/>
          <w:szCs w:val="28"/>
          <w:highlight w:val="none"/>
        </w:rPr>
      </w:pPr>
    </w:p>
    <w:p w14:paraId="259CF015">
      <w:pPr>
        <w:spacing w:line="300" w:lineRule="exact"/>
        <w:ind w:firstLine="0" w:firstLineChars="0"/>
        <w:rPr>
          <w:rFonts w:hint="eastAsia" w:ascii="宋体" w:hAnsi="宋体" w:cs="宋体"/>
          <w:b/>
          <w:color w:val="auto"/>
          <w:sz w:val="28"/>
          <w:szCs w:val="28"/>
          <w:highlight w:val="none"/>
        </w:rPr>
      </w:pPr>
    </w:p>
    <w:p w14:paraId="6AF8810F">
      <w:pPr>
        <w:spacing w:line="300" w:lineRule="exact"/>
        <w:ind w:firstLine="0" w:firstLineChars="0"/>
        <w:rPr>
          <w:rFonts w:hint="eastAsia" w:ascii="宋体" w:hAnsi="宋体" w:cs="宋体"/>
          <w:b/>
          <w:color w:val="auto"/>
          <w:sz w:val="28"/>
          <w:szCs w:val="28"/>
          <w:highlight w:val="none"/>
        </w:rPr>
      </w:pPr>
    </w:p>
    <w:p w14:paraId="34AA48DB">
      <w:pPr>
        <w:spacing w:line="300" w:lineRule="exact"/>
        <w:ind w:firstLine="0" w:firstLineChars="0"/>
        <w:rPr>
          <w:rFonts w:hint="eastAsia" w:ascii="宋体" w:hAnsi="宋体" w:cs="宋体"/>
          <w:b/>
          <w:color w:val="auto"/>
          <w:sz w:val="28"/>
          <w:szCs w:val="28"/>
          <w:highlight w:val="none"/>
        </w:rPr>
      </w:pPr>
    </w:p>
    <w:p w14:paraId="31AFC3C1">
      <w:pPr>
        <w:spacing w:line="300" w:lineRule="exact"/>
        <w:ind w:firstLine="0" w:firstLineChars="0"/>
        <w:rPr>
          <w:rFonts w:hint="eastAsia" w:ascii="宋体" w:hAnsi="宋体" w:cs="宋体"/>
          <w:b/>
          <w:color w:val="auto"/>
          <w:sz w:val="28"/>
          <w:szCs w:val="28"/>
          <w:highlight w:val="none"/>
        </w:rPr>
      </w:pPr>
    </w:p>
    <w:p w14:paraId="33ECCECD">
      <w:pPr>
        <w:spacing w:line="300" w:lineRule="exact"/>
        <w:ind w:firstLine="0" w:firstLineChars="0"/>
        <w:rPr>
          <w:rFonts w:hint="eastAsia" w:ascii="宋体" w:hAnsi="宋体" w:cs="宋体"/>
          <w:b/>
          <w:color w:val="auto"/>
          <w:sz w:val="28"/>
          <w:szCs w:val="28"/>
          <w:highlight w:val="none"/>
        </w:rPr>
      </w:pPr>
    </w:p>
    <w:p w14:paraId="69E9CB11">
      <w:pPr>
        <w:spacing w:line="300" w:lineRule="exact"/>
        <w:ind w:firstLine="0" w:firstLineChars="0"/>
        <w:rPr>
          <w:rFonts w:hint="eastAsia" w:ascii="宋体" w:hAnsi="宋体" w:cs="宋体"/>
          <w:b/>
          <w:color w:val="auto"/>
          <w:sz w:val="28"/>
          <w:szCs w:val="28"/>
          <w:highlight w:val="none"/>
        </w:rPr>
      </w:pPr>
    </w:p>
    <w:p w14:paraId="362803B8">
      <w:pPr>
        <w:spacing w:line="300" w:lineRule="exact"/>
        <w:ind w:firstLine="0" w:firstLineChars="0"/>
        <w:rPr>
          <w:rFonts w:hint="eastAsia" w:ascii="宋体" w:hAnsi="宋体" w:cs="宋体"/>
          <w:b/>
          <w:color w:val="auto"/>
          <w:sz w:val="28"/>
          <w:szCs w:val="28"/>
          <w:highlight w:val="none"/>
        </w:rPr>
      </w:pPr>
    </w:p>
    <w:p w14:paraId="2F4980B6">
      <w:pPr>
        <w:spacing w:line="300" w:lineRule="exact"/>
        <w:ind w:firstLine="0" w:firstLineChars="0"/>
        <w:rPr>
          <w:rFonts w:hint="eastAsia" w:ascii="宋体" w:hAnsi="宋体" w:cs="宋体"/>
          <w:b/>
          <w:color w:val="auto"/>
          <w:sz w:val="28"/>
          <w:szCs w:val="28"/>
          <w:highlight w:val="none"/>
        </w:rPr>
      </w:pPr>
    </w:p>
    <w:p w14:paraId="316D0F10">
      <w:pPr>
        <w:spacing w:line="300" w:lineRule="exact"/>
        <w:ind w:firstLine="0" w:firstLineChars="0"/>
        <w:rPr>
          <w:rFonts w:hint="eastAsia" w:ascii="宋体" w:hAnsi="宋体" w:cs="宋体"/>
          <w:b/>
          <w:color w:val="auto"/>
          <w:sz w:val="28"/>
          <w:szCs w:val="28"/>
          <w:highlight w:val="none"/>
        </w:rPr>
      </w:pPr>
    </w:p>
    <w:p w14:paraId="476A47C8">
      <w:pPr>
        <w:spacing w:line="300" w:lineRule="exact"/>
        <w:ind w:firstLine="0" w:firstLineChars="0"/>
        <w:rPr>
          <w:rFonts w:hint="eastAsia" w:ascii="宋体" w:hAnsi="宋体" w:cs="宋体"/>
          <w:b/>
          <w:color w:val="auto"/>
          <w:sz w:val="28"/>
          <w:szCs w:val="28"/>
          <w:highlight w:val="none"/>
        </w:rPr>
      </w:pPr>
    </w:p>
    <w:p w14:paraId="6A880C41">
      <w:pPr>
        <w:spacing w:line="300" w:lineRule="exact"/>
        <w:ind w:firstLine="0" w:firstLineChars="0"/>
        <w:rPr>
          <w:rFonts w:hint="eastAsia" w:ascii="宋体" w:hAnsi="宋体" w:cs="宋体"/>
          <w:b/>
          <w:color w:val="auto"/>
          <w:sz w:val="28"/>
          <w:szCs w:val="28"/>
          <w:highlight w:val="none"/>
        </w:rPr>
      </w:pPr>
      <w:r>
        <w:rPr>
          <w:rFonts w:hint="eastAsia" w:ascii="宋体" w:hAnsi="宋体" w:cs="宋体"/>
          <w:b/>
          <w:color w:val="auto"/>
          <w:sz w:val="28"/>
          <w:szCs w:val="28"/>
          <w:highlight w:val="none"/>
        </w:rPr>
        <w:t>3.供应商的授权委托书原件、委托代理人身份证正反面复印件（委托代理时必须提供）</w:t>
      </w:r>
    </w:p>
    <w:p w14:paraId="745CAE23">
      <w:pPr>
        <w:spacing w:line="300" w:lineRule="exact"/>
        <w:ind w:firstLine="0" w:firstLineChars="0"/>
        <w:rPr>
          <w:rFonts w:hint="eastAsia" w:ascii="宋体" w:hAnsi="宋体" w:cs="宋体"/>
          <w:b/>
          <w:color w:val="auto"/>
          <w:kern w:val="0"/>
          <w:sz w:val="28"/>
          <w:szCs w:val="28"/>
          <w:highlight w:val="none"/>
        </w:rPr>
      </w:pPr>
    </w:p>
    <w:p w14:paraId="73C86BB6">
      <w:pPr>
        <w:spacing w:line="400" w:lineRule="exact"/>
        <w:ind w:left="480" w:leftChars="200" w:firstLine="157" w:firstLineChars="49"/>
        <w:rPr>
          <w:rFonts w:hint="eastAsia" w:ascii="宋体" w:hAnsi="宋体" w:cs="宋体"/>
          <w:b/>
          <w:color w:val="auto"/>
          <w:sz w:val="32"/>
          <w:szCs w:val="32"/>
          <w:highlight w:val="none"/>
        </w:rPr>
      </w:pPr>
      <w:r>
        <w:rPr>
          <w:rFonts w:hint="eastAsia" w:ascii="宋体" w:hAnsi="宋体" w:cs="宋体"/>
          <w:b/>
          <w:color w:val="auto"/>
          <w:sz w:val="32"/>
          <w:szCs w:val="32"/>
          <w:highlight w:val="none"/>
        </w:rPr>
        <w:t>附件：</w:t>
      </w:r>
    </w:p>
    <w:p w14:paraId="43E95086">
      <w:pPr>
        <w:spacing w:line="240" w:lineRule="auto"/>
        <w:ind w:firstLine="482"/>
        <w:rPr>
          <w:rFonts w:hint="eastAsia" w:ascii="宋体" w:hAnsi="宋体" w:cs="宋体"/>
          <w:b/>
          <w:color w:val="auto"/>
          <w:szCs w:val="24"/>
          <w:highlight w:val="none"/>
        </w:rPr>
      </w:pPr>
    </w:p>
    <w:p w14:paraId="534F26AD">
      <w:pPr>
        <w:spacing w:line="240" w:lineRule="auto"/>
        <w:ind w:firstLine="0" w:firstLineChars="0"/>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授权委托书（格式一）</w:t>
      </w:r>
    </w:p>
    <w:p w14:paraId="6D4DCEDD">
      <w:pPr>
        <w:snapToGrid w:val="0"/>
        <w:spacing w:line="400" w:lineRule="exact"/>
        <w:ind w:firstLine="0" w:firstLineChars="0"/>
        <w:rPr>
          <w:rFonts w:hint="eastAsia" w:ascii="宋体" w:hAnsi="宋体" w:cs="宋体"/>
          <w:color w:val="auto"/>
          <w:sz w:val="21"/>
          <w:szCs w:val="24"/>
          <w:highlight w:val="none"/>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rPr>
        <w:t>云之龙咨询集团有限公司</w:t>
      </w:r>
    </w:p>
    <w:p w14:paraId="28419D29">
      <w:pPr>
        <w:snapToGrid w:val="0"/>
        <w:spacing w:line="400" w:lineRule="exact"/>
        <w:ind w:firstLine="0" w:firstLineChars="0"/>
        <w:rPr>
          <w:rFonts w:hint="eastAsia" w:ascii="宋体" w:hAnsi="宋体" w:cs="宋体"/>
          <w:color w:val="auto"/>
          <w:sz w:val="21"/>
          <w:szCs w:val="21"/>
          <w:highlight w:val="none"/>
          <w:u w:val="single"/>
        </w:rPr>
      </w:pPr>
    </w:p>
    <w:p w14:paraId="4E27A855">
      <w:pPr>
        <w:spacing w:line="400" w:lineRule="exact"/>
        <w:ind w:firstLine="525" w:firstLineChars="250"/>
        <w:rPr>
          <w:rFonts w:hint="eastAsia"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（供应商名称）的法定代表人（负责人），现授权委托本单位在职职工</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（姓名）以我公司名义参加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项目的磋商活动，并代表我方全权办理针对上述项目的磋商、签约等具体事务和签署相关文件。</w:t>
      </w:r>
    </w:p>
    <w:p w14:paraId="36F2068D">
      <w:pPr>
        <w:spacing w:line="400" w:lineRule="exact"/>
        <w:ind w:firstLine="420"/>
        <w:rPr>
          <w:rFonts w:hint="eastAsia" w:ascii="宋体" w:hAnsi="宋体" w:cs="宋体"/>
          <w:color w:val="auto"/>
          <w:sz w:val="21"/>
          <w:szCs w:val="20"/>
          <w:highlight w:val="none"/>
        </w:rPr>
      </w:pPr>
      <w:r>
        <w:rPr>
          <w:rFonts w:hint="eastAsia" w:ascii="宋体" w:hAnsi="宋体" w:cs="宋体"/>
          <w:color w:val="auto"/>
          <w:sz w:val="21"/>
          <w:szCs w:val="20"/>
          <w:highlight w:val="none"/>
        </w:rPr>
        <w:t>我方对被授权人的签字事项负全部责任。</w:t>
      </w:r>
    </w:p>
    <w:p w14:paraId="00810CE6">
      <w:pPr>
        <w:spacing w:line="400" w:lineRule="exact"/>
        <w:ind w:firstLine="420"/>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 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4E50E5D5">
      <w:pPr>
        <w:spacing w:line="400" w:lineRule="exact"/>
        <w:ind w:firstLine="0" w:firstLineChars="0"/>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78C99F73">
      <w:pPr>
        <w:spacing w:line="400" w:lineRule="exact"/>
        <w:ind w:firstLine="420"/>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代理人无转委托权</w:t>
      </w:r>
      <w:r>
        <w:rPr>
          <w:rFonts w:hint="eastAsia" w:ascii="宋体" w:hAnsi="宋体" w:cs="宋体"/>
          <w:color w:val="auto"/>
          <w:kern w:val="0"/>
          <w:sz w:val="21"/>
          <w:szCs w:val="24"/>
          <w:highlight w:val="none"/>
          <w:lang w:eastAsia="zh-CN"/>
        </w:rPr>
        <w:t>，</w:t>
      </w:r>
      <w:r>
        <w:rPr>
          <w:rFonts w:hint="eastAsia" w:ascii="宋体" w:hAnsi="宋体" w:cs="宋体"/>
          <w:color w:val="auto"/>
          <w:kern w:val="0"/>
          <w:sz w:val="21"/>
          <w:szCs w:val="24"/>
          <w:highlight w:val="none"/>
        </w:rPr>
        <w:t xml:space="preserve">特此委托。 </w:t>
      </w:r>
    </w:p>
    <w:p w14:paraId="5EEDCBB0">
      <w:pPr>
        <w:spacing w:line="240" w:lineRule="auto"/>
        <w:ind w:firstLine="0" w:firstLineChars="0"/>
        <w:rPr>
          <w:rFonts w:hint="eastAsia" w:ascii="宋体" w:hAnsi="宋体" w:cs="宋体"/>
          <w:color w:val="auto"/>
          <w:sz w:val="21"/>
          <w:szCs w:val="24"/>
          <w:highlight w:val="none"/>
        </w:rPr>
      </w:pPr>
    </w:p>
    <w:p w14:paraId="758FEEDE">
      <w:pPr>
        <w:snapToGrid w:val="0"/>
        <w:spacing w:line="400" w:lineRule="exact"/>
        <w:ind w:firstLine="42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673D45BB">
      <w:pPr>
        <w:widowControl/>
        <w:spacing w:line="240" w:lineRule="auto"/>
        <w:ind w:firstLine="480"/>
        <w:jc w:val="left"/>
        <w:rPr>
          <w:rFonts w:hint="eastAsia" w:ascii="宋体" w:hAnsi="宋体" w:cs="宋体"/>
          <w:color w:val="auto"/>
          <w:kern w:val="0"/>
          <w:szCs w:val="28"/>
          <w:highlight w:val="none"/>
        </w:rPr>
      </w:pPr>
    </w:p>
    <w:p w14:paraId="7B3000B6">
      <w:pPr>
        <w:widowControl/>
        <w:spacing w:line="240" w:lineRule="auto"/>
        <w:ind w:firstLine="480"/>
        <w:jc w:val="left"/>
        <w:rPr>
          <w:rFonts w:hint="eastAsia" w:ascii="宋体" w:hAnsi="宋体" w:cs="宋体"/>
          <w:color w:val="auto"/>
          <w:kern w:val="0"/>
          <w:szCs w:val="28"/>
          <w:highlight w:val="none"/>
        </w:rPr>
      </w:pPr>
      <w:r>
        <w:rPr>
          <w:rFonts w:hint="eastAsia" w:ascii="宋体" w:hAnsi="宋体" w:cs="宋体"/>
          <w:color w:val="auto"/>
          <w:kern w:val="0"/>
          <w:szCs w:val="28"/>
          <w:highlight w:val="none"/>
        </w:rPr>
        <w:t xml:space="preserve">供应商（电子签章）：                                   </w:t>
      </w:r>
    </w:p>
    <w:p w14:paraId="7283FFB1">
      <w:pPr>
        <w:widowControl/>
        <w:spacing w:line="240" w:lineRule="auto"/>
        <w:ind w:firstLine="480"/>
        <w:jc w:val="left"/>
        <w:rPr>
          <w:rFonts w:hint="eastAsia" w:ascii="宋体" w:hAnsi="宋体" w:cs="宋体"/>
          <w:color w:val="auto"/>
          <w:kern w:val="0"/>
          <w:szCs w:val="21"/>
          <w:highlight w:val="none"/>
        </w:rPr>
      </w:pPr>
    </w:p>
    <w:p w14:paraId="1F79D275">
      <w:pPr>
        <w:widowControl/>
        <w:spacing w:line="240" w:lineRule="auto"/>
        <w:ind w:firstLine="480"/>
        <w:jc w:val="left"/>
        <w:rPr>
          <w:rFonts w:hint="eastAsia" w:ascii="宋体" w:hAnsi="宋体" w:cs="宋体"/>
          <w:color w:val="auto"/>
          <w:kern w:val="0"/>
          <w:szCs w:val="28"/>
          <w:highlight w:val="none"/>
        </w:rPr>
      </w:pPr>
      <w:r>
        <w:rPr>
          <w:rFonts w:hint="eastAsia" w:ascii="宋体" w:hAnsi="宋体" w:cs="宋体"/>
          <w:color w:val="auto"/>
          <w:kern w:val="0"/>
          <w:szCs w:val="28"/>
          <w:highlight w:val="none"/>
        </w:rPr>
        <w:t xml:space="preserve">法定代表人（负责人）签字（或电子签名）：                       　    </w:t>
      </w:r>
    </w:p>
    <w:p w14:paraId="0B7686DB">
      <w:pPr>
        <w:widowControl/>
        <w:spacing w:line="240" w:lineRule="auto"/>
        <w:ind w:firstLine="480"/>
        <w:jc w:val="left"/>
        <w:rPr>
          <w:rFonts w:hint="eastAsia" w:ascii="宋体" w:hAnsi="宋体" w:cs="宋体"/>
          <w:color w:val="auto"/>
          <w:kern w:val="0"/>
          <w:szCs w:val="28"/>
          <w:highlight w:val="none"/>
        </w:rPr>
      </w:pPr>
    </w:p>
    <w:p w14:paraId="43389A1B">
      <w:pPr>
        <w:widowControl/>
        <w:spacing w:line="240" w:lineRule="auto"/>
        <w:ind w:firstLine="480"/>
        <w:jc w:val="left"/>
        <w:rPr>
          <w:rFonts w:hint="eastAsia" w:ascii="宋体" w:hAnsi="宋体" w:cs="宋体"/>
          <w:color w:val="auto"/>
          <w:kern w:val="0"/>
          <w:szCs w:val="28"/>
          <w:highlight w:val="none"/>
        </w:rPr>
      </w:pPr>
      <w:r>
        <w:rPr>
          <w:rFonts w:hint="eastAsia" w:ascii="宋体" w:hAnsi="宋体" w:cs="宋体"/>
          <w:color w:val="auto"/>
          <w:kern w:val="0"/>
          <w:szCs w:val="28"/>
          <w:highlight w:val="none"/>
        </w:rPr>
        <w:t>年      月     日</w:t>
      </w:r>
    </w:p>
    <w:p w14:paraId="0779BCCC">
      <w:pPr>
        <w:spacing w:line="400" w:lineRule="exact"/>
        <w:ind w:firstLine="602" w:firstLineChars="250"/>
        <w:rPr>
          <w:rFonts w:hint="eastAsia" w:ascii="宋体" w:hAnsi="宋体" w:cs="宋体"/>
          <w:b/>
          <w:color w:val="auto"/>
          <w:szCs w:val="24"/>
          <w:highlight w:val="none"/>
        </w:rPr>
      </w:pPr>
    </w:p>
    <w:p w14:paraId="63580AF3">
      <w:pPr>
        <w:spacing w:line="400" w:lineRule="exact"/>
        <w:ind w:firstLine="602" w:firstLineChars="250"/>
        <w:rPr>
          <w:rFonts w:hint="eastAsia" w:ascii="宋体" w:hAnsi="宋体" w:cs="宋体"/>
          <w:b/>
          <w:color w:val="auto"/>
          <w:szCs w:val="24"/>
          <w:highlight w:val="none"/>
        </w:rPr>
      </w:pPr>
      <w:r>
        <w:rPr>
          <w:rFonts w:hint="eastAsia" w:ascii="宋体" w:hAnsi="宋体" w:cs="宋体"/>
          <w:b/>
          <w:color w:val="auto"/>
          <w:szCs w:val="24"/>
          <w:highlight w:val="none"/>
        </w:rPr>
        <w:t>附：委托代理人身份证正反面复印件（委托代理时必须提供）。</w:t>
      </w:r>
    </w:p>
    <w:p w14:paraId="26B3D0E4">
      <w:pPr>
        <w:spacing w:line="240" w:lineRule="auto"/>
        <w:ind w:firstLine="0" w:firstLineChars="0"/>
        <w:rPr>
          <w:rFonts w:hint="eastAsia" w:ascii="宋体" w:hAnsi="宋体" w:cs="宋体"/>
          <w:color w:val="auto"/>
          <w:sz w:val="21"/>
          <w:szCs w:val="24"/>
          <w:highlight w:val="none"/>
        </w:rPr>
      </w:pPr>
    </w:p>
    <w:p w14:paraId="2F0EDA59">
      <w:pPr>
        <w:spacing w:line="240" w:lineRule="auto"/>
        <w:ind w:firstLine="0" w:firstLineChars="0"/>
        <w:rPr>
          <w:rFonts w:hint="eastAsia" w:ascii="宋体" w:hAnsi="宋体" w:cs="宋体"/>
          <w:color w:val="auto"/>
          <w:sz w:val="21"/>
          <w:szCs w:val="24"/>
          <w:highlight w:val="none"/>
        </w:rPr>
      </w:pPr>
    </w:p>
    <w:p w14:paraId="718DE1DD">
      <w:pPr>
        <w:spacing w:line="240" w:lineRule="auto"/>
        <w:ind w:firstLine="0" w:firstLineChars="0"/>
        <w:rPr>
          <w:rFonts w:hint="eastAsia" w:ascii="宋体" w:hAnsi="宋体" w:cs="宋体"/>
          <w:color w:val="auto"/>
          <w:sz w:val="21"/>
          <w:szCs w:val="24"/>
          <w:highlight w:val="none"/>
        </w:rPr>
      </w:pPr>
    </w:p>
    <w:p w14:paraId="635EE009">
      <w:pPr>
        <w:spacing w:line="240" w:lineRule="auto"/>
        <w:ind w:firstLine="0" w:firstLineChars="0"/>
        <w:rPr>
          <w:rFonts w:hint="eastAsia" w:ascii="宋体" w:hAnsi="宋体" w:cs="宋体"/>
          <w:color w:val="auto"/>
          <w:sz w:val="21"/>
          <w:szCs w:val="24"/>
          <w:highlight w:val="none"/>
        </w:rPr>
      </w:pPr>
    </w:p>
    <w:p w14:paraId="03B22A6A">
      <w:pPr>
        <w:spacing w:line="240" w:lineRule="auto"/>
        <w:ind w:firstLine="0" w:firstLineChars="0"/>
        <w:rPr>
          <w:rFonts w:hint="eastAsia" w:ascii="宋体" w:hAnsi="宋体" w:cs="宋体"/>
          <w:color w:val="auto"/>
          <w:sz w:val="21"/>
          <w:szCs w:val="24"/>
          <w:highlight w:val="none"/>
        </w:rPr>
      </w:pPr>
    </w:p>
    <w:p w14:paraId="3455007E">
      <w:pPr>
        <w:spacing w:line="240" w:lineRule="auto"/>
        <w:ind w:firstLine="0" w:firstLineChars="0"/>
        <w:rPr>
          <w:rFonts w:hint="eastAsia" w:ascii="宋体" w:hAnsi="宋体" w:cs="宋体"/>
          <w:color w:val="auto"/>
          <w:sz w:val="21"/>
          <w:szCs w:val="24"/>
          <w:highlight w:val="none"/>
        </w:rPr>
      </w:pPr>
    </w:p>
    <w:p w14:paraId="49756A4E">
      <w:pPr>
        <w:spacing w:line="240" w:lineRule="auto"/>
        <w:ind w:firstLine="0" w:firstLineChars="0"/>
        <w:rPr>
          <w:rFonts w:hint="eastAsia" w:ascii="宋体" w:hAnsi="宋体" w:cs="宋体"/>
          <w:color w:val="auto"/>
          <w:sz w:val="21"/>
          <w:szCs w:val="24"/>
          <w:highlight w:val="none"/>
        </w:rPr>
      </w:pPr>
    </w:p>
    <w:p w14:paraId="30ACD37A">
      <w:pPr>
        <w:spacing w:line="240" w:lineRule="auto"/>
        <w:ind w:firstLine="0" w:firstLineChars="0"/>
        <w:rPr>
          <w:rFonts w:hint="eastAsia" w:ascii="宋体" w:hAnsi="宋体" w:cs="宋体"/>
          <w:color w:val="auto"/>
          <w:sz w:val="21"/>
          <w:szCs w:val="24"/>
          <w:highlight w:val="none"/>
        </w:rPr>
      </w:pPr>
    </w:p>
    <w:p w14:paraId="56FFD97A">
      <w:pPr>
        <w:spacing w:line="240" w:lineRule="auto"/>
        <w:ind w:firstLine="0" w:firstLineChars="0"/>
        <w:rPr>
          <w:rFonts w:hint="eastAsia" w:ascii="宋体" w:hAnsi="宋体" w:cs="宋体"/>
          <w:color w:val="auto"/>
          <w:sz w:val="21"/>
          <w:szCs w:val="24"/>
          <w:highlight w:val="none"/>
        </w:rPr>
      </w:pPr>
    </w:p>
    <w:p w14:paraId="457A42DE">
      <w:pPr>
        <w:spacing w:line="240" w:lineRule="auto"/>
        <w:ind w:firstLine="0" w:firstLineChars="0"/>
        <w:rPr>
          <w:rFonts w:hint="eastAsia" w:ascii="宋体" w:hAnsi="宋体" w:cs="宋体"/>
          <w:color w:val="auto"/>
          <w:sz w:val="21"/>
          <w:szCs w:val="24"/>
          <w:highlight w:val="none"/>
        </w:rPr>
      </w:pPr>
    </w:p>
    <w:p w14:paraId="7074BFD6">
      <w:pPr>
        <w:spacing w:line="240" w:lineRule="auto"/>
        <w:ind w:firstLine="0" w:firstLineChars="0"/>
        <w:rPr>
          <w:rFonts w:hint="eastAsia" w:ascii="宋体" w:hAnsi="宋体" w:cs="宋体"/>
          <w:color w:val="auto"/>
          <w:sz w:val="21"/>
          <w:szCs w:val="24"/>
          <w:highlight w:val="none"/>
        </w:rPr>
      </w:pPr>
    </w:p>
    <w:p w14:paraId="513C92CA">
      <w:pPr>
        <w:spacing w:line="240" w:lineRule="auto"/>
        <w:ind w:firstLine="0" w:firstLineChars="0"/>
        <w:rPr>
          <w:rFonts w:hint="eastAsia" w:ascii="宋体" w:hAnsi="宋体" w:cs="宋体"/>
          <w:color w:val="auto"/>
          <w:sz w:val="21"/>
          <w:szCs w:val="24"/>
          <w:highlight w:val="none"/>
        </w:rPr>
      </w:pPr>
    </w:p>
    <w:p w14:paraId="5F6A4586">
      <w:pPr>
        <w:spacing w:line="240" w:lineRule="auto"/>
        <w:ind w:firstLine="0" w:firstLineChars="0"/>
        <w:jc w:val="center"/>
        <w:rPr>
          <w:rFonts w:hint="eastAsia" w:ascii="宋体" w:hAnsi="宋体" w:cs="宋体"/>
          <w:b/>
          <w:color w:val="auto"/>
          <w:sz w:val="32"/>
          <w:szCs w:val="20"/>
          <w:highlight w:val="none"/>
        </w:rPr>
      </w:pPr>
    </w:p>
    <w:p w14:paraId="62BB5B0D">
      <w:pPr>
        <w:spacing w:line="240" w:lineRule="auto"/>
        <w:ind w:firstLine="0" w:firstLineChars="0"/>
        <w:jc w:val="center"/>
        <w:rPr>
          <w:rFonts w:hint="eastAsia" w:ascii="宋体" w:hAnsi="宋体" w:cs="宋体"/>
          <w:b/>
          <w:color w:val="auto"/>
          <w:sz w:val="32"/>
          <w:szCs w:val="20"/>
          <w:highlight w:val="none"/>
        </w:rPr>
      </w:pPr>
    </w:p>
    <w:p w14:paraId="6FC94F92">
      <w:pPr>
        <w:spacing w:line="240" w:lineRule="auto"/>
        <w:ind w:firstLine="0" w:firstLineChars="0"/>
        <w:jc w:val="center"/>
        <w:rPr>
          <w:rFonts w:hint="eastAsia" w:ascii="宋体" w:hAnsi="宋体" w:cs="宋体"/>
          <w:b/>
          <w:color w:val="auto"/>
          <w:sz w:val="32"/>
          <w:szCs w:val="20"/>
          <w:highlight w:val="none"/>
        </w:rPr>
      </w:pPr>
    </w:p>
    <w:p w14:paraId="45D4BF7A">
      <w:pPr>
        <w:spacing w:line="240" w:lineRule="auto"/>
        <w:ind w:firstLine="0" w:firstLineChars="0"/>
        <w:jc w:val="center"/>
        <w:rPr>
          <w:rFonts w:hint="eastAsia" w:ascii="宋体" w:hAnsi="宋体" w:cs="宋体"/>
          <w:b/>
          <w:color w:val="auto"/>
          <w:sz w:val="32"/>
          <w:szCs w:val="20"/>
          <w:highlight w:val="none"/>
        </w:rPr>
      </w:pPr>
    </w:p>
    <w:p w14:paraId="50A02E89">
      <w:pPr>
        <w:spacing w:line="240" w:lineRule="auto"/>
        <w:ind w:firstLine="0" w:firstLineChars="0"/>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授权委托书（格式二）</w:t>
      </w:r>
    </w:p>
    <w:p w14:paraId="73DA3F41">
      <w:pPr>
        <w:snapToGrid w:val="0"/>
        <w:spacing w:line="400" w:lineRule="exact"/>
        <w:ind w:firstLine="0" w:firstLineChars="0"/>
        <w:rPr>
          <w:rFonts w:hint="eastAsia" w:ascii="宋体" w:hAnsi="宋体" w:cs="宋体"/>
          <w:color w:val="auto"/>
          <w:sz w:val="21"/>
          <w:szCs w:val="24"/>
          <w:highlight w:val="none"/>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rPr>
        <w:t>云之龙咨询集团有限公司</w:t>
      </w:r>
    </w:p>
    <w:p w14:paraId="7377E0C4">
      <w:pPr>
        <w:spacing w:line="240" w:lineRule="auto"/>
        <w:ind w:firstLine="0" w:firstLineChars="0"/>
        <w:rPr>
          <w:rFonts w:hint="eastAsia" w:ascii="宋体" w:hAnsi="宋体" w:cs="宋体"/>
          <w:color w:val="auto"/>
          <w:sz w:val="21"/>
          <w:szCs w:val="24"/>
          <w:highlight w:val="none"/>
        </w:rPr>
      </w:pPr>
    </w:p>
    <w:p w14:paraId="69F6D318">
      <w:pPr>
        <w:spacing w:line="340" w:lineRule="exact"/>
        <w:ind w:firstLine="420"/>
        <w:rPr>
          <w:rFonts w:hint="eastAsia"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（姓名）系自然人，现授权委托</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 名）以本人名义参加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项目的磋商活动，并代表本人全权办理针对上述项目的磋商、签约等具体事务和签署相关文件。</w:t>
      </w:r>
    </w:p>
    <w:p w14:paraId="6581C218">
      <w:pPr>
        <w:spacing w:line="340" w:lineRule="exact"/>
        <w:ind w:firstLine="420"/>
        <w:rPr>
          <w:rFonts w:hint="eastAsia" w:ascii="宋体" w:hAnsi="宋体" w:cs="宋体"/>
          <w:color w:val="auto"/>
          <w:sz w:val="21"/>
          <w:szCs w:val="20"/>
          <w:highlight w:val="none"/>
        </w:rPr>
      </w:pPr>
      <w:r>
        <w:rPr>
          <w:rFonts w:hint="eastAsia" w:ascii="宋体" w:hAnsi="宋体" w:cs="宋体"/>
          <w:color w:val="auto"/>
          <w:sz w:val="21"/>
          <w:szCs w:val="20"/>
          <w:highlight w:val="none"/>
        </w:rPr>
        <w:t>本人对被授权人的签字事项负全部责任。</w:t>
      </w:r>
    </w:p>
    <w:p w14:paraId="05820C0B">
      <w:pPr>
        <w:spacing w:line="340" w:lineRule="exact"/>
        <w:ind w:firstLine="420"/>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 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7F43DB4E">
      <w:pPr>
        <w:spacing w:line="340" w:lineRule="exact"/>
        <w:ind w:firstLine="0" w:firstLineChars="0"/>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72DA83FD">
      <w:pPr>
        <w:spacing w:line="340" w:lineRule="exact"/>
        <w:ind w:firstLine="420"/>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代理人无转委托权</w:t>
      </w:r>
      <w:r>
        <w:rPr>
          <w:rFonts w:hint="eastAsia" w:ascii="宋体" w:hAnsi="宋体" w:cs="宋体"/>
          <w:color w:val="auto"/>
          <w:kern w:val="0"/>
          <w:sz w:val="21"/>
          <w:szCs w:val="24"/>
          <w:highlight w:val="none"/>
          <w:lang w:eastAsia="zh-CN"/>
        </w:rPr>
        <w:t>，</w:t>
      </w:r>
      <w:r>
        <w:rPr>
          <w:rFonts w:hint="eastAsia" w:ascii="宋体" w:hAnsi="宋体" w:cs="宋体"/>
          <w:color w:val="auto"/>
          <w:kern w:val="0"/>
          <w:sz w:val="21"/>
          <w:szCs w:val="24"/>
          <w:highlight w:val="none"/>
        </w:rPr>
        <w:t xml:space="preserve">特此委托。 </w:t>
      </w:r>
    </w:p>
    <w:p w14:paraId="28FA1BA0">
      <w:pPr>
        <w:spacing w:line="240" w:lineRule="auto"/>
        <w:ind w:firstLine="0" w:firstLineChars="0"/>
        <w:rPr>
          <w:rFonts w:hint="eastAsia" w:ascii="宋体" w:hAnsi="宋体" w:cs="宋体"/>
          <w:color w:val="auto"/>
          <w:sz w:val="21"/>
          <w:szCs w:val="24"/>
          <w:highlight w:val="none"/>
        </w:rPr>
      </w:pPr>
    </w:p>
    <w:p w14:paraId="601AFE61">
      <w:pPr>
        <w:snapToGrid w:val="0"/>
        <w:spacing w:line="340" w:lineRule="exact"/>
        <w:ind w:firstLine="42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7C1A2615">
      <w:pPr>
        <w:spacing w:line="240" w:lineRule="auto"/>
        <w:ind w:firstLine="0" w:firstLineChars="0"/>
        <w:rPr>
          <w:rFonts w:hint="eastAsia" w:ascii="宋体" w:hAnsi="宋体" w:cs="宋体"/>
          <w:color w:val="auto"/>
          <w:sz w:val="21"/>
          <w:szCs w:val="24"/>
          <w:highlight w:val="none"/>
        </w:rPr>
      </w:pPr>
    </w:p>
    <w:p w14:paraId="0F175178">
      <w:pPr>
        <w:snapToGrid w:val="0"/>
        <w:spacing w:line="340" w:lineRule="exact"/>
        <w:ind w:firstLine="42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自然人签字</w:t>
      </w:r>
      <w:r>
        <w:rPr>
          <w:rFonts w:hint="eastAsia" w:hAnsi="宋体" w:cs="宋体"/>
          <w:bCs/>
          <w:color w:val="auto"/>
          <w:sz w:val="21"/>
          <w:szCs w:val="21"/>
          <w:highlight w:val="none"/>
        </w:rPr>
        <w:t>（或电子签名）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C727CF7">
      <w:pPr>
        <w:snapToGrid w:val="0"/>
        <w:spacing w:line="340" w:lineRule="exact"/>
        <w:ind w:firstLine="420" w:firstLineChars="0"/>
        <w:rPr>
          <w:rFonts w:hint="eastAsia" w:ascii="宋体" w:hAnsi="宋体" w:cs="宋体"/>
          <w:color w:val="auto"/>
          <w:sz w:val="21"/>
          <w:szCs w:val="21"/>
          <w:highlight w:val="none"/>
        </w:rPr>
      </w:pPr>
    </w:p>
    <w:p w14:paraId="3D2CBDB4">
      <w:pPr>
        <w:snapToGrid w:val="0"/>
        <w:spacing w:line="340" w:lineRule="exact"/>
        <w:ind w:firstLine="42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5BE9DFFA">
      <w:pPr>
        <w:spacing w:line="240" w:lineRule="auto"/>
        <w:ind w:firstLine="0" w:firstLineChars="0"/>
        <w:rPr>
          <w:rFonts w:hint="eastAsia" w:ascii="宋体" w:hAnsi="宋体" w:cs="宋体"/>
          <w:color w:val="auto"/>
          <w:sz w:val="21"/>
          <w:szCs w:val="24"/>
          <w:highlight w:val="none"/>
        </w:rPr>
      </w:pPr>
    </w:p>
    <w:p w14:paraId="76769905">
      <w:pPr>
        <w:spacing w:line="400" w:lineRule="exact"/>
        <w:ind w:firstLine="602" w:firstLineChars="250"/>
        <w:rPr>
          <w:rFonts w:hint="eastAsia" w:ascii="宋体" w:hAnsi="宋体" w:cs="宋体"/>
          <w:b/>
          <w:color w:val="auto"/>
          <w:szCs w:val="24"/>
          <w:highlight w:val="none"/>
        </w:rPr>
      </w:pPr>
      <w:r>
        <w:rPr>
          <w:rFonts w:hint="eastAsia" w:ascii="宋体" w:hAnsi="宋体" w:cs="宋体"/>
          <w:b/>
          <w:color w:val="auto"/>
          <w:szCs w:val="24"/>
          <w:highlight w:val="none"/>
        </w:rPr>
        <w:t>附：委托代理人身份证正反面复印件以及由社保经办机构出具的自然人本人及委托代理人所</w:t>
      </w:r>
      <w:r>
        <w:rPr>
          <w:rFonts w:hint="eastAsia" w:ascii="宋体" w:hAnsi="宋体" w:cs="宋体"/>
          <w:b/>
          <w:color w:val="auto"/>
          <w:szCs w:val="24"/>
          <w:highlight w:val="none"/>
          <w:lang w:val="en-US" w:eastAsia="zh-CN"/>
        </w:rPr>
        <w:t>缴纳</w:t>
      </w:r>
      <w:r>
        <w:rPr>
          <w:rFonts w:hint="eastAsia" w:ascii="宋体" w:hAnsi="宋体" w:cs="宋体"/>
          <w:b/>
          <w:color w:val="auto"/>
          <w:szCs w:val="24"/>
          <w:highlight w:val="none"/>
        </w:rPr>
        <w:t>的社保证明复印件（委托代理时必须提供）。</w:t>
      </w:r>
    </w:p>
    <w:p w14:paraId="2982AD0C">
      <w:pPr>
        <w:spacing w:line="240" w:lineRule="auto"/>
        <w:ind w:firstLine="0" w:firstLineChars="0"/>
        <w:rPr>
          <w:rFonts w:hint="eastAsia" w:ascii="宋体" w:hAnsi="宋体" w:cs="宋体"/>
          <w:color w:val="auto"/>
          <w:kern w:val="0"/>
          <w:sz w:val="21"/>
          <w:szCs w:val="24"/>
          <w:highlight w:val="none"/>
        </w:rPr>
      </w:pPr>
    </w:p>
    <w:p w14:paraId="3542C197">
      <w:pPr>
        <w:spacing w:line="240" w:lineRule="auto"/>
        <w:ind w:firstLine="0" w:firstLineChars="0"/>
        <w:rPr>
          <w:rFonts w:hint="eastAsia" w:ascii="宋体" w:hAnsi="宋体" w:cs="宋体"/>
          <w:b/>
          <w:color w:val="auto"/>
          <w:kern w:val="0"/>
          <w:sz w:val="32"/>
          <w:szCs w:val="32"/>
          <w:highlight w:val="none"/>
        </w:rPr>
      </w:pPr>
    </w:p>
    <w:p w14:paraId="526209BC">
      <w:pPr>
        <w:spacing w:line="240" w:lineRule="auto"/>
        <w:ind w:firstLine="0" w:firstLineChars="0"/>
        <w:rPr>
          <w:rFonts w:hint="eastAsia" w:ascii="宋体" w:hAnsi="宋体" w:cs="宋体"/>
          <w:b/>
          <w:color w:val="auto"/>
          <w:kern w:val="0"/>
          <w:sz w:val="32"/>
          <w:szCs w:val="32"/>
          <w:highlight w:val="none"/>
        </w:rPr>
      </w:pPr>
    </w:p>
    <w:p w14:paraId="072BFDDD">
      <w:pPr>
        <w:spacing w:line="240" w:lineRule="auto"/>
        <w:ind w:firstLine="0" w:firstLineChars="0"/>
        <w:rPr>
          <w:rFonts w:hint="eastAsia" w:ascii="宋体" w:hAnsi="宋体" w:cs="宋体"/>
          <w:b/>
          <w:color w:val="auto"/>
          <w:sz w:val="32"/>
          <w:szCs w:val="20"/>
          <w:highlight w:val="none"/>
        </w:rPr>
      </w:pPr>
      <w:r>
        <w:rPr>
          <w:rFonts w:hint="eastAsia" w:ascii="宋体" w:hAnsi="宋体" w:cs="宋体"/>
          <w:b/>
          <w:color w:val="auto"/>
          <w:sz w:val="32"/>
          <w:szCs w:val="32"/>
          <w:highlight w:val="none"/>
        </w:rPr>
        <w:t>4.</w:t>
      </w:r>
      <w:r>
        <w:rPr>
          <w:rFonts w:hint="eastAsia" w:ascii="宋体" w:hAnsi="宋体" w:cs="宋体"/>
          <w:b/>
          <w:color w:val="auto"/>
          <w:sz w:val="28"/>
          <w:szCs w:val="28"/>
          <w:highlight w:val="none"/>
        </w:rPr>
        <w:t>供应商的法人或者其他组织营业执照等证明文件复印件（必须提供，自然人除外）</w:t>
      </w:r>
    </w:p>
    <w:p w14:paraId="6EC6D5E7">
      <w:pPr>
        <w:tabs>
          <w:tab w:val="left" w:pos="1305"/>
        </w:tabs>
        <w:spacing w:line="380" w:lineRule="exact"/>
        <w:ind w:firstLine="422"/>
        <w:rPr>
          <w:rFonts w:hint="eastAsia" w:ascii="宋体" w:hAnsi="宋体"/>
          <w:color w:val="auto"/>
          <w:szCs w:val="21"/>
          <w:highlight w:val="none"/>
        </w:rPr>
      </w:pPr>
      <w:r>
        <w:rPr>
          <w:rFonts w:hint="eastAsia" w:ascii="宋体" w:hAnsi="宋体" w:cs="宋体"/>
          <w:b/>
          <w:color w:val="auto"/>
          <w:sz w:val="21"/>
          <w:szCs w:val="21"/>
          <w:highlight w:val="none"/>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6E6B49C6">
      <w:pPr>
        <w:spacing w:line="240" w:lineRule="auto"/>
        <w:ind w:firstLine="0" w:firstLineChars="0"/>
        <w:rPr>
          <w:rFonts w:hint="eastAsia" w:ascii="宋体" w:hAnsi="宋体" w:cs="宋体"/>
          <w:b/>
          <w:color w:val="auto"/>
          <w:sz w:val="28"/>
          <w:szCs w:val="28"/>
          <w:highlight w:val="none"/>
        </w:rPr>
      </w:pPr>
    </w:p>
    <w:p w14:paraId="71B9BE52">
      <w:pPr>
        <w:spacing w:line="240" w:lineRule="auto"/>
        <w:ind w:firstLine="0" w:firstLineChars="0"/>
        <w:rPr>
          <w:rFonts w:hint="eastAsia" w:ascii="宋体" w:hAnsi="宋体" w:cs="宋体"/>
          <w:b/>
          <w:color w:val="auto"/>
          <w:sz w:val="28"/>
          <w:szCs w:val="28"/>
          <w:highlight w:val="none"/>
        </w:rPr>
      </w:pPr>
    </w:p>
    <w:p w14:paraId="19D17627">
      <w:pPr>
        <w:spacing w:line="240" w:lineRule="auto"/>
        <w:ind w:firstLine="0" w:firstLineChars="0"/>
        <w:rPr>
          <w:rFonts w:hint="eastAsia" w:ascii="宋体" w:hAnsi="宋体" w:cs="宋体"/>
          <w:b/>
          <w:color w:val="auto"/>
          <w:sz w:val="28"/>
          <w:szCs w:val="28"/>
          <w:highlight w:val="none"/>
        </w:rPr>
      </w:pPr>
    </w:p>
    <w:p w14:paraId="7B944292">
      <w:pPr>
        <w:spacing w:line="240" w:lineRule="auto"/>
        <w:ind w:firstLine="0" w:firstLineChars="0"/>
        <w:rPr>
          <w:rFonts w:hint="eastAsia" w:ascii="宋体" w:hAnsi="宋体" w:cs="宋体"/>
          <w:b/>
          <w:color w:val="auto"/>
          <w:sz w:val="28"/>
          <w:szCs w:val="28"/>
          <w:highlight w:val="none"/>
        </w:rPr>
      </w:pPr>
    </w:p>
    <w:p w14:paraId="276FA597">
      <w:pPr>
        <w:spacing w:line="240" w:lineRule="auto"/>
        <w:ind w:firstLine="0" w:firstLineChars="0"/>
        <w:rPr>
          <w:rFonts w:ascii="宋体" w:hAnsi="宋体" w:cs="宋体"/>
          <w:b/>
          <w:color w:val="auto"/>
          <w:sz w:val="28"/>
          <w:szCs w:val="28"/>
          <w:highlight w:val="none"/>
        </w:rPr>
      </w:pPr>
      <w:r>
        <w:rPr>
          <w:rFonts w:hint="eastAsia" w:ascii="宋体" w:hAnsi="宋体" w:cs="宋体"/>
          <w:b/>
          <w:color w:val="auto"/>
          <w:sz w:val="28"/>
          <w:szCs w:val="28"/>
          <w:highlight w:val="none"/>
        </w:rPr>
        <w:t>5.供应商202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年度内的财务状况报告（或2025年以来银行出具的资信证明）复印件（必须提供）</w:t>
      </w:r>
    </w:p>
    <w:p w14:paraId="2C768521">
      <w:pPr>
        <w:spacing w:line="240" w:lineRule="auto"/>
        <w:ind w:firstLine="0" w:firstLineChars="0"/>
        <w:rPr>
          <w:rFonts w:hint="eastAsia" w:ascii="宋体" w:hAnsi="宋体" w:cs="宋体"/>
          <w:b/>
          <w:color w:val="auto"/>
          <w:sz w:val="28"/>
          <w:szCs w:val="28"/>
          <w:highlight w:val="none"/>
        </w:rPr>
      </w:pPr>
    </w:p>
    <w:p w14:paraId="53832BF3">
      <w:pPr>
        <w:spacing w:line="340" w:lineRule="exact"/>
        <w:ind w:firstLine="0" w:firstLineChars="0"/>
        <w:rPr>
          <w:rFonts w:hint="eastAsia" w:ascii="宋体" w:hAnsi="宋体" w:eastAsia="宋体" w:cs="宋体"/>
          <w:b/>
          <w:color w:val="auto"/>
          <w:kern w:val="0"/>
          <w:sz w:val="28"/>
          <w:szCs w:val="28"/>
          <w:highlight w:val="none"/>
          <w:lang w:val="en-US" w:eastAsia="zh-CN"/>
        </w:rPr>
      </w:pPr>
    </w:p>
    <w:p w14:paraId="52CB759D">
      <w:pPr>
        <w:spacing w:line="340" w:lineRule="exact"/>
        <w:ind w:firstLine="0" w:firstLineChars="0"/>
        <w:rPr>
          <w:rFonts w:hint="eastAsia" w:ascii="宋体" w:hAnsi="宋体" w:eastAsia="宋体" w:cs="宋体"/>
          <w:b/>
          <w:color w:val="auto"/>
          <w:kern w:val="0"/>
          <w:sz w:val="28"/>
          <w:szCs w:val="28"/>
          <w:highlight w:val="none"/>
          <w:lang w:val="en-US" w:eastAsia="zh-CN"/>
        </w:rPr>
      </w:pPr>
    </w:p>
    <w:p w14:paraId="0988FF75">
      <w:pPr>
        <w:spacing w:line="340" w:lineRule="exact"/>
        <w:ind w:firstLine="0" w:firstLineChars="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6.</w:t>
      </w:r>
      <w:r>
        <w:rPr>
          <w:rFonts w:hint="eastAsia" w:ascii="宋体" w:hAnsi="宋体" w:eastAsia="宋体" w:cs="宋体"/>
          <w:b/>
          <w:color w:val="auto"/>
          <w:kern w:val="0"/>
          <w:sz w:val="28"/>
          <w:szCs w:val="28"/>
          <w:highlight w:val="none"/>
          <w:lang w:eastAsia="zh-CN"/>
        </w:rPr>
        <w:t>供应商</w:t>
      </w:r>
      <w:r>
        <w:rPr>
          <w:rFonts w:hint="eastAsia" w:ascii="宋体" w:hAnsi="宋体" w:eastAsia="宋体" w:cs="宋体"/>
          <w:b/>
          <w:color w:val="auto"/>
          <w:kern w:val="0"/>
          <w:sz w:val="28"/>
          <w:szCs w:val="28"/>
          <w:highlight w:val="none"/>
        </w:rPr>
        <w:t>依法缴纳税收的相关材料（必须提供）</w:t>
      </w:r>
    </w:p>
    <w:p w14:paraId="7FC23531">
      <w:pPr>
        <w:tabs>
          <w:tab w:val="left" w:pos="1305"/>
        </w:tabs>
        <w:spacing w:line="380" w:lineRule="exact"/>
        <w:ind w:firstLine="422"/>
        <w:rPr>
          <w:rFonts w:hint="eastAsia" w:ascii="宋体" w:hAnsi="宋体" w:eastAsia="宋体" w:cs="宋体"/>
          <w:b/>
          <w:color w:val="auto"/>
          <w:sz w:val="21"/>
          <w:szCs w:val="21"/>
          <w:highlight w:val="none"/>
        </w:rPr>
      </w:pPr>
    </w:p>
    <w:p w14:paraId="283C5EFE">
      <w:pPr>
        <w:tabs>
          <w:tab w:val="left" w:pos="1305"/>
        </w:tabs>
        <w:spacing w:line="38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必须提供2025年</w:t>
      </w: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月以来任意1个月的依法缴纳税收的证明材料复印件；依法免税的</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，必须提供符合免税条件的证明材料。从成立之日起到</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提交截止时间止不足要求月数的，则无需提交。</w:t>
      </w:r>
    </w:p>
    <w:p w14:paraId="145AC55A">
      <w:pPr>
        <w:spacing w:line="340" w:lineRule="exact"/>
        <w:ind w:firstLine="0" w:firstLineChars="0"/>
        <w:rPr>
          <w:rFonts w:hint="eastAsia" w:ascii="宋体" w:hAnsi="宋体" w:eastAsia="宋体" w:cs="宋体"/>
          <w:b/>
          <w:color w:val="auto"/>
          <w:kern w:val="0"/>
          <w:sz w:val="28"/>
          <w:szCs w:val="28"/>
          <w:highlight w:val="none"/>
          <w:lang w:val="en-US" w:eastAsia="zh-CN"/>
        </w:rPr>
      </w:pPr>
    </w:p>
    <w:p w14:paraId="05808D3C">
      <w:pPr>
        <w:spacing w:line="340" w:lineRule="exact"/>
        <w:ind w:firstLine="0" w:firstLineChars="0"/>
        <w:rPr>
          <w:rFonts w:hint="eastAsia" w:ascii="宋体" w:hAnsi="宋体" w:eastAsia="宋体" w:cs="宋体"/>
          <w:b/>
          <w:color w:val="auto"/>
          <w:kern w:val="0"/>
          <w:sz w:val="28"/>
          <w:szCs w:val="28"/>
          <w:highlight w:val="none"/>
          <w:lang w:val="en-US" w:eastAsia="zh-CN"/>
        </w:rPr>
      </w:pPr>
    </w:p>
    <w:p w14:paraId="3A0CEC68">
      <w:pPr>
        <w:spacing w:line="340" w:lineRule="exact"/>
        <w:ind w:firstLine="0" w:firstLineChars="0"/>
        <w:rPr>
          <w:rFonts w:hint="eastAsia" w:ascii="宋体" w:hAnsi="宋体" w:eastAsia="宋体" w:cs="宋体"/>
          <w:b/>
          <w:color w:val="auto"/>
          <w:kern w:val="0"/>
          <w:sz w:val="28"/>
          <w:szCs w:val="28"/>
          <w:highlight w:val="none"/>
          <w:lang w:val="en-US" w:eastAsia="zh-CN"/>
        </w:rPr>
      </w:pPr>
    </w:p>
    <w:p w14:paraId="2E348717">
      <w:pPr>
        <w:spacing w:line="340" w:lineRule="exact"/>
        <w:ind w:firstLine="0" w:firstLineChars="0"/>
        <w:rPr>
          <w:rFonts w:hint="eastAsia" w:ascii="宋体" w:hAnsi="宋体" w:eastAsia="宋体" w:cs="宋体"/>
          <w:b/>
          <w:color w:val="auto"/>
          <w:kern w:val="0"/>
          <w:sz w:val="28"/>
          <w:szCs w:val="28"/>
          <w:highlight w:val="none"/>
          <w:lang w:val="en-US" w:eastAsia="zh-CN"/>
        </w:rPr>
      </w:pPr>
    </w:p>
    <w:p w14:paraId="4DBE3007">
      <w:pPr>
        <w:spacing w:line="340" w:lineRule="exact"/>
        <w:ind w:firstLine="0" w:firstLineChars="0"/>
        <w:rPr>
          <w:rFonts w:hint="eastAsia" w:ascii="宋体" w:hAnsi="宋体" w:eastAsia="宋体" w:cs="宋体"/>
          <w:b/>
          <w:color w:val="auto"/>
          <w:kern w:val="0"/>
          <w:sz w:val="28"/>
          <w:szCs w:val="28"/>
          <w:highlight w:val="none"/>
          <w:lang w:val="en-US" w:eastAsia="zh-CN"/>
        </w:rPr>
      </w:pPr>
    </w:p>
    <w:p w14:paraId="5BB3AAAB">
      <w:pPr>
        <w:spacing w:line="340" w:lineRule="exact"/>
        <w:ind w:firstLine="0" w:firstLineChars="0"/>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7.供应商依法缴纳社会保障资金的相关材料（必须提供）　</w:t>
      </w:r>
    </w:p>
    <w:p w14:paraId="0E30857E">
      <w:pPr>
        <w:tabs>
          <w:tab w:val="left" w:pos="1305"/>
        </w:tabs>
        <w:spacing w:line="380" w:lineRule="exact"/>
        <w:ind w:firstLine="422"/>
        <w:rPr>
          <w:rFonts w:hint="eastAsia" w:ascii="宋体" w:hAnsi="宋体" w:eastAsia="宋体" w:cs="宋体"/>
          <w:b/>
          <w:color w:val="auto"/>
          <w:sz w:val="21"/>
          <w:szCs w:val="21"/>
          <w:highlight w:val="none"/>
        </w:rPr>
      </w:pPr>
    </w:p>
    <w:p w14:paraId="1BAA999A">
      <w:pPr>
        <w:tabs>
          <w:tab w:val="left" w:pos="1305"/>
        </w:tabs>
        <w:spacing w:line="380" w:lineRule="exact"/>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必须提供2025年</w:t>
      </w: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月以来任意1个月的依法缴纳社会保障资金的缴费证明材料（如：专用收据、社会保险缴纳清单或者社保部门的证明）复印件；依法不需要缴纳社会保障资金的</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，必须提供相应文件证明不需要缴纳社会保障资金。从成立之日起到</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提交截止时间止不足要求月数的，则无需提交。</w:t>
      </w:r>
    </w:p>
    <w:p w14:paraId="267CA55C">
      <w:pPr>
        <w:spacing w:line="240" w:lineRule="auto"/>
        <w:ind w:firstLine="0" w:firstLineChars="0"/>
        <w:rPr>
          <w:rFonts w:hint="eastAsia" w:ascii="宋体" w:hAnsi="宋体" w:cs="宋体"/>
          <w:b/>
          <w:color w:val="auto"/>
          <w:sz w:val="28"/>
          <w:szCs w:val="28"/>
          <w:highlight w:val="none"/>
        </w:rPr>
      </w:pPr>
    </w:p>
    <w:p w14:paraId="673E28A8">
      <w:pPr>
        <w:spacing w:line="240" w:lineRule="auto"/>
        <w:ind w:firstLine="0" w:firstLineChars="0"/>
        <w:rPr>
          <w:rFonts w:hint="eastAsia" w:ascii="宋体" w:hAnsi="宋体" w:cs="宋体"/>
          <w:b/>
          <w:color w:val="auto"/>
          <w:sz w:val="28"/>
          <w:szCs w:val="28"/>
          <w:highlight w:val="none"/>
        </w:rPr>
      </w:pPr>
    </w:p>
    <w:p w14:paraId="48ADB36A">
      <w:pPr>
        <w:spacing w:line="340" w:lineRule="exact"/>
        <w:ind w:firstLine="0" w:firstLineChars="0"/>
        <w:rPr>
          <w:rFonts w:hint="eastAsia" w:ascii="宋体" w:hAnsi="宋体" w:cs="宋体"/>
          <w:b/>
          <w:color w:val="auto"/>
          <w:kern w:val="0"/>
          <w:sz w:val="28"/>
          <w:szCs w:val="28"/>
          <w:highlight w:val="none"/>
        </w:rPr>
      </w:pPr>
    </w:p>
    <w:p w14:paraId="3BF10E3D">
      <w:pPr>
        <w:spacing w:line="340" w:lineRule="exact"/>
        <w:ind w:firstLine="0" w:firstLineChars="0"/>
        <w:rPr>
          <w:rFonts w:hint="eastAsia" w:ascii="宋体" w:hAnsi="宋体" w:cs="宋体"/>
          <w:b/>
          <w:color w:val="auto"/>
          <w:kern w:val="0"/>
          <w:sz w:val="28"/>
          <w:szCs w:val="28"/>
          <w:highlight w:val="none"/>
          <w:lang w:val="en-US" w:eastAsia="zh-CN"/>
        </w:rPr>
      </w:pPr>
    </w:p>
    <w:p w14:paraId="6E0411B6">
      <w:pPr>
        <w:spacing w:line="340" w:lineRule="exact"/>
        <w:ind w:firstLine="0" w:firstLineChars="0"/>
        <w:rPr>
          <w:rFonts w:hint="eastAsia" w:ascii="宋体" w:hAnsi="宋体" w:cs="宋体"/>
          <w:b/>
          <w:color w:val="auto"/>
          <w:kern w:val="0"/>
          <w:sz w:val="28"/>
          <w:szCs w:val="28"/>
          <w:highlight w:val="none"/>
          <w:lang w:val="en-US" w:eastAsia="zh-CN"/>
        </w:rPr>
      </w:pPr>
    </w:p>
    <w:p w14:paraId="794FD4F4">
      <w:pPr>
        <w:spacing w:line="340" w:lineRule="exact"/>
        <w:ind w:firstLine="0" w:firstLineChars="0"/>
        <w:rPr>
          <w:rFonts w:hint="eastAsia" w:ascii="宋体" w:hAnsi="宋体" w:cs="宋体"/>
          <w:b/>
          <w:color w:val="auto"/>
          <w:kern w:val="0"/>
          <w:sz w:val="28"/>
          <w:szCs w:val="28"/>
          <w:highlight w:val="none"/>
          <w:lang w:val="en-US" w:eastAsia="zh-CN"/>
        </w:rPr>
      </w:pPr>
    </w:p>
    <w:p w14:paraId="7B3E2876">
      <w:pPr>
        <w:spacing w:line="340" w:lineRule="exact"/>
        <w:ind w:firstLine="0" w:firstLineChars="0"/>
        <w:rPr>
          <w:rFonts w:hint="eastAsia" w:ascii="宋体" w:hAnsi="宋体" w:cs="宋体"/>
          <w:b/>
          <w:color w:val="auto"/>
          <w:kern w:val="0"/>
          <w:sz w:val="28"/>
          <w:szCs w:val="28"/>
          <w:highlight w:val="none"/>
          <w:lang w:val="en-US" w:eastAsia="zh-CN"/>
        </w:rPr>
      </w:pPr>
    </w:p>
    <w:p w14:paraId="199C9265">
      <w:pPr>
        <w:spacing w:line="340" w:lineRule="exact"/>
        <w:ind w:firstLine="0" w:firstLineChars="0"/>
        <w:rPr>
          <w:rFonts w:hint="eastAsia" w:ascii="宋体" w:hAnsi="宋体" w:cs="宋体"/>
          <w:b/>
          <w:color w:val="auto"/>
          <w:kern w:val="0"/>
          <w:sz w:val="28"/>
          <w:szCs w:val="28"/>
          <w:highlight w:val="none"/>
          <w:lang w:val="en-US" w:eastAsia="zh-CN"/>
        </w:rPr>
      </w:pPr>
    </w:p>
    <w:p w14:paraId="495D1E9D">
      <w:pPr>
        <w:spacing w:line="340" w:lineRule="exact"/>
        <w:ind w:firstLine="0" w:firstLineChars="0"/>
        <w:rPr>
          <w:rFonts w:hint="eastAsia" w:ascii="宋体" w:hAnsi="宋体" w:cs="宋体"/>
          <w:b/>
          <w:color w:val="auto"/>
          <w:kern w:val="0"/>
          <w:sz w:val="28"/>
          <w:szCs w:val="28"/>
          <w:highlight w:val="none"/>
          <w:lang w:val="en-US" w:eastAsia="zh-CN"/>
        </w:rPr>
      </w:pPr>
    </w:p>
    <w:p w14:paraId="530236D6">
      <w:pPr>
        <w:spacing w:line="340" w:lineRule="exact"/>
        <w:ind w:firstLine="0" w:firstLineChars="0"/>
        <w:rPr>
          <w:rFonts w:hint="eastAsia" w:ascii="宋体" w:hAnsi="宋体" w:cs="宋体"/>
          <w:b/>
          <w:color w:val="auto"/>
          <w:kern w:val="0"/>
          <w:sz w:val="28"/>
          <w:szCs w:val="28"/>
          <w:highlight w:val="none"/>
          <w:lang w:val="en-US" w:eastAsia="zh-CN"/>
        </w:rPr>
      </w:pPr>
    </w:p>
    <w:p w14:paraId="732141FC">
      <w:pPr>
        <w:spacing w:line="340" w:lineRule="exact"/>
        <w:ind w:firstLine="0" w:firstLineChars="0"/>
        <w:rPr>
          <w:rFonts w:hint="eastAsia" w:ascii="宋体" w:hAnsi="宋体" w:cs="宋体"/>
          <w:b/>
          <w:color w:val="auto"/>
          <w:kern w:val="0"/>
          <w:sz w:val="28"/>
          <w:szCs w:val="28"/>
          <w:highlight w:val="none"/>
          <w:lang w:val="en-US" w:eastAsia="zh-CN"/>
        </w:rPr>
      </w:pPr>
    </w:p>
    <w:p w14:paraId="1EF0D147">
      <w:pPr>
        <w:spacing w:line="340" w:lineRule="exact"/>
        <w:ind w:firstLine="0" w:firstLineChars="0"/>
        <w:rPr>
          <w:rFonts w:hint="eastAsia" w:ascii="宋体" w:hAnsi="宋体" w:cs="宋体"/>
          <w:b/>
          <w:color w:val="auto"/>
          <w:kern w:val="0"/>
          <w:sz w:val="28"/>
          <w:szCs w:val="28"/>
          <w:highlight w:val="none"/>
          <w:lang w:val="en-US" w:eastAsia="zh-CN"/>
        </w:rPr>
      </w:pPr>
    </w:p>
    <w:p w14:paraId="66251095">
      <w:pPr>
        <w:spacing w:line="340" w:lineRule="exact"/>
        <w:ind w:firstLine="0" w:firstLineChars="0"/>
        <w:rPr>
          <w:rFonts w:hint="eastAsia" w:ascii="宋体" w:hAnsi="宋体" w:cs="宋体"/>
          <w:b/>
          <w:color w:val="auto"/>
          <w:kern w:val="0"/>
          <w:sz w:val="28"/>
          <w:szCs w:val="28"/>
          <w:highlight w:val="none"/>
          <w:lang w:val="en-US" w:eastAsia="zh-CN"/>
        </w:rPr>
      </w:pPr>
    </w:p>
    <w:p w14:paraId="7E239F78">
      <w:pPr>
        <w:spacing w:line="340" w:lineRule="exact"/>
        <w:ind w:firstLine="0" w:firstLineChars="0"/>
        <w:rPr>
          <w:rFonts w:hint="eastAsia" w:ascii="宋体" w:hAnsi="宋体" w:cs="宋体"/>
          <w:b/>
          <w:color w:val="auto"/>
          <w:kern w:val="0"/>
          <w:sz w:val="28"/>
          <w:szCs w:val="28"/>
          <w:highlight w:val="none"/>
          <w:lang w:val="en-US" w:eastAsia="zh-CN"/>
        </w:rPr>
      </w:pPr>
    </w:p>
    <w:p w14:paraId="24E7F534">
      <w:pPr>
        <w:spacing w:line="340" w:lineRule="exact"/>
        <w:ind w:firstLine="0" w:firstLineChars="0"/>
        <w:rPr>
          <w:rFonts w:hint="eastAsia" w:ascii="宋体" w:hAnsi="宋体" w:cs="宋体"/>
          <w:b/>
          <w:color w:val="auto"/>
          <w:kern w:val="0"/>
          <w:sz w:val="28"/>
          <w:szCs w:val="28"/>
          <w:highlight w:val="none"/>
          <w:lang w:val="en-US" w:eastAsia="zh-CN"/>
        </w:rPr>
      </w:pPr>
    </w:p>
    <w:p w14:paraId="5E15D5BD">
      <w:pPr>
        <w:spacing w:line="340" w:lineRule="exact"/>
        <w:ind w:firstLine="0" w:firstLineChars="0"/>
        <w:rPr>
          <w:rFonts w:hint="eastAsia" w:ascii="宋体" w:hAnsi="宋体" w:cs="宋体"/>
          <w:b/>
          <w:color w:val="auto"/>
          <w:kern w:val="0"/>
          <w:sz w:val="28"/>
          <w:szCs w:val="28"/>
          <w:highlight w:val="none"/>
          <w:lang w:val="en-US" w:eastAsia="zh-CN"/>
        </w:rPr>
      </w:pPr>
    </w:p>
    <w:p w14:paraId="55BD3542">
      <w:pPr>
        <w:spacing w:line="340" w:lineRule="exact"/>
        <w:ind w:firstLine="0" w:firstLineChars="0"/>
        <w:rPr>
          <w:rFonts w:hint="eastAsia" w:ascii="宋体" w:hAnsi="宋体" w:cs="宋体"/>
          <w:b/>
          <w:color w:val="auto"/>
          <w:kern w:val="0"/>
          <w:sz w:val="28"/>
          <w:szCs w:val="28"/>
          <w:highlight w:val="none"/>
          <w:lang w:val="en-US" w:eastAsia="zh-CN"/>
        </w:rPr>
      </w:pPr>
    </w:p>
    <w:p w14:paraId="583FAB6D">
      <w:pPr>
        <w:spacing w:line="340" w:lineRule="exact"/>
        <w:ind w:firstLine="0" w:firstLineChars="0"/>
        <w:rPr>
          <w:rFonts w:hint="eastAsia" w:ascii="宋体" w:hAnsi="宋体" w:cs="宋体"/>
          <w:b/>
          <w:color w:val="auto"/>
          <w:kern w:val="0"/>
          <w:sz w:val="28"/>
          <w:szCs w:val="28"/>
          <w:highlight w:val="none"/>
          <w:lang w:val="en-US" w:eastAsia="zh-CN"/>
        </w:rPr>
      </w:pPr>
    </w:p>
    <w:p w14:paraId="31CBF318">
      <w:pPr>
        <w:spacing w:line="340" w:lineRule="exact"/>
        <w:ind w:firstLine="0" w:firstLineChars="0"/>
        <w:rPr>
          <w:rFonts w:hint="eastAsia" w:ascii="宋体" w:hAnsi="宋体" w:cs="宋体"/>
          <w:b/>
          <w:color w:val="auto"/>
          <w:kern w:val="0"/>
          <w:sz w:val="28"/>
          <w:szCs w:val="28"/>
          <w:highlight w:val="none"/>
          <w:lang w:val="en-US" w:eastAsia="zh-CN"/>
        </w:rPr>
      </w:pPr>
    </w:p>
    <w:p w14:paraId="007E63D1">
      <w:pPr>
        <w:spacing w:line="340" w:lineRule="exact"/>
        <w:ind w:firstLine="0" w:firstLineChars="0"/>
        <w:rPr>
          <w:rFonts w:hint="eastAsia" w:ascii="宋体" w:hAnsi="宋体" w:cs="宋体"/>
          <w:b/>
          <w:color w:val="auto"/>
          <w:kern w:val="0"/>
          <w:sz w:val="28"/>
          <w:szCs w:val="28"/>
          <w:highlight w:val="none"/>
          <w:lang w:val="en-US" w:eastAsia="zh-CN"/>
        </w:rPr>
      </w:pPr>
    </w:p>
    <w:p w14:paraId="612A8CEB">
      <w:pPr>
        <w:spacing w:line="340" w:lineRule="exact"/>
        <w:ind w:firstLine="0" w:firstLineChars="0"/>
        <w:rPr>
          <w:rFonts w:hint="eastAsia" w:ascii="宋体" w:hAnsi="宋体" w:cs="宋体"/>
          <w:b/>
          <w:color w:val="auto"/>
          <w:kern w:val="0"/>
          <w:sz w:val="28"/>
          <w:szCs w:val="28"/>
          <w:highlight w:val="none"/>
          <w:lang w:val="en-US" w:eastAsia="zh-CN"/>
        </w:rPr>
      </w:pPr>
    </w:p>
    <w:p w14:paraId="494F6F01">
      <w:pPr>
        <w:spacing w:line="340" w:lineRule="exact"/>
        <w:ind w:firstLine="0" w:firstLineChars="0"/>
        <w:rPr>
          <w:rFonts w:hint="eastAsia" w:ascii="宋体" w:hAnsi="宋体" w:cs="宋体"/>
          <w:b/>
          <w:color w:val="auto"/>
          <w:kern w:val="0"/>
          <w:sz w:val="28"/>
          <w:szCs w:val="28"/>
          <w:highlight w:val="none"/>
          <w:lang w:val="en-US" w:eastAsia="zh-CN"/>
        </w:rPr>
      </w:pPr>
    </w:p>
    <w:p w14:paraId="48559D23">
      <w:pPr>
        <w:spacing w:line="340" w:lineRule="exact"/>
        <w:ind w:firstLine="0" w:firstLineChars="0"/>
        <w:rPr>
          <w:rFonts w:hint="eastAsia" w:ascii="宋体" w:hAnsi="宋体" w:cs="宋体"/>
          <w:b/>
          <w:color w:val="auto"/>
          <w:kern w:val="0"/>
          <w:sz w:val="28"/>
          <w:szCs w:val="28"/>
          <w:highlight w:val="none"/>
          <w:lang w:val="en-US" w:eastAsia="zh-CN"/>
        </w:rPr>
      </w:pPr>
    </w:p>
    <w:p w14:paraId="30595C45">
      <w:pPr>
        <w:spacing w:line="340" w:lineRule="exact"/>
        <w:ind w:firstLine="0" w:firstLineChars="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8</w:t>
      </w:r>
      <w:r>
        <w:rPr>
          <w:rFonts w:hint="eastAsia" w:ascii="宋体" w:hAnsi="宋体" w:cs="宋体"/>
          <w:b/>
          <w:color w:val="auto"/>
          <w:kern w:val="0"/>
          <w:sz w:val="28"/>
          <w:szCs w:val="28"/>
          <w:highlight w:val="none"/>
        </w:rPr>
        <w:t>.供应商参加政府采购活动前3年内在经营活动中没有重大违法记录及有关信用信息的书面声明或信用信息报告（必须提供）</w:t>
      </w:r>
    </w:p>
    <w:p w14:paraId="2E485E6D">
      <w:pPr>
        <w:spacing w:line="400" w:lineRule="exact"/>
        <w:ind w:left="480" w:leftChars="200" w:firstLine="157" w:firstLineChars="49"/>
        <w:rPr>
          <w:rFonts w:hint="eastAsia" w:ascii="宋体" w:hAnsi="宋体" w:cs="宋体"/>
          <w:b/>
          <w:color w:val="auto"/>
          <w:kern w:val="0"/>
          <w:sz w:val="32"/>
          <w:szCs w:val="32"/>
          <w:highlight w:val="none"/>
        </w:rPr>
      </w:pPr>
    </w:p>
    <w:p w14:paraId="30E82ED6">
      <w:pPr>
        <w:spacing w:line="400" w:lineRule="exact"/>
        <w:ind w:left="480" w:leftChars="200" w:firstLine="157" w:firstLineChars="4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2CED3F22">
      <w:pPr>
        <w:spacing w:line="400" w:lineRule="exact"/>
        <w:ind w:firstLine="0" w:firstLineChars="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声   明（格式）</w:t>
      </w:r>
    </w:p>
    <w:p w14:paraId="40C84D4F">
      <w:pPr>
        <w:snapToGrid w:val="0"/>
        <w:spacing w:line="400" w:lineRule="exact"/>
        <w:ind w:firstLine="0" w:firstLineChars="0"/>
        <w:rPr>
          <w:rFonts w:hint="eastAsia" w:ascii="宋体" w:hAnsi="宋体" w:cs="宋体"/>
          <w:color w:val="auto"/>
          <w:kern w:val="0"/>
          <w:sz w:val="21"/>
          <w:szCs w:val="24"/>
          <w:highlight w:val="none"/>
        </w:rPr>
      </w:pPr>
      <w:r>
        <w:rPr>
          <w:rFonts w:hint="eastAsia" w:ascii="宋体" w:hAnsi="宋体" w:cs="宋体"/>
          <w:b/>
          <w:color w:val="auto"/>
          <w:kern w:val="0"/>
          <w:sz w:val="21"/>
          <w:szCs w:val="21"/>
          <w:highlight w:val="none"/>
        </w:rPr>
        <w:t>致</w:t>
      </w:r>
      <w:r>
        <w:rPr>
          <w:rFonts w:hint="eastAsia" w:ascii="宋体" w:hAnsi="宋体" w:cs="宋体"/>
          <w:color w:val="auto"/>
          <w:kern w:val="0"/>
          <w:sz w:val="21"/>
          <w:szCs w:val="21"/>
          <w:highlight w:val="none"/>
        </w:rPr>
        <w:t>：</w:t>
      </w:r>
      <w:r>
        <w:rPr>
          <w:rFonts w:hint="eastAsia" w:ascii="宋体" w:hAnsi="宋体" w:cs="宋体"/>
          <w:color w:val="auto"/>
          <w:kern w:val="0"/>
          <w:sz w:val="21"/>
          <w:szCs w:val="24"/>
          <w:highlight w:val="none"/>
          <w:u w:val="single"/>
        </w:rPr>
        <w:t>云之龙咨询集团有限公司</w:t>
      </w:r>
    </w:p>
    <w:p w14:paraId="7F3E4840">
      <w:pPr>
        <w:spacing w:line="240" w:lineRule="auto"/>
        <w:ind w:firstLine="0" w:firstLineChars="0"/>
        <w:rPr>
          <w:rFonts w:hint="eastAsia" w:ascii="宋体" w:hAnsi="宋体" w:cs="宋体"/>
          <w:color w:val="auto"/>
          <w:kern w:val="0"/>
          <w:sz w:val="21"/>
          <w:szCs w:val="24"/>
          <w:highlight w:val="none"/>
        </w:rPr>
      </w:pPr>
    </w:p>
    <w:p w14:paraId="3B9604EB">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0310E1B5">
      <w:pPr>
        <w:spacing w:line="400" w:lineRule="exact"/>
        <w:ind w:firstLine="420"/>
        <w:rPr>
          <w:rFonts w:hint="eastAsia" w:ascii="宋体" w:hAnsi="宋体" w:cs="宋体"/>
          <w:color w:val="auto"/>
          <w:kern w:val="0"/>
          <w:sz w:val="21"/>
          <w:szCs w:val="20"/>
          <w:highlight w:val="none"/>
        </w:rPr>
      </w:pPr>
    </w:p>
    <w:p w14:paraId="5E6C8E73">
      <w:pPr>
        <w:snapToGrid w:val="0"/>
        <w:spacing w:line="400" w:lineRule="exact"/>
        <w:ind w:firstLine="0" w:firstLineChars="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w:t>
      </w:r>
      <w:r>
        <w:rPr>
          <w:rFonts w:hint="eastAsia" w:ascii="宋体" w:hAnsi="宋体" w:cs="宋体"/>
          <w:bCs/>
          <w:color w:val="auto"/>
          <w:sz w:val="21"/>
          <w:szCs w:val="21"/>
          <w:highlight w:val="none"/>
        </w:rPr>
        <w:t>电子签章</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59837C88">
      <w:pPr>
        <w:spacing w:line="340" w:lineRule="exact"/>
        <w:ind w:firstLine="0" w:firstLineChars="0"/>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法定代表人</w:t>
      </w:r>
      <w:r>
        <w:rPr>
          <w:rFonts w:hint="eastAsia" w:ascii="宋体" w:hAnsi="宋体" w:cs="宋体"/>
          <w:color w:val="auto"/>
          <w:sz w:val="21"/>
          <w:szCs w:val="24"/>
          <w:highlight w:val="none"/>
        </w:rPr>
        <w:t>或委托代理人签字</w:t>
      </w:r>
      <w:r>
        <w:rPr>
          <w:rFonts w:hint="eastAsia" w:ascii="宋体" w:hAnsi="宋体" w:cs="宋体"/>
          <w:color w:val="auto"/>
          <w:sz w:val="21"/>
          <w:szCs w:val="20"/>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100E41D3">
      <w:pPr>
        <w:spacing w:line="400" w:lineRule="exact"/>
        <w:ind w:firstLine="0" w:firstLineChars="0"/>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4E0362A0">
      <w:pPr>
        <w:spacing w:line="400" w:lineRule="exact"/>
        <w:ind w:left="480" w:leftChars="200" w:firstLine="3780" w:firstLineChars="1800"/>
        <w:rPr>
          <w:rFonts w:hint="eastAsia" w:ascii="宋体" w:hAnsi="宋体" w:cs="宋体"/>
          <w:color w:val="auto"/>
          <w:sz w:val="21"/>
          <w:szCs w:val="21"/>
          <w:highlight w:val="none"/>
        </w:rPr>
      </w:pPr>
    </w:p>
    <w:p w14:paraId="73BD5C6A">
      <w:pPr>
        <w:spacing w:line="400" w:lineRule="exact"/>
        <w:ind w:left="480" w:leftChars="200" w:firstLine="3780" w:firstLineChars="1800"/>
        <w:rPr>
          <w:rFonts w:hint="eastAsia" w:ascii="宋体" w:hAnsi="宋体" w:cs="宋体"/>
          <w:color w:val="auto"/>
          <w:kern w:val="0"/>
          <w:sz w:val="21"/>
          <w:szCs w:val="21"/>
          <w:highlight w:val="none"/>
        </w:rPr>
      </w:pPr>
    </w:p>
    <w:p w14:paraId="18E8544A">
      <w:pPr>
        <w:spacing w:line="440" w:lineRule="exact"/>
        <w:ind w:firstLine="735" w:firstLineChars="350"/>
        <w:rPr>
          <w:rFonts w:hint="eastAsia" w:ascii="宋体" w:hAnsi="宋体" w:cs="宋体"/>
          <w:color w:val="auto"/>
          <w:kern w:val="0"/>
          <w:sz w:val="21"/>
          <w:szCs w:val="21"/>
          <w:highlight w:val="none"/>
        </w:rPr>
      </w:pPr>
    </w:p>
    <w:p w14:paraId="14C711D0">
      <w:pPr>
        <w:spacing w:line="240" w:lineRule="auto"/>
        <w:ind w:firstLine="0" w:firstLineChars="0"/>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rPr>
        <w:t>注：</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1</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供应商参加政府采购活动前3年内在经营活动中没有重大违法记录及有关信用信息的书面声明须由</w:t>
      </w:r>
      <w:r>
        <w:rPr>
          <w:rFonts w:hint="eastAsia" w:ascii="宋体" w:hAnsi="宋体" w:eastAsia="宋体" w:cs="宋体"/>
          <w:b/>
          <w:color w:val="auto"/>
          <w:sz w:val="21"/>
          <w:szCs w:val="21"/>
          <w:highlight w:val="none"/>
          <w:lang w:eastAsia="zh-CN"/>
        </w:rPr>
        <w:t>法定代表人</w:t>
      </w:r>
      <w:r>
        <w:rPr>
          <w:rFonts w:hint="eastAsia" w:ascii="宋体" w:hAnsi="宋体" w:eastAsia="宋体" w:cs="宋体"/>
          <w:b/>
          <w:color w:val="auto"/>
          <w:sz w:val="21"/>
          <w:szCs w:val="21"/>
          <w:highlight w:val="none"/>
        </w:rPr>
        <w:t>或相应的委托代理人签字（或电子签名），并加盖供应商电子签章。</w:t>
      </w:r>
    </w:p>
    <w:p w14:paraId="4FB509BF">
      <w:pPr>
        <w:spacing w:line="240" w:lineRule="auto"/>
        <w:ind w:firstLine="422" w:firstLineChars="200"/>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2</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为广西经营主体的，可通过信用中国</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广西</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网站 </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http://xygx.fgw.gxzf.gov.cn</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下载</w:t>
      </w:r>
      <w:r>
        <w:rPr>
          <w:rFonts w:hint="eastAsia" w:ascii="宋体" w:hAnsi="宋体" w:eastAsia="宋体" w:cs="宋体"/>
          <w:b/>
          <w:color w:val="auto"/>
          <w:sz w:val="21"/>
          <w:szCs w:val="21"/>
          <w:highlight w:val="none"/>
          <w:lang w:val="en-US" w:eastAsia="zh-CN"/>
        </w:rPr>
        <w:t>信用信息报告</w:t>
      </w:r>
      <w:r>
        <w:rPr>
          <w:rFonts w:hint="eastAsia" w:ascii="宋体" w:hAnsi="宋体" w:eastAsia="宋体" w:cs="宋体"/>
          <w:b/>
          <w:color w:val="auto"/>
          <w:sz w:val="21"/>
          <w:szCs w:val="21"/>
          <w:highlight w:val="none"/>
        </w:rPr>
        <w:t>：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根据注册地信用中国网站的要求获取。</w:t>
      </w:r>
    </w:p>
    <w:p w14:paraId="3539EC8C">
      <w:pPr>
        <w:spacing w:line="340" w:lineRule="exact"/>
        <w:ind w:left="960" w:leftChars="400" w:firstLine="0" w:firstLineChars="0"/>
        <w:rPr>
          <w:rFonts w:hint="eastAsia" w:ascii="宋体" w:hAnsi="宋体" w:cs="宋体"/>
          <w:b/>
          <w:color w:val="auto"/>
          <w:sz w:val="21"/>
          <w:szCs w:val="21"/>
          <w:highlight w:val="none"/>
        </w:rPr>
      </w:pPr>
    </w:p>
    <w:p w14:paraId="676F4CD6">
      <w:pPr>
        <w:spacing w:line="340" w:lineRule="exact"/>
        <w:ind w:left="960" w:leftChars="400" w:firstLine="0" w:firstLineChars="0"/>
        <w:rPr>
          <w:rFonts w:hint="eastAsia" w:ascii="宋体" w:hAnsi="宋体" w:cs="宋体"/>
          <w:b/>
          <w:color w:val="auto"/>
          <w:sz w:val="21"/>
          <w:szCs w:val="21"/>
          <w:highlight w:val="none"/>
        </w:rPr>
      </w:pPr>
    </w:p>
    <w:p w14:paraId="33F9D0E7">
      <w:pPr>
        <w:spacing w:line="340" w:lineRule="exact"/>
        <w:ind w:left="960" w:leftChars="400" w:firstLine="0" w:firstLineChars="0"/>
        <w:rPr>
          <w:rFonts w:hint="eastAsia" w:ascii="宋体" w:hAnsi="宋体" w:cs="宋体"/>
          <w:b/>
          <w:color w:val="auto"/>
          <w:sz w:val="21"/>
          <w:szCs w:val="21"/>
          <w:highlight w:val="none"/>
        </w:rPr>
      </w:pPr>
    </w:p>
    <w:p w14:paraId="28BD1B87">
      <w:pPr>
        <w:spacing w:line="340" w:lineRule="exact"/>
        <w:ind w:left="960" w:leftChars="400" w:firstLine="0" w:firstLineChars="0"/>
        <w:rPr>
          <w:rFonts w:hint="eastAsia" w:ascii="宋体" w:hAnsi="宋体" w:cs="宋体"/>
          <w:b/>
          <w:color w:val="auto"/>
          <w:sz w:val="21"/>
          <w:szCs w:val="21"/>
          <w:highlight w:val="none"/>
        </w:rPr>
      </w:pPr>
    </w:p>
    <w:p w14:paraId="0D4BCE64">
      <w:pPr>
        <w:spacing w:line="340" w:lineRule="exact"/>
        <w:ind w:left="960" w:leftChars="400" w:firstLine="0" w:firstLineChars="0"/>
        <w:rPr>
          <w:rFonts w:hint="eastAsia" w:ascii="宋体" w:hAnsi="宋体" w:cs="宋体"/>
          <w:b/>
          <w:color w:val="auto"/>
          <w:sz w:val="21"/>
          <w:szCs w:val="21"/>
          <w:highlight w:val="none"/>
        </w:rPr>
      </w:pPr>
    </w:p>
    <w:p w14:paraId="19471C11">
      <w:pPr>
        <w:spacing w:line="240" w:lineRule="auto"/>
        <w:ind w:left="2940" w:firstLine="0" w:firstLineChars="0"/>
        <w:rPr>
          <w:rFonts w:hint="eastAsia"/>
          <w:color w:val="auto"/>
          <w:sz w:val="21"/>
          <w:szCs w:val="24"/>
          <w:highlight w:val="none"/>
        </w:rPr>
      </w:pPr>
    </w:p>
    <w:p w14:paraId="7C19403A">
      <w:pPr>
        <w:spacing w:line="340" w:lineRule="exact"/>
        <w:ind w:firstLine="0" w:firstLineChars="0"/>
        <w:rPr>
          <w:rFonts w:hint="eastAsia" w:ascii="宋体" w:hAnsi="宋体" w:cs="宋体"/>
          <w:b/>
          <w:color w:val="auto"/>
          <w:kern w:val="0"/>
          <w:sz w:val="28"/>
          <w:szCs w:val="28"/>
          <w:highlight w:val="none"/>
        </w:rPr>
      </w:pPr>
    </w:p>
    <w:p w14:paraId="5A25EB6F">
      <w:pPr>
        <w:spacing w:line="340" w:lineRule="exact"/>
        <w:ind w:firstLine="0" w:firstLineChars="0"/>
        <w:rPr>
          <w:rFonts w:hint="eastAsia" w:ascii="宋体" w:hAnsi="宋体" w:cs="宋体"/>
          <w:b/>
          <w:color w:val="auto"/>
          <w:kern w:val="0"/>
          <w:sz w:val="28"/>
          <w:szCs w:val="28"/>
          <w:highlight w:val="none"/>
        </w:rPr>
      </w:pPr>
    </w:p>
    <w:p w14:paraId="0D759851">
      <w:pPr>
        <w:spacing w:line="340" w:lineRule="exact"/>
        <w:ind w:firstLine="0" w:firstLineChars="0"/>
        <w:rPr>
          <w:rFonts w:hint="eastAsia" w:ascii="宋体" w:hAnsi="宋体" w:cs="宋体"/>
          <w:b/>
          <w:color w:val="auto"/>
          <w:kern w:val="0"/>
          <w:sz w:val="28"/>
          <w:szCs w:val="28"/>
          <w:highlight w:val="none"/>
          <w:lang w:val="en-US" w:eastAsia="zh-CN"/>
        </w:rPr>
      </w:pPr>
    </w:p>
    <w:p w14:paraId="6DD98770">
      <w:pPr>
        <w:spacing w:line="340" w:lineRule="exact"/>
        <w:ind w:firstLine="0" w:firstLineChars="0"/>
        <w:rPr>
          <w:rFonts w:hint="eastAsia" w:ascii="宋体" w:hAnsi="宋体" w:cs="宋体"/>
          <w:b/>
          <w:color w:val="auto"/>
          <w:kern w:val="0"/>
          <w:sz w:val="28"/>
          <w:szCs w:val="28"/>
          <w:highlight w:val="none"/>
          <w:lang w:val="en-US" w:eastAsia="zh-CN"/>
        </w:rPr>
      </w:pPr>
    </w:p>
    <w:p w14:paraId="3BD29064">
      <w:pPr>
        <w:spacing w:line="340" w:lineRule="exact"/>
        <w:ind w:firstLine="0" w:firstLineChars="0"/>
        <w:rPr>
          <w:rFonts w:hint="eastAsia" w:ascii="宋体" w:hAnsi="宋体" w:cs="宋体"/>
          <w:b/>
          <w:color w:val="auto"/>
          <w:kern w:val="0"/>
          <w:sz w:val="28"/>
          <w:szCs w:val="28"/>
          <w:highlight w:val="none"/>
          <w:lang w:val="en-US" w:eastAsia="zh-CN"/>
        </w:rPr>
      </w:pPr>
    </w:p>
    <w:p w14:paraId="604D0B4F">
      <w:pPr>
        <w:spacing w:line="340" w:lineRule="exact"/>
        <w:ind w:firstLine="0" w:firstLineChars="0"/>
        <w:rPr>
          <w:rFonts w:hint="eastAsia" w:ascii="宋体" w:hAnsi="宋体" w:cs="宋体"/>
          <w:b/>
          <w:color w:val="auto"/>
          <w:kern w:val="0"/>
          <w:sz w:val="28"/>
          <w:szCs w:val="28"/>
          <w:highlight w:val="none"/>
          <w:lang w:val="en-US" w:eastAsia="zh-CN"/>
        </w:rPr>
      </w:pPr>
    </w:p>
    <w:p w14:paraId="3C769FF4">
      <w:pPr>
        <w:spacing w:line="340" w:lineRule="exact"/>
        <w:ind w:firstLine="0" w:firstLineChars="0"/>
        <w:rPr>
          <w:rFonts w:hint="eastAsia" w:ascii="宋体" w:hAnsi="宋体" w:cs="宋体"/>
          <w:b/>
          <w:color w:val="auto"/>
          <w:kern w:val="0"/>
          <w:sz w:val="28"/>
          <w:szCs w:val="28"/>
          <w:highlight w:val="none"/>
          <w:lang w:val="en-US" w:eastAsia="zh-CN"/>
        </w:rPr>
      </w:pPr>
    </w:p>
    <w:p w14:paraId="62C008C4">
      <w:pPr>
        <w:spacing w:line="340" w:lineRule="exact"/>
        <w:ind w:firstLine="0" w:firstLineChars="0"/>
        <w:rPr>
          <w:rFonts w:hint="eastAsia" w:ascii="宋体" w:hAnsi="宋体" w:cs="宋体"/>
          <w:b/>
          <w:color w:val="auto"/>
          <w:kern w:val="0"/>
          <w:sz w:val="28"/>
          <w:szCs w:val="28"/>
          <w:highlight w:val="none"/>
          <w:lang w:val="en-US" w:eastAsia="zh-CN"/>
        </w:rPr>
      </w:pPr>
    </w:p>
    <w:p w14:paraId="69708BF7">
      <w:pPr>
        <w:spacing w:line="340" w:lineRule="exact"/>
        <w:ind w:firstLine="0" w:firstLineChars="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9</w:t>
      </w:r>
      <w:r>
        <w:rPr>
          <w:rFonts w:hint="eastAsia" w:ascii="宋体" w:hAnsi="宋体" w:cs="宋体"/>
          <w:b/>
          <w:color w:val="auto"/>
          <w:kern w:val="0"/>
          <w:sz w:val="28"/>
          <w:szCs w:val="28"/>
          <w:highlight w:val="none"/>
        </w:rPr>
        <w:t>.供应商参加本项目无围标串标行为的承诺函（必须提供）</w:t>
      </w:r>
    </w:p>
    <w:p w14:paraId="0545AEF8">
      <w:pPr>
        <w:spacing w:line="400" w:lineRule="exact"/>
        <w:ind w:firstLine="0" w:firstLineChars="0"/>
        <w:rPr>
          <w:rFonts w:hint="eastAsia" w:ascii="宋体" w:hAnsi="宋体" w:cs="宋体"/>
          <w:b/>
          <w:color w:val="auto"/>
          <w:kern w:val="0"/>
          <w:sz w:val="32"/>
          <w:szCs w:val="32"/>
          <w:highlight w:val="none"/>
        </w:rPr>
      </w:pPr>
    </w:p>
    <w:p w14:paraId="4937E952">
      <w:pPr>
        <w:spacing w:line="400" w:lineRule="exact"/>
        <w:ind w:firstLine="0" w:firstLineChars="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10A178E4">
      <w:pPr>
        <w:spacing w:line="400" w:lineRule="exact"/>
        <w:ind w:firstLine="0" w:firstLineChars="0"/>
        <w:jc w:val="center"/>
        <w:rPr>
          <w:rFonts w:hint="eastAsia" w:ascii="宋体" w:hAnsi="宋体" w:cs="宋体"/>
          <w:b/>
          <w:color w:val="auto"/>
          <w:kern w:val="0"/>
          <w:sz w:val="32"/>
          <w:szCs w:val="32"/>
          <w:highlight w:val="none"/>
        </w:rPr>
      </w:pPr>
    </w:p>
    <w:p w14:paraId="6B1E1DBB">
      <w:pPr>
        <w:spacing w:line="400" w:lineRule="exact"/>
        <w:ind w:firstLine="0" w:firstLineChars="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供应商参加本项目无围标串标行为的承诺函（格式）</w:t>
      </w:r>
    </w:p>
    <w:p w14:paraId="5A99F8F2">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一、我（公司）承诺无下列相互串通的情形：</w:t>
      </w:r>
    </w:p>
    <w:p w14:paraId="1493D6DF">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1.不同供应商的响应文件由同一单位或者个人编制；</w:t>
      </w:r>
    </w:p>
    <w:p w14:paraId="1EF66874">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2.不同供应商委托同一单位或者个人办理磋商事宜；</w:t>
      </w:r>
    </w:p>
    <w:p w14:paraId="6990C2F5">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3.不同的供应商的响应文件载明的项目管理员为同一个人；</w:t>
      </w:r>
    </w:p>
    <w:p w14:paraId="66A3B0DF">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4.不同供应商的响应文件异常一致或磋商报价呈规律性差异；</w:t>
      </w:r>
    </w:p>
    <w:p w14:paraId="6675428B">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5.不同供应商的响应文件相互混装；</w:t>
      </w:r>
    </w:p>
    <w:p w14:paraId="217F393D">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二、我（公司）承诺无下列恶意串通的情形：</w:t>
      </w:r>
    </w:p>
    <w:p w14:paraId="5998B268">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1.供应商直接或者间接从采购人或者采购代理机构处获得其他供应商的相关信息并修改其响应文件或者响应文件；</w:t>
      </w:r>
    </w:p>
    <w:p w14:paraId="317D735E">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2.供应商按照采购人或者采购代理机构的授意撤换、修改响应文件或者响应文件；</w:t>
      </w:r>
    </w:p>
    <w:p w14:paraId="2903D787">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3.供应商之间协商报价、技术方案等响应文件或者响应文件的实质性内容；</w:t>
      </w:r>
    </w:p>
    <w:p w14:paraId="69F916E5">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4.属于同一集团、协会、商会等组织成员的供应商按照该组织要求协同参加政府采购活动；</w:t>
      </w:r>
    </w:p>
    <w:p w14:paraId="4A41059A">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5.供应商之间事先约定一致抬高或者压低磋商报价</w:t>
      </w:r>
      <w:r>
        <w:rPr>
          <w:rFonts w:hint="eastAsia" w:ascii="宋体" w:hAnsi="宋体" w:cs="宋体"/>
          <w:color w:val="auto"/>
          <w:kern w:val="0"/>
          <w:sz w:val="21"/>
          <w:szCs w:val="20"/>
          <w:highlight w:val="none"/>
          <w:lang w:eastAsia="zh-CN"/>
        </w:rPr>
        <w:t>，</w:t>
      </w:r>
      <w:r>
        <w:rPr>
          <w:rFonts w:hint="eastAsia" w:ascii="宋体" w:hAnsi="宋体" w:cs="宋体"/>
          <w:color w:val="auto"/>
          <w:kern w:val="0"/>
          <w:sz w:val="21"/>
          <w:szCs w:val="20"/>
          <w:highlight w:val="none"/>
        </w:rPr>
        <w:t>或者在采购项目中事先约定轮流以高价位或者低价位成交，或者事先约定由某一特定供应商成交，然后再参加采购；</w:t>
      </w:r>
    </w:p>
    <w:p w14:paraId="30F82A0F">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6.供应商之间商定部分供应商放弃参加政府采购活动或者放弃成交；</w:t>
      </w:r>
    </w:p>
    <w:p w14:paraId="4A499AD0">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7.供应商与采购人或者采购代理机构之间、供应商相互之间，为谋求特定供应商成交或者排斥其他供应商的其他串通行为。</w:t>
      </w:r>
    </w:p>
    <w:p w14:paraId="1E3DE8A8">
      <w:pPr>
        <w:spacing w:line="400" w:lineRule="exact"/>
        <w:ind w:firstLine="420"/>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以上情形一经核查属实，我方愿意承担一切后果，并不再寻求任何旨在减轻或免除法律责任的辩解。</w:t>
      </w:r>
    </w:p>
    <w:p w14:paraId="2BD8D82E">
      <w:pPr>
        <w:spacing w:line="240" w:lineRule="auto"/>
        <w:ind w:firstLine="0" w:firstLineChars="0"/>
        <w:rPr>
          <w:rFonts w:hint="eastAsia" w:ascii="宋体" w:hAnsi="宋体" w:cs="宋体"/>
          <w:color w:val="auto"/>
          <w:sz w:val="21"/>
          <w:szCs w:val="24"/>
          <w:highlight w:val="none"/>
        </w:rPr>
      </w:pPr>
    </w:p>
    <w:p w14:paraId="19CFDD0D">
      <w:pPr>
        <w:spacing w:line="240" w:lineRule="auto"/>
        <w:ind w:firstLine="0" w:firstLineChars="0"/>
        <w:rPr>
          <w:rFonts w:hint="eastAsia" w:ascii="宋体" w:hAnsi="宋体" w:cs="宋体"/>
          <w:color w:val="auto"/>
          <w:sz w:val="21"/>
          <w:szCs w:val="24"/>
          <w:highlight w:val="none"/>
        </w:rPr>
      </w:pPr>
    </w:p>
    <w:p w14:paraId="07DAA851">
      <w:pPr>
        <w:snapToGrid w:val="0"/>
        <w:spacing w:line="400" w:lineRule="exact"/>
        <w:ind w:firstLine="0" w:firstLineChars="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73BE7AC5">
      <w:pPr>
        <w:spacing w:line="340" w:lineRule="exact"/>
        <w:ind w:firstLine="0" w:firstLineChars="0"/>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法定代表人</w:t>
      </w:r>
      <w:r>
        <w:rPr>
          <w:rFonts w:hint="eastAsia" w:ascii="宋体" w:hAnsi="宋体" w:cs="宋体"/>
          <w:color w:val="auto"/>
          <w:sz w:val="21"/>
          <w:szCs w:val="24"/>
          <w:highlight w:val="none"/>
        </w:rPr>
        <w:t>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1C2F9838">
      <w:pPr>
        <w:spacing w:line="400" w:lineRule="exact"/>
        <w:ind w:firstLine="0" w:firstLineChars="0"/>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2770FABC">
      <w:pPr>
        <w:spacing w:line="400" w:lineRule="exact"/>
        <w:ind w:left="420" w:firstLine="0" w:firstLineChars="0"/>
        <w:jc w:val="center"/>
        <w:rPr>
          <w:rFonts w:hint="eastAsia" w:ascii="宋体" w:hAnsi="宋体" w:cs="宋体"/>
          <w:b/>
          <w:color w:val="auto"/>
          <w:sz w:val="21"/>
          <w:szCs w:val="21"/>
          <w:highlight w:val="none"/>
        </w:rPr>
      </w:pPr>
    </w:p>
    <w:p w14:paraId="5113A0C3">
      <w:pPr>
        <w:spacing w:line="240" w:lineRule="auto"/>
        <w:ind w:firstLine="0" w:firstLineChars="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注：供应商参加本项目无围标串标行为的承诺函须由</w:t>
      </w:r>
      <w:r>
        <w:rPr>
          <w:rFonts w:hint="eastAsia" w:ascii="宋体" w:hAnsi="宋体" w:cs="宋体"/>
          <w:b/>
          <w:color w:val="auto"/>
          <w:sz w:val="21"/>
          <w:szCs w:val="21"/>
          <w:highlight w:val="none"/>
          <w:lang w:eastAsia="zh-CN"/>
        </w:rPr>
        <w:t>法定代表人</w:t>
      </w:r>
      <w:r>
        <w:rPr>
          <w:rFonts w:hint="eastAsia" w:ascii="宋体" w:hAnsi="宋体" w:cs="宋体"/>
          <w:b/>
          <w:color w:val="auto"/>
          <w:sz w:val="21"/>
          <w:szCs w:val="21"/>
          <w:highlight w:val="none"/>
        </w:rPr>
        <w:t>或相应的委托代理人签字（或电子签名），并加盖供应商电子签章。</w:t>
      </w:r>
    </w:p>
    <w:p w14:paraId="280CD413">
      <w:pPr>
        <w:spacing w:line="240" w:lineRule="auto"/>
        <w:ind w:firstLine="0" w:firstLineChars="0"/>
        <w:rPr>
          <w:rFonts w:hint="eastAsia"/>
          <w:color w:val="auto"/>
          <w:sz w:val="21"/>
          <w:szCs w:val="24"/>
          <w:highlight w:val="none"/>
        </w:rPr>
      </w:pPr>
    </w:p>
    <w:p w14:paraId="5E495686">
      <w:pPr>
        <w:spacing w:line="240" w:lineRule="auto"/>
        <w:ind w:firstLine="0" w:firstLineChars="0"/>
        <w:rPr>
          <w:rFonts w:hint="eastAsia"/>
          <w:color w:val="auto"/>
          <w:sz w:val="21"/>
          <w:szCs w:val="24"/>
          <w:highlight w:val="none"/>
        </w:rPr>
      </w:pPr>
    </w:p>
    <w:p w14:paraId="737F8414">
      <w:pPr>
        <w:spacing w:line="240" w:lineRule="auto"/>
        <w:ind w:firstLine="0" w:firstLineChars="0"/>
        <w:rPr>
          <w:rFonts w:hint="eastAsia"/>
          <w:color w:val="auto"/>
          <w:sz w:val="21"/>
          <w:szCs w:val="24"/>
          <w:highlight w:val="none"/>
        </w:rPr>
      </w:pPr>
    </w:p>
    <w:p w14:paraId="7852E9F0">
      <w:pPr>
        <w:spacing w:line="240" w:lineRule="auto"/>
        <w:ind w:firstLine="0" w:firstLineChars="0"/>
        <w:rPr>
          <w:rFonts w:hint="eastAsia"/>
          <w:color w:val="auto"/>
          <w:sz w:val="21"/>
          <w:szCs w:val="24"/>
          <w:highlight w:val="none"/>
        </w:rPr>
      </w:pPr>
    </w:p>
    <w:p w14:paraId="49AB4985">
      <w:pPr>
        <w:spacing w:line="240" w:lineRule="auto"/>
        <w:ind w:firstLine="0" w:firstLineChars="0"/>
        <w:rPr>
          <w:rFonts w:hint="eastAsia"/>
          <w:color w:val="auto"/>
          <w:sz w:val="21"/>
          <w:szCs w:val="24"/>
          <w:highlight w:val="none"/>
        </w:rPr>
      </w:pPr>
    </w:p>
    <w:p w14:paraId="7E3EE14E">
      <w:pPr>
        <w:spacing w:line="240" w:lineRule="auto"/>
        <w:ind w:firstLine="0" w:firstLineChars="0"/>
        <w:rPr>
          <w:rFonts w:hint="eastAsia"/>
          <w:color w:val="auto"/>
          <w:sz w:val="21"/>
          <w:szCs w:val="24"/>
          <w:highlight w:val="none"/>
        </w:rPr>
      </w:pPr>
    </w:p>
    <w:p w14:paraId="25E43281">
      <w:pPr>
        <w:spacing w:line="240" w:lineRule="auto"/>
        <w:ind w:left="2940" w:firstLine="0" w:firstLineChars="0"/>
        <w:rPr>
          <w:rFonts w:hint="eastAsia"/>
          <w:color w:val="auto"/>
          <w:sz w:val="21"/>
          <w:szCs w:val="24"/>
          <w:highlight w:val="none"/>
        </w:rPr>
      </w:pPr>
    </w:p>
    <w:p w14:paraId="18504825">
      <w:pPr>
        <w:spacing w:line="240" w:lineRule="auto"/>
        <w:ind w:firstLine="0" w:firstLineChars="0"/>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10</w:t>
      </w:r>
      <w:r>
        <w:rPr>
          <w:rFonts w:hint="eastAsia" w:ascii="宋体" w:hAnsi="宋体" w:cs="宋体"/>
          <w:b/>
          <w:color w:val="auto"/>
          <w:sz w:val="28"/>
          <w:szCs w:val="28"/>
          <w:highlight w:val="none"/>
        </w:rPr>
        <w:t>.供应商</w:t>
      </w:r>
      <w:r>
        <w:rPr>
          <w:rFonts w:hint="eastAsia" w:ascii="宋体" w:hAnsi="宋体" w:cs="宋体"/>
          <w:b/>
          <w:color w:val="auto"/>
          <w:sz w:val="28"/>
          <w:szCs w:val="28"/>
          <w:highlight w:val="none"/>
          <w:lang w:eastAsia="zh-CN"/>
        </w:rPr>
        <w:t>属于</w:t>
      </w:r>
      <w:r>
        <w:rPr>
          <w:rFonts w:hint="eastAsia" w:ascii="宋体" w:hAnsi="宋体" w:cs="宋体"/>
          <w:b/>
          <w:color w:val="auto"/>
          <w:sz w:val="28"/>
          <w:szCs w:val="28"/>
          <w:highlight w:val="none"/>
        </w:rPr>
        <w:t>中小企业的相关证明材料（必须提供）</w:t>
      </w:r>
    </w:p>
    <w:p w14:paraId="673E562E">
      <w:pPr>
        <w:spacing w:line="240" w:lineRule="auto"/>
        <w:ind w:firstLine="0" w:firstLineChars="0"/>
        <w:rPr>
          <w:rFonts w:hint="eastAsia" w:ascii="宋体" w:hAnsi="宋体" w:cs="宋体"/>
          <w:b/>
          <w:color w:val="auto"/>
          <w:sz w:val="28"/>
          <w:szCs w:val="28"/>
          <w:highlight w:val="none"/>
        </w:rPr>
      </w:pPr>
      <w:r>
        <w:rPr>
          <w:rFonts w:hint="eastAsia" w:ascii="宋体" w:hAnsi="宋体" w:cs="宋体"/>
          <w:b/>
          <w:color w:val="auto"/>
          <w:sz w:val="28"/>
          <w:szCs w:val="28"/>
          <w:highlight w:val="none"/>
        </w:rPr>
        <w:t>注：本项目专门面向中小企业采购</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供应商须满足《政府采购促进中小企业发展管理办法》</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财库〔2020〕46号</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w:t>
      </w:r>
      <w:r>
        <w:rPr>
          <w:rFonts w:hint="eastAsia" w:ascii="宋体" w:hAnsi="宋体" w:cs="宋体"/>
          <w:b/>
          <w:color w:val="auto"/>
          <w:sz w:val="28"/>
          <w:szCs w:val="28"/>
          <w:highlight w:val="none"/>
          <w:lang w:eastAsia="zh-CN"/>
        </w:rPr>
        <w:t>相</w:t>
      </w:r>
      <w:r>
        <w:rPr>
          <w:rFonts w:hint="eastAsia" w:ascii="宋体" w:hAnsi="宋体" w:cs="宋体"/>
          <w:b/>
          <w:color w:val="auto"/>
          <w:sz w:val="28"/>
          <w:szCs w:val="28"/>
          <w:highlight w:val="none"/>
        </w:rPr>
        <w:t>应提供以下证明材料：</w:t>
      </w:r>
    </w:p>
    <w:p w14:paraId="1AB2263E">
      <w:pPr>
        <w:pStyle w:val="25"/>
        <w:rPr>
          <w:rFonts w:ascii="宋体" w:hAnsi="宋体"/>
          <w:b/>
          <w:color w:val="auto"/>
          <w:sz w:val="28"/>
          <w:szCs w:val="28"/>
          <w:highlight w:val="none"/>
        </w:rPr>
      </w:pPr>
      <w:r>
        <w:rPr>
          <w:rFonts w:hint="eastAsia" w:ascii="宋体" w:hAnsi="宋体"/>
          <w:b/>
          <w:color w:val="auto"/>
          <w:sz w:val="28"/>
          <w:szCs w:val="28"/>
          <w:highlight w:val="none"/>
        </w:rPr>
        <w:t>（1）供应商如为符合政策要求的中小企业且承接本项目全部服务的，提供《中小企业声明函》（并对声明的真实性负责）</w:t>
      </w:r>
    </w:p>
    <w:p w14:paraId="254E80B3">
      <w:pPr>
        <w:pStyle w:val="25"/>
        <w:rPr>
          <w:rFonts w:hint="eastAsia" w:ascii="宋体" w:hAnsi="宋体" w:eastAsia="宋体"/>
          <w:b/>
          <w:color w:val="auto"/>
          <w:sz w:val="28"/>
          <w:szCs w:val="28"/>
          <w:highlight w:val="none"/>
          <w:lang w:eastAsia="zh-CN"/>
        </w:rPr>
      </w:pPr>
    </w:p>
    <w:p w14:paraId="3E4EBC5D">
      <w:pPr>
        <w:pStyle w:val="25"/>
        <w:rPr>
          <w:rFonts w:hint="eastAsia" w:ascii="宋体" w:hAnsi="宋体"/>
          <w:color w:val="auto"/>
          <w:sz w:val="28"/>
          <w:szCs w:val="28"/>
          <w:highlight w:val="none"/>
        </w:rPr>
      </w:pPr>
      <w:r>
        <w:rPr>
          <w:rFonts w:hint="eastAsia" w:ascii="宋体" w:hAnsi="宋体"/>
          <w:b/>
          <w:color w:val="auto"/>
          <w:sz w:val="28"/>
          <w:szCs w:val="28"/>
          <w:highlight w:val="none"/>
        </w:rPr>
        <w:t>附件：</w:t>
      </w:r>
    </w:p>
    <w:p w14:paraId="5118F008">
      <w:pPr>
        <w:snapToGrid w:val="0"/>
        <w:spacing w:before="120" w:beforeLines="50" w:after="50" w:line="320" w:lineRule="exact"/>
        <w:ind w:firstLine="643"/>
        <w:jc w:val="center"/>
        <w:rPr>
          <w:rFonts w:ascii="宋体" w:hAnsi="宋体" w:cs="宋体"/>
          <w:b/>
          <w:color w:val="auto"/>
          <w:kern w:val="0"/>
          <w:sz w:val="30"/>
          <w:szCs w:val="30"/>
          <w:highlight w:val="none"/>
        </w:rPr>
      </w:pPr>
      <w:r>
        <w:rPr>
          <w:rFonts w:hint="eastAsia" w:ascii="宋体" w:hAnsi="宋体" w:cs="宋体"/>
          <w:b/>
          <w:color w:val="auto"/>
          <w:kern w:val="0"/>
          <w:sz w:val="32"/>
          <w:szCs w:val="32"/>
          <w:highlight w:val="none"/>
        </w:rPr>
        <w:t>中小企业声明函（格式）</w:t>
      </w:r>
    </w:p>
    <w:p w14:paraId="7748EBFA">
      <w:pPr>
        <w:spacing w:line="480" w:lineRule="exact"/>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本公司郑重声明，根据《政府采购促进中小企业发展管理办法》（财库﹝2020﹞46 号）的规定，本公司参加</w:t>
      </w:r>
      <w:r>
        <w:rPr>
          <w:rFonts w:hint="eastAsia" w:ascii="宋体" w:hAnsi="宋体" w:cs="宋体"/>
          <w:color w:val="auto"/>
          <w:kern w:val="0"/>
          <w:sz w:val="28"/>
          <w:szCs w:val="28"/>
          <w:highlight w:val="none"/>
          <w:u w:val="single"/>
        </w:rPr>
        <w:t>桂林市社会保险事业管理中心</w:t>
      </w:r>
      <w:r>
        <w:rPr>
          <w:rFonts w:hint="eastAsia" w:ascii="宋体" w:hAnsi="宋体" w:cs="宋体"/>
          <w:color w:val="auto"/>
          <w:kern w:val="0"/>
          <w:sz w:val="28"/>
          <w:szCs w:val="28"/>
          <w:highlight w:val="none"/>
        </w:rPr>
        <w:t>的</w:t>
      </w:r>
      <w:r>
        <w:rPr>
          <w:rFonts w:hint="eastAsia" w:ascii="宋体" w:hAnsi="宋体" w:cs="宋体"/>
          <w:color w:val="auto"/>
          <w:kern w:val="0"/>
          <w:sz w:val="28"/>
          <w:szCs w:val="28"/>
          <w:highlight w:val="none"/>
          <w:u w:val="single"/>
          <w:lang w:eastAsia="zh-CN"/>
        </w:rPr>
        <w:t>桂林市2025年度工伤预防项目</w:t>
      </w:r>
      <w:r>
        <w:rPr>
          <w:rFonts w:hint="eastAsia" w:ascii="宋体" w:hAnsi="宋体" w:cs="宋体"/>
          <w:color w:val="auto"/>
          <w:kern w:val="0"/>
          <w:sz w:val="28"/>
          <w:szCs w:val="28"/>
          <w:highlight w:val="none"/>
        </w:rPr>
        <w:t>采购活动，服务全部由符合政策要求的中小企业承接。相关企业的具体情况如下：</w:t>
      </w:r>
    </w:p>
    <w:p w14:paraId="65EF6534">
      <w:pPr>
        <w:spacing w:line="480" w:lineRule="exact"/>
        <w:ind w:firstLine="560"/>
        <w:rPr>
          <w:rFonts w:hint="eastAsia" w:ascii="宋体" w:hAnsi="宋体" w:cs="宋体"/>
          <w:color w:val="auto"/>
          <w:kern w:val="0"/>
          <w:sz w:val="28"/>
          <w:szCs w:val="28"/>
          <w:highlight w:val="none"/>
        </w:rPr>
      </w:pPr>
      <w:r>
        <w:rPr>
          <w:rFonts w:hint="eastAsia" w:ascii="宋体" w:hAnsi="宋体" w:cs="宋体"/>
          <w:i w:val="0"/>
          <w:iCs w:val="0"/>
          <w:color w:val="auto"/>
          <w:kern w:val="0"/>
          <w:sz w:val="28"/>
          <w:szCs w:val="28"/>
          <w:highlight w:val="none"/>
          <w:u w:val="single"/>
          <w:lang w:eastAsia="zh-CN"/>
        </w:rPr>
        <w:t>桂林市2025年度工伤预防服务</w:t>
      </w:r>
      <w:r>
        <w:rPr>
          <w:rFonts w:hint="eastAsia" w:ascii="宋体" w:hAnsi="宋体" w:cs="宋体"/>
          <w:color w:val="auto"/>
          <w:kern w:val="0"/>
          <w:sz w:val="28"/>
          <w:szCs w:val="28"/>
          <w:highlight w:val="none"/>
        </w:rPr>
        <w:t>，属于</w:t>
      </w:r>
      <w:r>
        <w:rPr>
          <w:rFonts w:hint="eastAsia" w:ascii="宋体" w:hAnsi="宋体" w:cs="宋体"/>
          <w:color w:val="auto"/>
          <w:kern w:val="0"/>
          <w:sz w:val="28"/>
          <w:szCs w:val="28"/>
          <w:highlight w:val="none"/>
          <w:u w:val="single"/>
        </w:rPr>
        <w:t>其他未列明</w:t>
      </w:r>
      <w:r>
        <w:rPr>
          <w:rFonts w:hint="eastAsia" w:ascii="宋体" w:hAnsi="宋体" w:cs="宋体"/>
          <w:color w:val="auto"/>
          <w:kern w:val="0"/>
          <w:sz w:val="28"/>
          <w:szCs w:val="28"/>
          <w:highlight w:val="none"/>
        </w:rPr>
        <w:t>行业；承接企业为</w:t>
      </w:r>
      <w:r>
        <w:rPr>
          <w:rFonts w:hint="eastAsia" w:ascii="宋体" w:hAnsi="宋体" w:cs="宋体"/>
          <w:color w:val="auto"/>
          <w:kern w:val="0"/>
          <w:sz w:val="28"/>
          <w:szCs w:val="28"/>
          <w:highlight w:val="none"/>
          <w:u w:val="single"/>
        </w:rPr>
        <w:t>（企业名称）</w:t>
      </w:r>
      <w:r>
        <w:rPr>
          <w:rFonts w:hint="eastAsia" w:ascii="宋体" w:hAnsi="宋体" w:cs="宋体"/>
          <w:color w:val="auto"/>
          <w:kern w:val="0"/>
          <w:sz w:val="28"/>
          <w:szCs w:val="28"/>
          <w:highlight w:val="none"/>
        </w:rPr>
        <w:t>，从业人员</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人，营业收入为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万元，资产总额为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万元，属于</w:t>
      </w:r>
      <w:r>
        <w:rPr>
          <w:rFonts w:hint="eastAsia" w:ascii="宋体" w:hAnsi="宋体" w:cs="宋体"/>
          <w:color w:val="auto"/>
          <w:kern w:val="0"/>
          <w:sz w:val="28"/>
          <w:szCs w:val="28"/>
          <w:highlight w:val="none"/>
          <w:u w:val="single"/>
        </w:rPr>
        <w:t>（中型企业、小型企业、微型企业）</w:t>
      </w:r>
      <w:r>
        <w:rPr>
          <w:rFonts w:hint="eastAsia" w:ascii="宋体" w:hAnsi="宋体" w:cs="宋体"/>
          <w:color w:val="auto"/>
          <w:kern w:val="0"/>
          <w:sz w:val="28"/>
          <w:szCs w:val="28"/>
          <w:highlight w:val="none"/>
        </w:rPr>
        <w:t>；</w:t>
      </w:r>
    </w:p>
    <w:p w14:paraId="551B7D63">
      <w:pPr>
        <w:spacing w:line="480" w:lineRule="exact"/>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以上企业，不属于大企业的分支机构，不存在控股股东为大企业的情形，也不存在与大企业的负责人为同一人的情形。</w:t>
      </w:r>
    </w:p>
    <w:p w14:paraId="5450D6C5">
      <w:pPr>
        <w:spacing w:line="480" w:lineRule="exact"/>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本企业对上述声明内容的真实性负责。如有虚假，将依法承担相应责任。</w:t>
      </w:r>
    </w:p>
    <w:p w14:paraId="092764C0">
      <w:pPr>
        <w:tabs>
          <w:tab w:val="left" w:pos="4860"/>
        </w:tabs>
        <w:spacing w:line="588" w:lineRule="exact"/>
        <w:ind w:right="1560" w:firstLine="560"/>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olor w:val="auto"/>
          <w:sz w:val="28"/>
          <w:szCs w:val="28"/>
          <w:highlight w:val="none"/>
        </w:rPr>
        <w:t>供应商</w:t>
      </w:r>
      <w:r>
        <w:rPr>
          <w:rFonts w:hint="eastAsia" w:ascii="宋体" w:hAnsi="宋体" w:cs="宋体"/>
          <w:color w:val="auto"/>
          <w:sz w:val="28"/>
          <w:szCs w:val="28"/>
          <w:highlight w:val="none"/>
        </w:rPr>
        <w:t>电子签章</w:t>
      </w:r>
      <w:r>
        <w:rPr>
          <w:rFonts w:hint="eastAsia" w:ascii="宋体" w:hAnsi="宋体" w:cs="宋体"/>
          <w:color w:val="auto"/>
          <w:kern w:val="0"/>
          <w:sz w:val="28"/>
          <w:szCs w:val="28"/>
          <w:highlight w:val="none"/>
        </w:rPr>
        <w:t xml:space="preserve">： </w:t>
      </w:r>
    </w:p>
    <w:p w14:paraId="4D50D2E1">
      <w:pPr>
        <w:snapToGrid w:val="0"/>
        <w:spacing w:before="120" w:beforeLines="50" w:after="50"/>
        <w:ind w:firstLine="56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日  期：</w:t>
      </w:r>
    </w:p>
    <w:p w14:paraId="64A31C02">
      <w:pPr>
        <w:snapToGrid w:val="0"/>
        <w:spacing w:before="120" w:beforeLines="50" w:after="50"/>
        <w:ind w:firstLine="360"/>
        <w:jc w:val="left"/>
        <w:rPr>
          <w:rFonts w:ascii="宋体" w:hAnsi="宋体" w:cs="宋体"/>
          <w:color w:val="auto"/>
          <w:kern w:val="0"/>
          <w:sz w:val="18"/>
          <w:szCs w:val="18"/>
          <w:highlight w:val="none"/>
        </w:rPr>
      </w:pPr>
    </w:p>
    <w:p w14:paraId="046BD406">
      <w:pPr>
        <w:snapToGrid w:val="0"/>
        <w:spacing w:before="120" w:beforeLines="50" w:after="50"/>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注：《中小企业声明函》中从业人员、营业收入、资产总额填报上一年度数据，无上一年度数据的新成立企业可不填报。</w:t>
      </w:r>
    </w:p>
    <w:p w14:paraId="7194323E">
      <w:pPr>
        <w:pStyle w:val="25"/>
        <w:spacing w:line="400" w:lineRule="exact"/>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（2）供应商如属于监狱企业且承接本项目全部服务的，提供由省级以上监狱管理局、戒毒管理局</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含新疆生产建设兵团</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出具的属于监狱企业的证明文件</w:t>
      </w:r>
    </w:p>
    <w:p w14:paraId="6CBCDF43">
      <w:pPr>
        <w:pStyle w:val="11"/>
        <w:rPr>
          <w:rFonts w:hint="eastAsia"/>
          <w:color w:val="auto"/>
          <w:highlight w:val="none"/>
          <w:lang w:val="en-GB"/>
        </w:rPr>
      </w:pPr>
    </w:p>
    <w:p w14:paraId="25EDC627">
      <w:pPr>
        <w:pStyle w:val="170"/>
        <w:rPr>
          <w:rFonts w:hint="eastAsia" w:hAnsi="宋体"/>
          <w:color w:val="auto"/>
          <w:sz w:val="28"/>
          <w:szCs w:val="28"/>
          <w:highlight w:val="none"/>
        </w:rPr>
      </w:pPr>
    </w:p>
    <w:p w14:paraId="15E8569B">
      <w:pPr>
        <w:pStyle w:val="25"/>
        <w:spacing w:line="400" w:lineRule="exact"/>
        <w:rPr>
          <w:rFonts w:hint="eastAsia" w:ascii="宋体" w:hAnsi="宋体"/>
          <w:b/>
          <w:color w:val="auto"/>
          <w:sz w:val="28"/>
          <w:szCs w:val="28"/>
          <w:highlight w:val="none"/>
        </w:rPr>
      </w:pPr>
      <w:r>
        <w:rPr>
          <w:rFonts w:hint="eastAsia" w:ascii="宋体" w:hAnsi="宋体"/>
          <w:b/>
          <w:color w:val="auto"/>
          <w:sz w:val="28"/>
          <w:szCs w:val="28"/>
          <w:highlight w:val="none"/>
        </w:rPr>
        <w:t>（3）供应商如属于符合条件的残疾人福利性单位且承接本项目全部服务的，提供《残疾人福利性单位声明函》（并对声明的真实性负责）</w:t>
      </w:r>
    </w:p>
    <w:p w14:paraId="73720374">
      <w:pPr>
        <w:pStyle w:val="25"/>
        <w:ind w:firstLine="413" w:firstLineChars="147"/>
        <w:rPr>
          <w:rFonts w:ascii="宋体" w:hAnsi="宋体"/>
          <w:b/>
          <w:color w:val="auto"/>
          <w:sz w:val="28"/>
          <w:szCs w:val="28"/>
          <w:highlight w:val="none"/>
        </w:rPr>
      </w:pPr>
      <w:r>
        <w:rPr>
          <w:rFonts w:hint="eastAsia" w:ascii="宋体" w:hAnsi="宋体"/>
          <w:b/>
          <w:color w:val="auto"/>
          <w:sz w:val="28"/>
          <w:szCs w:val="28"/>
          <w:highlight w:val="none"/>
        </w:rPr>
        <w:t>附件：</w:t>
      </w:r>
    </w:p>
    <w:p w14:paraId="4F9BC999">
      <w:pPr>
        <w:pStyle w:val="25"/>
        <w:jc w:val="center"/>
        <w:rPr>
          <w:rFonts w:hAnsi="宋体"/>
          <w:b/>
          <w:bCs/>
          <w:color w:val="auto"/>
          <w:sz w:val="32"/>
          <w:szCs w:val="32"/>
          <w:highlight w:val="none"/>
        </w:rPr>
      </w:pPr>
      <w:r>
        <w:rPr>
          <w:rFonts w:hint="eastAsia" w:hAnsi="宋体"/>
          <w:b/>
          <w:bCs/>
          <w:color w:val="auto"/>
          <w:sz w:val="32"/>
          <w:szCs w:val="32"/>
          <w:highlight w:val="none"/>
        </w:rPr>
        <w:t>残疾人福利性单位声明函（格式）</w:t>
      </w:r>
    </w:p>
    <w:p w14:paraId="45BCF4FC">
      <w:pPr>
        <w:spacing w:line="588" w:lineRule="exact"/>
        <w:ind w:firstLine="626"/>
        <w:rPr>
          <w:rFonts w:ascii="仿宋_GB2312" w:eastAsia="仿宋_GB2312"/>
          <w:b/>
          <w:color w:val="auto"/>
          <w:spacing w:val="6"/>
          <w:sz w:val="30"/>
          <w:szCs w:val="30"/>
          <w:highlight w:val="none"/>
        </w:rPr>
      </w:pPr>
    </w:p>
    <w:p w14:paraId="48D0FD92">
      <w:pPr>
        <w:spacing w:line="588" w:lineRule="exact"/>
        <w:ind w:firstLine="584"/>
        <w:rPr>
          <w:rFonts w:ascii="宋体" w:hAnsi="宋体"/>
          <w:color w:val="auto"/>
          <w:spacing w:val="6"/>
          <w:sz w:val="28"/>
          <w:szCs w:val="28"/>
          <w:highlight w:val="none"/>
        </w:rPr>
      </w:pPr>
      <w:r>
        <w:rPr>
          <w:rFonts w:hint="eastAsia" w:ascii="宋体" w:hAnsi="宋体"/>
          <w:color w:val="auto"/>
          <w:spacing w:val="6"/>
          <w:sz w:val="28"/>
          <w:szCs w:val="28"/>
          <w:highlight w:val="none"/>
        </w:rPr>
        <w:t>本单位郑重声明，根据《财政部 民政部 中国残疾人联合会关于促进残疾人就业政府采购政策的通知》（财库</w:t>
      </w:r>
      <w:r>
        <w:rPr>
          <w:rFonts w:hint="eastAsia" w:ascii="宋体" w:hAnsi="宋体"/>
          <w:color w:val="auto"/>
          <w:sz w:val="28"/>
          <w:szCs w:val="28"/>
          <w:highlight w:val="none"/>
        </w:rPr>
        <w:t>〔2017〕 141</w:t>
      </w:r>
      <w:r>
        <w:rPr>
          <w:rFonts w:hint="eastAsia" w:ascii="宋体" w:hAnsi="宋体"/>
          <w:color w:val="auto"/>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C5554DB">
      <w:pPr>
        <w:spacing w:line="588" w:lineRule="exact"/>
        <w:ind w:firstLine="584"/>
        <w:rPr>
          <w:rFonts w:ascii="宋体" w:hAnsi="宋体"/>
          <w:color w:val="auto"/>
          <w:spacing w:val="6"/>
          <w:sz w:val="28"/>
          <w:szCs w:val="28"/>
          <w:highlight w:val="none"/>
        </w:rPr>
      </w:pPr>
      <w:r>
        <w:rPr>
          <w:rFonts w:hint="eastAsia" w:ascii="宋体" w:hAnsi="宋体"/>
          <w:color w:val="auto"/>
          <w:spacing w:val="6"/>
          <w:sz w:val="28"/>
          <w:szCs w:val="28"/>
          <w:highlight w:val="none"/>
        </w:rPr>
        <w:t>本单位对上述声明的真实性负责。如有虚假，将依法承担相应责任。</w:t>
      </w:r>
    </w:p>
    <w:p w14:paraId="1EFC35E2">
      <w:pPr>
        <w:spacing w:line="588" w:lineRule="exact"/>
        <w:ind w:firstLine="624"/>
        <w:rPr>
          <w:rFonts w:ascii="宋体" w:hAnsi="宋体"/>
          <w:color w:val="auto"/>
          <w:spacing w:val="6"/>
          <w:sz w:val="30"/>
          <w:szCs w:val="30"/>
          <w:highlight w:val="none"/>
        </w:rPr>
      </w:pPr>
    </w:p>
    <w:p w14:paraId="3F7C260C">
      <w:pPr>
        <w:tabs>
          <w:tab w:val="left" w:pos="4860"/>
        </w:tabs>
        <w:spacing w:line="588" w:lineRule="exact"/>
        <w:ind w:right="1560" w:firstLine="624"/>
        <w:jc w:val="center"/>
        <w:rPr>
          <w:rFonts w:ascii="宋体" w:hAnsi="宋体"/>
          <w:color w:val="auto"/>
          <w:spacing w:val="6"/>
          <w:sz w:val="30"/>
          <w:szCs w:val="30"/>
          <w:highlight w:val="none"/>
        </w:rPr>
      </w:pPr>
      <w:r>
        <w:rPr>
          <w:rFonts w:hint="eastAsia" w:ascii="仿宋_GB2312" w:eastAsia="仿宋_GB2312"/>
          <w:color w:val="auto"/>
          <w:spacing w:val="6"/>
          <w:sz w:val="30"/>
          <w:szCs w:val="30"/>
          <w:highlight w:val="none"/>
        </w:rPr>
        <w:t xml:space="preserve">   </w:t>
      </w:r>
      <w:r>
        <w:rPr>
          <w:rFonts w:hint="eastAsia" w:ascii="宋体" w:hAnsi="宋体"/>
          <w:color w:val="auto"/>
          <w:spacing w:val="6"/>
          <w:sz w:val="30"/>
          <w:szCs w:val="30"/>
          <w:highlight w:val="none"/>
        </w:rPr>
        <w:t xml:space="preserve">  供应商电子签章：</w:t>
      </w:r>
    </w:p>
    <w:p w14:paraId="457307A4">
      <w:pPr>
        <w:tabs>
          <w:tab w:val="left" w:pos="4860"/>
        </w:tabs>
        <w:spacing w:line="588" w:lineRule="exact"/>
        <w:ind w:right="1560" w:firstLine="624"/>
        <w:jc w:val="center"/>
        <w:rPr>
          <w:rFonts w:hint="eastAsia" w:ascii="宋体" w:hAnsi="宋体"/>
          <w:color w:val="auto"/>
          <w:spacing w:val="6"/>
          <w:sz w:val="30"/>
          <w:szCs w:val="30"/>
          <w:highlight w:val="none"/>
        </w:rPr>
      </w:pPr>
      <w:r>
        <w:rPr>
          <w:rFonts w:hint="eastAsia" w:ascii="宋体" w:hAnsi="宋体"/>
          <w:color w:val="auto"/>
          <w:spacing w:val="6"/>
          <w:sz w:val="30"/>
          <w:szCs w:val="30"/>
          <w:highlight w:val="none"/>
        </w:rPr>
        <w:t xml:space="preserve">   日  期：</w:t>
      </w:r>
    </w:p>
    <w:p w14:paraId="0FF1721D">
      <w:pPr>
        <w:spacing w:line="340" w:lineRule="exact"/>
        <w:ind w:firstLine="2160" w:firstLineChars="900"/>
        <w:rPr>
          <w:rFonts w:hint="eastAsia" w:hAnsi="宋体"/>
          <w:color w:val="auto"/>
          <w:highlight w:val="none"/>
          <w:u w:val="single"/>
        </w:rPr>
      </w:pPr>
    </w:p>
    <w:p w14:paraId="2B95A19F">
      <w:pPr>
        <w:spacing w:line="500" w:lineRule="exact"/>
        <w:ind w:firstLine="422"/>
        <w:rPr>
          <w:rFonts w:ascii="宋体" w:hAnsi="宋体" w:cs="宋体"/>
          <w:b/>
          <w:color w:val="auto"/>
          <w:kern w:val="0"/>
          <w:sz w:val="21"/>
          <w:szCs w:val="21"/>
          <w:highlight w:val="none"/>
        </w:rPr>
      </w:pPr>
    </w:p>
    <w:p w14:paraId="62F44D84">
      <w:pPr>
        <w:spacing w:line="500" w:lineRule="exact"/>
        <w:ind w:firstLine="422"/>
        <w:rPr>
          <w:rFonts w:ascii="宋体" w:hAnsi="宋体" w:cs="宋体"/>
          <w:b/>
          <w:color w:val="auto"/>
          <w:kern w:val="0"/>
          <w:sz w:val="21"/>
          <w:szCs w:val="21"/>
          <w:highlight w:val="none"/>
        </w:rPr>
      </w:pPr>
    </w:p>
    <w:p w14:paraId="75785329">
      <w:pPr>
        <w:spacing w:line="500" w:lineRule="exact"/>
        <w:ind w:firstLine="422"/>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注：中小企业在政府采购活动过程中，请根据自己的真实情况出具《中小企业声明函》或由省级以上监狱管理局、戒毒管理局</w:t>
      </w:r>
      <w:r>
        <w:rPr>
          <w:rFonts w:hint="eastAsia" w:ascii="宋体" w:hAnsi="宋体" w:cs="宋体"/>
          <w:b/>
          <w:color w:val="auto"/>
          <w:kern w:val="0"/>
          <w:sz w:val="21"/>
          <w:szCs w:val="21"/>
          <w:highlight w:val="none"/>
          <w:lang w:eastAsia="zh-CN"/>
        </w:rPr>
        <w:t>（</w:t>
      </w:r>
      <w:r>
        <w:rPr>
          <w:rFonts w:hint="eastAsia" w:ascii="宋体" w:hAnsi="宋体" w:cs="宋体"/>
          <w:b/>
          <w:color w:val="auto"/>
          <w:kern w:val="0"/>
          <w:sz w:val="21"/>
          <w:szCs w:val="21"/>
          <w:highlight w:val="none"/>
        </w:rPr>
        <w:t>含新疆生产建设兵团</w:t>
      </w:r>
      <w:r>
        <w:rPr>
          <w:rFonts w:hint="eastAsia" w:ascii="宋体" w:hAnsi="宋体" w:cs="宋体"/>
          <w:b/>
          <w:color w:val="auto"/>
          <w:kern w:val="0"/>
          <w:sz w:val="21"/>
          <w:szCs w:val="21"/>
          <w:highlight w:val="none"/>
          <w:lang w:eastAsia="zh-CN"/>
        </w:rPr>
        <w:t>）</w:t>
      </w:r>
      <w:r>
        <w:rPr>
          <w:rFonts w:hint="eastAsia" w:ascii="宋体" w:hAnsi="宋体" w:cs="宋体"/>
          <w:b/>
          <w:color w:val="auto"/>
          <w:kern w:val="0"/>
          <w:sz w:val="21"/>
          <w:szCs w:val="21"/>
          <w:highlight w:val="none"/>
        </w:rPr>
        <w:t>出具的属于监狱企业的证明文件或《残疾人福利性单位声明函》。采购人或采购代理机构在公告成交结果时，同时公告以上相应材料，接受社会监督。</w:t>
      </w:r>
    </w:p>
    <w:p w14:paraId="3144B2C5">
      <w:pPr>
        <w:spacing w:line="340" w:lineRule="exact"/>
        <w:ind w:firstLine="0" w:firstLineChars="0"/>
        <w:rPr>
          <w:rFonts w:ascii="宋体" w:hAnsi="宋体"/>
          <w:b/>
          <w:color w:val="auto"/>
          <w:kern w:val="0"/>
          <w:sz w:val="32"/>
          <w:szCs w:val="32"/>
          <w:highlight w:val="none"/>
        </w:rPr>
      </w:pPr>
      <w:r>
        <w:rPr>
          <w:rFonts w:ascii="宋体" w:hAnsi="宋体" w:cs="宋体"/>
          <w:b/>
          <w:color w:val="auto"/>
          <w:kern w:val="0"/>
          <w:sz w:val="28"/>
          <w:szCs w:val="28"/>
          <w:highlight w:val="none"/>
        </w:rPr>
        <w:br w:type="page"/>
      </w:r>
      <w:r>
        <w:rPr>
          <w:rFonts w:hint="eastAsia" w:ascii="宋体" w:hAnsi="宋体"/>
          <w:b/>
          <w:color w:val="auto"/>
          <w:kern w:val="0"/>
          <w:sz w:val="32"/>
          <w:szCs w:val="32"/>
          <w:highlight w:val="none"/>
        </w:rPr>
        <w:t>（二）符合性响应证明材料目录</w:t>
      </w:r>
    </w:p>
    <w:p w14:paraId="4710EE6B">
      <w:pPr>
        <w:tabs>
          <w:tab w:val="left" w:pos="1305"/>
        </w:tabs>
        <w:spacing w:line="440" w:lineRule="exact"/>
        <w:ind w:firstLine="420"/>
        <w:rPr>
          <w:rFonts w:ascii="宋体" w:hAnsi="宋体"/>
          <w:color w:val="auto"/>
          <w:kern w:val="0"/>
          <w:sz w:val="21"/>
          <w:szCs w:val="21"/>
          <w:highlight w:val="none"/>
        </w:rPr>
      </w:pPr>
    </w:p>
    <w:p w14:paraId="6FF22B7A">
      <w:pPr>
        <w:tabs>
          <w:tab w:val="left" w:pos="1305"/>
        </w:tabs>
        <w:spacing w:line="520" w:lineRule="exact"/>
        <w:ind w:firstLine="720" w:firstLineChars="300"/>
        <w:rPr>
          <w:rFonts w:hint="eastAsia" w:ascii="宋体" w:hAnsi="宋体" w:cs="宋体"/>
          <w:b/>
          <w:color w:val="auto"/>
          <w:kern w:val="0"/>
          <w:highlight w:val="none"/>
        </w:rPr>
      </w:pPr>
      <w:r>
        <w:rPr>
          <w:rFonts w:hint="eastAsia" w:ascii="宋体" w:hAnsi="宋体" w:cs="宋体"/>
          <w:color w:val="auto"/>
          <w:kern w:val="0"/>
          <w:highlight w:val="none"/>
        </w:rPr>
        <w:t>1.磋商报价表</w:t>
      </w:r>
      <w:r>
        <w:rPr>
          <w:rFonts w:hint="eastAsia" w:ascii="宋体" w:hAnsi="宋体" w:cs="宋体"/>
          <w:b/>
          <w:color w:val="auto"/>
          <w:kern w:val="0"/>
          <w:highlight w:val="none"/>
        </w:rPr>
        <w:t>（必须提供）</w:t>
      </w:r>
    </w:p>
    <w:p w14:paraId="08E2B663">
      <w:pPr>
        <w:tabs>
          <w:tab w:val="left" w:pos="1305"/>
        </w:tabs>
        <w:spacing w:line="520" w:lineRule="exact"/>
        <w:ind w:firstLine="720" w:firstLineChars="3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lang w:eastAsia="zh-CN"/>
        </w:rPr>
        <w:t>服务内容要求及商务要求响应表</w:t>
      </w:r>
      <w:r>
        <w:rPr>
          <w:rFonts w:hint="eastAsia" w:ascii="宋体" w:hAnsi="宋体" w:cs="宋体"/>
          <w:b/>
          <w:color w:val="auto"/>
          <w:kern w:val="0"/>
          <w:highlight w:val="none"/>
        </w:rPr>
        <w:t>（必须提供）</w:t>
      </w:r>
    </w:p>
    <w:p w14:paraId="2E8A9334">
      <w:pPr>
        <w:pStyle w:val="25"/>
        <w:spacing w:line="320" w:lineRule="exact"/>
        <w:rPr>
          <w:rFonts w:hint="eastAsia" w:hAnsi="宋体"/>
          <w:b/>
          <w:color w:val="auto"/>
          <w:kern w:val="0"/>
          <w:sz w:val="28"/>
          <w:szCs w:val="28"/>
          <w:highlight w:val="none"/>
        </w:rPr>
      </w:pPr>
    </w:p>
    <w:p w14:paraId="3CE9AAE8">
      <w:pPr>
        <w:spacing w:line="320" w:lineRule="exact"/>
        <w:ind w:firstLine="0" w:firstLineChars="0"/>
        <w:rPr>
          <w:rFonts w:hint="eastAsia" w:ascii="宋体" w:hAnsi="宋体"/>
          <w:b/>
          <w:color w:val="auto"/>
          <w:kern w:val="0"/>
          <w:sz w:val="28"/>
          <w:szCs w:val="28"/>
          <w:highlight w:val="none"/>
        </w:rPr>
      </w:pPr>
    </w:p>
    <w:p w14:paraId="507B58B1">
      <w:pPr>
        <w:spacing w:line="320" w:lineRule="exact"/>
        <w:ind w:firstLine="0" w:firstLineChars="0"/>
        <w:rPr>
          <w:rFonts w:hint="eastAsia" w:ascii="宋体" w:hAnsi="宋体"/>
          <w:b/>
          <w:color w:val="auto"/>
          <w:kern w:val="0"/>
          <w:sz w:val="28"/>
          <w:szCs w:val="28"/>
          <w:highlight w:val="none"/>
        </w:rPr>
      </w:pPr>
    </w:p>
    <w:p w14:paraId="7B315A70">
      <w:pPr>
        <w:spacing w:line="320" w:lineRule="exact"/>
        <w:ind w:firstLine="0" w:firstLineChars="0"/>
        <w:rPr>
          <w:rFonts w:hint="eastAsia" w:ascii="宋体" w:hAnsi="宋体"/>
          <w:b/>
          <w:color w:val="auto"/>
          <w:kern w:val="0"/>
          <w:sz w:val="28"/>
          <w:szCs w:val="28"/>
          <w:highlight w:val="none"/>
        </w:rPr>
      </w:pPr>
    </w:p>
    <w:p w14:paraId="4194F47C">
      <w:pPr>
        <w:spacing w:line="320" w:lineRule="exact"/>
        <w:ind w:firstLine="0" w:firstLineChars="0"/>
        <w:rPr>
          <w:rFonts w:hint="eastAsia" w:ascii="宋体" w:hAnsi="宋体"/>
          <w:b/>
          <w:color w:val="auto"/>
          <w:kern w:val="0"/>
          <w:sz w:val="28"/>
          <w:szCs w:val="28"/>
          <w:highlight w:val="none"/>
        </w:rPr>
      </w:pPr>
    </w:p>
    <w:p w14:paraId="1286433C">
      <w:pPr>
        <w:spacing w:line="320" w:lineRule="exact"/>
        <w:ind w:firstLine="0" w:firstLineChars="0"/>
        <w:rPr>
          <w:rFonts w:hint="eastAsia" w:ascii="宋体" w:hAnsi="宋体"/>
          <w:b/>
          <w:color w:val="auto"/>
          <w:kern w:val="0"/>
          <w:sz w:val="28"/>
          <w:szCs w:val="28"/>
          <w:highlight w:val="none"/>
        </w:rPr>
      </w:pPr>
    </w:p>
    <w:p w14:paraId="0C21B853">
      <w:pPr>
        <w:spacing w:line="320" w:lineRule="exact"/>
        <w:ind w:firstLine="0" w:firstLineChars="0"/>
        <w:rPr>
          <w:rFonts w:hint="eastAsia" w:ascii="宋体" w:hAnsi="宋体"/>
          <w:b/>
          <w:color w:val="auto"/>
          <w:kern w:val="0"/>
          <w:sz w:val="28"/>
          <w:szCs w:val="28"/>
          <w:highlight w:val="none"/>
        </w:rPr>
      </w:pPr>
    </w:p>
    <w:p w14:paraId="557DFF21">
      <w:pPr>
        <w:spacing w:line="320" w:lineRule="exact"/>
        <w:ind w:firstLine="0" w:firstLineChars="0"/>
        <w:rPr>
          <w:rFonts w:hint="eastAsia" w:ascii="宋体" w:hAnsi="宋体"/>
          <w:b/>
          <w:color w:val="auto"/>
          <w:kern w:val="0"/>
          <w:sz w:val="28"/>
          <w:szCs w:val="28"/>
          <w:highlight w:val="none"/>
        </w:rPr>
      </w:pPr>
    </w:p>
    <w:p w14:paraId="368C5E4E">
      <w:pPr>
        <w:spacing w:line="320" w:lineRule="exact"/>
        <w:ind w:firstLine="0" w:firstLineChars="0"/>
        <w:rPr>
          <w:rFonts w:hint="eastAsia" w:ascii="宋体" w:hAnsi="宋体"/>
          <w:b/>
          <w:color w:val="auto"/>
          <w:kern w:val="0"/>
          <w:sz w:val="28"/>
          <w:szCs w:val="28"/>
          <w:highlight w:val="none"/>
        </w:rPr>
      </w:pPr>
    </w:p>
    <w:p w14:paraId="31FCD761">
      <w:pPr>
        <w:spacing w:line="320" w:lineRule="exact"/>
        <w:ind w:firstLine="0" w:firstLineChars="0"/>
        <w:rPr>
          <w:rFonts w:hint="eastAsia" w:ascii="宋体" w:hAnsi="宋体"/>
          <w:b/>
          <w:color w:val="auto"/>
          <w:kern w:val="0"/>
          <w:sz w:val="28"/>
          <w:szCs w:val="28"/>
          <w:highlight w:val="none"/>
        </w:rPr>
      </w:pPr>
    </w:p>
    <w:p w14:paraId="70A3BB33">
      <w:pPr>
        <w:spacing w:line="320" w:lineRule="exact"/>
        <w:ind w:firstLine="0" w:firstLineChars="0"/>
        <w:rPr>
          <w:rFonts w:hint="eastAsia" w:ascii="宋体" w:hAnsi="宋体"/>
          <w:b/>
          <w:color w:val="auto"/>
          <w:kern w:val="0"/>
          <w:sz w:val="28"/>
          <w:szCs w:val="28"/>
          <w:highlight w:val="none"/>
        </w:rPr>
      </w:pPr>
    </w:p>
    <w:p w14:paraId="104C9636">
      <w:pPr>
        <w:spacing w:line="320" w:lineRule="exact"/>
        <w:ind w:firstLine="0" w:firstLineChars="0"/>
        <w:rPr>
          <w:rFonts w:hint="eastAsia" w:ascii="宋体" w:hAnsi="宋体"/>
          <w:b/>
          <w:color w:val="auto"/>
          <w:kern w:val="0"/>
          <w:sz w:val="28"/>
          <w:szCs w:val="28"/>
          <w:highlight w:val="none"/>
        </w:rPr>
      </w:pPr>
    </w:p>
    <w:p w14:paraId="33C45AD3">
      <w:pPr>
        <w:spacing w:line="320" w:lineRule="exact"/>
        <w:ind w:firstLine="0" w:firstLineChars="0"/>
        <w:rPr>
          <w:rFonts w:hint="eastAsia" w:ascii="宋体" w:hAnsi="宋体"/>
          <w:b/>
          <w:color w:val="auto"/>
          <w:kern w:val="0"/>
          <w:sz w:val="28"/>
          <w:szCs w:val="28"/>
          <w:highlight w:val="none"/>
        </w:rPr>
      </w:pPr>
    </w:p>
    <w:p w14:paraId="6CB4FF64">
      <w:pPr>
        <w:spacing w:line="320" w:lineRule="exact"/>
        <w:ind w:firstLine="0" w:firstLineChars="0"/>
        <w:rPr>
          <w:rFonts w:hint="eastAsia" w:ascii="宋体" w:hAnsi="宋体"/>
          <w:b/>
          <w:color w:val="auto"/>
          <w:kern w:val="0"/>
          <w:sz w:val="28"/>
          <w:szCs w:val="28"/>
          <w:highlight w:val="none"/>
        </w:rPr>
      </w:pPr>
    </w:p>
    <w:p w14:paraId="4E57CDE9">
      <w:pPr>
        <w:spacing w:line="320" w:lineRule="exact"/>
        <w:ind w:firstLine="0" w:firstLineChars="0"/>
        <w:rPr>
          <w:rFonts w:hint="eastAsia" w:ascii="宋体" w:hAnsi="宋体"/>
          <w:b/>
          <w:color w:val="auto"/>
          <w:kern w:val="0"/>
          <w:sz w:val="28"/>
          <w:szCs w:val="28"/>
          <w:highlight w:val="none"/>
        </w:rPr>
      </w:pPr>
    </w:p>
    <w:p w14:paraId="6D9F6EB0">
      <w:pPr>
        <w:spacing w:line="320" w:lineRule="exact"/>
        <w:ind w:firstLine="0" w:firstLineChars="0"/>
        <w:rPr>
          <w:rFonts w:hint="eastAsia" w:ascii="宋体" w:hAnsi="宋体"/>
          <w:b/>
          <w:color w:val="auto"/>
          <w:kern w:val="0"/>
          <w:sz w:val="28"/>
          <w:szCs w:val="28"/>
          <w:highlight w:val="none"/>
        </w:rPr>
      </w:pPr>
    </w:p>
    <w:p w14:paraId="65EAE005">
      <w:pPr>
        <w:spacing w:line="320" w:lineRule="exact"/>
        <w:ind w:firstLine="0" w:firstLineChars="0"/>
        <w:rPr>
          <w:rFonts w:hint="eastAsia" w:ascii="宋体" w:hAnsi="宋体"/>
          <w:b/>
          <w:color w:val="auto"/>
          <w:kern w:val="0"/>
          <w:sz w:val="28"/>
          <w:szCs w:val="28"/>
          <w:highlight w:val="none"/>
        </w:rPr>
      </w:pPr>
    </w:p>
    <w:p w14:paraId="2F6896FC">
      <w:pPr>
        <w:spacing w:line="320" w:lineRule="exact"/>
        <w:ind w:firstLine="0" w:firstLineChars="0"/>
        <w:rPr>
          <w:rFonts w:hint="eastAsia" w:ascii="宋体" w:hAnsi="宋体"/>
          <w:b/>
          <w:color w:val="auto"/>
          <w:kern w:val="0"/>
          <w:sz w:val="28"/>
          <w:szCs w:val="28"/>
          <w:highlight w:val="none"/>
        </w:rPr>
      </w:pPr>
    </w:p>
    <w:p w14:paraId="33B741F8">
      <w:pPr>
        <w:spacing w:line="320" w:lineRule="exact"/>
        <w:ind w:firstLine="0" w:firstLineChars="0"/>
        <w:rPr>
          <w:rFonts w:hint="eastAsia" w:ascii="宋体" w:hAnsi="宋体"/>
          <w:b/>
          <w:color w:val="auto"/>
          <w:kern w:val="0"/>
          <w:sz w:val="28"/>
          <w:szCs w:val="28"/>
          <w:highlight w:val="none"/>
        </w:rPr>
      </w:pPr>
    </w:p>
    <w:p w14:paraId="60513AF2">
      <w:pPr>
        <w:spacing w:line="320" w:lineRule="exact"/>
        <w:ind w:firstLine="0" w:firstLineChars="0"/>
        <w:rPr>
          <w:rFonts w:hint="eastAsia" w:ascii="宋体" w:hAnsi="宋体"/>
          <w:b/>
          <w:color w:val="auto"/>
          <w:kern w:val="0"/>
          <w:sz w:val="28"/>
          <w:szCs w:val="28"/>
          <w:highlight w:val="none"/>
        </w:rPr>
      </w:pPr>
    </w:p>
    <w:p w14:paraId="3D550CA5">
      <w:pPr>
        <w:spacing w:line="320" w:lineRule="exact"/>
        <w:ind w:firstLine="0" w:firstLineChars="0"/>
        <w:rPr>
          <w:rFonts w:hint="eastAsia" w:ascii="宋体" w:hAnsi="宋体"/>
          <w:b/>
          <w:color w:val="auto"/>
          <w:kern w:val="0"/>
          <w:sz w:val="28"/>
          <w:szCs w:val="28"/>
          <w:highlight w:val="none"/>
        </w:rPr>
      </w:pPr>
    </w:p>
    <w:p w14:paraId="6EB64BA6">
      <w:pPr>
        <w:spacing w:line="320" w:lineRule="exact"/>
        <w:ind w:firstLine="0" w:firstLineChars="0"/>
        <w:rPr>
          <w:rFonts w:hint="eastAsia" w:ascii="宋体" w:hAnsi="宋体"/>
          <w:b/>
          <w:color w:val="auto"/>
          <w:kern w:val="0"/>
          <w:sz w:val="28"/>
          <w:szCs w:val="28"/>
          <w:highlight w:val="none"/>
        </w:rPr>
      </w:pPr>
    </w:p>
    <w:p w14:paraId="67377CDA">
      <w:pPr>
        <w:spacing w:line="320" w:lineRule="exact"/>
        <w:ind w:firstLine="0" w:firstLineChars="0"/>
        <w:rPr>
          <w:rFonts w:hint="eastAsia" w:ascii="宋体" w:hAnsi="宋体"/>
          <w:b/>
          <w:color w:val="auto"/>
          <w:kern w:val="0"/>
          <w:sz w:val="28"/>
          <w:szCs w:val="28"/>
          <w:highlight w:val="none"/>
        </w:rPr>
      </w:pPr>
    </w:p>
    <w:p w14:paraId="06D0427C">
      <w:pPr>
        <w:spacing w:line="320" w:lineRule="exact"/>
        <w:ind w:firstLine="0" w:firstLineChars="0"/>
        <w:rPr>
          <w:rFonts w:hint="eastAsia" w:ascii="宋体" w:hAnsi="宋体"/>
          <w:b/>
          <w:color w:val="auto"/>
          <w:kern w:val="0"/>
          <w:sz w:val="28"/>
          <w:szCs w:val="28"/>
          <w:highlight w:val="none"/>
        </w:rPr>
      </w:pPr>
    </w:p>
    <w:p w14:paraId="4B5B8385">
      <w:pPr>
        <w:spacing w:line="320" w:lineRule="exact"/>
        <w:ind w:firstLine="0" w:firstLineChars="0"/>
        <w:rPr>
          <w:rFonts w:hint="eastAsia" w:ascii="宋体" w:hAnsi="宋体"/>
          <w:b/>
          <w:color w:val="auto"/>
          <w:kern w:val="0"/>
          <w:sz w:val="28"/>
          <w:szCs w:val="28"/>
          <w:highlight w:val="none"/>
        </w:rPr>
      </w:pPr>
    </w:p>
    <w:p w14:paraId="2C2BCD37">
      <w:pPr>
        <w:spacing w:line="320" w:lineRule="exact"/>
        <w:ind w:firstLine="0" w:firstLineChars="0"/>
        <w:rPr>
          <w:rFonts w:hint="eastAsia" w:ascii="宋体" w:hAnsi="宋体"/>
          <w:b/>
          <w:color w:val="auto"/>
          <w:kern w:val="0"/>
          <w:sz w:val="28"/>
          <w:szCs w:val="28"/>
          <w:highlight w:val="none"/>
        </w:rPr>
      </w:pPr>
    </w:p>
    <w:p w14:paraId="120DBDCE">
      <w:pPr>
        <w:spacing w:line="320" w:lineRule="exact"/>
        <w:ind w:firstLine="0" w:firstLineChars="0"/>
        <w:rPr>
          <w:rFonts w:hint="eastAsia" w:ascii="宋体" w:hAnsi="宋体"/>
          <w:b/>
          <w:color w:val="auto"/>
          <w:kern w:val="0"/>
          <w:sz w:val="28"/>
          <w:szCs w:val="28"/>
          <w:highlight w:val="none"/>
        </w:rPr>
      </w:pPr>
    </w:p>
    <w:p w14:paraId="238EE305">
      <w:pPr>
        <w:spacing w:line="320" w:lineRule="exact"/>
        <w:ind w:firstLine="0" w:firstLineChars="0"/>
        <w:rPr>
          <w:rFonts w:hint="eastAsia" w:ascii="宋体" w:hAnsi="宋体"/>
          <w:b/>
          <w:color w:val="auto"/>
          <w:kern w:val="0"/>
          <w:sz w:val="28"/>
          <w:szCs w:val="28"/>
          <w:highlight w:val="none"/>
        </w:rPr>
      </w:pPr>
    </w:p>
    <w:p w14:paraId="691E8086">
      <w:pPr>
        <w:spacing w:line="320" w:lineRule="exact"/>
        <w:ind w:firstLine="0" w:firstLineChars="0"/>
        <w:rPr>
          <w:rFonts w:hint="eastAsia" w:ascii="宋体" w:hAnsi="宋体"/>
          <w:b/>
          <w:color w:val="auto"/>
          <w:kern w:val="0"/>
          <w:sz w:val="28"/>
          <w:szCs w:val="28"/>
          <w:highlight w:val="none"/>
        </w:rPr>
      </w:pPr>
    </w:p>
    <w:p w14:paraId="07313069">
      <w:pPr>
        <w:spacing w:line="320" w:lineRule="exact"/>
        <w:ind w:firstLine="0" w:firstLineChars="0"/>
        <w:rPr>
          <w:rFonts w:hint="eastAsia" w:ascii="宋体" w:hAnsi="宋体"/>
          <w:b/>
          <w:color w:val="auto"/>
          <w:kern w:val="0"/>
          <w:sz w:val="28"/>
          <w:szCs w:val="28"/>
          <w:highlight w:val="none"/>
        </w:rPr>
      </w:pPr>
    </w:p>
    <w:p w14:paraId="6E800BE1">
      <w:pPr>
        <w:spacing w:line="320" w:lineRule="exact"/>
        <w:ind w:firstLine="0" w:firstLineChars="0"/>
        <w:rPr>
          <w:rFonts w:hint="eastAsia" w:ascii="宋体" w:hAnsi="宋体"/>
          <w:b/>
          <w:color w:val="auto"/>
          <w:kern w:val="0"/>
          <w:sz w:val="28"/>
          <w:szCs w:val="28"/>
          <w:highlight w:val="none"/>
        </w:rPr>
      </w:pPr>
    </w:p>
    <w:p w14:paraId="3A54BDC1">
      <w:pPr>
        <w:spacing w:line="320" w:lineRule="exact"/>
        <w:ind w:firstLine="0" w:firstLineChars="0"/>
        <w:rPr>
          <w:rFonts w:hint="eastAsia" w:ascii="宋体" w:hAnsi="宋体"/>
          <w:b/>
          <w:color w:val="auto"/>
          <w:kern w:val="0"/>
          <w:sz w:val="28"/>
          <w:szCs w:val="28"/>
          <w:highlight w:val="none"/>
        </w:rPr>
      </w:pPr>
    </w:p>
    <w:p w14:paraId="14587224">
      <w:pPr>
        <w:spacing w:line="320" w:lineRule="exact"/>
        <w:ind w:firstLine="0" w:firstLineChars="0"/>
        <w:rPr>
          <w:rFonts w:hint="eastAsia" w:ascii="宋体" w:hAnsi="宋体"/>
          <w:b/>
          <w:color w:val="auto"/>
          <w:kern w:val="0"/>
          <w:sz w:val="28"/>
          <w:szCs w:val="28"/>
          <w:highlight w:val="none"/>
        </w:rPr>
      </w:pPr>
    </w:p>
    <w:p w14:paraId="364C7EA8">
      <w:pPr>
        <w:pStyle w:val="18"/>
        <w:rPr>
          <w:rFonts w:hint="eastAsia"/>
          <w:b/>
          <w:color w:val="auto"/>
          <w:sz w:val="28"/>
          <w:szCs w:val="28"/>
          <w:highlight w:val="none"/>
        </w:rPr>
      </w:pPr>
    </w:p>
    <w:p w14:paraId="791A0BDE">
      <w:pPr>
        <w:pStyle w:val="44"/>
        <w:ind w:left="480"/>
        <w:rPr>
          <w:rFonts w:hint="eastAsia"/>
          <w:color w:val="auto"/>
          <w:highlight w:val="none"/>
        </w:rPr>
      </w:pPr>
    </w:p>
    <w:p w14:paraId="104643B0">
      <w:pPr>
        <w:spacing w:line="320" w:lineRule="exact"/>
        <w:ind w:firstLine="0" w:firstLineChars="0"/>
        <w:rPr>
          <w:rFonts w:hint="eastAsia" w:ascii="宋体" w:hAnsi="宋体"/>
          <w:b/>
          <w:color w:val="auto"/>
          <w:kern w:val="0"/>
          <w:sz w:val="28"/>
          <w:szCs w:val="28"/>
          <w:highlight w:val="none"/>
        </w:rPr>
      </w:pPr>
    </w:p>
    <w:p w14:paraId="08C016E2">
      <w:pPr>
        <w:spacing w:line="320" w:lineRule="exact"/>
        <w:ind w:firstLine="0" w:firstLineChars="0"/>
        <w:rPr>
          <w:rFonts w:hint="eastAsia" w:ascii="宋体" w:hAnsi="宋体" w:cs="宋体"/>
          <w:b/>
          <w:color w:val="auto"/>
          <w:kern w:val="0"/>
          <w:sz w:val="28"/>
          <w:szCs w:val="28"/>
          <w:highlight w:val="none"/>
        </w:rPr>
      </w:pPr>
    </w:p>
    <w:p w14:paraId="0DDA6EF2">
      <w:pPr>
        <w:spacing w:line="320" w:lineRule="exact"/>
        <w:ind w:firstLine="0" w:firstLineChars="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1.磋商报价表（必须提供）</w:t>
      </w:r>
    </w:p>
    <w:p w14:paraId="3C19B338">
      <w:pPr>
        <w:spacing w:line="300" w:lineRule="exact"/>
        <w:ind w:left="420" w:firstLine="0" w:firstLineChars="0"/>
        <w:jc w:val="left"/>
        <w:rPr>
          <w:rFonts w:hint="eastAsia" w:ascii="宋体" w:hAnsi="宋体" w:cs="宋体"/>
          <w:b/>
          <w:color w:val="auto"/>
          <w:kern w:val="0"/>
          <w:sz w:val="30"/>
          <w:szCs w:val="30"/>
          <w:highlight w:val="none"/>
        </w:rPr>
      </w:pPr>
    </w:p>
    <w:p w14:paraId="578F3B33">
      <w:pPr>
        <w:spacing w:line="300" w:lineRule="exact"/>
        <w:ind w:firstLine="0" w:firstLineChars="0"/>
        <w:jc w:val="left"/>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 xml:space="preserve">附件：                                      </w:t>
      </w:r>
    </w:p>
    <w:p w14:paraId="2114B957">
      <w:pPr>
        <w:spacing w:line="300" w:lineRule="exact"/>
        <w:ind w:left="0" w:leftChars="0" w:firstLine="0" w:firstLineChars="0"/>
        <w:jc w:val="center"/>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磋商报价表（格式）</w:t>
      </w:r>
    </w:p>
    <w:p w14:paraId="2141911C">
      <w:pPr>
        <w:spacing w:line="300" w:lineRule="exact"/>
        <w:ind w:left="0" w:leftChars="0" w:firstLine="0" w:firstLineChars="0"/>
        <w:jc w:val="both"/>
        <w:rPr>
          <w:rFonts w:hint="eastAsia" w:ascii="宋体" w:hAnsi="宋体" w:cs="宋体"/>
          <w:color w:val="auto"/>
          <w:sz w:val="21"/>
          <w:szCs w:val="21"/>
          <w:highlight w:val="none"/>
        </w:rPr>
      </w:pPr>
    </w:p>
    <w:p w14:paraId="10BBB97D">
      <w:pPr>
        <w:spacing w:line="300" w:lineRule="exact"/>
        <w:ind w:left="0" w:leftChars="0" w:firstLine="0" w:firstLineChars="0"/>
        <w:jc w:val="both"/>
        <w:rPr>
          <w:rFonts w:hint="eastAsia" w:ascii="宋体" w:hAnsi="宋体" w:cs="宋体"/>
          <w:color w:val="auto"/>
          <w:sz w:val="21"/>
          <w:szCs w:val="21"/>
          <w:highlight w:val="none"/>
        </w:rPr>
      </w:pPr>
    </w:p>
    <w:p w14:paraId="1C0F3FFB">
      <w:pPr>
        <w:spacing w:line="300" w:lineRule="exact"/>
        <w:ind w:left="0" w:leftChars="0" w:firstLine="0" w:firstLineChars="0"/>
        <w:jc w:val="both"/>
        <w:rPr>
          <w:rFonts w:hint="eastAsia" w:ascii="宋体" w:hAnsi="宋体" w:cs="宋体"/>
          <w:b/>
          <w:bCs/>
          <w:color w:val="auto"/>
          <w:kern w:val="0"/>
          <w:sz w:val="32"/>
          <w:szCs w:val="20"/>
          <w:highlight w:val="none"/>
        </w:rPr>
      </w:pPr>
      <w:r>
        <w:rPr>
          <w:rFonts w:hint="eastAsia" w:ascii="宋体" w:hAnsi="宋体" w:cs="宋体"/>
          <w:b/>
          <w:bCs/>
          <w:color w:val="auto"/>
          <w:sz w:val="21"/>
          <w:szCs w:val="21"/>
          <w:highlight w:val="none"/>
        </w:rPr>
        <w:t>采购标的名称</w:t>
      </w:r>
      <w:r>
        <w:rPr>
          <w:rFonts w:hint="eastAsia" w:ascii="宋体" w:hAnsi="宋体" w:cs="宋体"/>
          <w:b/>
          <w:bCs/>
          <w:color w:val="auto"/>
          <w:sz w:val="21"/>
          <w:szCs w:val="21"/>
          <w:highlight w:val="none"/>
          <w:lang w:eastAsia="zh-CN"/>
        </w:rPr>
        <w:t>：</w:t>
      </w:r>
      <w:r>
        <w:rPr>
          <w:rFonts w:hint="eastAsia" w:ascii="宋体" w:hAnsi="宋体" w:cs="宋体"/>
          <w:b/>
          <w:bCs/>
          <w:color w:val="auto"/>
          <w:kern w:val="0"/>
          <w:sz w:val="21"/>
          <w:szCs w:val="21"/>
          <w:highlight w:val="none"/>
          <w:lang w:eastAsia="zh-CN"/>
        </w:rPr>
        <w:t>桂林市2025年度工伤预防服务</w:t>
      </w:r>
      <w:r>
        <w:rPr>
          <w:rFonts w:hint="eastAsia" w:ascii="宋体" w:hAnsi="宋体" w:cs="宋体"/>
          <w:b/>
          <w:bCs/>
          <w:color w:val="auto"/>
          <w:sz w:val="21"/>
          <w:szCs w:val="21"/>
          <w:highlight w:val="none"/>
        </w:rPr>
        <w:t>1项</w:t>
      </w:r>
    </w:p>
    <w:tbl>
      <w:tblPr>
        <w:tblStyle w:val="45"/>
        <w:tblpPr w:leftFromText="180" w:rightFromText="180" w:vertAnchor="text" w:horzAnchor="page" w:tblpX="1314" w:tblpY="487"/>
        <w:tblOverlap w:val="never"/>
        <w:tblW w:w="9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6"/>
        <w:gridCol w:w="884"/>
        <w:gridCol w:w="1585"/>
        <w:gridCol w:w="1435"/>
        <w:gridCol w:w="1620"/>
        <w:gridCol w:w="1396"/>
        <w:gridCol w:w="1418"/>
      </w:tblGrid>
      <w:tr w14:paraId="7D6C0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bottom w:val="single" w:color="auto" w:sz="4" w:space="0"/>
              <w:right w:val="single" w:color="auto" w:sz="4" w:space="0"/>
            </w:tcBorders>
            <w:noWrap w:val="0"/>
            <w:vAlign w:val="center"/>
          </w:tcPr>
          <w:p w14:paraId="056DDEB2">
            <w:pPr>
              <w:spacing w:line="30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序号</w:t>
            </w:r>
          </w:p>
        </w:tc>
        <w:tc>
          <w:tcPr>
            <w:tcW w:w="2469" w:type="dxa"/>
            <w:gridSpan w:val="2"/>
            <w:tcBorders>
              <w:top w:val="single" w:color="auto" w:sz="4" w:space="0"/>
              <w:left w:val="single" w:color="auto" w:sz="4" w:space="0"/>
              <w:bottom w:val="single" w:color="auto" w:sz="4" w:space="0"/>
              <w:right w:val="single" w:color="auto" w:sz="4" w:space="0"/>
            </w:tcBorders>
            <w:noWrap w:val="0"/>
            <w:vAlign w:val="center"/>
          </w:tcPr>
          <w:p w14:paraId="6464EE5F">
            <w:pPr>
              <w:spacing w:line="300" w:lineRule="exact"/>
              <w:ind w:left="0" w:leftChars="0"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工作内容</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D25CFDA">
            <w:pPr>
              <w:spacing w:line="300" w:lineRule="exact"/>
              <w:ind w:left="0" w:leftChars="0" w:firstLine="0" w:firstLineChars="0"/>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B1324E5">
            <w:pPr>
              <w:spacing w:line="300" w:lineRule="exact"/>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单位</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E19BD79">
            <w:pPr>
              <w:spacing w:line="300" w:lineRule="exact"/>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分项报价（元）</w:t>
            </w:r>
          </w:p>
        </w:tc>
        <w:tc>
          <w:tcPr>
            <w:tcW w:w="1418" w:type="dxa"/>
            <w:tcBorders>
              <w:top w:val="single" w:color="auto" w:sz="4" w:space="0"/>
              <w:left w:val="nil"/>
              <w:bottom w:val="single" w:color="auto" w:sz="4" w:space="0"/>
              <w:right w:val="single" w:color="auto" w:sz="4" w:space="0"/>
            </w:tcBorders>
            <w:noWrap w:val="0"/>
            <w:vAlign w:val="center"/>
          </w:tcPr>
          <w:p w14:paraId="0B54DED4">
            <w:pPr>
              <w:spacing w:line="340" w:lineRule="exact"/>
              <w:ind w:firstLine="422"/>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0DC52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6" w:hRule="atLeast"/>
        </w:trPr>
        <w:tc>
          <w:tcPr>
            <w:tcW w:w="8166" w:type="dxa"/>
            <w:gridSpan w:val="6"/>
            <w:tcBorders>
              <w:top w:val="single" w:color="auto" w:sz="4" w:space="0"/>
              <w:left w:val="single" w:color="auto" w:sz="4" w:space="0"/>
              <w:right w:val="single" w:color="auto" w:sz="4" w:space="0"/>
            </w:tcBorders>
            <w:noWrap w:val="0"/>
            <w:vAlign w:val="center"/>
          </w:tcPr>
          <w:p w14:paraId="049AE146">
            <w:pPr>
              <w:spacing w:line="300" w:lineRule="exact"/>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（一）工伤预防宣传</w:t>
            </w:r>
          </w:p>
        </w:tc>
        <w:tc>
          <w:tcPr>
            <w:tcW w:w="1418" w:type="dxa"/>
            <w:vMerge w:val="restart"/>
            <w:tcBorders>
              <w:top w:val="nil"/>
              <w:left w:val="nil"/>
              <w:right w:val="single" w:color="auto" w:sz="4" w:space="0"/>
            </w:tcBorders>
            <w:noWrap w:val="0"/>
            <w:vAlign w:val="center"/>
          </w:tcPr>
          <w:p w14:paraId="0A1CFD6C">
            <w:pPr>
              <w:spacing w:line="320" w:lineRule="exact"/>
              <w:ind w:firstLine="0"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供应商于响应文件中提供“服务内容及要求响应表”</w:t>
            </w:r>
          </w:p>
        </w:tc>
      </w:tr>
      <w:tr w14:paraId="48309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59BD73EA">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469" w:type="dxa"/>
            <w:gridSpan w:val="2"/>
            <w:tcBorders>
              <w:top w:val="single" w:color="auto" w:sz="4" w:space="0"/>
              <w:left w:val="single" w:color="auto" w:sz="4" w:space="0"/>
              <w:right w:val="single" w:color="auto" w:sz="4" w:space="0"/>
            </w:tcBorders>
            <w:noWrap w:val="0"/>
            <w:vAlign w:val="center"/>
          </w:tcPr>
          <w:p w14:paraId="16692BCF">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举办桂林市2025年工伤预防部署会</w:t>
            </w:r>
          </w:p>
        </w:tc>
        <w:tc>
          <w:tcPr>
            <w:tcW w:w="1435" w:type="dxa"/>
            <w:tcBorders>
              <w:top w:val="single" w:color="auto" w:sz="4" w:space="0"/>
              <w:left w:val="single" w:color="auto" w:sz="4" w:space="0"/>
              <w:right w:val="single" w:color="auto" w:sz="4" w:space="0"/>
            </w:tcBorders>
            <w:noWrap w:val="0"/>
            <w:vAlign w:val="center"/>
          </w:tcPr>
          <w:p w14:paraId="66DBC3A1">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D8BB9A">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场</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493F8D6">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7E7EB93C">
            <w:pPr>
              <w:spacing w:line="320" w:lineRule="exact"/>
              <w:ind w:firstLine="0" w:firstLineChars="0"/>
              <w:jc w:val="center"/>
              <w:rPr>
                <w:rFonts w:hint="eastAsia" w:ascii="宋体" w:hAnsi="宋体" w:cs="宋体"/>
                <w:color w:val="auto"/>
                <w:sz w:val="21"/>
                <w:szCs w:val="21"/>
                <w:highlight w:val="none"/>
              </w:rPr>
            </w:pPr>
          </w:p>
        </w:tc>
      </w:tr>
      <w:tr w14:paraId="7F984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7A14B9B0">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469" w:type="dxa"/>
            <w:gridSpan w:val="2"/>
            <w:tcBorders>
              <w:top w:val="single" w:color="auto" w:sz="4" w:space="0"/>
              <w:left w:val="single" w:color="auto" w:sz="4" w:space="0"/>
              <w:right w:val="single" w:color="auto" w:sz="4" w:space="0"/>
            </w:tcBorders>
            <w:noWrap w:val="0"/>
            <w:vAlign w:val="center"/>
          </w:tcPr>
          <w:p w14:paraId="58D4B879">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扩面宣传短信推送</w:t>
            </w:r>
          </w:p>
        </w:tc>
        <w:tc>
          <w:tcPr>
            <w:tcW w:w="1435" w:type="dxa"/>
            <w:tcBorders>
              <w:top w:val="single" w:color="auto" w:sz="4" w:space="0"/>
              <w:left w:val="single" w:color="auto" w:sz="4" w:space="0"/>
              <w:right w:val="single" w:color="auto" w:sz="4" w:space="0"/>
            </w:tcBorders>
            <w:noWrap w:val="0"/>
            <w:vAlign w:val="center"/>
          </w:tcPr>
          <w:p w14:paraId="68279A38">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56EF19">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条</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BCF1CAC">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521A8B53">
            <w:pPr>
              <w:spacing w:line="320" w:lineRule="exact"/>
              <w:ind w:firstLine="0" w:firstLineChars="0"/>
              <w:jc w:val="center"/>
              <w:rPr>
                <w:rFonts w:hint="eastAsia" w:ascii="宋体" w:hAnsi="宋体" w:cs="宋体"/>
                <w:color w:val="auto"/>
                <w:sz w:val="21"/>
                <w:szCs w:val="21"/>
                <w:highlight w:val="none"/>
              </w:rPr>
            </w:pPr>
          </w:p>
        </w:tc>
      </w:tr>
      <w:tr w14:paraId="4C773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542FD640">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469" w:type="dxa"/>
            <w:gridSpan w:val="2"/>
            <w:tcBorders>
              <w:top w:val="single" w:color="auto" w:sz="4" w:space="0"/>
              <w:left w:val="single" w:color="auto" w:sz="4" w:space="0"/>
              <w:right w:val="single" w:color="auto" w:sz="4" w:space="0"/>
            </w:tcBorders>
            <w:noWrap w:val="0"/>
            <w:vAlign w:val="center"/>
          </w:tcPr>
          <w:p w14:paraId="17C653EB">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工伤预防短信精准推送</w:t>
            </w:r>
          </w:p>
        </w:tc>
        <w:tc>
          <w:tcPr>
            <w:tcW w:w="1435" w:type="dxa"/>
            <w:tcBorders>
              <w:top w:val="single" w:color="auto" w:sz="4" w:space="0"/>
              <w:left w:val="single" w:color="auto" w:sz="4" w:space="0"/>
              <w:right w:val="single" w:color="auto" w:sz="4" w:space="0"/>
            </w:tcBorders>
            <w:noWrap w:val="0"/>
            <w:vAlign w:val="center"/>
          </w:tcPr>
          <w:p w14:paraId="294A4F6D">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854FAFC">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条</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9C2B157">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4C490FAF">
            <w:pPr>
              <w:spacing w:line="320" w:lineRule="exact"/>
              <w:ind w:firstLine="0" w:firstLineChars="0"/>
              <w:jc w:val="center"/>
              <w:rPr>
                <w:rFonts w:hint="eastAsia" w:ascii="宋体" w:hAnsi="宋体" w:cs="宋体"/>
                <w:color w:val="auto"/>
                <w:sz w:val="21"/>
                <w:szCs w:val="21"/>
                <w:highlight w:val="none"/>
              </w:rPr>
            </w:pPr>
          </w:p>
        </w:tc>
      </w:tr>
      <w:tr w14:paraId="79B06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46ADA9EF">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469" w:type="dxa"/>
            <w:gridSpan w:val="2"/>
            <w:tcBorders>
              <w:top w:val="single" w:color="auto" w:sz="4" w:space="0"/>
              <w:left w:val="single" w:color="auto" w:sz="4" w:space="0"/>
              <w:right w:val="single" w:color="auto" w:sz="4" w:space="0"/>
            </w:tcBorders>
            <w:noWrap w:val="0"/>
            <w:vAlign w:val="center"/>
          </w:tcPr>
          <w:p w14:paraId="4F661FCD">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设计打造桂林市工伤预防文化IP形象</w:t>
            </w:r>
          </w:p>
        </w:tc>
        <w:tc>
          <w:tcPr>
            <w:tcW w:w="1435" w:type="dxa"/>
            <w:tcBorders>
              <w:top w:val="single" w:color="auto" w:sz="4" w:space="0"/>
              <w:left w:val="single" w:color="auto" w:sz="4" w:space="0"/>
              <w:right w:val="single" w:color="auto" w:sz="4" w:space="0"/>
            </w:tcBorders>
            <w:noWrap w:val="0"/>
            <w:vAlign w:val="center"/>
          </w:tcPr>
          <w:p w14:paraId="1A750117">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6EECBD">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38B42ED">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4378D086">
            <w:pPr>
              <w:spacing w:line="320" w:lineRule="exact"/>
              <w:ind w:firstLine="0" w:firstLineChars="0"/>
              <w:jc w:val="center"/>
              <w:rPr>
                <w:rFonts w:hint="eastAsia" w:ascii="宋体" w:hAnsi="宋体" w:cs="宋体"/>
                <w:color w:val="auto"/>
                <w:sz w:val="21"/>
                <w:szCs w:val="21"/>
                <w:highlight w:val="none"/>
              </w:rPr>
            </w:pPr>
          </w:p>
        </w:tc>
      </w:tr>
      <w:tr w14:paraId="29A6C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3CE9E7C4">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469" w:type="dxa"/>
            <w:gridSpan w:val="2"/>
            <w:tcBorders>
              <w:top w:val="single" w:color="auto" w:sz="4" w:space="0"/>
              <w:left w:val="single" w:color="auto" w:sz="4" w:space="0"/>
              <w:right w:val="single" w:color="auto" w:sz="4" w:space="0"/>
            </w:tcBorders>
            <w:noWrap w:val="0"/>
            <w:vAlign w:val="center"/>
          </w:tcPr>
          <w:p w14:paraId="6A03452C">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制作1部工伤保险公益广告（含3块户外大屏投放）</w:t>
            </w:r>
          </w:p>
        </w:tc>
        <w:tc>
          <w:tcPr>
            <w:tcW w:w="1435" w:type="dxa"/>
            <w:tcBorders>
              <w:top w:val="single" w:color="auto" w:sz="4" w:space="0"/>
              <w:left w:val="single" w:color="auto" w:sz="4" w:space="0"/>
              <w:right w:val="single" w:color="auto" w:sz="4" w:space="0"/>
            </w:tcBorders>
            <w:noWrap w:val="0"/>
            <w:vAlign w:val="center"/>
          </w:tcPr>
          <w:p w14:paraId="725F2AB8">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E58DC0">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D2EA7B2">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2204DB95">
            <w:pPr>
              <w:spacing w:line="320" w:lineRule="exact"/>
              <w:ind w:firstLine="0" w:firstLineChars="0"/>
              <w:jc w:val="center"/>
              <w:rPr>
                <w:rFonts w:hint="eastAsia" w:ascii="宋体" w:hAnsi="宋体" w:cs="宋体"/>
                <w:color w:val="auto"/>
                <w:sz w:val="21"/>
                <w:szCs w:val="21"/>
                <w:highlight w:val="none"/>
              </w:rPr>
            </w:pPr>
          </w:p>
        </w:tc>
      </w:tr>
      <w:tr w14:paraId="1A630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50CE4732">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469" w:type="dxa"/>
            <w:gridSpan w:val="2"/>
            <w:tcBorders>
              <w:top w:val="single" w:color="auto" w:sz="4" w:space="0"/>
              <w:left w:val="single" w:color="auto" w:sz="4" w:space="0"/>
              <w:right w:val="single" w:color="auto" w:sz="4" w:space="0"/>
            </w:tcBorders>
            <w:noWrap w:val="0"/>
            <w:vAlign w:val="center"/>
          </w:tcPr>
          <w:p w14:paraId="6AA10594">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制作1部工伤预防宣传片（含宣传）</w:t>
            </w:r>
          </w:p>
        </w:tc>
        <w:tc>
          <w:tcPr>
            <w:tcW w:w="1435" w:type="dxa"/>
            <w:tcBorders>
              <w:top w:val="single" w:color="auto" w:sz="4" w:space="0"/>
              <w:left w:val="single" w:color="auto" w:sz="4" w:space="0"/>
              <w:right w:val="single" w:color="auto" w:sz="4" w:space="0"/>
            </w:tcBorders>
            <w:noWrap w:val="0"/>
            <w:vAlign w:val="center"/>
          </w:tcPr>
          <w:p w14:paraId="03E5B9A2">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E27984">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DCE6645">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3C256137">
            <w:pPr>
              <w:spacing w:line="320" w:lineRule="exact"/>
              <w:ind w:firstLine="0" w:firstLineChars="0"/>
              <w:jc w:val="center"/>
              <w:rPr>
                <w:rFonts w:hint="eastAsia" w:ascii="宋体" w:hAnsi="宋体" w:cs="宋体"/>
                <w:color w:val="auto"/>
                <w:sz w:val="21"/>
                <w:szCs w:val="21"/>
                <w:highlight w:val="none"/>
              </w:rPr>
            </w:pPr>
          </w:p>
        </w:tc>
      </w:tr>
      <w:tr w14:paraId="2C36D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7FD27290">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469" w:type="dxa"/>
            <w:gridSpan w:val="2"/>
            <w:tcBorders>
              <w:top w:val="single" w:color="auto" w:sz="4" w:space="0"/>
              <w:left w:val="single" w:color="auto" w:sz="4" w:space="0"/>
              <w:right w:val="single" w:color="auto" w:sz="4" w:space="0"/>
            </w:tcBorders>
            <w:noWrap w:val="0"/>
            <w:vAlign w:val="center"/>
          </w:tcPr>
          <w:p w14:paraId="02C2A74B">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公交户外宣传</w:t>
            </w:r>
          </w:p>
        </w:tc>
        <w:tc>
          <w:tcPr>
            <w:tcW w:w="1435" w:type="dxa"/>
            <w:tcBorders>
              <w:top w:val="single" w:color="auto" w:sz="4" w:space="0"/>
              <w:left w:val="single" w:color="auto" w:sz="4" w:space="0"/>
              <w:right w:val="single" w:color="auto" w:sz="4" w:space="0"/>
            </w:tcBorders>
            <w:noWrap w:val="0"/>
            <w:vAlign w:val="center"/>
          </w:tcPr>
          <w:p w14:paraId="469645F6">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8C67087">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3B3E4B1">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657E2044">
            <w:pPr>
              <w:spacing w:line="320" w:lineRule="exact"/>
              <w:ind w:firstLine="0" w:firstLineChars="0"/>
              <w:jc w:val="center"/>
              <w:rPr>
                <w:rFonts w:hint="eastAsia" w:ascii="宋体" w:hAnsi="宋体" w:cs="宋体"/>
                <w:color w:val="auto"/>
                <w:sz w:val="21"/>
                <w:szCs w:val="21"/>
                <w:highlight w:val="none"/>
              </w:rPr>
            </w:pPr>
          </w:p>
        </w:tc>
      </w:tr>
      <w:tr w14:paraId="151E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52A5671B">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469" w:type="dxa"/>
            <w:gridSpan w:val="2"/>
            <w:tcBorders>
              <w:top w:val="single" w:color="auto" w:sz="4" w:space="0"/>
              <w:left w:val="single" w:color="auto" w:sz="4" w:space="0"/>
              <w:right w:val="single" w:color="auto" w:sz="4" w:space="0"/>
            </w:tcBorders>
            <w:noWrap w:val="0"/>
            <w:vAlign w:val="center"/>
          </w:tcPr>
          <w:p w14:paraId="371CE20B">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工伤预防线下宣传活动</w:t>
            </w:r>
          </w:p>
        </w:tc>
        <w:tc>
          <w:tcPr>
            <w:tcW w:w="1435" w:type="dxa"/>
            <w:tcBorders>
              <w:top w:val="single" w:color="auto" w:sz="4" w:space="0"/>
              <w:left w:val="single" w:color="auto" w:sz="4" w:space="0"/>
              <w:right w:val="single" w:color="auto" w:sz="4" w:space="0"/>
            </w:tcBorders>
            <w:noWrap w:val="0"/>
            <w:vAlign w:val="center"/>
          </w:tcPr>
          <w:p w14:paraId="02BFD2C8">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21174FF">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场</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F1D097D">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4CCB5BC8">
            <w:pPr>
              <w:spacing w:line="320" w:lineRule="exact"/>
              <w:ind w:firstLine="0" w:firstLineChars="0"/>
              <w:jc w:val="center"/>
              <w:rPr>
                <w:rFonts w:hint="eastAsia" w:ascii="宋体" w:hAnsi="宋体" w:cs="宋体"/>
                <w:color w:val="auto"/>
                <w:sz w:val="21"/>
                <w:szCs w:val="21"/>
                <w:highlight w:val="none"/>
              </w:rPr>
            </w:pPr>
          </w:p>
        </w:tc>
      </w:tr>
      <w:tr w14:paraId="5CDBF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6BBE7162">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469" w:type="dxa"/>
            <w:gridSpan w:val="2"/>
            <w:tcBorders>
              <w:top w:val="single" w:color="auto" w:sz="4" w:space="0"/>
              <w:left w:val="single" w:color="auto" w:sz="4" w:space="0"/>
              <w:right w:val="single" w:color="auto" w:sz="4" w:space="0"/>
            </w:tcBorders>
            <w:noWrap w:val="0"/>
            <w:vAlign w:val="center"/>
          </w:tcPr>
          <w:p w14:paraId="38604BDF">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打造职业伤害预防“三讲三宣”专项宣传活动</w:t>
            </w:r>
          </w:p>
        </w:tc>
        <w:tc>
          <w:tcPr>
            <w:tcW w:w="1435" w:type="dxa"/>
            <w:tcBorders>
              <w:top w:val="single" w:color="auto" w:sz="4" w:space="0"/>
              <w:left w:val="single" w:color="auto" w:sz="4" w:space="0"/>
              <w:right w:val="single" w:color="auto" w:sz="4" w:space="0"/>
            </w:tcBorders>
            <w:noWrap w:val="0"/>
            <w:vAlign w:val="center"/>
          </w:tcPr>
          <w:p w14:paraId="1A4E4ED3">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4E15111">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场</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62AD7AD">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2F6E8E74">
            <w:pPr>
              <w:spacing w:line="320" w:lineRule="exact"/>
              <w:ind w:firstLine="0" w:firstLineChars="0"/>
              <w:jc w:val="center"/>
              <w:rPr>
                <w:rFonts w:hint="eastAsia" w:ascii="宋体" w:hAnsi="宋体" w:cs="宋体"/>
                <w:color w:val="auto"/>
                <w:sz w:val="21"/>
                <w:szCs w:val="21"/>
                <w:highlight w:val="none"/>
              </w:rPr>
            </w:pPr>
          </w:p>
        </w:tc>
      </w:tr>
      <w:tr w14:paraId="71A4E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7591596C">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469" w:type="dxa"/>
            <w:gridSpan w:val="2"/>
            <w:tcBorders>
              <w:top w:val="single" w:color="auto" w:sz="4" w:space="0"/>
              <w:left w:val="single" w:color="auto" w:sz="4" w:space="0"/>
              <w:right w:val="single" w:color="auto" w:sz="4" w:space="0"/>
            </w:tcBorders>
            <w:noWrap w:val="0"/>
            <w:vAlign w:val="center"/>
          </w:tcPr>
          <w:p w14:paraId="552054F1">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微话题宣传</w:t>
            </w:r>
          </w:p>
        </w:tc>
        <w:tc>
          <w:tcPr>
            <w:tcW w:w="1435" w:type="dxa"/>
            <w:tcBorders>
              <w:top w:val="single" w:color="auto" w:sz="4" w:space="0"/>
              <w:left w:val="single" w:color="auto" w:sz="4" w:space="0"/>
              <w:right w:val="single" w:color="auto" w:sz="4" w:space="0"/>
            </w:tcBorders>
            <w:noWrap w:val="0"/>
            <w:vAlign w:val="center"/>
          </w:tcPr>
          <w:p w14:paraId="50C17570">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66170A">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部</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7DE8AB6">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30E3A840">
            <w:pPr>
              <w:spacing w:line="320" w:lineRule="exact"/>
              <w:ind w:firstLine="0" w:firstLineChars="0"/>
              <w:jc w:val="center"/>
              <w:rPr>
                <w:rFonts w:hint="eastAsia" w:ascii="宋体" w:hAnsi="宋体" w:cs="宋体"/>
                <w:color w:val="auto"/>
                <w:sz w:val="21"/>
                <w:szCs w:val="21"/>
                <w:highlight w:val="none"/>
              </w:rPr>
            </w:pPr>
          </w:p>
        </w:tc>
      </w:tr>
      <w:tr w14:paraId="6ED50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28DC2FA5">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469" w:type="dxa"/>
            <w:gridSpan w:val="2"/>
            <w:tcBorders>
              <w:top w:val="single" w:color="auto" w:sz="4" w:space="0"/>
              <w:left w:val="single" w:color="auto" w:sz="4" w:space="0"/>
              <w:right w:val="single" w:color="auto" w:sz="4" w:space="0"/>
            </w:tcBorders>
            <w:noWrap w:val="0"/>
            <w:vAlign w:val="center"/>
          </w:tcPr>
          <w:p w14:paraId="4D554187">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宣传物料（含宣传三折页、横幅、海报、宣传用小礼品等）</w:t>
            </w:r>
          </w:p>
        </w:tc>
        <w:tc>
          <w:tcPr>
            <w:tcW w:w="1435" w:type="dxa"/>
            <w:tcBorders>
              <w:top w:val="single" w:color="auto" w:sz="4" w:space="0"/>
              <w:left w:val="single" w:color="auto" w:sz="4" w:space="0"/>
              <w:right w:val="single" w:color="auto" w:sz="4" w:space="0"/>
            </w:tcBorders>
            <w:noWrap w:val="0"/>
            <w:vAlign w:val="center"/>
          </w:tcPr>
          <w:p w14:paraId="2C685984">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F043457">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3642ABDE">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5F103DAF">
            <w:pPr>
              <w:spacing w:line="320" w:lineRule="exact"/>
              <w:ind w:firstLine="0" w:firstLineChars="0"/>
              <w:jc w:val="center"/>
              <w:rPr>
                <w:rFonts w:hint="eastAsia" w:ascii="宋体" w:hAnsi="宋体" w:cs="宋体"/>
                <w:color w:val="auto"/>
                <w:sz w:val="21"/>
                <w:szCs w:val="21"/>
                <w:highlight w:val="none"/>
              </w:rPr>
            </w:pPr>
          </w:p>
        </w:tc>
      </w:tr>
      <w:tr w14:paraId="66F2E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7CD5BAC2">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469" w:type="dxa"/>
            <w:gridSpan w:val="2"/>
            <w:tcBorders>
              <w:top w:val="single" w:color="auto" w:sz="4" w:space="0"/>
              <w:left w:val="single" w:color="auto" w:sz="4" w:space="0"/>
              <w:right w:val="single" w:color="auto" w:sz="4" w:space="0"/>
            </w:tcBorders>
            <w:noWrap w:val="0"/>
            <w:vAlign w:val="center"/>
          </w:tcPr>
          <w:p w14:paraId="1F4A56B2">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媒体宣传</w:t>
            </w:r>
          </w:p>
        </w:tc>
        <w:tc>
          <w:tcPr>
            <w:tcW w:w="1435" w:type="dxa"/>
            <w:tcBorders>
              <w:top w:val="single" w:color="auto" w:sz="4" w:space="0"/>
              <w:left w:val="single" w:color="auto" w:sz="4" w:space="0"/>
              <w:right w:val="single" w:color="auto" w:sz="4" w:space="0"/>
            </w:tcBorders>
            <w:noWrap w:val="0"/>
            <w:vAlign w:val="center"/>
          </w:tcPr>
          <w:p w14:paraId="10C07125">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692979">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条</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6A0660A">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5DC60DBB">
            <w:pPr>
              <w:spacing w:line="320" w:lineRule="exact"/>
              <w:ind w:firstLine="0" w:firstLineChars="0"/>
              <w:jc w:val="center"/>
              <w:rPr>
                <w:rFonts w:hint="eastAsia" w:ascii="宋体" w:hAnsi="宋体" w:cs="宋体"/>
                <w:color w:val="auto"/>
                <w:sz w:val="21"/>
                <w:szCs w:val="21"/>
                <w:highlight w:val="none"/>
              </w:rPr>
            </w:pPr>
          </w:p>
        </w:tc>
      </w:tr>
      <w:tr w14:paraId="2820E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26FCA83A">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469" w:type="dxa"/>
            <w:gridSpan w:val="2"/>
            <w:tcBorders>
              <w:top w:val="single" w:color="auto" w:sz="4" w:space="0"/>
              <w:left w:val="single" w:color="auto" w:sz="4" w:space="0"/>
              <w:right w:val="single" w:color="auto" w:sz="4" w:space="0"/>
            </w:tcBorders>
            <w:noWrap w:val="0"/>
            <w:vAlign w:val="center"/>
          </w:tcPr>
          <w:p w14:paraId="7150EAC4">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项目成果汇编书籍</w:t>
            </w:r>
          </w:p>
        </w:tc>
        <w:tc>
          <w:tcPr>
            <w:tcW w:w="1435" w:type="dxa"/>
            <w:tcBorders>
              <w:top w:val="single" w:color="auto" w:sz="4" w:space="0"/>
              <w:left w:val="single" w:color="auto" w:sz="4" w:space="0"/>
              <w:right w:val="single" w:color="auto" w:sz="4" w:space="0"/>
            </w:tcBorders>
            <w:noWrap w:val="0"/>
            <w:vAlign w:val="center"/>
          </w:tcPr>
          <w:p w14:paraId="7B6F9549">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BD6AEE">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部</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A52AF8C">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2B3F23E3">
            <w:pPr>
              <w:spacing w:line="320" w:lineRule="exact"/>
              <w:ind w:firstLine="0" w:firstLineChars="0"/>
              <w:jc w:val="center"/>
              <w:rPr>
                <w:rFonts w:hint="eastAsia" w:ascii="宋体" w:hAnsi="宋体" w:cs="宋体"/>
                <w:color w:val="auto"/>
                <w:sz w:val="21"/>
                <w:szCs w:val="21"/>
                <w:highlight w:val="none"/>
              </w:rPr>
            </w:pPr>
          </w:p>
        </w:tc>
      </w:tr>
      <w:tr w14:paraId="363DD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3A3A1750">
            <w:pPr>
              <w:spacing w:line="30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469" w:type="dxa"/>
            <w:gridSpan w:val="2"/>
            <w:tcBorders>
              <w:top w:val="single" w:color="auto" w:sz="4" w:space="0"/>
              <w:left w:val="single" w:color="auto" w:sz="4" w:space="0"/>
              <w:right w:val="single" w:color="auto" w:sz="4" w:space="0"/>
            </w:tcBorders>
            <w:noWrap w:val="0"/>
            <w:vAlign w:val="center"/>
          </w:tcPr>
          <w:p w14:paraId="378FC1AD">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标准化项目档案</w:t>
            </w:r>
          </w:p>
        </w:tc>
        <w:tc>
          <w:tcPr>
            <w:tcW w:w="1435" w:type="dxa"/>
            <w:tcBorders>
              <w:top w:val="single" w:color="auto" w:sz="4" w:space="0"/>
              <w:left w:val="single" w:color="auto" w:sz="4" w:space="0"/>
              <w:right w:val="single" w:color="auto" w:sz="4" w:space="0"/>
            </w:tcBorders>
            <w:noWrap w:val="0"/>
            <w:vAlign w:val="center"/>
          </w:tcPr>
          <w:p w14:paraId="1E4BE8F1">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830CCA">
            <w:pPr>
              <w:spacing w:line="300" w:lineRule="exact"/>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套</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1794C173">
            <w:pPr>
              <w:spacing w:line="300" w:lineRule="exact"/>
              <w:ind w:left="0" w:leftChars="0" w:firstLine="0" w:firstLineChars="0"/>
              <w:jc w:val="center"/>
              <w:rPr>
                <w:rFonts w:hint="eastAsia" w:ascii="宋体" w:hAnsi="宋体" w:cs="宋体"/>
                <w:color w:val="auto"/>
                <w:sz w:val="21"/>
                <w:szCs w:val="21"/>
                <w:highlight w:val="none"/>
              </w:rPr>
            </w:pPr>
          </w:p>
        </w:tc>
        <w:tc>
          <w:tcPr>
            <w:tcW w:w="1418" w:type="dxa"/>
            <w:vMerge w:val="continue"/>
            <w:tcBorders>
              <w:left w:val="nil"/>
              <w:right w:val="single" w:color="auto" w:sz="4" w:space="0"/>
            </w:tcBorders>
            <w:noWrap w:val="0"/>
            <w:vAlign w:val="center"/>
          </w:tcPr>
          <w:p w14:paraId="0429EB2C">
            <w:pPr>
              <w:spacing w:line="320" w:lineRule="exact"/>
              <w:ind w:firstLine="0" w:firstLineChars="0"/>
              <w:jc w:val="center"/>
              <w:rPr>
                <w:rFonts w:hint="eastAsia" w:ascii="宋体" w:hAnsi="宋体" w:cs="宋体"/>
                <w:color w:val="auto"/>
                <w:sz w:val="21"/>
                <w:szCs w:val="21"/>
                <w:highlight w:val="none"/>
              </w:rPr>
            </w:pPr>
          </w:p>
        </w:tc>
      </w:tr>
      <w:tr w14:paraId="68591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8166" w:type="dxa"/>
            <w:gridSpan w:val="6"/>
            <w:tcBorders>
              <w:top w:val="single" w:color="auto" w:sz="4" w:space="0"/>
              <w:left w:val="single" w:color="auto" w:sz="4" w:space="0"/>
              <w:right w:val="single" w:color="auto" w:sz="4" w:space="0"/>
            </w:tcBorders>
            <w:noWrap w:val="0"/>
            <w:vAlign w:val="center"/>
          </w:tcPr>
          <w:p w14:paraId="68B0CBC2">
            <w:pPr>
              <w:spacing w:line="320" w:lineRule="exact"/>
              <w:ind w:left="0" w:leftChars="0" w:firstLine="0" w:firstLineChars="0"/>
              <w:jc w:val="left"/>
              <w:rPr>
                <w:rFonts w:hint="eastAsia" w:ascii="宋体" w:hAnsi="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（二）工伤预防培训</w:t>
            </w:r>
          </w:p>
        </w:tc>
        <w:tc>
          <w:tcPr>
            <w:tcW w:w="1418" w:type="dxa"/>
            <w:vMerge w:val="continue"/>
            <w:tcBorders>
              <w:left w:val="nil"/>
              <w:right w:val="single" w:color="auto" w:sz="4" w:space="0"/>
            </w:tcBorders>
            <w:noWrap w:val="0"/>
            <w:vAlign w:val="center"/>
          </w:tcPr>
          <w:p w14:paraId="5C35409F">
            <w:pPr>
              <w:spacing w:line="320" w:lineRule="exact"/>
              <w:ind w:firstLine="0" w:firstLineChars="0"/>
              <w:jc w:val="center"/>
              <w:rPr>
                <w:rFonts w:hint="eastAsia" w:ascii="宋体" w:hAnsi="宋体" w:cs="宋体"/>
                <w:color w:val="auto"/>
                <w:sz w:val="21"/>
                <w:szCs w:val="21"/>
                <w:highlight w:val="none"/>
              </w:rPr>
            </w:pPr>
          </w:p>
        </w:tc>
      </w:tr>
      <w:tr w14:paraId="24386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8166" w:type="dxa"/>
            <w:gridSpan w:val="6"/>
            <w:tcBorders>
              <w:top w:val="single" w:color="auto" w:sz="4" w:space="0"/>
              <w:left w:val="single" w:color="auto" w:sz="4" w:space="0"/>
              <w:right w:val="single" w:color="auto" w:sz="4" w:space="0"/>
            </w:tcBorders>
            <w:noWrap w:val="0"/>
            <w:vAlign w:val="center"/>
          </w:tcPr>
          <w:p w14:paraId="2E97FBEA">
            <w:pPr>
              <w:spacing w:line="320" w:lineRule="exact"/>
              <w:ind w:left="0" w:leftChars="0" w:firstLine="0" w:firstLineChars="0"/>
              <w:jc w:val="left"/>
              <w:rPr>
                <w:rFonts w:hint="eastAsia" w:ascii="宋体" w:hAnsi="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重点企业动态治理</w:t>
            </w:r>
          </w:p>
        </w:tc>
        <w:tc>
          <w:tcPr>
            <w:tcW w:w="1418" w:type="dxa"/>
            <w:vMerge w:val="continue"/>
            <w:tcBorders>
              <w:left w:val="nil"/>
              <w:right w:val="single" w:color="auto" w:sz="4" w:space="0"/>
            </w:tcBorders>
            <w:noWrap w:val="0"/>
            <w:vAlign w:val="center"/>
          </w:tcPr>
          <w:p w14:paraId="7227B7B2">
            <w:pPr>
              <w:spacing w:line="320" w:lineRule="exact"/>
              <w:ind w:firstLine="0" w:firstLineChars="0"/>
              <w:jc w:val="center"/>
              <w:rPr>
                <w:rFonts w:hint="eastAsia" w:ascii="宋体" w:hAnsi="宋体" w:cs="宋体"/>
                <w:color w:val="auto"/>
                <w:sz w:val="21"/>
                <w:szCs w:val="21"/>
                <w:highlight w:val="none"/>
              </w:rPr>
            </w:pPr>
          </w:p>
        </w:tc>
      </w:tr>
      <w:tr w14:paraId="2BC10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shd w:val="clear" w:color="auto" w:fill="auto"/>
            <w:noWrap w:val="0"/>
            <w:vAlign w:val="center"/>
          </w:tcPr>
          <w:p w14:paraId="78E87BB1">
            <w:pPr>
              <w:spacing w:line="320" w:lineRule="exact"/>
              <w:ind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15</w:t>
            </w:r>
          </w:p>
        </w:tc>
        <w:tc>
          <w:tcPr>
            <w:tcW w:w="2469" w:type="dxa"/>
            <w:gridSpan w:val="2"/>
            <w:tcBorders>
              <w:top w:val="single" w:color="auto" w:sz="4" w:space="0"/>
              <w:left w:val="single" w:color="auto" w:sz="4" w:space="0"/>
              <w:right w:val="single" w:color="auto" w:sz="4" w:space="0"/>
            </w:tcBorders>
            <w:shd w:val="clear" w:color="auto" w:fill="auto"/>
            <w:noWrap w:val="0"/>
            <w:vAlign w:val="center"/>
          </w:tcPr>
          <w:p w14:paraId="36349626">
            <w:pPr>
              <w:spacing w:line="30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（1）助力用人单位建立隐患自查制度</w:t>
            </w:r>
          </w:p>
        </w:tc>
        <w:tc>
          <w:tcPr>
            <w:tcW w:w="1435" w:type="dxa"/>
            <w:tcBorders>
              <w:top w:val="single" w:color="auto" w:sz="4" w:space="0"/>
              <w:left w:val="single" w:color="auto" w:sz="4" w:space="0"/>
              <w:right w:val="single" w:color="auto" w:sz="4" w:space="0"/>
            </w:tcBorders>
            <w:shd w:val="clear" w:color="auto" w:fill="auto"/>
            <w:noWrap w:val="0"/>
            <w:vAlign w:val="center"/>
          </w:tcPr>
          <w:p w14:paraId="3F6C158F">
            <w:pPr>
              <w:spacing w:line="30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≥180</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1A30F">
            <w:pPr>
              <w:spacing w:line="30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家</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D3BE91A">
            <w:pPr>
              <w:spacing w:line="320" w:lineRule="exact"/>
              <w:ind w:left="0" w:leftChars="0" w:firstLine="0" w:firstLineChars="0"/>
              <w:jc w:val="center"/>
              <w:rPr>
                <w:rFonts w:hint="eastAsia" w:ascii="宋体" w:hAnsi="宋体" w:cs="宋体"/>
                <w:b w:val="0"/>
                <w:bCs w:val="0"/>
                <w:color w:val="auto"/>
                <w:sz w:val="21"/>
                <w:szCs w:val="21"/>
                <w:highlight w:val="none"/>
              </w:rPr>
            </w:pPr>
          </w:p>
        </w:tc>
        <w:tc>
          <w:tcPr>
            <w:tcW w:w="1418" w:type="dxa"/>
            <w:vMerge w:val="continue"/>
            <w:tcBorders>
              <w:left w:val="nil"/>
              <w:right w:val="single" w:color="auto" w:sz="4" w:space="0"/>
            </w:tcBorders>
            <w:noWrap w:val="0"/>
            <w:vAlign w:val="center"/>
          </w:tcPr>
          <w:p w14:paraId="7D4494FC">
            <w:pPr>
              <w:spacing w:line="320" w:lineRule="exact"/>
              <w:ind w:firstLine="0" w:firstLineChars="0"/>
              <w:jc w:val="center"/>
              <w:rPr>
                <w:rFonts w:hint="eastAsia" w:ascii="宋体" w:hAnsi="宋体" w:cs="宋体"/>
                <w:color w:val="auto"/>
                <w:sz w:val="21"/>
                <w:szCs w:val="21"/>
                <w:highlight w:val="none"/>
              </w:rPr>
            </w:pPr>
          </w:p>
        </w:tc>
      </w:tr>
      <w:tr w14:paraId="0C577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vMerge w:val="restart"/>
            <w:tcBorders>
              <w:top w:val="single" w:color="auto" w:sz="4" w:space="0"/>
              <w:left w:val="single" w:color="auto" w:sz="4" w:space="0"/>
              <w:right w:val="single" w:color="auto" w:sz="4" w:space="0"/>
            </w:tcBorders>
            <w:noWrap w:val="0"/>
            <w:vAlign w:val="center"/>
          </w:tcPr>
          <w:p w14:paraId="3EC97BFB">
            <w:pPr>
              <w:spacing w:line="320" w:lineRule="exact"/>
              <w:ind w:firstLine="0" w:firstLineChars="0"/>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16</w:t>
            </w:r>
          </w:p>
        </w:tc>
        <w:tc>
          <w:tcPr>
            <w:tcW w:w="884" w:type="dxa"/>
            <w:vMerge w:val="restart"/>
            <w:tcBorders>
              <w:top w:val="single" w:color="auto" w:sz="4" w:space="0"/>
              <w:left w:val="single" w:color="auto" w:sz="4" w:space="0"/>
              <w:right w:val="single" w:color="auto" w:sz="4" w:space="0"/>
            </w:tcBorders>
            <w:noWrap w:val="0"/>
            <w:vAlign w:val="center"/>
          </w:tcPr>
          <w:p w14:paraId="5F523D07">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（2）重点企业</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动态治理</w:t>
            </w:r>
          </w:p>
        </w:tc>
        <w:tc>
          <w:tcPr>
            <w:tcW w:w="1585" w:type="dxa"/>
            <w:tcBorders>
              <w:top w:val="single" w:color="auto" w:sz="4" w:space="0"/>
              <w:left w:val="single" w:color="auto" w:sz="4" w:space="0"/>
              <w:right w:val="single" w:color="auto" w:sz="4" w:space="0"/>
            </w:tcBorders>
            <w:noWrap w:val="0"/>
            <w:vAlign w:val="center"/>
          </w:tcPr>
          <w:p w14:paraId="63D39321">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①安全员动态调研培训</w:t>
            </w:r>
          </w:p>
        </w:tc>
        <w:tc>
          <w:tcPr>
            <w:tcW w:w="1435" w:type="dxa"/>
            <w:tcBorders>
              <w:top w:val="single" w:color="auto" w:sz="4" w:space="0"/>
              <w:left w:val="single" w:color="auto" w:sz="4" w:space="0"/>
              <w:right w:val="single" w:color="auto" w:sz="4" w:space="0"/>
            </w:tcBorders>
            <w:noWrap w:val="0"/>
            <w:vAlign w:val="center"/>
          </w:tcPr>
          <w:p w14:paraId="0C432F53">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44B41D">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次</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53035D07">
            <w:pPr>
              <w:spacing w:line="320" w:lineRule="exact"/>
              <w:ind w:left="0" w:leftChars="0" w:firstLine="0" w:firstLineChars="0"/>
              <w:jc w:val="center"/>
              <w:rPr>
                <w:rFonts w:hint="eastAsia" w:ascii="宋体" w:hAnsi="宋体" w:cs="宋体"/>
                <w:b w:val="0"/>
                <w:bCs w:val="0"/>
                <w:color w:val="auto"/>
                <w:sz w:val="21"/>
                <w:szCs w:val="21"/>
                <w:highlight w:val="none"/>
              </w:rPr>
            </w:pPr>
          </w:p>
        </w:tc>
        <w:tc>
          <w:tcPr>
            <w:tcW w:w="1418" w:type="dxa"/>
            <w:vMerge w:val="continue"/>
            <w:tcBorders>
              <w:left w:val="nil"/>
              <w:right w:val="single" w:color="auto" w:sz="4" w:space="0"/>
            </w:tcBorders>
            <w:noWrap w:val="0"/>
            <w:vAlign w:val="center"/>
          </w:tcPr>
          <w:p w14:paraId="0CED5DF6">
            <w:pPr>
              <w:spacing w:line="320" w:lineRule="exact"/>
              <w:ind w:firstLine="0" w:firstLineChars="0"/>
              <w:jc w:val="center"/>
              <w:rPr>
                <w:rFonts w:hint="eastAsia" w:ascii="宋体" w:hAnsi="宋体" w:cs="宋体"/>
                <w:color w:val="auto"/>
                <w:sz w:val="21"/>
                <w:szCs w:val="21"/>
                <w:highlight w:val="none"/>
              </w:rPr>
            </w:pPr>
          </w:p>
        </w:tc>
      </w:tr>
      <w:tr w14:paraId="58C08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vMerge w:val="continue"/>
            <w:tcBorders>
              <w:left w:val="single" w:color="auto" w:sz="4" w:space="0"/>
              <w:right w:val="single" w:color="auto" w:sz="4" w:space="0"/>
            </w:tcBorders>
            <w:noWrap w:val="0"/>
            <w:vAlign w:val="center"/>
          </w:tcPr>
          <w:p w14:paraId="24C0F47D">
            <w:pPr>
              <w:spacing w:line="320" w:lineRule="exact"/>
              <w:ind w:firstLine="0" w:firstLineChars="0"/>
              <w:jc w:val="center"/>
              <w:rPr>
                <w:rFonts w:hint="eastAsia" w:ascii="宋体" w:hAnsi="宋体" w:cs="宋体"/>
                <w:b w:val="0"/>
                <w:bCs w:val="0"/>
                <w:color w:val="auto"/>
                <w:kern w:val="0"/>
                <w:sz w:val="21"/>
                <w:szCs w:val="21"/>
                <w:highlight w:val="none"/>
                <w:lang w:val="en-US" w:eastAsia="zh-CN"/>
              </w:rPr>
            </w:pPr>
          </w:p>
        </w:tc>
        <w:tc>
          <w:tcPr>
            <w:tcW w:w="884" w:type="dxa"/>
            <w:vMerge w:val="continue"/>
            <w:tcBorders>
              <w:left w:val="single" w:color="auto" w:sz="4" w:space="0"/>
              <w:right w:val="single" w:color="auto" w:sz="4" w:space="0"/>
            </w:tcBorders>
            <w:noWrap w:val="0"/>
            <w:vAlign w:val="center"/>
          </w:tcPr>
          <w:p w14:paraId="39393EDE">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p>
        </w:tc>
        <w:tc>
          <w:tcPr>
            <w:tcW w:w="1585" w:type="dxa"/>
            <w:tcBorders>
              <w:top w:val="single" w:color="auto" w:sz="4" w:space="0"/>
              <w:left w:val="single" w:color="auto" w:sz="4" w:space="0"/>
              <w:right w:val="single" w:color="auto" w:sz="4" w:space="0"/>
            </w:tcBorders>
            <w:noWrap w:val="0"/>
            <w:vAlign w:val="center"/>
          </w:tcPr>
          <w:p w14:paraId="68A7AEC8">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②安全专家入企精准治理</w:t>
            </w:r>
          </w:p>
        </w:tc>
        <w:tc>
          <w:tcPr>
            <w:tcW w:w="1435" w:type="dxa"/>
            <w:tcBorders>
              <w:top w:val="single" w:color="auto" w:sz="4" w:space="0"/>
              <w:left w:val="single" w:color="auto" w:sz="4" w:space="0"/>
              <w:right w:val="single" w:color="auto" w:sz="4" w:space="0"/>
            </w:tcBorders>
            <w:noWrap w:val="0"/>
            <w:vAlign w:val="center"/>
          </w:tcPr>
          <w:p w14:paraId="25EDC2DA">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5E051A">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次</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B0EAFE5">
            <w:pPr>
              <w:spacing w:line="320" w:lineRule="exact"/>
              <w:ind w:left="0" w:leftChars="0" w:firstLine="0" w:firstLineChars="0"/>
              <w:jc w:val="center"/>
              <w:rPr>
                <w:rFonts w:hint="eastAsia" w:ascii="宋体" w:hAnsi="宋体" w:cs="宋体"/>
                <w:b w:val="0"/>
                <w:bCs w:val="0"/>
                <w:color w:val="auto"/>
                <w:sz w:val="21"/>
                <w:szCs w:val="21"/>
                <w:highlight w:val="none"/>
              </w:rPr>
            </w:pPr>
          </w:p>
        </w:tc>
        <w:tc>
          <w:tcPr>
            <w:tcW w:w="1418" w:type="dxa"/>
            <w:vMerge w:val="continue"/>
            <w:tcBorders>
              <w:left w:val="nil"/>
              <w:right w:val="single" w:color="auto" w:sz="4" w:space="0"/>
            </w:tcBorders>
            <w:noWrap w:val="0"/>
            <w:vAlign w:val="center"/>
          </w:tcPr>
          <w:p w14:paraId="6603D445">
            <w:pPr>
              <w:spacing w:line="320" w:lineRule="exact"/>
              <w:ind w:firstLine="0" w:firstLineChars="0"/>
              <w:jc w:val="center"/>
              <w:rPr>
                <w:rFonts w:hint="eastAsia" w:ascii="宋体" w:hAnsi="宋体" w:cs="宋体"/>
                <w:color w:val="auto"/>
                <w:sz w:val="21"/>
                <w:szCs w:val="21"/>
                <w:highlight w:val="none"/>
              </w:rPr>
            </w:pPr>
          </w:p>
        </w:tc>
      </w:tr>
      <w:tr w14:paraId="6F337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vMerge w:val="continue"/>
            <w:tcBorders>
              <w:left w:val="single" w:color="auto" w:sz="4" w:space="0"/>
              <w:right w:val="single" w:color="auto" w:sz="4" w:space="0"/>
            </w:tcBorders>
            <w:noWrap w:val="0"/>
            <w:vAlign w:val="center"/>
          </w:tcPr>
          <w:p w14:paraId="6865FB43">
            <w:pPr>
              <w:spacing w:line="320" w:lineRule="exact"/>
              <w:ind w:firstLine="0" w:firstLineChars="0"/>
              <w:jc w:val="center"/>
              <w:rPr>
                <w:rFonts w:hint="default" w:ascii="宋体" w:hAnsi="宋体" w:cs="宋体"/>
                <w:b w:val="0"/>
                <w:bCs w:val="0"/>
                <w:color w:val="auto"/>
                <w:kern w:val="0"/>
                <w:sz w:val="21"/>
                <w:szCs w:val="21"/>
                <w:highlight w:val="none"/>
                <w:lang w:val="en-US" w:eastAsia="zh-CN"/>
              </w:rPr>
            </w:pPr>
          </w:p>
        </w:tc>
        <w:tc>
          <w:tcPr>
            <w:tcW w:w="884" w:type="dxa"/>
            <w:vMerge w:val="continue"/>
            <w:tcBorders>
              <w:left w:val="single" w:color="auto" w:sz="4" w:space="0"/>
              <w:right w:val="single" w:color="auto" w:sz="4" w:space="0"/>
            </w:tcBorders>
            <w:noWrap w:val="0"/>
            <w:vAlign w:val="center"/>
          </w:tcPr>
          <w:p w14:paraId="6A63F226">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p>
        </w:tc>
        <w:tc>
          <w:tcPr>
            <w:tcW w:w="1585" w:type="dxa"/>
            <w:tcBorders>
              <w:top w:val="single" w:color="auto" w:sz="4" w:space="0"/>
              <w:left w:val="single" w:color="auto" w:sz="4" w:space="0"/>
              <w:right w:val="single" w:color="auto" w:sz="4" w:space="0"/>
            </w:tcBorders>
            <w:noWrap w:val="0"/>
            <w:vAlign w:val="center"/>
          </w:tcPr>
          <w:p w14:paraId="7ADFE878">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③联合调研督导</w:t>
            </w:r>
          </w:p>
        </w:tc>
        <w:tc>
          <w:tcPr>
            <w:tcW w:w="1435" w:type="dxa"/>
            <w:tcBorders>
              <w:top w:val="single" w:color="auto" w:sz="4" w:space="0"/>
              <w:left w:val="single" w:color="auto" w:sz="4" w:space="0"/>
              <w:right w:val="single" w:color="auto" w:sz="4" w:space="0"/>
            </w:tcBorders>
            <w:noWrap w:val="0"/>
            <w:vAlign w:val="center"/>
          </w:tcPr>
          <w:p w14:paraId="2F76093B">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22EB9C0">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次</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21684BC3">
            <w:pPr>
              <w:spacing w:line="320" w:lineRule="exact"/>
              <w:ind w:left="0" w:leftChars="0" w:firstLine="0" w:firstLineChars="0"/>
              <w:jc w:val="center"/>
              <w:rPr>
                <w:rFonts w:hint="eastAsia" w:ascii="宋体" w:hAnsi="宋体" w:cs="宋体"/>
                <w:b w:val="0"/>
                <w:bCs w:val="0"/>
                <w:color w:val="auto"/>
                <w:sz w:val="21"/>
                <w:szCs w:val="21"/>
                <w:highlight w:val="none"/>
              </w:rPr>
            </w:pPr>
          </w:p>
        </w:tc>
        <w:tc>
          <w:tcPr>
            <w:tcW w:w="1418" w:type="dxa"/>
            <w:vMerge w:val="continue"/>
            <w:tcBorders>
              <w:left w:val="nil"/>
              <w:right w:val="single" w:color="auto" w:sz="4" w:space="0"/>
            </w:tcBorders>
            <w:noWrap w:val="0"/>
            <w:vAlign w:val="center"/>
          </w:tcPr>
          <w:p w14:paraId="6D7DE078">
            <w:pPr>
              <w:spacing w:line="320" w:lineRule="exact"/>
              <w:ind w:firstLine="0" w:firstLineChars="0"/>
              <w:jc w:val="center"/>
              <w:rPr>
                <w:rFonts w:hint="eastAsia" w:ascii="宋体" w:hAnsi="宋体" w:cs="宋体"/>
                <w:color w:val="auto"/>
                <w:sz w:val="21"/>
                <w:szCs w:val="21"/>
                <w:highlight w:val="none"/>
              </w:rPr>
            </w:pPr>
          </w:p>
        </w:tc>
      </w:tr>
      <w:tr w14:paraId="40C5E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vMerge w:val="restart"/>
            <w:tcBorders>
              <w:top w:val="single" w:color="auto" w:sz="4" w:space="0"/>
              <w:left w:val="single" w:color="auto" w:sz="4" w:space="0"/>
              <w:right w:val="single" w:color="auto" w:sz="4" w:space="0"/>
            </w:tcBorders>
            <w:noWrap w:val="0"/>
            <w:vAlign w:val="center"/>
          </w:tcPr>
          <w:p w14:paraId="101181D3">
            <w:pPr>
              <w:spacing w:line="320" w:lineRule="exact"/>
              <w:ind w:firstLine="0" w:firstLineChars="0"/>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17</w:t>
            </w:r>
          </w:p>
        </w:tc>
        <w:tc>
          <w:tcPr>
            <w:tcW w:w="884" w:type="dxa"/>
            <w:vMerge w:val="restart"/>
            <w:tcBorders>
              <w:top w:val="single" w:color="auto" w:sz="4" w:space="0"/>
              <w:left w:val="single" w:color="auto" w:sz="4" w:space="0"/>
              <w:right w:val="single" w:color="auto" w:sz="4" w:space="0"/>
            </w:tcBorders>
            <w:noWrap w:val="0"/>
            <w:vAlign w:val="center"/>
          </w:tcPr>
          <w:p w14:paraId="61D6BFCB">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（3）工伤预防导师能力提升培训</w:t>
            </w:r>
          </w:p>
        </w:tc>
        <w:tc>
          <w:tcPr>
            <w:tcW w:w="1585" w:type="dxa"/>
            <w:tcBorders>
              <w:top w:val="single" w:color="auto" w:sz="4" w:space="0"/>
              <w:left w:val="single" w:color="auto" w:sz="4" w:space="0"/>
              <w:right w:val="single" w:color="auto" w:sz="4" w:space="0"/>
            </w:tcBorders>
            <w:noWrap w:val="0"/>
            <w:vAlign w:val="center"/>
          </w:tcPr>
          <w:p w14:paraId="4D6E06B9">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①导师能力提升培训</w:t>
            </w:r>
          </w:p>
        </w:tc>
        <w:tc>
          <w:tcPr>
            <w:tcW w:w="1435" w:type="dxa"/>
            <w:tcBorders>
              <w:top w:val="single" w:color="auto" w:sz="4" w:space="0"/>
              <w:left w:val="single" w:color="auto" w:sz="4" w:space="0"/>
              <w:right w:val="single" w:color="auto" w:sz="4" w:space="0"/>
            </w:tcBorders>
            <w:noWrap w:val="0"/>
            <w:vAlign w:val="center"/>
          </w:tcPr>
          <w:p w14:paraId="42B1CA2B">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176C6D">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场</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10D0D48">
            <w:pPr>
              <w:spacing w:line="320" w:lineRule="exact"/>
              <w:ind w:left="0" w:leftChars="0" w:firstLine="0" w:firstLineChars="0"/>
              <w:jc w:val="center"/>
              <w:rPr>
                <w:rFonts w:hint="eastAsia" w:ascii="宋体" w:hAnsi="宋体" w:cs="宋体"/>
                <w:b w:val="0"/>
                <w:bCs w:val="0"/>
                <w:color w:val="auto"/>
                <w:sz w:val="21"/>
                <w:szCs w:val="21"/>
                <w:highlight w:val="none"/>
              </w:rPr>
            </w:pPr>
          </w:p>
        </w:tc>
        <w:tc>
          <w:tcPr>
            <w:tcW w:w="1418" w:type="dxa"/>
            <w:vMerge w:val="continue"/>
            <w:tcBorders>
              <w:left w:val="nil"/>
              <w:right w:val="single" w:color="auto" w:sz="4" w:space="0"/>
            </w:tcBorders>
            <w:noWrap w:val="0"/>
            <w:vAlign w:val="center"/>
          </w:tcPr>
          <w:p w14:paraId="7B58FD8D">
            <w:pPr>
              <w:spacing w:line="320" w:lineRule="exact"/>
              <w:ind w:firstLine="0" w:firstLineChars="0"/>
              <w:jc w:val="center"/>
              <w:rPr>
                <w:rFonts w:hint="eastAsia" w:ascii="宋体" w:hAnsi="宋体" w:cs="宋体"/>
                <w:color w:val="auto"/>
                <w:sz w:val="21"/>
                <w:szCs w:val="21"/>
                <w:highlight w:val="none"/>
              </w:rPr>
            </w:pPr>
          </w:p>
        </w:tc>
      </w:tr>
      <w:tr w14:paraId="08CB7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5" w:hRule="atLeast"/>
        </w:trPr>
        <w:tc>
          <w:tcPr>
            <w:tcW w:w="1246" w:type="dxa"/>
            <w:vMerge w:val="continue"/>
            <w:tcBorders>
              <w:left w:val="single" w:color="auto" w:sz="4" w:space="0"/>
              <w:right w:val="single" w:color="auto" w:sz="4" w:space="0"/>
            </w:tcBorders>
            <w:noWrap w:val="0"/>
            <w:vAlign w:val="center"/>
          </w:tcPr>
          <w:p w14:paraId="4EBAF327">
            <w:pPr>
              <w:spacing w:line="320" w:lineRule="exact"/>
              <w:ind w:firstLine="0" w:firstLineChars="0"/>
              <w:jc w:val="center"/>
              <w:rPr>
                <w:rFonts w:hint="eastAsia" w:ascii="宋体" w:hAnsi="宋体" w:cs="宋体"/>
                <w:b w:val="0"/>
                <w:bCs w:val="0"/>
                <w:color w:val="auto"/>
                <w:kern w:val="0"/>
                <w:sz w:val="21"/>
                <w:szCs w:val="21"/>
                <w:highlight w:val="none"/>
                <w:lang w:val="en-US" w:eastAsia="zh-CN"/>
              </w:rPr>
            </w:pPr>
          </w:p>
        </w:tc>
        <w:tc>
          <w:tcPr>
            <w:tcW w:w="884" w:type="dxa"/>
            <w:vMerge w:val="continue"/>
            <w:tcBorders>
              <w:left w:val="single" w:color="auto" w:sz="4" w:space="0"/>
              <w:right w:val="single" w:color="auto" w:sz="4" w:space="0"/>
            </w:tcBorders>
            <w:noWrap w:val="0"/>
            <w:vAlign w:val="center"/>
          </w:tcPr>
          <w:p w14:paraId="795B90A0">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p>
        </w:tc>
        <w:tc>
          <w:tcPr>
            <w:tcW w:w="1585" w:type="dxa"/>
            <w:tcBorders>
              <w:top w:val="single" w:color="auto" w:sz="4" w:space="0"/>
              <w:left w:val="single" w:color="auto" w:sz="4" w:space="0"/>
              <w:right w:val="single" w:color="auto" w:sz="4" w:space="0"/>
            </w:tcBorders>
            <w:noWrap w:val="0"/>
            <w:vAlign w:val="center"/>
          </w:tcPr>
          <w:p w14:paraId="2964A7C3">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②智助转训</w:t>
            </w:r>
          </w:p>
        </w:tc>
        <w:tc>
          <w:tcPr>
            <w:tcW w:w="1435" w:type="dxa"/>
            <w:tcBorders>
              <w:top w:val="single" w:color="auto" w:sz="4" w:space="0"/>
              <w:left w:val="single" w:color="auto" w:sz="4" w:space="0"/>
              <w:right w:val="single" w:color="auto" w:sz="4" w:space="0"/>
            </w:tcBorders>
            <w:shd w:val="clear" w:color="auto" w:fill="auto"/>
            <w:noWrap w:val="0"/>
            <w:vAlign w:val="center"/>
          </w:tcPr>
          <w:p w14:paraId="6E946796">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≥2000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ED85DF">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人次</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00163F8D">
            <w:pPr>
              <w:spacing w:line="320" w:lineRule="exact"/>
              <w:ind w:left="0" w:leftChars="0" w:firstLine="0" w:firstLineChars="0"/>
              <w:jc w:val="center"/>
              <w:rPr>
                <w:rFonts w:hint="eastAsia" w:ascii="宋体" w:hAnsi="宋体" w:cs="宋体"/>
                <w:b w:val="0"/>
                <w:bCs w:val="0"/>
                <w:color w:val="auto"/>
                <w:sz w:val="21"/>
                <w:szCs w:val="21"/>
                <w:highlight w:val="none"/>
              </w:rPr>
            </w:pPr>
          </w:p>
        </w:tc>
        <w:tc>
          <w:tcPr>
            <w:tcW w:w="1418" w:type="dxa"/>
            <w:vMerge w:val="continue"/>
            <w:tcBorders>
              <w:left w:val="nil"/>
              <w:right w:val="single" w:color="auto" w:sz="4" w:space="0"/>
            </w:tcBorders>
            <w:noWrap w:val="0"/>
            <w:vAlign w:val="center"/>
          </w:tcPr>
          <w:p w14:paraId="5700B550">
            <w:pPr>
              <w:spacing w:line="320" w:lineRule="exact"/>
              <w:ind w:firstLine="0" w:firstLineChars="0"/>
              <w:jc w:val="center"/>
              <w:rPr>
                <w:rFonts w:hint="eastAsia" w:ascii="宋体" w:hAnsi="宋体" w:cs="宋体"/>
                <w:color w:val="auto"/>
                <w:sz w:val="21"/>
                <w:szCs w:val="21"/>
                <w:highlight w:val="none"/>
              </w:rPr>
            </w:pPr>
          </w:p>
        </w:tc>
      </w:tr>
      <w:tr w14:paraId="47A42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246" w:type="dxa"/>
            <w:tcBorders>
              <w:top w:val="single" w:color="auto" w:sz="4" w:space="0"/>
              <w:left w:val="single" w:color="auto" w:sz="4" w:space="0"/>
              <w:right w:val="single" w:color="auto" w:sz="4" w:space="0"/>
            </w:tcBorders>
            <w:noWrap w:val="0"/>
            <w:vAlign w:val="center"/>
          </w:tcPr>
          <w:p w14:paraId="31672A97">
            <w:pPr>
              <w:spacing w:line="320" w:lineRule="exact"/>
              <w:ind w:firstLine="0" w:firstLineChars="0"/>
              <w:jc w:val="center"/>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18</w:t>
            </w:r>
          </w:p>
        </w:tc>
        <w:tc>
          <w:tcPr>
            <w:tcW w:w="2469" w:type="dxa"/>
            <w:gridSpan w:val="2"/>
            <w:tcBorders>
              <w:top w:val="single" w:color="auto" w:sz="4" w:space="0"/>
              <w:left w:val="single" w:color="auto" w:sz="4" w:space="0"/>
              <w:right w:val="single" w:color="auto" w:sz="4" w:space="0"/>
            </w:tcBorders>
            <w:noWrap w:val="0"/>
            <w:vAlign w:val="center"/>
          </w:tcPr>
          <w:p w14:paraId="07019701">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机关企事业单位工伤预防能力提升培训</w:t>
            </w:r>
          </w:p>
        </w:tc>
        <w:tc>
          <w:tcPr>
            <w:tcW w:w="1435" w:type="dxa"/>
            <w:tcBorders>
              <w:top w:val="single" w:color="auto" w:sz="4" w:space="0"/>
              <w:left w:val="single" w:color="auto" w:sz="4" w:space="0"/>
              <w:right w:val="single" w:color="auto" w:sz="4" w:space="0"/>
            </w:tcBorders>
            <w:shd w:val="clear" w:color="auto" w:fill="auto"/>
            <w:noWrap w:val="0"/>
            <w:vAlign w:val="center"/>
          </w:tcPr>
          <w:p w14:paraId="4850D16A">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62DEC4">
            <w:pPr>
              <w:spacing w:line="300" w:lineRule="exact"/>
              <w:ind w:left="0" w:leftChars="0" w:firstLine="0" w:firstLine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场</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72E590BB">
            <w:pPr>
              <w:spacing w:line="320" w:lineRule="exact"/>
              <w:ind w:left="0" w:leftChars="0" w:firstLine="0" w:firstLineChars="0"/>
              <w:jc w:val="center"/>
              <w:rPr>
                <w:rFonts w:hint="eastAsia" w:ascii="宋体" w:hAnsi="宋体" w:cs="宋体"/>
                <w:b w:val="0"/>
                <w:bCs w:val="0"/>
                <w:color w:val="auto"/>
                <w:sz w:val="21"/>
                <w:szCs w:val="21"/>
                <w:highlight w:val="none"/>
              </w:rPr>
            </w:pPr>
          </w:p>
        </w:tc>
        <w:tc>
          <w:tcPr>
            <w:tcW w:w="1418" w:type="dxa"/>
            <w:vMerge w:val="continue"/>
            <w:tcBorders>
              <w:left w:val="nil"/>
              <w:bottom w:val="single" w:color="auto" w:sz="4" w:space="0"/>
              <w:right w:val="single" w:color="auto" w:sz="4" w:space="0"/>
            </w:tcBorders>
            <w:noWrap w:val="0"/>
            <w:vAlign w:val="center"/>
          </w:tcPr>
          <w:p w14:paraId="0A4341AB">
            <w:pPr>
              <w:spacing w:line="320" w:lineRule="exact"/>
              <w:ind w:firstLine="0" w:firstLineChars="0"/>
              <w:jc w:val="center"/>
              <w:rPr>
                <w:rFonts w:hint="eastAsia" w:ascii="宋体" w:hAnsi="宋体" w:cs="宋体"/>
                <w:color w:val="auto"/>
                <w:sz w:val="21"/>
                <w:szCs w:val="21"/>
                <w:highlight w:val="none"/>
              </w:rPr>
            </w:pPr>
          </w:p>
        </w:tc>
      </w:tr>
      <w:tr w14:paraId="2D69D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584" w:type="dxa"/>
            <w:gridSpan w:val="7"/>
            <w:tcBorders>
              <w:top w:val="single" w:color="auto" w:sz="4" w:space="0"/>
              <w:left w:val="single" w:color="auto" w:sz="4" w:space="0"/>
              <w:right w:val="single" w:color="auto" w:sz="4" w:space="0"/>
            </w:tcBorders>
            <w:noWrap w:val="0"/>
            <w:vAlign w:val="center"/>
          </w:tcPr>
          <w:p w14:paraId="4F9C6B7D">
            <w:pPr>
              <w:spacing w:line="320" w:lineRule="exact"/>
              <w:ind w:firstLine="0" w:firstLineChars="0"/>
              <w:rPr>
                <w:rFonts w:hint="eastAsia" w:ascii="宋体" w:hAnsi="宋体" w:cs="宋体"/>
                <w:color w:val="auto"/>
                <w:sz w:val="21"/>
                <w:szCs w:val="21"/>
                <w:highlight w:val="none"/>
              </w:rPr>
            </w:pPr>
            <w:r>
              <w:rPr>
                <w:rFonts w:hint="eastAsia" w:ascii="宋体" w:hAnsi="宋体" w:cs="宋体"/>
                <w:b/>
                <w:color w:val="auto"/>
                <w:kern w:val="0"/>
                <w:sz w:val="21"/>
                <w:szCs w:val="21"/>
                <w:highlight w:val="none"/>
              </w:rPr>
              <w:t>磋商报价</w:t>
            </w:r>
            <w:r>
              <w:rPr>
                <w:rFonts w:hint="eastAsia" w:ascii="宋体" w:hAnsi="宋体" w:cs="宋体"/>
                <w:b/>
                <w:color w:val="auto"/>
                <w:kern w:val="0"/>
                <w:sz w:val="21"/>
                <w:szCs w:val="21"/>
                <w:highlight w:val="none"/>
                <w:lang w:eastAsia="zh-CN"/>
              </w:rPr>
              <w:t>（以上</w:t>
            </w:r>
            <w:r>
              <w:rPr>
                <w:rFonts w:hint="eastAsia" w:ascii="宋体" w:hAnsi="宋体" w:cs="宋体"/>
                <w:b/>
                <w:color w:val="auto"/>
                <w:kern w:val="0"/>
                <w:sz w:val="21"/>
                <w:szCs w:val="21"/>
                <w:highlight w:val="none"/>
                <w:lang w:val="en-US" w:eastAsia="zh-CN"/>
              </w:rPr>
              <w:t>1至18项分项报价合计值</w:t>
            </w:r>
            <w:r>
              <w:rPr>
                <w:rFonts w:hint="eastAsia" w:ascii="宋体" w:hAnsi="宋体" w:cs="宋体"/>
                <w:b/>
                <w:color w:val="auto"/>
                <w:kern w:val="0"/>
                <w:sz w:val="21"/>
                <w:szCs w:val="21"/>
                <w:highlight w:val="none"/>
                <w:lang w:eastAsia="zh-CN"/>
              </w:rPr>
              <w:t>）</w:t>
            </w:r>
            <w:r>
              <w:rPr>
                <w:rFonts w:hint="eastAsia" w:ascii="宋体" w:hAnsi="宋体" w:cs="宋体"/>
                <w:b/>
                <w:color w:val="auto"/>
                <w:kern w:val="0"/>
                <w:sz w:val="21"/>
                <w:szCs w:val="21"/>
                <w:highlight w:val="none"/>
              </w:rPr>
              <w:t>：（大写）</w:t>
            </w:r>
            <w:r>
              <w:rPr>
                <w:rFonts w:hint="eastAsia" w:ascii="宋体" w:hAnsi="宋体" w:cs="宋体"/>
                <w:b/>
                <w:color w:val="auto"/>
                <w:kern w:val="0"/>
                <w:sz w:val="21"/>
                <w:szCs w:val="21"/>
                <w:highlight w:val="none"/>
                <w:u w:val="single"/>
              </w:rPr>
              <w:t xml:space="preserve">             </w:t>
            </w:r>
            <w:r>
              <w:rPr>
                <w:rFonts w:hint="eastAsia" w:ascii="宋体" w:hAnsi="宋体" w:cs="宋体"/>
                <w:b/>
                <w:color w:val="auto"/>
                <w:kern w:val="0"/>
                <w:sz w:val="21"/>
                <w:szCs w:val="21"/>
                <w:highlight w:val="none"/>
              </w:rPr>
              <w:t>元人民币（</w:t>
            </w:r>
            <w:r>
              <w:rPr>
                <w:rFonts w:hint="eastAsia" w:ascii="方正粗黑宋简体" w:hAnsi="方正粗黑宋简体" w:eastAsia="方正粗黑宋简体" w:cs="方正粗黑宋简体"/>
                <w:b/>
                <w:color w:val="auto"/>
                <w:kern w:val="0"/>
                <w:sz w:val="21"/>
                <w:szCs w:val="21"/>
                <w:highlight w:val="none"/>
              </w:rPr>
              <w:t>¥</w:t>
            </w:r>
            <w:r>
              <w:rPr>
                <w:rFonts w:hint="eastAsia" w:ascii="宋体" w:hAnsi="宋体" w:cs="宋体"/>
                <w:b/>
                <w:color w:val="auto"/>
                <w:kern w:val="0"/>
                <w:sz w:val="21"/>
                <w:szCs w:val="21"/>
                <w:highlight w:val="none"/>
                <w:u w:val="single"/>
              </w:rPr>
              <w:t xml:space="preserve">           </w:t>
            </w:r>
            <w:r>
              <w:rPr>
                <w:rFonts w:hint="eastAsia" w:ascii="宋体" w:hAnsi="宋体" w:cs="宋体"/>
                <w:b/>
                <w:color w:val="auto"/>
                <w:kern w:val="0"/>
                <w:sz w:val="21"/>
                <w:szCs w:val="21"/>
                <w:highlight w:val="none"/>
              </w:rPr>
              <w:t>）</w:t>
            </w:r>
          </w:p>
        </w:tc>
      </w:tr>
      <w:tr w14:paraId="7D998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3" w:hRule="atLeast"/>
        </w:trPr>
        <w:tc>
          <w:tcPr>
            <w:tcW w:w="9584" w:type="dxa"/>
            <w:gridSpan w:val="7"/>
            <w:tcBorders>
              <w:top w:val="single" w:color="auto" w:sz="4" w:space="0"/>
              <w:left w:val="single" w:color="auto" w:sz="4" w:space="0"/>
              <w:bottom w:val="single" w:color="auto" w:sz="4" w:space="0"/>
              <w:right w:val="single" w:color="auto" w:sz="4" w:space="0"/>
            </w:tcBorders>
            <w:noWrap w:val="0"/>
            <w:vAlign w:val="center"/>
          </w:tcPr>
          <w:p w14:paraId="0369AB3B">
            <w:pPr>
              <w:spacing w:line="300" w:lineRule="exact"/>
              <w:ind w:firstLine="0" w:firstLineChars="0"/>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eastAsia="zh-CN"/>
              </w:rPr>
              <w:t>服务</w:t>
            </w:r>
            <w:r>
              <w:rPr>
                <w:rFonts w:ascii="宋体" w:hAnsi="宋体" w:cs="宋体"/>
                <w:b/>
                <w:bCs/>
                <w:color w:val="auto"/>
                <w:kern w:val="0"/>
                <w:sz w:val="21"/>
                <w:szCs w:val="21"/>
                <w:highlight w:val="none"/>
              </w:rPr>
              <w:t>周期</w:t>
            </w:r>
            <w:r>
              <w:rPr>
                <w:rFonts w:hint="eastAsia" w:ascii="宋体" w:hAnsi="宋体" w:cs="宋体"/>
                <w:b/>
                <w:bCs/>
                <w:color w:val="auto"/>
                <w:kern w:val="0"/>
                <w:sz w:val="21"/>
                <w:szCs w:val="21"/>
                <w:highlight w:val="none"/>
                <w:lang w:eastAsia="zh-CN"/>
              </w:rPr>
              <w:t>、</w:t>
            </w:r>
            <w:r>
              <w:rPr>
                <w:rFonts w:ascii="宋体" w:hAnsi="宋体" w:cs="宋体"/>
                <w:b/>
                <w:bCs/>
                <w:color w:val="auto"/>
                <w:kern w:val="0"/>
                <w:sz w:val="21"/>
                <w:szCs w:val="21"/>
                <w:highlight w:val="none"/>
              </w:rPr>
              <w:t>服务地点</w:t>
            </w:r>
          </w:p>
          <w:p w14:paraId="001839EB">
            <w:pPr>
              <w:spacing w:line="300" w:lineRule="exact"/>
              <w:ind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1.服务周期：自签订合同之日起至2026年</w:t>
            </w:r>
            <w:r>
              <w:rPr>
                <w:rFonts w:hint="eastAsia" w:ascii="宋体"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月3</w:t>
            </w:r>
            <w:r>
              <w:rPr>
                <w:rFonts w:hint="eastAsia" w:ascii="宋体" w:hAnsi="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日前完成全部服务工作。</w:t>
            </w:r>
          </w:p>
          <w:p w14:paraId="0F44DCCD">
            <w:pPr>
              <w:spacing w:line="300" w:lineRule="exact"/>
              <w:ind w:firstLine="0" w:firstLineChars="0"/>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.服务地点：广西桂林市</w:t>
            </w:r>
            <w:r>
              <w:rPr>
                <w:rFonts w:hint="eastAsia" w:ascii="宋体" w:hAnsi="宋体" w:eastAsia="宋体" w:cs="宋体"/>
                <w:b/>
                <w:bCs/>
                <w:color w:val="auto"/>
                <w:kern w:val="0"/>
                <w:sz w:val="21"/>
                <w:szCs w:val="21"/>
                <w:highlight w:val="none"/>
                <w:lang w:eastAsia="zh-CN"/>
              </w:rPr>
              <w:t>采购人指定地点</w:t>
            </w:r>
            <w:r>
              <w:rPr>
                <w:rFonts w:hint="eastAsia" w:ascii="宋体" w:hAnsi="宋体" w:eastAsia="宋体" w:cs="宋体"/>
                <w:b/>
                <w:bCs/>
                <w:color w:val="auto"/>
                <w:kern w:val="0"/>
                <w:sz w:val="21"/>
                <w:szCs w:val="21"/>
                <w:highlight w:val="none"/>
              </w:rPr>
              <w:t>。</w:t>
            </w:r>
          </w:p>
        </w:tc>
      </w:tr>
      <w:tr w14:paraId="05D8B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trPr>
        <w:tc>
          <w:tcPr>
            <w:tcW w:w="9584" w:type="dxa"/>
            <w:gridSpan w:val="7"/>
            <w:tcBorders>
              <w:top w:val="single" w:color="auto" w:sz="4" w:space="0"/>
              <w:left w:val="single" w:color="auto" w:sz="4" w:space="0"/>
              <w:bottom w:val="single" w:color="auto" w:sz="4" w:space="0"/>
              <w:right w:val="single" w:color="auto" w:sz="4" w:space="0"/>
            </w:tcBorders>
            <w:noWrap w:val="0"/>
            <w:vAlign w:val="center"/>
          </w:tcPr>
          <w:p w14:paraId="038B0CC9">
            <w:pPr>
              <w:spacing w:line="300" w:lineRule="exact"/>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说明：</w:t>
            </w:r>
            <w:r>
              <w:rPr>
                <w:rFonts w:hint="eastAsia" w:ascii="宋体" w:hAnsi="宋体" w:cs="宋体"/>
                <w:color w:val="auto"/>
                <w:kern w:val="0"/>
                <w:sz w:val="21"/>
                <w:szCs w:val="21"/>
                <w:highlight w:val="none"/>
              </w:rPr>
              <w:t>供应商磋商报价应包含完成“项目需求”中所列所有服务内容产生的所有成本</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人员劳务费、管理费、场地费、培训、宣传、税金</w:t>
            </w:r>
            <w:r>
              <w:rPr>
                <w:rFonts w:hint="eastAsia" w:ascii="宋体" w:hAnsi="宋体" w:cs="宋体"/>
                <w:color w:val="auto"/>
                <w:kern w:val="0"/>
                <w:sz w:val="21"/>
                <w:szCs w:val="21"/>
                <w:highlight w:val="none"/>
              </w:rPr>
              <w:t>、必要的保险费用等所产生的与本项目有关的全部费用，供应商应综合考虑在报价中。供应商的报价是其履行合同的最终价格，采购人将不再支付成交供应商成交价外的任何费用</w:t>
            </w:r>
            <w:r>
              <w:rPr>
                <w:rFonts w:hint="eastAsia" w:ascii="宋体" w:hAnsi="宋体" w:cs="宋体"/>
                <w:color w:val="auto"/>
                <w:kern w:val="0"/>
                <w:sz w:val="21"/>
                <w:szCs w:val="21"/>
                <w:highlight w:val="none"/>
                <w:lang w:eastAsia="zh-CN"/>
              </w:rPr>
              <w:t>。</w:t>
            </w:r>
          </w:p>
        </w:tc>
      </w:tr>
    </w:tbl>
    <w:p w14:paraId="5712B265">
      <w:pPr>
        <w:spacing w:line="340" w:lineRule="exact"/>
        <w:ind w:firstLine="0" w:firstLineChars="0"/>
        <w:rPr>
          <w:rFonts w:hint="eastAsia" w:ascii="宋体" w:hAnsi="宋体" w:cs="宋体"/>
          <w:color w:val="auto"/>
          <w:kern w:val="0"/>
          <w:sz w:val="21"/>
          <w:szCs w:val="21"/>
          <w:highlight w:val="none"/>
        </w:rPr>
      </w:pPr>
    </w:p>
    <w:p w14:paraId="49C58A91">
      <w:pPr>
        <w:snapToGrid w:val="0"/>
        <w:spacing w:line="400" w:lineRule="exact"/>
        <w:ind w:firstLine="0" w:firstLineChars="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7D785322">
      <w:pPr>
        <w:spacing w:line="340" w:lineRule="exact"/>
        <w:ind w:firstLine="0" w:firstLineChars="0"/>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法定代表人</w:t>
      </w:r>
      <w:r>
        <w:rPr>
          <w:rFonts w:hint="eastAsia" w:ascii="宋体" w:hAnsi="宋体" w:cs="宋体"/>
          <w:color w:val="auto"/>
          <w:sz w:val="21"/>
          <w:szCs w:val="24"/>
          <w:highlight w:val="none"/>
        </w:rPr>
        <w:t>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345C0EA2">
      <w:pPr>
        <w:spacing w:line="400" w:lineRule="exact"/>
        <w:ind w:firstLine="0" w:firstLineChars="0"/>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7C31F7C5">
      <w:pPr>
        <w:spacing w:line="400" w:lineRule="exact"/>
        <w:ind w:left="480" w:leftChars="200" w:firstLine="3780" w:firstLineChars="1800"/>
        <w:rPr>
          <w:rFonts w:hint="eastAsia" w:ascii="宋体" w:hAnsi="宋体" w:cs="宋体"/>
          <w:color w:val="auto"/>
          <w:sz w:val="21"/>
          <w:szCs w:val="21"/>
          <w:highlight w:val="none"/>
        </w:rPr>
      </w:pPr>
    </w:p>
    <w:p w14:paraId="178E4304">
      <w:pPr>
        <w:tabs>
          <w:tab w:val="left" w:pos="1305"/>
        </w:tabs>
        <w:spacing w:line="340" w:lineRule="exact"/>
        <w:ind w:firstLine="0" w:firstLineChars="0"/>
        <w:rPr>
          <w:rFonts w:hint="eastAsia" w:ascii="宋体" w:hAnsi="宋体" w:cs="宋体"/>
          <w:bCs/>
          <w:color w:val="auto"/>
          <w:kern w:val="0"/>
          <w:sz w:val="21"/>
          <w:szCs w:val="21"/>
          <w:highlight w:val="none"/>
        </w:rPr>
      </w:pPr>
    </w:p>
    <w:p w14:paraId="548F5CA7">
      <w:pPr>
        <w:tabs>
          <w:tab w:val="left" w:pos="1305"/>
        </w:tabs>
        <w:spacing w:line="390" w:lineRule="exact"/>
        <w:ind w:firstLine="0" w:firstLineChars="0"/>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w:t>
      </w:r>
    </w:p>
    <w:p w14:paraId="3927B26E">
      <w:pPr>
        <w:spacing w:line="280" w:lineRule="exact"/>
        <w:ind w:firstLine="422"/>
        <w:rPr>
          <w:rFonts w:hint="eastAsia" w:ascii="宋体" w:hAnsi="宋体" w:cs="宋体"/>
          <w:b/>
          <w:color w:val="auto"/>
          <w:sz w:val="21"/>
          <w:szCs w:val="21"/>
          <w:highlight w:val="none"/>
        </w:rPr>
      </w:pPr>
      <w:r>
        <w:rPr>
          <w:rFonts w:hint="eastAsia" w:ascii="宋体" w:hAnsi="宋体" w:cs="宋体"/>
          <w:b/>
          <w:color w:val="auto"/>
          <w:sz w:val="21"/>
          <w:szCs w:val="21"/>
          <w:highlight w:val="none"/>
        </w:rPr>
        <w:t>1. 供应商必须就“采购需求”中的全部内容作完整唯一报价，响应文件只允许有一个报价方案，有选择的或有条件的报价将不予接受。</w:t>
      </w:r>
    </w:p>
    <w:p w14:paraId="6261B201">
      <w:pPr>
        <w:spacing w:line="280" w:lineRule="exact"/>
        <w:ind w:firstLine="422"/>
        <w:rPr>
          <w:rFonts w:hint="eastAsia" w:ascii="宋体" w:hAnsi="宋体" w:cs="宋体"/>
          <w:b/>
          <w:color w:val="auto"/>
          <w:sz w:val="21"/>
          <w:szCs w:val="21"/>
          <w:highlight w:val="none"/>
        </w:rPr>
      </w:pPr>
      <w:r>
        <w:rPr>
          <w:rFonts w:hint="eastAsia" w:ascii="宋体" w:hAnsi="宋体" w:cs="宋体"/>
          <w:b/>
          <w:color w:val="auto"/>
          <w:sz w:val="21"/>
          <w:szCs w:val="21"/>
          <w:highlight w:val="none"/>
        </w:rPr>
        <w:t>2.供应商应如实填写磋商报价表的各项内容，否则，响应无效。</w:t>
      </w:r>
    </w:p>
    <w:p w14:paraId="2C2835F8">
      <w:pPr>
        <w:spacing w:line="280" w:lineRule="exact"/>
        <w:ind w:firstLine="422"/>
        <w:rPr>
          <w:rFonts w:hint="eastAsia" w:ascii="宋体" w:hAnsi="宋体" w:cs="宋体"/>
          <w:b/>
          <w:color w:val="auto"/>
          <w:sz w:val="21"/>
          <w:szCs w:val="21"/>
          <w:highlight w:val="none"/>
        </w:rPr>
        <w:sectPr>
          <w:footerReference r:id="rId15" w:type="default"/>
          <w:pgSz w:w="11906" w:h="16838"/>
          <w:pgMar w:top="1440" w:right="1304" w:bottom="1440" w:left="1304" w:header="851" w:footer="992" w:gutter="0"/>
          <w:pgNumType w:start="43"/>
          <w:cols w:space="720" w:num="1"/>
          <w:docGrid w:linePitch="312" w:charSpace="0"/>
        </w:sectPr>
      </w:pPr>
      <w:r>
        <w:rPr>
          <w:rFonts w:hint="eastAsia" w:ascii="宋体" w:hAnsi="宋体" w:cs="宋体"/>
          <w:b/>
          <w:color w:val="auto"/>
          <w:sz w:val="21"/>
          <w:szCs w:val="21"/>
          <w:highlight w:val="none"/>
        </w:rPr>
        <w:t>3.磋商报价表由多页构成时，须由</w:t>
      </w:r>
      <w:r>
        <w:rPr>
          <w:rFonts w:hint="eastAsia" w:ascii="宋体" w:hAnsi="宋体" w:cs="宋体"/>
          <w:b/>
          <w:color w:val="auto"/>
          <w:sz w:val="21"/>
          <w:szCs w:val="21"/>
          <w:highlight w:val="none"/>
          <w:lang w:eastAsia="zh-CN"/>
        </w:rPr>
        <w:t>法定代表人</w:t>
      </w:r>
      <w:r>
        <w:rPr>
          <w:rFonts w:hint="eastAsia" w:ascii="宋体" w:hAnsi="宋体" w:cs="宋体"/>
          <w:b/>
          <w:color w:val="auto"/>
          <w:sz w:val="21"/>
          <w:szCs w:val="21"/>
          <w:highlight w:val="none"/>
        </w:rPr>
        <w:t>或相应的委托代理人签字（或电子签名），并加盖供应商电子签章。</w:t>
      </w:r>
    </w:p>
    <w:p w14:paraId="6874EDB3">
      <w:pPr>
        <w:spacing w:line="400" w:lineRule="exact"/>
        <w:ind w:firstLine="0" w:firstLineChars="0"/>
        <w:rPr>
          <w:rFonts w:hint="eastAsia" w:ascii="宋体" w:hAnsi="宋体" w:cs="宋体"/>
          <w:b/>
          <w:color w:val="auto"/>
          <w:sz w:val="32"/>
          <w:szCs w:val="32"/>
          <w:highlight w:val="none"/>
        </w:rPr>
      </w:pPr>
      <w:r>
        <w:rPr>
          <w:rFonts w:hint="eastAsia" w:ascii="宋体" w:hAnsi="宋体" w:cs="宋体"/>
          <w:b/>
          <w:bCs/>
          <w:color w:val="auto"/>
          <w:sz w:val="32"/>
          <w:szCs w:val="32"/>
          <w:highlight w:val="none"/>
        </w:rPr>
        <w:t>2.</w:t>
      </w:r>
      <w:r>
        <w:rPr>
          <w:rFonts w:hint="eastAsia" w:ascii="宋体" w:hAnsi="宋体" w:cs="宋体"/>
          <w:b/>
          <w:bCs/>
          <w:color w:val="auto"/>
          <w:sz w:val="32"/>
          <w:szCs w:val="32"/>
          <w:highlight w:val="none"/>
          <w:lang w:eastAsia="zh-CN"/>
        </w:rPr>
        <w:t>服务内容要求及商务要求响应表</w:t>
      </w:r>
      <w:r>
        <w:rPr>
          <w:rFonts w:hint="eastAsia" w:ascii="宋体" w:hAnsi="宋体" w:cs="宋体"/>
          <w:b/>
          <w:bCs/>
          <w:color w:val="auto"/>
          <w:sz w:val="32"/>
          <w:szCs w:val="32"/>
          <w:highlight w:val="none"/>
        </w:rPr>
        <w:t>（必须提供）</w:t>
      </w:r>
    </w:p>
    <w:p w14:paraId="48302DD7">
      <w:pPr>
        <w:spacing w:line="400" w:lineRule="exact"/>
        <w:ind w:firstLine="0" w:firstLineChars="0"/>
        <w:rPr>
          <w:rFonts w:hint="eastAsia" w:ascii="宋体" w:hAnsi="宋体" w:cs="宋体"/>
          <w:b/>
          <w:color w:val="auto"/>
          <w:szCs w:val="24"/>
          <w:highlight w:val="none"/>
        </w:rPr>
      </w:pPr>
      <w:r>
        <w:rPr>
          <w:rFonts w:hint="eastAsia" w:ascii="宋体" w:hAnsi="宋体" w:cs="宋体"/>
          <w:b/>
          <w:color w:val="auto"/>
          <w:sz w:val="30"/>
          <w:szCs w:val="30"/>
          <w:highlight w:val="none"/>
        </w:rPr>
        <w:t>附件：</w:t>
      </w:r>
    </w:p>
    <w:p w14:paraId="5A4A324D">
      <w:pPr>
        <w:spacing w:line="240" w:lineRule="auto"/>
        <w:ind w:firstLine="0" w:firstLineChars="0"/>
        <w:jc w:val="center"/>
        <w:rPr>
          <w:rFonts w:hint="eastAsia" w:ascii="宋体" w:hAnsi="宋体" w:cs="宋体"/>
          <w:b/>
          <w:bCs/>
          <w:color w:val="auto"/>
          <w:sz w:val="32"/>
          <w:szCs w:val="20"/>
          <w:highlight w:val="none"/>
        </w:rPr>
      </w:pPr>
      <w:r>
        <w:rPr>
          <w:rFonts w:hint="eastAsia" w:ascii="宋体" w:hAnsi="宋体" w:cs="宋体"/>
          <w:b/>
          <w:bCs/>
          <w:color w:val="auto"/>
          <w:sz w:val="32"/>
          <w:szCs w:val="32"/>
          <w:highlight w:val="none"/>
          <w:lang w:eastAsia="zh-CN"/>
        </w:rPr>
        <w:t>服务内容要求及商务要求响应表</w:t>
      </w:r>
      <w:r>
        <w:rPr>
          <w:rFonts w:hint="eastAsia" w:ascii="宋体" w:hAnsi="宋体" w:cs="宋体"/>
          <w:b/>
          <w:bCs/>
          <w:color w:val="auto"/>
          <w:sz w:val="32"/>
          <w:szCs w:val="20"/>
          <w:highlight w:val="none"/>
        </w:rPr>
        <w:t>（格式）</w:t>
      </w:r>
    </w:p>
    <w:p w14:paraId="786893C8">
      <w:pPr>
        <w:spacing w:line="240" w:lineRule="auto"/>
        <w:ind w:firstLine="0" w:firstLineChars="0"/>
        <w:rPr>
          <w:rFonts w:hint="eastAsia"/>
          <w:color w:val="auto"/>
          <w:sz w:val="21"/>
          <w:szCs w:val="24"/>
          <w:highlight w:val="none"/>
        </w:rPr>
      </w:pPr>
    </w:p>
    <w:tbl>
      <w:tblPr>
        <w:tblStyle w:val="4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983"/>
        <w:gridCol w:w="3232"/>
      </w:tblGrid>
      <w:tr w14:paraId="4A2A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143" w:type="dxa"/>
            <w:noWrap w:val="0"/>
            <w:vAlign w:val="center"/>
          </w:tcPr>
          <w:p w14:paraId="18793F63">
            <w:pPr>
              <w:pStyle w:val="25"/>
              <w:spacing w:line="400" w:lineRule="exact"/>
              <w:jc w:val="center"/>
              <w:rPr>
                <w:rFonts w:hint="eastAsia" w:hAnsi="宋体" w:cs="宋体"/>
                <w:color w:val="auto"/>
                <w:highlight w:val="none"/>
              </w:rPr>
            </w:pPr>
            <w:r>
              <w:rPr>
                <w:rFonts w:hint="eastAsia" w:hAnsi="宋体" w:cs="宋体"/>
                <w:color w:val="auto"/>
                <w:highlight w:val="none"/>
              </w:rPr>
              <w:t>服务项目</w:t>
            </w:r>
          </w:p>
        </w:tc>
        <w:tc>
          <w:tcPr>
            <w:tcW w:w="2983" w:type="dxa"/>
            <w:noWrap w:val="0"/>
            <w:vAlign w:val="center"/>
          </w:tcPr>
          <w:p w14:paraId="4A2F0077">
            <w:pPr>
              <w:pStyle w:val="25"/>
              <w:spacing w:line="400" w:lineRule="exact"/>
              <w:jc w:val="center"/>
              <w:rPr>
                <w:rFonts w:hint="eastAsia" w:hAnsi="宋体" w:cs="宋体"/>
                <w:color w:val="auto"/>
                <w:highlight w:val="none"/>
              </w:rPr>
            </w:pPr>
            <w:r>
              <w:rPr>
                <w:rFonts w:hint="eastAsia" w:hAnsi="宋体" w:cs="宋体"/>
                <w:color w:val="auto"/>
                <w:highlight w:val="none"/>
              </w:rPr>
              <w:t>竞争性磋商文件要求</w:t>
            </w:r>
          </w:p>
        </w:tc>
        <w:tc>
          <w:tcPr>
            <w:tcW w:w="3232" w:type="dxa"/>
            <w:noWrap w:val="0"/>
            <w:vAlign w:val="center"/>
          </w:tcPr>
          <w:p w14:paraId="083A26A4">
            <w:pPr>
              <w:pStyle w:val="25"/>
              <w:spacing w:line="340" w:lineRule="exact"/>
              <w:jc w:val="center"/>
              <w:rPr>
                <w:rFonts w:hint="eastAsia" w:hAnsi="宋体" w:cs="宋体"/>
                <w:color w:val="auto"/>
                <w:highlight w:val="none"/>
              </w:rPr>
            </w:pPr>
            <w:r>
              <w:rPr>
                <w:rFonts w:hint="eastAsia" w:hAnsi="宋体" w:cs="宋体"/>
                <w:color w:val="auto"/>
                <w:highlight w:val="none"/>
              </w:rPr>
              <w:t>响应文件的详细响应情况（对服务内容及要求的承诺）</w:t>
            </w:r>
          </w:p>
        </w:tc>
      </w:tr>
      <w:tr w14:paraId="324A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3143" w:type="dxa"/>
            <w:noWrap w:val="0"/>
            <w:vAlign w:val="center"/>
          </w:tcPr>
          <w:p w14:paraId="02FE3C5B">
            <w:pPr>
              <w:spacing w:line="380" w:lineRule="exact"/>
              <w:ind w:firstLine="0" w:firstLineChars="0"/>
              <w:jc w:val="center"/>
              <w:rPr>
                <w:rFonts w:hint="eastAsia" w:ascii="宋体" w:hAnsi="宋体" w:eastAsia="宋体" w:cs="宋体"/>
                <w:color w:val="auto"/>
                <w:kern w:val="0"/>
                <w:sz w:val="24"/>
                <w:szCs w:val="24"/>
                <w:highlight w:val="none"/>
                <w:lang w:eastAsia="zh-CN" w:bidi="ar"/>
              </w:rPr>
            </w:pPr>
            <w:r>
              <w:rPr>
                <w:rFonts w:hint="eastAsia" w:hAnsi="宋体" w:cs="宋体"/>
                <w:b/>
                <w:color w:val="auto"/>
                <w:kern w:val="0"/>
                <w:sz w:val="24"/>
                <w:szCs w:val="24"/>
                <w:highlight w:val="none"/>
                <w:lang w:eastAsia="zh-CN"/>
              </w:rPr>
              <w:t>Ⅰ</w:t>
            </w:r>
            <w:r>
              <w:rPr>
                <w:rFonts w:hint="eastAsia" w:hAnsi="宋体" w:cs="宋体"/>
                <w:b/>
                <w:color w:val="auto"/>
                <w:kern w:val="0"/>
                <w:sz w:val="24"/>
                <w:szCs w:val="24"/>
                <w:highlight w:val="none"/>
                <w:lang w:val="en-US" w:eastAsia="zh-CN"/>
              </w:rPr>
              <w:t>、</w:t>
            </w:r>
            <w:r>
              <w:rPr>
                <w:rFonts w:hint="eastAsia" w:hAnsi="宋体" w:cs="宋体"/>
                <w:b/>
                <w:color w:val="auto"/>
                <w:kern w:val="0"/>
                <w:sz w:val="24"/>
                <w:szCs w:val="24"/>
                <w:highlight w:val="none"/>
              </w:rPr>
              <w:t>服务内容及要求</w:t>
            </w:r>
          </w:p>
        </w:tc>
        <w:tc>
          <w:tcPr>
            <w:tcW w:w="2983" w:type="dxa"/>
            <w:noWrap w:val="0"/>
            <w:vAlign w:val="center"/>
          </w:tcPr>
          <w:p w14:paraId="10A9EFAB">
            <w:pPr>
              <w:pStyle w:val="25"/>
              <w:spacing w:line="400" w:lineRule="exact"/>
              <w:rPr>
                <w:rFonts w:hint="eastAsia" w:hAnsi="宋体" w:cs="宋体"/>
                <w:color w:val="auto"/>
                <w:sz w:val="24"/>
                <w:szCs w:val="24"/>
                <w:highlight w:val="none"/>
              </w:rPr>
            </w:pPr>
          </w:p>
        </w:tc>
        <w:tc>
          <w:tcPr>
            <w:tcW w:w="3232" w:type="dxa"/>
            <w:noWrap w:val="0"/>
            <w:vAlign w:val="center"/>
          </w:tcPr>
          <w:p w14:paraId="520AB00B">
            <w:pPr>
              <w:pStyle w:val="25"/>
              <w:spacing w:line="400" w:lineRule="exact"/>
              <w:jc w:val="center"/>
              <w:rPr>
                <w:rFonts w:hint="eastAsia" w:hAnsi="宋体" w:cs="宋体"/>
                <w:color w:val="auto"/>
                <w:highlight w:val="none"/>
              </w:rPr>
            </w:pPr>
          </w:p>
        </w:tc>
      </w:tr>
      <w:tr w14:paraId="5E8C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143" w:type="dxa"/>
            <w:noWrap w:val="0"/>
            <w:vAlign w:val="center"/>
          </w:tcPr>
          <w:p w14:paraId="13ED3966">
            <w:pPr>
              <w:autoSpaceDE w:val="0"/>
              <w:autoSpaceDN w:val="0"/>
              <w:adjustRightInd w:val="0"/>
              <w:snapToGrid w:val="0"/>
              <w:spacing w:line="360" w:lineRule="exact"/>
              <w:ind w:firstLine="0" w:firstLineChars="0"/>
              <w:jc w:val="center"/>
              <w:rPr>
                <w:rFonts w:hint="eastAsia" w:ascii="宋体" w:hAnsi="宋体" w:eastAsia="宋体" w:cs="宋体"/>
                <w:b w:val="0"/>
                <w:bCs w:val="0"/>
                <w:color w:val="auto"/>
                <w:sz w:val="24"/>
                <w:szCs w:val="24"/>
                <w:highlight w:val="none"/>
              </w:rPr>
            </w:pPr>
            <w:r>
              <w:rPr>
                <w:rFonts w:hint="eastAsia" w:hAnsi="宋体" w:cs="宋体"/>
                <w:b/>
                <w:color w:val="auto"/>
                <w:kern w:val="0"/>
                <w:sz w:val="24"/>
                <w:szCs w:val="24"/>
                <w:highlight w:val="none"/>
                <w:lang w:eastAsia="zh-CN"/>
              </w:rPr>
              <w:t>Ⅱ</w:t>
            </w:r>
            <w:r>
              <w:rPr>
                <w:rFonts w:hint="eastAsia" w:hAnsi="宋体" w:cs="宋体"/>
                <w:b/>
                <w:color w:val="auto"/>
                <w:kern w:val="0"/>
                <w:sz w:val="24"/>
                <w:szCs w:val="24"/>
                <w:highlight w:val="none"/>
              </w:rPr>
              <w:t>、商务要求</w:t>
            </w:r>
          </w:p>
        </w:tc>
        <w:tc>
          <w:tcPr>
            <w:tcW w:w="2983" w:type="dxa"/>
            <w:noWrap w:val="0"/>
            <w:vAlign w:val="top"/>
          </w:tcPr>
          <w:p w14:paraId="29668879">
            <w:pPr>
              <w:pStyle w:val="25"/>
              <w:spacing w:line="400" w:lineRule="exact"/>
              <w:jc w:val="center"/>
              <w:rPr>
                <w:rFonts w:hint="eastAsia" w:hAnsi="宋体" w:cs="宋体"/>
                <w:bCs/>
                <w:color w:val="auto"/>
                <w:sz w:val="24"/>
                <w:szCs w:val="24"/>
                <w:highlight w:val="none"/>
              </w:rPr>
            </w:pPr>
          </w:p>
        </w:tc>
        <w:tc>
          <w:tcPr>
            <w:tcW w:w="3232" w:type="dxa"/>
            <w:noWrap w:val="0"/>
            <w:vAlign w:val="center"/>
          </w:tcPr>
          <w:p w14:paraId="6F515079">
            <w:pPr>
              <w:pStyle w:val="25"/>
              <w:spacing w:line="400" w:lineRule="exact"/>
              <w:jc w:val="center"/>
              <w:rPr>
                <w:rFonts w:hint="eastAsia" w:hAnsi="宋体" w:cs="宋体"/>
                <w:bCs/>
                <w:color w:val="auto"/>
                <w:highlight w:val="none"/>
              </w:rPr>
            </w:pPr>
          </w:p>
        </w:tc>
      </w:tr>
    </w:tbl>
    <w:p w14:paraId="33E52AD6">
      <w:pPr>
        <w:snapToGrid w:val="0"/>
        <w:spacing w:line="400" w:lineRule="exact"/>
        <w:ind w:firstLine="0" w:firstLineChars="0"/>
        <w:rPr>
          <w:rFonts w:hint="eastAsia" w:ascii="宋体" w:hAnsi="宋体" w:cs="宋体"/>
          <w:color w:val="auto"/>
          <w:sz w:val="21"/>
          <w:szCs w:val="21"/>
          <w:highlight w:val="none"/>
        </w:rPr>
      </w:pPr>
    </w:p>
    <w:p w14:paraId="236E8830">
      <w:pPr>
        <w:snapToGrid w:val="0"/>
        <w:spacing w:line="400" w:lineRule="exact"/>
        <w:ind w:firstLine="0" w:firstLineChars="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64DC8DB5">
      <w:pPr>
        <w:spacing w:line="340" w:lineRule="exact"/>
        <w:ind w:firstLine="0" w:firstLineChars="0"/>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法定代表人</w:t>
      </w:r>
      <w:r>
        <w:rPr>
          <w:rFonts w:hint="eastAsia" w:ascii="宋体" w:hAnsi="宋体" w:cs="宋体"/>
          <w:color w:val="auto"/>
          <w:sz w:val="21"/>
          <w:szCs w:val="24"/>
          <w:highlight w:val="none"/>
        </w:rPr>
        <w:t>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7E99F0E6">
      <w:pPr>
        <w:spacing w:line="400" w:lineRule="exact"/>
        <w:ind w:firstLine="0" w:firstLineChars="0"/>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54D3FDB5">
      <w:pPr>
        <w:spacing w:line="240" w:lineRule="auto"/>
        <w:ind w:firstLine="4200" w:firstLineChars="2000"/>
        <w:rPr>
          <w:rFonts w:hint="eastAsia" w:ascii="宋体" w:hAnsi="宋体"/>
          <w:color w:val="auto"/>
          <w:sz w:val="21"/>
          <w:szCs w:val="20"/>
          <w:highlight w:val="none"/>
          <w:u w:val="single"/>
        </w:rPr>
      </w:pPr>
    </w:p>
    <w:p w14:paraId="77973051">
      <w:pPr>
        <w:spacing w:line="240" w:lineRule="auto"/>
        <w:ind w:firstLine="0" w:firstLineChars="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注：服务内容及要求响应表须由</w:t>
      </w:r>
      <w:r>
        <w:rPr>
          <w:rFonts w:hint="eastAsia" w:ascii="宋体" w:hAnsi="宋体" w:cs="宋体"/>
          <w:b/>
          <w:color w:val="auto"/>
          <w:sz w:val="21"/>
          <w:szCs w:val="21"/>
          <w:highlight w:val="none"/>
          <w:lang w:eastAsia="zh-CN"/>
        </w:rPr>
        <w:t>法定代表人</w:t>
      </w:r>
      <w:r>
        <w:rPr>
          <w:rFonts w:hint="eastAsia" w:ascii="宋体" w:hAnsi="宋体" w:cs="宋体"/>
          <w:b/>
          <w:color w:val="auto"/>
          <w:sz w:val="21"/>
          <w:szCs w:val="21"/>
          <w:highlight w:val="none"/>
        </w:rPr>
        <w:t>或相应的委托代理人签字（或电子签名），并加盖供应商电子签章。</w:t>
      </w:r>
    </w:p>
    <w:p w14:paraId="1E1B2EE0">
      <w:pPr>
        <w:spacing w:line="240" w:lineRule="auto"/>
        <w:ind w:firstLine="4200" w:firstLineChars="2000"/>
        <w:rPr>
          <w:rFonts w:hint="eastAsia" w:ascii="宋体" w:hAnsi="宋体"/>
          <w:color w:val="auto"/>
          <w:sz w:val="21"/>
          <w:szCs w:val="20"/>
          <w:highlight w:val="none"/>
          <w:u w:val="single"/>
        </w:rPr>
      </w:pPr>
    </w:p>
    <w:p w14:paraId="0F80CB2F">
      <w:pPr>
        <w:spacing w:line="240" w:lineRule="auto"/>
        <w:ind w:firstLine="4200" w:firstLineChars="2000"/>
        <w:rPr>
          <w:rFonts w:hint="eastAsia" w:ascii="宋体" w:hAnsi="宋体"/>
          <w:color w:val="auto"/>
          <w:sz w:val="21"/>
          <w:szCs w:val="20"/>
          <w:highlight w:val="none"/>
          <w:u w:val="single"/>
        </w:rPr>
      </w:pPr>
    </w:p>
    <w:p w14:paraId="60AD7A88">
      <w:pPr>
        <w:spacing w:line="240" w:lineRule="auto"/>
        <w:ind w:firstLine="4200" w:firstLineChars="2000"/>
        <w:rPr>
          <w:rFonts w:hint="eastAsia" w:ascii="宋体" w:hAnsi="宋体"/>
          <w:color w:val="auto"/>
          <w:sz w:val="21"/>
          <w:szCs w:val="20"/>
          <w:highlight w:val="none"/>
          <w:u w:val="single"/>
        </w:rPr>
      </w:pPr>
    </w:p>
    <w:p w14:paraId="7923DFA5">
      <w:pPr>
        <w:spacing w:line="240" w:lineRule="auto"/>
        <w:ind w:firstLine="4200" w:firstLineChars="2000"/>
        <w:rPr>
          <w:rFonts w:hint="eastAsia" w:ascii="宋体" w:hAnsi="宋体"/>
          <w:color w:val="auto"/>
          <w:sz w:val="21"/>
          <w:szCs w:val="20"/>
          <w:highlight w:val="none"/>
          <w:u w:val="single"/>
        </w:rPr>
      </w:pPr>
    </w:p>
    <w:p w14:paraId="27448437">
      <w:pPr>
        <w:spacing w:line="240" w:lineRule="auto"/>
        <w:ind w:firstLine="4200" w:firstLineChars="2000"/>
        <w:rPr>
          <w:rFonts w:hint="eastAsia" w:ascii="宋体" w:hAnsi="宋体"/>
          <w:color w:val="auto"/>
          <w:sz w:val="21"/>
          <w:szCs w:val="20"/>
          <w:highlight w:val="none"/>
          <w:u w:val="single"/>
        </w:rPr>
      </w:pPr>
    </w:p>
    <w:p w14:paraId="0EE99833">
      <w:pPr>
        <w:spacing w:line="240" w:lineRule="auto"/>
        <w:ind w:firstLine="0" w:firstLineChars="0"/>
        <w:rPr>
          <w:rFonts w:hint="eastAsia"/>
          <w:color w:val="auto"/>
          <w:sz w:val="21"/>
          <w:szCs w:val="24"/>
          <w:highlight w:val="none"/>
        </w:rPr>
      </w:pPr>
    </w:p>
    <w:p w14:paraId="7EE638A6">
      <w:pPr>
        <w:numPr>
          <w:ilvl w:val="0"/>
          <w:numId w:val="5"/>
        </w:numPr>
        <w:spacing w:line="400" w:lineRule="exact"/>
        <w:ind w:firstLine="0" w:firstLineChars="0"/>
        <w:jc w:val="center"/>
        <w:rPr>
          <w:rFonts w:hint="eastAsia" w:ascii="宋体" w:hAnsi="宋体"/>
          <w:b/>
          <w:color w:val="auto"/>
          <w:kern w:val="0"/>
          <w:sz w:val="32"/>
          <w:szCs w:val="32"/>
          <w:highlight w:val="none"/>
        </w:rPr>
      </w:pPr>
      <w:r>
        <w:rPr>
          <w:rFonts w:hint="eastAsia" w:ascii="宋体" w:hAnsi="宋体"/>
          <w:b/>
          <w:color w:val="auto"/>
          <w:kern w:val="0"/>
          <w:sz w:val="32"/>
          <w:szCs w:val="32"/>
          <w:highlight w:val="none"/>
          <w:lang w:eastAsia="zh-CN"/>
        </w:rPr>
        <w:t>其他有效</w:t>
      </w:r>
      <w:r>
        <w:rPr>
          <w:rFonts w:hint="eastAsia" w:ascii="宋体" w:hAnsi="宋体"/>
          <w:b/>
          <w:color w:val="auto"/>
          <w:kern w:val="0"/>
          <w:sz w:val="32"/>
          <w:szCs w:val="32"/>
          <w:highlight w:val="none"/>
        </w:rPr>
        <w:t>证明材料目录</w:t>
      </w:r>
    </w:p>
    <w:p w14:paraId="4C74236A">
      <w:pPr>
        <w:pStyle w:val="18"/>
        <w:rPr>
          <w:color w:val="auto"/>
          <w:highlight w:val="none"/>
        </w:rPr>
      </w:pPr>
    </w:p>
    <w:p w14:paraId="1260A763">
      <w:pPr>
        <w:pStyle w:val="25"/>
        <w:spacing w:line="380" w:lineRule="exact"/>
        <w:ind w:firstLine="404" w:firstLineChars="20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rPr>
        <w:t>1.供应商的项目实施方案</w:t>
      </w:r>
      <w:r>
        <w:rPr>
          <w:rFonts w:hint="eastAsia" w:ascii="宋体" w:hAnsi="宋体" w:cs="宋体"/>
          <w:b/>
          <w:color w:val="auto"/>
          <w:sz w:val="21"/>
          <w:szCs w:val="21"/>
          <w:highlight w:val="none"/>
          <w:lang w:val="en-US"/>
        </w:rPr>
        <w:t>（如有，请提供）</w:t>
      </w:r>
    </w:p>
    <w:p w14:paraId="53516F2D">
      <w:pPr>
        <w:tabs>
          <w:tab w:val="left" w:pos="1305"/>
        </w:tabs>
        <w:spacing w:line="420" w:lineRule="exact"/>
        <w:ind w:firstLine="420"/>
        <w:rPr>
          <w:rFonts w:hint="eastAsia" w:ascii="宋体" w:hAnsi="宋体" w:cs="宋体"/>
          <w:b/>
          <w:bCs/>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.供应商可结合本项目的评审办法视自身情况自行提交相关证明材料</w:t>
      </w:r>
      <w:r>
        <w:rPr>
          <w:rFonts w:hint="eastAsia" w:ascii="宋体" w:hAnsi="宋体" w:cs="宋体"/>
          <w:b/>
          <w:bCs/>
          <w:color w:val="auto"/>
          <w:kern w:val="0"/>
          <w:sz w:val="21"/>
          <w:szCs w:val="21"/>
          <w:highlight w:val="none"/>
        </w:rPr>
        <w:t>（如有，请提供）</w:t>
      </w:r>
    </w:p>
    <w:p w14:paraId="33C9EDA6">
      <w:pPr>
        <w:spacing w:line="240" w:lineRule="auto"/>
        <w:ind w:firstLine="0" w:firstLineChars="0"/>
        <w:rPr>
          <w:rFonts w:hint="eastAsia" w:ascii="宋体" w:hAnsi="宋体"/>
          <w:b/>
          <w:color w:val="auto"/>
          <w:kern w:val="0"/>
          <w:sz w:val="32"/>
          <w:szCs w:val="20"/>
          <w:highlight w:val="none"/>
        </w:rPr>
      </w:pPr>
      <w:r>
        <w:rPr>
          <w:rFonts w:hint="eastAsia" w:ascii="宋体" w:hAnsi="宋体"/>
          <w:b/>
          <w:color w:val="auto"/>
          <w:kern w:val="0"/>
          <w:sz w:val="32"/>
          <w:szCs w:val="20"/>
          <w:highlight w:val="none"/>
        </w:rPr>
        <w:br w:type="page"/>
      </w:r>
    </w:p>
    <w:p w14:paraId="7B5AC745">
      <w:pPr>
        <w:spacing w:line="240" w:lineRule="auto"/>
        <w:ind w:firstLine="0" w:firstLineChars="0"/>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1.供应商的项目实施方案（如有，请提供）</w:t>
      </w:r>
    </w:p>
    <w:p w14:paraId="046E35D5">
      <w:pPr>
        <w:spacing w:line="400" w:lineRule="exact"/>
        <w:ind w:firstLine="0" w:firstLineChars="0"/>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附件：</w:t>
      </w:r>
    </w:p>
    <w:p w14:paraId="58911708">
      <w:pPr>
        <w:spacing w:line="240" w:lineRule="auto"/>
        <w:ind w:firstLine="472" w:firstLineChars="147"/>
        <w:jc w:val="center"/>
        <w:rPr>
          <w:rFonts w:hint="eastAsia" w:ascii="宋体" w:hAnsi="宋体" w:cs="宋体"/>
          <w:b/>
          <w:bCs/>
          <w:color w:val="auto"/>
          <w:kern w:val="0"/>
          <w:sz w:val="32"/>
          <w:szCs w:val="20"/>
          <w:highlight w:val="none"/>
        </w:rPr>
      </w:pPr>
      <w:r>
        <w:rPr>
          <w:rFonts w:hint="eastAsia" w:ascii="宋体" w:hAnsi="宋体" w:cs="宋体"/>
          <w:b/>
          <w:bCs/>
          <w:color w:val="auto"/>
          <w:kern w:val="0"/>
          <w:sz w:val="32"/>
          <w:szCs w:val="20"/>
          <w:highlight w:val="none"/>
        </w:rPr>
        <w:t>项目实施方案（格式）</w:t>
      </w:r>
    </w:p>
    <w:p w14:paraId="71093BDF">
      <w:pPr>
        <w:spacing w:line="400" w:lineRule="exact"/>
        <w:ind w:left="720" w:firstLine="0" w:firstLineChars="0"/>
        <w:rPr>
          <w:rFonts w:hint="eastAsia" w:ascii="宋体" w:hAnsi="Courier New"/>
          <w:b/>
          <w:color w:val="auto"/>
          <w:kern w:val="0"/>
          <w:szCs w:val="24"/>
          <w:highlight w:val="none"/>
        </w:rPr>
      </w:pPr>
    </w:p>
    <w:p w14:paraId="2B86AC11">
      <w:pPr>
        <w:numPr>
          <w:ilvl w:val="0"/>
          <w:numId w:val="0"/>
        </w:numPr>
        <w:adjustRightInd w:val="0"/>
        <w:snapToGrid w:val="0"/>
        <w:spacing w:line="380" w:lineRule="exact"/>
        <w:ind w:firstLine="420" w:firstLineChars="200"/>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宣传方案（</w:t>
      </w:r>
      <w:r>
        <w:rPr>
          <w:rFonts w:hint="eastAsia" w:ascii="宋体" w:hAnsi="宋体" w:eastAsia="宋体" w:cs="宋体"/>
          <w:color w:val="auto"/>
          <w:sz w:val="21"/>
          <w:szCs w:val="21"/>
          <w:highlight w:val="none"/>
          <w:lang w:val="en-GB" w:eastAsia="zh-CN"/>
        </w:rPr>
        <w:t>①宣传团队的人员安排及分工；②整体宣传服务内容规划；③针对本项目宣传技术要求的具体服务内容；④宣传工作具体开展实施计划</w:t>
      </w:r>
      <w:r>
        <w:rPr>
          <w:rFonts w:hint="eastAsia" w:ascii="宋体" w:hAnsi="宋体" w:cs="宋体"/>
          <w:color w:val="auto"/>
          <w:sz w:val="21"/>
          <w:szCs w:val="21"/>
          <w:highlight w:val="none"/>
          <w:lang w:val="en-GB" w:eastAsia="zh-CN"/>
        </w:rPr>
        <w:t>及</w:t>
      </w:r>
      <w:r>
        <w:rPr>
          <w:rFonts w:hint="eastAsia" w:ascii="宋体" w:hAnsi="宋体" w:eastAsia="宋体" w:cs="宋体"/>
          <w:color w:val="auto"/>
          <w:sz w:val="21"/>
          <w:szCs w:val="21"/>
          <w:highlight w:val="none"/>
          <w:lang w:val="en-GB" w:eastAsia="zh-CN"/>
        </w:rPr>
        <w:t>宣传资料展示</w:t>
      </w:r>
      <w:r>
        <w:rPr>
          <w:rFonts w:hint="eastAsia" w:ascii="宋体" w:hAnsi="宋体" w:eastAsia="宋体" w:cs="宋体"/>
          <w:color w:val="auto"/>
          <w:sz w:val="21"/>
          <w:szCs w:val="21"/>
          <w:highlight w:val="none"/>
        </w:rPr>
        <w:t>等）</w:t>
      </w:r>
    </w:p>
    <w:p w14:paraId="437A731C">
      <w:pPr>
        <w:numPr>
          <w:ilvl w:val="0"/>
          <w:numId w:val="0"/>
        </w:numPr>
        <w:adjustRightInd w:val="0"/>
        <w:snapToGrid w:val="0"/>
        <w:spacing w:line="380" w:lineRule="exact"/>
        <w:ind w:firstLine="480" w:firstLineChars="200"/>
        <w:rPr>
          <w:rFonts w:hint="eastAsia" w:ascii="宋体" w:hAnsi="宋体" w:cs="宋体"/>
          <w:b w:val="0"/>
          <w:bCs w:val="0"/>
          <w:color w:val="auto"/>
          <w:sz w:val="21"/>
          <w:szCs w:val="21"/>
          <w:highlight w:val="none"/>
          <w:lang w:val="en-US" w:eastAsia="zh-CN"/>
        </w:rPr>
      </w:pPr>
      <w:r>
        <w:rPr>
          <w:rFonts w:hint="eastAsia"/>
          <w:color w:val="auto"/>
          <w:highlight w:val="none"/>
          <w:lang w:val="en-US" w:eastAsia="zh-CN"/>
        </w:rPr>
        <w:t>......</w:t>
      </w:r>
    </w:p>
    <w:p w14:paraId="209A88B1">
      <w:pPr>
        <w:numPr>
          <w:ilvl w:val="0"/>
          <w:numId w:val="0"/>
        </w:numPr>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培训</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lang w:val="en-US" w:eastAsia="zh-CN"/>
        </w:rPr>
        <w:t>培训团队的人员安排及分工</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val="en-US" w:eastAsia="zh-CN"/>
        </w:rPr>
        <w:t>培训技术要求的具体服务内容</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培训资料展示</w:t>
      </w:r>
      <w:r>
        <w:rPr>
          <w:rFonts w:hint="eastAsia" w:ascii="宋体" w:hAnsi="宋体" w:eastAsia="宋体" w:cs="宋体"/>
          <w:color w:val="auto"/>
          <w:sz w:val="21"/>
          <w:szCs w:val="21"/>
          <w:highlight w:val="none"/>
        </w:rPr>
        <w:t>等）</w:t>
      </w:r>
    </w:p>
    <w:p w14:paraId="74930524">
      <w:pPr>
        <w:numPr>
          <w:ilvl w:val="0"/>
          <w:numId w:val="0"/>
        </w:numPr>
        <w:adjustRightInd w:val="0"/>
        <w:snapToGrid w:val="0"/>
        <w:spacing w:line="380" w:lineRule="exact"/>
        <w:ind w:firstLine="480" w:firstLineChars="200"/>
        <w:rPr>
          <w:rFonts w:hint="eastAsia" w:ascii="宋体" w:hAnsi="宋体" w:cs="宋体"/>
          <w:color w:val="auto"/>
          <w:sz w:val="21"/>
          <w:szCs w:val="21"/>
          <w:highlight w:val="none"/>
          <w:lang w:val="en-US" w:eastAsia="zh-CN"/>
        </w:rPr>
      </w:pPr>
      <w:r>
        <w:rPr>
          <w:rFonts w:hint="eastAsia"/>
          <w:color w:val="auto"/>
          <w:highlight w:val="none"/>
          <w:lang w:val="en-US" w:eastAsia="zh-CN"/>
        </w:rPr>
        <w:t>......</w:t>
      </w:r>
    </w:p>
    <w:p w14:paraId="34E917FF">
      <w:pPr>
        <w:numPr>
          <w:ilvl w:val="0"/>
          <w:numId w:val="0"/>
        </w:numPr>
        <w:adjustRightInd w:val="0"/>
        <w:snapToGrid w:val="0"/>
        <w:spacing w:line="380" w:lineRule="exact"/>
        <w:ind w:firstLine="420" w:firstLineChars="200"/>
        <w:rPr>
          <w:rFonts w:hint="eastAsia" w:ascii="宋体" w:hAnsi="宋体" w:eastAsia="宋体" w:cs="宋体"/>
          <w:color w:val="auto"/>
          <w:sz w:val="21"/>
          <w:szCs w:val="21"/>
          <w:highlight w:val="none"/>
          <w:lang w:val="en-GB"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转训</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①</w:t>
      </w:r>
      <w:r>
        <w:rPr>
          <w:rFonts w:hint="eastAsia" w:ascii="宋体" w:hAnsi="宋体" w:eastAsia="宋体" w:cs="宋体"/>
          <w:b w:val="0"/>
          <w:bCs w:val="0"/>
          <w:color w:val="auto"/>
          <w:sz w:val="21"/>
          <w:szCs w:val="21"/>
          <w:highlight w:val="none"/>
          <w:lang w:val="en-US" w:eastAsia="zh-CN"/>
        </w:rPr>
        <w:t>工伤预防导师能力</w:t>
      </w:r>
      <w:r>
        <w:rPr>
          <w:rFonts w:hint="eastAsia" w:ascii="宋体" w:hAnsi="宋体" w:eastAsia="宋体" w:cs="宋体"/>
          <w:color w:val="auto"/>
          <w:sz w:val="21"/>
          <w:szCs w:val="21"/>
          <w:highlight w:val="none"/>
          <w:lang w:val="en-US" w:eastAsia="zh-CN"/>
        </w:rPr>
        <w:t>培训的具体服务内容；②支持</w:t>
      </w:r>
      <w:r>
        <w:rPr>
          <w:rFonts w:hint="eastAsia" w:ascii="宋体" w:hAnsi="宋体" w:eastAsia="宋体" w:cs="宋体"/>
          <w:b w:val="0"/>
          <w:bCs w:val="0"/>
          <w:color w:val="auto"/>
          <w:sz w:val="21"/>
          <w:szCs w:val="21"/>
          <w:highlight w:val="none"/>
          <w:lang w:val="en-US" w:eastAsia="zh-CN"/>
        </w:rPr>
        <w:t>工伤预防导师能力</w:t>
      </w:r>
      <w:r>
        <w:rPr>
          <w:rFonts w:hint="eastAsia" w:ascii="宋体" w:hAnsi="宋体" w:eastAsia="宋体" w:cs="宋体"/>
          <w:color w:val="auto"/>
          <w:sz w:val="21"/>
          <w:szCs w:val="21"/>
          <w:highlight w:val="none"/>
          <w:lang w:val="en-US" w:eastAsia="zh-CN"/>
        </w:rPr>
        <w:t>培训实施的信息化服务系统，功能包括但不限于自动化分析工伤数据、自动化分析工伤高发岗位、作业类型、伤害类型及应对措施；</w:t>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val="en-US" w:eastAsia="zh-CN"/>
        </w:rPr>
        <w:t>转训方案的具体服务内容；</w:t>
      </w:r>
      <w:r>
        <w:rPr>
          <w:rFonts w:hint="eastAsia" w:ascii="宋体" w:hAnsi="宋体" w:eastAsia="宋体" w:cs="宋体"/>
          <w:color w:val="auto"/>
          <w:sz w:val="21"/>
          <w:szCs w:val="21"/>
          <w:highlight w:val="none"/>
          <w:lang w:val="en-GB" w:eastAsia="zh-CN"/>
        </w:rPr>
        <w:t>④</w:t>
      </w:r>
      <w:r>
        <w:rPr>
          <w:rFonts w:hint="eastAsia" w:ascii="宋体" w:hAnsi="宋体" w:eastAsia="宋体" w:cs="宋体"/>
          <w:color w:val="auto"/>
          <w:sz w:val="21"/>
          <w:szCs w:val="21"/>
          <w:highlight w:val="none"/>
          <w:lang w:val="en-US" w:eastAsia="zh-CN"/>
        </w:rPr>
        <w:t>支持转训服务的信息系统，包括但不限于自动化分析工伤高发岗位、作业类型、伤害类型及应对措施、技巧，自动化为企业生产培训课件及配套资料；系统智能分析培训人数、评估培训成效、自动生成培训档案、学员档案；</w:t>
      </w:r>
      <w:r>
        <w:rPr>
          <w:rFonts w:hint="eastAsia" w:ascii="宋体" w:hAnsi="宋体" w:eastAsia="宋体" w:cs="宋体"/>
          <w:color w:val="auto"/>
          <w:sz w:val="21"/>
          <w:szCs w:val="21"/>
          <w:highlight w:val="none"/>
          <w:lang w:val="en-GB" w:eastAsia="zh-CN"/>
        </w:rPr>
        <w:t>⑤</w:t>
      </w:r>
      <w:r>
        <w:rPr>
          <w:rFonts w:hint="eastAsia" w:ascii="宋体" w:hAnsi="宋体" w:eastAsia="宋体" w:cs="宋体"/>
          <w:color w:val="auto"/>
          <w:sz w:val="21"/>
          <w:szCs w:val="21"/>
          <w:highlight w:val="none"/>
          <w:lang w:val="en-US" w:eastAsia="zh-CN"/>
        </w:rPr>
        <w:t>大数据赋能重点企业治理的具体实施内容；⑥支持重点企业治理，隐患排查发现的保障措施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技术手段、专业方法等</w:t>
      </w:r>
      <w:r>
        <w:rPr>
          <w:rFonts w:hint="eastAsia" w:ascii="宋体" w:hAnsi="宋体" w:eastAsia="宋体" w:cs="宋体"/>
          <w:color w:val="auto"/>
          <w:sz w:val="21"/>
          <w:szCs w:val="21"/>
          <w:highlight w:val="none"/>
          <w:lang w:val="en-GB" w:eastAsia="zh-CN"/>
        </w:rPr>
        <w:t>）</w:t>
      </w:r>
    </w:p>
    <w:p w14:paraId="2ADBDCE4">
      <w:pPr>
        <w:numPr>
          <w:ilvl w:val="0"/>
          <w:numId w:val="0"/>
        </w:numPr>
        <w:adjustRightInd w:val="0"/>
        <w:spacing w:line="380" w:lineRule="exact"/>
        <w:ind w:firstLine="480" w:firstLineChars="200"/>
        <w:rPr>
          <w:rFonts w:hint="eastAsia" w:ascii="宋体" w:hAnsi="宋体" w:cs="宋体"/>
          <w:color w:val="auto"/>
          <w:sz w:val="21"/>
          <w:szCs w:val="21"/>
          <w:highlight w:val="none"/>
          <w:lang w:val="en-US" w:eastAsia="zh-CN"/>
        </w:rPr>
      </w:pPr>
      <w:r>
        <w:rPr>
          <w:rFonts w:hint="eastAsia"/>
          <w:color w:val="auto"/>
          <w:highlight w:val="none"/>
          <w:lang w:val="en-US" w:eastAsia="zh-CN"/>
        </w:rPr>
        <w:t>......</w:t>
      </w:r>
    </w:p>
    <w:p w14:paraId="194FDA01">
      <w:pPr>
        <w:numPr>
          <w:ilvl w:val="0"/>
          <w:numId w:val="0"/>
        </w:numPr>
        <w:adjustRightIn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数据分析方案（①大数据分析的技术力量；②重点领域、重点区域、重点对象分析；③治理措施方式等）</w:t>
      </w:r>
    </w:p>
    <w:p w14:paraId="1FFFB6F2">
      <w:pPr>
        <w:pStyle w:val="43"/>
        <w:rPr>
          <w:rFonts w:hint="eastAsia"/>
          <w:color w:val="auto"/>
          <w:highlight w:val="none"/>
          <w:lang w:eastAsia="zh-CN"/>
        </w:rPr>
      </w:pPr>
      <w:r>
        <w:rPr>
          <w:rFonts w:hint="eastAsia"/>
          <w:color w:val="auto"/>
          <w:highlight w:val="none"/>
          <w:lang w:val="en-US" w:eastAsia="zh-CN"/>
        </w:rPr>
        <w:t>......</w:t>
      </w:r>
    </w:p>
    <w:p w14:paraId="7305E8CC">
      <w:pPr>
        <w:numPr>
          <w:ilvl w:val="0"/>
          <w:numId w:val="0"/>
        </w:numPr>
        <w:adjustRightInd w:val="0"/>
        <w:spacing w:line="380" w:lineRule="exact"/>
        <w:ind w:firstLine="420" w:firstLineChars="200"/>
        <w:rPr>
          <w:rFonts w:hint="eastAsia" w:ascii="宋体" w:hAnsi="宋体" w:cs="宋体"/>
          <w:color w:val="auto"/>
          <w:sz w:val="21"/>
          <w:szCs w:val="21"/>
          <w:highlight w:val="none"/>
          <w:lang w:eastAsia="zh-CN"/>
        </w:rPr>
      </w:pPr>
    </w:p>
    <w:p w14:paraId="15402C5F">
      <w:pPr>
        <w:adjustRightInd w:val="0"/>
        <w:spacing w:line="380" w:lineRule="exact"/>
        <w:ind w:firstLine="480"/>
        <w:rPr>
          <w:rFonts w:hint="eastAsia" w:ascii="宋体" w:hAnsi="宋体" w:cs="宋体"/>
          <w:color w:val="auto"/>
          <w:kern w:val="0"/>
          <w:szCs w:val="21"/>
          <w:highlight w:val="none"/>
        </w:rPr>
      </w:pPr>
    </w:p>
    <w:p w14:paraId="75DAC8BE">
      <w:pPr>
        <w:snapToGrid w:val="0"/>
        <w:spacing w:line="400" w:lineRule="exact"/>
        <w:ind w:firstLine="0" w:firstLineChars="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3CE22519">
      <w:pPr>
        <w:spacing w:line="340" w:lineRule="exact"/>
        <w:ind w:firstLine="0" w:firstLineChars="0"/>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法定代表人</w:t>
      </w:r>
      <w:r>
        <w:rPr>
          <w:rFonts w:hint="eastAsia" w:ascii="宋体" w:hAnsi="宋体" w:cs="宋体"/>
          <w:color w:val="auto"/>
          <w:sz w:val="21"/>
          <w:szCs w:val="24"/>
          <w:highlight w:val="none"/>
        </w:rPr>
        <w:t>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27D8D511">
      <w:pPr>
        <w:spacing w:line="400" w:lineRule="exact"/>
        <w:ind w:firstLine="0" w:firstLineChars="0"/>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0B8E38A8">
      <w:pPr>
        <w:spacing w:line="240" w:lineRule="auto"/>
        <w:ind w:firstLine="3570" w:firstLineChars="1700"/>
        <w:rPr>
          <w:rFonts w:hint="eastAsia" w:ascii="宋体" w:hAnsi="宋体" w:cs="宋体"/>
          <w:color w:val="auto"/>
          <w:sz w:val="21"/>
          <w:szCs w:val="20"/>
          <w:highlight w:val="none"/>
          <w:u w:val="single"/>
        </w:rPr>
      </w:pPr>
    </w:p>
    <w:p w14:paraId="69B2C25A">
      <w:pPr>
        <w:spacing w:line="400" w:lineRule="exact"/>
        <w:ind w:firstLine="0" w:firstLineChars="0"/>
        <w:rPr>
          <w:rFonts w:hint="eastAsia" w:ascii="宋体" w:hAnsi="宋体" w:cs="宋体"/>
          <w:b/>
          <w:bCs/>
          <w:color w:val="auto"/>
          <w:kern w:val="0"/>
          <w:sz w:val="32"/>
          <w:szCs w:val="32"/>
          <w:highlight w:val="none"/>
          <w:lang w:val="en-US" w:eastAsia="zh-CN"/>
        </w:rPr>
      </w:pPr>
    </w:p>
    <w:p w14:paraId="69601FFF">
      <w:pPr>
        <w:spacing w:line="400" w:lineRule="exact"/>
        <w:ind w:firstLine="0" w:firstLineChars="0"/>
        <w:rPr>
          <w:rFonts w:ascii="宋体" w:hAnsi="宋体"/>
          <w:b/>
          <w:color w:val="auto"/>
          <w:sz w:val="21"/>
          <w:szCs w:val="21"/>
          <w:highlight w:val="none"/>
        </w:rPr>
      </w:pPr>
      <w:r>
        <w:rPr>
          <w:rFonts w:hint="eastAsia" w:ascii="宋体" w:hAnsi="宋体" w:cs="宋体"/>
          <w:b/>
          <w:bCs/>
          <w:color w:val="auto"/>
          <w:kern w:val="0"/>
          <w:sz w:val="32"/>
          <w:szCs w:val="32"/>
          <w:highlight w:val="none"/>
          <w:lang w:val="en-US" w:eastAsia="zh-CN"/>
        </w:rPr>
        <w:t>2</w:t>
      </w:r>
      <w:r>
        <w:rPr>
          <w:rFonts w:hint="eastAsia" w:ascii="宋体" w:hAnsi="宋体" w:cs="宋体"/>
          <w:b/>
          <w:bCs/>
          <w:color w:val="auto"/>
          <w:kern w:val="0"/>
          <w:sz w:val="32"/>
          <w:szCs w:val="32"/>
          <w:highlight w:val="none"/>
        </w:rPr>
        <w:t>.供应商可结合本项目的评审办法视自身情况自行提交其他相关证明材料（如有，请提供）</w:t>
      </w: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304" w:bottom="1440" w:left="1304"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A5F0FC61-12FB-47E3-95C2-D59546993F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44B3953-7D8A-4B82-B8BA-BDCD76EC7F2B}"/>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embedRegular r:id="rId3" w:fontKey="{A6B2EF97-5FC3-4EF0-B7E0-D38C3BDA219D}"/>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embedRegular r:id="rId4" w:fontKey="{D1DE2118-69DF-4C73-87DF-AF03B7EFC532}"/>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embedRegular r:id="rId5" w:fontKey="{ACDB48C5-0B08-4EA7-8FFE-E1A73B541686}"/>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6" w:fontKey="{E7B01C2D-FED3-4E48-844A-EB458CBEC351}"/>
  </w:font>
  <w:font w:name="Tahoma">
    <w:panose1 w:val="020B0604030504040204"/>
    <w:charset w:val="00"/>
    <w:family w:val="swiss"/>
    <w:pitch w:val="default"/>
    <w:sig w:usb0="E1002EFF" w:usb1="C000605B" w:usb2="00000029" w:usb3="00000000" w:csb0="200101FF" w:csb1="20280000"/>
  </w:font>
  <w:font w:name="文鼎中隶简">
    <w:altName w:val="宋体"/>
    <w:panose1 w:val="00000000000000000000"/>
    <w:charset w:val="86"/>
    <w:family w:val="modern"/>
    <w:pitch w:val="default"/>
    <w:sig w:usb0="00000000" w:usb1="00000000" w:usb2="00000010" w:usb3="00000000" w:csb0="00040000" w:csb1="00000000"/>
    <w:embedRegular r:id="rId7" w:fontKey="{1DDB07D3-06B6-44D3-A635-F21C0E847DFB}"/>
  </w:font>
  <w:font w:name="楷体_GB2312">
    <w:panose1 w:val="02010609030101010101"/>
    <w:charset w:val="86"/>
    <w:family w:val="modern"/>
    <w:pitch w:val="default"/>
    <w:sig w:usb0="00000001" w:usb1="080E0000" w:usb2="00000000" w:usb3="00000000" w:csb0="00040000" w:csb1="00000000"/>
    <w:embedRegular r:id="rId8" w:fontKey="{40F9CCB3-D7B9-4527-A88A-F6A9355AEB50}"/>
  </w:font>
  <w:font w:name="方正粗黑宋简体">
    <w:panose1 w:val="02000000000000000000"/>
    <w:charset w:val="86"/>
    <w:family w:val="auto"/>
    <w:pitch w:val="default"/>
    <w:sig w:usb0="A00002BF" w:usb1="184F6CFA" w:usb2="00000012" w:usb3="00000000" w:csb0="00040001" w:csb1="00000000"/>
    <w:embedRegular r:id="rId9" w:fontKey="{F0AC2548-2266-436C-B3FF-3E4BD4715833}"/>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6EFF">
    <w:pPr>
      <w:pStyle w:val="29"/>
      <w:ind w:firstLine="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7AF5C">
                          <w:pPr>
                            <w:pStyle w:val="29"/>
                            <w:ind w:firstLine="360"/>
                            <w:jc w:val="center"/>
                          </w:pPr>
                          <w:r>
                            <w:fldChar w:fldCharType="begin"/>
                          </w:r>
                          <w:r>
                            <w:instrText xml:space="preserve"> PAGE   \* MERGEFORMAT </w:instrText>
                          </w:r>
                          <w:r>
                            <w:fldChar w:fldCharType="separate"/>
                          </w:r>
                          <w:r>
                            <w:rPr>
                              <w:lang w:val="zh-CN"/>
                            </w:rPr>
                            <w:t>5</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r9eM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6T&#10;ZdanD1Bj2l3AxDS89wPmzn5AZ6Y9qGjzFwkRjKO6p4u6ckhE5Eer5WpVYUhgbL4gPnt6HiKkD9Jb&#10;ko2GRhxfUZUfP0EaU+eUXM35W21MGaFxfzkQM3tY7n3sMVtp2A0ToZ1vT8inx8k31OGiU2I+OhQ2&#10;L8lsxNnYzcYhRL3vyhblehDeHRI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16v14yQEAAJoDAAAOAAAAAAAAAAEAIAAAAB4BAABkcnMvZTJvRG9j&#10;LnhtbFBLBQYAAAAABgAGAFkBAABZBQAAAAA=&#10;">
              <v:fill on="f" focussize="0,0"/>
              <v:stroke on="f"/>
              <v:imagedata o:title=""/>
              <o:lock v:ext="edit" aspectratio="f"/>
              <v:textbox inset="0mm,0mm,0mm,0mm" style="mso-fit-shape-to-text:t;">
                <w:txbxContent>
                  <w:p w14:paraId="0167AF5C">
                    <w:pPr>
                      <w:pStyle w:val="29"/>
                      <w:ind w:firstLine="360"/>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14:paraId="3DD0A03B">
    <w:pPr>
      <w:pStyle w:val="29"/>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977">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5928">
    <w:pPr>
      <w:pStyle w:val="29"/>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A44257">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0QSpc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jRBKlyQEAAJoDAAAOAAAAAAAAAAEAIAAAAB4BAABkcnMvZTJvRG9j&#10;LnhtbFBLBQYAAAAABgAGAFkBAABZBQAAAAA=&#10;">
              <v:fill on="f" focussize="0,0"/>
              <v:stroke on="f"/>
              <v:imagedata o:title=""/>
              <o:lock v:ext="edit" aspectratio="f"/>
              <v:textbox inset="0mm,0mm,0mm,0mm" style="mso-fit-shape-to-text:t;">
                <w:txbxContent>
                  <w:p w14:paraId="00A44257">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FB86">
    <w:pPr>
      <w:pStyle w:val="2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E99F6F">
                          <w:pPr>
                            <w:pStyle w:val="29"/>
                            <w:ind w:firstLine="360"/>
                            <w:rPr>
                              <w:rFonts w:hint="eastAsia"/>
                            </w:rPr>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kZVMcBAACa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2pKHLc48cuP75efvy+/vpE6&#10;6zMEaDDtPmBiGt/6EXMXP6Az0x5VtPmLhAjGUd3zVV05JiLyo3W9XlcYEhhbLojPHp6HCOmd9JZk&#10;o6URx1dU5acPkKbUJSVXc/5OG1NGaNxfDsTMHpZ7n3rMVhr340xo77sz8hlw8i11uOiUmPcOhc1L&#10;shhxMfaLcQxRH/qyRbkehDfHhE2U3nKFCXYujCMr7Ob1yjvx+F6yHn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hMkZVMcBAACaAwAADgAAAAAAAAABACAAAAAeAQAAZHJzL2Uyb0RvYy54&#10;bWxQSwUGAAAAAAYABgBZAQAAVwUAAAAA&#10;">
              <v:fill on="f" focussize="0,0"/>
              <v:stroke on="f"/>
              <v:imagedata o:title=""/>
              <o:lock v:ext="edit" aspectratio="f"/>
              <v:textbox inset="0mm,0mm,0mm,0mm" style="mso-fit-shape-to-text:t;">
                <w:txbxContent>
                  <w:p w14:paraId="35E99F6F">
                    <w:pPr>
                      <w:pStyle w:val="29"/>
                      <w:ind w:firstLine="360"/>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92C4F">
    <w:pPr>
      <w:pStyle w:val="29"/>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0228BE">
                          <w:pPr>
                            <w:pStyle w:val="29"/>
                            <w:ind w:firstLine="360"/>
                            <w:rPr>
                              <w:rStyle w:val="49"/>
                            </w:rPr>
                          </w:pPr>
                          <w:r>
                            <w:fldChar w:fldCharType="begin"/>
                          </w:r>
                          <w:r>
                            <w:rPr>
                              <w:rStyle w:val="49"/>
                            </w:rPr>
                            <w:instrText xml:space="preserve">PAGE  </w:instrText>
                          </w:r>
                          <w:r>
                            <w:fldChar w:fldCharType="separate"/>
                          </w:r>
                          <w:r>
                            <w:rPr>
                              <w:rStyle w:val="49"/>
                            </w:rPr>
                            <w:t>37</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xOyckBAACa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vE7JyQEAAJoDAAAOAAAAAAAAAAEAIAAAAB4BAABkcnMvZTJvRG9j&#10;LnhtbFBLBQYAAAAABgAGAFkBAABZBQAAAAA=&#10;">
              <v:fill on="f" focussize="0,0"/>
              <v:stroke on="f"/>
              <v:imagedata o:title=""/>
              <o:lock v:ext="edit" aspectratio="f"/>
              <v:textbox inset="0mm,0mm,0mm,0mm" style="mso-fit-shape-to-text:t;">
                <w:txbxContent>
                  <w:p w14:paraId="250228BE">
                    <w:pPr>
                      <w:pStyle w:val="29"/>
                      <w:ind w:firstLine="360"/>
                      <w:rPr>
                        <w:rStyle w:val="49"/>
                      </w:rPr>
                    </w:pPr>
                    <w:r>
                      <w:fldChar w:fldCharType="begin"/>
                    </w:r>
                    <w:r>
                      <w:rPr>
                        <w:rStyle w:val="49"/>
                      </w:rPr>
                      <w:instrText xml:space="preserve">PAGE  </w:instrText>
                    </w:r>
                    <w:r>
                      <w:fldChar w:fldCharType="separate"/>
                    </w:r>
                    <w:r>
                      <w:rPr>
                        <w:rStyle w:val="49"/>
                      </w:rP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9361">
    <w:pPr>
      <w:pStyle w:val="2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8541CB">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0xp8kBAACa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lDhuceLnnz/Ov/6cf38n&#10;b7M+fYAa0+4DJqbhnR8wd/YDOjPtQUWbv0iIYBzVPV3UlUMiIj9aLVerCkMCY/MF8dnD8xAhvZfe&#10;kmw0NOL4iqr8+BHSmDqn5GrO32ljygiN+8eBmNnDcu9jj9lKw26YCO18e0I+PU6+oQ4XnRLzwaGw&#10;eUlmI87GbjYOIep9V7Yo14Nwe0jYROktVxhhp8I4ssJuWq+8E4/vJevh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HnTGnyQEAAJoDAAAOAAAAAAAAAAEAIAAAAB4BAABkcnMvZTJvRG9j&#10;LnhtbFBLBQYAAAAABgAGAFkBAABZBQAAAAA=&#10;">
              <v:fill on="f" focussize="0,0"/>
              <v:stroke on="f"/>
              <v:imagedata o:title=""/>
              <o:lock v:ext="edit" aspectratio="f"/>
              <v:textbox inset="0mm,0mm,0mm,0mm" style="mso-fit-shape-to-text:t;">
                <w:txbxContent>
                  <w:p w14:paraId="198541CB">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F45E">
    <w:pPr>
      <w:pStyle w:val="29"/>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3D13C">
                          <w:pPr>
                            <w:pStyle w:val="29"/>
                            <w:ind w:firstLine="360"/>
                            <w:jc w:val="center"/>
                          </w:pPr>
                          <w:r>
                            <w:fldChar w:fldCharType="begin"/>
                          </w:r>
                          <w:r>
                            <w:instrText xml:space="preserve"> PAGE   \* MERGEFORMAT </w:instrText>
                          </w:r>
                          <w:r>
                            <w:fldChar w:fldCharType="separate"/>
                          </w:r>
                          <w:r>
                            <w:rPr>
                              <w:lang w:val="zh-CN"/>
                            </w:rPr>
                            <w:t>36</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EgpskBAACa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JbShy3OPHzzx/nX3/Ov7+T&#10;66xPH6DGtPuAiWl45wfMnf2Azkx7UNHmLxIiGEd1Txd15ZCIyI9Wy9WqwpDA2HxBfPbwPERI76W3&#10;JBsNjTi+oio/foQ0ps4puZrzd9qYMkLj/nEgZvaw3PvYY7bSsBsmQjvfnpBPj5NvqMNFp8R8cChs&#10;XpLZiLOxm41DiHrflS3K9SDcHhI2UXrLFUbYqTCOrLCb1ivvxON7yXr4pT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cSCmyQEAAJoDAAAOAAAAAAAAAAEAIAAAAB4BAABkcnMvZTJvRG9j&#10;LnhtbFBLBQYAAAAABgAGAFkBAABZBQAAAAA=&#10;">
              <v:fill on="f" focussize="0,0"/>
              <v:stroke on="f"/>
              <v:imagedata o:title=""/>
              <o:lock v:ext="edit" aspectratio="f"/>
              <v:textbox inset="0mm,0mm,0mm,0mm" style="mso-fit-shape-to-text:t;">
                <w:txbxContent>
                  <w:p w14:paraId="7063D13C">
                    <w:pPr>
                      <w:pStyle w:val="29"/>
                      <w:ind w:firstLine="360"/>
                      <w:jc w:val="center"/>
                    </w:pPr>
                    <w:r>
                      <w:fldChar w:fldCharType="begin"/>
                    </w:r>
                    <w:r>
                      <w:instrText xml:space="preserve"> PAGE   \* MERGEFORMAT </w:instrText>
                    </w:r>
                    <w:r>
                      <w:fldChar w:fldCharType="separate"/>
                    </w:r>
                    <w:r>
                      <w:rPr>
                        <w:lang w:val="zh-CN"/>
                      </w:rPr>
                      <w:t>36</w:t>
                    </w:r>
                    <w:r>
                      <w:fldChar w:fldCharType="end"/>
                    </w:r>
                  </w:p>
                </w:txbxContent>
              </v:textbox>
            </v:shape>
          </w:pict>
        </mc:Fallback>
      </mc:AlternateContent>
    </w:r>
  </w:p>
  <w:p w14:paraId="0CD73D8C">
    <w:pPr>
      <w:pStyle w:val="2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CF37">
    <w:pPr>
      <w:pStyle w:val="29"/>
      <w:ind w:firstLine="360"/>
      <w:jc w:val="center"/>
    </w:pPr>
    <w:r>
      <w:fldChar w:fldCharType="begin"/>
    </w:r>
    <w:r>
      <w:instrText xml:space="preserve"> PAGE   \* MERGEFORMAT </w:instrText>
    </w:r>
    <w:r>
      <w:fldChar w:fldCharType="separate"/>
    </w:r>
    <w:r>
      <w:rPr>
        <w:lang w:val="zh-CN"/>
      </w:rPr>
      <w:t>48</w:t>
    </w:r>
    <w:r>
      <w:fldChar w:fldCharType="end"/>
    </w:r>
  </w:p>
  <w:p w14:paraId="48262089">
    <w:pPr>
      <w:pStyle w:val="18"/>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C33A">
    <w:pPr>
      <w:pStyle w:val="29"/>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11EA8">
                          <w:pPr>
                            <w:pStyle w:val="29"/>
                            <w:ind w:firstLine="360"/>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afx8gBAACa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LO3XGLEz///HH+9Xh++E7e&#10;Zn36ADWm3QVMTMN7P2Du7Ad0ZtqDijZ/kRDBOKp7uqgrh0REfrRarlYVhgTG5gvis6fnIUL6IL0l&#10;2WhoxPEVVfnxE6QxdU7J1Zy/1caUERr3lwMxs4fl3sces5WG3TAR2vn2hHx6nHxDHS46JeajQ2Hz&#10;ksxGnI3dbBxC1PuubFGuB+Hd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Gn8fIAQAAmgMAAA4AAAAAAAAAAQAgAAAAHgEAAGRycy9lMm9Eb2Mu&#10;eG1sUEsFBgAAAAAGAAYAWQEAAFgFAAAAAA==&#10;">
              <v:fill on="f" focussize="0,0"/>
              <v:stroke on="f"/>
              <v:imagedata o:title=""/>
              <o:lock v:ext="edit" aspectratio="f"/>
              <v:textbox inset="0mm,0mm,0mm,0mm" style="mso-fit-shape-to-text:t;">
                <w:txbxContent>
                  <w:p w14:paraId="68D11EA8">
                    <w:pPr>
                      <w:pStyle w:val="29"/>
                      <w:ind w:firstLine="36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501B">
    <w:pPr>
      <w:pStyle w:val="29"/>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F2B0F">
                          <w:pPr>
                            <w:pStyle w:val="29"/>
                            <w:ind w:firstLine="360"/>
                          </w:pPr>
                          <w:r>
                            <w:fldChar w:fldCharType="begin"/>
                          </w:r>
                          <w:r>
                            <w:instrText xml:space="preserve"> PAGE  \* MERGEFORMAT </w:instrText>
                          </w:r>
                          <w:r>
                            <w:fldChar w:fldCharType="separate"/>
                          </w:r>
                          <w:r>
                            <w:t>62</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ZZcccBAACa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BZZcccBAACaAwAADgAAAAAAAAABACAAAAAeAQAAZHJzL2Uyb0RvYy54&#10;bWxQSwUGAAAAAAYABgBZAQAAVwUAAAAA&#10;">
              <v:fill on="f" focussize="0,0"/>
              <v:stroke on="f"/>
              <v:imagedata o:title=""/>
              <o:lock v:ext="edit" aspectratio="f"/>
              <v:textbox inset="0mm,0mm,0mm,0mm" style="mso-fit-shape-to-text:t;">
                <w:txbxContent>
                  <w:p w14:paraId="68EF2B0F">
                    <w:pPr>
                      <w:pStyle w:val="29"/>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BBBD">
    <w:pPr>
      <w:pStyle w:val="30"/>
      <w:pBdr>
        <w:bottom w:val="none" w:color="auto" w:sz="0" w:space="0"/>
      </w:pBdr>
      <w:ind w:firstLine="360"/>
    </w:pPr>
    <w:r>
      <w:rPr>
        <w:sz w:val="18"/>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66F7">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6C1A">
    <w:pPr>
      <w:ind w:left="480" w:firstLine="0" w:firstLineChars="0"/>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4660900"/>
          <wp:effectExtent l="0" t="0" r="2540" b="6350"/>
          <wp:wrapNone/>
          <wp:docPr id="7"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FF15">
    <w:pPr>
      <w:pStyle w:val="30"/>
      <w:pBdr>
        <w:bottom w:val="none" w:color="auto" w:sz="0" w:space="0"/>
      </w:pBdr>
      <w:ind w:firstLine="360"/>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60900"/>
          <wp:effectExtent l="0" t="0" r="2540" b="6350"/>
          <wp:wrapNone/>
          <wp:docPr id="6"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2FC4">
    <w:pPr>
      <w:pStyle w:val="30"/>
      <w:ind w:firstLine="360"/>
    </w:pPr>
    <w:r>
      <w:rPr>
        <w:sz w:val="18"/>
      </w:rP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4660900"/>
          <wp:effectExtent l="0" t="0" r="2540" b="6350"/>
          <wp:wrapNone/>
          <wp:docPr id="8"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71FE8">
    <w:pPr>
      <w:pStyle w:val="3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C6AE">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66C52A4"/>
    <w:multiLevelType w:val="singleLevel"/>
    <w:tmpl w:val="766C52A4"/>
    <w:lvl w:ilvl="0" w:tentative="0">
      <w:start w:val="3"/>
      <w:numFmt w:val="chineseCounting"/>
      <w:suff w:val="nothing"/>
      <w:lvlText w:val="（%1）"/>
      <w:lvlJc w:val="left"/>
      <w:rPr>
        <w:rFonts w:hint="eastAsia"/>
      </w:r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nforcement="0"/>
  <w:defaultTabStop w:val="420"/>
  <w:hyphenationZone w:val="360"/>
  <w:drawingGridHorizontalSpacing w:val="1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GMxOWE1NmJmNjE2NWUxMWZiOTdlYWFjMjI2YjIifQ=="/>
  </w:docVars>
  <w:rsids>
    <w:rsidRoot w:val="00D0178C"/>
    <w:rsid w:val="000000BE"/>
    <w:rsid w:val="00001362"/>
    <w:rsid w:val="000017A7"/>
    <w:rsid w:val="000019AD"/>
    <w:rsid w:val="00001B40"/>
    <w:rsid w:val="00001F7D"/>
    <w:rsid w:val="00002098"/>
    <w:rsid w:val="00003297"/>
    <w:rsid w:val="000036D1"/>
    <w:rsid w:val="0000457E"/>
    <w:rsid w:val="000054B0"/>
    <w:rsid w:val="00006185"/>
    <w:rsid w:val="0001030D"/>
    <w:rsid w:val="00010909"/>
    <w:rsid w:val="00010E4E"/>
    <w:rsid w:val="00012D7D"/>
    <w:rsid w:val="00012D90"/>
    <w:rsid w:val="00012ED9"/>
    <w:rsid w:val="00013601"/>
    <w:rsid w:val="00013B96"/>
    <w:rsid w:val="00013D23"/>
    <w:rsid w:val="00015D9B"/>
    <w:rsid w:val="00016A50"/>
    <w:rsid w:val="00020285"/>
    <w:rsid w:val="000228F2"/>
    <w:rsid w:val="000259AD"/>
    <w:rsid w:val="00026012"/>
    <w:rsid w:val="000310B5"/>
    <w:rsid w:val="0003189C"/>
    <w:rsid w:val="000318A6"/>
    <w:rsid w:val="000339EF"/>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1CFF"/>
    <w:rsid w:val="0005263D"/>
    <w:rsid w:val="00055B08"/>
    <w:rsid w:val="00057AAB"/>
    <w:rsid w:val="00060E61"/>
    <w:rsid w:val="000634F2"/>
    <w:rsid w:val="000647BB"/>
    <w:rsid w:val="00065104"/>
    <w:rsid w:val="0006637A"/>
    <w:rsid w:val="00066434"/>
    <w:rsid w:val="0006660A"/>
    <w:rsid w:val="00067A57"/>
    <w:rsid w:val="00067AFE"/>
    <w:rsid w:val="00073E6A"/>
    <w:rsid w:val="0007440B"/>
    <w:rsid w:val="00074821"/>
    <w:rsid w:val="0007550D"/>
    <w:rsid w:val="00075C43"/>
    <w:rsid w:val="00076B8D"/>
    <w:rsid w:val="00080903"/>
    <w:rsid w:val="00081049"/>
    <w:rsid w:val="00082672"/>
    <w:rsid w:val="00084FE8"/>
    <w:rsid w:val="0008698B"/>
    <w:rsid w:val="00090932"/>
    <w:rsid w:val="00091067"/>
    <w:rsid w:val="000914B2"/>
    <w:rsid w:val="00091772"/>
    <w:rsid w:val="00091861"/>
    <w:rsid w:val="000924D5"/>
    <w:rsid w:val="000929D5"/>
    <w:rsid w:val="000939AD"/>
    <w:rsid w:val="00094022"/>
    <w:rsid w:val="0009491C"/>
    <w:rsid w:val="00094A12"/>
    <w:rsid w:val="00096E39"/>
    <w:rsid w:val="00096EB3"/>
    <w:rsid w:val="000970D0"/>
    <w:rsid w:val="00097707"/>
    <w:rsid w:val="00097E2E"/>
    <w:rsid w:val="000A3586"/>
    <w:rsid w:val="000A42A5"/>
    <w:rsid w:val="000A42B1"/>
    <w:rsid w:val="000A4568"/>
    <w:rsid w:val="000A50BB"/>
    <w:rsid w:val="000A79FC"/>
    <w:rsid w:val="000B0C48"/>
    <w:rsid w:val="000B19AD"/>
    <w:rsid w:val="000B2D2A"/>
    <w:rsid w:val="000B351D"/>
    <w:rsid w:val="000B3F25"/>
    <w:rsid w:val="000B4308"/>
    <w:rsid w:val="000B4B94"/>
    <w:rsid w:val="000B60E8"/>
    <w:rsid w:val="000B6383"/>
    <w:rsid w:val="000B6491"/>
    <w:rsid w:val="000B6F97"/>
    <w:rsid w:val="000B7479"/>
    <w:rsid w:val="000C13B3"/>
    <w:rsid w:val="000C1A53"/>
    <w:rsid w:val="000C1A5B"/>
    <w:rsid w:val="000C1C38"/>
    <w:rsid w:val="000C24D0"/>
    <w:rsid w:val="000C28E5"/>
    <w:rsid w:val="000C2EDB"/>
    <w:rsid w:val="000C3F00"/>
    <w:rsid w:val="000C3FB2"/>
    <w:rsid w:val="000C6DB8"/>
    <w:rsid w:val="000C7596"/>
    <w:rsid w:val="000D00F7"/>
    <w:rsid w:val="000D013E"/>
    <w:rsid w:val="000D0791"/>
    <w:rsid w:val="000D193C"/>
    <w:rsid w:val="000D2533"/>
    <w:rsid w:val="000D6177"/>
    <w:rsid w:val="000D68C8"/>
    <w:rsid w:val="000D6EF4"/>
    <w:rsid w:val="000E08CE"/>
    <w:rsid w:val="000E15D6"/>
    <w:rsid w:val="000E4610"/>
    <w:rsid w:val="000E5137"/>
    <w:rsid w:val="000E5487"/>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3636"/>
    <w:rsid w:val="00103B2F"/>
    <w:rsid w:val="001044B6"/>
    <w:rsid w:val="00105207"/>
    <w:rsid w:val="00105D9F"/>
    <w:rsid w:val="00106520"/>
    <w:rsid w:val="00106880"/>
    <w:rsid w:val="001102DC"/>
    <w:rsid w:val="0011092F"/>
    <w:rsid w:val="00110984"/>
    <w:rsid w:val="0011151D"/>
    <w:rsid w:val="001143A2"/>
    <w:rsid w:val="00117CE5"/>
    <w:rsid w:val="001201B1"/>
    <w:rsid w:val="00120B3F"/>
    <w:rsid w:val="00120E48"/>
    <w:rsid w:val="001218A7"/>
    <w:rsid w:val="0012216C"/>
    <w:rsid w:val="001223FA"/>
    <w:rsid w:val="001234B2"/>
    <w:rsid w:val="00125E2E"/>
    <w:rsid w:val="00126CCD"/>
    <w:rsid w:val="00130A5D"/>
    <w:rsid w:val="00130DBA"/>
    <w:rsid w:val="00131A89"/>
    <w:rsid w:val="001361E5"/>
    <w:rsid w:val="00136202"/>
    <w:rsid w:val="00136309"/>
    <w:rsid w:val="001374FE"/>
    <w:rsid w:val="00137822"/>
    <w:rsid w:val="001400A2"/>
    <w:rsid w:val="00141993"/>
    <w:rsid w:val="00141ED3"/>
    <w:rsid w:val="001420A2"/>
    <w:rsid w:val="00142261"/>
    <w:rsid w:val="00142F62"/>
    <w:rsid w:val="001434AE"/>
    <w:rsid w:val="0014368A"/>
    <w:rsid w:val="00143845"/>
    <w:rsid w:val="0014399B"/>
    <w:rsid w:val="00143E61"/>
    <w:rsid w:val="00144D3E"/>
    <w:rsid w:val="00146E74"/>
    <w:rsid w:val="0014736A"/>
    <w:rsid w:val="00150C0A"/>
    <w:rsid w:val="001510F0"/>
    <w:rsid w:val="0015137F"/>
    <w:rsid w:val="00151C09"/>
    <w:rsid w:val="00152688"/>
    <w:rsid w:val="001536B8"/>
    <w:rsid w:val="0015468E"/>
    <w:rsid w:val="0015508A"/>
    <w:rsid w:val="0015514B"/>
    <w:rsid w:val="0015559E"/>
    <w:rsid w:val="00157297"/>
    <w:rsid w:val="001574E6"/>
    <w:rsid w:val="00157A13"/>
    <w:rsid w:val="00161369"/>
    <w:rsid w:val="00162016"/>
    <w:rsid w:val="00162059"/>
    <w:rsid w:val="001633EE"/>
    <w:rsid w:val="001645DB"/>
    <w:rsid w:val="00164F27"/>
    <w:rsid w:val="0016564A"/>
    <w:rsid w:val="00165A12"/>
    <w:rsid w:val="00165B24"/>
    <w:rsid w:val="001669D4"/>
    <w:rsid w:val="001670DD"/>
    <w:rsid w:val="00167948"/>
    <w:rsid w:val="001736C6"/>
    <w:rsid w:val="00173FDF"/>
    <w:rsid w:val="00175B7F"/>
    <w:rsid w:val="00176238"/>
    <w:rsid w:val="00176DBF"/>
    <w:rsid w:val="00176FAD"/>
    <w:rsid w:val="00177E31"/>
    <w:rsid w:val="00180E07"/>
    <w:rsid w:val="00181C48"/>
    <w:rsid w:val="001834AD"/>
    <w:rsid w:val="00183FBD"/>
    <w:rsid w:val="0018406F"/>
    <w:rsid w:val="00184341"/>
    <w:rsid w:val="00186269"/>
    <w:rsid w:val="0018684B"/>
    <w:rsid w:val="00186883"/>
    <w:rsid w:val="0018738D"/>
    <w:rsid w:val="00187CBF"/>
    <w:rsid w:val="001903F9"/>
    <w:rsid w:val="0019309E"/>
    <w:rsid w:val="0019356E"/>
    <w:rsid w:val="00195763"/>
    <w:rsid w:val="00195904"/>
    <w:rsid w:val="00195BDE"/>
    <w:rsid w:val="00195D91"/>
    <w:rsid w:val="00196373"/>
    <w:rsid w:val="001964DE"/>
    <w:rsid w:val="001A0ADC"/>
    <w:rsid w:val="001A0C89"/>
    <w:rsid w:val="001A1876"/>
    <w:rsid w:val="001A1C75"/>
    <w:rsid w:val="001A205F"/>
    <w:rsid w:val="001A2E1E"/>
    <w:rsid w:val="001A5701"/>
    <w:rsid w:val="001A5922"/>
    <w:rsid w:val="001A6637"/>
    <w:rsid w:val="001A7268"/>
    <w:rsid w:val="001A73E5"/>
    <w:rsid w:val="001A7D0D"/>
    <w:rsid w:val="001B0216"/>
    <w:rsid w:val="001B0BE5"/>
    <w:rsid w:val="001B0FA2"/>
    <w:rsid w:val="001B1F96"/>
    <w:rsid w:val="001B2296"/>
    <w:rsid w:val="001B26AA"/>
    <w:rsid w:val="001B3894"/>
    <w:rsid w:val="001B5057"/>
    <w:rsid w:val="001B5500"/>
    <w:rsid w:val="001B61EC"/>
    <w:rsid w:val="001B6998"/>
    <w:rsid w:val="001B750B"/>
    <w:rsid w:val="001C0251"/>
    <w:rsid w:val="001C1E01"/>
    <w:rsid w:val="001C6390"/>
    <w:rsid w:val="001C74D6"/>
    <w:rsid w:val="001C77EE"/>
    <w:rsid w:val="001D054D"/>
    <w:rsid w:val="001D0B06"/>
    <w:rsid w:val="001D33FE"/>
    <w:rsid w:val="001D57A1"/>
    <w:rsid w:val="001D6B33"/>
    <w:rsid w:val="001E32A9"/>
    <w:rsid w:val="001E3EC3"/>
    <w:rsid w:val="001E4236"/>
    <w:rsid w:val="001E537F"/>
    <w:rsid w:val="001E6C39"/>
    <w:rsid w:val="001E6D30"/>
    <w:rsid w:val="001E6E3C"/>
    <w:rsid w:val="001F0B1F"/>
    <w:rsid w:val="001F1A82"/>
    <w:rsid w:val="001F1A8D"/>
    <w:rsid w:val="001F2108"/>
    <w:rsid w:val="001F3E44"/>
    <w:rsid w:val="001F41D6"/>
    <w:rsid w:val="001F5962"/>
    <w:rsid w:val="001F7235"/>
    <w:rsid w:val="001F7F55"/>
    <w:rsid w:val="002017FC"/>
    <w:rsid w:val="00202096"/>
    <w:rsid w:val="0020325C"/>
    <w:rsid w:val="002046B8"/>
    <w:rsid w:val="002051FB"/>
    <w:rsid w:val="002056E5"/>
    <w:rsid w:val="00206B6C"/>
    <w:rsid w:val="0020731A"/>
    <w:rsid w:val="00211535"/>
    <w:rsid w:val="002123FA"/>
    <w:rsid w:val="0021291F"/>
    <w:rsid w:val="00212B28"/>
    <w:rsid w:val="00213119"/>
    <w:rsid w:val="002135D5"/>
    <w:rsid w:val="0021448D"/>
    <w:rsid w:val="00215766"/>
    <w:rsid w:val="0022579E"/>
    <w:rsid w:val="0022587C"/>
    <w:rsid w:val="00226918"/>
    <w:rsid w:val="0022729B"/>
    <w:rsid w:val="00227326"/>
    <w:rsid w:val="00227C23"/>
    <w:rsid w:val="002300C9"/>
    <w:rsid w:val="00230861"/>
    <w:rsid w:val="00231AF9"/>
    <w:rsid w:val="00232281"/>
    <w:rsid w:val="00232FF3"/>
    <w:rsid w:val="002333AE"/>
    <w:rsid w:val="00233D74"/>
    <w:rsid w:val="00234189"/>
    <w:rsid w:val="00234595"/>
    <w:rsid w:val="0023471F"/>
    <w:rsid w:val="00234CF6"/>
    <w:rsid w:val="00235154"/>
    <w:rsid w:val="0023681F"/>
    <w:rsid w:val="002400B6"/>
    <w:rsid w:val="00243826"/>
    <w:rsid w:val="00243BE7"/>
    <w:rsid w:val="00244FED"/>
    <w:rsid w:val="00245173"/>
    <w:rsid w:val="00245FA9"/>
    <w:rsid w:val="0025353D"/>
    <w:rsid w:val="00253584"/>
    <w:rsid w:val="00253B27"/>
    <w:rsid w:val="0025449F"/>
    <w:rsid w:val="00254B9B"/>
    <w:rsid w:val="002564DC"/>
    <w:rsid w:val="00260C7F"/>
    <w:rsid w:val="00260F84"/>
    <w:rsid w:val="002624B6"/>
    <w:rsid w:val="00262544"/>
    <w:rsid w:val="00263C91"/>
    <w:rsid w:val="002643A0"/>
    <w:rsid w:val="00264A2E"/>
    <w:rsid w:val="00264A4E"/>
    <w:rsid w:val="00265207"/>
    <w:rsid w:val="00265707"/>
    <w:rsid w:val="00265D1D"/>
    <w:rsid w:val="00267288"/>
    <w:rsid w:val="002674DA"/>
    <w:rsid w:val="002675D4"/>
    <w:rsid w:val="00267E36"/>
    <w:rsid w:val="0027070E"/>
    <w:rsid w:val="00273A3C"/>
    <w:rsid w:val="00273AED"/>
    <w:rsid w:val="00275554"/>
    <w:rsid w:val="0027568B"/>
    <w:rsid w:val="0027701C"/>
    <w:rsid w:val="0028067B"/>
    <w:rsid w:val="00280F11"/>
    <w:rsid w:val="0028245B"/>
    <w:rsid w:val="00282858"/>
    <w:rsid w:val="00282A44"/>
    <w:rsid w:val="00282D14"/>
    <w:rsid w:val="00282DDE"/>
    <w:rsid w:val="0028473B"/>
    <w:rsid w:val="002848F9"/>
    <w:rsid w:val="00285FB3"/>
    <w:rsid w:val="002865B1"/>
    <w:rsid w:val="00287DF3"/>
    <w:rsid w:val="002909BD"/>
    <w:rsid w:val="002909EA"/>
    <w:rsid w:val="00295052"/>
    <w:rsid w:val="00296BD6"/>
    <w:rsid w:val="00296FDA"/>
    <w:rsid w:val="00297F29"/>
    <w:rsid w:val="002A01AD"/>
    <w:rsid w:val="002A0A7E"/>
    <w:rsid w:val="002A2E17"/>
    <w:rsid w:val="002A3728"/>
    <w:rsid w:val="002A3974"/>
    <w:rsid w:val="002A7239"/>
    <w:rsid w:val="002B144A"/>
    <w:rsid w:val="002B2085"/>
    <w:rsid w:val="002B41F0"/>
    <w:rsid w:val="002B543B"/>
    <w:rsid w:val="002B57EC"/>
    <w:rsid w:val="002B631B"/>
    <w:rsid w:val="002B797D"/>
    <w:rsid w:val="002B79E8"/>
    <w:rsid w:val="002B7C23"/>
    <w:rsid w:val="002B7E26"/>
    <w:rsid w:val="002C0BB0"/>
    <w:rsid w:val="002C22C5"/>
    <w:rsid w:val="002C3600"/>
    <w:rsid w:val="002C4336"/>
    <w:rsid w:val="002C5BAE"/>
    <w:rsid w:val="002C5FDD"/>
    <w:rsid w:val="002C676E"/>
    <w:rsid w:val="002C6802"/>
    <w:rsid w:val="002C6C26"/>
    <w:rsid w:val="002D4680"/>
    <w:rsid w:val="002E0200"/>
    <w:rsid w:val="002E075F"/>
    <w:rsid w:val="002E0D44"/>
    <w:rsid w:val="002E0F2D"/>
    <w:rsid w:val="002E0F8E"/>
    <w:rsid w:val="002E136C"/>
    <w:rsid w:val="002E1708"/>
    <w:rsid w:val="002E1756"/>
    <w:rsid w:val="002E2A87"/>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697"/>
    <w:rsid w:val="00301E10"/>
    <w:rsid w:val="00301FEC"/>
    <w:rsid w:val="0030214E"/>
    <w:rsid w:val="00303442"/>
    <w:rsid w:val="00304AEE"/>
    <w:rsid w:val="0030527A"/>
    <w:rsid w:val="00305D83"/>
    <w:rsid w:val="00306801"/>
    <w:rsid w:val="00310701"/>
    <w:rsid w:val="00310E66"/>
    <w:rsid w:val="00311CEA"/>
    <w:rsid w:val="00312642"/>
    <w:rsid w:val="00312D07"/>
    <w:rsid w:val="00313A85"/>
    <w:rsid w:val="00313BF6"/>
    <w:rsid w:val="00316B98"/>
    <w:rsid w:val="00320EB7"/>
    <w:rsid w:val="00320F55"/>
    <w:rsid w:val="003216C9"/>
    <w:rsid w:val="00322106"/>
    <w:rsid w:val="00324C5E"/>
    <w:rsid w:val="00324EEA"/>
    <w:rsid w:val="00324EF6"/>
    <w:rsid w:val="00325591"/>
    <w:rsid w:val="003257D9"/>
    <w:rsid w:val="0032693E"/>
    <w:rsid w:val="00326D83"/>
    <w:rsid w:val="003308E6"/>
    <w:rsid w:val="00330C28"/>
    <w:rsid w:val="00331B3D"/>
    <w:rsid w:val="00331C2D"/>
    <w:rsid w:val="00331CF2"/>
    <w:rsid w:val="0033203B"/>
    <w:rsid w:val="00333052"/>
    <w:rsid w:val="003363F7"/>
    <w:rsid w:val="00336AB2"/>
    <w:rsid w:val="00337B53"/>
    <w:rsid w:val="003413B7"/>
    <w:rsid w:val="0034142E"/>
    <w:rsid w:val="00341A60"/>
    <w:rsid w:val="00342883"/>
    <w:rsid w:val="00342ACA"/>
    <w:rsid w:val="003434A3"/>
    <w:rsid w:val="0034396E"/>
    <w:rsid w:val="00344EFF"/>
    <w:rsid w:val="00345D59"/>
    <w:rsid w:val="00346EF5"/>
    <w:rsid w:val="00347AD0"/>
    <w:rsid w:val="00350377"/>
    <w:rsid w:val="00350597"/>
    <w:rsid w:val="00351740"/>
    <w:rsid w:val="00352439"/>
    <w:rsid w:val="003549B3"/>
    <w:rsid w:val="00355BCE"/>
    <w:rsid w:val="00357F8B"/>
    <w:rsid w:val="0036074B"/>
    <w:rsid w:val="00361213"/>
    <w:rsid w:val="00361ED5"/>
    <w:rsid w:val="003634A0"/>
    <w:rsid w:val="0036364F"/>
    <w:rsid w:val="00365FC4"/>
    <w:rsid w:val="003675C5"/>
    <w:rsid w:val="003715C7"/>
    <w:rsid w:val="003717C4"/>
    <w:rsid w:val="00373170"/>
    <w:rsid w:val="00373DDB"/>
    <w:rsid w:val="00374E8F"/>
    <w:rsid w:val="00375E65"/>
    <w:rsid w:val="00376DA8"/>
    <w:rsid w:val="003779E8"/>
    <w:rsid w:val="00380D3B"/>
    <w:rsid w:val="003823F5"/>
    <w:rsid w:val="00382E00"/>
    <w:rsid w:val="0038347D"/>
    <w:rsid w:val="00383BA0"/>
    <w:rsid w:val="0038404B"/>
    <w:rsid w:val="0038408A"/>
    <w:rsid w:val="0038523E"/>
    <w:rsid w:val="003858B0"/>
    <w:rsid w:val="0038594B"/>
    <w:rsid w:val="00386020"/>
    <w:rsid w:val="00386067"/>
    <w:rsid w:val="00386A8F"/>
    <w:rsid w:val="00386BE2"/>
    <w:rsid w:val="003870AC"/>
    <w:rsid w:val="003873B3"/>
    <w:rsid w:val="00391401"/>
    <w:rsid w:val="00392B9A"/>
    <w:rsid w:val="00392DD3"/>
    <w:rsid w:val="003930AF"/>
    <w:rsid w:val="003936FD"/>
    <w:rsid w:val="003948D3"/>
    <w:rsid w:val="003A0880"/>
    <w:rsid w:val="003A0D0C"/>
    <w:rsid w:val="003A1852"/>
    <w:rsid w:val="003A221C"/>
    <w:rsid w:val="003A296F"/>
    <w:rsid w:val="003A2B52"/>
    <w:rsid w:val="003A348C"/>
    <w:rsid w:val="003A39B1"/>
    <w:rsid w:val="003A4904"/>
    <w:rsid w:val="003A551D"/>
    <w:rsid w:val="003A5EEF"/>
    <w:rsid w:val="003A6429"/>
    <w:rsid w:val="003A6DEE"/>
    <w:rsid w:val="003B0247"/>
    <w:rsid w:val="003B02D0"/>
    <w:rsid w:val="003B2B65"/>
    <w:rsid w:val="003B3199"/>
    <w:rsid w:val="003B329E"/>
    <w:rsid w:val="003B44D0"/>
    <w:rsid w:val="003B515F"/>
    <w:rsid w:val="003B5A19"/>
    <w:rsid w:val="003B6C06"/>
    <w:rsid w:val="003C067E"/>
    <w:rsid w:val="003C1E51"/>
    <w:rsid w:val="003C213A"/>
    <w:rsid w:val="003C4E00"/>
    <w:rsid w:val="003C675E"/>
    <w:rsid w:val="003C695B"/>
    <w:rsid w:val="003D0067"/>
    <w:rsid w:val="003D007D"/>
    <w:rsid w:val="003D06F9"/>
    <w:rsid w:val="003D2133"/>
    <w:rsid w:val="003D2617"/>
    <w:rsid w:val="003D2CED"/>
    <w:rsid w:val="003D3675"/>
    <w:rsid w:val="003D4A89"/>
    <w:rsid w:val="003D51FE"/>
    <w:rsid w:val="003D560E"/>
    <w:rsid w:val="003D6FAF"/>
    <w:rsid w:val="003E01C9"/>
    <w:rsid w:val="003E0837"/>
    <w:rsid w:val="003E16AA"/>
    <w:rsid w:val="003E212C"/>
    <w:rsid w:val="003E257E"/>
    <w:rsid w:val="003E3378"/>
    <w:rsid w:val="003E4072"/>
    <w:rsid w:val="003E46E3"/>
    <w:rsid w:val="003E4DB5"/>
    <w:rsid w:val="003E5616"/>
    <w:rsid w:val="003E6525"/>
    <w:rsid w:val="003E7AD9"/>
    <w:rsid w:val="003E7D43"/>
    <w:rsid w:val="003F007C"/>
    <w:rsid w:val="003F06BA"/>
    <w:rsid w:val="003F084B"/>
    <w:rsid w:val="003F0A78"/>
    <w:rsid w:val="003F13C3"/>
    <w:rsid w:val="003F19EA"/>
    <w:rsid w:val="003F2BCB"/>
    <w:rsid w:val="003F31FE"/>
    <w:rsid w:val="003F3B46"/>
    <w:rsid w:val="003F3C75"/>
    <w:rsid w:val="003F414E"/>
    <w:rsid w:val="003F4473"/>
    <w:rsid w:val="003F49B6"/>
    <w:rsid w:val="003F52C0"/>
    <w:rsid w:val="003F56D6"/>
    <w:rsid w:val="003F6AF1"/>
    <w:rsid w:val="003F6CAF"/>
    <w:rsid w:val="003F6D16"/>
    <w:rsid w:val="003F6FDA"/>
    <w:rsid w:val="003F744D"/>
    <w:rsid w:val="003F7D09"/>
    <w:rsid w:val="00400130"/>
    <w:rsid w:val="00400280"/>
    <w:rsid w:val="004034D4"/>
    <w:rsid w:val="00403919"/>
    <w:rsid w:val="00403975"/>
    <w:rsid w:val="00403C6A"/>
    <w:rsid w:val="00404403"/>
    <w:rsid w:val="00404F12"/>
    <w:rsid w:val="00406333"/>
    <w:rsid w:val="00406415"/>
    <w:rsid w:val="00406BB9"/>
    <w:rsid w:val="00406CC1"/>
    <w:rsid w:val="00410018"/>
    <w:rsid w:val="00410136"/>
    <w:rsid w:val="00411638"/>
    <w:rsid w:val="00411734"/>
    <w:rsid w:val="004126FB"/>
    <w:rsid w:val="004128CC"/>
    <w:rsid w:val="00412CA2"/>
    <w:rsid w:val="004142F6"/>
    <w:rsid w:val="00414936"/>
    <w:rsid w:val="004149EB"/>
    <w:rsid w:val="00416099"/>
    <w:rsid w:val="00416220"/>
    <w:rsid w:val="00417D32"/>
    <w:rsid w:val="0042163B"/>
    <w:rsid w:val="0042236E"/>
    <w:rsid w:val="00422394"/>
    <w:rsid w:val="00425563"/>
    <w:rsid w:val="00425EE1"/>
    <w:rsid w:val="00425F08"/>
    <w:rsid w:val="004263DD"/>
    <w:rsid w:val="00426C70"/>
    <w:rsid w:val="00430393"/>
    <w:rsid w:val="00430395"/>
    <w:rsid w:val="00430D0C"/>
    <w:rsid w:val="00431222"/>
    <w:rsid w:val="0043240A"/>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81C"/>
    <w:rsid w:val="00447C1D"/>
    <w:rsid w:val="0045091D"/>
    <w:rsid w:val="00452A16"/>
    <w:rsid w:val="0045526B"/>
    <w:rsid w:val="00456876"/>
    <w:rsid w:val="00457D9F"/>
    <w:rsid w:val="00460EC6"/>
    <w:rsid w:val="00461E9D"/>
    <w:rsid w:val="00463965"/>
    <w:rsid w:val="0046472A"/>
    <w:rsid w:val="0046569F"/>
    <w:rsid w:val="00467198"/>
    <w:rsid w:val="004672D4"/>
    <w:rsid w:val="00467859"/>
    <w:rsid w:val="00467CD3"/>
    <w:rsid w:val="004700FC"/>
    <w:rsid w:val="00473EDD"/>
    <w:rsid w:val="0047424F"/>
    <w:rsid w:val="004765EE"/>
    <w:rsid w:val="00476D48"/>
    <w:rsid w:val="00483932"/>
    <w:rsid w:val="00484767"/>
    <w:rsid w:val="004847F0"/>
    <w:rsid w:val="00484AB0"/>
    <w:rsid w:val="004855D1"/>
    <w:rsid w:val="0048623A"/>
    <w:rsid w:val="00486280"/>
    <w:rsid w:val="004911C2"/>
    <w:rsid w:val="00491D83"/>
    <w:rsid w:val="00492875"/>
    <w:rsid w:val="00492B9F"/>
    <w:rsid w:val="004930E7"/>
    <w:rsid w:val="0049342B"/>
    <w:rsid w:val="00493CB7"/>
    <w:rsid w:val="00493CFE"/>
    <w:rsid w:val="0049425E"/>
    <w:rsid w:val="00494AEB"/>
    <w:rsid w:val="00496DF0"/>
    <w:rsid w:val="004973EA"/>
    <w:rsid w:val="00497545"/>
    <w:rsid w:val="00497EFC"/>
    <w:rsid w:val="004A062D"/>
    <w:rsid w:val="004A0937"/>
    <w:rsid w:val="004A0F5D"/>
    <w:rsid w:val="004A3125"/>
    <w:rsid w:val="004A3F7D"/>
    <w:rsid w:val="004A4255"/>
    <w:rsid w:val="004A5C54"/>
    <w:rsid w:val="004A60B3"/>
    <w:rsid w:val="004A632D"/>
    <w:rsid w:val="004A680B"/>
    <w:rsid w:val="004A78E0"/>
    <w:rsid w:val="004A79B5"/>
    <w:rsid w:val="004B29D2"/>
    <w:rsid w:val="004B2E2F"/>
    <w:rsid w:val="004B2F93"/>
    <w:rsid w:val="004B381B"/>
    <w:rsid w:val="004B4591"/>
    <w:rsid w:val="004B4EAB"/>
    <w:rsid w:val="004B5022"/>
    <w:rsid w:val="004B5294"/>
    <w:rsid w:val="004B55FE"/>
    <w:rsid w:val="004B6DF3"/>
    <w:rsid w:val="004B6F6E"/>
    <w:rsid w:val="004B70B2"/>
    <w:rsid w:val="004B7678"/>
    <w:rsid w:val="004B779A"/>
    <w:rsid w:val="004C106B"/>
    <w:rsid w:val="004C3A13"/>
    <w:rsid w:val="004C3AE0"/>
    <w:rsid w:val="004C3C1F"/>
    <w:rsid w:val="004C4593"/>
    <w:rsid w:val="004C55CD"/>
    <w:rsid w:val="004C6A31"/>
    <w:rsid w:val="004C76AA"/>
    <w:rsid w:val="004C77BF"/>
    <w:rsid w:val="004D35DA"/>
    <w:rsid w:val="004D4D0D"/>
    <w:rsid w:val="004D513F"/>
    <w:rsid w:val="004D69AF"/>
    <w:rsid w:val="004D6D36"/>
    <w:rsid w:val="004D7090"/>
    <w:rsid w:val="004D7CA7"/>
    <w:rsid w:val="004E0C1A"/>
    <w:rsid w:val="004E0DB7"/>
    <w:rsid w:val="004E1149"/>
    <w:rsid w:val="004E2873"/>
    <w:rsid w:val="004E3157"/>
    <w:rsid w:val="004E4D21"/>
    <w:rsid w:val="004E4DBD"/>
    <w:rsid w:val="004E5915"/>
    <w:rsid w:val="004E5CE0"/>
    <w:rsid w:val="004E5D0D"/>
    <w:rsid w:val="004E615B"/>
    <w:rsid w:val="004E63B2"/>
    <w:rsid w:val="004E66BC"/>
    <w:rsid w:val="004E67A0"/>
    <w:rsid w:val="004E6DB4"/>
    <w:rsid w:val="004F0F8D"/>
    <w:rsid w:val="004F1C42"/>
    <w:rsid w:val="004F1E28"/>
    <w:rsid w:val="004F2437"/>
    <w:rsid w:val="004F263E"/>
    <w:rsid w:val="004F2F00"/>
    <w:rsid w:val="004F670F"/>
    <w:rsid w:val="004F7517"/>
    <w:rsid w:val="004F7BD6"/>
    <w:rsid w:val="00500473"/>
    <w:rsid w:val="00500702"/>
    <w:rsid w:val="005012D2"/>
    <w:rsid w:val="00503EA9"/>
    <w:rsid w:val="0050456B"/>
    <w:rsid w:val="00506B90"/>
    <w:rsid w:val="00507FAC"/>
    <w:rsid w:val="00510AE2"/>
    <w:rsid w:val="00511C82"/>
    <w:rsid w:val="00512065"/>
    <w:rsid w:val="005144D2"/>
    <w:rsid w:val="00514FDF"/>
    <w:rsid w:val="0051513D"/>
    <w:rsid w:val="0051649A"/>
    <w:rsid w:val="0051655D"/>
    <w:rsid w:val="005203BB"/>
    <w:rsid w:val="00520FCF"/>
    <w:rsid w:val="0052129F"/>
    <w:rsid w:val="00521385"/>
    <w:rsid w:val="005216DF"/>
    <w:rsid w:val="005218A6"/>
    <w:rsid w:val="00521F4A"/>
    <w:rsid w:val="005228F3"/>
    <w:rsid w:val="0052319D"/>
    <w:rsid w:val="005246A9"/>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41585"/>
    <w:rsid w:val="005420BD"/>
    <w:rsid w:val="00542678"/>
    <w:rsid w:val="00542B01"/>
    <w:rsid w:val="00542C87"/>
    <w:rsid w:val="00543DCB"/>
    <w:rsid w:val="00543E0F"/>
    <w:rsid w:val="00544B10"/>
    <w:rsid w:val="00544CB9"/>
    <w:rsid w:val="00545037"/>
    <w:rsid w:val="0054510A"/>
    <w:rsid w:val="00545115"/>
    <w:rsid w:val="0054529E"/>
    <w:rsid w:val="00551104"/>
    <w:rsid w:val="0055148C"/>
    <w:rsid w:val="005519D7"/>
    <w:rsid w:val="005521BE"/>
    <w:rsid w:val="00553B3B"/>
    <w:rsid w:val="00553D6B"/>
    <w:rsid w:val="005549DE"/>
    <w:rsid w:val="005552CC"/>
    <w:rsid w:val="00557589"/>
    <w:rsid w:val="005578C9"/>
    <w:rsid w:val="00560866"/>
    <w:rsid w:val="00560F94"/>
    <w:rsid w:val="005618EF"/>
    <w:rsid w:val="00565603"/>
    <w:rsid w:val="00565883"/>
    <w:rsid w:val="00566059"/>
    <w:rsid w:val="00571532"/>
    <w:rsid w:val="00573CC9"/>
    <w:rsid w:val="00574119"/>
    <w:rsid w:val="00574AFA"/>
    <w:rsid w:val="00574BDC"/>
    <w:rsid w:val="00574FAC"/>
    <w:rsid w:val="0057764F"/>
    <w:rsid w:val="00577F0B"/>
    <w:rsid w:val="00577F2E"/>
    <w:rsid w:val="00580BBE"/>
    <w:rsid w:val="00581B1C"/>
    <w:rsid w:val="00581FC8"/>
    <w:rsid w:val="00582255"/>
    <w:rsid w:val="0058231A"/>
    <w:rsid w:val="00583FF2"/>
    <w:rsid w:val="00584026"/>
    <w:rsid w:val="00585122"/>
    <w:rsid w:val="0058514E"/>
    <w:rsid w:val="005869C4"/>
    <w:rsid w:val="00587C0E"/>
    <w:rsid w:val="00587DF7"/>
    <w:rsid w:val="0059056C"/>
    <w:rsid w:val="00590EBD"/>
    <w:rsid w:val="00591138"/>
    <w:rsid w:val="00591CE1"/>
    <w:rsid w:val="0059436E"/>
    <w:rsid w:val="005970A8"/>
    <w:rsid w:val="005979C2"/>
    <w:rsid w:val="005A0EF9"/>
    <w:rsid w:val="005A2D81"/>
    <w:rsid w:val="005A4576"/>
    <w:rsid w:val="005A4D38"/>
    <w:rsid w:val="005A5962"/>
    <w:rsid w:val="005A5BF0"/>
    <w:rsid w:val="005A7065"/>
    <w:rsid w:val="005A7506"/>
    <w:rsid w:val="005B022A"/>
    <w:rsid w:val="005B0ADA"/>
    <w:rsid w:val="005B0FD9"/>
    <w:rsid w:val="005B1366"/>
    <w:rsid w:val="005B1A22"/>
    <w:rsid w:val="005B1D3C"/>
    <w:rsid w:val="005B1F9C"/>
    <w:rsid w:val="005B218A"/>
    <w:rsid w:val="005B2D72"/>
    <w:rsid w:val="005B30A5"/>
    <w:rsid w:val="005B5105"/>
    <w:rsid w:val="005B5661"/>
    <w:rsid w:val="005B5D8D"/>
    <w:rsid w:val="005B5EDF"/>
    <w:rsid w:val="005C1481"/>
    <w:rsid w:val="005C1511"/>
    <w:rsid w:val="005C1E28"/>
    <w:rsid w:val="005C2DFE"/>
    <w:rsid w:val="005C3281"/>
    <w:rsid w:val="005C389C"/>
    <w:rsid w:val="005C46CF"/>
    <w:rsid w:val="005C55E4"/>
    <w:rsid w:val="005C61FD"/>
    <w:rsid w:val="005C7A41"/>
    <w:rsid w:val="005D1B19"/>
    <w:rsid w:val="005D2FDE"/>
    <w:rsid w:val="005D342E"/>
    <w:rsid w:val="005D4CBB"/>
    <w:rsid w:val="005D5069"/>
    <w:rsid w:val="005D5247"/>
    <w:rsid w:val="005D59B6"/>
    <w:rsid w:val="005D610D"/>
    <w:rsid w:val="005D6319"/>
    <w:rsid w:val="005D65AD"/>
    <w:rsid w:val="005D69B2"/>
    <w:rsid w:val="005E0FE1"/>
    <w:rsid w:val="005E3E3A"/>
    <w:rsid w:val="005E4357"/>
    <w:rsid w:val="005E4AF2"/>
    <w:rsid w:val="005E5BEF"/>
    <w:rsid w:val="005E5F5D"/>
    <w:rsid w:val="005F0714"/>
    <w:rsid w:val="005F16FA"/>
    <w:rsid w:val="005F1D03"/>
    <w:rsid w:val="005F3CA2"/>
    <w:rsid w:val="005F5858"/>
    <w:rsid w:val="005F6964"/>
    <w:rsid w:val="005F7AB7"/>
    <w:rsid w:val="00600099"/>
    <w:rsid w:val="00600985"/>
    <w:rsid w:val="006017F4"/>
    <w:rsid w:val="00601A19"/>
    <w:rsid w:val="00602061"/>
    <w:rsid w:val="00602B2C"/>
    <w:rsid w:val="0060359A"/>
    <w:rsid w:val="0060460B"/>
    <w:rsid w:val="00604ED6"/>
    <w:rsid w:val="00605851"/>
    <w:rsid w:val="00606935"/>
    <w:rsid w:val="00606A46"/>
    <w:rsid w:val="00611D0E"/>
    <w:rsid w:val="006127E7"/>
    <w:rsid w:val="00612C56"/>
    <w:rsid w:val="0061354D"/>
    <w:rsid w:val="00613BA1"/>
    <w:rsid w:val="006140C3"/>
    <w:rsid w:val="0061554F"/>
    <w:rsid w:val="00617FEF"/>
    <w:rsid w:val="00620620"/>
    <w:rsid w:val="00622211"/>
    <w:rsid w:val="006239F8"/>
    <w:rsid w:val="006244E3"/>
    <w:rsid w:val="00624CA4"/>
    <w:rsid w:val="00624F65"/>
    <w:rsid w:val="00625E3D"/>
    <w:rsid w:val="00627F6A"/>
    <w:rsid w:val="00630215"/>
    <w:rsid w:val="00630367"/>
    <w:rsid w:val="006309D5"/>
    <w:rsid w:val="00630BF0"/>
    <w:rsid w:val="00630C13"/>
    <w:rsid w:val="00631114"/>
    <w:rsid w:val="00631CA5"/>
    <w:rsid w:val="00632C6E"/>
    <w:rsid w:val="0063305E"/>
    <w:rsid w:val="00636ED8"/>
    <w:rsid w:val="006405F6"/>
    <w:rsid w:val="0064074B"/>
    <w:rsid w:val="00641C1A"/>
    <w:rsid w:val="00641E45"/>
    <w:rsid w:val="00642EAD"/>
    <w:rsid w:val="00644111"/>
    <w:rsid w:val="00644E67"/>
    <w:rsid w:val="00644FC5"/>
    <w:rsid w:val="00645EFD"/>
    <w:rsid w:val="0064602F"/>
    <w:rsid w:val="006474A9"/>
    <w:rsid w:val="00650A0A"/>
    <w:rsid w:val="00650DB2"/>
    <w:rsid w:val="00651206"/>
    <w:rsid w:val="00651BD4"/>
    <w:rsid w:val="0065221C"/>
    <w:rsid w:val="00655A2B"/>
    <w:rsid w:val="00655A86"/>
    <w:rsid w:val="00656643"/>
    <w:rsid w:val="00657457"/>
    <w:rsid w:val="00660705"/>
    <w:rsid w:val="00663BA0"/>
    <w:rsid w:val="00663E95"/>
    <w:rsid w:val="00664A72"/>
    <w:rsid w:val="00670510"/>
    <w:rsid w:val="00670CF1"/>
    <w:rsid w:val="0067126F"/>
    <w:rsid w:val="00671D13"/>
    <w:rsid w:val="00672825"/>
    <w:rsid w:val="00672E87"/>
    <w:rsid w:val="00673E10"/>
    <w:rsid w:val="00675261"/>
    <w:rsid w:val="00676279"/>
    <w:rsid w:val="00676669"/>
    <w:rsid w:val="00676796"/>
    <w:rsid w:val="00676C23"/>
    <w:rsid w:val="0067778F"/>
    <w:rsid w:val="00677ABB"/>
    <w:rsid w:val="00677B1E"/>
    <w:rsid w:val="00677FA2"/>
    <w:rsid w:val="0068105E"/>
    <w:rsid w:val="00681315"/>
    <w:rsid w:val="00683918"/>
    <w:rsid w:val="006847EF"/>
    <w:rsid w:val="0068529F"/>
    <w:rsid w:val="00686042"/>
    <w:rsid w:val="006870DD"/>
    <w:rsid w:val="00687F42"/>
    <w:rsid w:val="00690708"/>
    <w:rsid w:val="0069074B"/>
    <w:rsid w:val="00691046"/>
    <w:rsid w:val="006917F7"/>
    <w:rsid w:val="00691CE5"/>
    <w:rsid w:val="006946A3"/>
    <w:rsid w:val="00695B61"/>
    <w:rsid w:val="0069657A"/>
    <w:rsid w:val="0069779F"/>
    <w:rsid w:val="006A0487"/>
    <w:rsid w:val="006A1072"/>
    <w:rsid w:val="006A1C48"/>
    <w:rsid w:val="006A1FB1"/>
    <w:rsid w:val="006A3507"/>
    <w:rsid w:val="006A3DBC"/>
    <w:rsid w:val="006A40B2"/>
    <w:rsid w:val="006A52F7"/>
    <w:rsid w:val="006A56B8"/>
    <w:rsid w:val="006A5D33"/>
    <w:rsid w:val="006A6BAF"/>
    <w:rsid w:val="006A7EE6"/>
    <w:rsid w:val="006B0A8C"/>
    <w:rsid w:val="006B28BB"/>
    <w:rsid w:val="006B469F"/>
    <w:rsid w:val="006B4CD9"/>
    <w:rsid w:val="006B560A"/>
    <w:rsid w:val="006B5D2F"/>
    <w:rsid w:val="006B7812"/>
    <w:rsid w:val="006B7EFC"/>
    <w:rsid w:val="006C14B3"/>
    <w:rsid w:val="006C1BB0"/>
    <w:rsid w:val="006C5107"/>
    <w:rsid w:val="006C53A7"/>
    <w:rsid w:val="006C5D6B"/>
    <w:rsid w:val="006C6312"/>
    <w:rsid w:val="006C6948"/>
    <w:rsid w:val="006C6F94"/>
    <w:rsid w:val="006D004A"/>
    <w:rsid w:val="006D1774"/>
    <w:rsid w:val="006D194F"/>
    <w:rsid w:val="006D1AF8"/>
    <w:rsid w:val="006D241F"/>
    <w:rsid w:val="006D2772"/>
    <w:rsid w:val="006D311F"/>
    <w:rsid w:val="006D34CB"/>
    <w:rsid w:val="006D426B"/>
    <w:rsid w:val="006D4322"/>
    <w:rsid w:val="006D51BD"/>
    <w:rsid w:val="006D679B"/>
    <w:rsid w:val="006D6CAA"/>
    <w:rsid w:val="006D6FEB"/>
    <w:rsid w:val="006D7A25"/>
    <w:rsid w:val="006E1760"/>
    <w:rsid w:val="006E1AC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7002BD"/>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76B"/>
    <w:rsid w:val="007103B3"/>
    <w:rsid w:val="00710E8F"/>
    <w:rsid w:val="007122FE"/>
    <w:rsid w:val="007123A3"/>
    <w:rsid w:val="007125E6"/>
    <w:rsid w:val="007129A4"/>
    <w:rsid w:val="00712B3E"/>
    <w:rsid w:val="00712B4B"/>
    <w:rsid w:val="00713056"/>
    <w:rsid w:val="00713754"/>
    <w:rsid w:val="00714234"/>
    <w:rsid w:val="0071505B"/>
    <w:rsid w:val="00715DDD"/>
    <w:rsid w:val="007203DD"/>
    <w:rsid w:val="00721066"/>
    <w:rsid w:val="0072308F"/>
    <w:rsid w:val="00725447"/>
    <w:rsid w:val="00725642"/>
    <w:rsid w:val="0072589E"/>
    <w:rsid w:val="007269AD"/>
    <w:rsid w:val="007272B5"/>
    <w:rsid w:val="007305F0"/>
    <w:rsid w:val="00732EB4"/>
    <w:rsid w:val="00734033"/>
    <w:rsid w:val="0073417E"/>
    <w:rsid w:val="00734F88"/>
    <w:rsid w:val="00735155"/>
    <w:rsid w:val="007352E1"/>
    <w:rsid w:val="00735555"/>
    <w:rsid w:val="00735798"/>
    <w:rsid w:val="00735B17"/>
    <w:rsid w:val="00736BAF"/>
    <w:rsid w:val="00737032"/>
    <w:rsid w:val="00737BE8"/>
    <w:rsid w:val="00740B80"/>
    <w:rsid w:val="00742D4E"/>
    <w:rsid w:val="00743F20"/>
    <w:rsid w:val="007443D1"/>
    <w:rsid w:val="007452E9"/>
    <w:rsid w:val="00745B08"/>
    <w:rsid w:val="007460FC"/>
    <w:rsid w:val="0074633F"/>
    <w:rsid w:val="007469C5"/>
    <w:rsid w:val="00750C48"/>
    <w:rsid w:val="007511AC"/>
    <w:rsid w:val="00751549"/>
    <w:rsid w:val="0075188F"/>
    <w:rsid w:val="00751D4C"/>
    <w:rsid w:val="00753056"/>
    <w:rsid w:val="007534FA"/>
    <w:rsid w:val="0075383D"/>
    <w:rsid w:val="00753ED2"/>
    <w:rsid w:val="00754776"/>
    <w:rsid w:val="007547B0"/>
    <w:rsid w:val="00754F68"/>
    <w:rsid w:val="0075676D"/>
    <w:rsid w:val="00757AF4"/>
    <w:rsid w:val="0076042F"/>
    <w:rsid w:val="00760B42"/>
    <w:rsid w:val="00761208"/>
    <w:rsid w:val="0076147F"/>
    <w:rsid w:val="00762BF5"/>
    <w:rsid w:val="00762F96"/>
    <w:rsid w:val="00763324"/>
    <w:rsid w:val="00763769"/>
    <w:rsid w:val="00765E69"/>
    <w:rsid w:val="00766752"/>
    <w:rsid w:val="00766908"/>
    <w:rsid w:val="00767D8B"/>
    <w:rsid w:val="00767E68"/>
    <w:rsid w:val="0077029F"/>
    <w:rsid w:val="0077367F"/>
    <w:rsid w:val="007744F1"/>
    <w:rsid w:val="007746C0"/>
    <w:rsid w:val="00774A40"/>
    <w:rsid w:val="00775030"/>
    <w:rsid w:val="007751EF"/>
    <w:rsid w:val="007801AE"/>
    <w:rsid w:val="00780260"/>
    <w:rsid w:val="007809B2"/>
    <w:rsid w:val="00781D95"/>
    <w:rsid w:val="00781FA7"/>
    <w:rsid w:val="007836EF"/>
    <w:rsid w:val="00783C91"/>
    <w:rsid w:val="007842AB"/>
    <w:rsid w:val="00784EC0"/>
    <w:rsid w:val="00785D5F"/>
    <w:rsid w:val="00785FD3"/>
    <w:rsid w:val="007863AD"/>
    <w:rsid w:val="007865EA"/>
    <w:rsid w:val="00786C5E"/>
    <w:rsid w:val="00786F4D"/>
    <w:rsid w:val="00787E5D"/>
    <w:rsid w:val="007911E3"/>
    <w:rsid w:val="007913BD"/>
    <w:rsid w:val="007921EB"/>
    <w:rsid w:val="00792FA5"/>
    <w:rsid w:val="00793514"/>
    <w:rsid w:val="0079356E"/>
    <w:rsid w:val="0079373F"/>
    <w:rsid w:val="0079437E"/>
    <w:rsid w:val="0079444C"/>
    <w:rsid w:val="00794D42"/>
    <w:rsid w:val="00796A17"/>
    <w:rsid w:val="0079720F"/>
    <w:rsid w:val="00797311"/>
    <w:rsid w:val="007A215F"/>
    <w:rsid w:val="007A25ED"/>
    <w:rsid w:val="007A2E65"/>
    <w:rsid w:val="007A3490"/>
    <w:rsid w:val="007A37A3"/>
    <w:rsid w:val="007A422D"/>
    <w:rsid w:val="007A4367"/>
    <w:rsid w:val="007A54AF"/>
    <w:rsid w:val="007A560A"/>
    <w:rsid w:val="007A5827"/>
    <w:rsid w:val="007A7337"/>
    <w:rsid w:val="007A767F"/>
    <w:rsid w:val="007B03C0"/>
    <w:rsid w:val="007B06D9"/>
    <w:rsid w:val="007B0EE8"/>
    <w:rsid w:val="007B15FE"/>
    <w:rsid w:val="007B1DD6"/>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CAE"/>
    <w:rsid w:val="007D2F12"/>
    <w:rsid w:val="007D37B1"/>
    <w:rsid w:val="007D49CE"/>
    <w:rsid w:val="007D4BB8"/>
    <w:rsid w:val="007D4BD5"/>
    <w:rsid w:val="007D66A2"/>
    <w:rsid w:val="007D7598"/>
    <w:rsid w:val="007E35B8"/>
    <w:rsid w:val="007E37FC"/>
    <w:rsid w:val="007E43F9"/>
    <w:rsid w:val="007E4663"/>
    <w:rsid w:val="007E4DF4"/>
    <w:rsid w:val="007E57A9"/>
    <w:rsid w:val="007E5AA9"/>
    <w:rsid w:val="007E5C61"/>
    <w:rsid w:val="007E5DFA"/>
    <w:rsid w:val="007E676A"/>
    <w:rsid w:val="007F0AE7"/>
    <w:rsid w:val="007F1651"/>
    <w:rsid w:val="007F3F63"/>
    <w:rsid w:val="007F486A"/>
    <w:rsid w:val="007F4F3A"/>
    <w:rsid w:val="007F50B2"/>
    <w:rsid w:val="007F55EA"/>
    <w:rsid w:val="007F741E"/>
    <w:rsid w:val="007F7706"/>
    <w:rsid w:val="0080005F"/>
    <w:rsid w:val="008018FE"/>
    <w:rsid w:val="00803C48"/>
    <w:rsid w:val="008045AE"/>
    <w:rsid w:val="00804675"/>
    <w:rsid w:val="008048DF"/>
    <w:rsid w:val="00804C9B"/>
    <w:rsid w:val="00804D43"/>
    <w:rsid w:val="00806236"/>
    <w:rsid w:val="00806E0C"/>
    <w:rsid w:val="00810B67"/>
    <w:rsid w:val="00812B97"/>
    <w:rsid w:val="00813BA9"/>
    <w:rsid w:val="00815632"/>
    <w:rsid w:val="00816872"/>
    <w:rsid w:val="0081698F"/>
    <w:rsid w:val="00817748"/>
    <w:rsid w:val="008200CA"/>
    <w:rsid w:val="0082052A"/>
    <w:rsid w:val="0082109B"/>
    <w:rsid w:val="00821110"/>
    <w:rsid w:val="00821F16"/>
    <w:rsid w:val="008224AD"/>
    <w:rsid w:val="008241C2"/>
    <w:rsid w:val="0082429A"/>
    <w:rsid w:val="00824662"/>
    <w:rsid w:val="00824C17"/>
    <w:rsid w:val="0082543E"/>
    <w:rsid w:val="00825639"/>
    <w:rsid w:val="008262BE"/>
    <w:rsid w:val="00827212"/>
    <w:rsid w:val="00830912"/>
    <w:rsid w:val="00830C44"/>
    <w:rsid w:val="008346D1"/>
    <w:rsid w:val="0083562C"/>
    <w:rsid w:val="008358F9"/>
    <w:rsid w:val="00835CC8"/>
    <w:rsid w:val="0083620D"/>
    <w:rsid w:val="008365D7"/>
    <w:rsid w:val="008379C4"/>
    <w:rsid w:val="00840802"/>
    <w:rsid w:val="00840F53"/>
    <w:rsid w:val="00841224"/>
    <w:rsid w:val="00842C38"/>
    <w:rsid w:val="008432A5"/>
    <w:rsid w:val="00843569"/>
    <w:rsid w:val="008439D8"/>
    <w:rsid w:val="0084498E"/>
    <w:rsid w:val="00844ED2"/>
    <w:rsid w:val="008507D7"/>
    <w:rsid w:val="00851089"/>
    <w:rsid w:val="0085138F"/>
    <w:rsid w:val="008516EB"/>
    <w:rsid w:val="00852718"/>
    <w:rsid w:val="00852DEA"/>
    <w:rsid w:val="008531B7"/>
    <w:rsid w:val="008538D0"/>
    <w:rsid w:val="0085397B"/>
    <w:rsid w:val="00853A77"/>
    <w:rsid w:val="00853D4C"/>
    <w:rsid w:val="00854286"/>
    <w:rsid w:val="00854349"/>
    <w:rsid w:val="008547FF"/>
    <w:rsid w:val="00854EEF"/>
    <w:rsid w:val="00854F40"/>
    <w:rsid w:val="00855625"/>
    <w:rsid w:val="008565DC"/>
    <w:rsid w:val="008565F6"/>
    <w:rsid w:val="00856706"/>
    <w:rsid w:val="00857011"/>
    <w:rsid w:val="00857E49"/>
    <w:rsid w:val="0086327B"/>
    <w:rsid w:val="0086350C"/>
    <w:rsid w:val="008669EC"/>
    <w:rsid w:val="00867CCC"/>
    <w:rsid w:val="008720D9"/>
    <w:rsid w:val="008744EB"/>
    <w:rsid w:val="0087470E"/>
    <w:rsid w:val="00874807"/>
    <w:rsid w:val="008767E8"/>
    <w:rsid w:val="008770AB"/>
    <w:rsid w:val="008805F0"/>
    <w:rsid w:val="00881C1E"/>
    <w:rsid w:val="008830B9"/>
    <w:rsid w:val="00883129"/>
    <w:rsid w:val="00883250"/>
    <w:rsid w:val="0088339F"/>
    <w:rsid w:val="00883460"/>
    <w:rsid w:val="00883D40"/>
    <w:rsid w:val="00883FCE"/>
    <w:rsid w:val="00884F83"/>
    <w:rsid w:val="00885FDA"/>
    <w:rsid w:val="00886EE6"/>
    <w:rsid w:val="00890EE7"/>
    <w:rsid w:val="0089407C"/>
    <w:rsid w:val="0089482F"/>
    <w:rsid w:val="00894E4F"/>
    <w:rsid w:val="00894E9E"/>
    <w:rsid w:val="00895A46"/>
    <w:rsid w:val="00895F8C"/>
    <w:rsid w:val="00896224"/>
    <w:rsid w:val="008962BD"/>
    <w:rsid w:val="00896C3C"/>
    <w:rsid w:val="00896C62"/>
    <w:rsid w:val="00897289"/>
    <w:rsid w:val="0089764D"/>
    <w:rsid w:val="008A13CE"/>
    <w:rsid w:val="008A26A4"/>
    <w:rsid w:val="008A3A0D"/>
    <w:rsid w:val="008A3FB3"/>
    <w:rsid w:val="008A50D9"/>
    <w:rsid w:val="008A7010"/>
    <w:rsid w:val="008B01D3"/>
    <w:rsid w:val="008B0B15"/>
    <w:rsid w:val="008B1A44"/>
    <w:rsid w:val="008B2E22"/>
    <w:rsid w:val="008B39F2"/>
    <w:rsid w:val="008B3C89"/>
    <w:rsid w:val="008B588B"/>
    <w:rsid w:val="008B59B3"/>
    <w:rsid w:val="008B6228"/>
    <w:rsid w:val="008B6F30"/>
    <w:rsid w:val="008B75B3"/>
    <w:rsid w:val="008C04C9"/>
    <w:rsid w:val="008C0D60"/>
    <w:rsid w:val="008C0F4C"/>
    <w:rsid w:val="008C1B35"/>
    <w:rsid w:val="008C2992"/>
    <w:rsid w:val="008C351E"/>
    <w:rsid w:val="008C420E"/>
    <w:rsid w:val="008C4813"/>
    <w:rsid w:val="008C6137"/>
    <w:rsid w:val="008C679F"/>
    <w:rsid w:val="008D088E"/>
    <w:rsid w:val="008D097D"/>
    <w:rsid w:val="008D0E11"/>
    <w:rsid w:val="008D273D"/>
    <w:rsid w:val="008D336D"/>
    <w:rsid w:val="008D401F"/>
    <w:rsid w:val="008D4B72"/>
    <w:rsid w:val="008D52B1"/>
    <w:rsid w:val="008D5585"/>
    <w:rsid w:val="008D7A27"/>
    <w:rsid w:val="008D7B1D"/>
    <w:rsid w:val="008E03A0"/>
    <w:rsid w:val="008E0AD2"/>
    <w:rsid w:val="008E163A"/>
    <w:rsid w:val="008E2645"/>
    <w:rsid w:val="008E3057"/>
    <w:rsid w:val="008E3BB0"/>
    <w:rsid w:val="008E5156"/>
    <w:rsid w:val="008E654A"/>
    <w:rsid w:val="008E7715"/>
    <w:rsid w:val="008F1A61"/>
    <w:rsid w:val="008F23C2"/>
    <w:rsid w:val="008F305D"/>
    <w:rsid w:val="008F33A0"/>
    <w:rsid w:val="008F410A"/>
    <w:rsid w:val="008F4B7D"/>
    <w:rsid w:val="008F4FAD"/>
    <w:rsid w:val="008F5354"/>
    <w:rsid w:val="008F54CD"/>
    <w:rsid w:val="008F58B7"/>
    <w:rsid w:val="008F6DA7"/>
    <w:rsid w:val="008F7E8C"/>
    <w:rsid w:val="00900A26"/>
    <w:rsid w:val="0090190B"/>
    <w:rsid w:val="00902B00"/>
    <w:rsid w:val="0090367D"/>
    <w:rsid w:val="00904480"/>
    <w:rsid w:val="0090465D"/>
    <w:rsid w:val="0090478D"/>
    <w:rsid w:val="00905187"/>
    <w:rsid w:val="00905548"/>
    <w:rsid w:val="0090568B"/>
    <w:rsid w:val="009066A2"/>
    <w:rsid w:val="00907151"/>
    <w:rsid w:val="009104FF"/>
    <w:rsid w:val="009108F1"/>
    <w:rsid w:val="00911334"/>
    <w:rsid w:val="00911512"/>
    <w:rsid w:val="009120C5"/>
    <w:rsid w:val="00912B1E"/>
    <w:rsid w:val="00912E04"/>
    <w:rsid w:val="0091384A"/>
    <w:rsid w:val="009161F6"/>
    <w:rsid w:val="0091696B"/>
    <w:rsid w:val="00917B7F"/>
    <w:rsid w:val="00920D72"/>
    <w:rsid w:val="0092127E"/>
    <w:rsid w:val="009212C4"/>
    <w:rsid w:val="009214DF"/>
    <w:rsid w:val="009223E3"/>
    <w:rsid w:val="00923726"/>
    <w:rsid w:val="009237F0"/>
    <w:rsid w:val="00925749"/>
    <w:rsid w:val="00926337"/>
    <w:rsid w:val="00926C46"/>
    <w:rsid w:val="00930EEE"/>
    <w:rsid w:val="0093142A"/>
    <w:rsid w:val="009318FB"/>
    <w:rsid w:val="00934607"/>
    <w:rsid w:val="00935221"/>
    <w:rsid w:val="009352A0"/>
    <w:rsid w:val="00936AFE"/>
    <w:rsid w:val="0093700E"/>
    <w:rsid w:val="009374C1"/>
    <w:rsid w:val="009444D6"/>
    <w:rsid w:val="0094599D"/>
    <w:rsid w:val="00946ECC"/>
    <w:rsid w:val="00950729"/>
    <w:rsid w:val="00951B6D"/>
    <w:rsid w:val="009540F4"/>
    <w:rsid w:val="009543AF"/>
    <w:rsid w:val="00954ED9"/>
    <w:rsid w:val="00955173"/>
    <w:rsid w:val="00955A34"/>
    <w:rsid w:val="00956452"/>
    <w:rsid w:val="0095754A"/>
    <w:rsid w:val="00961145"/>
    <w:rsid w:val="00962CFD"/>
    <w:rsid w:val="00963B70"/>
    <w:rsid w:val="0096406F"/>
    <w:rsid w:val="009642D8"/>
    <w:rsid w:val="00965BFF"/>
    <w:rsid w:val="00965E86"/>
    <w:rsid w:val="0096646B"/>
    <w:rsid w:val="00966A44"/>
    <w:rsid w:val="00967962"/>
    <w:rsid w:val="00971536"/>
    <w:rsid w:val="009718C6"/>
    <w:rsid w:val="009720F6"/>
    <w:rsid w:val="0097324A"/>
    <w:rsid w:val="00973D3A"/>
    <w:rsid w:val="00974A46"/>
    <w:rsid w:val="009754D3"/>
    <w:rsid w:val="009756A4"/>
    <w:rsid w:val="009764DD"/>
    <w:rsid w:val="009768B3"/>
    <w:rsid w:val="00981B81"/>
    <w:rsid w:val="00982BD7"/>
    <w:rsid w:val="00983196"/>
    <w:rsid w:val="00991B93"/>
    <w:rsid w:val="00993006"/>
    <w:rsid w:val="0099341E"/>
    <w:rsid w:val="00993C3D"/>
    <w:rsid w:val="00994972"/>
    <w:rsid w:val="00994BBD"/>
    <w:rsid w:val="009954AB"/>
    <w:rsid w:val="00995925"/>
    <w:rsid w:val="00995957"/>
    <w:rsid w:val="009A00D6"/>
    <w:rsid w:val="009A016C"/>
    <w:rsid w:val="009A1948"/>
    <w:rsid w:val="009A1C38"/>
    <w:rsid w:val="009A4092"/>
    <w:rsid w:val="009A4469"/>
    <w:rsid w:val="009A48EF"/>
    <w:rsid w:val="009A521C"/>
    <w:rsid w:val="009A6741"/>
    <w:rsid w:val="009A686F"/>
    <w:rsid w:val="009B0213"/>
    <w:rsid w:val="009B13B7"/>
    <w:rsid w:val="009B152A"/>
    <w:rsid w:val="009B2180"/>
    <w:rsid w:val="009B42DC"/>
    <w:rsid w:val="009B4F1D"/>
    <w:rsid w:val="009B5811"/>
    <w:rsid w:val="009B63DF"/>
    <w:rsid w:val="009B74F5"/>
    <w:rsid w:val="009C14E0"/>
    <w:rsid w:val="009C1A01"/>
    <w:rsid w:val="009C20D2"/>
    <w:rsid w:val="009C2656"/>
    <w:rsid w:val="009C30B9"/>
    <w:rsid w:val="009C506D"/>
    <w:rsid w:val="009C5DAC"/>
    <w:rsid w:val="009C5E7A"/>
    <w:rsid w:val="009C5EDF"/>
    <w:rsid w:val="009C7297"/>
    <w:rsid w:val="009D0D94"/>
    <w:rsid w:val="009D1190"/>
    <w:rsid w:val="009D1D98"/>
    <w:rsid w:val="009D21B6"/>
    <w:rsid w:val="009D326B"/>
    <w:rsid w:val="009D34FA"/>
    <w:rsid w:val="009D3EEE"/>
    <w:rsid w:val="009D4E24"/>
    <w:rsid w:val="009D50C8"/>
    <w:rsid w:val="009D5592"/>
    <w:rsid w:val="009D5BFA"/>
    <w:rsid w:val="009D63CF"/>
    <w:rsid w:val="009D6A56"/>
    <w:rsid w:val="009D7D6D"/>
    <w:rsid w:val="009E06DC"/>
    <w:rsid w:val="009E06E4"/>
    <w:rsid w:val="009E1B2C"/>
    <w:rsid w:val="009E1D4F"/>
    <w:rsid w:val="009E1ECC"/>
    <w:rsid w:val="009E3B6D"/>
    <w:rsid w:val="009E3CB3"/>
    <w:rsid w:val="009E3D50"/>
    <w:rsid w:val="009E649B"/>
    <w:rsid w:val="009E6540"/>
    <w:rsid w:val="009E6FB1"/>
    <w:rsid w:val="009E7447"/>
    <w:rsid w:val="009E75A9"/>
    <w:rsid w:val="009F02C8"/>
    <w:rsid w:val="009F169E"/>
    <w:rsid w:val="009F1D2C"/>
    <w:rsid w:val="009F28AD"/>
    <w:rsid w:val="009F4F03"/>
    <w:rsid w:val="009F5017"/>
    <w:rsid w:val="009F5C2E"/>
    <w:rsid w:val="009F5F28"/>
    <w:rsid w:val="009F7522"/>
    <w:rsid w:val="009F792B"/>
    <w:rsid w:val="00A0062C"/>
    <w:rsid w:val="00A00D54"/>
    <w:rsid w:val="00A017D7"/>
    <w:rsid w:val="00A01937"/>
    <w:rsid w:val="00A01AE7"/>
    <w:rsid w:val="00A02706"/>
    <w:rsid w:val="00A02BDB"/>
    <w:rsid w:val="00A03314"/>
    <w:rsid w:val="00A0359A"/>
    <w:rsid w:val="00A04147"/>
    <w:rsid w:val="00A044D9"/>
    <w:rsid w:val="00A056CF"/>
    <w:rsid w:val="00A05DD7"/>
    <w:rsid w:val="00A1011A"/>
    <w:rsid w:val="00A110A5"/>
    <w:rsid w:val="00A121F1"/>
    <w:rsid w:val="00A12AF9"/>
    <w:rsid w:val="00A13382"/>
    <w:rsid w:val="00A13470"/>
    <w:rsid w:val="00A1353C"/>
    <w:rsid w:val="00A13757"/>
    <w:rsid w:val="00A138BD"/>
    <w:rsid w:val="00A138D6"/>
    <w:rsid w:val="00A14434"/>
    <w:rsid w:val="00A16630"/>
    <w:rsid w:val="00A168E1"/>
    <w:rsid w:val="00A16C9B"/>
    <w:rsid w:val="00A21AA9"/>
    <w:rsid w:val="00A22910"/>
    <w:rsid w:val="00A249AD"/>
    <w:rsid w:val="00A252ED"/>
    <w:rsid w:val="00A269A5"/>
    <w:rsid w:val="00A30017"/>
    <w:rsid w:val="00A30E20"/>
    <w:rsid w:val="00A31BCC"/>
    <w:rsid w:val="00A322F4"/>
    <w:rsid w:val="00A3235D"/>
    <w:rsid w:val="00A36522"/>
    <w:rsid w:val="00A374BD"/>
    <w:rsid w:val="00A3777B"/>
    <w:rsid w:val="00A37C52"/>
    <w:rsid w:val="00A40035"/>
    <w:rsid w:val="00A40360"/>
    <w:rsid w:val="00A41679"/>
    <w:rsid w:val="00A41C10"/>
    <w:rsid w:val="00A42874"/>
    <w:rsid w:val="00A429F7"/>
    <w:rsid w:val="00A42BFE"/>
    <w:rsid w:val="00A42FA3"/>
    <w:rsid w:val="00A4382E"/>
    <w:rsid w:val="00A438BC"/>
    <w:rsid w:val="00A44B2F"/>
    <w:rsid w:val="00A461F7"/>
    <w:rsid w:val="00A473AE"/>
    <w:rsid w:val="00A47EBA"/>
    <w:rsid w:val="00A5044B"/>
    <w:rsid w:val="00A5044F"/>
    <w:rsid w:val="00A50A00"/>
    <w:rsid w:val="00A5226B"/>
    <w:rsid w:val="00A52B87"/>
    <w:rsid w:val="00A53BC3"/>
    <w:rsid w:val="00A54E58"/>
    <w:rsid w:val="00A561B9"/>
    <w:rsid w:val="00A56641"/>
    <w:rsid w:val="00A56913"/>
    <w:rsid w:val="00A57424"/>
    <w:rsid w:val="00A60059"/>
    <w:rsid w:val="00A6241A"/>
    <w:rsid w:val="00A629A9"/>
    <w:rsid w:val="00A64806"/>
    <w:rsid w:val="00A70ED1"/>
    <w:rsid w:val="00A717ED"/>
    <w:rsid w:val="00A71DC9"/>
    <w:rsid w:val="00A7211C"/>
    <w:rsid w:val="00A722A8"/>
    <w:rsid w:val="00A73EFC"/>
    <w:rsid w:val="00A777F8"/>
    <w:rsid w:val="00A805F4"/>
    <w:rsid w:val="00A80CF3"/>
    <w:rsid w:val="00A81A5E"/>
    <w:rsid w:val="00A8295B"/>
    <w:rsid w:val="00A82D48"/>
    <w:rsid w:val="00A858C4"/>
    <w:rsid w:val="00A85A40"/>
    <w:rsid w:val="00A860B5"/>
    <w:rsid w:val="00A862D0"/>
    <w:rsid w:val="00A865D4"/>
    <w:rsid w:val="00A87DF5"/>
    <w:rsid w:val="00A9007B"/>
    <w:rsid w:val="00A903ED"/>
    <w:rsid w:val="00A912F2"/>
    <w:rsid w:val="00A91878"/>
    <w:rsid w:val="00A918BD"/>
    <w:rsid w:val="00A922BB"/>
    <w:rsid w:val="00A9257C"/>
    <w:rsid w:val="00A9352B"/>
    <w:rsid w:val="00A93576"/>
    <w:rsid w:val="00A937BC"/>
    <w:rsid w:val="00A94CD5"/>
    <w:rsid w:val="00A95460"/>
    <w:rsid w:val="00A95E51"/>
    <w:rsid w:val="00A977B8"/>
    <w:rsid w:val="00AA0435"/>
    <w:rsid w:val="00AA0584"/>
    <w:rsid w:val="00AA0A41"/>
    <w:rsid w:val="00AA244E"/>
    <w:rsid w:val="00AA4663"/>
    <w:rsid w:val="00AA4864"/>
    <w:rsid w:val="00AA4AF9"/>
    <w:rsid w:val="00AA69D7"/>
    <w:rsid w:val="00AB0A07"/>
    <w:rsid w:val="00AB253C"/>
    <w:rsid w:val="00AB2C55"/>
    <w:rsid w:val="00AB378B"/>
    <w:rsid w:val="00AB4AFC"/>
    <w:rsid w:val="00AB5D8A"/>
    <w:rsid w:val="00AC008F"/>
    <w:rsid w:val="00AC05A1"/>
    <w:rsid w:val="00AC3592"/>
    <w:rsid w:val="00AC3BF1"/>
    <w:rsid w:val="00AC664F"/>
    <w:rsid w:val="00AD047F"/>
    <w:rsid w:val="00AD05EC"/>
    <w:rsid w:val="00AD0FC1"/>
    <w:rsid w:val="00AD181D"/>
    <w:rsid w:val="00AD27A3"/>
    <w:rsid w:val="00AD298B"/>
    <w:rsid w:val="00AD2B89"/>
    <w:rsid w:val="00AD315F"/>
    <w:rsid w:val="00AD3FF8"/>
    <w:rsid w:val="00AD423E"/>
    <w:rsid w:val="00AD66D0"/>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4E3"/>
    <w:rsid w:val="00AF55EB"/>
    <w:rsid w:val="00AF6617"/>
    <w:rsid w:val="00AF6E70"/>
    <w:rsid w:val="00B0087B"/>
    <w:rsid w:val="00B00BC4"/>
    <w:rsid w:val="00B01515"/>
    <w:rsid w:val="00B01A2F"/>
    <w:rsid w:val="00B0294B"/>
    <w:rsid w:val="00B03EFC"/>
    <w:rsid w:val="00B04981"/>
    <w:rsid w:val="00B05269"/>
    <w:rsid w:val="00B057C3"/>
    <w:rsid w:val="00B05CCC"/>
    <w:rsid w:val="00B079ED"/>
    <w:rsid w:val="00B10E64"/>
    <w:rsid w:val="00B1177C"/>
    <w:rsid w:val="00B136BA"/>
    <w:rsid w:val="00B138CA"/>
    <w:rsid w:val="00B14065"/>
    <w:rsid w:val="00B14892"/>
    <w:rsid w:val="00B154F6"/>
    <w:rsid w:val="00B155CF"/>
    <w:rsid w:val="00B1566D"/>
    <w:rsid w:val="00B15D19"/>
    <w:rsid w:val="00B16115"/>
    <w:rsid w:val="00B165CC"/>
    <w:rsid w:val="00B20D00"/>
    <w:rsid w:val="00B21740"/>
    <w:rsid w:val="00B226DA"/>
    <w:rsid w:val="00B22F7F"/>
    <w:rsid w:val="00B23520"/>
    <w:rsid w:val="00B246F4"/>
    <w:rsid w:val="00B24791"/>
    <w:rsid w:val="00B250DB"/>
    <w:rsid w:val="00B25675"/>
    <w:rsid w:val="00B25EE8"/>
    <w:rsid w:val="00B26CA5"/>
    <w:rsid w:val="00B306CB"/>
    <w:rsid w:val="00B310F2"/>
    <w:rsid w:val="00B311FE"/>
    <w:rsid w:val="00B3128B"/>
    <w:rsid w:val="00B33155"/>
    <w:rsid w:val="00B3393D"/>
    <w:rsid w:val="00B34718"/>
    <w:rsid w:val="00B3491A"/>
    <w:rsid w:val="00B35795"/>
    <w:rsid w:val="00B35A87"/>
    <w:rsid w:val="00B35AC2"/>
    <w:rsid w:val="00B36B74"/>
    <w:rsid w:val="00B41426"/>
    <w:rsid w:val="00B42027"/>
    <w:rsid w:val="00B4255F"/>
    <w:rsid w:val="00B438BC"/>
    <w:rsid w:val="00B44A29"/>
    <w:rsid w:val="00B45570"/>
    <w:rsid w:val="00B455AB"/>
    <w:rsid w:val="00B45E7F"/>
    <w:rsid w:val="00B4618C"/>
    <w:rsid w:val="00B468DA"/>
    <w:rsid w:val="00B46BDC"/>
    <w:rsid w:val="00B51018"/>
    <w:rsid w:val="00B5155D"/>
    <w:rsid w:val="00B5196E"/>
    <w:rsid w:val="00B5261C"/>
    <w:rsid w:val="00B527E5"/>
    <w:rsid w:val="00B53DD8"/>
    <w:rsid w:val="00B54051"/>
    <w:rsid w:val="00B54781"/>
    <w:rsid w:val="00B55754"/>
    <w:rsid w:val="00B57C59"/>
    <w:rsid w:val="00B60457"/>
    <w:rsid w:val="00B60822"/>
    <w:rsid w:val="00B61601"/>
    <w:rsid w:val="00B62676"/>
    <w:rsid w:val="00B63670"/>
    <w:rsid w:val="00B6405F"/>
    <w:rsid w:val="00B65376"/>
    <w:rsid w:val="00B6553E"/>
    <w:rsid w:val="00B662E2"/>
    <w:rsid w:val="00B67B3C"/>
    <w:rsid w:val="00B70D46"/>
    <w:rsid w:val="00B710D7"/>
    <w:rsid w:val="00B719F8"/>
    <w:rsid w:val="00B71B15"/>
    <w:rsid w:val="00B72487"/>
    <w:rsid w:val="00B72A4F"/>
    <w:rsid w:val="00B736BA"/>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E0F"/>
    <w:rsid w:val="00B83353"/>
    <w:rsid w:val="00B833EB"/>
    <w:rsid w:val="00B83489"/>
    <w:rsid w:val="00B8354F"/>
    <w:rsid w:val="00B83A89"/>
    <w:rsid w:val="00B85FEA"/>
    <w:rsid w:val="00B860C4"/>
    <w:rsid w:val="00B8641E"/>
    <w:rsid w:val="00B869DA"/>
    <w:rsid w:val="00B86AD2"/>
    <w:rsid w:val="00B86C17"/>
    <w:rsid w:val="00B9088F"/>
    <w:rsid w:val="00B90901"/>
    <w:rsid w:val="00B91D83"/>
    <w:rsid w:val="00B926B7"/>
    <w:rsid w:val="00B92BA7"/>
    <w:rsid w:val="00B92D6C"/>
    <w:rsid w:val="00B94DFD"/>
    <w:rsid w:val="00B950A7"/>
    <w:rsid w:val="00BA0114"/>
    <w:rsid w:val="00BA0452"/>
    <w:rsid w:val="00BA071C"/>
    <w:rsid w:val="00BA0BB5"/>
    <w:rsid w:val="00BA0C6A"/>
    <w:rsid w:val="00BA2CDA"/>
    <w:rsid w:val="00BA321C"/>
    <w:rsid w:val="00BA4B2E"/>
    <w:rsid w:val="00BA4D03"/>
    <w:rsid w:val="00BA59C3"/>
    <w:rsid w:val="00BA644A"/>
    <w:rsid w:val="00BA6832"/>
    <w:rsid w:val="00BB0BBD"/>
    <w:rsid w:val="00BB13E2"/>
    <w:rsid w:val="00BB1B0A"/>
    <w:rsid w:val="00BB1DCB"/>
    <w:rsid w:val="00BB286A"/>
    <w:rsid w:val="00BB2D8D"/>
    <w:rsid w:val="00BB3116"/>
    <w:rsid w:val="00BB5126"/>
    <w:rsid w:val="00BB5EDC"/>
    <w:rsid w:val="00BC0F37"/>
    <w:rsid w:val="00BC152C"/>
    <w:rsid w:val="00BC23E2"/>
    <w:rsid w:val="00BC2DC4"/>
    <w:rsid w:val="00BC40A5"/>
    <w:rsid w:val="00BC438C"/>
    <w:rsid w:val="00BC51A6"/>
    <w:rsid w:val="00BC5668"/>
    <w:rsid w:val="00BC5E8D"/>
    <w:rsid w:val="00BD0F10"/>
    <w:rsid w:val="00BD21F3"/>
    <w:rsid w:val="00BD29BB"/>
    <w:rsid w:val="00BD34F2"/>
    <w:rsid w:val="00BD4993"/>
    <w:rsid w:val="00BD5081"/>
    <w:rsid w:val="00BD5AAA"/>
    <w:rsid w:val="00BD7351"/>
    <w:rsid w:val="00BD7CC1"/>
    <w:rsid w:val="00BD7D76"/>
    <w:rsid w:val="00BE0953"/>
    <w:rsid w:val="00BE0A75"/>
    <w:rsid w:val="00BE1EE1"/>
    <w:rsid w:val="00BE4D3C"/>
    <w:rsid w:val="00BE531C"/>
    <w:rsid w:val="00BE5B2A"/>
    <w:rsid w:val="00BE6A0F"/>
    <w:rsid w:val="00BE7BDD"/>
    <w:rsid w:val="00BE7EC5"/>
    <w:rsid w:val="00BE7F90"/>
    <w:rsid w:val="00BF03CE"/>
    <w:rsid w:val="00BF1E58"/>
    <w:rsid w:val="00BF4DF5"/>
    <w:rsid w:val="00BF78CD"/>
    <w:rsid w:val="00BF7B2A"/>
    <w:rsid w:val="00C011BF"/>
    <w:rsid w:val="00C01375"/>
    <w:rsid w:val="00C02105"/>
    <w:rsid w:val="00C0240A"/>
    <w:rsid w:val="00C03162"/>
    <w:rsid w:val="00C037F0"/>
    <w:rsid w:val="00C043FA"/>
    <w:rsid w:val="00C06D40"/>
    <w:rsid w:val="00C06F3B"/>
    <w:rsid w:val="00C06F97"/>
    <w:rsid w:val="00C11F8C"/>
    <w:rsid w:val="00C133B1"/>
    <w:rsid w:val="00C14E73"/>
    <w:rsid w:val="00C16617"/>
    <w:rsid w:val="00C167CC"/>
    <w:rsid w:val="00C16B15"/>
    <w:rsid w:val="00C16EBD"/>
    <w:rsid w:val="00C17D07"/>
    <w:rsid w:val="00C22996"/>
    <w:rsid w:val="00C22DB0"/>
    <w:rsid w:val="00C2317F"/>
    <w:rsid w:val="00C23245"/>
    <w:rsid w:val="00C23BC8"/>
    <w:rsid w:val="00C24F10"/>
    <w:rsid w:val="00C251BD"/>
    <w:rsid w:val="00C25297"/>
    <w:rsid w:val="00C255B3"/>
    <w:rsid w:val="00C25707"/>
    <w:rsid w:val="00C320AD"/>
    <w:rsid w:val="00C32A31"/>
    <w:rsid w:val="00C33B83"/>
    <w:rsid w:val="00C33FF4"/>
    <w:rsid w:val="00C3640C"/>
    <w:rsid w:val="00C4268B"/>
    <w:rsid w:val="00C42E85"/>
    <w:rsid w:val="00C43023"/>
    <w:rsid w:val="00C4442B"/>
    <w:rsid w:val="00C44903"/>
    <w:rsid w:val="00C45BA7"/>
    <w:rsid w:val="00C468A1"/>
    <w:rsid w:val="00C47C27"/>
    <w:rsid w:val="00C47D56"/>
    <w:rsid w:val="00C47E30"/>
    <w:rsid w:val="00C50E18"/>
    <w:rsid w:val="00C51079"/>
    <w:rsid w:val="00C526F1"/>
    <w:rsid w:val="00C52A20"/>
    <w:rsid w:val="00C52E7B"/>
    <w:rsid w:val="00C55AF9"/>
    <w:rsid w:val="00C5727E"/>
    <w:rsid w:val="00C57BD3"/>
    <w:rsid w:val="00C624BF"/>
    <w:rsid w:val="00C708B8"/>
    <w:rsid w:val="00C71C73"/>
    <w:rsid w:val="00C71DE0"/>
    <w:rsid w:val="00C7350A"/>
    <w:rsid w:val="00C7494F"/>
    <w:rsid w:val="00C74AC3"/>
    <w:rsid w:val="00C77678"/>
    <w:rsid w:val="00C8093A"/>
    <w:rsid w:val="00C80F5D"/>
    <w:rsid w:val="00C82502"/>
    <w:rsid w:val="00C85500"/>
    <w:rsid w:val="00C85B3F"/>
    <w:rsid w:val="00C861DC"/>
    <w:rsid w:val="00C86C9E"/>
    <w:rsid w:val="00C87C96"/>
    <w:rsid w:val="00C90BFF"/>
    <w:rsid w:val="00C91A57"/>
    <w:rsid w:val="00C933BA"/>
    <w:rsid w:val="00C93D27"/>
    <w:rsid w:val="00C97AE9"/>
    <w:rsid w:val="00C97F9E"/>
    <w:rsid w:val="00CA00E8"/>
    <w:rsid w:val="00CA0109"/>
    <w:rsid w:val="00CA039E"/>
    <w:rsid w:val="00CA337E"/>
    <w:rsid w:val="00CA40DA"/>
    <w:rsid w:val="00CA469B"/>
    <w:rsid w:val="00CA5FAC"/>
    <w:rsid w:val="00CA67AA"/>
    <w:rsid w:val="00CA6C98"/>
    <w:rsid w:val="00CA7446"/>
    <w:rsid w:val="00CB08CF"/>
    <w:rsid w:val="00CB0B8D"/>
    <w:rsid w:val="00CB1053"/>
    <w:rsid w:val="00CB3639"/>
    <w:rsid w:val="00CB38BB"/>
    <w:rsid w:val="00CB3EAE"/>
    <w:rsid w:val="00CB41FF"/>
    <w:rsid w:val="00CB6E53"/>
    <w:rsid w:val="00CB734B"/>
    <w:rsid w:val="00CC1512"/>
    <w:rsid w:val="00CC2BF7"/>
    <w:rsid w:val="00CC3900"/>
    <w:rsid w:val="00CC3ACA"/>
    <w:rsid w:val="00CC419D"/>
    <w:rsid w:val="00CC4D0F"/>
    <w:rsid w:val="00CC5C07"/>
    <w:rsid w:val="00CC620F"/>
    <w:rsid w:val="00CC6838"/>
    <w:rsid w:val="00CC710C"/>
    <w:rsid w:val="00CC76F9"/>
    <w:rsid w:val="00CD1C18"/>
    <w:rsid w:val="00CD1C27"/>
    <w:rsid w:val="00CD2335"/>
    <w:rsid w:val="00CD32FA"/>
    <w:rsid w:val="00CD39DC"/>
    <w:rsid w:val="00CD55DC"/>
    <w:rsid w:val="00CE0D18"/>
    <w:rsid w:val="00CE15EE"/>
    <w:rsid w:val="00CE193E"/>
    <w:rsid w:val="00CE388E"/>
    <w:rsid w:val="00CE4285"/>
    <w:rsid w:val="00CE4C2F"/>
    <w:rsid w:val="00CE5775"/>
    <w:rsid w:val="00CE5815"/>
    <w:rsid w:val="00CE5992"/>
    <w:rsid w:val="00CE5DA9"/>
    <w:rsid w:val="00CE6670"/>
    <w:rsid w:val="00CE6703"/>
    <w:rsid w:val="00CE67B6"/>
    <w:rsid w:val="00CE697D"/>
    <w:rsid w:val="00CE7A80"/>
    <w:rsid w:val="00CF0331"/>
    <w:rsid w:val="00CF1F5A"/>
    <w:rsid w:val="00CF2F20"/>
    <w:rsid w:val="00CF391D"/>
    <w:rsid w:val="00CF4246"/>
    <w:rsid w:val="00CF5DE5"/>
    <w:rsid w:val="00CF6E10"/>
    <w:rsid w:val="00D00EDE"/>
    <w:rsid w:val="00D0178C"/>
    <w:rsid w:val="00D02438"/>
    <w:rsid w:val="00D02564"/>
    <w:rsid w:val="00D03A15"/>
    <w:rsid w:val="00D04246"/>
    <w:rsid w:val="00D06D50"/>
    <w:rsid w:val="00D07054"/>
    <w:rsid w:val="00D11284"/>
    <w:rsid w:val="00D11541"/>
    <w:rsid w:val="00D11B47"/>
    <w:rsid w:val="00D125E0"/>
    <w:rsid w:val="00D160F5"/>
    <w:rsid w:val="00D16992"/>
    <w:rsid w:val="00D16F64"/>
    <w:rsid w:val="00D20E73"/>
    <w:rsid w:val="00D21B73"/>
    <w:rsid w:val="00D25409"/>
    <w:rsid w:val="00D270C5"/>
    <w:rsid w:val="00D32022"/>
    <w:rsid w:val="00D3260A"/>
    <w:rsid w:val="00D3279A"/>
    <w:rsid w:val="00D33750"/>
    <w:rsid w:val="00D35DDA"/>
    <w:rsid w:val="00D37779"/>
    <w:rsid w:val="00D4005C"/>
    <w:rsid w:val="00D41AEB"/>
    <w:rsid w:val="00D427AE"/>
    <w:rsid w:val="00D44060"/>
    <w:rsid w:val="00D46766"/>
    <w:rsid w:val="00D47878"/>
    <w:rsid w:val="00D5133D"/>
    <w:rsid w:val="00D515E7"/>
    <w:rsid w:val="00D51C40"/>
    <w:rsid w:val="00D51E42"/>
    <w:rsid w:val="00D52392"/>
    <w:rsid w:val="00D52C85"/>
    <w:rsid w:val="00D52FC0"/>
    <w:rsid w:val="00D5423D"/>
    <w:rsid w:val="00D54492"/>
    <w:rsid w:val="00D54667"/>
    <w:rsid w:val="00D546DE"/>
    <w:rsid w:val="00D54F9B"/>
    <w:rsid w:val="00D5527D"/>
    <w:rsid w:val="00D55ACE"/>
    <w:rsid w:val="00D56E32"/>
    <w:rsid w:val="00D5736A"/>
    <w:rsid w:val="00D604C7"/>
    <w:rsid w:val="00D604CC"/>
    <w:rsid w:val="00D60540"/>
    <w:rsid w:val="00D60A92"/>
    <w:rsid w:val="00D63C48"/>
    <w:rsid w:val="00D6406B"/>
    <w:rsid w:val="00D647A6"/>
    <w:rsid w:val="00D64C74"/>
    <w:rsid w:val="00D656F0"/>
    <w:rsid w:val="00D66267"/>
    <w:rsid w:val="00D66A11"/>
    <w:rsid w:val="00D66C26"/>
    <w:rsid w:val="00D676FC"/>
    <w:rsid w:val="00D6774B"/>
    <w:rsid w:val="00D67979"/>
    <w:rsid w:val="00D67A4D"/>
    <w:rsid w:val="00D67C4A"/>
    <w:rsid w:val="00D71155"/>
    <w:rsid w:val="00D71636"/>
    <w:rsid w:val="00D71A49"/>
    <w:rsid w:val="00D71D83"/>
    <w:rsid w:val="00D72679"/>
    <w:rsid w:val="00D726ED"/>
    <w:rsid w:val="00D768C0"/>
    <w:rsid w:val="00D77797"/>
    <w:rsid w:val="00D8014F"/>
    <w:rsid w:val="00D80DF2"/>
    <w:rsid w:val="00D8156D"/>
    <w:rsid w:val="00D816F4"/>
    <w:rsid w:val="00D817F9"/>
    <w:rsid w:val="00D81E01"/>
    <w:rsid w:val="00D8201F"/>
    <w:rsid w:val="00D820A6"/>
    <w:rsid w:val="00D82922"/>
    <w:rsid w:val="00D84585"/>
    <w:rsid w:val="00D85226"/>
    <w:rsid w:val="00D85786"/>
    <w:rsid w:val="00D85ADB"/>
    <w:rsid w:val="00D85CF1"/>
    <w:rsid w:val="00D863CB"/>
    <w:rsid w:val="00D877DB"/>
    <w:rsid w:val="00D90001"/>
    <w:rsid w:val="00D92AC7"/>
    <w:rsid w:val="00D94EAB"/>
    <w:rsid w:val="00D96DC3"/>
    <w:rsid w:val="00D97361"/>
    <w:rsid w:val="00D973C9"/>
    <w:rsid w:val="00DA0AB9"/>
    <w:rsid w:val="00DA0F30"/>
    <w:rsid w:val="00DA11BA"/>
    <w:rsid w:val="00DA13DF"/>
    <w:rsid w:val="00DA2529"/>
    <w:rsid w:val="00DA2E83"/>
    <w:rsid w:val="00DA4ECA"/>
    <w:rsid w:val="00DA52A5"/>
    <w:rsid w:val="00DA5996"/>
    <w:rsid w:val="00DA5FD4"/>
    <w:rsid w:val="00DA67D1"/>
    <w:rsid w:val="00DB0F0C"/>
    <w:rsid w:val="00DB242C"/>
    <w:rsid w:val="00DB28B5"/>
    <w:rsid w:val="00DB2D35"/>
    <w:rsid w:val="00DB3357"/>
    <w:rsid w:val="00DB494A"/>
    <w:rsid w:val="00DB51C3"/>
    <w:rsid w:val="00DB6020"/>
    <w:rsid w:val="00DB6943"/>
    <w:rsid w:val="00DB7139"/>
    <w:rsid w:val="00DB7801"/>
    <w:rsid w:val="00DC253A"/>
    <w:rsid w:val="00DC449F"/>
    <w:rsid w:val="00DC468C"/>
    <w:rsid w:val="00DC629B"/>
    <w:rsid w:val="00DC6592"/>
    <w:rsid w:val="00DC680F"/>
    <w:rsid w:val="00DC6EC5"/>
    <w:rsid w:val="00DD0378"/>
    <w:rsid w:val="00DD0F56"/>
    <w:rsid w:val="00DD1120"/>
    <w:rsid w:val="00DD14C2"/>
    <w:rsid w:val="00DD29B0"/>
    <w:rsid w:val="00DD3AA6"/>
    <w:rsid w:val="00DD4E6D"/>
    <w:rsid w:val="00DD5090"/>
    <w:rsid w:val="00DD52A1"/>
    <w:rsid w:val="00DE09F8"/>
    <w:rsid w:val="00DE186B"/>
    <w:rsid w:val="00DE1D13"/>
    <w:rsid w:val="00DE23C1"/>
    <w:rsid w:val="00DE24F9"/>
    <w:rsid w:val="00DE26A0"/>
    <w:rsid w:val="00DE2CCF"/>
    <w:rsid w:val="00DE418A"/>
    <w:rsid w:val="00DE478A"/>
    <w:rsid w:val="00DE4955"/>
    <w:rsid w:val="00DE5BDE"/>
    <w:rsid w:val="00DE694F"/>
    <w:rsid w:val="00DF0AE9"/>
    <w:rsid w:val="00DF1D77"/>
    <w:rsid w:val="00DF1F73"/>
    <w:rsid w:val="00DF202F"/>
    <w:rsid w:val="00DF21DA"/>
    <w:rsid w:val="00DF32E2"/>
    <w:rsid w:val="00DF392D"/>
    <w:rsid w:val="00DF3958"/>
    <w:rsid w:val="00DF3A31"/>
    <w:rsid w:val="00DF5A99"/>
    <w:rsid w:val="00DF5DA1"/>
    <w:rsid w:val="00DF5EC4"/>
    <w:rsid w:val="00DF7817"/>
    <w:rsid w:val="00E011E8"/>
    <w:rsid w:val="00E02787"/>
    <w:rsid w:val="00E02BE4"/>
    <w:rsid w:val="00E03115"/>
    <w:rsid w:val="00E0376A"/>
    <w:rsid w:val="00E0503B"/>
    <w:rsid w:val="00E05546"/>
    <w:rsid w:val="00E0652C"/>
    <w:rsid w:val="00E07810"/>
    <w:rsid w:val="00E10A52"/>
    <w:rsid w:val="00E10CA8"/>
    <w:rsid w:val="00E115FB"/>
    <w:rsid w:val="00E118EA"/>
    <w:rsid w:val="00E13D9B"/>
    <w:rsid w:val="00E14523"/>
    <w:rsid w:val="00E14EB8"/>
    <w:rsid w:val="00E16751"/>
    <w:rsid w:val="00E16ADA"/>
    <w:rsid w:val="00E17556"/>
    <w:rsid w:val="00E2173A"/>
    <w:rsid w:val="00E226F4"/>
    <w:rsid w:val="00E232A0"/>
    <w:rsid w:val="00E24633"/>
    <w:rsid w:val="00E24881"/>
    <w:rsid w:val="00E2536D"/>
    <w:rsid w:val="00E25954"/>
    <w:rsid w:val="00E265AF"/>
    <w:rsid w:val="00E272BB"/>
    <w:rsid w:val="00E27C89"/>
    <w:rsid w:val="00E3088E"/>
    <w:rsid w:val="00E3147B"/>
    <w:rsid w:val="00E330E5"/>
    <w:rsid w:val="00E338D1"/>
    <w:rsid w:val="00E33B67"/>
    <w:rsid w:val="00E343A0"/>
    <w:rsid w:val="00E34AD9"/>
    <w:rsid w:val="00E34E3C"/>
    <w:rsid w:val="00E34F07"/>
    <w:rsid w:val="00E402A4"/>
    <w:rsid w:val="00E4152A"/>
    <w:rsid w:val="00E41888"/>
    <w:rsid w:val="00E4285D"/>
    <w:rsid w:val="00E44760"/>
    <w:rsid w:val="00E44FC2"/>
    <w:rsid w:val="00E50589"/>
    <w:rsid w:val="00E50A4A"/>
    <w:rsid w:val="00E533B5"/>
    <w:rsid w:val="00E533DD"/>
    <w:rsid w:val="00E54269"/>
    <w:rsid w:val="00E55C4C"/>
    <w:rsid w:val="00E57A64"/>
    <w:rsid w:val="00E61429"/>
    <w:rsid w:val="00E63DC2"/>
    <w:rsid w:val="00E6408A"/>
    <w:rsid w:val="00E640AE"/>
    <w:rsid w:val="00E640B3"/>
    <w:rsid w:val="00E6435D"/>
    <w:rsid w:val="00E64AAB"/>
    <w:rsid w:val="00E664E6"/>
    <w:rsid w:val="00E66931"/>
    <w:rsid w:val="00E66B77"/>
    <w:rsid w:val="00E67435"/>
    <w:rsid w:val="00E67640"/>
    <w:rsid w:val="00E679FF"/>
    <w:rsid w:val="00E67F3E"/>
    <w:rsid w:val="00E74F92"/>
    <w:rsid w:val="00E757FB"/>
    <w:rsid w:val="00E76037"/>
    <w:rsid w:val="00E76D78"/>
    <w:rsid w:val="00E77A67"/>
    <w:rsid w:val="00E77CC9"/>
    <w:rsid w:val="00E81C53"/>
    <w:rsid w:val="00E83902"/>
    <w:rsid w:val="00E83D84"/>
    <w:rsid w:val="00E841C4"/>
    <w:rsid w:val="00E844CF"/>
    <w:rsid w:val="00E85816"/>
    <w:rsid w:val="00E866C3"/>
    <w:rsid w:val="00E903CA"/>
    <w:rsid w:val="00E905A5"/>
    <w:rsid w:val="00E90EA4"/>
    <w:rsid w:val="00E90FF3"/>
    <w:rsid w:val="00E9136F"/>
    <w:rsid w:val="00E9291F"/>
    <w:rsid w:val="00E93740"/>
    <w:rsid w:val="00E94184"/>
    <w:rsid w:val="00E94689"/>
    <w:rsid w:val="00E9512E"/>
    <w:rsid w:val="00E95F62"/>
    <w:rsid w:val="00E96641"/>
    <w:rsid w:val="00E96B01"/>
    <w:rsid w:val="00E972FF"/>
    <w:rsid w:val="00EA0334"/>
    <w:rsid w:val="00EA1747"/>
    <w:rsid w:val="00EA23B7"/>
    <w:rsid w:val="00EA3372"/>
    <w:rsid w:val="00EA4EBA"/>
    <w:rsid w:val="00EA6BC5"/>
    <w:rsid w:val="00EA7159"/>
    <w:rsid w:val="00EB05F6"/>
    <w:rsid w:val="00EB1506"/>
    <w:rsid w:val="00EB15A3"/>
    <w:rsid w:val="00EB28D8"/>
    <w:rsid w:val="00EB31EB"/>
    <w:rsid w:val="00EB3A4A"/>
    <w:rsid w:val="00EB45DE"/>
    <w:rsid w:val="00EB4626"/>
    <w:rsid w:val="00EB5FAA"/>
    <w:rsid w:val="00EB60FB"/>
    <w:rsid w:val="00EC2D6C"/>
    <w:rsid w:val="00EC2D73"/>
    <w:rsid w:val="00EC39A6"/>
    <w:rsid w:val="00EC4A4D"/>
    <w:rsid w:val="00EC64FA"/>
    <w:rsid w:val="00EC6E97"/>
    <w:rsid w:val="00EC77DA"/>
    <w:rsid w:val="00EC7BC0"/>
    <w:rsid w:val="00ED1D15"/>
    <w:rsid w:val="00ED1ED8"/>
    <w:rsid w:val="00ED294C"/>
    <w:rsid w:val="00ED2BA6"/>
    <w:rsid w:val="00ED3012"/>
    <w:rsid w:val="00ED335B"/>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7A3"/>
    <w:rsid w:val="00EF5A28"/>
    <w:rsid w:val="00EF5E44"/>
    <w:rsid w:val="00EF5E51"/>
    <w:rsid w:val="00EF6BE6"/>
    <w:rsid w:val="00EF6FDD"/>
    <w:rsid w:val="00EF75B8"/>
    <w:rsid w:val="00EF7702"/>
    <w:rsid w:val="00EF7EBA"/>
    <w:rsid w:val="00F02B2D"/>
    <w:rsid w:val="00F02C37"/>
    <w:rsid w:val="00F05630"/>
    <w:rsid w:val="00F06B45"/>
    <w:rsid w:val="00F06BBF"/>
    <w:rsid w:val="00F0733B"/>
    <w:rsid w:val="00F075EC"/>
    <w:rsid w:val="00F07B19"/>
    <w:rsid w:val="00F10EF5"/>
    <w:rsid w:val="00F11455"/>
    <w:rsid w:val="00F121EC"/>
    <w:rsid w:val="00F12281"/>
    <w:rsid w:val="00F12D50"/>
    <w:rsid w:val="00F12E3B"/>
    <w:rsid w:val="00F12EAB"/>
    <w:rsid w:val="00F14300"/>
    <w:rsid w:val="00F14F57"/>
    <w:rsid w:val="00F154B9"/>
    <w:rsid w:val="00F17791"/>
    <w:rsid w:val="00F1794E"/>
    <w:rsid w:val="00F20519"/>
    <w:rsid w:val="00F20F2D"/>
    <w:rsid w:val="00F210CA"/>
    <w:rsid w:val="00F22D2E"/>
    <w:rsid w:val="00F2312F"/>
    <w:rsid w:val="00F24C51"/>
    <w:rsid w:val="00F27141"/>
    <w:rsid w:val="00F279AE"/>
    <w:rsid w:val="00F27D1C"/>
    <w:rsid w:val="00F30CFF"/>
    <w:rsid w:val="00F317D8"/>
    <w:rsid w:val="00F31C06"/>
    <w:rsid w:val="00F34CCE"/>
    <w:rsid w:val="00F3560E"/>
    <w:rsid w:val="00F35BE5"/>
    <w:rsid w:val="00F372E1"/>
    <w:rsid w:val="00F374D3"/>
    <w:rsid w:val="00F37E4B"/>
    <w:rsid w:val="00F413ED"/>
    <w:rsid w:val="00F41FF6"/>
    <w:rsid w:val="00F424D9"/>
    <w:rsid w:val="00F42B90"/>
    <w:rsid w:val="00F45188"/>
    <w:rsid w:val="00F454F8"/>
    <w:rsid w:val="00F45AFE"/>
    <w:rsid w:val="00F45FC5"/>
    <w:rsid w:val="00F468DF"/>
    <w:rsid w:val="00F46987"/>
    <w:rsid w:val="00F46AB6"/>
    <w:rsid w:val="00F46E6D"/>
    <w:rsid w:val="00F46FF3"/>
    <w:rsid w:val="00F475F9"/>
    <w:rsid w:val="00F51223"/>
    <w:rsid w:val="00F51693"/>
    <w:rsid w:val="00F51C16"/>
    <w:rsid w:val="00F522C9"/>
    <w:rsid w:val="00F52354"/>
    <w:rsid w:val="00F52E82"/>
    <w:rsid w:val="00F52F32"/>
    <w:rsid w:val="00F53C12"/>
    <w:rsid w:val="00F574BE"/>
    <w:rsid w:val="00F57857"/>
    <w:rsid w:val="00F63737"/>
    <w:rsid w:val="00F63E12"/>
    <w:rsid w:val="00F64234"/>
    <w:rsid w:val="00F644C0"/>
    <w:rsid w:val="00F64EA7"/>
    <w:rsid w:val="00F64F27"/>
    <w:rsid w:val="00F65A9E"/>
    <w:rsid w:val="00F66AFA"/>
    <w:rsid w:val="00F6722E"/>
    <w:rsid w:val="00F7086F"/>
    <w:rsid w:val="00F72780"/>
    <w:rsid w:val="00F7319C"/>
    <w:rsid w:val="00F74037"/>
    <w:rsid w:val="00F74C5F"/>
    <w:rsid w:val="00F74F91"/>
    <w:rsid w:val="00F752F5"/>
    <w:rsid w:val="00F76595"/>
    <w:rsid w:val="00F76BF9"/>
    <w:rsid w:val="00F776AD"/>
    <w:rsid w:val="00F7788B"/>
    <w:rsid w:val="00F80324"/>
    <w:rsid w:val="00F80AFC"/>
    <w:rsid w:val="00F81006"/>
    <w:rsid w:val="00F8117B"/>
    <w:rsid w:val="00F815E2"/>
    <w:rsid w:val="00F81F18"/>
    <w:rsid w:val="00F8202A"/>
    <w:rsid w:val="00F83F40"/>
    <w:rsid w:val="00F8725A"/>
    <w:rsid w:val="00F906D9"/>
    <w:rsid w:val="00F95296"/>
    <w:rsid w:val="00F96B9B"/>
    <w:rsid w:val="00F97501"/>
    <w:rsid w:val="00FA2BC4"/>
    <w:rsid w:val="00FA2C0E"/>
    <w:rsid w:val="00FA4D9F"/>
    <w:rsid w:val="00FA55D8"/>
    <w:rsid w:val="00FA6F45"/>
    <w:rsid w:val="00FA76DD"/>
    <w:rsid w:val="00FA7C66"/>
    <w:rsid w:val="00FB11A9"/>
    <w:rsid w:val="00FB33BB"/>
    <w:rsid w:val="00FB3AAB"/>
    <w:rsid w:val="00FB6BCF"/>
    <w:rsid w:val="00FC1683"/>
    <w:rsid w:val="00FC22EE"/>
    <w:rsid w:val="00FC27C7"/>
    <w:rsid w:val="00FC3E1B"/>
    <w:rsid w:val="00FC433D"/>
    <w:rsid w:val="00FC5C04"/>
    <w:rsid w:val="00FC64B2"/>
    <w:rsid w:val="00FC6D5E"/>
    <w:rsid w:val="00FC6F84"/>
    <w:rsid w:val="00FC79BF"/>
    <w:rsid w:val="00FC7EEC"/>
    <w:rsid w:val="00FD1A2D"/>
    <w:rsid w:val="00FD1EC1"/>
    <w:rsid w:val="00FD1FB4"/>
    <w:rsid w:val="00FD2D95"/>
    <w:rsid w:val="00FD34CB"/>
    <w:rsid w:val="00FD3C90"/>
    <w:rsid w:val="00FD4155"/>
    <w:rsid w:val="00FD48CD"/>
    <w:rsid w:val="00FD4EA5"/>
    <w:rsid w:val="00FD5DD2"/>
    <w:rsid w:val="00FD6970"/>
    <w:rsid w:val="00FD7462"/>
    <w:rsid w:val="00FD7685"/>
    <w:rsid w:val="00FE1E05"/>
    <w:rsid w:val="00FE3D9B"/>
    <w:rsid w:val="00FE4E2B"/>
    <w:rsid w:val="00FE4EF4"/>
    <w:rsid w:val="00FE557D"/>
    <w:rsid w:val="00FE56BD"/>
    <w:rsid w:val="00FE67EC"/>
    <w:rsid w:val="00FE6A36"/>
    <w:rsid w:val="00FE7F60"/>
    <w:rsid w:val="00FF02C2"/>
    <w:rsid w:val="00FF1AC4"/>
    <w:rsid w:val="00FF318A"/>
    <w:rsid w:val="00FF504A"/>
    <w:rsid w:val="00FF54FB"/>
    <w:rsid w:val="00FF5880"/>
    <w:rsid w:val="00FF5C55"/>
    <w:rsid w:val="00FF644C"/>
    <w:rsid w:val="01022F1A"/>
    <w:rsid w:val="01032A2D"/>
    <w:rsid w:val="012810B4"/>
    <w:rsid w:val="012A067A"/>
    <w:rsid w:val="01B74E3B"/>
    <w:rsid w:val="01C12BFE"/>
    <w:rsid w:val="01DF79C5"/>
    <w:rsid w:val="01E46AB5"/>
    <w:rsid w:val="02435B91"/>
    <w:rsid w:val="024C7E5E"/>
    <w:rsid w:val="0256098D"/>
    <w:rsid w:val="02EF216B"/>
    <w:rsid w:val="031419C8"/>
    <w:rsid w:val="031F5BB6"/>
    <w:rsid w:val="03571464"/>
    <w:rsid w:val="0368705F"/>
    <w:rsid w:val="04194CE4"/>
    <w:rsid w:val="0449381C"/>
    <w:rsid w:val="047E5F88"/>
    <w:rsid w:val="04A15406"/>
    <w:rsid w:val="04A93F39"/>
    <w:rsid w:val="04B32AA4"/>
    <w:rsid w:val="04BB76ED"/>
    <w:rsid w:val="051A7389"/>
    <w:rsid w:val="051C765B"/>
    <w:rsid w:val="05523F48"/>
    <w:rsid w:val="05B47256"/>
    <w:rsid w:val="06AC5BCA"/>
    <w:rsid w:val="06D55E6E"/>
    <w:rsid w:val="071A00AD"/>
    <w:rsid w:val="07B02A34"/>
    <w:rsid w:val="07F753DE"/>
    <w:rsid w:val="082C1FCC"/>
    <w:rsid w:val="083D0B68"/>
    <w:rsid w:val="084E678A"/>
    <w:rsid w:val="08682CA6"/>
    <w:rsid w:val="08F55A0C"/>
    <w:rsid w:val="091958A6"/>
    <w:rsid w:val="09293C1C"/>
    <w:rsid w:val="09C556F2"/>
    <w:rsid w:val="09CB082F"/>
    <w:rsid w:val="09CC303E"/>
    <w:rsid w:val="09CC55EE"/>
    <w:rsid w:val="0A0749D6"/>
    <w:rsid w:val="0A0B3CBF"/>
    <w:rsid w:val="0A424F95"/>
    <w:rsid w:val="0A482F82"/>
    <w:rsid w:val="0A6B12BF"/>
    <w:rsid w:val="0A9D666F"/>
    <w:rsid w:val="0AB80DB3"/>
    <w:rsid w:val="0AF578C4"/>
    <w:rsid w:val="0B4E56E2"/>
    <w:rsid w:val="0B6147F1"/>
    <w:rsid w:val="0B9C7FF6"/>
    <w:rsid w:val="0BA36A04"/>
    <w:rsid w:val="0BE51A12"/>
    <w:rsid w:val="0C112E71"/>
    <w:rsid w:val="0C197F77"/>
    <w:rsid w:val="0C7A45CA"/>
    <w:rsid w:val="0C9C75E1"/>
    <w:rsid w:val="0CA912FB"/>
    <w:rsid w:val="0CDD5F03"/>
    <w:rsid w:val="0CE60497"/>
    <w:rsid w:val="0CF231B9"/>
    <w:rsid w:val="0D0B5B12"/>
    <w:rsid w:val="0D5451CA"/>
    <w:rsid w:val="0E8E3C77"/>
    <w:rsid w:val="0EB20CD1"/>
    <w:rsid w:val="0EE87D2B"/>
    <w:rsid w:val="0EEF3211"/>
    <w:rsid w:val="0F7F0F9B"/>
    <w:rsid w:val="0FF860F6"/>
    <w:rsid w:val="100E0CFB"/>
    <w:rsid w:val="102B751A"/>
    <w:rsid w:val="106858D1"/>
    <w:rsid w:val="109217D4"/>
    <w:rsid w:val="10F62745"/>
    <w:rsid w:val="115740F9"/>
    <w:rsid w:val="116E48C1"/>
    <w:rsid w:val="117278C5"/>
    <w:rsid w:val="117F087D"/>
    <w:rsid w:val="119A29E6"/>
    <w:rsid w:val="11AC399B"/>
    <w:rsid w:val="11B22984"/>
    <w:rsid w:val="12354D76"/>
    <w:rsid w:val="125D07AF"/>
    <w:rsid w:val="12AC42C4"/>
    <w:rsid w:val="12C14C41"/>
    <w:rsid w:val="12C32F26"/>
    <w:rsid w:val="13053004"/>
    <w:rsid w:val="130F0A42"/>
    <w:rsid w:val="135C5F14"/>
    <w:rsid w:val="13E1581F"/>
    <w:rsid w:val="14AD3BD1"/>
    <w:rsid w:val="14DA49C1"/>
    <w:rsid w:val="15211C4B"/>
    <w:rsid w:val="157645D8"/>
    <w:rsid w:val="1594241D"/>
    <w:rsid w:val="15F854B1"/>
    <w:rsid w:val="169058CB"/>
    <w:rsid w:val="16AB5ABA"/>
    <w:rsid w:val="16DE0BDF"/>
    <w:rsid w:val="17176D5A"/>
    <w:rsid w:val="17545B66"/>
    <w:rsid w:val="175F0B83"/>
    <w:rsid w:val="17624FAA"/>
    <w:rsid w:val="17B615F2"/>
    <w:rsid w:val="185010A8"/>
    <w:rsid w:val="189664AC"/>
    <w:rsid w:val="189E1DAE"/>
    <w:rsid w:val="18A27235"/>
    <w:rsid w:val="18B02695"/>
    <w:rsid w:val="194C1E40"/>
    <w:rsid w:val="19EB665F"/>
    <w:rsid w:val="1A442469"/>
    <w:rsid w:val="1A744BDA"/>
    <w:rsid w:val="1A766755"/>
    <w:rsid w:val="1A784AD1"/>
    <w:rsid w:val="1A7E7D2D"/>
    <w:rsid w:val="1A8E38DF"/>
    <w:rsid w:val="1B23480E"/>
    <w:rsid w:val="1B3423FC"/>
    <w:rsid w:val="1B765023"/>
    <w:rsid w:val="1B891FB6"/>
    <w:rsid w:val="1BE51C24"/>
    <w:rsid w:val="1BF863F1"/>
    <w:rsid w:val="1BFB4181"/>
    <w:rsid w:val="1C195F35"/>
    <w:rsid w:val="1C5B4790"/>
    <w:rsid w:val="1CA93E55"/>
    <w:rsid w:val="1CB437CE"/>
    <w:rsid w:val="1CD83537"/>
    <w:rsid w:val="1D5A5455"/>
    <w:rsid w:val="1E255D44"/>
    <w:rsid w:val="1E412110"/>
    <w:rsid w:val="1E62397F"/>
    <w:rsid w:val="1E6F1873"/>
    <w:rsid w:val="1E7B39AE"/>
    <w:rsid w:val="1ECA62B8"/>
    <w:rsid w:val="1EFA70A6"/>
    <w:rsid w:val="1F517C6F"/>
    <w:rsid w:val="1F7076AA"/>
    <w:rsid w:val="1FF66C1C"/>
    <w:rsid w:val="20934216"/>
    <w:rsid w:val="209921A7"/>
    <w:rsid w:val="20E95D13"/>
    <w:rsid w:val="21260D15"/>
    <w:rsid w:val="21521489"/>
    <w:rsid w:val="21653E52"/>
    <w:rsid w:val="216655B5"/>
    <w:rsid w:val="219C484D"/>
    <w:rsid w:val="21F253F8"/>
    <w:rsid w:val="21F726B1"/>
    <w:rsid w:val="21FA2669"/>
    <w:rsid w:val="22007FFE"/>
    <w:rsid w:val="22654504"/>
    <w:rsid w:val="229909F6"/>
    <w:rsid w:val="22F559BC"/>
    <w:rsid w:val="230C50F3"/>
    <w:rsid w:val="23954BEB"/>
    <w:rsid w:val="239C7197"/>
    <w:rsid w:val="23C44D8E"/>
    <w:rsid w:val="24257A2B"/>
    <w:rsid w:val="245711E5"/>
    <w:rsid w:val="245D0E39"/>
    <w:rsid w:val="24893C26"/>
    <w:rsid w:val="24B85758"/>
    <w:rsid w:val="254362A6"/>
    <w:rsid w:val="2572426C"/>
    <w:rsid w:val="258E6E89"/>
    <w:rsid w:val="25B91FD5"/>
    <w:rsid w:val="25C675CC"/>
    <w:rsid w:val="25D70F30"/>
    <w:rsid w:val="25E26295"/>
    <w:rsid w:val="25EB26EF"/>
    <w:rsid w:val="25FE1577"/>
    <w:rsid w:val="26157CA0"/>
    <w:rsid w:val="26282A0E"/>
    <w:rsid w:val="26434B7C"/>
    <w:rsid w:val="26567DEE"/>
    <w:rsid w:val="26675339"/>
    <w:rsid w:val="26DB60FD"/>
    <w:rsid w:val="26EF15EF"/>
    <w:rsid w:val="27051AB1"/>
    <w:rsid w:val="27122D34"/>
    <w:rsid w:val="27565784"/>
    <w:rsid w:val="276D7E7E"/>
    <w:rsid w:val="27805123"/>
    <w:rsid w:val="27806CA5"/>
    <w:rsid w:val="279063A2"/>
    <w:rsid w:val="27EF7B00"/>
    <w:rsid w:val="27FF34BF"/>
    <w:rsid w:val="28100F69"/>
    <w:rsid w:val="28B377C5"/>
    <w:rsid w:val="28CD2F54"/>
    <w:rsid w:val="290B187D"/>
    <w:rsid w:val="2926783B"/>
    <w:rsid w:val="298C1931"/>
    <w:rsid w:val="2A0B02BB"/>
    <w:rsid w:val="2A994305"/>
    <w:rsid w:val="2AA21D18"/>
    <w:rsid w:val="2AFA03A2"/>
    <w:rsid w:val="2B2F3609"/>
    <w:rsid w:val="2BBC1F12"/>
    <w:rsid w:val="2BDC005F"/>
    <w:rsid w:val="2C236E3F"/>
    <w:rsid w:val="2C7C2E07"/>
    <w:rsid w:val="2C830D0B"/>
    <w:rsid w:val="2C8F43C6"/>
    <w:rsid w:val="2CA70AD9"/>
    <w:rsid w:val="2CBB0C41"/>
    <w:rsid w:val="2CE657FC"/>
    <w:rsid w:val="2CE868A2"/>
    <w:rsid w:val="2D283624"/>
    <w:rsid w:val="2D595FCE"/>
    <w:rsid w:val="2D786D08"/>
    <w:rsid w:val="2D8E0107"/>
    <w:rsid w:val="2DE300CF"/>
    <w:rsid w:val="2E0F48DF"/>
    <w:rsid w:val="2E13412C"/>
    <w:rsid w:val="2E720F38"/>
    <w:rsid w:val="2EA835B1"/>
    <w:rsid w:val="2EAE6B15"/>
    <w:rsid w:val="2EE44AA2"/>
    <w:rsid w:val="2F25085E"/>
    <w:rsid w:val="2F34093B"/>
    <w:rsid w:val="2F544FB7"/>
    <w:rsid w:val="2F990904"/>
    <w:rsid w:val="2FA15742"/>
    <w:rsid w:val="2FA23C5C"/>
    <w:rsid w:val="2FB60CF9"/>
    <w:rsid w:val="2FBA51F4"/>
    <w:rsid w:val="2FFB6E45"/>
    <w:rsid w:val="30073ABF"/>
    <w:rsid w:val="30420F9B"/>
    <w:rsid w:val="304A59F9"/>
    <w:rsid w:val="307467D9"/>
    <w:rsid w:val="30E91417"/>
    <w:rsid w:val="30FC2E75"/>
    <w:rsid w:val="31280191"/>
    <w:rsid w:val="31475E5B"/>
    <w:rsid w:val="31995B99"/>
    <w:rsid w:val="31CE517A"/>
    <w:rsid w:val="32075108"/>
    <w:rsid w:val="3239017C"/>
    <w:rsid w:val="323E39E4"/>
    <w:rsid w:val="324F174E"/>
    <w:rsid w:val="32DC564E"/>
    <w:rsid w:val="32F167C7"/>
    <w:rsid w:val="32FB0E51"/>
    <w:rsid w:val="3321382F"/>
    <w:rsid w:val="332A0A50"/>
    <w:rsid w:val="332C55E2"/>
    <w:rsid w:val="33512ED6"/>
    <w:rsid w:val="33641229"/>
    <w:rsid w:val="33B75537"/>
    <w:rsid w:val="3409157F"/>
    <w:rsid w:val="342015F4"/>
    <w:rsid w:val="34330A51"/>
    <w:rsid w:val="345A5DB1"/>
    <w:rsid w:val="34930017"/>
    <w:rsid w:val="34E65414"/>
    <w:rsid w:val="350327A1"/>
    <w:rsid w:val="353177AF"/>
    <w:rsid w:val="35573081"/>
    <w:rsid w:val="35F26FC0"/>
    <w:rsid w:val="36166AA3"/>
    <w:rsid w:val="36735C80"/>
    <w:rsid w:val="368711ED"/>
    <w:rsid w:val="36E578D5"/>
    <w:rsid w:val="36FC3260"/>
    <w:rsid w:val="37243306"/>
    <w:rsid w:val="376E32CE"/>
    <w:rsid w:val="37BA31CC"/>
    <w:rsid w:val="38230117"/>
    <w:rsid w:val="386079B4"/>
    <w:rsid w:val="38D91DC5"/>
    <w:rsid w:val="394A4DFF"/>
    <w:rsid w:val="396C7089"/>
    <w:rsid w:val="39F92272"/>
    <w:rsid w:val="3A1B7C74"/>
    <w:rsid w:val="3A31512C"/>
    <w:rsid w:val="3A704FD8"/>
    <w:rsid w:val="3A7D77A0"/>
    <w:rsid w:val="3A9471DC"/>
    <w:rsid w:val="3B890AC6"/>
    <w:rsid w:val="3B89694A"/>
    <w:rsid w:val="3BB014AF"/>
    <w:rsid w:val="3BB371F1"/>
    <w:rsid w:val="3BBD0E9A"/>
    <w:rsid w:val="3C4916DE"/>
    <w:rsid w:val="3C4C0CDA"/>
    <w:rsid w:val="3C5F0F20"/>
    <w:rsid w:val="3CF75ABE"/>
    <w:rsid w:val="3D6959BF"/>
    <w:rsid w:val="3D820C29"/>
    <w:rsid w:val="3E042058"/>
    <w:rsid w:val="3E316EB2"/>
    <w:rsid w:val="3E4D3A8C"/>
    <w:rsid w:val="3E612FAF"/>
    <w:rsid w:val="3E807452"/>
    <w:rsid w:val="3E855C22"/>
    <w:rsid w:val="3EA51073"/>
    <w:rsid w:val="3F0D09C6"/>
    <w:rsid w:val="3F0D7C6C"/>
    <w:rsid w:val="3F1B7B42"/>
    <w:rsid w:val="3F9F4338"/>
    <w:rsid w:val="3FB62EB8"/>
    <w:rsid w:val="3FE06EF1"/>
    <w:rsid w:val="3FF74016"/>
    <w:rsid w:val="40115BB3"/>
    <w:rsid w:val="404550EB"/>
    <w:rsid w:val="405149AF"/>
    <w:rsid w:val="40D211F8"/>
    <w:rsid w:val="40E650B7"/>
    <w:rsid w:val="41083B3B"/>
    <w:rsid w:val="412755BD"/>
    <w:rsid w:val="413B5CBF"/>
    <w:rsid w:val="41582240"/>
    <w:rsid w:val="417F6051"/>
    <w:rsid w:val="41971D93"/>
    <w:rsid w:val="42133F79"/>
    <w:rsid w:val="428B0580"/>
    <w:rsid w:val="42A75D3D"/>
    <w:rsid w:val="43016A94"/>
    <w:rsid w:val="4319011B"/>
    <w:rsid w:val="43436EC4"/>
    <w:rsid w:val="43453E05"/>
    <w:rsid w:val="43863E28"/>
    <w:rsid w:val="43E90031"/>
    <w:rsid w:val="43E97C54"/>
    <w:rsid w:val="44317436"/>
    <w:rsid w:val="445D5837"/>
    <w:rsid w:val="44841371"/>
    <w:rsid w:val="44C91833"/>
    <w:rsid w:val="44E93C84"/>
    <w:rsid w:val="456520C2"/>
    <w:rsid w:val="45A25069"/>
    <w:rsid w:val="45AF21FA"/>
    <w:rsid w:val="45DE0843"/>
    <w:rsid w:val="45F60406"/>
    <w:rsid w:val="4617331B"/>
    <w:rsid w:val="461E08AB"/>
    <w:rsid w:val="46893028"/>
    <w:rsid w:val="46C118EF"/>
    <w:rsid w:val="47013160"/>
    <w:rsid w:val="471A69C9"/>
    <w:rsid w:val="473F5933"/>
    <w:rsid w:val="476D6025"/>
    <w:rsid w:val="47947ED7"/>
    <w:rsid w:val="4857642C"/>
    <w:rsid w:val="486E2F6A"/>
    <w:rsid w:val="487330B4"/>
    <w:rsid w:val="48971F64"/>
    <w:rsid w:val="48B1532F"/>
    <w:rsid w:val="48B33F01"/>
    <w:rsid w:val="48E41AB5"/>
    <w:rsid w:val="494859B2"/>
    <w:rsid w:val="49A07A13"/>
    <w:rsid w:val="49B54F13"/>
    <w:rsid w:val="49E83C32"/>
    <w:rsid w:val="4A27563E"/>
    <w:rsid w:val="4A320C1A"/>
    <w:rsid w:val="4A556A39"/>
    <w:rsid w:val="4A6A51F1"/>
    <w:rsid w:val="4AA52C8C"/>
    <w:rsid w:val="4ABB6589"/>
    <w:rsid w:val="4AD4683C"/>
    <w:rsid w:val="4B6F6C84"/>
    <w:rsid w:val="4B7317D2"/>
    <w:rsid w:val="4B7544E9"/>
    <w:rsid w:val="4B933874"/>
    <w:rsid w:val="4BA94C0A"/>
    <w:rsid w:val="4C2613CF"/>
    <w:rsid w:val="4CC254E6"/>
    <w:rsid w:val="4D27359B"/>
    <w:rsid w:val="4D4C2785"/>
    <w:rsid w:val="4D6E2082"/>
    <w:rsid w:val="4DF505D8"/>
    <w:rsid w:val="4DFA480C"/>
    <w:rsid w:val="4E160B5A"/>
    <w:rsid w:val="4E3A29BB"/>
    <w:rsid w:val="4E436F93"/>
    <w:rsid w:val="4E534A5B"/>
    <w:rsid w:val="4E5A52AA"/>
    <w:rsid w:val="4E930FA3"/>
    <w:rsid w:val="4E9C3B15"/>
    <w:rsid w:val="4EBF7343"/>
    <w:rsid w:val="4EC15E66"/>
    <w:rsid w:val="4ED64EB1"/>
    <w:rsid w:val="4EDB3AAB"/>
    <w:rsid w:val="4EF76AD4"/>
    <w:rsid w:val="4F53428E"/>
    <w:rsid w:val="4F7950EB"/>
    <w:rsid w:val="4FBC158B"/>
    <w:rsid w:val="4FCF7A22"/>
    <w:rsid w:val="4FDF4A36"/>
    <w:rsid w:val="506643DA"/>
    <w:rsid w:val="50677384"/>
    <w:rsid w:val="50894C1B"/>
    <w:rsid w:val="50E7376D"/>
    <w:rsid w:val="514C35D0"/>
    <w:rsid w:val="51660358"/>
    <w:rsid w:val="51823628"/>
    <w:rsid w:val="51D70113"/>
    <w:rsid w:val="51EC65FE"/>
    <w:rsid w:val="521F1D12"/>
    <w:rsid w:val="5266500A"/>
    <w:rsid w:val="527D496D"/>
    <w:rsid w:val="52A410B3"/>
    <w:rsid w:val="53053EE3"/>
    <w:rsid w:val="5318595A"/>
    <w:rsid w:val="532A5B93"/>
    <w:rsid w:val="536B70CD"/>
    <w:rsid w:val="538A50B1"/>
    <w:rsid w:val="53C443B7"/>
    <w:rsid w:val="543640C4"/>
    <w:rsid w:val="546359FE"/>
    <w:rsid w:val="54DC63C6"/>
    <w:rsid w:val="55406710"/>
    <w:rsid w:val="556A671B"/>
    <w:rsid w:val="56085E8D"/>
    <w:rsid w:val="56114DE8"/>
    <w:rsid w:val="5695328E"/>
    <w:rsid w:val="56B948C3"/>
    <w:rsid w:val="56E46EA2"/>
    <w:rsid w:val="56E654A1"/>
    <w:rsid w:val="574103A7"/>
    <w:rsid w:val="58232D44"/>
    <w:rsid w:val="58425A16"/>
    <w:rsid w:val="5886178A"/>
    <w:rsid w:val="58A23082"/>
    <w:rsid w:val="58AA2D6A"/>
    <w:rsid w:val="58D8057F"/>
    <w:rsid w:val="58FA2347"/>
    <w:rsid w:val="59715A31"/>
    <w:rsid w:val="598A6D5E"/>
    <w:rsid w:val="59AA3524"/>
    <w:rsid w:val="5A1629CD"/>
    <w:rsid w:val="5A696F79"/>
    <w:rsid w:val="5A6A06C9"/>
    <w:rsid w:val="5A8F0385"/>
    <w:rsid w:val="5A943D31"/>
    <w:rsid w:val="5AB218B5"/>
    <w:rsid w:val="5ABD1BBE"/>
    <w:rsid w:val="5B7D3C8A"/>
    <w:rsid w:val="5BD952D6"/>
    <w:rsid w:val="5C67165B"/>
    <w:rsid w:val="5C8A1451"/>
    <w:rsid w:val="5CC33CB8"/>
    <w:rsid w:val="5CD13457"/>
    <w:rsid w:val="5D2A673A"/>
    <w:rsid w:val="5D2B0ED0"/>
    <w:rsid w:val="5D55323E"/>
    <w:rsid w:val="5D605DDA"/>
    <w:rsid w:val="5DA327BF"/>
    <w:rsid w:val="5E244D3F"/>
    <w:rsid w:val="5E475F20"/>
    <w:rsid w:val="5E487060"/>
    <w:rsid w:val="5E7D16C0"/>
    <w:rsid w:val="5E925214"/>
    <w:rsid w:val="5E9F11E3"/>
    <w:rsid w:val="5EE172F5"/>
    <w:rsid w:val="5EF977BF"/>
    <w:rsid w:val="5F1B40AA"/>
    <w:rsid w:val="5F6D42D3"/>
    <w:rsid w:val="5F7206A6"/>
    <w:rsid w:val="5FA6034F"/>
    <w:rsid w:val="5FC1264B"/>
    <w:rsid w:val="5FCA453C"/>
    <w:rsid w:val="5FFA4CD7"/>
    <w:rsid w:val="60850EA0"/>
    <w:rsid w:val="60914033"/>
    <w:rsid w:val="60B8658C"/>
    <w:rsid w:val="60D743CE"/>
    <w:rsid w:val="60E15B0B"/>
    <w:rsid w:val="60E330DB"/>
    <w:rsid w:val="60F332A4"/>
    <w:rsid w:val="6114709C"/>
    <w:rsid w:val="61320BEB"/>
    <w:rsid w:val="613E0854"/>
    <w:rsid w:val="61EA40EF"/>
    <w:rsid w:val="62163D51"/>
    <w:rsid w:val="626219CC"/>
    <w:rsid w:val="626C47A6"/>
    <w:rsid w:val="62782477"/>
    <w:rsid w:val="62F46372"/>
    <w:rsid w:val="632E7C88"/>
    <w:rsid w:val="634B15C2"/>
    <w:rsid w:val="635E721F"/>
    <w:rsid w:val="636E387A"/>
    <w:rsid w:val="638E6CCB"/>
    <w:rsid w:val="63A0122E"/>
    <w:rsid w:val="63B03563"/>
    <w:rsid w:val="63BC555B"/>
    <w:rsid w:val="63BD3EBA"/>
    <w:rsid w:val="640B5BF0"/>
    <w:rsid w:val="643B7C00"/>
    <w:rsid w:val="64686AD7"/>
    <w:rsid w:val="64901652"/>
    <w:rsid w:val="64F943AD"/>
    <w:rsid w:val="65041398"/>
    <w:rsid w:val="654D1C7D"/>
    <w:rsid w:val="656F44FB"/>
    <w:rsid w:val="663A5F3D"/>
    <w:rsid w:val="66430AE1"/>
    <w:rsid w:val="66976C44"/>
    <w:rsid w:val="66BB10BA"/>
    <w:rsid w:val="66BE68C6"/>
    <w:rsid w:val="6705489B"/>
    <w:rsid w:val="679D40C2"/>
    <w:rsid w:val="67CF5646"/>
    <w:rsid w:val="67D64663"/>
    <w:rsid w:val="67F0048D"/>
    <w:rsid w:val="67F4293F"/>
    <w:rsid w:val="680B72D0"/>
    <w:rsid w:val="681D7FAB"/>
    <w:rsid w:val="682A798A"/>
    <w:rsid w:val="68430937"/>
    <w:rsid w:val="68BC67E4"/>
    <w:rsid w:val="68D73C6F"/>
    <w:rsid w:val="68DE1BE7"/>
    <w:rsid w:val="693358F6"/>
    <w:rsid w:val="695B38A9"/>
    <w:rsid w:val="6967621D"/>
    <w:rsid w:val="698D79E2"/>
    <w:rsid w:val="69A1521B"/>
    <w:rsid w:val="6A5B17AD"/>
    <w:rsid w:val="6A824822"/>
    <w:rsid w:val="6AF523D3"/>
    <w:rsid w:val="6AFF6ACE"/>
    <w:rsid w:val="6B026DB1"/>
    <w:rsid w:val="6B7A3A92"/>
    <w:rsid w:val="6B8F61C1"/>
    <w:rsid w:val="6B970455"/>
    <w:rsid w:val="6BC009EB"/>
    <w:rsid w:val="6BDC1EAF"/>
    <w:rsid w:val="6C2319AA"/>
    <w:rsid w:val="6C974F09"/>
    <w:rsid w:val="6CF2468B"/>
    <w:rsid w:val="6D2259A2"/>
    <w:rsid w:val="6D4C5D1C"/>
    <w:rsid w:val="6D547772"/>
    <w:rsid w:val="6D9A606B"/>
    <w:rsid w:val="6DD066B6"/>
    <w:rsid w:val="6E153270"/>
    <w:rsid w:val="6E3653D3"/>
    <w:rsid w:val="6E7A4B42"/>
    <w:rsid w:val="6E8827BD"/>
    <w:rsid w:val="6E8C1058"/>
    <w:rsid w:val="6EAB7671"/>
    <w:rsid w:val="6EF0607C"/>
    <w:rsid w:val="6F156EF1"/>
    <w:rsid w:val="6F614293"/>
    <w:rsid w:val="6FAA7DC7"/>
    <w:rsid w:val="6FE446AE"/>
    <w:rsid w:val="70087337"/>
    <w:rsid w:val="701324D7"/>
    <w:rsid w:val="70A712AA"/>
    <w:rsid w:val="70DB1960"/>
    <w:rsid w:val="711452F5"/>
    <w:rsid w:val="712E7555"/>
    <w:rsid w:val="7136363E"/>
    <w:rsid w:val="71654B20"/>
    <w:rsid w:val="717E737E"/>
    <w:rsid w:val="71900E5F"/>
    <w:rsid w:val="71931803"/>
    <w:rsid w:val="71D90A58"/>
    <w:rsid w:val="71DD4297"/>
    <w:rsid w:val="71E51A64"/>
    <w:rsid w:val="72804CD0"/>
    <w:rsid w:val="72A05761"/>
    <w:rsid w:val="72C0328A"/>
    <w:rsid w:val="72D11FC9"/>
    <w:rsid w:val="72E42010"/>
    <w:rsid w:val="73A11C37"/>
    <w:rsid w:val="73EB6BB4"/>
    <w:rsid w:val="7434641A"/>
    <w:rsid w:val="74B80DF9"/>
    <w:rsid w:val="74DA4AE9"/>
    <w:rsid w:val="74EA64FC"/>
    <w:rsid w:val="75091655"/>
    <w:rsid w:val="751267BF"/>
    <w:rsid w:val="75343457"/>
    <w:rsid w:val="75614FED"/>
    <w:rsid w:val="75A736C0"/>
    <w:rsid w:val="75E579CC"/>
    <w:rsid w:val="76350845"/>
    <w:rsid w:val="767759EB"/>
    <w:rsid w:val="7695128E"/>
    <w:rsid w:val="770737D2"/>
    <w:rsid w:val="778953BF"/>
    <w:rsid w:val="77B5517C"/>
    <w:rsid w:val="7814147B"/>
    <w:rsid w:val="78307C29"/>
    <w:rsid w:val="78634E3D"/>
    <w:rsid w:val="78B260EE"/>
    <w:rsid w:val="78C11379"/>
    <w:rsid w:val="79020895"/>
    <w:rsid w:val="795F7A95"/>
    <w:rsid w:val="79A038E7"/>
    <w:rsid w:val="79A05718"/>
    <w:rsid w:val="79B772FD"/>
    <w:rsid w:val="7A9C63A5"/>
    <w:rsid w:val="7AC34054"/>
    <w:rsid w:val="7B3A3722"/>
    <w:rsid w:val="7B476491"/>
    <w:rsid w:val="7B764DBB"/>
    <w:rsid w:val="7B922396"/>
    <w:rsid w:val="7BBD0633"/>
    <w:rsid w:val="7BDE09E7"/>
    <w:rsid w:val="7C2B3C5E"/>
    <w:rsid w:val="7CBE50AF"/>
    <w:rsid w:val="7CC61BD9"/>
    <w:rsid w:val="7D2E4B27"/>
    <w:rsid w:val="7D8F646F"/>
    <w:rsid w:val="7D943A85"/>
    <w:rsid w:val="7DE42994"/>
    <w:rsid w:val="7E09286B"/>
    <w:rsid w:val="7E235C52"/>
    <w:rsid w:val="7E766656"/>
    <w:rsid w:val="7ED10C1A"/>
    <w:rsid w:val="7EDD5687"/>
    <w:rsid w:val="7F192B90"/>
    <w:rsid w:val="7F604567"/>
    <w:rsid w:val="7FAB7745"/>
    <w:rsid w:val="7FD60385"/>
    <w:rsid w:val="7FE56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4"/>
    <w:qFormat/>
    <w:uiPriority w:val="0"/>
    <w:pPr>
      <w:keepNext/>
      <w:keepLines/>
      <w:widowControl/>
      <w:numPr>
        <w:ilvl w:val="0"/>
        <w:numId w:val="1"/>
      </w:numPr>
      <w:ind w:firstLineChars="0"/>
      <w:jc w:val="left"/>
      <w:outlineLvl w:val="0"/>
    </w:pPr>
    <w:rPr>
      <w:rFonts w:ascii="黑体" w:hAnsi="黑体" w:eastAsia="黑体" w:cs="Times New Roman"/>
      <w:b/>
      <w:bCs/>
      <w:kern w:val="44"/>
      <w:sz w:val="28"/>
      <w:szCs w:val="28"/>
      <w:lang w:val="zh-CN"/>
    </w:rPr>
  </w:style>
  <w:style w:type="paragraph" w:styleId="3">
    <w:name w:val="heading 2"/>
    <w:basedOn w:val="1"/>
    <w:next w:val="1"/>
    <w:link w:val="55"/>
    <w:qFormat/>
    <w:uiPriority w:val="0"/>
    <w:pPr>
      <w:keepNext/>
      <w:keepLines/>
      <w:numPr>
        <w:ilvl w:val="1"/>
        <w:numId w:val="1"/>
      </w:numPr>
      <w:ind w:firstLineChars="0"/>
      <w:jc w:val="left"/>
      <w:outlineLvl w:val="1"/>
    </w:pPr>
    <w:rPr>
      <w:rFonts w:ascii="黑体" w:hAnsi="黑体" w:eastAsia="黑体" w:cs="Times New Roman"/>
      <w:b/>
      <w:bCs/>
      <w:szCs w:val="24"/>
      <w:lang w:val="zh-CN"/>
    </w:rPr>
  </w:style>
  <w:style w:type="paragraph" w:styleId="4">
    <w:name w:val="heading 3"/>
    <w:basedOn w:val="1"/>
    <w:next w:val="1"/>
    <w:link w:val="56"/>
    <w:qFormat/>
    <w:uiPriority w:val="0"/>
    <w:pPr>
      <w:keepNext/>
      <w:keepLines/>
      <w:numPr>
        <w:ilvl w:val="2"/>
        <w:numId w:val="1"/>
      </w:numPr>
      <w:ind w:firstLineChars="0"/>
      <w:jc w:val="left"/>
      <w:outlineLvl w:val="2"/>
    </w:pPr>
    <w:rPr>
      <w:rFonts w:ascii="黑体" w:hAnsi="黑体" w:eastAsia="黑体" w:cs="Times New Roman"/>
      <w:b/>
      <w:bCs/>
      <w:szCs w:val="24"/>
      <w:lang w:val="zh-CN"/>
    </w:rPr>
  </w:style>
  <w:style w:type="paragraph" w:styleId="5">
    <w:name w:val="heading 4"/>
    <w:basedOn w:val="1"/>
    <w:next w:val="1"/>
    <w:link w:val="57"/>
    <w:qFormat/>
    <w:uiPriority w:val="99"/>
    <w:pPr>
      <w:keepNext/>
      <w:keepLines/>
      <w:numPr>
        <w:ilvl w:val="3"/>
        <w:numId w:val="1"/>
      </w:numPr>
      <w:ind w:firstLineChars="0"/>
      <w:jc w:val="left"/>
      <w:outlineLvl w:val="3"/>
    </w:pPr>
    <w:rPr>
      <w:rFonts w:ascii="黑体" w:hAnsi="黑体" w:eastAsia="黑体" w:cs="Times New Roman"/>
      <w:szCs w:val="24"/>
      <w:lang w:val="zh-CN"/>
    </w:rPr>
  </w:style>
  <w:style w:type="paragraph" w:styleId="6">
    <w:name w:val="heading 5"/>
    <w:basedOn w:val="1"/>
    <w:next w:val="1"/>
    <w:link w:val="58"/>
    <w:qFormat/>
    <w:uiPriority w:val="0"/>
    <w:pPr>
      <w:keepNext/>
      <w:keepLines/>
      <w:numPr>
        <w:ilvl w:val="4"/>
        <w:numId w:val="1"/>
      </w:numPr>
      <w:ind w:firstLineChars="0"/>
      <w:jc w:val="left"/>
      <w:outlineLvl w:val="4"/>
    </w:pPr>
    <w:rPr>
      <w:rFonts w:ascii="黑体" w:hAnsi="黑体" w:eastAsia="黑体" w:cs="Times New Roman"/>
      <w:szCs w:val="24"/>
      <w:lang w:val="zh-CN"/>
    </w:rPr>
  </w:style>
  <w:style w:type="paragraph" w:styleId="7">
    <w:name w:val="heading 6"/>
    <w:basedOn w:val="1"/>
    <w:next w:val="1"/>
    <w:link w:val="59"/>
    <w:qFormat/>
    <w:uiPriority w:val="0"/>
    <w:pPr>
      <w:keepNext/>
      <w:keepLines/>
      <w:numPr>
        <w:ilvl w:val="6"/>
        <w:numId w:val="1"/>
      </w:numPr>
      <w:ind w:firstLineChars="0"/>
      <w:jc w:val="left"/>
      <w:outlineLvl w:val="5"/>
    </w:pPr>
    <w:rPr>
      <w:rFonts w:ascii="黑体" w:hAnsi="黑体" w:eastAsia="黑体" w:cs="Times New Roman"/>
      <w:szCs w:val="24"/>
      <w:lang w:val="zh-CN"/>
    </w:rPr>
  </w:style>
  <w:style w:type="paragraph" w:styleId="8">
    <w:name w:val="heading 7"/>
    <w:basedOn w:val="1"/>
    <w:next w:val="1"/>
    <w:link w:val="60"/>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61"/>
    <w:qFormat/>
    <w:uiPriority w:val="9"/>
    <w:pPr>
      <w:keepNext/>
      <w:keepLines/>
      <w:numPr>
        <w:ilvl w:val="7"/>
        <w:numId w:val="1"/>
      </w:numPr>
      <w:spacing w:before="240" w:after="64" w:line="320" w:lineRule="auto"/>
      <w:ind w:firstLineChars="0"/>
      <w:outlineLvl w:val="7"/>
    </w:pPr>
    <w:rPr>
      <w:rFonts w:ascii="Cambria" w:hAnsi="Cambria" w:eastAsia="宋体" w:cs="Times New Roman"/>
      <w:szCs w:val="24"/>
    </w:rPr>
  </w:style>
  <w:style w:type="paragraph" w:styleId="10">
    <w:name w:val="heading 9"/>
    <w:basedOn w:val="1"/>
    <w:next w:val="1"/>
    <w:link w:val="62"/>
    <w:qFormat/>
    <w:uiPriority w:val="0"/>
    <w:pPr>
      <w:keepNext/>
      <w:keepLines/>
      <w:numPr>
        <w:ilvl w:val="8"/>
        <w:numId w:val="1"/>
      </w:numPr>
      <w:spacing w:before="240" w:after="64" w:line="320" w:lineRule="auto"/>
      <w:ind w:firstLineChars="0"/>
      <w:outlineLvl w:val="8"/>
    </w:pPr>
    <w:rPr>
      <w:rFonts w:ascii="Cambria" w:hAnsi="Cambria" w:eastAsia="宋体" w:cs="Times New Roman"/>
      <w:sz w:val="21"/>
      <w:szCs w:val="21"/>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240" w:lineRule="auto"/>
      <w:ind w:left="2940" w:firstLine="0" w:firstLineChars="0"/>
    </w:pPr>
    <w:rPr>
      <w:rFonts w:ascii="Times New Roman" w:hAnsi="Times New Roman"/>
      <w:sz w:val="21"/>
      <w:szCs w:val="24"/>
    </w:rPr>
  </w:style>
  <w:style w:type="paragraph" w:styleId="12">
    <w:name w:val="List Number"/>
    <w:basedOn w:val="1"/>
    <w:qFormat/>
    <w:uiPriority w:val="0"/>
    <w:pPr>
      <w:widowControl/>
      <w:tabs>
        <w:tab w:val="left" w:pos="454"/>
        <w:tab w:val="left" w:pos="720"/>
        <w:tab w:val="left" w:pos="840"/>
      </w:tabs>
      <w:spacing w:afterLines="50" w:line="240" w:lineRule="auto"/>
      <w:ind w:left="454" w:hanging="284" w:firstLineChars="0"/>
      <w:jc w:val="left"/>
    </w:pPr>
    <w:rPr>
      <w:rFonts w:ascii="Times New Roman" w:hAnsi="Times New Roman"/>
      <w:kern w:val="0"/>
      <w:szCs w:val="20"/>
    </w:rPr>
  </w:style>
  <w:style w:type="paragraph" w:styleId="13">
    <w:name w:val="Normal Indent"/>
    <w:basedOn w:val="1"/>
    <w:link w:val="63"/>
    <w:qFormat/>
    <w:uiPriority w:val="0"/>
    <w:pPr>
      <w:spacing w:line="240" w:lineRule="auto"/>
      <w:ind w:firstLine="420" w:firstLineChars="0"/>
    </w:pPr>
    <w:rPr>
      <w:sz w:val="21"/>
      <w:szCs w:val="20"/>
    </w:rPr>
  </w:style>
  <w:style w:type="paragraph" w:styleId="14">
    <w:name w:val="caption"/>
    <w:basedOn w:val="1"/>
    <w:next w:val="1"/>
    <w:qFormat/>
    <w:uiPriority w:val="0"/>
    <w:pPr>
      <w:ind w:firstLine="0" w:firstLineChars="0"/>
      <w:jc w:val="center"/>
    </w:pPr>
    <w:rPr>
      <w:rFonts w:ascii="Cambria" w:hAnsi="Cambria" w:eastAsia="黑体" w:cs="Times New Roman"/>
      <w:sz w:val="20"/>
      <w:szCs w:val="20"/>
    </w:rPr>
  </w:style>
  <w:style w:type="paragraph" w:styleId="15">
    <w:name w:val="Document Map"/>
    <w:basedOn w:val="1"/>
    <w:link w:val="64"/>
    <w:unhideWhenUsed/>
    <w:qFormat/>
    <w:uiPriority w:val="0"/>
    <w:pPr>
      <w:spacing w:line="240" w:lineRule="auto"/>
      <w:ind w:firstLine="0" w:firstLineChars="0"/>
    </w:pPr>
    <w:rPr>
      <w:rFonts w:ascii="宋体"/>
      <w:sz w:val="18"/>
      <w:szCs w:val="18"/>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240" w:lineRule="exact"/>
      <w:ind w:firstLine="0" w:firstLineChars="0"/>
    </w:pPr>
    <w:rPr>
      <w:rFonts w:ascii="宋体" w:hAnsi="宋体"/>
      <w:color w:val="000000"/>
      <w:sz w:val="21"/>
      <w:szCs w:val="21"/>
    </w:rPr>
  </w:style>
  <w:style w:type="paragraph" w:styleId="18">
    <w:name w:val="Body Text"/>
    <w:basedOn w:val="1"/>
    <w:link w:val="6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next w:val="20"/>
    <w:link w:val="69"/>
    <w:unhideWhenUsed/>
    <w:qFormat/>
    <w:uiPriority w:val="0"/>
    <w:pPr>
      <w:spacing w:after="120" w:line="240" w:lineRule="auto"/>
      <w:ind w:left="420" w:leftChars="200" w:firstLine="0" w:firstLineChars="0"/>
    </w:pPr>
    <w:rPr>
      <w:sz w:val="21"/>
      <w:szCs w:val="24"/>
    </w:rPr>
  </w:style>
  <w:style w:type="paragraph" w:styleId="20">
    <w:name w:val="envelope return"/>
    <w:basedOn w:val="1"/>
    <w:qFormat/>
    <w:uiPriority w:val="0"/>
    <w:pPr>
      <w:snapToGrid w:val="0"/>
    </w:pPr>
    <w:rPr>
      <w:rFonts w:ascii="Arial" w:hAnsi="Arial"/>
    </w:rPr>
  </w:style>
  <w:style w:type="paragraph" w:styleId="21">
    <w:name w:val="List Number 3"/>
    <w:basedOn w:val="1"/>
    <w:qFormat/>
    <w:uiPriority w:val="0"/>
    <w:pPr>
      <w:tabs>
        <w:tab w:val="left" w:pos="1350"/>
      </w:tabs>
      <w:spacing w:line="240" w:lineRule="auto"/>
      <w:ind w:left="1350" w:hanging="720" w:firstLineChars="0"/>
    </w:pPr>
    <w:rPr>
      <w:rFonts w:ascii="Times New Roman" w:hAnsi="Times New Roman"/>
      <w:sz w:val="21"/>
      <w:szCs w:val="24"/>
    </w:rPr>
  </w:style>
  <w:style w:type="paragraph" w:styleId="22">
    <w:name w:val="List 2"/>
    <w:basedOn w:val="1"/>
    <w:qFormat/>
    <w:uiPriority w:val="0"/>
    <w:pPr>
      <w:spacing w:line="240" w:lineRule="auto"/>
      <w:ind w:left="100" w:leftChars="200" w:hanging="200" w:hangingChars="200"/>
    </w:pPr>
    <w:rPr>
      <w:rFonts w:ascii="Times New Roman" w:hAnsi="Times New Roman"/>
      <w:sz w:val="28"/>
      <w:szCs w:val="24"/>
    </w:rPr>
  </w:style>
  <w:style w:type="paragraph" w:styleId="23">
    <w:name w:val="Block Text"/>
    <w:basedOn w:val="1"/>
    <w:qFormat/>
    <w:uiPriority w:val="0"/>
    <w:pPr>
      <w:adjustRightInd w:val="0"/>
      <w:spacing w:line="240" w:lineRule="auto"/>
      <w:ind w:left="420" w:right="33" w:firstLine="0" w:firstLineChars="0"/>
      <w:jc w:val="left"/>
      <w:textAlignment w:val="baseline"/>
    </w:pPr>
    <w:rPr>
      <w:rFonts w:ascii="Times New Roman" w:hAnsi="Times New Roman"/>
      <w:kern w:val="0"/>
      <w:szCs w:val="20"/>
    </w:rPr>
  </w:style>
  <w:style w:type="paragraph" w:styleId="24">
    <w:name w:val="toc 3"/>
    <w:basedOn w:val="1"/>
    <w:next w:val="1"/>
    <w:unhideWhenUsed/>
    <w:qFormat/>
    <w:uiPriority w:val="39"/>
    <w:pPr>
      <w:ind w:left="840" w:leftChars="400" w:firstLine="0" w:firstLineChars="0"/>
    </w:pPr>
    <w:rPr>
      <w:rFonts w:ascii="Calibri" w:hAnsi="Calibri" w:cs="Times New Roman"/>
    </w:rPr>
  </w:style>
  <w:style w:type="paragraph" w:styleId="25">
    <w:name w:val="Plain Text"/>
    <w:basedOn w:val="1"/>
    <w:next w:val="11"/>
    <w:link w:val="70"/>
    <w:qFormat/>
    <w:uiPriority w:val="0"/>
    <w:pPr>
      <w:spacing w:line="460" w:lineRule="exact"/>
      <w:ind w:firstLine="0" w:firstLineChars="0"/>
    </w:pPr>
    <w:rPr>
      <w:lang w:val="en-GB"/>
    </w:rPr>
  </w:style>
  <w:style w:type="paragraph" w:styleId="26">
    <w:name w:val="Date"/>
    <w:basedOn w:val="1"/>
    <w:next w:val="1"/>
    <w:link w:val="71"/>
    <w:unhideWhenUsed/>
    <w:qFormat/>
    <w:uiPriority w:val="0"/>
    <w:pPr>
      <w:ind w:left="100" w:leftChars="2500"/>
    </w:pPr>
  </w:style>
  <w:style w:type="paragraph" w:styleId="27">
    <w:name w:val="Body Text Indent 2"/>
    <w:basedOn w:val="1"/>
    <w:link w:val="72"/>
    <w:unhideWhenUsed/>
    <w:qFormat/>
    <w:uiPriority w:val="0"/>
    <w:pPr>
      <w:spacing w:after="120" w:line="480" w:lineRule="auto"/>
      <w:ind w:left="420" w:leftChars="200" w:firstLine="0" w:firstLineChars="0"/>
    </w:pPr>
    <w:rPr>
      <w:rFonts w:ascii="Times New Roman" w:hAnsi="Times New Roman"/>
      <w:sz w:val="21"/>
      <w:szCs w:val="20"/>
    </w:rPr>
  </w:style>
  <w:style w:type="paragraph" w:styleId="28">
    <w:name w:val="Balloon Text"/>
    <w:basedOn w:val="1"/>
    <w:link w:val="73"/>
    <w:unhideWhenUsed/>
    <w:qFormat/>
    <w:uiPriority w:val="0"/>
    <w:pPr>
      <w:spacing w:line="240" w:lineRule="auto"/>
    </w:pPr>
    <w:rPr>
      <w:sz w:val="18"/>
      <w:szCs w:val="18"/>
    </w:rPr>
  </w:style>
  <w:style w:type="paragraph" w:styleId="29">
    <w:name w:val="footer"/>
    <w:basedOn w:val="1"/>
    <w:link w:val="74"/>
    <w:unhideWhenUsed/>
    <w:qFormat/>
    <w:uiPriority w:val="99"/>
    <w:pPr>
      <w:tabs>
        <w:tab w:val="center" w:pos="4153"/>
        <w:tab w:val="right" w:pos="8306"/>
      </w:tabs>
      <w:snapToGrid w:val="0"/>
      <w:jc w:val="left"/>
    </w:pPr>
    <w:rPr>
      <w:sz w:val="18"/>
      <w:szCs w:val="18"/>
    </w:rPr>
  </w:style>
  <w:style w:type="paragraph" w:styleId="30">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ind w:firstLine="0" w:firstLineChars="0"/>
    </w:pPr>
    <w:rPr>
      <w:rFonts w:ascii="Calibri" w:hAnsi="Calibri" w:cs="Times New Roman"/>
      <w:b/>
    </w:rPr>
  </w:style>
  <w:style w:type="paragraph" w:styleId="32">
    <w:name w:val="toc 4"/>
    <w:basedOn w:val="1"/>
    <w:next w:val="1"/>
    <w:qFormat/>
    <w:uiPriority w:val="39"/>
    <w:pPr>
      <w:spacing w:line="240" w:lineRule="auto"/>
      <w:ind w:left="630" w:firstLine="0" w:firstLineChars="0"/>
      <w:jc w:val="left"/>
    </w:pPr>
    <w:rPr>
      <w:rFonts w:ascii="Times New Roman" w:hAnsi="Times New Roman"/>
      <w:sz w:val="18"/>
      <w:szCs w:val="18"/>
    </w:rPr>
  </w:style>
  <w:style w:type="paragraph" w:styleId="33">
    <w:name w:val="List"/>
    <w:basedOn w:val="1"/>
    <w:qFormat/>
    <w:uiPriority w:val="0"/>
    <w:pPr>
      <w:spacing w:line="240" w:lineRule="auto"/>
      <w:ind w:left="200" w:hanging="200" w:hangingChars="200"/>
    </w:pPr>
    <w:rPr>
      <w:rFonts w:ascii="Times New Roman" w:hAnsi="Times New Roman"/>
      <w:sz w:val="28"/>
      <w:szCs w:val="24"/>
    </w:rPr>
  </w:style>
  <w:style w:type="paragraph" w:styleId="34">
    <w:name w:val="List 5"/>
    <w:basedOn w:val="1"/>
    <w:qFormat/>
    <w:uiPriority w:val="0"/>
    <w:pPr>
      <w:spacing w:line="240" w:lineRule="auto"/>
      <w:ind w:left="2100" w:hanging="420" w:firstLineChars="0"/>
    </w:pPr>
    <w:rPr>
      <w:rFonts w:ascii="Times New Roman" w:hAnsi="Times New Roman"/>
      <w:sz w:val="21"/>
      <w:szCs w:val="20"/>
    </w:rPr>
  </w:style>
  <w:style w:type="paragraph" w:styleId="35">
    <w:name w:val="Body Text Indent 3"/>
    <w:basedOn w:val="1"/>
    <w:link w:val="76"/>
    <w:unhideWhenUsed/>
    <w:qFormat/>
    <w:uiPriority w:val="0"/>
    <w:pPr>
      <w:spacing w:after="120" w:line="240" w:lineRule="auto"/>
      <w:ind w:left="420" w:leftChars="200" w:firstLine="0" w:firstLineChars="0"/>
    </w:pPr>
    <w:rPr>
      <w:rFonts w:ascii="Times New Roman" w:hAnsi="Times New Roman"/>
      <w:sz w:val="16"/>
      <w:szCs w:val="16"/>
    </w:rPr>
  </w:style>
  <w:style w:type="paragraph" w:styleId="36">
    <w:name w:val="toc 2"/>
    <w:basedOn w:val="1"/>
    <w:next w:val="1"/>
    <w:unhideWhenUsed/>
    <w:qFormat/>
    <w:uiPriority w:val="39"/>
    <w:pPr>
      <w:ind w:left="420" w:leftChars="200" w:firstLine="0" w:firstLineChars="0"/>
    </w:pPr>
    <w:rPr>
      <w:rFonts w:ascii="Calibri" w:hAnsi="Calibri" w:cs="Times New Roman"/>
    </w:rPr>
  </w:style>
  <w:style w:type="paragraph" w:styleId="37">
    <w:name w:val="Body Text 2"/>
    <w:basedOn w:val="1"/>
    <w:link w:val="77"/>
    <w:qFormat/>
    <w:uiPriority w:val="0"/>
    <w:pPr>
      <w:spacing w:after="120" w:line="480" w:lineRule="auto"/>
      <w:ind w:firstLine="0" w:firstLineChars="0"/>
    </w:pPr>
    <w:rPr>
      <w:rFonts w:ascii="Times New Roman" w:hAnsi="Times New Roman"/>
      <w:sz w:val="21"/>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9">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0">
    <w:name w:val="index 1"/>
    <w:basedOn w:val="1"/>
    <w:next w:val="1"/>
    <w:semiHidden/>
    <w:qFormat/>
    <w:uiPriority w:val="0"/>
    <w:pPr>
      <w:spacing w:line="400" w:lineRule="exact"/>
      <w:ind w:firstLine="420"/>
    </w:pPr>
    <w:rPr>
      <w:rFonts w:ascii="宋体" w:hAnsi="Courier New"/>
      <w:b/>
      <w:sz w:val="21"/>
      <w:szCs w:val="20"/>
    </w:rPr>
  </w:style>
  <w:style w:type="paragraph" w:styleId="41">
    <w:name w:val="Title"/>
    <w:basedOn w:val="1"/>
    <w:next w:val="1"/>
    <w:link w:val="68"/>
    <w:qFormat/>
    <w:uiPriority w:val="0"/>
    <w:pPr>
      <w:spacing w:before="240" w:after="60" w:line="240" w:lineRule="auto"/>
      <w:ind w:firstLine="0" w:firstLineChars="0"/>
      <w:jc w:val="center"/>
      <w:outlineLvl w:val="0"/>
    </w:pPr>
    <w:rPr>
      <w:rFonts w:ascii="Cambria" w:hAnsi="Cambria"/>
      <w:b/>
      <w:bCs/>
      <w:sz w:val="32"/>
      <w:szCs w:val="32"/>
    </w:rPr>
  </w:style>
  <w:style w:type="paragraph" w:styleId="42">
    <w:name w:val="annotation subject"/>
    <w:basedOn w:val="16"/>
    <w:next w:val="16"/>
    <w:link w:val="79"/>
    <w:unhideWhenUsed/>
    <w:qFormat/>
    <w:uiPriority w:val="0"/>
    <w:rPr>
      <w:b/>
      <w:bCs/>
    </w:rPr>
  </w:style>
  <w:style w:type="paragraph" w:styleId="43">
    <w:name w:val="Body Text First Indent"/>
    <w:basedOn w:val="18"/>
    <w:unhideWhenUsed/>
    <w:qFormat/>
    <w:uiPriority w:val="99"/>
    <w:pPr>
      <w:ind w:firstLine="420" w:firstLineChars="100"/>
    </w:pPr>
    <w:rPr>
      <w:rFonts w:ascii="Calibri" w:hAnsi="Calibri" w:eastAsia="宋体" w:cs="Times New Roman"/>
      <w:szCs w:val="24"/>
    </w:rPr>
  </w:style>
  <w:style w:type="paragraph" w:styleId="44">
    <w:name w:val="Body Text First Indent 2"/>
    <w:basedOn w:val="19"/>
    <w:link w:val="80"/>
    <w:unhideWhenUsed/>
    <w:qFormat/>
    <w:uiPriority w:val="0"/>
    <w:pPr>
      <w:ind w:firstLine="420" w:firstLineChars="200"/>
    </w:pPr>
    <w:rPr>
      <w:lang w:val="en-US" w:eastAsia="zh-CN"/>
    </w:rPr>
  </w:style>
  <w:style w:type="table" w:styleId="46">
    <w:name w:val="Table Grid"/>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unhideWhenUsed/>
    <w:qFormat/>
    <w:uiPriority w:val="0"/>
    <w:rPr>
      <w:color w:val="800080"/>
      <w:u w:val="single"/>
    </w:rPr>
  </w:style>
  <w:style w:type="character" w:styleId="51">
    <w:name w:val="Emphasis"/>
    <w:qFormat/>
    <w:uiPriority w:val="0"/>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Char"/>
    <w:link w:val="2"/>
    <w:qFormat/>
    <w:uiPriority w:val="0"/>
    <w:rPr>
      <w:rFonts w:ascii="黑体" w:hAnsi="黑体" w:eastAsia="黑体"/>
      <w:b/>
      <w:bCs/>
      <w:kern w:val="44"/>
      <w:sz w:val="28"/>
      <w:szCs w:val="28"/>
      <w:lang w:val="zh-CN"/>
    </w:rPr>
  </w:style>
  <w:style w:type="character" w:customStyle="1" w:styleId="55">
    <w:name w:val="标题 2 Char"/>
    <w:link w:val="3"/>
    <w:qFormat/>
    <w:uiPriority w:val="0"/>
    <w:rPr>
      <w:rFonts w:ascii="黑体" w:hAnsi="黑体" w:eastAsia="黑体"/>
      <w:b/>
      <w:bCs/>
      <w:kern w:val="2"/>
      <w:sz w:val="24"/>
      <w:szCs w:val="24"/>
      <w:lang w:val="zh-CN"/>
    </w:rPr>
  </w:style>
  <w:style w:type="character" w:customStyle="1" w:styleId="56">
    <w:name w:val="标题 3 Char"/>
    <w:link w:val="4"/>
    <w:qFormat/>
    <w:uiPriority w:val="0"/>
    <w:rPr>
      <w:rFonts w:ascii="黑体" w:hAnsi="黑体" w:eastAsia="黑体"/>
      <w:b/>
      <w:bCs/>
      <w:kern w:val="2"/>
      <w:sz w:val="24"/>
      <w:szCs w:val="24"/>
      <w:lang w:val="zh-CN"/>
    </w:rPr>
  </w:style>
  <w:style w:type="character" w:customStyle="1" w:styleId="57">
    <w:name w:val="标题 4 Char"/>
    <w:link w:val="5"/>
    <w:qFormat/>
    <w:uiPriority w:val="99"/>
    <w:rPr>
      <w:rFonts w:ascii="黑体" w:hAnsi="黑体" w:eastAsia="黑体"/>
      <w:kern w:val="2"/>
      <w:sz w:val="24"/>
      <w:szCs w:val="24"/>
      <w:lang w:val="zh-CN"/>
    </w:rPr>
  </w:style>
  <w:style w:type="character" w:customStyle="1" w:styleId="58">
    <w:name w:val="标题 5 Char"/>
    <w:link w:val="6"/>
    <w:qFormat/>
    <w:uiPriority w:val="0"/>
    <w:rPr>
      <w:rFonts w:ascii="黑体" w:hAnsi="黑体" w:eastAsia="黑体"/>
      <w:kern w:val="2"/>
      <w:sz w:val="24"/>
      <w:szCs w:val="24"/>
      <w:lang w:val="zh-CN"/>
    </w:rPr>
  </w:style>
  <w:style w:type="character" w:customStyle="1" w:styleId="59">
    <w:name w:val="标题 6 Char"/>
    <w:link w:val="7"/>
    <w:qFormat/>
    <w:uiPriority w:val="0"/>
    <w:rPr>
      <w:rFonts w:ascii="黑体" w:hAnsi="黑体" w:eastAsia="黑体"/>
      <w:kern w:val="2"/>
      <w:sz w:val="24"/>
      <w:szCs w:val="24"/>
      <w:lang w:val="zh-CN"/>
    </w:rPr>
  </w:style>
  <w:style w:type="character" w:customStyle="1" w:styleId="60">
    <w:name w:val="标题 7 Char"/>
    <w:link w:val="8"/>
    <w:qFormat/>
    <w:uiPriority w:val="0"/>
    <w:rPr>
      <w:rFonts w:eastAsia="宋体"/>
      <w:b/>
      <w:bCs/>
      <w:sz w:val="24"/>
      <w:szCs w:val="24"/>
    </w:rPr>
  </w:style>
  <w:style w:type="character" w:customStyle="1" w:styleId="61">
    <w:name w:val="标题 8 Char"/>
    <w:link w:val="9"/>
    <w:qFormat/>
    <w:uiPriority w:val="9"/>
    <w:rPr>
      <w:rFonts w:ascii="Cambria" w:hAnsi="Cambria"/>
      <w:kern w:val="2"/>
      <w:sz w:val="24"/>
      <w:szCs w:val="24"/>
    </w:rPr>
  </w:style>
  <w:style w:type="character" w:customStyle="1" w:styleId="62">
    <w:name w:val="标题 9 Char"/>
    <w:link w:val="10"/>
    <w:qFormat/>
    <w:uiPriority w:val="0"/>
    <w:rPr>
      <w:rFonts w:ascii="Cambria" w:hAnsi="Cambria"/>
      <w:kern w:val="2"/>
      <w:sz w:val="21"/>
      <w:szCs w:val="21"/>
    </w:rPr>
  </w:style>
  <w:style w:type="character" w:customStyle="1" w:styleId="63">
    <w:name w:val="正文缩进 Char"/>
    <w:link w:val="13"/>
    <w:qFormat/>
    <w:locked/>
    <w:uiPriority w:val="0"/>
    <w:rPr>
      <w:rFonts w:ascii="Times New Roman" w:hAnsi="Times New Roman"/>
      <w:kern w:val="2"/>
      <w:sz w:val="21"/>
    </w:rPr>
  </w:style>
  <w:style w:type="character" w:customStyle="1" w:styleId="64">
    <w:name w:val="文档结构图 Char1"/>
    <w:link w:val="15"/>
    <w:qFormat/>
    <w:uiPriority w:val="0"/>
    <w:rPr>
      <w:rFonts w:ascii="宋体" w:hAnsi="Times New Roman"/>
      <w:kern w:val="2"/>
      <w:sz w:val="18"/>
      <w:szCs w:val="18"/>
    </w:rPr>
  </w:style>
  <w:style w:type="character" w:customStyle="1" w:styleId="65">
    <w:name w:val="批注文字 Char"/>
    <w:link w:val="16"/>
    <w:qFormat/>
    <w:uiPriority w:val="0"/>
    <w:rPr>
      <w:rFonts w:eastAsia="宋体"/>
      <w:sz w:val="24"/>
    </w:rPr>
  </w:style>
  <w:style w:type="character" w:customStyle="1" w:styleId="66">
    <w:name w:val="正文文本 3 Char"/>
    <w:link w:val="17"/>
    <w:qFormat/>
    <w:uiPriority w:val="0"/>
    <w:rPr>
      <w:rFonts w:ascii="宋体" w:hAnsi="宋体"/>
      <w:color w:val="000000"/>
      <w:kern w:val="2"/>
      <w:sz w:val="21"/>
      <w:szCs w:val="21"/>
    </w:rPr>
  </w:style>
  <w:style w:type="character" w:customStyle="1" w:styleId="67">
    <w:name w:val="正文文本 Char"/>
    <w:link w:val="18"/>
    <w:qFormat/>
    <w:uiPriority w:val="0"/>
    <w:rPr>
      <w:rFonts w:ascii="宋体" w:hAnsi="宋体" w:eastAsia="宋体" w:cs="宋体"/>
      <w:kern w:val="0"/>
      <w:szCs w:val="21"/>
      <w:lang w:val="zh-CN" w:bidi="zh-CN"/>
    </w:rPr>
  </w:style>
  <w:style w:type="character" w:customStyle="1" w:styleId="68">
    <w:name w:val="标题 Char"/>
    <w:link w:val="41"/>
    <w:qFormat/>
    <w:uiPriority w:val="0"/>
    <w:rPr>
      <w:rFonts w:ascii="Cambria" w:hAnsi="Cambria"/>
      <w:b/>
      <w:bCs/>
      <w:kern w:val="2"/>
      <w:sz w:val="32"/>
      <w:szCs w:val="32"/>
    </w:rPr>
  </w:style>
  <w:style w:type="character" w:customStyle="1" w:styleId="69">
    <w:name w:val="正文文本缩进 Char1"/>
    <w:link w:val="19"/>
    <w:qFormat/>
    <w:uiPriority w:val="0"/>
    <w:rPr>
      <w:rFonts w:ascii="Times New Roman" w:hAnsi="Times New Roman"/>
      <w:kern w:val="2"/>
      <w:sz w:val="21"/>
      <w:szCs w:val="24"/>
    </w:rPr>
  </w:style>
  <w:style w:type="character" w:customStyle="1" w:styleId="70">
    <w:name w:val="纯文本 Char"/>
    <w:link w:val="25"/>
    <w:qFormat/>
    <w:uiPriority w:val="0"/>
    <w:rPr>
      <w:rFonts w:eastAsia="宋体"/>
      <w:sz w:val="24"/>
      <w:lang w:val="en-GB"/>
    </w:rPr>
  </w:style>
  <w:style w:type="character" w:customStyle="1" w:styleId="71">
    <w:name w:val="日期 Char"/>
    <w:link w:val="26"/>
    <w:qFormat/>
    <w:uiPriority w:val="0"/>
    <w:rPr>
      <w:rFonts w:eastAsia="宋体"/>
      <w:sz w:val="24"/>
    </w:rPr>
  </w:style>
  <w:style w:type="character" w:customStyle="1" w:styleId="72">
    <w:name w:val="正文文本缩进 2 Char"/>
    <w:link w:val="27"/>
    <w:qFormat/>
    <w:uiPriority w:val="0"/>
    <w:rPr>
      <w:rFonts w:ascii="Times New Roman" w:hAnsi="Times New Roman"/>
      <w:kern w:val="2"/>
      <w:sz w:val="21"/>
    </w:rPr>
  </w:style>
  <w:style w:type="character" w:customStyle="1" w:styleId="73">
    <w:name w:val="批注框文本 Char"/>
    <w:link w:val="28"/>
    <w:qFormat/>
    <w:uiPriority w:val="0"/>
    <w:rPr>
      <w:rFonts w:eastAsia="宋体"/>
      <w:sz w:val="18"/>
      <w:szCs w:val="18"/>
    </w:rPr>
  </w:style>
  <w:style w:type="character" w:customStyle="1" w:styleId="74">
    <w:name w:val="页脚 Char"/>
    <w:link w:val="29"/>
    <w:qFormat/>
    <w:uiPriority w:val="99"/>
    <w:rPr>
      <w:sz w:val="18"/>
      <w:szCs w:val="18"/>
    </w:rPr>
  </w:style>
  <w:style w:type="character" w:customStyle="1" w:styleId="75">
    <w:name w:val="页眉 Char"/>
    <w:link w:val="30"/>
    <w:qFormat/>
    <w:uiPriority w:val="99"/>
    <w:rPr>
      <w:sz w:val="18"/>
      <w:szCs w:val="18"/>
    </w:rPr>
  </w:style>
  <w:style w:type="character" w:customStyle="1" w:styleId="76">
    <w:name w:val="正文文本缩进 3 Char"/>
    <w:link w:val="35"/>
    <w:qFormat/>
    <w:uiPriority w:val="0"/>
    <w:rPr>
      <w:rFonts w:ascii="Times New Roman" w:hAnsi="Times New Roman"/>
      <w:kern w:val="2"/>
      <w:sz w:val="16"/>
      <w:szCs w:val="16"/>
    </w:rPr>
  </w:style>
  <w:style w:type="character" w:customStyle="1" w:styleId="77">
    <w:name w:val="正文文本 2 Char"/>
    <w:link w:val="37"/>
    <w:qFormat/>
    <w:uiPriority w:val="0"/>
    <w:rPr>
      <w:rFonts w:ascii="Times New Roman" w:hAnsi="Times New Roman"/>
      <w:kern w:val="2"/>
      <w:sz w:val="21"/>
      <w:szCs w:val="24"/>
    </w:rPr>
  </w:style>
  <w:style w:type="character" w:customStyle="1" w:styleId="78">
    <w:name w:val="HTML 预设格式 Char"/>
    <w:link w:val="38"/>
    <w:qFormat/>
    <w:uiPriority w:val="0"/>
    <w:rPr>
      <w:rFonts w:ascii="宋体" w:hAnsi="宋体"/>
      <w:sz w:val="24"/>
      <w:szCs w:val="24"/>
    </w:rPr>
  </w:style>
  <w:style w:type="character" w:customStyle="1" w:styleId="79">
    <w:name w:val="批注主题 Char"/>
    <w:link w:val="42"/>
    <w:qFormat/>
    <w:uiPriority w:val="0"/>
    <w:rPr>
      <w:b/>
      <w:bCs/>
    </w:rPr>
  </w:style>
  <w:style w:type="character" w:customStyle="1" w:styleId="80">
    <w:name w:val="正文首行缩进 2 Char"/>
    <w:link w:val="44"/>
    <w:qFormat/>
    <w:uiPriority w:val="0"/>
    <w:rPr>
      <w:rFonts w:ascii="Times New Roman" w:hAnsi="Times New Roman"/>
      <w:sz w:val="21"/>
      <w:szCs w:val="24"/>
    </w:rPr>
  </w:style>
  <w:style w:type="character" w:customStyle="1" w:styleId="81">
    <w:name w:val="纯文本 Char3"/>
    <w:qFormat/>
    <w:uiPriority w:val="0"/>
    <w:rPr>
      <w:rFonts w:ascii="宋体" w:hAnsi="Courier New"/>
      <w:szCs w:val="21"/>
    </w:rPr>
  </w:style>
  <w:style w:type="character" w:customStyle="1" w:styleId="82">
    <w:name w:val="style291"/>
    <w:qFormat/>
    <w:uiPriority w:val="0"/>
    <w:rPr>
      <w:rFonts w:hint="eastAsia" w:ascii="仿宋_GB2312" w:eastAsia="仿宋_GB2312"/>
    </w:rPr>
  </w:style>
  <w:style w:type="character" w:customStyle="1" w:styleId="83">
    <w:name w:val="标题 8 Char1"/>
    <w:semiHidden/>
    <w:qFormat/>
    <w:uiPriority w:val="0"/>
    <w:rPr>
      <w:rFonts w:ascii="Cambria" w:hAnsi="Cambria" w:eastAsia="宋体" w:cs="Times New Roman"/>
      <w:kern w:val="2"/>
      <w:sz w:val="24"/>
      <w:szCs w:val="24"/>
    </w:rPr>
  </w:style>
  <w:style w:type="character" w:customStyle="1" w:styleId="84">
    <w:name w:val="表格正文 Char"/>
    <w:link w:val="85"/>
    <w:qFormat/>
    <w:locked/>
    <w:uiPriority w:val="0"/>
    <w:rPr>
      <w:szCs w:val="24"/>
    </w:rPr>
  </w:style>
  <w:style w:type="paragraph" w:customStyle="1" w:styleId="85">
    <w:name w:val="表格正文"/>
    <w:basedOn w:val="1"/>
    <w:link w:val="84"/>
    <w:qFormat/>
    <w:uiPriority w:val="0"/>
    <w:pPr>
      <w:ind w:firstLine="0" w:firstLineChars="0"/>
    </w:pPr>
    <w:rPr>
      <w:kern w:val="0"/>
      <w:sz w:val="20"/>
      <w:szCs w:val="24"/>
    </w:rPr>
  </w:style>
  <w:style w:type="character" w:customStyle="1" w:styleId="86">
    <w:name w:val="A正文小四 Char"/>
    <w:link w:val="87"/>
    <w:qFormat/>
    <w:uiPriority w:val="0"/>
    <w:rPr>
      <w:sz w:val="24"/>
      <w:szCs w:val="24"/>
    </w:rPr>
  </w:style>
  <w:style w:type="paragraph" w:customStyle="1" w:styleId="87">
    <w:name w:val="A正文小四"/>
    <w:basedOn w:val="1"/>
    <w:link w:val="86"/>
    <w:qFormat/>
    <w:uiPriority w:val="0"/>
    <w:rPr>
      <w:kern w:val="0"/>
      <w:szCs w:val="24"/>
    </w:rPr>
  </w:style>
  <w:style w:type="character" w:customStyle="1" w:styleId="88">
    <w:name w:val="标题 Char1"/>
    <w:qFormat/>
    <w:uiPriority w:val="0"/>
    <w:rPr>
      <w:rFonts w:ascii="Cambria" w:hAnsi="Cambria" w:cs="Times New Roman"/>
      <w:b/>
      <w:bCs/>
      <w:kern w:val="2"/>
      <w:sz w:val="32"/>
      <w:szCs w:val="32"/>
    </w:rPr>
  </w:style>
  <w:style w:type="character" w:customStyle="1" w:styleId="89">
    <w:name w:val="正文文本 Char1"/>
    <w:semiHidden/>
    <w:qFormat/>
    <w:locked/>
    <w:uiPriority w:val="99"/>
    <w:rPr>
      <w:kern w:val="2"/>
      <w:sz w:val="21"/>
      <w:szCs w:val="24"/>
    </w:rPr>
  </w:style>
  <w:style w:type="character" w:customStyle="1" w:styleId="90">
    <w:name w:val="t-14"/>
    <w:qFormat/>
    <w:uiPriority w:val="0"/>
  </w:style>
  <w:style w:type="character" w:customStyle="1" w:styleId="91">
    <w:name w:val="无间隔 Char"/>
    <w:link w:val="92"/>
    <w:qFormat/>
    <w:uiPriority w:val="1"/>
    <w:rPr>
      <w:kern w:val="2"/>
      <w:sz w:val="21"/>
      <w:szCs w:val="22"/>
      <w:lang w:val="en-US" w:eastAsia="zh-CN" w:bidi="ar-SA"/>
    </w:rPr>
  </w:style>
  <w:style w:type="paragraph" w:customStyle="1" w:styleId="92">
    <w:name w:val="无间隔1"/>
    <w:link w:val="9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3">
    <w:name w:val="1ji Char"/>
    <w:link w:val="94"/>
    <w:qFormat/>
    <w:uiPriority w:val="0"/>
    <w:rPr>
      <w:rFonts w:ascii="宋体" w:hAnsi="宋体"/>
      <w:b/>
      <w:bCs/>
      <w:kern w:val="44"/>
      <w:sz w:val="36"/>
      <w:szCs w:val="44"/>
    </w:rPr>
  </w:style>
  <w:style w:type="paragraph" w:customStyle="1" w:styleId="94">
    <w:name w:val="1ji"/>
    <w:basedOn w:val="2"/>
    <w:link w:val="93"/>
    <w:qFormat/>
    <w:uiPriority w:val="0"/>
    <w:pPr>
      <w:keepLines w:val="0"/>
      <w:numPr>
        <w:ilvl w:val="0"/>
        <w:numId w:val="0"/>
      </w:numPr>
      <w:spacing w:line="240" w:lineRule="auto"/>
      <w:jc w:val="center"/>
    </w:pPr>
    <w:rPr>
      <w:rFonts w:ascii="宋体" w:hAnsi="宋体" w:eastAsia="宋体"/>
      <w:sz w:val="36"/>
      <w:szCs w:val="44"/>
    </w:rPr>
  </w:style>
  <w:style w:type="character" w:customStyle="1" w:styleId="95">
    <w:name w:val="ca-142"/>
    <w:qFormat/>
    <w:uiPriority w:val="0"/>
  </w:style>
  <w:style w:type="character" w:customStyle="1" w:styleId="96">
    <w:name w:val="font61"/>
    <w:qFormat/>
    <w:uiPriority w:val="0"/>
    <w:rPr>
      <w:rFonts w:hint="eastAsia" w:ascii="宋体" w:hAnsi="宋体" w:eastAsia="宋体" w:cs="宋体"/>
      <w:color w:val="000000"/>
      <w:sz w:val="18"/>
      <w:szCs w:val="18"/>
      <w:u w:val="none"/>
    </w:rPr>
  </w:style>
  <w:style w:type="character" w:customStyle="1" w:styleId="97">
    <w:name w:val="正文文本 (2)_"/>
    <w:link w:val="98"/>
    <w:qFormat/>
    <w:locked/>
    <w:uiPriority w:val="0"/>
    <w:rPr>
      <w:rFonts w:ascii="MingLiU" w:hAnsi="MingLiU" w:eastAsia="MingLiU" w:cs="MingLiU"/>
      <w:sz w:val="22"/>
      <w:shd w:val="clear" w:color="auto" w:fill="FFFFFF"/>
    </w:rPr>
  </w:style>
  <w:style w:type="paragraph" w:customStyle="1" w:styleId="98">
    <w:name w:val="正文文本 (2)5"/>
    <w:basedOn w:val="1"/>
    <w:link w:val="9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99">
    <w:name w:val="标准正文 Char"/>
    <w:link w:val="100"/>
    <w:qFormat/>
    <w:locked/>
    <w:uiPriority w:val="0"/>
    <w:rPr>
      <w:rFonts w:ascii="宋体" w:hAnsi="宋体"/>
      <w:kern w:val="2"/>
      <w:sz w:val="24"/>
      <w:szCs w:val="22"/>
    </w:rPr>
  </w:style>
  <w:style w:type="paragraph" w:customStyle="1" w:styleId="100">
    <w:name w:val="标准正文"/>
    <w:basedOn w:val="1"/>
    <w:link w:val="99"/>
    <w:qFormat/>
    <w:uiPriority w:val="0"/>
    <w:pPr>
      <w:ind w:firstLine="420"/>
    </w:pPr>
    <w:rPr>
      <w:rFonts w:ascii="宋体" w:hAnsi="宋体"/>
    </w:rPr>
  </w:style>
  <w:style w:type="character" w:customStyle="1" w:styleId="101">
    <w:name w:val="*正文 Char"/>
    <w:link w:val="102"/>
    <w:qFormat/>
    <w:uiPriority w:val="0"/>
    <w:rPr>
      <w:rFonts w:ascii="仿宋_GB2312" w:eastAsia="仿宋_GB2312"/>
      <w:sz w:val="24"/>
      <w:szCs w:val="28"/>
    </w:rPr>
  </w:style>
  <w:style w:type="paragraph" w:customStyle="1" w:styleId="102">
    <w:name w:val="*正文"/>
    <w:basedOn w:val="1"/>
    <w:link w:val="101"/>
    <w:qFormat/>
    <w:uiPriority w:val="0"/>
    <w:pPr>
      <w:widowControl/>
      <w:spacing w:line="240" w:lineRule="auto"/>
      <w:jc w:val="left"/>
    </w:pPr>
    <w:rPr>
      <w:rFonts w:ascii="仿宋_GB2312" w:eastAsia="仿宋_GB2312"/>
      <w:kern w:val="0"/>
      <w:szCs w:val="28"/>
    </w:rPr>
  </w:style>
  <w:style w:type="character" w:customStyle="1" w:styleId="103">
    <w:name w:val="Char Char"/>
    <w:qFormat/>
    <w:locked/>
    <w:uiPriority w:val="0"/>
    <w:rPr>
      <w:rFonts w:ascii="宋体" w:hAnsi="宋体" w:eastAsia="宋体"/>
      <w:kern w:val="2"/>
      <w:sz w:val="21"/>
      <w:szCs w:val="24"/>
      <w:lang w:val="en-US" w:eastAsia="zh-CN" w:bidi="ar-SA"/>
    </w:rPr>
  </w:style>
  <w:style w:type="character" w:customStyle="1" w:styleId="104">
    <w:name w:val="正文文本缩进 字符1"/>
    <w:semiHidden/>
    <w:qFormat/>
    <w:uiPriority w:val="99"/>
  </w:style>
  <w:style w:type="character" w:customStyle="1" w:styleId="105">
    <w:name w:val="font51"/>
    <w:qFormat/>
    <w:uiPriority w:val="0"/>
    <w:rPr>
      <w:rFonts w:hint="eastAsia" w:ascii="宋体" w:hAnsi="宋体" w:eastAsia="宋体" w:cs="宋体"/>
      <w:color w:val="000000"/>
      <w:sz w:val="18"/>
      <w:szCs w:val="18"/>
      <w:u w:val="none"/>
    </w:rPr>
  </w:style>
  <w:style w:type="character" w:customStyle="1" w:styleId="106">
    <w:name w:val="apple-style-span"/>
    <w:qFormat/>
    <w:uiPriority w:val="0"/>
  </w:style>
  <w:style w:type="character" w:customStyle="1" w:styleId="107">
    <w:name w:val="标准正文 S字符"/>
    <w:link w:val="108"/>
    <w:qFormat/>
    <w:locked/>
    <w:uiPriority w:val="0"/>
    <w:rPr>
      <w:kern w:val="2"/>
      <w:sz w:val="24"/>
      <w:szCs w:val="24"/>
    </w:rPr>
  </w:style>
  <w:style w:type="paragraph" w:customStyle="1" w:styleId="108">
    <w:name w:val="标准正文 S"/>
    <w:basedOn w:val="1"/>
    <w:link w:val="107"/>
    <w:qFormat/>
    <w:uiPriority w:val="0"/>
    <w:pPr>
      <w:spacing w:beforeLines="50" w:afterLines="50"/>
      <w:ind w:firstLine="480" w:firstLineChars="0"/>
      <w:jc w:val="left"/>
    </w:pPr>
    <w:rPr>
      <w:szCs w:val="24"/>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cs="Courier New"/>
      <w:szCs w:val="21"/>
    </w:rPr>
  </w:style>
  <w:style w:type="character" w:customStyle="1" w:styleId="111">
    <w:name w:val="正文文本缩进 Char"/>
    <w:link w:val="112"/>
    <w:qFormat/>
    <w:uiPriority w:val="0"/>
    <w:rPr>
      <w:kern w:val="2"/>
      <w:sz w:val="24"/>
      <w:szCs w:val="22"/>
    </w:rPr>
  </w:style>
  <w:style w:type="paragraph" w:customStyle="1" w:styleId="112">
    <w:name w:val="正文文本缩进1"/>
    <w:basedOn w:val="1"/>
    <w:next w:val="19"/>
    <w:link w:val="111"/>
    <w:qFormat/>
    <w:uiPriority w:val="0"/>
    <w:pPr>
      <w:spacing w:after="120" w:line="240" w:lineRule="auto"/>
      <w:ind w:left="420" w:leftChars="200" w:firstLine="0" w:firstLineChars="0"/>
    </w:pPr>
  </w:style>
  <w:style w:type="character" w:customStyle="1" w:styleId="113">
    <w:name w:val="span_param1"/>
    <w:qFormat/>
    <w:uiPriority w:val="0"/>
  </w:style>
  <w:style w:type="character" w:customStyle="1" w:styleId="114">
    <w:name w:val="列出段落 Char"/>
    <w:link w:val="115"/>
    <w:qFormat/>
    <w:locked/>
    <w:uiPriority w:val="0"/>
    <w:rPr>
      <w:kern w:val="2"/>
      <w:sz w:val="21"/>
      <w:szCs w:val="24"/>
    </w:rPr>
  </w:style>
  <w:style w:type="paragraph" w:customStyle="1" w:styleId="115">
    <w:name w:val="列出段落2"/>
    <w:basedOn w:val="1"/>
    <w:link w:val="114"/>
    <w:unhideWhenUsed/>
    <w:qFormat/>
    <w:uiPriority w:val="0"/>
    <w:pPr>
      <w:spacing w:line="240" w:lineRule="auto"/>
      <w:ind w:firstLine="420"/>
    </w:pPr>
    <w:rPr>
      <w:sz w:val="21"/>
      <w:szCs w:val="24"/>
    </w:rPr>
  </w:style>
  <w:style w:type="character" w:customStyle="1" w:styleId="116">
    <w:name w:val="表格标题 Char"/>
    <w:link w:val="117"/>
    <w:qFormat/>
    <w:uiPriority w:val="0"/>
    <w:rPr>
      <w:rFonts w:ascii="Calibri" w:hAnsi="Calibri" w:eastAsia="宋体" w:cs="Times New Roman"/>
      <w:b/>
      <w:sz w:val="24"/>
      <w:lang w:val="zh-CN"/>
    </w:rPr>
  </w:style>
  <w:style w:type="paragraph" w:customStyle="1" w:styleId="117">
    <w:name w:val="表格标题"/>
    <w:basedOn w:val="118"/>
    <w:link w:val="116"/>
    <w:qFormat/>
    <w:uiPriority w:val="0"/>
    <w:pPr>
      <w:jc w:val="center"/>
    </w:pPr>
    <w:rPr>
      <w:b/>
    </w:rPr>
  </w:style>
  <w:style w:type="paragraph" w:customStyle="1" w:styleId="118">
    <w:name w:val="表格文本"/>
    <w:basedOn w:val="1"/>
    <w:link w:val="119"/>
    <w:qFormat/>
    <w:uiPriority w:val="0"/>
    <w:pPr>
      <w:spacing w:line="276" w:lineRule="auto"/>
      <w:ind w:firstLine="0" w:firstLineChars="0"/>
    </w:pPr>
    <w:rPr>
      <w:rFonts w:ascii="Calibri" w:hAnsi="Calibri"/>
      <w:kern w:val="0"/>
      <w:szCs w:val="20"/>
      <w:lang w:val="zh-CN"/>
    </w:rPr>
  </w:style>
  <w:style w:type="character" w:customStyle="1" w:styleId="119">
    <w:name w:val="表格文本 Char"/>
    <w:link w:val="118"/>
    <w:qFormat/>
    <w:uiPriority w:val="0"/>
    <w:rPr>
      <w:rFonts w:ascii="Calibri" w:hAnsi="Calibri" w:eastAsia="宋体" w:cs="Times New Roman"/>
      <w:sz w:val="24"/>
      <w:lang w:val="zh-CN"/>
    </w:rPr>
  </w:style>
  <w:style w:type="character" w:customStyle="1" w:styleId="120">
    <w:name w:val="A4"/>
    <w:qFormat/>
    <w:uiPriority w:val="0"/>
    <w:rPr>
      <w:rFonts w:ascii="新宋体" w:eastAsia="新宋体" w:cs="新宋体"/>
      <w:color w:val="000000"/>
      <w:lang w:bidi="ar-SA"/>
    </w:rPr>
  </w:style>
  <w:style w:type="character" w:customStyle="1" w:styleId="121">
    <w:name w:val="页脚 Char1"/>
    <w:qFormat/>
    <w:uiPriority w:val="0"/>
    <w:rPr>
      <w:rFonts w:eastAsia="宋体"/>
      <w:kern w:val="2"/>
      <w:sz w:val="18"/>
      <w:szCs w:val="18"/>
    </w:rPr>
  </w:style>
  <w:style w:type="character" w:customStyle="1" w:styleId="122">
    <w:name w:val="纯文本 字符"/>
    <w:semiHidden/>
    <w:qFormat/>
    <w:uiPriority w:val="99"/>
    <w:rPr>
      <w:rFonts w:ascii="宋体" w:hAnsi="Courier New" w:cs="Courier New"/>
      <w:sz w:val="24"/>
    </w:rPr>
  </w:style>
  <w:style w:type="character" w:customStyle="1" w:styleId="123">
    <w:name w:val="普通文字 Char Char5"/>
    <w:qFormat/>
    <w:uiPriority w:val="0"/>
    <w:rPr>
      <w:rFonts w:ascii="宋体" w:hAnsi="Courier New" w:eastAsia="宋体"/>
      <w:szCs w:val="21"/>
      <w:lang w:bidi="ar-SA"/>
    </w:rPr>
  </w:style>
  <w:style w:type="character" w:customStyle="1" w:styleId="124">
    <w:name w:val="正文缩进 Char1"/>
    <w:qFormat/>
    <w:locked/>
    <w:uiPriority w:val="0"/>
    <w:rPr>
      <w:rFonts w:eastAsia="宋体"/>
      <w:kern w:val="2"/>
      <w:sz w:val="21"/>
      <w:lang w:val="en-US" w:eastAsia="zh-CN" w:bidi="ar-SA"/>
    </w:rPr>
  </w:style>
  <w:style w:type="character" w:customStyle="1" w:styleId="125">
    <w:name w:val="标题 Char2"/>
    <w:qFormat/>
    <w:uiPriority w:val="10"/>
    <w:rPr>
      <w:rFonts w:ascii="Cambria" w:hAnsi="Cambria" w:cs="Times New Roman"/>
      <w:b/>
      <w:bCs/>
      <w:kern w:val="2"/>
      <w:sz w:val="32"/>
      <w:szCs w:val="32"/>
    </w:rPr>
  </w:style>
  <w:style w:type="character" w:customStyle="1" w:styleId="126">
    <w:name w:val="副章标题 Char"/>
    <w:link w:val="127"/>
    <w:qFormat/>
    <w:uiPriority w:val="0"/>
    <w:rPr>
      <w:rFonts w:hAnsi="微软雅黑"/>
      <w:b/>
      <w:color w:val="000000"/>
      <w:sz w:val="36"/>
      <w:szCs w:val="36"/>
    </w:rPr>
  </w:style>
  <w:style w:type="paragraph" w:customStyle="1" w:styleId="127">
    <w:name w:val="副章标题"/>
    <w:basedOn w:val="1"/>
    <w:link w:val="126"/>
    <w:qFormat/>
    <w:uiPriority w:val="0"/>
    <w:pPr>
      <w:spacing w:line="240" w:lineRule="auto"/>
      <w:ind w:firstLine="0" w:firstLineChars="0"/>
      <w:outlineLvl w:val="1"/>
    </w:pPr>
    <w:rPr>
      <w:rFonts w:hAnsi="微软雅黑"/>
      <w:b/>
      <w:color w:val="000000"/>
      <w:kern w:val="0"/>
      <w:sz w:val="36"/>
      <w:szCs w:val="36"/>
    </w:rPr>
  </w:style>
  <w:style w:type="character" w:customStyle="1" w:styleId="128">
    <w:name w:val="font41"/>
    <w:qFormat/>
    <w:uiPriority w:val="0"/>
    <w:rPr>
      <w:rFonts w:hint="eastAsia" w:ascii="宋体" w:hAnsi="宋体" w:eastAsia="宋体" w:cs="宋体"/>
      <w:color w:val="FF0000"/>
      <w:sz w:val="18"/>
      <w:szCs w:val="18"/>
      <w:u w:val="none"/>
    </w:rPr>
  </w:style>
  <w:style w:type="character" w:customStyle="1" w:styleId="129">
    <w:name w:val="Char Char1"/>
    <w:qFormat/>
    <w:uiPriority w:val="0"/>
    <w:rPr>
      <w:rFonts w:eastAsia="宋体"/>
      <w:kern w:val="2"/>
      <w:sz w:val="21"/>
      <w:szCs w:val="24"/>
      <w:lang w:val="en-US" w:eastAsia="zh-CN" w:bidi="ar-SA"/>
    </w:rPr>
  </w:style>
  <w:style w:type="character" w:customStyle="1" w:styleId="130">
    <w:name w:val="apple-converted-space"/>
    <w:qFormat/>
    <w:uiPriority w:val="0"/>
  </w:style>
  <w:style w:type="character" w:customStyle="1" w:styleId="131">
    <w:name w:val="font21"/>
    <w:qFormat/>
    <w:uiPriority w:val="0"/>
    <w:rPr>
      <w:rFonts w:hint="default" w:ascii="Times New Roman" w:hAnsi="Times New Roman" w:cs="Times New Roman"/>
      <w:color w:val="000000"/>
      <w:sz w:val="18"/>
      <w:szCs w:val="18"/>
      <w:u w:val="none"/>
    </w:rPr>
  </w:style>
  <w:style w:type="character" w:customStyle="1" w:styleId="132">
    <w:name w:val="正文缩进2字符 Char"/>
    <w:link w:val="133"/>
    <w:qFormat/>
    <w:locked/>
    <w:uiPriority w:val="0"/>
    <w:rPr>
      <w:kern w:val="2"/>
      <w:sz w:val="24"/>
      <w:szCs w:val="24"/>
    </w:rPr>
  </w:style>
  <w:style w:type="paragraph" w:customStyle="1" w:styleId="133">
    <w:name w:val="正文缩进2字符"/>
    <w:basedOn w:val="1"/>
    <w:next w:val="1"/>
    <w:link w:val="132"/>
    <w:qFormat/>
    <w:uiPriority w:val="0"/>
    <w:pPr>
      <w:ind w:firstLine="480"/>
    </w:pPr>
    <w:rPr>
      <w:szCs w:val="24"/>
    </w:rPr>
  </w:style>
  <w:style w:type="character" w:customStyle="1" w:styleId="134">
    <w:name w:val="纯文本 字符2"/>
    <w:qFormat/>
    <w:uiPriority w:val="0"/>
    <w:rPr>
      <w:rFonts w:ascii="宋体" w:hAnsi="Courier New" w:eastAsia="宋体" w:cs="Courier New"/>
      <w:kern w:val="2"/>
      <w:sz w:val="21"/>
      <w:szCs w:val="21"/>
      <w:lang w:val="en-US" w:eastAsia="zh-CN" w:bidi="ar-SA"/>
    </w:rPr>
  </w:style>
  <w:style w:type="character" w:customStyle="1" w:styleId="135">
    <w:name w:val="正文文本缩进 3 字符"/>
    <w:semiHidden/>
    <w:qFormat/>
    <w:uiPriority w:val="99"/>
    <w:rPr>
      <w:sz w:val="16"/>
      <w:szCs w:val="16"/>
    </w:rPr>
  </w:style>
  <w:style w:type="character" w:customStyle="1" w:styleId="136">
    <w:name w:val="文档结构图 Char"/>
    <w:link w:val="137"/>
    <w:qFormat/>
    <w:uiPriority w:val="0"/>
    <w:rPr>
      <w:rFonts w:ascii="宋体"/>
      <w:kern w:val="2"/>
      <w:sz w:val="18"/>
      <w:szCs w:val="18"/>
    </w:rPr>
  </w:style>
  <w:style w:type="paragraph" w:customStyle="1" w:styleId="137">
    <w:name w:val="文档结构图1"/>
    <w:basedOn w:val="1"/>
    <w:next w:val="15"/>
    <w:link w:val="136"/>
    <w:unhideWhenUsed/>
    <w:qFormat/>
    <w:uiPriority w:val="0"/>
    <w:pPr>
      <w:spacing w:line="240" w:lineRule="auto"/>
      <w:ind w:firstLine="0" w:firstLineChars="0"/>
    </w:pPr>
    <w:rPr>
      <w:rFonts w:ascii="宋体"/>
      <w:sz w:val="18"/>
      <w:szCs w:val="18"/>
    </w:rPr>
  </w:style>
  <w:style w:type="character" w:customStyle="1" w:styleId="138">
    <w:name w:val="fontstyle11"/>
    <w:qFormat/>
    <w:uiPriority w:val="0"/>
    <w:rPr>
      <w:rFonts w:hint="eastAsia" w:ascii="宋体" w:hAnsi="宋体" w:eastAsia="宋体"/>
      <w:color w:val="000000"/>
      <w:sz w:val="22"/>
      <w:szCs w:val="22"/>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NormalCharacter"/>
    <w:qFormat/>
    <w:uiPriority w:val="0"/>
    <w:rPr>
      <w:rFonts w:ascii="Times New Roman" w:hAnsi="Times New Roman" w:eastAsia="华文新魏" w:cs="Times New Roman"/>
      <w:lang w:bidi="ar-SA"/>
    </w:rPr>
  </w:style>
  <w:style w:type="character" w:customStyle="1" w:styleId="141">
    <w:name w:val="纯文本 Char2"/>
    <w:qFormat/>
    <w:uiPriority w:val="0"/>
    <w:rPr>
      <w:rFonts w:ascii="宋体" w:hAnsi="Courier New" w:cs="Courier New"/>
      <w:kern w:val="2"/>
      <w:sz w:val="21"/>
      <w:szCs w:val="21"/>
    </w:rPr>
  </w:style>
  <w:style w:type="character" w:customStyle="1" w:styleId="142">
    <w:name w:val="普通文字 Char Char1 Char"/>
    <w:qFormat/>
    <w:locked/>
    <w:uiPriority w:val="0"/>
    <w:rPr>
      <w:rFonts w:ascii="宋体" w:hAnsi="Courier New" w:eastAsia="宋体" w:cs="宋体"/>
      <w:kern w:val="2"/>
      <w:sz w:val="21"/>
      <w:szCs w:val="21"/>
      <w:lang w:val="en-US" w:eastAsia="zh-CN"/>
    </w:rPr>
  </w:style>
  <w:style w:type="character" w:customStyle="1" w:styleId="143">
    <w:name w:val="062"/>
    <w:qFormat/>
    <w:uiPriority w:val="0"/>
    <w:rPr>
      <w:rFonts w:ascii="宋体" w:hAnsi="宋体"/>
      <w:b/>
      <w:bCs/>
      <w:sz w:val="32"/>
    </w:rPr>
  </w:style>
  <w:style w:type="character" w:customStyle="1" w:styleId="144">
    <w:name w:val="Char Char3"/>
    <w:qFormat/>
    <w:uiPriority w:val="0"/>
    <w:rPr>
      <w:rFonts w:ascii="宋体" w:hAnsi="Courier New" w:eastAsia="宋体"/>
      <w:kern w:val="2"/>
      <w:sz w:val="21"/>
      <w:lang w:val="en-US" w:eastAsia="zh-CN" w:bidi="ar-SA"/>
    </w:rPr>
  </w:style>
  <w:style w:type="character" w:customStyle="1" w:styleId="145">
    <w:name w:val="普通文字 Char Char3"/>
    <w:qFormat/>
    <w:uiPriority w:val="0"/>
    <w:rPr>
      <w:rFonts w:ascii="宋体" w:hAnsi="Courier New"/>
      <w:kern w:val="2"/>
      <w:sz w:val="21"/>
    </w:rPr>
  </w:style>
  <w:style w:type="character" w:customStyle="1" w:styleId="146">
    <w:name w:val="批注文字 Char1"/>
    <w:qFormat/>
    <w:uiPriority w:val="0"/>
    <w:rPr>
      <w:rFonts w:ascii="Times New Roman" w:hAnsi="Times New Roman"/>
      <w:kern w:val="2"/>
      <w:sz w:val="21"/>
      <w:szCs w:val="24"/>
    </w:rPr>
  </w:style>
  <w:style w:type="character" w:customStyle="1" w:styleId="147">
    <w:name w:val="标题 1 Char1"/>
    <w:qFormat/>
    <w:uiPriority w:val="0"/>
    <w:rPr>
      <w:b/>
      <w:bCs/>
      <w:kern w:val="44"/>
      <w:sz w:val="44"/>
      <w:szCs w:val="44"/>
    </w:rPr>
  </w:style>
  <w:style w:type="character" w:customStyle="1" w:styleId="148">
    <w:name w:val="A15"/>
    <w:qFormat/>
    <w:uiPriority w:val="0"/>
    <w:rPr>
      <w:rFonts w:ascii="Times New Roman" w:hAnsi="Times New Roman"/>
      <w:color w:val="000000"/>
      <w:sz w:val="14"/>
      <w:szCs w:val="14"/>
    </w:rPr>
  </w:style>
  <w:style w:type="character" w:customStyle="1" w:styleId="149">
    <w:name w:val="标题 9 Char1"/>
    <w:semiHidden/>
    <w:qFormat/>
    <w:uiPriority w:val="0"/>
    <w:rPr>
      <w:rFonts w:ascii="Cambria" w:hAnsi="Cambria" w:eastAsia="宋体" w:cs="Times New Roman"/>
      <w:kern w:val="2"/>
      <w:sz w:val="21"/>
      <w:szCs w:val="21"/>
    </w:rPr>
  </w:style>
  <w:style w:type="character" w:customStyle="1" w:styleId="150">
    <w:name w:val="Char Char10"/>
    <w:qFormat/>
    <w:uiPriority w:val="0"/>
    <w:rPr>
      <w:rFonts w:eastAsia="宋体"/>
      <w:kern w:val="2"/>
      <w:sz w:val="21"/>
      <w:szCs w:val="24"/>
      <w:lang w:val="en-US" w:eastAsia="zh-CN" w:bidi="ar-SA"/>
    </w:rPr>
  </w:style>
  <w:style w:type="character" w:customStyle="1" w:styleId="151">
    <w:name w:val="Char Char5"/>
    <w:qFormat/>
    <w:locked/>
    <w:uiPriority w:val="0"/>
    <w:rPr>
      <w:rFonts w:cs="Times New Roman"/>
      <w:sz w:val="21"/>
      <w:szCs w:val="21"/>
    </w:rPr>
  </w:style>
  <w:style w:type="character" w:customStyle="1" w:styleId="152">
    <w:name w:val="纯文本 Char1"/>
    <w:qFormat/>
    <w:uiPriority w:val="0"/>
    <w:rPr>
      <w:rFonts w:ascii="宋体" w:hAnsi="Courier New"/>
      <w:kern w:val="2"/>
      <w:sz w:val="21"/>
    </w:rPr>
  </w:style>
  <w:style w:type="character" w:customStyle="1" w:styleId="153">
    <w:name w:val="标书4级 Char"/>
    <w:link w:val="154"/>
    <w:qFormat/>
    <w:uiPriority w:val="0"/>
    <w:rPr>
      <w:rFonts w:ascii="宋体" w:hAnsi="宋体"/>
      <w:b/>
      <w:bCs/>
      <w:kern w:val="2"/>
      <w:sz w:val="28"/>
      <w:szCs w:val="28"/>
    </w:rPr>
  </w:style>
  <w:style w:type="paragraph" w:customStyle="1" w:styleId="154">
    <w:name w:val="标书4级"/>
    <w:basedOn w:val="5"/>
    <w:link w:val="153"/>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55">
    <w:name w:val="font71"/>
    <w:qFormat/>
    <w:uiPriority w:val="0"/>
    <w:rPr>
      <w:rFonts w:hint="eastAsia" w:ascii="宋体" w:hAnsi="宋体" w:eastAsia="宋体" w:cs="宋体"/>
      <w:color w:val="000000"/>
      <w:sz w:val="21"/>
      <w:szCs w:val="21"/>
      <w:u w:val="none"/>
    </w:rPr>
  </w:style>
  <w:style w:type="paragraph" w:customStyle="1" w:styleId="156">
    <w:name w:val="Char"/>
    <w:basedOn w:val="1"/>
    <w:qFormat/>
    <w:uiPriority w:val="0"/>
    <w:pPr>
      <w:spacing w:line="240" w:lineRule="auto"/>
      <w:ind w:firstLine="0" w:firstLineChars="0"/>
    </w:pPr>
    <w:rPr>
      <w:rFonts w:ascii="Times New Roman" w:hAnsi="Times New Roman"/>
      <w:sz w:val="21"/>
      <w:szCs w:val="24"/>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444"/>
    <w:basedOn w:val="1"/>
    <w:qFormat/>
    <w:uiPriority w:val="0"/>
    <w:pPr>
      <w:adjustRightInd w:val="0"/>
      <w:spacing w:line="312" w:lineRule="atLeast"/>
      <w:ind w:firstLine="0" w:firstLineChars="0"/>
      <w:jc w:val="center"/>
      <w:textAlignment w:val="baseline"/>
    </w:pPr>
    <w:rPr>
      <w:rFonts w:ascii="Times New Roman" w:hAnsi="Times New Roman"/>
      <w:b/>
      <w:kern w:val="0"/>
      <w:sz w:val="36"/>
      <w:szCs w:val="36"/>
    </w:rPr>
  </w:style>
  <w:style w:type="paragraph" w:styleId="159">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60">
    <w:name w:val="正文段"/>
    <w:basedOn w:val="1"/>
    <w:qFormat/>
    <w:uiPriority w:val="0"/>
    <w:pPr>
      <w:widowControl/>
      <w:snapToGrid w:val="0"/>
      <w:spacing w:afterLines="50" w:line="240" w:lineRule="auto"/>
    </w:pPr>
    <w:rPr>
      <w:rFonts w:ascii="Times New Roman" w:hAnsi="Times New Roman"/>
      <w:kern w:val="0"/>
      <w:szCs w:val="20"/>
    </w:rPr>
  </w:style>
  <w:style w:type="paragraph" w:customStyle="1" w:styleId="161">
    <w:name w:val="列表段落1"/>
    <w:basedOn w:val="1"/>
    <w:qFormat/>
    <w:uiPriority w:val="34"/>
    <w:pPr>
      <w:spacing w:beforeLines="50" w:afterLines="50" w:line="240" w:lineRule="auto"/>
      <w:ind w:firstLine="420"/>
    </w:pPr>
  </w:style>
  <w:style w:type="paragraph" w:customStyle="1" w:styleId="162">
    <w:name w:val="TOC 标题1"/>
    <w:basedOn w:val="2"/>
    <w:next w:val="1"/>
    <w:unhideWhenUsed/>
    <w:qFormat/>
    <w:uiPriority w:val="39"/>
    <w:pPr>
      <w:numPr>
        <w:ilvl w:val="0"/>
        <w:numId w:val="0"/>
      </w:numPr>
      <w:spacing w:before="240" w:line="259" w:lineRule="auto"/>
      <w:outlineLvl w:val="9"/>
    </w:pPr>
    <w:rPr>
      <w:rFonts w:ascii="Cambria" w:hAnsi="Cambria" w:eastAsia="宋体" w:cs="Times New Roman"/>
      <w:b w:val="0"/>
      <w:bCs w:val="0"/>
      <w:color w:val="365F91"/>
      <w:kern w:val="0"/>
      <w:sz w:val="32"/>
      <w:szCs w:val="32"/>
    </w:rPr>
  </w:style>
  <w:style w:type="paragraph" w:customStyle="1" w:styleId="163">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64">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5">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167">
    <w:name w:val="列出段落3"/>
    <w:basedOn w:val="1"/>
    <w:unhideWhenUsed/>
    <w:qFormat/>
    <w:uiPriority w:val="99"/>
    <w:pPr>
      <w:spacing w:line="240" w:lineRule="auto"/>
      <w:ind w:firstLine="420"/>
    </w:pPr>
    <w:rPr>
      <w:rFonts w:ascii="Times New Roman" w:hAnsi="Times New Roman"/>
      <w:sz w:val="21"/>
      <w:szCs w:val="24"/>
    </w:rPr>
  </w:style>
  <w:style w:type="paragraph" w:customStyle="1" w:styleId="168">
    <w:name w:val="表格"/>
    <w:basedOn w:val="1"/>
    <w:qFormat/>
    <w:uiPriority w:val="0"/>
    <w:pPr>
      <w:spacing w:line="400" w:lineRule="exact"/>
      <w:ind w:firstLine="0" w:firstLineChars="0"/>
    </w:pPr>
    <w:rPr>
      <w:rFonts w:ascii="Times New Roman" w:hAnsi="Times New Roman"/>
      <w:szCs w:val="24"/>
    </w:rPr>
  </w:style>
  <w:style w:type="paragraph" w:customStyle="1" w:styleId="169">
    <w:name w:val="列出段落1"/>
    <w:basedOn w:val="1"/>
    <w:qFormat/>
    <w:uiPriority w:val="34"/>
    <w:pPr>
      <w:spacing w:line="240" w:lineRule="auto"/>
      <w:ind w:firstLine="420"/>
    </w:pPr>
    <w:rPr>
      <w:rFonts w:ascii="Times New Roman" w:hAnsi="Times New Roman"/>
      <w:sz w:val="21"/>
      <w:szCs w:val="24"/>
    </w:rPr>
  </w:style>
  <w:style w:type="paragraph" w:customStyle="1" w:styleId="170">
    <w:name w:val="PlainText"/>
    <w:basedOn w:val="1"/>
    <w:qFormat/>
    <w:uiPriority w:val="0"/>
    <w:pPr>
      <w:spacing w:line="240" w:lineRule="auto"/>
      <w:ind w:firstLine="0" w:firstLineChars="0"/>
    </w:pPr>
    <w:rPr>
      <w:rFonts w:ascii="宋体" w:hAnsi="Courier New"/>
      <w:sz w:val="21"/>
      <w:szCs w:val="21"/>
    </w:rPr>
  </w:style>
  <w:style w:type="paragraph" w:customStyle="1" w:styleId="171">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174">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75">
    <w:name w:val="_Style 174"/>
    <w:basedOn w:val="2"/>
    <w:next w:val="1"/>
    <w:qFormat/>
    <w:uiPriority w:val="39"/>
    <w:pPr>
      <w:widowControl w:val="0"/>
      <w:numPr>
        <w:ilvl w:val="0"/>
        <w:numId w:val="0"/>
      </w:numPr>
      <w:spacing w:before="340" w:after="330" w:line="578" w:lineRule="auto"/>
      <w:jc w:val="both"/>
      <w:outlineLvl w:val="9"/>
    </w:pPr>
    <w:rPr>
      <w:rFonts w:ascii="Times New Roman" w:hAnsi="Times New Roman" w:eastAsia="宋体"/>
      <w:sz w:val="44"/>
      <w:szCs w:val="44"/>
      <w:lang w:val="en-US"/>
    </w:rPr>
  </w:style>
  <w:style w:type="paragraph" w:customStyle="1" w:styleId="176">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177">
    <w:name w:val="F2"/>
    <w:basedOn w:val="1"/>
    <w:qFormat/>
    <w:uiPriority w:val="0"/>
    <w:pPr>
      <w:autoSpaceDE w:val="0"/>
      <w:autoSpaceDN w:val="0"/>
      <w:adjustRightInd w:val="0"/>
      <w:spacing w:line="240" w:lineRule="auto"/>
      <w:ind w:firstLine="601" w:firstLineChars="0"/>
      <w:textAlignment w:val="baseline"/>
    </w:pPr>
    <w:rPr>
      <w:rFonts w:ascii="Times New Roman" w:hAnsi="Times New Roman"/>
      <w:kern w:val="0"/>
      <w:szCs w:val="20"/>
    </w:rPr>
  </w:style>
  <w:style w:type="paragraph" w:customStyle="1" w:styleId="17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标题 11"/>
    <w:basedOn w:val="1"/>
    <w:next w:val="1"/>
    <w:qFormat/>
    <w:uiPriority w:val="0"/>
    <w:pPr>
      <w:keepNext/>
      <w:keepLines/>
      <w:pageBreakBefore/>
      <w:numPr>
        <w:ilvl w:val="0"/>
        <w:numId w:val="1"/>
      </w:numPr>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80">
    <w:name w:val="正文首行缩进1"/>
    <w:basedOn w:val="181"/>
    <w:qFormat/>
    <w:uiPriority w:val="0"/>
    <w:pPr>
      <w:ind w:firstLine="420" w:firstLineChars="100"/>
    </w:pPr>
    <w:rPr>
      <w:rFonts w:ascii="Calibri" w:hAnsi="Calibri" w:eastAsia="宋体"/>
      <w:szCs w:val="24"/>
    </w:rPr>
  </w:style>
  <w:style w:type="paragraph" w:customStyle="1" w:styleId="181">
    <w:name w:val="正文文本1"/>
    <w:basedOn w:val="1"/>
    <w:qFormat/>
    <w:uiPriority w:val="0"/>
    <w:pPr>
      <w:spacing w:after="120"/>
    </w:pPr>
  </w:style>
  <w:style w:type="paragraph" w:customStyle="1" w:styleId="182">
    <w:name w:val="p0"/>
    <w:basedOn w:val="1"/>
    <w:qFormat/>
    <w:uiPriority w:val="0"/>
    <w:pPr>
      <w:widowControl/>
      <w:spacing w:line="240" w:lineRule="auto"/>
      <w:ind w:firstLine="0" w:firstLineChars="0"/>
    </w:pPr>
    <w:rPr>
      <w:rFonts w:ascii="Times New Roman" w:hAnsi="Times New Roman"/>
      <w:kern w:val="0"/>
      <w:sz w:val="21"/>
      <w:szCs w:val="21"/>
    </w:rPr>
  </w:style>
  <w:style w:type="paragraph" w:customStyle="1" w:styleId="183">
    <w:name w:val="_Style 36"/>
    <w:basedOn w:val="1"/>
    <w:qFormat/>
    <w:uiPriority w:val="0"/>
    <w:pPr>
      <w:spacing w:line="240" w:lineRule="auto"/>
      <w:ind w:firstLine="0" w:firstLineChars="0"/>
    </w:pPr>
    <w:rPr>
      <w:rFonts w:ascii="Tahoma" w:hAnsi="Tahoma"/>
      <w:szCs w:val="20"/>
    </w:rPr>
  </w:style>
  <w:style w:type="paragraph" w:customStyle="1" w:styleId="184">
    <w:name w:val="样式 小四正文 + 首行缩进:  2 字符 段前: 0.5 行"/>
    <w:basedOn w:val="1"/>
    <w:qFormat/>
    <w:uiPriority w:val="0"/>
    <w:pPr>
      <w:spacing w:beforeLines="50"/>
    </w:pPr>
    <w:rPr>
      <w:rFonts w:ascii="宋体" w:hAnsi="宋体"/>
      <w:szCs w:val="20"/>
    </w:rPr>
  </w:style>
  <w:style w:type="paragraph" w:customStyle="1" w:styleId="185">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customStyle="1" w:styleId="188">
    <w:name w:val="1"/>
    <w:basedOn w:val="1"/>
    <w:next w:val="25"/>
    <w:qFormat/>
    <w:uiPriority w:val="0"/>
    <w:pPr>
      <w:spacing w:line="240" w:lineRule="auto"/>
      <w:ind w:firstLine="0" w:firstLineChars="0"/>
    </w:pPr>
    <w:rPr>
      <w:rFonts w:ascii="宋体" w:hAnsi="Courier New"/>
      <w:sz w:val="21"/>
      <w:szCs w:val="20"/>
    </w:rPr>
  </w:style>
  <w:style w:type="paragraph" w:customStyle="1" w:styleId="189">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190">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191">
    <w:name w:val="Heading 2"/>
    <w:basedOn w:val="1"/>
    <w:qFormat/>
    <w:uiPriority w:val="1"/>
    <w:pPr>
      <w:autoSpaceDE w:val="0"/>
      <w:autoSpaceDN w:val="0"/>
      <w:spacing w:before="77" w:line="240" w:lineRule="auto"/>
      <w:ind w:left="937" w:firstLine="0" w:firstLineChars="0"/>
      <w:jc w:val="left"/>
      <w:outlineLvl w:val="2"/>
    </w:pPr>
    <w:rPr>
      <w:rFonts w:ascii="宋体" w:hAnsi="宋体" w:cs="宋体"/>
      <w:kern w:val="0"/>
      <w:sz w:val="30"/>
      <w:szCs w:val="30"/>
      <w:lang w:eastAsia="en-US"/>
    </w:rPr>
  </w:style>
  <w:style w:type="paragraph" w:customStyle="1" w:styleId="192">
    <w:name w:val="列出段落11"/>
    <w:basedOn w:val="1"/>
    <w:qFormat/>
    <w:uiPriority w:val="0"/>
    <w:pPr>
      <w:spacing w:line="240" w:lineRule="auto"/>
      <w:ind w:firstLine="420"/>
    </w:pPr>
    <w:rPr>
      <w:rFonts w:ascii="Times New Roman" w:hAnsi="Times New Roman"/>
      <w:sz w:val="21"/>
      <w:szCs w:val="24"/>
    </w:rPr>
  </w:style>
  <w:style w:type="paragraph" w:customStyle="1" w:styleId="193">
    <w:name w:val="修订1"/>
    <w:semiHidden/>
    <w:qFormat/>
    <w:uiPriority w:val="99"/>
    <w:rPr>
      <w:rFonts w:ascii="Times New Roman" w:hAnsi="Times New Roman" w:eastAsia="宋体" w:cs="Times New Roman"/>
      <w:kern w:val="2"/>
      <w:sz w:val="21"/>
      <w:lang w:val="en-US" w:eastAsia="zh-CN" w:bidi="ar-SA"/>
    </w:rPr>
  </w:style>
  <w:style w:type="paragraph" w:customStyle="1" w:styleId="194">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5">
    <w:name w:val="Char Char16 Char Char"/>
    <w:basedOn w:val="1"/>
    <w:qFormat/>
    <w:uiPriority w:val="0"/>
    <w:pPr>
      <w:adjustRightInd w:val="0"/>
      <w:ind w:firstLine="0" w:firstLineChars="0"/>
    </w:pPr>
    <w:rPr>
      <w:rFonts w:ascii="Times New Roman" w:hAnsi="Times New Roman"/>
      <w:sz w:val="21"/>
      <w:szCs w:val="24"/>
    </w:rPr>
  </w:style>
  <w:style w:type="paragraph" w:customStyle="1" w:styleId="196">
    <w:name w:val="Heading 3"/>
    <w:basedOn w:val="1"/>
    <w:qFormat/>
    <w:uiPriority w:val="1"/>
    <w:pPr>
      <w:autoSpaceDE w:val="0"/>
      <w:autoSpaceDN w:val="0"/>
      <w:spacing w:line="240" w:lineRule="auto"/>
      <w:ind w:left="1153" w:firstLine="0" w:firstLineChars="0"/>
      <w:jc w:val="left"/>
      <w:outlineLvl w:val="3"/>
    </w:pPr>
    <w:rPr>
      <w:rFonts w:ascii="宋体" w:hAnsi="宋体" w:cs="宋体"/>
      <w:kern w:val="0"/>
      <w:sz w:val="26"/>
      <w:szCs w:val="26"/>
      <w:lang w:eastAsia="en-US"/>
    </w:rPr>
  </w:style>
  <w:style w:type="paragraph" w:customStyle="1" w:styleId="19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98">
    <w:name w:val="样式1"/>
    <w:basedOn w:val="1"/>
    <w:qFormat/>
    <w:uiPriority w:val="0"/>
    <w:pPr>
      <w:spacing w:before="120" w:after="120" w:line="300" w:lineRule="auto"/>
      <w:ind w:firstLine="0" w:firstLineChars="0"/>
    </w:pPr>
    <w:rPr>
      <w:rFonts w:ascii="宋体" w:hAnsi="宋体"/>
      <w:b/>
      <w:szCs w:val="20"/>
    </w:rPr>
  </w:style>
  <w:style w:type="paragraph" w:customStyle="1" w:styleId="199">
    <w:name w:val="正文首行缩进两字符"/>
    <w:basedOn w:val="1"/>
    <w:qFormat/>
    <w:uiPriority w:val="0"/>
    <w:rPr>
      <w:rFonts w:ascii="Times New Roman" w:hAnsi="Times New Roman"/>
      <w:sz w:val="21"/>
      <w:szCs w:val="24"/>
    </w:rPr>
  </w:style>
  <w:style w:type="paragraph" w:customStyle="1" w:styleId="200">
    <w:name w:val="样式 Verdana 首行缩进:  0.74 厘米"/>
    <w:basedOn w:val="1"/>
    <w:qFormat/>
    <w:uiPriority w:val="0"/>
    <w:pPr>
      <w:ind w:firstLine="420" w:firstLineChars="0"/>
    </w:pPr>
    <w:rPr>
      <w:rFonts w:ascii="Verdana" w:hAnsi="Verdana"/>
      <w:szCs w:val="20"/>
    </w:rPr>
  </w:style>
  <w:style w:type="paragraph" w:customStyle="1" w:styleId="201">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202">
    <w:name w:val="ZW"/>
    <w:basedOn w:val="1"/>
    <w:qFormat/>
    <w:uiPriority w:val="0"/>
    <w:pPr>
      <w:spacing w:line="560" w:lineRule="exact"/>
      <w:ind w:firstLine="560"/>
    </w:pPr>
    <w:rPr>
      <w:rFonts w:ascii="Times New Roman" w:hAnsi="宋体"/>
      <w:sz w:val="28"/>
      <w:szCs w:val="28"/>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styleId="204">
    <w:name w:val="List Paragraph"/>
    <w:basedOn w:val="1"/>
    <w:qFormat/>
    <w:uiPriority w:val="1"/>
    <w:pPr>
      <w:ind w:firstLine="420"/>
    </w:pPr>
  </w:style>
  <w:style w:type="paragraph" w:customStyle="1" w:styleId="205">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6">
    <w:name w:val="_Style 29"/>
    <w:basedOn w:val="1"/>
    <w:qFormat/>
    <w:uiPriority w:val="0"/>
    <w:pPr>
      <w:spacing w:line="240" w:lineRule="auto"/>
      <w:ind w:firstLine="0" w:firstLineChars="0"/>
    </w:pPr>
    <w:rPr>
      <w:rFonts w:ascii="Tahoma" w:hAnsi="Tahoma"/>
      <w:szCs w:val="20"/>
    </w:rPr>
  </w:style>
  <w:style w:type="paragraph" w:customStyle="1" w:styleId="207">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208">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209">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2">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3">
    <w:name w:val="List Paragraph1"/>
    <w:basedOn w:val="1"/>
    <w:qFormat/>
    <w:uiPriority w:val="34"/>
    <w:pPr>
      <w:spacing w:line="240" w:lineRule="auto"/>
      <w:ind w:firstLine="420"/>
    </w:pPr>
    <w:rPr>
      <w:sz w:val="21"/>
    </w:rPr>
  </w:style>
  <w:style w:type="paragraph" w:customStyle="1" w:styleId="214">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5">
    <w:name w:val="Char Char Char"/>
    <w:basedOn w:val="1"/>
    <w:qFormat/>
    <w:uiPriority w:val="0"/>
    <w:pPr>
      <w:spacing w:line="240" w:lineRule="auto"/>
      <w:ind w:firstLine="0" w:firstLineChars="0"/>
    </w:pPr>
    <w:rPr>
      <w:rFonts w:ascii="Tahoma" w:hAnsi="Tahoma"/>
      <w:szCs w:val="20"/>
    </w:rPr>
  </w:style>
  <w:style w:type="paragraph" w:customStyle="1" w:styleId="216">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217">
    <w:name w:val="样式 首行缩进:  2 字符"/>
    <w:basedOn w:val="1"/>
    <w:qFormat/>
    <w:uiPriority w:val="0"/>
    <w:pPr>
      <w:spacing w:line="400" w:lineRule="exact"/>
    </w:pPr>
    <w:rPr>
      <w:rFonts w:ascii="Times New Roman" w:hAnsi="Times New Roman" w:cs="宋体"/>
      <w:szCs w:val="24"/>
    </w:rPr>
  </w:style>
  <w:style w:type="paragraph" w:customStyle="1" w:styleId="218">
    <w:name w:val="Char1"/>
    <w:basedOn w:val="1"/>
    <w:qFormat/>
    <w:uiPriority w:val="0"/>
    <w:pPr>
      <w:spacing w:line="240" w:lineRule="auto"/>
      <w:ind w:firstLine="0" w:firstLineChars="0"/>
    </w:pPr>
    <w:rPr>
      <w:rFonts w:ascii="Times New Roman" w:hAnsi="Times New Roman"/>
      <w:sz w:val="21"/>
      <w:szCs w:val="21"/>
    </w:rPr>
  </w:style>
  <w:style w:type="paragraph" w:customStyle="1" w:styleId="219">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22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22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3">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列表段落"/>
    <w:basedOn w:val="1"/>
    <w:qFormat/>
    <w:uiPriority w:val="34"/>
    <w:pPr>
      <w:ind w:left="200" w:leftChars="200" w:right="200" w:rightChars="200" w:firstLine="420" w:firstLineChars="200"/>
      <w:jc w:val="left"/>
    </w:pPr>
    <w:rPr>
      <w:rFonts w:ascii="Times New Roman" w:hAnsi="Times New Roman" w:eastAsia="宋体" w:cs="Times New Roman"/>
      <w:sz w:val="24"/>
      <w:szCs w:val="20"/>
    </w:rPr>
  </w:style>
  <w:style w:type="table" w:customStyle="1" w:styleId="226">
    <w:name w:val="网格型1"/>
    <w:basedOn w:val="45"/>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2"/>
    <w:basedOn w:val="45"/>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7fdd92d4-6f7d-42bc-b4eb-efc73b01d42b</errorID>
      <errorWord>上午00:00</errorWord>
      <group>L1_Knowledge</group>
      <groupName>知识性问题</groupName>
      <ability>L2_Time</ability>
      <abilityName>日期时间</abilityName>
      <candidateList/>
      <explain>时间与前缀不匹配，可能的时间前缀有“下午、晚上、凌晨、午夜”。</explain>
      <paraID>662534D0</paraID>
      <start>29</start>
      <end>36</end>
      <status>unmodified</status>
      <modifiedWord/>
      <trackRevisions>false</trackRevisions>
    </reviewItem>
    <reviewItem>
      <errorID>9d59c44a-1046-4e87-94ce-12b17dc38fef</errorID>
      <errorWord>，</errorWord>
      <group>L1_Word</group>
      <groupName>字词问题</groupName>
      <ability>L2_Typo</ability>
      <abilityName>字词错误</abilityName>
      <candidateList>
        <item>，使</item>
      </candidateList>
      <explain/>
      <paraID>522F23E9</paraID>
      <start>39</start>
      <end>40</end>
      <status>unmodified</status>
      <modifiedWord/>
      <trackRevisions>false</trackRevisions>
    </reviewItem>
    <reviewItem>
      <errorID>959d3c80-b6db-4e85-ab59-90abfdc0dd74</errorID>
      <errorWord>相应</errorWord>
      <group>L1_Word</group>
      <groupName>字词问题</groupName>
      <ability>L2_Typo</ability>
      <abilityName>字词错误</abilityName>
      <candidateList>
        <item>应</item>
      </candidateList>
      <explain/>
      <paraID>7894C8B8</paraID>
      <start>173</start>
      <end>175</end>
      <status>unmodified</status>
      <modifiedWord/>
      <trackRevisions>false</trackRevisions>
    </reviewItem>
    <reviewItem>
      <errorID>6d051bae-73a0-4e51-ad4f-c7952d76475b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47601514</paraID>
      <start>92</start>
      <end>94</end>
      <status>unmodified</status>
      <modifiedWord/>
      <trackRevisions>false</trackRevisions>
    </reviewItem>
    <reviewItem>
      <errorID>9c1beab8-d534-4e60-867a-551b0bf41deb</errorID>
      <errorWord>，</errorWord>
      <group>L1_Word</group>
      <groupName>字词问题</groupName>
      <ability>L2_Typo</ability>
      <abilityName>字词错误</abilityName>
      <candidateList>
        <item>，使</item>
      </candidateList>
      <explain/>
      <paraID>1267A033</paraID>
      <start>39</start>
      <end>40</end>
      <status>unmodified</status>
      <modifiedWord/>
      <trackRevisions>false</trackRevisions>
    </reviewItem>
    <reviewItem>
      <errorID>72e078fa-2ad8-4d8b-9586-826103babb94</errorID>
      <errorWord>:</errorWord>
      <group>L1_Format</group>
      <groupName>格式问题</groupName>
      <ability>L2_HalfPunc</ability>
      <abilityName>全半角检查</abilityName>
      <candidateList>
        <item>：</item>
      </candidateList>
      <explain>文本全半角错误。</explain>
      <paraID>15B8F938</paraID>
      <start>54</start>
      <end>55</end>
      <status>unmodified</status>
      <modifiedWord/>
      <trackRevisions>false</trackRevisions>
    </reviewItem>
    <reviewItem>
      <errorID>09213f18-37d5-45fb-908d-46345cc77e30</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2062F31C</paraID>
      <start>0</start>
      <end>8</end>
      <status>unmodified</status>
      <modifiedWord/>
      <trackRevisions>false</trackRevisions>
    </reviewItem>
    <reviewItem>
      <errorID>dca888b5-627d-4fab-89cd-dc70d5c74086</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75BF11B</paraID>
      <start>0</start>
      <end>9</end>
      <status>unmodified</status>
      <modifiedWord/>
      <trackRevisions>false</trackRevisions>
    </reviewItem>
    <reviewItem>
      <errorID>68999849-2116-4ced-9fd4-cdf6bf0b53ec</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25642F27</paraID>
      <start>0</start>
      <end>10</end>
      <status>unmodified</status>
      <modifiedWord/>
      <trackRevisions>false</trackRevisions>
    </reviewItem>
    <reviewItem>
      <errorID>53cbb864-0a32-4888-8170-c7d1b32e5ccf</errorID>
      <errorWord>提出质疑</errorWord>
      <group>L1_Grammar</group>
      <groupName>语法问题</groupName>
      <ability>L2_Grammar</ability>
      <abilityName>语法错误</abilityName>
      <candidateList>
        <item>质疑</item>
      </candidateList>
      <explain>〈动〉提出疑问：～问难。</explain>
      <paraID>4589A6AD</paraID>
      <start>53</start>
      <end>57</end>
      <status>unmodified</status>
      <modifiedWord/>
      <trackRevisions>false</trackRevisions>
    </reviewItem>
    <reviewItem>
      <errorID>787d058e-91bb-4d90-b705-970d4ab86b27</errorID>
      <errorWord>可</errorWord>
      <group>L1_Word</group>
      <groupName>字词问题</groupName>
      <ability>L2_Typo</ability>
      <abilityName>字词错误</abilityName>
      <candidateList>
        <item>见</item>
      </candidateList>
      <explain/>
      <paraID>388F8BE6</paraID>
      <start>49</start>
      <end>50</end>
      <status>unmodified</status>
      <modifiedWord/>
      <trackRevisions>false</trackRevisions>
    </reviewItem>
    <reviewItem>
      <errorID>d48204a6-7733-4978-8558-ab9c2507dcad</errorID>
      <errorWord>涉及到</errorWord>
      <group>L1_Grammar</group>
      <groupName>语法问题</groupName>
      <ability>L2_Grammar</ability>
      <abilityName>语法错误</abilityName>
      <candidateList>
        <item>涉及</item>
      </candidateList>
      <explain>〈动〉牵涉到；关联到：案子～好几个人｜这个问题～面很广。</explain>
      <paraID>4BF9E072</paraID>
      <start>11</start>
      <end>14</end>
      <status>unmodified</status>
      <modifiedWord/>
      <trackRevisions>false</trackRevisions>
    </reviewItem>
    <reviewItem>
      <errorID>573c5b1e-8780-483a-b433-c0e370c2f977</errorID>
      <errorWord>，</errorWord>
      <group>L1_Word</group>
      <groupName>字词问题</groupName>
      <ability>L2_Typo</ability>
      <abilityName>字词错误</abilityName>
      <candidateList>
        <item>，对</item>
      </candidateList>
      <explain/>
      <paraID> D191B39</paraID>
      <start>251</start>
      <end>252</end>
      <status>unmodified</status>
      <modifiedWord/>
      <trackRevisions>false</trackRevisions>
    </reviewItem>
    <reviewItem>
      <errorID>8e187d7a-5b0c-4a8f-a09a-430813e90fe0</errorID>
      <errorWord>（</errorWord>
      <group>L1_Word</group>
      <groupName>字词问题</groupName>
      <ability>L2_Typo</ability>
      <abilityName>字词错误</abilityName>
      <candidateList>
        <item>（为</item>
      </candidateList>
      <explain/>
      <paraID> 3BC39BB</paraID>
      <start>143</start>
      <end>144</end>
      <status>unmodified</status>
      <modifiedWord/>
      <trackRevisions>false</trackRevisions>
    </reviewItem>
    <reviewItem>
      <errorID>45af76cc-9400-4186-9665-498b1f19bd1f</errorID>
      <errorWord>单位的</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4BD1B016</paraID>
      <start>23</start>
      <end>26</end>
      <status>unmodified</status>
      <modifiedWord/>
      <trackRevisions>false</trackRevisions>
    </reviewItem>
    <reviewItem>
      <errorID>40fb1005-12d2-45d4-9b39-3f055a72b80b</errorID>
      <errorWord>相应</errorWord>
      <group>L1_Word</group>
      <groupName>字词问题</groupName>
      <ability>L2_Typo</ability>
      <abilityName>字词错误</abilityName>
      <candidateList>
        <item>应</item>
      </candidateList>
      <explain/>
      <paraID>673E562E</paraID>
      <start>173</start>
      <end>175</end>
      <status>unmodified</status>
      <modifiedWord/>
      <trackRevisions>false</trackRevisions>
    </reviewItem>
    <reviewItem>
      <errorID>18964f29-95f0-40a0-99ed-adf0a44327f7</errorID>
      <errorWord>〔2017〕 141号</errorWord>
      <group>L1_Knowledge</group>
      <groupName>知识性问题</groupName>
      <ability>L2_Knowledge</ability>
      <abilityName>其他知识</abilityName>
      <candidateList>
        <item>〔2017〕141号</item>
      </candidateList>
      <explain>发文字号格式错误。</explain>
      <paraID>48D0FD92</paraID>
      <start>49</start>
      <end>60</end>
      <status>unmodified</status>
      <modifiedWord/>
      <trackRevisions>false</trackRevisions>
    </reviewItem>
    <reviewItem>
      <errorID>9cd3b731-f0a3-4f5c-b592-652bbb1c1934</errorID>
      <errorWord>宣传三</errorWord>
      <group>L1_Word</group>
      <groupName>字词问题</groupName>
      <ability>L2_Typo</ability>
      <abilityName>字词错误</abilityName>
      <candidateList>
        <item>宣传</item>
      </candidateList>
      <explain>〈动〉对群众说明讲解，使群众相信并跟着行动：～队｜～交通法规。</explain>
      <paraID>4D554187</paraID>
      <start>6</start>
      <end>9</end>
      <status>unmodified</status>
      <modifiedWord/>
      <trackRevisions>false</trackRevisions>
    </reviewItem>
    <reviewItem>
      <errorID>6964d3fa-d038-46b9-908b-8aaf2be9709c</errorID>
      <errorWord>......</errorWord>
      <group>L1_Punc</group>
      <groupName>标点问题</groupName>
      <ability>L2_Punc</ability>
      <abilityName>标点符号检查</abilityName>
      <candidateList>
        <item>……</item>
      </candidateList>
      <explain/>
      <paraID>437A731C</paraID>
      <start>0</start>
      <end>6</end>
      <status>unmodified</status>
      <modifiedWord/>
      <trackRevisions>false</trackRevisions>
    </reviewItem>
    <reviewItem>
      <errorID>e5c0cad0-2ebf-4f28-8682-201da0e35549</errorID>
      <errorWord>......</errorWord>
      <group>L1_Punc</group>
      <groupName>标点问题</groupName>
      <ability>L2_Punc</ability>
      <abilityName>标点符号检查</abilityName>
      <candidateList>
        <item>……</item>
      </candidateList>
      <explain/>
      <paraID>74930524</paraID>
      <start>0</start>
      <end>6</end>
      <status>unmodified</status>
      <modifiedWord/>
      <trackRevisions>false</trackRevisions>
    </reviewItem>
    <reviewItem>
      <errorID>a97ecd7c-5523-4fd2-9136-ab5556d63b4b</errorID>
      <errorWord>......</errorWord>
      <group>L1_Punc</group>
      <groupName>标点问题</groupName>
      <ability>L2_Punc</ability>
      <abilityName>标点符号检查</abilityName>
      <candidateList>
        <item>……</item>
      </candidateList>
      <explain/>
      <paraID>2ADBDCE4</paraID>
      <start>0</start>
      <end>6</end>
      <status>unmodified</status>
      <modifiedWord/>
      <trackRevisions>false</trackRevisions>
    </reviewItem>
    <reviewItem>
      <errorID>a9547ee2-8cad-4a88-a8dd-3724d6580987</errorID>
      <errorWord>......</errorWord>
      <group>L1_Punc</group>
      <groupName>标点问题</groupName>
      <ability>L2_Punc</ability>
      <abilityName>标点符号检查</abilityName>
      <candidateList>
        <item>……</item>
      </candidateList>
      <explain/>
      <paraID>1FFFB6F2</paraID>
      <start>0</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e00c6-a4e6-46b8-88b4-b57a2e43956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19968</Words>
  <Characters>21506</Characters>
  <Lines>419</Lines>
  <Paragraphs>118</Paragraphs>
  <TotalTime>32</TotalTime>
  <ScaleCrop>false</ScaleCrop>
  <LinksUpToDate>false</LinksUpToDate>
  <CharactersWithSpaces>21627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2022-12-12T07:38:00Z</dcterms:created>
  <dc:creator>Administrator</dc:creator>
  <cp:lastModifiedBy>用户</cp:lastModifiedBy>
  <cp:lastPrinted>2026-02-26T06:34:00Z</cp:lastPrinted>
  <dcterms:modified xsi:type="dcterms:W3CDTF">2026-02-26T09:48:13Z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CECDC88CE6E44F70A4107E933B455F88</vt:lpwstr>
  </property>
  <property fmtid="{D5CDD505-2E9C-101B-9397-08002B2CF9AE}" pid="4" name="KSOTemplateDocerSaveRecord">
    <vt:lpwstr>eyJoZGlkIjoiNjYxNGMxOWE1NmJmNjE2NWUxMWZiOTdlYWFjMjI2YjIiLCJ1c2VySWQiOiIyNDA5MzM3NzAifQ==</vt:lpwstr>
  </property>
</Properties>
</file>