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1167B">
      <w:pPr>
        <w:spacing w:line="360" w:lineRule="auto"/>
        <w:jc w:val="center"/>
        <w:rPr>
          <w:rFonts w:hint="eastAsia" w:ascii="仿宋" w:hAnsi="宋体" w:eastAsia="仿宋"/>
          <w:color w:val="auto"/>
          <w:sz w:val="52"/>
          <w:szCs w:val="52"/>
          <w:highlight w:val="none"/>
        </w:rPr>
      </w:pPr>
    </w:p>
    <w:p w14:paraId="59481FEF">
      <w:pPr>
        <w:spacing w:line="360" w:lineRule="auto"/>
        <w:jc w:val="center"/>
        <w:rPr>
          <w:rFonts w:ascii="仿宋" w:hAnsi="宋体" w:eastAsia="仿宋"/>
          <w:color w:val="auto"/>
          <w:sz w:val="52"/>
          <w:szCs w:val="52"/>
          <w:highlight w:val="none"/>
        </w:rPr>
      </w:pPr>
      <w:r>
        <w:rPr>
          <w:rFonts w:hint="eastAsia" w:ascii="仿宋" w:hAnsi="宋体" w:eastAsia="仿宋"/>
          <w:color w:val="auto"/>
          <w:sz w:val="52"/>
          <w:szCs w:val="52"/>
          <w:highlight w:val="none"/>
        </w:rPr>
        <w:t>云之龙咨询集团有限公司</w:t>
      </w:r>
    </w:p>
    <w:p w14:paraId="3EFDF6F4">
      <w:pPr>
        <w:spacing w:before="156" w:beforeLines="50" w:line="360" w:lineRule="auto"/>
        <w:jc w:val="center"/>
        <w:rPr>
          <w:rFonts w:ascii="宋体" w:hAnsi="宋体"/>
          <w:i/>
          <w:color w:val="auto"/>
          <w:sz w:val="52"/>
          <w:szCs w:val="52"/>
          <w:highlight w:val="none"/>
        </w:rPr>
      </w:pPr>
    </w:p>
    <w:p w14:paraId="2FF7D465">
      <w:pPr>
        <w:spacing w:line="360" w:lineRule="auto"/>
        <w:rPr>
          <w:rFonts w:ascii="仿宋" w:hAnsi="仿宋" w:eastAsia="仿宋" w:cs="仿宋"/>
          <w:b/>
          <w:color w:val="auto"/>
          <w:sz w:val="44"/>
          <w:szCs w:val="44"/>
          <w:highlight w:val="none"/>
        </w:rPr>
      </w:pPr>
    </w:p>
    <w:p w14:paraId="519BF3CB">
      <w:pPr>
        <w:snapToGrid w:val="0"/>
        <w:spacing w:before="156"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竞争性谈判文件</w:t>
      </w:r>
    </w:p>
    <w:p w14:paraId="66E48910">
      <w:pPr>
        <w:snapToGrid w:val="0"/>
        <w:spacing w:before="156"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686B0E3D">
      <w:pPr>
        <w:snapToGrid w:val="0"/>
        <w:spacing w:line="360" w:lineRule="auto"/>
        <w:rPr>
          <w:rFonts w:ascii="仿宋_GB2312" w:hAnsi="宋体" w:eastAsia="仿宋_GB2312"/>
          <w:color w:val="auto"/>
          <w:sz w:val="30"/>
          <w:szCs w:val="72"/>
          <w:highlight w:val="none"/>
        </w:rPr>
      </w:pPr>
    </w:p>
    <w:p w14:paraId="6E0E3BC9">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项目名称：光电信息自适应传感等科研设备采购</w:t>
      </w:r>
    </w:p>
    <w:p w14:paraId="33187100">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项目编号：GXZC2026-J1-000375-YZLZ</w:t>
      </w:r>
    </w:p>
    <w:p w14:paraId="4BB3E4E4">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校内编号：2026015</w:t>
      </w:r>
    </w:p>
    <w:p w14:paraId="4F60DB24">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代理编号: YZLGL2026-J1-007-GXZC</w:t>
      </w:r>
    </w:p>
    <w:p w14:paraId="51C3C586">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采 购 人：桂林电子科技大学</w:t>
      </w:r>
    </w:p>
    <w:p w14:paraId="5E7D9087">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采购代理机构：云之龙咨询集团有限公司</w:t>
      </w:r>
    </w:p>
    <w:p w14:paraId="121E65A2">
      <w:pPr>
        <w:pStyle w:val="12"/>
        <w:snapToGrid w:val="0"/>
        <w:spacing w:line="360" w:lineRule="auto"/>
        <w:ind w:firstLine="1125" w:firstLineChars="393"/>
        <w:rPr>
          <w:rFonts w:ascii="仿宋_GB2312" w:hAnsi="宋体" w:eastAsia="仿宋_GB2312"/>
          <w:b/>
          <w:bCs/>
          <w:color w:val="auto"/>
          <w:w w:val="95"/>
          <w:sz w:val="30"/>
          <w:szCs w:val="30"/>
          <w:highlight w:val="none"/>
        </w:rPr>
      </w:pPr>
    </w:p>
    <w:p w14:paraId="332DC27B">
      <w:pPr>
        <w:pStyle w:val="12"/>
        <w:snapToGrid w:val="0"/>
        <w:spacing w:line="360" w:lineRule="auto"/>
        <w:ind w:firstLine="1125" w:firstLineChars="393"/>
        <w:rPr>
          <w:rFonts w:ascii="仿宋_GB2312" w:hAnsi="宋体" w:eastAsia="仿宋_GB2312"/>
          <w:b/>
          <w:bCs/>
          <w:color w:val="auto"/>
          <w:w w:val="95"/>
          <w:sz w:val="30"/>
          <w:szCs w:val="30"/>
          <w:highlight w:val="none"/>
        </w:rPr>
      </w:pPr>
    </w:p>
    <w:p w14:paraId="7D8ABF39">
      <w:pPr>
        <w:pStyle w:val="12"/>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w:t>
      </w:r>
      <w:r>
        <w:rPr>
          <w:rFonts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rPr>
        <w:t>6年</w:t>
      </w:r>
      <w:r>
        <w:rPr>
          <w:rFonts w:hint="eastAsia" w:ascii="仿宋_GB2312" w:hAnsi="宋体" w:eastAsia="仿宋_GB2312"/>
          <w:b/>
          <w:bCs/>
          <w:color w:val="auto"/>
          <w:w w:val="95"/>
          <w:sz w:val="30"/>
          <w:szCs w:val="30"/>
          <w:highlight w:val="none"/>
          <w:lang w:val="en-US" w:eastAsia="zh-CN"/>
        </w:rPr>
        <w:t>3</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9</w:t>
      </w:r>
      <w:r>
        <w:rPr>
          <w:rFonts w:hint="eastAsia" w:ascii="仿宋_GB2312" w:hAnsi="宋体" w:eastAsia="仿宋_GB2312"/>
          <w:b/>
          <w:bCs/>
          <w:color w:val="auto"/>
          <w:w w:val="95"/>
          <w:sz w:val="30"/>
          <w:szCs w:val="30"/>
          <w:highlight w:val="none"/>
        </w:rPr>
        <w:t>日</w:t>
      </w:r>
    </w:p>
    <w:p w14:paraId="4ED6E60B">
      <w:pPr>
        <w:pStyle w:val="7"/>
        <w:jc w:val="center"/>
        <w:rPr>
          <w:rFonts w:ascii="宋体" w:hAnsi="宋体"/>
          <w:b/>
          <w:color w:val="auto"/>
          <w:sz w:val="44"/>
          <w:szCs w:val="44"/>
          <w:highlight w:val="none"/>
        </w:rPr>
      </w:pPr>
      <w:r>
        <w:rPr>
          <w:rFonts w:ascii="仿宋_GB2312" w:hAnsi="宋体" w:eastAsia="仿宋_GB2312"/>
          <w:b/>
          <w:color w:val="auto"/>
          <w:sz w:val="30"/>
          <w:szCs w:val="30"/>
          <w:highlight w:val="none"/>
        </w:rPr>
        <w:br w:type="page"/>
      </w:r>
      <w:r>
        <w:rPr>
          <w:rFonts w:hint="eastAsia" w:ascii="宋体" w:hAnsi="宋体"/>
          <w:b/>
          <w:color w:val="auto"/>
          <w:sz w:val="44"/>
          <w:szCs w:val="44"/>
          <w:highlight w:val="none"/>
        </w:rPr>
        <w:t>目  录</w:t>
      </w:r>
    </w:p>
    <w:p w14:paraId="2544030C">
      <w:pPr>
        <w:spacing w:line="400" w:lineRule="exact"/>
        <w:jc w:val="center"/>
        <w:rPr>
          <w:rFonts w:ascii="宋体" w:hAnsi="宋体"/>
          <w:b/>
          <w:color w:val="auto"/>
          <w:sz w:val="44"/>
          <w:szCs w:val="44"/>
          <w:highlight w:val="none"/>
        </w:rPr>
      </w:pPr>
    </w:p>
    <w:p w14:paraId="3D35AF0A">
      <w:pPr>
        <w:pStyle w:val="17"/>
        <w:tabs>
          <w:tab w:val="right" w:leader="dot" w:pos="8869"/>
        </w:tabs>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TOC \o "1-3" \h \z \u</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"_Toc183472498" </w:instrText>
      </w:r>
      <w:r>
        <w:rPr>
          <w:color w:val="auto"/>
          <w:highlight w:val="none"/>
        </w:rPr>
        <w:fldChar w:fldCharType="separate"/>
      </w:r>
      <w:r>
        <w:rPr>
          <w:rStyle w:val="25"/>
          <w:rFonts w:hint="eastAsia" w:ascii="宋体" w:hAnsi="宋体"/>
          <w:color w:val="auto"/>
          <w:sz w:val="28"/>
          <w:szCs w:val="28"/>
          <w:highlight w:val="none"/>
        </w:rPr>
        <w:t>第一章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竞争性谈判公告</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_Toc183472498 \h </w:instrText>
      </w:r>
      <w:r>
        <w:rPr>
          <w:rFonts w:ascii="宋体" w:hAnsi="宋体"/>
          <w:color w:val="auto"/>
          <w:sz w:val="28"/>
          <w:szCs w:val="28"/>
          <w:highlight w:val="none"/>
        </w:rPr>
        <w:fldChar w:fldCharType="separate"/>
      </w:r>
      <w:r>
        <w:rPr>
          <w:rFonts w:ascii="宋体" w:hAnsi="宋体"/>
          <w:color w:val="auto"/>
          <w:sz w:val="28"/>
          <w:szCs w:val="28"/>
          <w:highlight w:val="none"/>
        </w:rPr>
        <w:t>2</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4F88D7A4">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"_Toc183472499" </w:instrText>
      </w:r>
      <w:r>
        <w:rPr>
          <w:color w:val="auto"/>
          <w:highlight w:val="none"/>
        </w:rPr>
        <w:fldChar w:fldCharType="separate"/>
      </w:r>
      <w:r>
        <w:rPr>
          <w:rStyle w:val="25"/>
          <w:rFonts w:hint="eastAsia" w:ascii="宋体" w:hAnsi="宋体"/>
          <w:color w:val="auto"/>
          <w:sz w:val="28"/>
          <w:szCs w:val="28"/>
          <w:highlight w:val="none"/>
        </w:rPr>
        <w:t>第二章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供应商须知</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_Toc183472499 \h </w:instrText>
      </w:r>
      <w:r>
        <w:rPr>
          <w:rFonts w:ascii="宋体" w:hAnsi="宋体"/>
          <w:color w:val="auto"/>
          <w:sz w:val="28"/>
          <w:szCs w:val="28"/>
          <w:highlight w:val="none"/>
        </w:rPr>
        <w:fldChar w:fldCharType="separate"/>
      </w:r>
      <w:r>
        <w:rPr>
          <w:rFonts w:ascii="宋体" w:hAnsi="宋体"/>
          <w:color w:val="auto"/>
          <w:sz w:val="28"/>
          <w:szCs w:val="28"/>
          <w:highlight w:val="none"/>
        </w:rPr>
        <w:t>6</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4FC59395">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"_Toc183472500" </w:instrText>
      </w:r>
      <w:r>
        <w:rPr>
          <w:color w:val="auto"/>
          <w:highlight w:val="none"/>
        </w:rPr>
        <w:fldChar w:fldCharType="separate"/>
      </w:r>
      <w:r>
        <w:rPr>
          <w:rStyle w:val="25"/>
          <w:rFonts w:hint="eastAsia" w:ascii="宋体" w:hAnsi="宋体"/>
          <w:color w:val="auto"/>
          <w:sz w:val="28"/>
          <w:szCs w:val="28"/>
          <w:highlight w:val="none"/>
        </w:rPr>
        <w:t>第三章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采购需求</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_Toc183472500 \h </w:instrText>
      </w:r>
      <w:r>
        <w:rPr>
          <w:rFonts w:ascii="宋体" w:hAnsi="宋体"/>
          <w:color w:val="auto"/>
          <w:sz w:val="28"/>
          <w:szCs w:val="28"/>
          <w:highlight w:val="none"/>
        </w:rPr>
        <w:fldChar w:fldCharType="separate"/>
      </w:r>
      <w:r>
        <w:rPr>
          <w:rFonts w:ascii="宋体" w:hAnsi="宋体"/>
          <w:color w:val="auto"/>
          <w:sz w:val="28"/>
          <w:szCs w:val="28"/>
          <w:highlight w:val="none"/>
        </w:rPr>
        <w:t>28</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69BB8F45">
      <w:pPr>
        <w:pStyle w:val="17"/>
        <w:tabs>
          <w:tab w:val="right" w:leader="dot" w:pos="8869"/>
        </w:tabs>
        <w:rPr>
          <w:rFonts w:hint="eastAsia" w:ascii="宋体" w:hAnsi="宋体"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"_Toc183472501" </w:instrText>
      </w:r>
      <w:r>
        <w:rPr>
          <w:color w:val="auto"/>
          <w:highlight w:val="none"/>
        </w:rPr>
        <w:fldChar w:fldCharType="separate"/>
      </w:r>
      <w:r>
        <w:rPr>
          <w:rStyle w:val="25"/>
          <w:rFonts w:hint="eastAsia" w:ascii="宋体" w:hAnsi="宋体"/>
          <w:color w:val="auto"/>
          <w:sz w:val="28"/>
          <w:szCs w:val="28"/>
          <w:highlight w:val="none"/>
        </w:rPr>
        <w:t>第四章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评审程序和评定成交的标准</w:t>
      </w:r>
      <w:bookmarkStart w:id="0" w:name="_Hlt184939979"/>
      <w:r>
        <w:rPr>
          <w:rFonts w:ascii="宋体" w:hAnsi="宋体"/>
          <w:color w:val="auto"/>
          <w:sz w:val="28"/>
          <w:szCs w:val="28"/>
          <w:highlight w:val="none"/>
        </w:rPr>
        <w:tab/>
      </w:r>
      <w:bookmarkEnd w:id="0"/>
      <w:r>
        <w:rPr>
          <w:rFonts w:hint="eastAsia" w:ascii="宋体" w:hAnsi="宋体"/>
          <w:color w:val="auto"/>
          <w:sz w:val="28"/>
          <w:szCs w:val="28"/>
          <w:highlight w:val="none"/>
          <w:lang w:val="en-US" w:eastAsia="zh-CN"/>
        </w:rPr>
        <w:t>4</w:t>
      </w:r>
      <w:r>
        <w:rPr>
          <w:rFonts w:ascii="宋体" w:hAnsi="宋体"/>
          <w:color w:val="auto"/>
          <w:sz w:val="28"/>
          <w:szCs w:val="28"/>
          <w:highlight w:val="none"/>
        </w:rPr>
        <w:fldChar w:fldCharType="end"/>
      </w:r>
      <w:r>
        <w:rPr>
          <w:rFonts w:hint="eastAsia" w:ascii="宋体" w:hAnsi="宋体"/>
          <w:color w:val="auto"/>
          <w:sz w:val="28"/>
          <w:szCs w:val="28"/>
          <w:highlight w:val="none"/>
          <w:lang w:val="en-US" w:eastAsia="zh-CN"/>
        </w:rPr>
        <w:t>9</w:t>
      </w:r>
    </w:p>
    <w:p w14:paraId="5B744998">
      <w:pPr>
        <w:pStyle w:val="17"/>
        <w:tabs>
          <w:tab w:val="right" w:leader="dot" w:pos="8869"/>
        </w:tabs>
        <w:rPr>
          <w:rFonts w:hint="eastAsia" w:ascii="宋体" w:hAnsi="宋体"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"_Toc183472502" </w:instrText>
      </w:r>
      <w:r>
        <w:rPr>
          <w:color w:val="auto"/>
          <w:highlight w:val="none"/>
        </w:rPr>
        <w:fldChar w:fldCharType="separate"/>
      </w:r>
      <w:r>
        <w:rPr>
          <w:rStyle w:val="25"/>
          <w:rFonts w:hint="eastAsia" w:ascii="宋体" w:hAnsi="宋体"/>
          <w:color w:val="auto"/>
          <w:sz w:val="28"/>
          <w:szCs w:val="28"/>
          <w:highlight w:val="none"/>
        </w:rPr>
        <w:t>第五章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响应文件格式</w:t>
      </w:r>
      <w:bookmarkStart w:id="1" w:name="_Hlt184939971"/>
      <w:bookmarkStart w:id="2" w:name="_Hlt184939972"/>
      <w:r>
        <w:rPr>
          <w:rFonts w:ascii="宋体" w:hAnsi="宋体"/>
          <w:color w:val="auto"/>
          <w:sz w:val="28"/>
          <w:szCs w:val="28"/>
          <w:highlight w:val="none"/>
        </w:rPr>
        <w:tab/>
      </w:r>
      <w:bookmarkEnd w:id="1"/>
      <w:bookmarkEnd w:id="2"/>
      <w:r>
        <w:rPr>
          <w:rFonts w:hint="eastAsia" w:ascii="宋体" w:hAnsi="宋体"/>
          <w:color w:val="auto"/>
          <w:sz w:val="28"/>
          <w:szCs w:val="28"/>
          <w:highlight w:val="none"/>
          <w:lang w:val="en-US" w:eastAsia="zh-CN"/>
        </w:rPr>
        <w:t>5</w:t>
      </w:r>
      <w:r>
        <w:rPr>
          <w:rFonts w:ascii="宋体" w:hAnsi="宋体"/>
          <w:color w:val="auto"/>
          <w:sz w:val="28"/>
          <w:szCs w:val="28"/>
          <w:highlight w:val="none"/>
        </w:rPr>
        <w:fldChar w:fldCharType="end"/>
      </w:r>
      <w:r>
        <w:rPr>
          <w:rFonts w:hint="eastAsia" w:ascii="宋体" w:hAnsi="宋体"/>
          <w:color w:val="auto"/>
          <w:sz w:val="28"/>
          <w:szCs w:val="28"/>
          <w:highlight w:val="none"/>
          <w:lang w:val="en-US" w:eastAsia="zh-CN"/>
        </w:rPr>
        <w:t>6</w:t>
      </w:r>
    </w:p>
    <w:p w14:paraId="17382BE8">
      <w:pPr>
        <w:pStyle w:val="17"/>
        <w:tabs>
          <w:tab w:val="right" w:leader="dot" w:pos="8869"/>
        </w:tabs>
        <w:rPr>
          <w:rFonts w:hint="eastAsia" w:ascii="宋体" w:hAnsi="宋体"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"_Toc183472503" </w:instrText>
      </w:r>
      <w:r>
        <w:rPr>
          <w:color w:val="auto"/>
          <w:highlight w:val="none"/>
        </w:rPr>
        <w:fldChar w:fldCharType="separate"/>
      </w:r>
      <w:r>
        <w:rPr>
          <w:rStyle w:val="25"/>
          <w:rFonts w:hint="eastAsia" w:ascii="宋体" w:hAnsi="宋体"/>
          <w:color w:val="auto"/>
          <w:sz w:val="28"/>
          <w:szCs w:val="28"/>
          <w:highlight w:val="none"/>
        </w:rPr>
        <w:t>第六章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合同文本</w:t>
      </w:r>
      <w:r>
        <w:rPr>
          <w:rFonts w:ascii="宋体" w:hAnsi="宋体"/>
          <w:color w:val="auto"/>
          <w:sz w:val="28"/>
          <w:szCs w:val="28"/>
          <w:highlight w:val="none"/>
        </w:rPr>
        <w:tab/>
      </w:r>
      <w:r>
        <w:rPr>
          <w:rFonts w:hint="eastAsia" w:ascii="宋体" w:hAnsi="宋体"/>
          <w:color w:val="auto"/>
          <w:sz w:val="28"/>
          <w:szCs w:val="28"/>
          <w:highlight w:val="none"/>
          <w:lang w:val="en-US" w:eastAsia="zh-CN"/>
        </w:rPr>
        <w:t>8</w:t>
      </w:r>
      <w:r>
        <w:rPr>
          <w:rFonts w:ascii="宋体" w:hAnsi="宋体"/>
          <w:color w:val="auto"/>
          <w:sz w:val="28"/>
          <w:szCs w:val="28"/>
          <w:highlight w:val="none"/>
        </w:rPr>
        <w:fldChar w:fldCharType="end"/>
      </w:r>
      <w:r>
        <w:rPr>
          <w:rFonts w:hint="eastAsia" w:ascii="宋体" w:hAnsi="宋体"/>
          <w:color w:val="auto"/>
          <w:sz w:val="28"/>
          <w:szCs w:val="28"/>
          <w:highlight w:val="none"/>
          <w:lang w:val="en-US" w:eastAsia="zh-CN"/>
        </w:rPr>
        <w:t>8</w:t>
      </w:r>
    </w:p>
    <w:p w14:paraId="60F91508">
      <w:pPr>
        <w:pStyle w:val="18"/>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color w:val="auto"/>
          <w:sz w:val="28"/>
          <w:szCs w:val="28"/>
          <w:highlight w:val="none"/>
        </w:rPr>
        <w:fldChar w:fldCharType="end"/>
      </w:r>
    </w:p>
    <w:p w14:paraId="4EA8C51F">
      <w:pPr>
        <w:spacing w:line="400" w:lineRule="exact"/>
        <w:jc w:val="left"/>
        <w:rPr>
          <w:rFonts w:ascii="宋体" w:hAnsi="宋体"/>
          <w:b/>
          <w:color w:val="auto"/>
          <w:sz w:val="32"/>
          <w:szCs w:val="32"/>
          <w:highlight w:val="none"/>
        </w:rPr>
      </w:pPr>
    </w:p>
    <w:p w14:paraId="3B9F21B6">
      <w:pPr>
        <w:spacing w:line="400" w:lineRule="exact"/>
        <w:jc w:val="center"/>
        <w:rPr>
          <w:rFonts w:ascii="宋体" w:hAnsi="宋体"/>
          <w:b/>
          <w:color w:val="auto"/>
          <w:sz w:val="32"/>
          <w:szCs w:val="32"/>
          <w:highlight w:val="none"/>
        </w:rPr>
      </w:pPr>
    </w:p>
    <w:p w14:paraId="62DD08B9">
      <w:pPr>
        <w:spacing w:line="400" w:lineRule="exact"/>
        <w:jc w:val="center"/>
        <w:rPr>
          <w:rFonts w:ascii="宋体" w:hAnsi="宋体"/>
          <w:b/>
          <w:color w:val="auto"/>
          <w:sz w:val="32"/>
          <w:szCs w:val="32"/>
          <w:highlight w:val="none"/>
        </w:rPr>
      </w:pPr>
    </w:p>
    <w:p w14:paraId="54A49798">
      <w:pPr>
        <w:spacing w:line="400" w:lineRule="exact"/>
        <w:jc w:val="center"/>
        <w:rPr>
          <w:rFonts w:ascii="宋体" w:hAnsi="宋体"/>
          <w:b/>
          <w:color w:val="auto"/>
          <w:sz w:val="32"/>
          <w:szCs w:val="32"/>
          <w:highlight w:val="none"/>
        </w:rPr>
      </w:pPr>
    </w:p>
    <w:p w14:paraId="49587BC2">
      <w:pPr>
        <w:spacing w:line="400" w:lineRule="exact"/>
        <w:jc w:val="center"/>
        <w:rPr>
          <w:rFonts w:ascii="宋体" w:hAnsi="宋体"/>
          <w:b/>
          <w:color w:val="auto"/>
          <w:sz w:val="32"/>
          <w:szCs w:val="32"/>
          <w:highlight w:val="none"/>
        </w:rPr>
      </w:pPr>
    </w:p>
    <w:p w14:paraId="6AC398F3">
      <w:pPr>
        <w:spacing w:line="400" w:lineRule="exact"/>
        <w:rPr>
          <w:rFonts w:ascii="宋体" w:hAnsi="宋体"/>
          <w:b/>
          <w:color w:val="auto"/>
          <w:sz w:val="32"/>
          <w:szCs w:val="32"/>
          <w:highlight w:val="none"/>
        </w:rPr>
        <w:sectPr>
          <w:headerReference r:id="rId5" w:type="first"/>
          <w:headerReference r:id="rId3" w:type="default"/>
          <w:footerReference r:id="rId6" w:type="default"/>
          <w:headerReference r:id="rId4" w:type="even"/>
          <w:pgSz w:w="11906" w:h="16838"/>
          <w:pgMar w:top="1440" w:right="1440" w:bottom="1440" w:left="1587" w:header="851" w:footer="992" w:gutter="0"/>
          <w:pgNumType w:start="0"/>
          <w:cols w:space="720" w:num="1"/>
          <w:titlePg/>
          <w:docGrid w:type="lines" w:linePitch="312" w:charSpace="0"/>
        </w:sectPr>
      </w:pPr>
    </w:p>
    <w:p w14:paraId="6CCFA267">
      <w:pPr>
        <w:pStyle w:val="2"/>
        <w:spacing w:after="100" w:line="480" w:lineRule="auto"/>
        <w:jc w:val="center"/>
        <w:rPr>
          <w:color w:val="auto"/>
          <w:highlight w:val="none"/>
        </w:rPr>
      </w:pPr>
      <w:bookmarkStart w:id="3" w:name="_Toc183472498"/>
      <w:r>
        <w:rPr>
          <w:rFonts w:hint="eastAsia"/>
          <w:color w:val="auto"/>
          <w:highlight w:val="none"/>
        </w:rPr>
        <w:t>第一章 竞争性谈判公告</w:t>
      </w:r>
      <w:bookmarkEnd w:id="3"/>
    </w:p>
    <w:p w14:paraId="74963A7B">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竞争性谈判公告</w:t>
      </w:r>
    </w:p>
    <w:p w14:paraId="424E84A2">
      <w:pPr>
        <w:spacing w:line="360" w:lineRule="auto"/>
        <w:rPr>
          <w:rFonts w:ascii="宋体" w:hAnsi="宋体"/>
          <w:color w:val="auto"/>
          <w:szCs w:val="21"/>
          <w:highlight w:val="none"/>
        </w:rPr>
      </w:pPr>
    </w:p>
    <w:p w14:paraId="59430FBE">
      <w:pPr>
        <w:pBdr>
          <w:top w:val="single" w:color="auto" w:sz="4" w:space="1"/>
          <w:left w:val="single" w:color="auto" w:sz="4" w:space="4"/>
          <w:bottom w:val="single" w:color="auto" w:sz="4" w:space="1"/>
          <w:right w:val="single" w:color="auto" w:sz="4" w:space="4"/>
        </w:pBdr>
        <w:spacing w:line="360" w:lineRule="auto"/>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7CBFE48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光电信息自适应传感等科研设备采购项目的潜在供应商应在广西政府采购云平台（</w:t>
      </w:r>
      <w:r>
        <w:rPr>
          <w:color w:val="auto"/>
          <w:highlight w:val="none"/>
        </w:rPr>
        <w:fldChar w:fldCharType="begin"/>
      </w:r>
      <w:r>
        <w:rPr>
          <w:color w:val="auto"/>
          <w:highlight w:val="none"/>
        </w:rPr>
        <w:instrText xml:space="preserve"> HYPERLINK "http://www.gcy.zfcg.gxzf.gov.cn）获取（下载）竞争性谈判文件，并于2025年" </w:instrText>
      </w:r>
      <w:r>
        <w:rPr>
          <w:color w:val="auto"/>
          <w:highlight w:val="none"/>
        </w:rPr>
        <w:fldChar w:fldCharType="separate"/>
      </w:r>
      <w:r>
        <w:rPr>
          <w:rFonts w:hint="eastAsia"/>
          <w:color w:val="auto"/>
          <w:highlight w:val="none"/>
        </w:rPr>
        <w:t>www.gcy.zfcg.gxzf.gov.cn）获取（下载）竞争性谈判文件，并于</w:t>
      </w:r>
      <w:r>
        <w:rPr>
          <w:color w:val="auto"/>
          <w:highlight w:val="none"/>
        </w:rPr>
        <w:t>202</w:t>
      </w:r>
      <w:r>
        <w:rPr>
          <w:rFonts w:hint="eastAsia"/>
          <w:color w:val="auto"/>
          <w:highlight w:val="none"/>
        </w:rPr>
        <w:t>6年</w:t>
      </w:r>
      <w:r>
        <w:rPr>
          <w:rFonts w:hint="eastAsia"/>
          <w:color w:val="auto"/>
          <w:highlight w:val="none"/>
        </w:rPr>
        <w:fldChar w:fldCharType="end"/>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13</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r>
        <w:rPr>
          <w:rFonts w:hint="eastAsia" w:ascii="宋体" w:hAnsi="宋体"/>
          <w:bCs/>
          <w:color w:val="auto"/>
          <w:szCs w:val="21"/>
          <w:highlight w:val="none"/>
          <w:u w:val="single"/>
        </w:rPr>
        <w:t>9</w:t>
      </w:r>
      <w:r>
        <w:rPr>
          <w:rFonts w:hint="eastAsia" w:ascii="宋体" w:hAnsi="宋体"/>
          <w:bCs/>
          <w:color w:val="auto"/>
          <w:szCs w:val="21"/>
          <w:highlight w:val="none"/>
        </w:rPr>
        <w:t>时</w:t>
      </w:r>
      <w:r>
        <w:rPr>
          <w:rFonts w:hint="eastAsia" w:ascii="宋体" w:hAnsi="宋体"/>
          <w:bCs/>
          <w:color w:val="auto"/>
          <w:szCs w:val="21"/>
          <w:highlight w:val="none"/>
          <w:u w:val="single"/>
        </w:rPr>
        <w:t>00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68AE2C10">
      <w:pPr>
        <w:spacing w:line="360" w:lineRule="auto"/>
        <w:rPr>
          <w:rFonts w:ascii="宋体" w:hAnsi="宋体"/>
          <w:color w:val="auto"/>
          <w:szCs w:val="21"/>
          <w:highlight w:val="none"/>
        </w:rPr>
      </w:pPr>
    </w:p>
    <w:p w14:paraId="7CDD3DBF">
      <w:pPr>
        <w:spacing w:line="360" w:lineRule="auto"/>
        <w:ind w:firstLine="360" w:firstLineChars="150"/>
        <w:rPr>
          <w:rFonts w:ascii="黑体" w:hAnsi="黑体" w:eastAsia="黑体"/>
          <w:color w:val="auto"/>
          <w:sz w:val="24"/>
          <w:highlight w:val="none"/>
        </w:rPr>
      </w:pPr>
      <w:bookmarkStart w:id="5" w:name="_Toc28359012"/>
      <w:bookmarkStart w:id="6" w:name="_Toc35393629"/>
      <w:bookmarkStart w:id="7" w:name="_Toc35393798"/>
      <w:bookmarkStart w:id="8" w:name="_Toc28359089"/>
      <w:bookmarkStart w:id="9" w:name="_Toc71365362"/>
      <w:bookmarkStart w:id="10" w:name="_Toc71366040"/>
      <w:r>
        <w:rPr>
          <w:rFonts w:hint="eastAsia" w:ascii="黑体" w:hAnsi="黑体" w:eastAsia="黑体"/>
          <w:color w:val="auto"/>
          <w:sz w:val="24"/>
          <w:highlight w:val="none"/>
        </w:rPr>
        <w:t>一、项目基本情况</w:t>
      </w:r>
      <w:bookmarkEnd w:id="5"/>
      <w:bookmarkEnd w:id="6"/>
      <w:bookmarkEnd w:id="7"/>
      <w:bookmarkEnd w:id="8"/>
      <w:bookmarkEnd w:id="9"/>
      <w:bookmarkEnd w:id="10"/>
    </w:p>
    <w:p w14:paraId="4E96C3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项目编号：GXZC2026-J1-000375-YZLZ</w:t>
      </w:r>
    </w:p>
    <w:p w14:paraId="08DF43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项目名称：光电信息自适应传感等科研设备采购</w:t>
      </w:r>
    </w:p>
    <w:p w14:paraId="781D63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1A7695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预算金额：2467000.00元</w:t>
      </w:r>
    </w:p>
    <w:p w14:paraId="5244C4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最高限价（如有）：无</w:t>
      </w:r>
    </w:p>
    <w:p w14:paraId="33321E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p w14:paraId="24C874A8">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分标1（预算金额：600000.00元）</w:t>
      </w:r>
      <w:r>
        <w:rPr>
          <w:rFonts w:hint="eastAsia" w:ascii="宋体" w:hAnsi="宋体"/>
          <w:color w:val="auto"/>
          <w:szCs w:val="21"/>
          <w:highlight w:val="none"/>
        </w:rPr>
        <w:t>：</w:t>
      </w:r>
    </w:p>
    <w:p w14:paraId="393023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（1）标的的名称、数量及单位：脉冲激光通信系统1套；（2）简要技术需求或者服务要求：按国家有关产品“三包”规定执行“三包”，具体详见竞争性谈判文件。</w:t>
      </w:r>
    </w:p>
    <w:p w14:paraId="06C72BC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合同履行期限：自签订合同之日起60个工作日内到货，并全部安装调试合格完毕。</w:t>
      </w:r>
    </w:p>
    <w:p w14:paraId="21E61202">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分标2（预算金额：887000.00元）</w:t>
      </w:r>
      <w:r>
        <w:rPr>
          <w:rFonts w:hint="eastAsia" w:ascii="宋体" w:hAnsi="宋体"/>
          <w:color w:val="auto"/>
          <w:szCs w:val="21"/>
          <w:highlight w:val="none"/>
        </w:rPr>
        <w:t>：</w:t>
      </w:r>
    </w:p>
    <w:p w14:paraId="124DA57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（1）标的的名称、数量及单位：空间场景化测试系统1套；（2）简要技术需求或者服务要求：按国家有关产品“三包”规定执行“三包”，具体详见竞争性谈判文件。</w:t>
      </w:r>
    </w:p>
    <w:p w14:paraId="47D20F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合同履行期限：自签订合同之日起20个工作日内到货，并全部安装调试合格完毕。</w:t>
      </w:r>
    </w:p>
    <w:p w14:paraId="60A903E7">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分标3（预算金额：980000.00元）</w:t>
      </w:r>
      <w:r>
        <w:rPr>
          <w:rFonts w:hint="eastAsia" w:ascii="宋体" w:hAnsi="宋体"/>
          <w:color w:val="auto"/>
          <w:szCs w:val="21"/>
          <w:highlight w:val="none"/>
        </w:rPr>
        <w:t>：</w:t>
      </w:r>
    </w:p>
    <w:p w14:paraId="4F0798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（1）标的的名称、数量及单位：光电信息自适应传感科研设备1套；（2）简要技术需求或者服务要求：按国家有关产品“三包”规定执行“三包”，具体详见竞争性谈判文件。</w:t>
      </w:r>
    </w:p>
    <w:p w14:paraId="716F497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合同履行期限：自签订合同之日起90个工作日内到货，并全部安装调试合格完毕。</w:t>
      </w:r>
    </w:p>
    <w:p w14:paraId="5562391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本项目各分标均不接受联合体。</w:t>
      </w:r>
    </w:p>
    <w:p w14:paraId="3434FFB2">
      <w:pPr>
        <w:spacing w:line="360" w:lineRule="auto"/>
        <w:ind w:firstLine="480" w:firstLineChars="200"/>
        <w:rPr>
          <w:rFonts w:ascii="黑体" w:hAnsi="黑体" w:eastAsia="黑体"/>
          <w:color w:val="auto"/>
          <w:sz w:val="24"/>
          <w:highlight w:val="none"/>
        </w:rPr>
      </w:pPr>
      <w:bookmarkStart w:id="11" w:name="_Toc28359090"/>
      <w:bookmarkStart w:id="12" w:name="_Toc71366041"/>
      <w:bookmarkStart w:id="13" w:name="_Toc35393630"/>
      <w:bookmarkStart w:id="14" w:name="_Toc71365363"/>
      <w:bookmarkStart w:id="15" w:name="_Toc28359013"/>
      <w:bookmarkStart w:id="16" w:name="_Toc35393799"/>
      <w:r>
        <w:rPr>
          <w:rFonts w:hint="eastAsia" w:ascii="黑体" w:hAnsi="黑体" w:eastAsia="黑体"/>
          <w:color w:val="auto"/>
          <w:sz w:val="24"/>
          <w:highlight w:val="none"/>
        </w:rPr>
        <w:t>二、供应商的资格条件：</w:t>
      </w:r>
      <w:bookmarkEnd w:id="11"/>
      <w:bookmarkEnd w:id="12"/>
      <w:bookmarkEnd w:id="13"/>
      <w:bookmarkEnd w:id="14"/>
      <w:bookmarkEnd w:id="15"/>
      <w:bookmarkEnd w:id="16"/>
    </w:p>
    <w:p w14:paraId="70422F6B">
      <w:pPr>
        <w:spacing w:line="360" w:lineRule="auto"/>
        <w:ind w:firstLine="420" w:firstLineChars="200"/>
        <w:rPr>
          <w:rFonts w:ascii="宋体" w:hAnsi="宋体"/>
          <w:color w:val="auto"/>
          <w:szCs w:val="21"/>
          <w:highlight w:val="none"/>
        </w:rPr>
      </w:pPr>
      <w:bookmarkStart w:id="17" w:name="_Toc28359091"/>
      <w:bookmarkStart w:id="18" w:name="_Toc28359014"/>
      <w:r>
        <w:rPr>
          <w:rFonts w:hint="eastAsia" w:ascii="宋体" w:hAnsi="宋体"/>
          <w:color w:val="auto"/>
          <w:szCs w:val="21"/>
          <w:highlight w:val="none"/>
        </w:rPr>
        <w:t>1.满足《中华人民共和国政府采购法》第二十二条规定；</w:t>
      </w:r>
    </w:p>
    <w:p w14:paraId="36222152">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56650D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3.本项目的特定资格要求：无。</w:t>
      </w:r>
    </w:p>
    <w:p w14:paraId="7DC77301">
      <w:pPr>
        <w:spacing w:line="360" w:lineRule="auto"/>
        <w:ind w:firstLine="480" w:firstLineChars="200"/>
        <w:rPr>
          <w:rFonts w:ascii="黑体" w:hAnsi="黑体" w:eastAsia="黑体"/>
          <w:color w:val="auto"/>
          <w:sz w:val="24"/>
          <w:highlight w:val="none"/>
        </w:rPr>
      </w:pPr>
      <w:bookmarkStart w:id="19" w:name="_Toc35393800"/>
      <w:bookmarkStart w:id="20" w:name="_Toc71366042"/>
      <w:bookmarkStart w:id="21" w:name="_Toc71365364"/>
      <w:bookmarkStart w:id="22" w:name="_Toc35393631"/>
      <w:r>
        <w:rPr>
          <w:rFonts w:hint="eastAsia" w:ascii="黑体" w:hAnsi="黑体" w:eastAsia="黑体"/>
          <w:color w:val="auto"/>
          <w:sz w:val="24"/>
          <w:highlight w:val="none"/>
        </w:rPr>
        <w:t>三、获取竞争性谈判文件</w:t>
      </w:r>
      <w:bookmarkEnd w:id="17"/>
      <w:bookmarkEnd w:id="18"/>
      <w:bookmarkEnd w:id="19"/>
      <w:bookmarkEnd w:id="20"/>
      <w:bookmarkEnd w:id="21"/>
      <w:bookmarkEnd w:id="22"/>
    </w:p>
    <w:p w14:paraId="6793F80E">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日至2026年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日，每天上午</w:t>
      </w:r>
      <w:r>
        <w:rPr>
          <w:rFonts w:hint="eastAsia" w:ascii="宋体" w:hAnsi="宋体" w:cs="宋体"/>
          <w:bCs/>
          <w:color w:val="auto"/>
          <w:kern w:val="0"/>
          <w:szCs w:val="21"/>
          <w:highlight w:val="none"/>
          <w:u w:val="single"/>
        </w:rPr>
        <w:t>00：0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w:t>
      </w:r>
      <w:r>
        <w:rPr>
          <w:rFonts w:ascii="宋体" w:hAnsi="宋体" w:cs="宋体"/>
          <w:bCs/>
          <w:color w:val="auto"/>
          <w:kern w:val="0"/>
          <w:szCs w:val="21"/>
          <w:highlight w:val="none"/>
          <w:u w:val="single"/>
        </w:rPr>
        <w:t>2</w:t>
      </w:r>
      <w:r>
        <w:rPr>
          <w:rFonts w:hint="eastAsia" w:ascii="宋体" w:hAnsi="宋体" w:cs="宋体"/>
          <w:bCs/>
          <w:color w:val="auto"/>
          <w:kern w:val="0"/>
          <w:szCs w:val="21"/>
          <w:highlight w:val="none"/>
          <w:u w:val="single"/>
        </w:rPr>
        <w:t>：0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12：01至23:59</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32A01351">
      <w:pPr>
        <w:spacing w:line="360" w:lineRule="auto"/>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地点：广西政府采购云平台（www.gcy.zfcg.gxzf.gov.cn）</w:t>
      </w:r>
    </w:p>
    <w:p w14:paraId="4211E949">
      <w:pPr>
        <w:spacing w:line="360" w:lineRule="auto"/>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方式：网上下载。本项目不提供纸质文件，潜在供应商需使用账号登录或者使用CA登录广西政府采购云平台（www.gcy.zfcg.gxzf.gov.cn）-进入“项目采购”应用，在获取采购文件菜单中选择项目，获取竞争性谈判文件。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制作需要基于广西政府采购云平台获取的谈判文件编制，</w:t>
      </w:r>
      <w:r>
        <w:rPr>
          <w:rFonts w:hint="eastAsia" w:ascii="宋体" w:hAnsi="宋体" w:cs="宋体"/>
          <w:bCs/>
          <w:color w:val="auto"/>
          <w:kern w:val="0"/>
          <w:szCs w:val="21"/>
          <w:highlight w:val="none"/>
        </w:rPr>
        <w:t>通过其他方式获取谈判文件的，将有可能导致供应商无法在广西政府采购云平台编制及上传响应文件。</w:t>
      </w:r>
    </w:p>
    <w:p w14:paraId="442F6DB6">
      <w:pPr>
        <w:spacing w:line="360" w:lineRule="auto"/>
        <w:ind w:firstLine="42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6A90B0F0">
      <w:pPr>
        <w:spacing w:line="360" w:lineRule="auto"/>
        <w:ind w:firstLine="360" w:firstLineChars="150"/>
        <w:rPr>
          <w:rFonts w:ascii="黑体" w:hAnsi="黑体" w:eastAsia="黑体"/>
          <w:color w:val="auto"/>
          <w:sz w:val="24"/>
          <w:highlight w:val="none"/>
        </w:rPr>
      </w:pPr>
      <w:bookmarkStart w:id="23" w:name="_Toc35393801"/>
      <w:bookmarkStart w:id="24" w:name="_Toc71366043"/>
      <w:bookmarkStart w:id="25" w:name="_Toc71365365"/>
      <w:bookmarkStart w:id="26" w:name="_Toc28359092"/>
      <w:bookmarkStart w:id="27" w:name="_Toc35393632"/>
      <w:bookmarkStart w:id="28" w:name="_Toc28359015"/>
      <w:r>
        <w:rPr>
          <w:rFonts w:hint="eastAsia" w:ascii="黑体" w:hAnsi="黑体" w:eastAsia="黑体"/>
          <w:color w:val="auto"/>
          <w:sz w:val="24"/>
          <w:highlight w:val="none"/>
        </w:rPr>
        <w:t>四、响应文件提交</w:t>
      </w:r>
      <w:bookmarkEnd w:id="23"/>
      <w:bookmarkEnd w:id="24"/>
      <w:bookmarkEnd w:id="25"/>
      <w:bookmarkEnd w:id="26"/>
      <w:bookmarkEnd w:id="27"/>
      <w:bookmarkEnd w:id="28"/>
    </w:p>
    <w:p w14:paraId="4BE0CE83">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截止时间：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13</w:t>
      </w:r>
      <w:r>
        <w:rPr>
          <w:rFonts w:hint="eastAsia" w:ascii="宋体" w:hAnsi="宋体" w:cs="宋体"/>
          <w:bCs/>
          <w:color w:val="auto"/>
          <w:kern w:val="0"/>
          <w:szCs w:val="21"/>
          <w:highlight w:val="none"/>
        </w:rPr>
        <w:t>日</w:t>
      </w:r>
      <w:r>
        <w:rPr>
          <w:rFonts w:hint="eastAsia" w:ascii="宋体" w:hAnsi="宋体"/>
          <w:bCs/>
          <w:color w:val="auto"/>
          <w:szCs w:val="21"/>
          <w:highlight w:val="none"/>
        </w:rPr>
        <w:t>9时00分（北京时间）</w:t>
      </w:r>
    </w:p>
    <w:p w14:paraId="0A5F63F1">
      <w:pPr>
        <w:spacing w:line="360" w:lineRule="auto"/>
        <w:ind w:left="422"/>
        <w:rPr>
          <w:rFonts w:ascii="宋体" w:hAnsi="宋体"/>
          <w:bCs/>
          <w:color w:val="auto"/>
          <w:szCs w:val="21"/>
          <w:highlight w:val="none"/>
          <w:u w:val="single"/>
        </w:rPr>
      </w:pPr>
      <w:r>
        <w:rPr>
          <w:rFonts w:hint="eastAsia" w:ascii="宋体" w:hAnsi="宋体"/>
          <w:color w:val="auto"/>
          <w:szCs w:val="21"/>
          <w:highlight w:val="none"/>
        </w:rPr>
        <w:t>地点：广西政府采购云平台（www.gcy.zfcg.gxzf.gov.cn）</w:t>
      </w:r>
    </w:p>
    <w:p w14:paraId="0889BAB1">
      <w:pPr>
        <w:spacing w:line="360" w:lineRule="auto"/>
        <w:ind w:firstLine="360" w:firstLineChars="150"/>
        <w:rPr>
          <w:rFonts w:ascii="黑体" w:hAnsi="黑体" w:eastAsia="黑体"/>
          <w:color w:val="auto"/>
          <w:sz w:val="24"/>
          <w:highlight w:val="none"/>
        </w:rPr>
      </w:pPr>
      <w:bookmarkStart w:id="29" w:name="_Toc71365366"/>
      <w:bookmarkStart w:id="30" w:name="_Toc28359093"/>
      <w:bookmarkStart w:id="31" w:name="_Toc35393802"/>
      <w:bookmarkStart w:id="32" w:name="_Toc35393633"/>
      <w:bookmarkStart w:id="33" w:name="_Toc71366044"/>
      <w:bookmarkStart w:id="34" w:name="_Toc28359016"/>
      <w:r>
        <w:rPr>
          <w:rFonts w:hint="eastAsia" w:ascii="黑体" w:hAnsi="黑体" w:eastAsia="黑体"/>
          <w:color w:val="auto"/>
          <w:sz w:val="24"/>
          <w:highlight w:val="none"/>
        </w:rPr>
        <w:t>五、开启</w:t>
      </w:r>
      <w:bookmarkEnd w:id="29"/>
      <w:bookmarkEnd w:id="30"/>
      <w:bookmarkEnd w:id="31"/>
      <w:bookmarkEnd w:id="32"/>
      <w:bookmarkEnd w:id="33"/>
      <w:bookmarkEnd w:id="34"/>
    </w:p>
    <w:p w14:paraId="26CBDD3D">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时间：</w:t>
      </w:r>
      <w:r>
        <w:rPr>
          <w:rFonts w:hint="eastAsia" w:ascii="宋体" w:hAnsi="宋体" w:cs="宋体"/>
          <w:bCs/>
          <w:color w:val="auto"/>
          <w:kern w:val="0"/>
          <w:szCs w:val="21"/>
          <w:highlight w:val="none"/>
        </w:rPr>
        <w:t>2026年3月13日</w:t>
      </w:r>
      <w:r>
        <w:rPr>
          <w:rFonts w:hint="eastAsia" w:ascii="宋体" w:hAnsi="宋体"/>
          <w:color w:val="auto"/>
          <w:szCs w:val="21"/>
          <w:highlight w:val="none"/>
        </w:rPr>
        <w:t>9时00分</w:t>
      </w:r>
      <w:r>
        <w:rPr>
          <w:rFonts w:hint="eastAsia" w:ascii="宋体" w:hAnsi="宋体"/>
          <w:bCs/>
          <w:color w:val="auto"/>
          <w:szCs w:val="21"/>
          <w:highlight w:val="none"/>
        </w:rPr>
        <w:t>（北京时间）</w:t>
      </w:r>
    </w:p>
    <w:p w14:paraId="75F324D4">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地点：广西政府采购云平台（www.gcy.zfcg.gxzf.gov.cn）</w:t>
      </w:r>
    </w:p>
    <w:p w14:paraId="0BD8D7A6">
      <w:pPr>
        <w:spacing w:line="360" w:lineRule="auto"/>
        <w:ind w:firstLine="360" w:firstLineChars="150"/>
        <w:rPr>
          <w:rFonts w:ascii="黑体" w:hAnsi="黑体" w:eastAsia="黑体"/>
          <w:color w:val="auto"/>
          <w:sz w:val="24"/>
          <w:highlight w:val="none"/>
        </w:rPr>
      </w:pPr>
      <w:bookmarkStart w:id="35" w:name="_Toc71366045"/>
      <w:bookmarkStart w:id="36" w:name="_Toc35393634"/>
      <w:bookmarkStart w:id="37" w:name="_Toc28359094"/>
      <w:bookmarkStart w:id="38" w:name="_Toc35393803"/>
      <w:bookmarkStart w:id="39" w:name="_Toc71365367"/>
      <w:bookmarkStart w:id="40" w:name="_Toc28359017"/>
      <w:r>
        <w:rPr>
          <w:rFonts w:hint="eastAsia" w:ascii="黑体" w:hAnsi="黑体" w:eastAsia="黑体"/>
          <w:color w:val="auto"/>
          <w:sz w:val="24"/>
          <w:highlight w:val="none"/>
        </w:rPr>
        <w:t>六、公告期限</w:t>
      </w:r>
      <w:bookmarkEnd w:id="35"/>
      <w:bookmarkEnd w:id="36"/>
      <w:bookmarkEnd w:id="37"/>
      <w:bookmarkEnd w:id="38"/>
      <w:bookmarkEnd w:id="39"/>
      <w:bookmarkEnd w:id="40"/>
    </w:p>
    <w:p w14:paraId="18D5ADE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587C81E1">
      <w:pPr>
        <w:spacing w:line="360" w:lineRule="auto"/>
        <w:ind w:firstLine="360" w:firstLineChars="150"/>
        <w:rPr>
          <w:rFonts w:ascii="黑体" w:hAnsi="黑体" w:eastAsia="黑体"/>
          <w:color w:val="auto"/>
          <w:sz w:val="24"/>
          <w:highlight w:val="none"/>
        </w:rPr>
      </w:pPr>
      <w:bookmarkStart w:id="41" w:name="_Toc71366046"/>
      <w:bookmarkStart w:id="42" w:name="_Toc35393635"/>
      <w:bookmarkStart w:id="43" w:name="_Toc35393804"/>
      <w:bookmarkStart w:id="44" w:name="_Toc71365368"/>
      <w:r>
        <w:rPr>
          <w:rFonts w:hint="eastAsia" w:ascii="黑体" w:hAnsi="黑体" w:eastAsia="黑体"/>
          <w:color w:val="auto"/>
          <w:sz w:val="24"/>
          <w:highlight w:val="none"/>
        </w:rPr>
        <w:t>七、其他补充事宜</w:t>
      </w:r>
      <w:bookmarkEnd w:id="41"/>
      <w:bookmarkEnd w:id="42"/>
      <w:bookmarkEnd w:id="43"/>
      <w:bookmarkEnd w:id="44"/>
    </w:p>
    <w:p w14:paraId="3B8F793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竞标保证金</w:t>
      </w:r>
    </w:p>
    <w:p w14:paraId="0A2A231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竞标</w:t>
      </w:r>
      <w:r>
        <w:rPr>
          <w:rFonts w:ascii="宋体" w:hAnsi="宋体" w:cs="宋体"/>
          <w:color w:val="auto"/>
          <w:kern w:val="0"/>
          <w:szCs w:val="21"/>
          <w:highlight w:val="none"/>
        </w:rPr>
        <w:t>保证金金额</w:t>
      </w:r>
      <w:r>
        <w:rPr>
          <w:rFonts w:hint="eastAsia" w:ascii="宋体" w:hAnsi="宋体" w:cs="宋体"/>
          <w:color w:val="auto"/>
          <w:kern w:val="0"/>
          <w:szCs w:val="21"/>
          <w:highlight w:val="none"/>
        </w:rPr>
        <w:t>:分标1人民币陆仟元整（¥6000.00）；分标2人民币捌仟元整（¥8000.00）；分标3人民币玖仟元整（¥9000.00）（以上分标均须足额交纳）。</w:t>
      </w:r>
    </w:p>
    <w:p w14:paraId="0D905F8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金融机构、担保机构出具的保函（包含电子保函），禁止采用现钞方式。采用银行转账方式的，在响应文件提交截止时间前交至指定账户并且到账（开户名称：云之龙咨询集团有限公司桂林分公司；银行账号：</w:t>
      </w:r>
      <w:bookmarkStart w:id="45" w:name="OLE_LINK45"/>
      <w:r>
        <w:rPr>
          <w:rFonts w:hint="eastAsia" w:ascii="宋体" w:hAnsi="宋体" w:cs="宋体"/>
          <w:color w:val="auto"/>
          <w:kern w:val="0"/>
          <w:szCs w:val="21"/>
          <w:highlight w:val="none"/>
        </w:rPr>
        <w:t>8113001013100074449</w:t>
      </w:r>
      <w:bookmarkEnd w:id="45"/>
      <w:r>
        <w:rPr>
          <w:rFonts w:hint="eastAsia" w:ascii="宋体" w:hAnsi="宋体" w:cs="宋体"/>
          <w:color w:val="auto"/>
          <w:kern w:val="0"/>
          <w:szCs w:val="21"/>
          <w:highlight w:val="none"/>
        </w:rPr>
        <w:t>；开户银行：中信银行股份有限公司南宁东葛支行）；采用支票、汇票、本票或者保函等方式的，在响应文件提交截止时间前，供应商必须提交单独密封的支票、汇票、本票或者保函原件</w:t>
      </w:r>
      <w:r>
        <w:rPr>
          <w:rFonts w:hint="eastAsia" w:ascii="宋体" w:hAnsi="宋体"/>
          <w:color w:val="auto"/>
          <w:szCs w:val="21"/>
          <w:highlight w:val="none"/>
        </w:rPr>
        <w:t>（电子保函无需提供原件）</w:t>
      </w:r>
      <w:r>
        <w:rPr>
          <w:rFonts w:hint="eastAsia" w:ascii="宋体" w:hAnsi="宋体" w:cs="宋体"/>
          <w:color w:val="auto"/>
          <w:kern w:val="0"/>
          <w:szCs w:val="21"/>
          <w:highlight w:val="none"/>
        </w:rPr>
        <w:t>。否则视为无效竞标保证金。</w:t>
      </w:r>
    </w:p>
    <w:p w14:paraId="76AE8148">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网上查询地址</w:t>
      </w:r>
    </w:p>
    <w:p w14:paraId="1FA297E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中国政府采购网（www.ccgp.gov.cn）、广西壮族自治区政府采购网（zfcg.gxzf.gov.cn）。</w:t>
      </w:r>
    </w:p>
    <w:p w14:paraId="3BAB20CF">
      <w:pPr>
        <w:spacing w:line="360" w:lineRule="auto"/>
        <w:ind w:firstLine="424" w:firstLineChars="202"/>
        <w:rPr>
          <w:rFonts w:ascii="宋体" w:hAnsi="宋体" w:cs="宋体"/>
          <w:color w:val="auto"/>
          <w:kern w:val="0"/>
          <w:szCs w:val="21"/>
          <w:highlight w:val="none"/>
        </w:rPr>
      </w:pPr>
      <w:bookmarkStart w:id="46" w:name="_Hlk37429674"/>
      <w:bookmarkStart w:id="47" w:name="_Toc28359095"/>
      <w:bookmarkStart w:id="48" w:name="_Toc28359018"/>
      <w:bookmarkStart w:id="49" w:name="_Toc35393636"/>
      <w:bookmarkStart w:id="50" w:name="_Toc71365369"/>
      <w:bookmarkStart w:id="51" w:name="_Toc71366047"/>
      <w:bookmarkStart w:id="52" w:name="_Toc35393805"/>
      <w:r>
        <w:rPr>
          <w:rFonts w:ascii="宋体" w:hAnsi="宋体" w:cs="宋体"/>
          <w:color w:val="auto"/>
          <w:kern w:val="0"/>
          <w:szCs w:val="21"/>
          <w:highlight w:val="none"/>
        </w:rPr>
        <w:t>3.</w:t>
      </w:r>
      <w:r>
        <w:rPr>
          <w:rFonts w:hint="eastAsia" w:ascii="宋体" w:hAnsi="宋体" w:cs="宋体"/>
          <w:color w:val="auto"/>
          <w:kern w:val="0"/>
          <w:szCs w:val="21"/>
          <w:highlight w:val="none"/>
        </w:rPr>
        <w:t>本项目需要落实的政府采购政策</w:t>
      </w:r>
    </w:p>
    <w:p w14:paraId="2F168A81">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（1）政府采购促进中小企业发展（本项目非专门面向中小企业采购）。</w:t>
      </w:r>
    </w:p>
    <w:p w14:paraId="0ECC4085">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CD3F6FF">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7AB775D1">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B2FC351">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2264E5F3">
      <w:pPr>
        <w:widowControl/>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资格条件特别说明</w:t>
      </w:r>
    </w:p>
    <w:p w14:paraId="13D667EF">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35DE855">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4A6DAAB">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olor w:val="auto"/>
          <w:szCs w:val="21"/>
          <w:highlight w:val="none"/>
        </w:rPr>
        <w:t>凡在桂林电子科技大学任职的教职工本人作为法定代表人（负责人）的单位，不得参与此次采购项目。</w:t>
      </w:r>
    </w:p>
    <w:p w14:paraId="701FD17F">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供应商</w:t>
      </w:r>
      <w:r>
        <w:rPr>
          <w:rFonts w:hint="eastAsia" w:ascii="宋体" w:hAnsi="宋体"/>
          <w:color w:val="auto"/>
          <w:szCs w:val="21"/>
          <w:highlight w:val="none"/>
        </w:rPr>
        <w:t>竞标注意事项</w:t>
      </w:r>
    </w:p>
    <w:p w14:paraId="0FB4ED40">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ww.gcy.zfcg.gxzf.gov.cn）实行在线电子竞标，供应商应按照本项目竞争性谈判文件和广西政府采购云平台的要求编制、加密后在响应文件提交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”查看电子竞标具体操作流程。</w:t>
      </w:r>
    </w:p>
    <w:p w14:paraId="2AFE6A52">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7D419CDC">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592B924A">
      <w:pPr>
        <w:widowControl/>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注：</w:t>
      </w:r>
      <w:r>
        <w:rPr>
          <w:rFonts w:hint="eastAsia" w:ascii="宋体" w:hAnsi="宋体" w:cs="宋体"/>
          <w:color w:val="auto"/>
          <w:szCs w:val="21"/>
          <w:highlight w:val="none"/>
        </w:rPr>
        <w:t>①</w:t>
      </w:r>
      <w:r>
        <w:rPr>
          <w:rFonts w:hint="eastAsia" w:ascii="宋体" w:hAnsi="宋体"/>
          <w:color w:val="auto"/>
          <w:szCs w:val="21"/>
          <w:highlight w:val="none"/>
        </w:rPr>
        <w:t>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w:t>
      </w:r>
      <w:r>
        <w:rPr>
          <w:rFonts w:hint="eastAsia" w:ascii="宋体" w:hAnsi="宋体" w:cs="宋体"/>
          <w:bCs/>
          <w:color w:val="auto"/>
          <w:szCs w:val="21"/>
          <w:highlight w:val="none"/>
        </w:rPr>
        <w:t>②</w:t>
      </w:r>
      <w:r>
        <w:rPr>
          <w:rFonts w:hint="eastAsia" w:ascii="宋体" w:hAnsi="宋体"/>
          <w:bCs/>
          <w:color w:val="auto"/>
          <w:szCs w:val="21"/>
          <w:highlight w:val="none"/>
        </w:rPr>
        <w:t>供应商应当在响应文件提交截止时间前完成电子响应文件的提交（上传），在响应文件提交截止时间前可以补充、修改或者撤回响应文件。补充或者修改响应文件的，应当先行撤回原响应文件，补充、修改后重新提交（上传），响应文件提交截止时间止未完成提交（上传）的，视为撤回响应文件。响应文件提交截止时间以后提交（上传）的响应文件，广西政府采购云平台将予以拒收。</w:t>
      </w:r>
    </w:p>
    <w:p w14:paraId="77981026">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（4）供应商需要在具备有摄像头及语音功能且互联网网络状况良好的电脑登录广西政府采购云平台远程开标大厅参与本次谈判，否则后果自负。</w:t>
      </w:r>
    </w:p>
    <w:p w14:paraId="1FB077E5">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s="宋体"/>
          <w:color w:val="auto"/>
          <w:kern w:val="0"/>
          <w:szCs w:val="21"/>
          <w:highlight w:val="none"/>
        </w:rPr>
        <w:t>.</w:t>
      </w:r>
      <w:r>
        <w:rPr>
          <w:rFonts w:hint="eastAsia" w:ascii="宋体" w:hAnsi="宋体" w:cs="宋体"/>
          <w:color w:val="auto"/>
          <w:kern w:val="0"/>
          <w:szCs w:val="21"/>
          <w:highlight w:val="none"/>
        </w:rPr>
        <w:t>采购代理服务费：根据本项目委托代理协议，本项目各分标采购代理服务费收取标准详见竞争性谈判文件“供应商须知前附表”第32.1条款规定，由成交供应商于获取成交通知书前向采购代理机构一次性付清。</w:t>
      </w:r>
    </w:p>
    <w:bookmarkEnd w:id="46"/>
    <w:p w14:paraId="4FF449DB">
      <w:pPr>
        <w:spacing w:line="360" w:lineRule="auto"/>
        <w:ind w:firstLine="360" w:firstLineChars="150"/>
        <w:rPr>
          <w:rFonts w:ascii="黑体" w:hAnsi="黑体" w:eastAsia="黑体"/>
          <w:color w:val="auto"/>
          <w:sz w:val="24"/>
          <w:highlight w:val="none"/>
        </w:rPr>
      </w:pPr>
      <w:r>
        <w:rPr>
          <w:rFonts w:hint="eastAsia" w:ascii="黑体" w:hAnsi="黑体" w:eastAsia="黑体"/>
          <w:color w:val="auto"/>
          <w:sz w:val="24"/>
          <w:highlight w:val="none"/>
        </w:rPr>
        <w:t>八、凡对本次采购提出询问，请按</w:t>
      </w:r>
      <w:r>
        <w:rPr>
          <w:rFonts w:ascii="黑体" w:hAnsi="黑体" w:eastAsia="黑体"/>
          <w:color w:val="auto"/>
          <w:sz w:val="24"/>
          <w:highlight w:val="none"/>
        </w:rPr>
        <w:t>以下方式</w:t>
      </w:r>
      <w:r>
        <w:rPr>
          <w:rFonts w:hint="eastAsia" w:ascii="黑体" w:hAnsi="黑体" w:eastAsia="黑体"/>
          <w:color w:val="auto"/>
          <w:sz w:val="24"/>
          <w:highlight w:val="none"/>
        </w:rPr>
        <w:t>联系。</w:t>
      </w:r>
      <w:bookmarkEnd w:id="47"/>
      <w:bookmarkEnd w:id="48"/>
      <w:bookmarkEnd w:id="49"/>
      <w:bookmarkEnd w:id="50"/>
      <w:bookmarkEnd w:id="51"/>
      <w:bookmarkEnd w:id="52"/>
    </w:p>
    <w:bookmarkEnd w:id="4"/>
    <w:p w14:paraId="69C24334">
      <w:pPr>
        <w:spacing w:line="360" w:lineRule="auto"/>
        <w:ind w:firstLine="420" w:firstLineChars="200"/>
        <w:rPr>
          <w:rFonts w:ascii="宋体" w:hAnsi="宋体" w:cs="宋体"/>
          <w:color w:val="auto"/>
          <w:kern w:val="0"/>
          <w:szCs w:val="21"/>
          <w:highlight w:val="none"/>
        </w:rPr>
      </w:pPr>
      <w:bookmarkStart w:id="53" w:name="_Toc28359019"/>
      <w:bookmarkStart w:id="54" w:name="_Toc28359096"/>
      <w:bookmarkStart w:id="55" w:name="_Toc35393806"/>
      <w:bookmarkStart w:id="56" w:name="_Toc35393637"/>
      <w:r>
        <w:rPr>
          <w:rFonts w:hint="eastAsia" w:ascii="宋体" w:hAnsi="宋体" w:cs="宋体"/>
          <w:color w:val="auto"/>
          <w:kern w:val="0"/>
          <w:szCs w:val="21"/>
          <w:highlight w:val="none"/>
        </w:rPr>
        <w:t>1.采购人信息</w:t>
      </w:r>
      <w:bookmarkEnd w:id="53"/>
      <w:bookmarkEnd w:id="54"/>
      <w:bookmarkEnd w:id="55"/>
      <w:bookmarkEnd w:id="56"/>
    </w:p>
    <w:p w14:paraId="5C990A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名称：桂林电子科技大学</w:t>
      </w:r>
    </w:p>
    <w:p w14:paraId="762BAD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地址：广西壮族自治区桂林市灵川县灵田镇东田村桂林电子科技大学花江校区</w:t>
      </w:r>
    </w:p>
    <w:p w14:paraId="04AC807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联系方式：蒋冬秀  0773-2290675</w:t>
      </w:r>
    </w:p>
    <w:p w14:paraId="68CA05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2.采购代理机构信息</w:t>
      </w:r>
    </w:p>
    <w:p w14:paraId="294824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名称：云之龙咨询集团有限公司</w:t>
      </w:r>
    </w:p>
    <w:p w14:paraId="4FB972D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地址：广西壮族自治区桂林市临桂区西城北路2号耀辉•美好家园2幢12层1号房</w:t>
      </w:r>
    </w:p>
    <w:p w14:paraId="18787B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联系方式：0773-2887388、2887399</w:t>
      </w:r>
    </w:p>
    <w:p w14:paraId="612D6B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3.项目联系方式</w:t>
      </w:r>
    </w:p>
    <w:p w14:paraId="267644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项目联系人：吕雯</w:t>
      </w:r>
    </w:p>
    <w:p w14:paraId="2236FB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电话：0773-2887388、2887399</w:t>
      </w:r>
    </w:p>
    <w:p w14:paraId="32562BA7">
      <w:pPr>
        <w:pStyle w:val="2"/>
        <w:jc w:val="center"/>
        <w:rPr>
          <w:color w:val="auto"/>
          <w:highlight w:val="none"/>
        </w:rPr>
      </w:pPr>
      <w:r>
        <w:rPr>
          <w:color w:val="auto"/>
          <w:highlight w:val="none"/>
        </w:rPr>
        <w:br w:type="page"/>
      </w:r>
      <w:bookmarkStart w:id="57" w:name="_Toc183472499"/>
      <w:r>
        <w:rPr>
          <w:rFonts w:hint="eastAsia"/>
          <w:color w:val="auto"/>
          <w:highlight w:val="none"/>
        </w:rPr>
        <w:t>第二章 供应商须知</w:t>
      </w:r>
      <w:bookmarkEnd w:id="57"/>
    </w:p>
    <w:p w14:paraId="2ED56BBA">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4C92920A">
      <w:pPr>
        <w:spacing w:line="400" w:lineRule="exact"/>
        <w:jc w:val="center"/>
        <w:rPr>
          <w:rFonts w:ascii="宋体" w:hAnsi="宋体"/>
          <w:b/>
          <w:color w:val="auto"/>
          <w:sz w:val="32"/>
          <w:szCs w:val="32"/>
          <w:highlight w:val="none"/>
        </w:rPr>
      </w:pPr>
    </w:p>
    <w:tbl>
      <w:tblPr>
        <w:tblStyle w:val="21"/>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E509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2DF970C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5569939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74C0A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58D79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1F69F32B">
            <w:pPr>
              <w:spacing w:line="360" w:lineRule="auto"/>
              <w:rPr>
                <w:rFonts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3EA26D5F">
            <w:pPr>
              <w:spacing w:line="360" w:lineRule="auto"/>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供应商</w:t>
            </w:r>
            <w:r>
              <w:rPr>
                <w:rFonts w:hint="eastAsia" w:ascii="宋体" w:hAnsi="宋体" w:cs="宋体"/>
                <w:b/>
                <w:color w:val="auto"/>
                <w:szCs w:val="21"/>
                <w:highlight w:val="none"/>
              </w:rPr>
              <w:t>出现下列情形之一的，不得参加政府采购活动：</w:t>
            </w:r>
          </w:p>
          <w:p w14:paraId="784AAA8D">
            <w:pPr>
              <w:spacing w:line="360" w:lineRule="auto"/>
              <w:rPr>
                <w:rFonts w:ascii="宋体" w:hAnsi="宋体" w:cs="宋体"/>
                <w:b/>
                <w:color w:val="auto"/>
                <w:szCs w:val="21"/>
                <w:highlight w:val="none"/>
              </w:rPr>
            </w:pPr>
            <w:r>
              <w:rPr>
                <w:rFonts w:hint="eastAsia" w:ascii="宋体" w:hAnsi="宋体" w:cs="宋体"/>
                <w:b/>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37DE9A4">
            <w:pPr>
              <w:spacing w:line="360" w:lineRule="auto"/>
              <w:rPr>
                <w:rFonts w:ascii="宋体" w:hAnsi="宋体" w:cs="宋体"/>
                <w:b/>
                <w:color w:val="auto"/>
                <w:szCs w:val="21"/>
                <w:highlight w:val="none"/>
              </w:rPr>
            </w:pPr>
            <w:r>
              <w:rPr>
                <w:rFonts w:hint="eastAsia" w:ascii="宋体" w:hAnsi="宋体" w:cs="宋体"/>
                <w:b/>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07933AF">
            <w:pPr>
              <w:spacing w:line="360" w:lineRule="auto"/>
              <w:rPr>
                <w:rFonts w:ascii="宋体" w:hAnsi="宋体" w:cs="宋体"/>
                <w:color w:val="auto"/>
                <w:szCs w:val="21"/>
                <w:highlight w:val="none"/>
              </w:rPr>
            </w:pPr>
            <w:r>
              <w:rPr>
                <w:rFonts w:hint="eastAsia" w:ascii="宋体" w:hAnsi="宋体" w:cs="宋体"/>
                <w:b/>
                <w:color w:val="auto"/>
                <w:szCs w:val="21"/>
                <w:highlight w:val="none"/>
              </w:rPr>
              <w:t>2.3凡在桂林电子科技大学任职的教职工本人作为法定代表人（负责人）的单位，不得参与此次采购项目。</w:t>
            </w:r>
          </w:p>
        </w:tc>
      </w:tr>
      <w:tr w14:paraId="0FFAA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71A97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0980098A">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5D05C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CEDAA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64BF0836">
            <w:pPr>
              <w:spacing w:line="360" w:lineRule="auto"/>
              <w:rPr>
                <w:rFonts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0FAAFC3A">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2D9AF32C">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2C6F9802">
            <w:pPr>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502740F8">
            <w:pPr>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0CF4456F">
            <w:pPr>
              <w:spacing w:line="360" w:lineRule="auto"/>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121876EA">
            <w:pPr>
              <w:spacing w:line="360" w:lineRule="auto"/>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w:t>
            </w:r>
          </w:p>
          <w:p w14:paraId="4F969C57">
            <w:pPr>
              <w:spacing w:line="360" w:lineRule="auto"/>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供应商为联合体的，可以由联合体中的一方或者多方共同交纳保证金，其交纳的保证金对联合体各方均具有约束力。</w:t>
            </w:r>
          </w:p>
          <w:p w14:paraId="5FF88B52">
            <w:pPr>
              <w:spacing w:line="360" w:lineRule="auto"/>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联合体各方均应按照谈判文件的规定分别提交资格证明文件。</w:t>
            </w:r>
          </w:p>
        </w:tc>
      </w:tr>
      <w:tr w14:paraId="7311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0D197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43A9DDAD">
            <w:pPr>
              <w:pStyle w:val="7"/>
              <w:spacing w:line="360" w:lineRule="auto"/>
              <w:rPr>
                <w:color w:val="auto"/>
                <w:highlight w:val="none"/>
              </w:rPr>
            </w:pPr>
            <w:r>
              <w:rPr>
                <w:rFonts w:ascii="Wingdings 2" w:hAnsi="Wingdings 2"/>
                <w:color w:val="auto"/>
                <w:highlight w:val="none"/>
              </w:rPr>
              <w:t></w:t>
            </w:r>
            <w:r>
              <w:rPr>
                <w:rFonts w:hint="eastAsia"/>
                <w:color w:val="auto"/>
                <w:highlight w:val="none"/>
              </w:rPr>
              <w:t>不允许分包</w:t>
            </w:r>
          </w:p>
          <w:p w14:paraId="66AA0379">
            <w:pPr>
              <w:pStyle w:val="7"/>
              <w:spacing w:line="360" w:lineRule="auto"/>
              <w:rPr>
                <w:color w:val="auto"/>
                <w:highlight w:val="none"/>
              </w:rPr>
            </w:pPr>
            <w:r>
              <w:rPr>
                <w:rFonts w:hint="eastAsia"/>
                <w:color w:val="auto"/>
                <w:highlight w:val="none"/>
              </w:rPr>
              <w:t>□允许分包</w:t>
            </w:r>
          </w:p>
          <w:p w14:paraId="235419B1">
            <w:pPr>
              <w:pStyle w:val="7"/>
              <w:spacing w:line="360" w:lineRule="auto"/>
              <w:rPr>
                <w:color w:val="auto"/>
                <w:highlight w:val="none"/>
                <w:u w:val="single"/>
              </w:rPr>
            </w:pPr>
            <w:r>
              <w:rPr>
                <w:rFonts w:hint="eastAsia"/>
                <w:color w:val="auto"/>
                <w:highlight w:val="none"/>
              </w:rPr>
              <w:t>分包内容：</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p>
          <w:p w14:paraId="6C6A61E1">
            <w:pPr>
              <w:pStyle w:val="7"/>
              <w:spacing w:line="360" w:lineRule="auto"/>
              <w:rPr>
                <w:color w:val="auto"/>
                <w:highlight w:val="none"/>
                <w:u w:val="single"/>
              </w:rPr>
            </w:pPr>
            <w:r>
              <w:rPr>
                <w:rFonts w:hint="eastAsia"/>
                <w:color w:val="auto"/>
                <w:highlight w:val="none"/>
              </w:rPr>
              <w:t>分包金额或者比例：</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p>
          <w:p w14:paraId="4839F8FD">
            <w:pPr>
              <w:pStyle w:val="7"/>
              <w:spacing w:line="360" w:lineRule="auto"/>
              <w:rPr>
                <w:color w:val="auto"/>
                <w:highlight w:val="none"/>
                <w:u w:val="single"/>
              </w:rPr>
            </w:pPr>
            <w:r>
              <w:rPr>
                <w:rFonts w:hint="eastAsia" w:ascii="宋体" w:hAnsi="宋体"/>
                <w:color w:val="auto"/>
                <w:szCs w:val="21"/>
                <w:highlight w:val="none"/>
              </w:rPr>
              <w:t>分包供应商必须具备的资质：</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hint="eastAsia" w:ascii="宋体" w:hAnsi="宋体"/>
                <w:color w:val="auto"/>
                <w:szCs w:val="21"/>
                <w:highlight w:val="none"/>
                <w:u w:val="single"/>
              </w:rPr>
              <w:t>。</w:t>
            </w:r>
          </w:p>
        </w:tc>
      </w:tr>
      <w:tr w14:paraId="5C7B8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D801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7.1</w:t>
            </w:r>
          </w:p>
        </w:tc>
        <w:tc>
          <w:tcPr>
            <w:tcW w:w="7912" w:type="dxa"/>
            <w:vAlign w:val="center"/>
          </w:tcPr>
          <w:p w14:paraId="55ADA12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提供相同品牌产品（非单一产品采购项目的，指核心产品）的不同供应商评审价相同时，按照下列方式确定一个供应商获得成交供应商推荐资格：</w:t>
            </w:r>
          </w:p>
          <w:p w14:paraId="010BFC96">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□随机抽取；</w:t>
            </w:r>
          </w:p>
          <w:p w14:paraId="43E5A86F">
            <w:pPr>
              <w:pStyle w:val="7"/>
              <w:spacing w:line="360" w:lineRule="auto"/>
              <w:rPr>
                <w:rFonts w:ascii="宋体" w:hAnsi="宋体"/>
                <w:color w:val="auto"/>
                <w:szCs w:val="21"/>
                <w:highlight w:val="none"/>
              </w:rPr>
            </w:pPr>
            <w:r>
              <w:rPr>
                <w:rFonts w:ascii="Wingdings 2" w:hAnsi="Wingdings 2"/>
                <w:color w:val="auto"/>
                <w:szCs w:val="21"/>
                <w:highlight w:val="none"/>
              </w:rPr>
              <w:t></w:t>
            </w:r>
            <w:r>
              <w:rPr>
                <w:rFonts w:hint="eastAsia" w:ascii="宋体" w:hAnsi="宋体"/>
                <w:color w:val="auto"/>
                <w:szCs w:val="21"/>
                <w:highlight w:val="none"/>
              </w:rPr>
              <w:t>依次按最后报价低的优先、节能、环保产品累计金额高的优先、正偏离项数多的优先、保修期长优先、交付时间短优先、故障响应时间短优先的顺序推荐。</w:t>
            </w:r>
          </w:p>
        </w:tc>
      </w:tr>
      <w:tr w14:paraId="6639D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2AE9A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08521A37">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50C4571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供应商为企业法人的，应当提供其有效的营业执照复印件。供应商为企业法人的分支机构(分公司)的，应当提供其有效的分支机构(分公司)营业执照复印件和总部/总公司的授权书原件（格式自拟）。供应商为事业单位的，应当提供其有效的事业单位法人证书。供应商为自然人的，应当提供其有效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74E0684">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12</w:t>
            </w:r>
            <w:r>
              <w:rPr>
                <w:rFonts w:hint="eastAsia" w:ascii="宋体" w:hAnsi="宋体" w:cs="宋体"/>
                <w:color w:val="auto"/>
                <w:szCs w:val="21"/>
                <w:highlight w:val="none"/>
              </w:rPr>
              <w:t>月以来任意1个月的依法缴纳税收的证明材料复印件；</w:t>
            </w:r>
            <w:r>
              <w:rPr>
                <w:rFonts w:hint="eastAsia"/>
                <w:color w:val="auto"/>
                <w:highlight w:val="none"/>
              </w:rPr>
              <w:t>依法免税的供应商，必须提供符合免税</w:t>
            </w:r>
            <w:r>
              <w:rPr>
                <w:color w:val="auto"/>
                <w:highlight w:val="none"/>
              </w:rPr>
              <w:t>条件的证明</w:t>
            </w:r>
            <w:r>
              <w:rPr>
                <w:rFonts w:hint="eastAsia"/>
                <w:color w:val="auto"/>
                <w:highlight w:val="none"/>
              </w:rPr>
              <w:t>材料。</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到响应文件提交截止时间止不足要求月数的，则无需提供）；（</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75CC4C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bookmarkStart w:id="58" w:name="OLE_LINK47"/>
            <w:bookmarkStart w:id="59" w:name="OLE_LINK46"/>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12</w:t>
            </w:r>
            <w:r>
              <w:rPr>
                <w:rFonts w:hint="eastAsia" w:ascii="宋体" w:hAnsi="宋体" w:cs="宋体"/>
                <w:color w:val="auto"/>
                <w:szCs w:val="21"/>
                <w:highlight w:val="none"/>
              </w:rPr>
              <w:t>月以来任意1个月的依法缴纳社会保障资金的缴费证明材料（</w:t>
            </w:r>
            <w:r>
              <w:rPr>
                <w:rFonts w:hint="eastAsia"/>
                <w:color w:val="auto"/>
                <w:highlight w:val="none"/>
              </w:rPr>
              <w:t>如：</w:t>
            </w:r>
            <w:r>
              <w:rPr>
                <w:rFonts w:hint="eastAsia" w:ascii="宋体" w:hAnsi="宋体" w:cs="宋体"/>
                <w:color w:val="auto"/>
                <w:szCs w:val="21"/>
                <w:highlight w:val="none"/>
              </w:rPr>
              <w:t>专用收据、社保部门出具的社会保险缴费证明或者税务部门出具的完税证明）复印件；</w:t>
            </w:r>
            <w:r>
              <w:rPr>
                <w:rFonts w:hint="eastAsia"/>
                <w:color w:val="auto"/>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到响应文件提交截止时间止不足要求月数的，则无需提供】</w:t>
            </w:r>
            <w:bookmarkEnd w:id="58"/>
            <w:bookmarkEnd w:id="59"/>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CF5E36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4.供应商财务状况报告【</w:t>
            </w:r>
            <w:r>
              <w:rPr>
                <w:rFonts w:ascii="宋体" w:hAnsi="宋体" w:cs="宋体"/>
                <w:color w:val="auto"/>
                <w:szCs w:val="21"/>
                <w:highlight w:val="none"/>
              </w:rPr>
              <w:t>2024</w:t>
            </w:r>
            <w:r>
              <w:rPr>
                <w:rFonts w:hint="eastAsia" w:ascii="宋体" w:hAnsi="宋体" w:cs="宋体"/>
                <w:color w:val="auto"/>
                <w:szCs w:val="21"/>
                <w:highlight w:val="none"/>
              </w:rPr>
              <w:t>年度或2025年度的财务报表复印件，</w:t>
            </w:r>
            <w:r>
              <w:rPr>
                <w:rFonts w:hint="eastAsia" w:ascii="宋体" w:hAnsi="宋体"/>
                <w:color w:val="auto"/>
                <w:szCs w:val="21"/>
                <w:highlight w:val="none"/>
              </w:rPr>
              <w:t>或者银行出具的资信证明或中国人民银行征信中心出具的信用报告（企业竞标的提供企业信用报告，自然人竞标的提供个人信用报告，供应商属于成立时间</w:t>
            </w:r>
            <w:r>
              <w:rPr>
                <w:rFonts w:hint="eastAsia" w:ascii="宋体" w:hAnsi="宋体"/>
                <w:color w:val="auto"/>
                <w:kern w:val="0"/>
                <w:szCs w:val="21"/>
                <w:highlight w:val="none"/>
              </w:rPr>
              <w:t>在规定年度之后</w:t>
            </w:r>
            <w:r>
              <w:rPr>
                <w:rFonts w:hint="eastAsia" w:ascii="宋体" w:hAnsi="宋体"/>
                <w:color w:val="auto"/>
                <w:szCs w:val="21"/>
                <w:highlight w:val="none"/>
              </w:rPr>
              <w:t>的法人或其他组织，需提供成立之日起至响应文件提交截止时间前的月报表或银行出具的资信证明或者中国人民银行征信中心出具的企业信用报告；资信证明应在有效期内, 资信证明应在有效期内，未注明有效期的，银行出具时间至响应文件递交截止时间不超过一年）</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（必须提供，否则响应文件按无效响应处理）</w:t>
            </w:r>
          </w:p>
          <w:p w14:paraId="7022C45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5.供应商直接控股股东信息表（格式后附）；（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0D2D4C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338F54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w:t>
            </w:r>
            <w:bookmarkStart w:id="60" w:name="OLE_LINK49"/>
            <w:bookmarkStart w:id="61" w:name="OLE_LINK48"/>
            <w:r>
              <w:rPr>
                <w:rFonts w:hint="eastAsia" w:ascii="宋体" w:hAnsi="宋体" w:cs="宋体"/>
                <w:color w:val="auto"/>
                <w:szCs w:val="21"/>
                <w:highlight w:val="none"/>
              </w:rPr>
              <w:t>竞标声明</w:t>
            </w:r>
            <w:bookmarkEnd w:id="60"/>
            <w:bookmarkEnd w:id="61"/>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B25DC9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8.供应商法定代表人（负责人）非桂林电子科技大学任职的教职工人员承诺函（格式后附）；</w:t>
            </w:r>
            <w:r>
              <w:rPr>
                <w:rFonts w:hint="eastAsia" w:ascii="宋体" w:hAnsi="宋体" w:cs="宋体"/>
                <w:color w:val="auto"/>
                <w:szCs w:val="21"/>
                <w:highlight w:val="none"/>
                <w:lang w:bidi="ar"/>
              </w:rPr>
              <w:t>（</w:t>
            </w:r>
            <w:bookmarkStart w:id="62" w:name="OLE_LINK50"/>
            <w:r>
              <w:rPr>
                <w:rFonts w:hint="eastAsia" w:ascii="宋体" w:hAnsi="宋体" w:cs="宋体"/>
                <w:b/>
                <w:color w:val="auto"/>
                <w:szCs w:val="21"/>
                <w:highlight w:val="none"/>
                <w:lang w:bidi="ar"/>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lang w:bidi="ar"/>
              </w:rPr>
              <w:t>处理</w:t>
            </w:r>
            <w:bookmarkEnd w:id="62"/>
            <w:r>
              <w:rPr>
                <w:rFonts w:hint="eastAsia" w:ascii="宋体" w:hAnsi="宋体" w:cs="宋体"/>
                <w:color w:val="auto"/>
                <w:szCs w:val="21"/>
                <w:highlight w:val="none"/>
                <w:lang w:bidi="ar"/>
              </w:rPr>
              <w:t>）</w:t>
            </w:r>
          </w:p>
          <w:p w14:paraId="668B61C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9.联合体竞标协议书（格式后附）；（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0C321EB7">
            <w:pPr>
              <w:snapToGrid w:val="0"/>
              <w:spacing w:line="360" w:lineRule="auto"/>
              <w:jc w:val="left"/>
              <w:rPr>
                <w:rFonts w:ascii="宋体" w:hAnsi="宋体"/>
                <w:i/>
                <w:color w:val="auto"/>
                <w:szCs w:val="21"/>
                <w:highlight w:val="none"/>
              </w:rPr>
            </w:pPr>
            <w:r>
              <w:rPr>
                <w:rFonts w:hint="eastAsia" w:ascii="宋体" w:hAnsi="宋体" w:cs="宋体"/>
                <w:color w:val="auto"/>
                <w:szCs w:val="21"/>
                <w:highlight w:val="none"/>
              </w:rPr>
              <w:t>10.除谈判文件规定必须提供以外，供应商认为需要提供的其他证明材料；</w:t>
            </w:r>
          </w:p>
          <w:p w14:paraId="79D11C5B">
            <w:pPr>
              <w:spacing w:line="36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其中，“竞标声明”及“供应商法定代表人（负责人）非桂林电子科技大学任职的教职工人员承诺函”必须由法定代表人签字（或签章或电子签名）；否则响应文件按无效处理。</w:t>
            </w:r>
          </w:p>
        </w:tc>
      </w:tr>
      <w:tr w14:paraId="069D0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60C89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42FD4DE2">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报价文件</w:t>
            </w:r>
          </w:p>
          <w:p w14:paraId="0AA1B3F1">
            <w:pPr>
              <w:spacing w:line="360" w:lineRule="auto"/>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880DA0C">
            <w:pPr>
              <w:spacing w:line="360" w:lineRule="auto"/>
              <w:rPr>
                <w:rFonts w:hAnsi="宋体" w:cs="Courier New"/>
                <w:bCs/>
                <w:color w:val="auto"/>
                <w:highlight w:val="none"/>
              </w:rPr>
            </w:pPr>
            <w:r>
              <w:rPr>
                <w:rFonts w:hint="eastAsia" w:ascii="宋体" w:hAnsi="宋体" w:cs="宋体"/>
                <w:color w:val="auto"/>
                <w:szCs w:val="21"/>
                <w:highlight w:val="none"/>
              </w:rPr>
              <w:t>2</w:t>
            </w:r>
            <w:r>
              <w:rPr>
                <w:rFonts w:ascii="宋体" w:hAnsi="宋体" w:cs="宋体"/>
                <w:color w:val="auto"/>
                <w:szCs w:val="21"/>
                <w:highlight w:val="none"/>
              </w:rPr>
              <w:t>.供应商享受</w:t>
            </w:r>
            <w:r>
              <w:rPr>
                <w:rFonts w:hint="eastAsia" w:hAnsi="宋体" w:cs="Courier New"/>
                <w:bCs/>
                <w:color w:val="auto"/>
                <w:highlight w:val="none"/>
              </w:rPr>
              <w:t>中小企业扶持政策的材料（</w:t>
            </w:r>
            <w:r>
              <w:rPr>
                <w:rFonts w:hint="eastAsia" w:ascii="宋体" w:hAnsi="宋体"/>
                <w:color w:val="auto"/>
                <w:szCs w:val="21"/>
                <w:highlight w:val="none"/>
              </w:rPr>
              <w:t>供应商根据自身响应情况</w:t>
            </w:r>
            <w:r>
              <w:rPr>
                <w:rFonts w:hint="eastAsia" w:ascii="宋体" w:hAnsi="宋体"/>
                <w:color w:val="auto"/>
                <w:highlight w:val="none"/>
              </w:rPr>
              <w:t>，提供以下</w:t>
            </w:r>
            <w:r>
              <w:rPr>
                <w:rFonts w:ascii="宋体" w:hAnsi="宋体"/>
                <w:color w:val="auto"/>
                <w:highlight w:val="none"/>
              </w:rPr>
              <w:t>任意一项材料以证明自身可享受中小企业</w:t>
            </w:r>
            <w:r>
              <w:rPr>
                <w:rFonts w:hint="eastAsia" w:hAnsi="宋体" w:cs="Courier New"/>
                <w:bCs/>
                <w:color w:val="auto"/>
                <w:highlight w:val="none"/>
              </w:rPr>
              <w:t>扶持政策）：</w:t>
            </w:r>
          </w:p>
          <w:p w14:paraId="0239F2BA">
            <w:pPr>
              <w:spacing w:line="360" w:lineRule="auto"/>
              <w:rPr>
                <w:rFonts w:ascii="宋体" w:hAnsi="宋体" w:cs="宋体"/>
                <w:color w:val="auto"/>
                <w:szCs w:val="21"/>
                <w:highlight w:val="none"/>
              </w:rPr>
            </w:pPr>
            <w:r>
              <w:rPr>
                <w:rFonts w:hAnsi="宋体" w:cs="Courier New"/>
                <w:bCs/>
                <w:color w:val="auto"/>
                <w:highlight w:val="none"/>
              </w:rPr>
              <w:t>（</w:t>
            </w:r>
            <w:r>
              <w:rPr>
                <w:rFonts w:hint="eastAsia" w:hAnsi="宋体" w:cs="Courier New"/>
                <w:bCs/>
                <w:color w:val="auto"/>
                <w:highlight w:val="none"/>
              </w:rPr>
              <w:t>1</w:t>
            </w:r>
            <w:r>
              <w:rPr>
                <w:rFonts w:hAnsi="宋体" w:cs="Courier New"/>
                <w:bCs/>
                <w:color w:val="auto"/>
                <w:highlight w:val="none"/>
              </w:rPr>
              <w:t>）</w:t>
            </w:r>
            <w:r>
              <w:rPr>
                <w:rFonts w:hint="eastAsia"/>
                <w:color w:val="auto"/>
                <w:highlight w:val="none"/>
              </w:rPr>
              <w:t>《</w:t>
            </w:r>
            <w:r>
              <w:rPr>
                <w:rFonts w:hint="eastAsia" w:ascii="宋体" w:hAnsi="宋体" w:cs="宋体"/>
                <w:color w:val="auto"/>
                <w:szCs w:val="21"/>
                <w:highlight w:val="none"/>
              </w:rPr>
              <w:t>中小企业声明函</w:t>
            </w:r>
            <w:r>
              <w:rPr>
                <w:rFonts w:hint="eastAsia"/>
                <w:color w:val="auto"/>
                <w:highlight w:val="none"/>
              </w:rPr>
              <w:t>》</w:t>
            </w:r>
            <w:r>
              <w:rPr>
                <w:rFonts w:hint="eastAsia" w:ascii="宋体" w:hAnsi="宋体" w:cs="宋体"/>
                <w:color w:val="auto"/>
                <w:szCs w:val="21"/>
                <w:highlight w:val="none"/>
              </w:rPr>
              <w:t>（格式后附）；</w:t>
            </w:r>
          </w:p>
          <w:p w14:paraId="0421807F">
            <w:pPr>
              <w:spacing w:line="360" w:lineRule="auto"/>
              <w:rPr>
                <w:rFonts w:ascii="宋体" w:hAnsi="宋体" w:cs="宋体"/>
                <w:color w:val="auto"/>
                <w:szCs w:val="21"/>
                <w:highlight w:val="none"/>
              </w:rPr>
            </w:pPr>
            <w:r>
              <w:rPr>
                <w:rFonts w:hint="eastAsia"/>
                <w:color w:val="auto"/>
                <w:highlight w:val="none"/>
              </w:rPr>
              <w:t>（2）《残疾人福利性单位声明函》</w:t>
            </w:r>
            <w:r>
              <w:rPr>
                <w:rFonts w:hint="eastAsia" w:ascii="宋体" w:hAnsi="宋体" w:cs="宋体"/>
                <w:color w:val="auto"/>
                <w:szCs w:val="21"/>
                <w:highlight w:val="none"/>
              </w:rPr>
              <w:t>（格式后附）</w:t>
            </w:r>
          </w:p>
          <w:p w14:paraId="144B4116">
            <w:pPr>
              <w:spacing w:line="360" w:lineRule="auto"/>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olor w:val="auto"/>
                <w:highlight w:val="none"/>
              </w:rPr>
              <w:t>省级以上监狱管理局、戒毒管理局</w:t>
            </w:r>
            <w:r>
              <w:rPr>
                <w:rFonts w:ascii="宋体" w:hAnsi="宋体"/>
                <w:color w:val="auto"/>
                <w:highlight w:val="none"/>
              </w:rPr>
              <w:t>(</w:t>
            </w:r>
            <w:r>
              <w:rPr>
                <w:rFonts w:hint="eastAsia" w:ascii="宋体" w:hAnsi="宋体"/>
                <w:color w:val="auto"/>
                <w:highlight w:val="none"/>
              </w:rPr>
              <w:t>含新疆生产建设兵团</w:t>
            </w:r>
            <w:r>
              <w:rPr>
                <w:rFonts w:ascii="宋体" w:hAnsi="宋体"/>
                <w:color w:val="auto"/>
                <w:highlight w:val="none"/>
              </w:rPr>
              <w:t>)</w:t>
            </w:r>
            <w:r>
              <w:rPr>
                <w:rFonts w:hint="eastAsia" w:ascii="宋体" w:hAnsi="宋体"/>
                <w:color w:val="auto"/>
                <w:highlight w:val="none"/>
              </w:rPr>
              <w:t>出具的属于监狱企业的证明文件；</w:t>
            </w:r>
            <w:r>
              <w:rPr>
                <w:rFonts w:hint="eastAsia" w:ascii="宋体" w:hAnsi="宋体" w:cs="宋体"/>
                <w:color w:val="auto"/>
                <w:szCs w:val="21"/>
                <w:highlight w:val="none"/>
              </w:rPr>
              <w:t xml:space="preserve"> </w:t>
            </w:r>
          </w:p>
          <w:p w14:paraId="260CB543">
            <w:pPr>
              <w:spacing w:line="360" w:lineRule="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olor w:val="auto"/>
                <w:szCs w:val="21"/>
                <w:highlight w:val="none"/>
              </w:rPr>
              <w:t>《关于符合本国产品标准的声明函》或者财政部会同有关部门规定的有关证明文件；（供应商根据自身响应情况出具）</w:t>
            </w:r>
          </w:p>
          <w:p w14:paraId="5092927C">
            <w:pPr>
              <w:spacing w:line="360" w:lineRule="auto"/>
              <w:rPr>
                <w:rFonts w:ascii="宋体" w:hAnsi="宋体" w:cs="宋体"/>
                <w:color w:val="auto"/>
                <w:szCs w:val="21"/>
                <w:highlight w:val="none"/>
              </w:rPr>
            </w:pPr>
            <w:r>
              <w:rPr>
                <w:rFonts w:hint="eastAsia" w:ascii="宋体" w:hAnsi="宋体" w:cs="宋体"/>
                <w:color w:val="auto"/>
                <w:szCs w:val="21"/>
                <w:highlight w:val="none"/>
              </w:rPr>
              <w:t>4.供应商认为需要提供的其他有关资料。</w:t>
            </w:r>
          </w:p>
          <w:p w14:paraId="220A77A7">
            <w:pPr>
              <w:spacing w:line="36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否则响应文件按无效处理。</w:t>
            </w:r>
          </w:p>
        </w:tc>
      </w:tr>
      <w:tr w14:paraId="514E2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21AAD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36A3F9A2">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4BAC9B89">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7D7AEE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2.供应商参加本项目无回避事项的承诺函（格式后附）；</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lang w:bidi="ar"/>
              </w:rPr>
              <w:t>处理</w:t>
            </w:r>
            <w:r>
              <w:rPr>
                <w:rFonts w:hint="eastAsia" w:ascii="宋体" w:hAnsi="宋体" w:cs="宋体"/>
                <w:color w:val="auto"/>
                <w:szCs w:val="21"/>
                <w:highlight w:val="none"/>
                <w:lang w:bidi="ar"/>
              </w:rPr>
              <w:t>）</w:t>
            </w:r>
          </w:p>
          <w:p w14:paraId="685D055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3A1DFDF">
            <w:pPr>
              <w:spacing w:line="360" w:lineRule="auto"/>
              <w:rPr>
                <w:rFonts w:ascii="宋体" w:hAnsi="宋体" w:cs="宋体"/>
                <w:b/>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041659FD">
            <w:pPr>
              <w:spacing w:line="360" w:lineRule="auto"/>
              <w:rPr>
                <w:rFonts w:ascii="宋体" w:hAnsi="宋体" w:cs="宋体"/>
                <w:color w:val="auto"/>
                <w:szCs w:val="21"/>
                <w:highlight w:val="none"/>
              </w:rPr>
            </w:pPr>
            <w:r>
              <w:rPr>
                <w:rFonts w:hint="eastAsia" w:ascii="宋体" w:hAnsi="宋体" w:cs="宋体"/>
                <w:color w:val="auto"/>
                <w:szCs w:val="21"/>
                <w:highlight w:val="none"/>
              </w:rPr>
              <w:t>5.竞标保证金提交凭证；（</w:t>
            </w:r>
            <w:r>
              <w:rPr>
                <w:rFonts w:hint="eastAsia"/>
                <w:b/>
                <w:bCs/>
                <w:color w:val="auto"/>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6886E891">
            <w:pPr>
              <w:spacing w:line="360" w:lineRule="auto"/>
              <w:rPr>
                <w:rFonts w:ascii="宋体" w:hAnsi="宋体" w:cs="宋体"/>
                <w:color w:val="auto"/>
                <w:szCs w:val="21"/>
                <w:highlight w:val="none"/>
              </w:rPr>
            </w:pPr>
            <w:r>
              <w:rPr>
                <w:rFonts w:hint="eastAsia" w:ascii="宋体" w:hAnsi="宋体" w:cs="宋体"/>
                <w:color w:val="auto"/>
                <w:szCs w:val="21"/>
                <w:highlight w:val="none"/>
              </w:rPr>
              <w:t>6.商务要求响应表（格式后附）；（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A950295">
            <w:pPr>
              <w:spacing w:line="360" w:lineRule="auto"/>
              <w:rPr>
                <w:rFonts w:ascii="宋体" w:hAnsi="宋体" w:cs="宋体"/>
                <w:color w:val="auto"/>
                <w:szCs w:val="21"/>
                <w:highlight w:val="none"/>
              </w:rPr>
            </w:pPr>
            <w:r>
              <w:rPr>
                <w:rFonts w:hint="eastAsia" w:ascii="宋体" w:hAnsi="宋体" w:cs="宋体"/>
                <w:color w:val="auto"/>
                <w:szCs w:val="21"/>
                <w:highlight w:val="none"/>
              </w:rPr>
              <w:t>7.技术要求响应表（格式后附）；（</w:t>
            </w:r>
            <w:bookmarkStart w:id="63" w:name="OLE_LINK56"/>
            <w:r>
              <w:rPr>
                <w:rFonts w:hint="eastAsia" w:ascii="宋体" w:hAnsi="宋体" w:cs="宋体"/>
                <w:b/>
                <w:color w:val="auto"/>
                <w:szCs w:val="21"/>
                <w:highlight w:val="none"/>
              </w:rPr>
              <w:t>必须提供，否则响应文件按无效响应处理</w:t>
            </w:r>
            <w:bookmarkEnd w:id="63"/>
            <w:r>
              <w:rPr>
                <w:rFonts w:hint="eastAsia" w:ascii="宋体" w:hAnsi="宋体" w:cs="宋体"/>
                <w:color w:val="auto"/>
                <w:szCs w:val="21"/>
                <w:highlight w:val="none"/>
              </w:rPr>
              <w:t>）</w:t>
            </w:r>
          </w:p>
          <w:p w14:paraId="6190C3ED">
            <w:pPr>
              <w:spacing w:line="360" w:lineRule="auto"/>
              <w:rPr>
                <w:rFonts w:ascii="宋体" w:hAnsi="宋体" w:cs="宋体"/>
                <w:color w:val="auto"/>
                <w:szCs w:val="21"/>
                <w:highlight w:val="none"/>
              </w:rPr>
            </w:pPr>
            <w:r>
              <w:rPr>
                <w:rFonts w:hint="eastAsia" w:ascii="宋体" w:hAnsi="宋体" w:cs="宋体"/>
                <w:color w:val="auto"/>
                <w:szCs w:val="21"/>
                <w:highlight w:val="none"/>
              </w:rPr>
              <w:t>8.响应</w:t>
            </w:r>
            <w:r>
              <w:rPr>
                <w:rFonts w:ascii="宋体" w:hAnsi="宋体" w:cs="宋体"/>
                <w:color w:val="auto"/>
                <w:szCs w:val="21"/>
                <w:highlight w:val="none"/>
              </w:rPr>
              <w:t>材料真实性</w:t>
            </w:r>
            <w:r>
              <w:rPr>
                <w:rFonts w:hint="eastAsia" w:ascii="宋体" w:hAnsi="宋体" w:cs="宋体"/>
                <w:color w:val="auto"/>
                <w:szCs w:val="21"/>
                <w:highlight w:val="none"/>
              </w:rPr>
              <w:t>承诺函（格式后附）；（</w:t>
            </w:r>
            <w:bookmarkStart w:id="64" w:name="OLE_LINK58"/>
            <w:bookmarkStart w:id="65" w:name="OLE_LINK57"/>
            <w:r>
              <w:rPr>
                <w:rFonts w:hint="eastAsia" w:ascii="宋体" w:hAnsi="宋体" w:cs="宋体"/>
                <w:b/>
                <w:color w:val="auto"/>
                <w:szCs w:val="21"/>
                <w:highlight w:val="none"/>
              </w:rPr>
              <w:t>必须提供，否则响应文件按无效响应处理</w:t>
            </w:r>
            <w:bookmarkEnd w:id="64"/>
            <w:bookmarkEnd w:id="65"/>
            <w:r>
              <w:rPr>
                <w:rFonts w:hint="eastAsia" w:ascii="宋体" w:hAnsi="宋体" w:cs="宋体"/>
                <w:color w:val="auto"/>
                <w:szCs w:val="21"/>
                <w:highlight w:val="none"/>
              </w:rPr>
              <w:t>）</w:t>
            </w:r>
          </w:p>
          <w:p w14:paraId="09B944FA">
            <w:pPr>
              <w:spacing w:line="360" w:lineRule="auto"/>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.货物配置清单（均不含报价）（格式后附）；</w:t>
            </w:r>
          </w:p>
          <w:p w14:paraId="2397D130">
            <w:pPr>
              <w:spacing w:line="360" w:lineRule="auto"/>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w:t>
            </w:r>
            <w:r>
              <w:rPr>
                <w:rFonts w:hint="eastAsia" w:ascii="宋体" w:hAnsi="宋体" w:cs="宋体"/>
                <w:bCs/>
                <w:color w:val="auto"/>
                <w:szCs w:val="21"/>
                <w:highlight w:val="none"/>
              </w:rPr>
              <w:t>代理服务费缴纳承诺书</w:t>
            </w:r>
            <w:r>
              <w:rPr>
                <w:rFonts w:hint="eastAsia" w:ascii="宋体" w:hAnsi="宋体" w:cs="宋体"/>
                <w:color w:val="auto"/>
                <w:szCs w:val="21"/>
                <w:highlight w:val="none"/>
              </w:rPr>
              <w:t>（格式后附）；</w:t>
            </w:r>
          </w:p>
          <w:p w14:paraId="1240D1EB">
            <w:pPr>
              <w:spacing w:line="360" w:lineRule="auto"/>
              <w:rPr>
                <w:rFonts w:ascii="宋体" w:hAnsi="宋体" w:cs="宋体"/>
                <w:b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.对应采购需求的技术要求、商务要求提供的其他文件资料（格式自拟）；</w:t>
            </w:r>
          </w:p>
          <w:p w14:paraId="5BC1CFAE">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.供应商认为需要提供的其他有关资料。</w:t>
            </w:r>
          </w:p>
          <w:p w14:paraId="35491F9A">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w:t>
            </w:r>
            <w:r>
              <w:rPr>
                <w:rFonts w:hint="eastAsia" w:ascii="宋体" w:hAnsi="宋体" w:cs="宋体"/>
                <w:b/>
                <w:color w:val="auto"/>
                <w:spacing w:val="-6"/>
                <w:szCs w:val="21"/>
                <w:highlight w:val="none"/>
              </w:rPr>
              <w:t>其中，“授权委托书”必须由法定代表人签字（或签章或电子签名）及由授权委托人签字（或电子签名），“供应商参加本项目无回避事项的承诺函”必须由法定代表人签字（或签章或电子签名）；否则响应文件按无效处理。</w:t>
            </w:r>
          </w:p>
        </w:tc>
      </w:tr>
      <w:tr w14:paraId="2547A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F4D4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749222A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标报价包含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报价为人民币报价。</w:t>
            </w:r>
          </w:p>
        </w:tc>
      </w:tr>
      <w:tr w14:paraId="113C2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089BA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6A491875">
            <w:pPr>
              <w:pStyle w:val="6"/>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rPr>
              <w:t>90</w:t>
            </w:r>
            <w:r>
              <w:rPr>
                <w:rFonts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日。</w:t>
            </w:r>
          </w:p>
        </w:tc>
      </w:tr>
      <w:tr w14:paraId="15219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B6D20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1CA3BF8B">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□本项目不收取竞标保证金。</w:t>
            </w:r>
          </w:p>
          <w:p w14:paraId="50F7F40A">
            <w:pPr>
              <w:snapToGrid w:val="0"/>
              <w:spacing w:line="360" w:lineRule="auto"/>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本项目收取竞标保证金，具体规定如下：</w:t>
            </w:r>
          </w:p>
          <w:p w14:paraId="5359F47B">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竞标</w:t>
            </w:r>
            <w:r>
              <w:rPr>
                <w:rFonts w:ascii="宋体" w:hAnsi="宋体" w:cs="宋体"/>
                <w:color w:val="auto"/>
                <w:kern w:val="0"/>
                <w:szCs w:val="21"/>
                <w:highlight w:val="none"/>
              </w:rPr>
              <w:t>保证金金额</w:t>
            </w:r>
            <w:r>
              <w:rPr>
                <w:rFonts w:hint="eastAsia" w:ascii="宋体" w:hAnsi="宋体" w:cs="宋体"/>
                <w:color w:val="auto"/>
                <w:kern w:val="0"/>
                <w:szCs w:val="21"/>
                <w:highlight w:val="none"/>
              </w:rPr>
              <w:t>:分标1人民币陆仟元整（¥6000.00）；分标2人民币捌仟元整（¥8000.00）；分标3人民币玖仟元整（¥9000.00）（以上分标均须足额交纳）。</w:t>
            </w:r>
          </w:p>
          <w:p w14:paraId="3D04EC26">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竞标保证金的交纳方式：银行转账、支票、汇票、本票或者金融机构、担保机构出具的保函（包含电子保函），禁止采用现钞方式。采用银行转账方式的，在响应文件提交截止时间前交至指定账户并且到账</w:t>
            </w:r>
            <w:r>
              <w:rPr>
                <w:rFonts w:hint="eastAsia" w:ascii="宋体" w:hAnsi="宋体" w:cs="宋体"/>
                <w:b/>
                <w:color w:val="auto"/>
                <w:kern w:val="0"/>
                <w:szCs w:val="21"/>
                <w:highlight w:val="none"/>
              </w:rPr>
              <w:t>（开户名称：云之龙咨询集团有限公司桂林分公司；银行账号：8113001013100074449；开户银行：中信银行股份有限公司南宁东葛支行）</w:t>
            </w: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w:t>
            </w:r>
            <w:r>
              <w:rPr>
                <w:rFonts w:hint="eastAsia" w:ascii="宋体" w:hAnsi="宋体"/>
                <w:color w:val="auto"/>
                <w:szCs w:val="21"/>
                <w:highlight w:val="none"/>
              </w:rPr>
              <w:t>（电子保函无需提供原件）</w:t>
            </w:r>
            <w:r>
              <w:rPr>
                <w:rFonts w:hint="eastAsia" w:ascii="宋体" w:hAnsi="宋体" w:cs="宋体"/>
                <w:color w:val="auto"/>
                <w:kern w:val="0"/>
                <w:szCs w:val="21"/>
                <w:highlight w:val="none"/>
              </w:rPr>
              <w:t>。否则视为无效竞标保证金。</w:t>
            </w:r>
          </w:p>
          <w:p w14:paraId="00E4430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4FEB1EA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0A02F935">
            <w:pPr>
              <w:snapToGrid w:val="0"/>
              <w:spacing w:line="360" w:lineRule="auto"/>
              <w:rPr>
                <w:rFonts w:ascii="宋体" w:hAnsi="宋体"/>
                <w:color w:val="auto"/>
                <w:szCs w:val="21"/>
                <w:highlight w:val="none"/>
              </w:rPr>
            </w:pPr>
            <w:r>
              <w:rPr>
                <w:rFonts w:hint="eastAsia" w:ascii="宋体" w:hAnsi="宋体"/>
                <w:color w:val="auto"/>
                <w:szCs w:val="21"/>
                <w:highlight w:val="none"/>
              </w:rPr>
              <w:t>2.竞标保证金采用支票、汇票、本票或者金融机构、担保机构出具的保函</w:t>
            </w:r>
            <w:r>
              <w:rPr>
                <w:rFonts w:hint="eastAsia"/>
                <w:color w:val="auto"/>
                <w:highlight w:val="none"/>
              </w:rPr>
              <w:t>（包含电子保函）</w:t>
            </w:r>
            <w:r>
              <w:rPr>
                <w:rFonts w:hint="eastAsia" w:ascii="宋体" w:hAnsi="宋体"/>
                <w:color w:val="auto"/>
                <w:szCs w:val="21"/>
                <w:highlight w:val="none"/>
              </w:rPr>
              <w:t>交纳方式的，供应商应将支票、汇票、本票或者金融机构、担保机构出具的保函</w:t>
            </w:r>
            <w:r>
              <w:rPr>
                <w:rFonts w:hint="eastAsia"/>
                <w:color w:val="auto"/>
                <w:highlight w:val="none"/>
              </w:rPr>
              <w:t>（包含电子保函）</w:t>
            </w:r>
            <w:r>
              <w:rPr>
                <w:rFonts w:hint="eastAsia" w:ascii="宋体" w:hAnsi="宋体"/>
                <w:color w:val="auto"/>
                <w:szCs w:val="21"/>
                <w:highlight w:val="none"/>
              </w:rPr>
              <w:t>的复印件作为竞标保证金提交凭证，放置于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在响应文件提交截止时间前采用现场提交或邮寄方式（现场提交地址：</w:t>
            </w:r>
            <w:r>
              <w:rPr>
                <w:rFonts w:hint="eastAsia" w:ascii="宋体" w:hAnsi="宋体"/>
                <w:color w:val="auto"/>
                <w:highlight w:val="none"/>
                <w:u w:val="single"/>
              </w:rPr>
              <w:t>广西壮族自治区桂林市临桂区西城北路2号耀辉•美好家园2幢12层1号房</w:t>
            </w:r>
            <w:r>
              <w:rPr>
                <w:rFonts w:hint="eastAsia"/>
                <w:color w:val="auto"/>
                <w:highlight w:val="none"/>
              </w:rPr>
              <w:t>；邮寄地址：</w:t>
            </w:r>
            <w:r>
              <w:rPr>
                <w:rFonts w:hint="eastAsia"/>
                <w:color w:val="auto"/>
                <w:highlight w:val="none"/>
                <w:u w:val="single"/>
              </w:rPr>
              <w:t>广西壮族自治区桂林市临桂区西城北路2号耀辉•美好家园</w:t>
            </w:r>
            <w:r>
              <w:rPr>
                <w:rFonts w:hint="eastAsia" w:ascii="宋体" w:hAnsi="宋体" w:cs="宋体"/>
                <w:color w:val="auto"/>
                <w:highlight w:val="none"/>
                <w:u w:val="single"/>
              </w:rPr>
              <w:t>2</w:t>
            </w:r>
            <w:r>
              <w:rPr>
                <w:rFonts w:hint="eastAsia"/>
                <w:color w:val="auto"/>
                <w:highlight w:val="none"/>
                <w:u w:val="single"/>
              </w:rPr>
              <w:t>幢</w:t>
            </w:r>
            <w:r>
              <w:rPr>
                <w:rFonts w:hint="eastAsia" w:ascii="宋体" w:hAnsi="宋体"/>
                <w:color w:val="auto"/>
                <w:highlight w:val="none"/>
                <w:u w:val="single"/>
              </w:rPr>
              <w:t>12层1号</w:t>
            </w:r>
            <w:r>
              <w:rPr>
                <w:rFonts w:hint="eastAsia"/>
                <w:color w:val="auto"/>
                <w:highlight w:val="none"/>
                <w:u w:val="single"/>
              </w:rPr>
              <w:t>房</w:t>
            </w:r>
            <w:r>
              <w:rPr>
                <w:rFonts w:hint="eastAsia"/>
                <w:color w:val="auto"/>
                <w:highlight w:val="none"/>
              </w:rPr>
              <w:t>，收件人：</w:t>
            </w:r>
            <w:r>
              <w:rPr>
                <w:rFonts w:hint="eastAsia"/>
                <w:color w:val="auto"/>
                <w:highlight w:val="none"/>
                <w:u w:val="single"/>
              </w:rPr>
              <w:t>吕雯</w:t>
            </w:r>
            <w:r>
              <w:rPr>
                <w:rFonts w:hint="eastAsia"/>
                <w:color w:val="auto"/>
                <w:highlight w:val="none"/>
              </w:rPr>
              <w:t>，联系方式：</w:t>
            </w:r>
            <w:r>
              <w:rPr>
                <w:rFonts w:hint="eastAsia"/>
                <w:color w:val="auto"/>
                <w:highlight w:val="none"/>
                <w:u w:val="single"/>
              </w:rPr>
              <w:t xml:space="preserve"> </w:t>
            </w:r>
            <w:r>
              <w:rPr>
                <w:rFonts w:ascii="宋体" w:hAnsi="宋体"/>
                <w:color w:val="auto"/>
                <w:highlight w:val="none"/>
                <w:u w:val="single"/>
              </w:rPr>
              <w:t>0773-2887388</w:t>
            </w:r>
            <w:r>
              <w:rPr>
                <w:rFonts w:hint="eastAsia" w:ascii="宋体" w:hAnsi="宋体"/>
                <w:color w:val="auto"/>
                <w:highlight w:val="none"/>
                <w:u w:val="single"/>
              </w:rPr>
              <w:t>、2</w:t>
            </w:r>
            <w:r>
              <w:rPr>
                <w:rFonts w:ascii="宋体" w:hAnsi="宋体"/>
                <w:color w:val="auto"/>
                <w:highlight w:val="none"/>
                <w:u w:val="single"/>
              </w:rPr>
              <w:t>887399</w:t>
            </w:r>
            <w:r>
              <w:rPr>
                <w:rFonts w:hint="eastAsia"/>
                <w:color w:val="auto"/>
                <w:highlight w:val="none"/>
                <w:u w:val="single"/>
              </w:rPr>
              <w:t xml:space="preserve"> </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支票、汇票、本票或者金融机构、担保机构出具的保函原件（电子保函无需提供原件）提交给采购人或者采购代理机构，由采购人或者采购代理机构向供应商出具回执（邮寄方式的除外），并妥善保管。</w:t>
            </w:r>
          </w:p>
          <w:p w14:paraId="2F1F28B7">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5969D2BD">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4BC689D5">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1AA27CCF">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669ACF2A">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5C0A606A">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（4）保函（包含电子保函）有效期低于竞标有效期的，视为无效竞标保证金。</w:t>
            </w:r>
          </w:p>
        </w:tc>
      </w:tr>
      <w:tr w14:paraId="2C694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2D175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7912" w:type="dxa"/>
            <w:vAlign w:val="center"/>
          </w:tcPr>
          <w:p w14:paraId="6DE64298">
            <w:pPr>
              <w:autoSpaceDE w:val="0"/>
              <w:autoSpaceDN w:val="0"/>
              <w:adjustRightInd w:val="0"/>
              <w:spacing w:line="360" w:lineRule="auto"/>
              <w:textAlignment w:val="bottom"/>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p w14:paraId="3595AC11">
            <w:pPr>
              <w:autoSpaceDE w:val="0"/>
              <w:autoSpaceDN w:val="0"/>
              <w:adjustRightInd w:val="0"/>
              <w:spacing w:line="360" w:lineRule="auto"/>
              <w:textAlignment w:val="bottom"/>
              <w:rPr>
                <w:color w:val="auto"/>
                <w:highlight w:val="none"/>
              </w:rPr>
            </w:pPr>
            <w:r>
              <w:rPr>
                <w:rFonts w:hint="eastAsia" w:ascii="宋体" w:hAnsi="宋体"/>
                <w:color w:val="auto"/>
                <w:szCs w:val="21"/>
                <w:highlight w:val="none"/>
              </w:rPr>
              <w:t>□</w:t>
            </w:r>
            <w:r>
              <w:rPr>
                <w:rFonts w:hint="eastAsia"/>
                <w:color w:val="auto"/>
                <w:highlight w:val="none"/>
              </w:rPr>
              <w:t>本项目接受电子备份响应文件。</w:t>
            </w:r>
          </w:p>
          <w:p w14:paraId="49F6E2EA">
            <w:pPr>
              <w:autoSpaceDE w:val="0"/>
              <w:autoSpaceDN w:val="0"/>
              <w:adjustRightInd w:val="0"/>
              <w:spacing w:line="360" w:lineRule="auto"/>
              <w:ind w:firstLine="420" w:firstLineChars="200"/>
              <w:textAlignment w:val="bottom"/>
              <w:rPr>
                <w:color w:val="auto"/>
                <w:highlight w:val="none"/>
              </w:rPr>
            </w:pPr>
            <w:r>
              <w:rPr>
                <w:rFonts w:hint="eastAsia"/>
                <w:color w:val="auto"/>
                <w:highlight w:val="none"/>
              </w:rPr>
              <w:t>电子</w:t>
            </w:r>
            <w:r>
              <w:rPr>
                <w:rFonts w:hint="eastAsia" w:ascii="宋体" w:hAnsi="宋体"/>
                <w:color w:val="auto"/>
                <w:szCs w:val="21"/>
                <w:highlight w:val="none"/>
              </w:rPr>
              <w:t>备份响应文件</w:t>
            </w:r>
            <w:r>
              <w:rPr>
                <w:rFonts w:hint="eastAsia"/>
                <w:color w:val="auto"/>
                <w:highlight w:val="none"/>
              </w:rPr>
              <w:t>提交方式：供应商可以在响应截止时间前采用以下</w:t>
            </w:r>
            <w:r>
              <w:rPr>
                <w:color w:val="auto"/>
                <w:highlight w:val="none"/>
                <w:u w:val="single"/>
              </w:rPr>
              <w:t xml:space="preserve">  /   </w:t>
            </w:r>
            <w:r>
              <w:rPr>
                <w:rFonts w:hint="eastAsia"/>
                <w:color w:val="auto"/>
                <w:highlight w:val="none"/>
              </w:rPr>
              <w:t>种方式向采购代理机构提交电子备份响应文件：</w:t>
            </w:r>
          </w:p>
          <w:p w14:paraId="1F6C0393">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rFonts w:hint="eastAsia" w:ascii="宋体" w:hAnsi="宋体" w:cs="宋体"/>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color w:val="auto"/>
                <w:highlight w:val="none"/>
              </w:rPr>
              <w:t>；外包装上注明供应商名称、项目名称及项目编号（外包装不作密封要求）。</w:t>
            </w:r>
          </w:p>
          <w:p w14:paraId="0DD1ECB5">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）电子邮件方式，接收电子备份响应文件的电子邮箱为：</w:t>
            </w:r>
            <w:r>
              <w:rPr>
                <w:color w:val="auto"/>
                <w:highlight w:val="none"/>
                <w:u w:val="single"/>
              </w:rPr>
              <w:t xml:space="preserve">      /      </w:t>
            </w:r>
            <w:r>
              <w:rPr>
                <w:rFonts w:hint="eastAsia"/>
                <w:color w:val="auto"/>
                <w:highlight w:val="none"/>
              </w:rPr>
              <w:t>。</w:t>
            </w:r>
          </w:p>
          <w:p w14:paraId="4972881C">
            <w:pPr>
              <w:pStyle w:val="7"/>
              <w:spacing w:line="360" w:lineRule="auto"/>
              <w:jc w:val="both"/>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rFonts w:hint="eastAsia" w:ascii="宋体" w:hAnsi="宋体" w:cs="宋体"/>
                <w:color w:val="auto"/>
                <w:highlight w:val="none"/>
              </w:rPr>
              <w:t>U</w:t>
            </w:r>
            <w:r>
              <w:rPr>
                <w:rFonts w:hint="eastAsia"/>
                <w:color w:val="auto"/>
                <w:highlight w:val="none"/>
              </w:rPr>
              <w:t>盘进行存储，邮寄地址：</w:t>
            </w:r>
            <w:r>
              <w:rPr>
                <w:color w:val="auto"/>
                <w:highlight w:val="none"/>
                <w:u w:val="single"/>
              </w:rPr>
              <w:t xml:space="preserve">   /    </w:t>
            </w:r>
            <w:r>
              <w:rPr>
                <w:rFonts w:hint="eastAsia"/>
                <w:color w:val="auto"/>
                <w:highlight w:val="none"/>
              </w:rPr>
              <w:t>，截止接收时间：</w:t>
            </w:r>
            <w:r>
              <w:rPr>
                <w:color w:val="auto"/>
                <w:highlight w:val="none"/>
                <w:u w:val="single"/>
              </w:rPr>
              <w:t xml:space="preserve">   /    </w:t>
            </w:r>
            <w:r>
              <w:rPr>
                <w:rFonts w:hint="eastAsia"/>
                <w:color w:val="auto"/>
                <w:highlight w:val="none"/>
              </w:rPr>
              <w:t>，收件人：</w:t>
            </w:r>
            <w:r>
              <w:rPr>
                <w:color w:val="auto"/>
                <w:highlight w:val="none"/>
                <w:u w:val="single"/>
              </w:rPr>
              <w:t xml:space="preserve">   /    </w:t>
            </w:r>
            <w:r>
              <w:rPr>
                <w:rFonts w:hint="eastAsia"/>
                <w:color w:val="auto"/>
                <w:highlight w:val="none"/>
              </w:rPr>
              <w:t>，联系方式：</w:t>
            </w:r>
            <w:r>
              <w:rPr>
                <w:color w:val="auto"/>
                <w:highlight w:val="none"/>
                <w:u w:val="single"/>
              </w:rPr>
              <w:t xml:space="preserve">   /    </w:t>
            </w:r>
            <w:r>
              <w:rPr>
                <w:rFonts w:hint="eastAsia"/>
                <w:color w:val="auto"/>
                <w:highlight w:val="none"/>
              </w:rPr>
              <w:t>；外包装上注明供应商名称、项目名称及项目编号（外包装不作密封要求）。</w:t>
            </w:r>
          </w:p>
          <w:p w14:paraId="49DC8864">
            <w:pPr>
              <w:autoSpaceDE w:val="0"/>
              <w:autoSpaceDN w:val="0"/>
              <w:snapToGrid w:val="0"/>
              <w:spacing w:line="360" w:lineRule="auto"/>
              <w:ind w:firstLine="420" w:firstLineChars="200"/>
              <w:textAlignment w:val="bottom"/>
              <w:rPr>
                <w:rFonts w:ascii="宋体" w:hAnsi="宋体"/>
                <w:color w:val="auto"/>
                <w:szCs w:val="21"/>
                <w:highlight w:val="none"/>
              </w:rPr>
            </w:pPr>
            <w:r>
              <w:rPr>
                <w:rFonts w:hint="eastAsia"/>
                <w:color w:val="auto"/>
                <w:highlight w:val="none"/>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操作规范上传至“广西政府采购云平台”，电子备份响应文件上传成功后，供应商原上传的电子加密响应文件自动失效。若供应商在规定时间内无法解密或解密失败且未提供电子备份响应文件的（包含提供的电子备份响应文件无效或无法解读的情况），</w:t>
            </w:r>
            <w:r>
              <w:rPr>
                <w:rFonts w:hint="eastAsia"/>
                <w:b/>
                <w:color w:val="auto"/>
                <w:highlight w:val="none"/>
              </w:rPr>
              <w:t>供应商的响应文件作无效处理</w:t>
            </w:r>
            <w:r>
              <w:rPr>
                <w:rFonts w:hint="eastAsia"/>
                <w:color w:val="auto"/>
                <w:highlight w:val="none"/>
              </w:rPr>
              <w:t>。</w:t>
            </w:r>
          </w:p>
        </w:tc>
      </w:tr>
      <w:tr w14:paraId="2D56A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9F5C7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45AC0ED0">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74C10E83">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54DE3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37F6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2E00197B">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6F6E9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2D63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0152CD4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60992D5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ascii="宋体" w:hAnsi="宋体"/>
                <w:color w:val="auto"/>
                <w:highlight w:val="none"/>
                <w:u w:val="single"/>
              </w:rPr>
              <w:t xml:space="preserve">  </w:t>
            </w:r>
            <w:r>
              <w:rPr>
                <w:rFonts w:hint="eastAsia" w:ascii="宋体" w:hAnsi="宋体"/>
                <w:color w:val="auto"/>
                <w:highlight w:val="none"/>
                <w:u w:val="single"/>
              </w:rPr>
              <w:t>30</w:t>
            </w:r>
            <w:r>
              <w:rPr>
                <w:rFonts w:ascii="宋体" w:hAnsi="宋体"/>
                <w:color w:val="auto"/>
                <w:highlight w:val="none"/>
                <w:u w:val="single"/>
              </w:rPr>
              <w:t xml:space="preserve">   </w:t>
            </w:r>
            <w:r>
              <w:rPr>
                <w:rFonts w:hint="eastAsia" w:ascii="宋体" w:hAnsi="宋体"/>
                <w:color w:val="auto"/>
                <w:highlight w:val="none"/>
              </w:rPr>
              <w:t>分钟</w:t>
            </w:r>
          </w:p>
        </w:tc>
      </w:tr>
      <w:tr w14:paraId="22036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7FDFD135">
            <w:pPr>
              <w:spacing w:line="360" w:lineRule="auto"/>
              <w:jc w:val="center"/>
              <w:rPr>
                <w:rFonts w:ascii="宋体" w:hAnsi="宋体" w:cs="宋体"/>
                <w:color w:val="auto"/>
                <w:szCs w:val="21"/>
                <w:highlight w:val="none"/>
              </w:rPr>
            </w:pPr>
            <w:r>
              <w:rPr>
                <w:rFonts w:ascii="宋体" w:hAnsi="宋体" w:cs="宋体"/>
                <w:color w:val="auto"/>
                <w:szCs w:val="21"/>
                <w:highlight w:val="none"/>
              </w:rPr>
              <w:t>26</w:t>
            </w:r>
          </w:p>
        </w:tc>
        <w:tc>
          <w:tcPr>
            <w:tcW w:w="7912" w:type="dxa"/>
            <w:vAlign w:val="center"/>
          </w:tcPr>
          <w:p w14:paraId="4869E85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6.1</w:t>
            </w:r>
            <w:r>
              <w:rPr>
                <w:rFonts w:hint="eastAsia" w:ascii="宋体" w:hAnsi="宋体" w:cs="宋体"/>
                <w:color w:val="auto"/>
                <w:szCs w:val="21"/>
                <w:highlight w:val="none"/>
              </w:rPr>
              <w:t>最后报价相同时，按节能、环保产品累计金额由高到低顺序依次推荐；节能、环保产品累计金额也相同时，按以下原则确定成交候选人的顺序：正偏离项数多的优先、保修期长优先、交付时间短优先、故障响应时间短优先的顺序推荐。</w:t>
            </w:r>
          </w:p>
        </w:tc>
      </w:tr>
      <w:tr w14:paraId="3F147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78CD112C">
            <w:pPr>
              <w:spacing w:line="360" w:lineRule="auto"/>
              <w:jc w:val="center"/>
              <w:rPr>
                <w:rFonts w:ascii="宋体" w:hAnsi="宋体" w:cs="宋体"/>
                <w:color w:val="auto"/>
                <w:szCs w:val="21"/>
                <w:highlight w:val="none"/>
              </w:rPr>
            </w:pPr>
          </w:p>
        </w:tc>
        <w:tc>
          <w:tcPr>
            <w:tcW w:w="7912" w:type="dxa"/>
            <w:vAlign w:val="center"/>
          </w:tcPr>
          <w:p w14:paraId="6E18C08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6.2</w:t>
            </w:r>
            <w:r>
              <w:rPr>
                <w:rFonts w:hint="eastAsia" w:ascii="宋体" w:hAnsi="宋体" w:cs="宋体"/>
                <w:color w:val="auto"/>
                <w:szCs w:val="21"/>
                <w:highlight w:val="none"/>
              </w:rPr>
              <w:t>商务/技术要求允许负偏离的条款数</w:t>
            </w:r>
          </w:p>
          <w:p w14:paraId="469F5C3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6AA10A4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45E3D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822C1B">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32E2B5D1">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14:paraId="3E65DAA2">
            <w:pPr>
              <w:autoSpaceDE w:val="0"/>
              <w:autoSpaceDN w:val="0"/>
              <w:snapToGrid w:val="0"/>
              <w:spacing w:line="400" w:lineRule="exact"/>
              <w:textAlignment w:val="bottom"/>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本项目收取履约保证金，具体规定如下：</w:t>
            </w:r>
          </w:p>
          <w:p w14:paraId="64814C2B">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履约保证金金额：各分标成交金额的5%（</w:t>
            </w:r>
            <w:r>
              <w:rPr>
                <w:rFonts w:hint="eastAsia" w:ascii="宋体" w:hAnsi="宋体"/>
                <w:color w:val="auto"/>
                <w:szCs w:val="21"/>
                <w:highlight w:val="none"/>
              </w:rPr>
              <w:t>如成交供应商为中小微企业的，按成交金额的2%提交</w:t>
            </w:r>
            <w:r>
              <w:rPr>
                <w:rFonts w:hint="eastAsia" w:ascii="宋体" w:hAnsi="宋体" w:cs="宋体"/>
                <w:color w:val="auto"/>
                <w:szCs w:val="21"/>
                <w:highlight w:val="none"/>
              </w:rPr>
              <w:t>）。</w:t>
            </w:r>
          </w:p>
          <w:p w14:paraId="4F540D39">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履约保证金提交方式：银行转账、支票、汇票、本票或者金融机构、担保机构出具的保函（包含电子保函）等非现金方式。</w:t>
            </w:r>
          </w:p>
          <w:p w14:paraId="668C2A5B">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履约保证金提交期限：自成交通知书发出之日起25日内（但必须在签订合同前）。</w:t>
            </w:r>
          </w:p>
          <w:p w14:paraId="2A41DF6B">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3C24D71A">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1）成交供应商履行完合同约定权利义务事项且保修期满后无违约情况，凭《项目验收单》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6C5CC201">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3D8B9E18">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（3）成交供应商在签订合同后存在违约情形的，履约保证金不予退还。履约保证金不足以赔偿损失的，按实际损失赔偿。</w:t>
            </w:r>
          </w:p>
          <w:p w14:paraId="303CD0C4">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履约保证金指定账户：</w:t>
            </w:r>
          </w:p>
          <w:p w14:paraId="2821C513">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开户名称：桂林电子科技大学；</w:t>
            </w:r>
          </w:p>
          <w:p w14:paraId="32922386">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开户银行：桂林市工行屏风支行；</w:t>
            </w:r>
          </w:p>
          <w:p w14:paraId="2B69994F">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银行账号：2103 2152 0924 9017 694。</w:t>
            </w:r>
          </w:p>
          <w:p w14:paraId="0D2B2612">
            <w:pPr>
              <w:spacing w:line="400" w:lineRule="exact"/>
              <w:contextualSpacing/>
              <w:rPr>
                <w:rFonts w:ascii="宋体" w:hAnsi="宋体" w:cs="宋体"/>
                <w:b/>
                <w:color w:val="auto"/>
                <w:szCs w:val="21"/>
                <w:highlight w:val="none"/>
              </w:rPr>
            </w:pPr>
            <w:r>
              <w:rPr>
                <w:rFonts w:hint="eastAsia" w:ascii="宋体" w:hAnsi="宋体" w:cs="宋体"/>
                <w:b/>
                <w:color w:val="auto"/>
                <w:szCs w:val="21"/>
                <w:highlight w:val="none"/>
              </w:rPr>
              <w:t>注：</w:t>
            </w:r>
          </w:p>
          <w:p w14:paraId="4B60471F">
            <w:pPr>
              <w:spacing w:line="400" w:lineRule="exact"/>
              <w:contextualSpacing/>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履约保证金不足额缴纳的（包含保函额度不足的），或者不按规定提交方式提交的，或者</w:t>
            </w:r>
            <w:r>
              <w:rPr>
                <w:rFonts w:ascii="宋体" w:hAnsi="宋体" w:cs="宋体"/>
                <w:b/>
                <w:color w:val="auto"/>
                <w:szCs w:val="21"/>
                <w:highlight w:val="none"/>
              </w:rPr>
              <w:t>未在规定</w:t>
            </w:r>
            <w:r>
              <w:rPr>
                <w:rFonts w:hint="eastAsia" w:ascii="宋体" w:hAnsi="宋体" w:cs="宋体"/>
                <w:b/>
                <w:color w:val="auto"/>
                <w:szCs w:val="21"/>
                <w:highlight w:val="none"/>
              </w:rPr>
              <w:t>提交期限内缴纳</w:t>
            </w:r>
            <w:r>
              <w:rPr>
                <w:rFonts w:ascii="宋体" w:hAnsi="宋体" w:cs="宋体"/>
                <w:b/>
                <w:color w:val="auto"/>
                <w:szCs w:val="21"/>
                <w:highlight w:val="none"/>
              </w:rPr>
              <w:t>的，</w:t>
            </w:r>
            <w:r>
              <w:rPr>
                <w:rFonts w:hint="eastAsia" w:ascii="宋体" w:hAnsi="宋体" w:cs="宋体"/>
                <w:b/>
                <w:color w:val="auto"/>
                <w:szCs w:val="21"/>
                <w:highlight w:val="none"/>
              </w:rPr>
              <w:t>或者保函有效期低于合同履行期限（即合同中规定的当事人履行自己的义务，如交付标的物、价款或者报酬，履行劳务、完成工作的时间界限）的，不予签订合同。</w:t>
            </w:r>
          </w:p>
          <w:p w14:paraId="47954E26">
            <w:pPr>
              <w:spacing w:line="400" w:lineRule="exact"/>
              <w:contextualSpacing/>
              <w:rPr>
                <w:rFonts w:ascii="宋体" w:hAnsi="宋体" w:cs="宋体"/>
                <w:color w:val="auto"/>
                <w:szCs w:val="21"/>
                <w:highlight w:val="none"/>
              </w:rPr>
            </w:pPr>
            <w:r>
              <w:rPr>
                <w:rFonts w:hint="eastAsia" w:ascii="宋体" w:hAnsi="宋体" w:cs="宋体"/>
                <w:b/>
                <w:color w:val="auto"/>
                <w:szCs w:val="21"/>
                <w:highlight w:val="none"/>
              </w:rPr>
              <w:t>2.供应商如为联合体的，由联合体任意一方按规定提交的履约保证金，视为有效履约保证金。</w:t>
            </w:r>
          </w:p>
        </w:tc>
      </w:tr>
      <w:tr w14:paraId="237EE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014362">
            <w:pPr>
              <w:spacing w:line="360" w:lineRule="auto"/>
              <w:jc w:val="center"/>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7912" w:type="dxa"/>
            <w:vAlign w:val="center"/>
          </w:tcPr>
          <w:p w14:paraId="5B82E90E">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4833B1D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023AC407">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05448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75BC1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7616DED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66708D57">
            <w:pPr>
              <w:pStyle w:val="12"/>
              <w:snapToGrid w:val="0"/>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质疑联系部门及联系方式：云之龙咨询集团有限公司桂林分公司，联系人：吕雯，联系电话：0773-2887388、2887399，通讯地址：广西壮族自治区桂林市临桂区西城北路2号耀辉•美好家园2幢12层1号房。</w:t>
            </w:r>
          </w:p>
          <w:p w14:paraId="06EB2058">
            <w:pPr>
              <w:pStyle w:val="12"/>
              <w:snapToGrid w:val="0"/>
              <w:spacing w:line="360" w:lineRule="auto"/>
              <w:rPr>
                <w:rFonts w:hAnsi="宋体" w:cs="宋体"/>
                <w:color w:val="auto"/>
                <w:kern w:val="2"/>
                <w:sz w:val="21"/>
                <w:highlight w:val="none"/>
              </w:rPr>
            </w:pPr>
            <w:r>
              <w:rPr>
                <w:rFonts w:hint="eastAsia" w:hAnsi="宋体" w:cs="宋体"/>
                <w:color w:val="auto"/>
                <w:sz w:val="21"/>
                <w:highlight w:val="none"/>
              </w:rPr>
              <w:t>业务时间：工作日每天上午8时00分到12时00分，下午3时00分到6时00分。</w:t>
            </w:r>
          </w:p>
        </w:tc>
      </w:tr>
      <w:tr w14:paraId="472B0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C98E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7912" w:type="dxa"/>
            <w:vAlign w:val="center"/>
          </w:tcPr>
          <w:p w14:paraId="1C742460">
            <w:pPr>
              <w:pStyle w:val="12"/>
              <w:snapToGrid w:val="0"/>
              <w:spacing w:line="360" w:lineRule="auto"/>
              <w:rPr>
                <w:rFonts w:hAnsi="宋体" w:cs="宋体"/>
                <w:color w:val="auto"/>
                <w:sz w:val="21"/>
                <w:highlight w:val="none"/>
              </w:rPr>
            </w:pPr>
            <w:r>
              <w:rPr>
                <w:rFonts w:hint="eastAsia" w:hAnsi="宋体" w:cs="宋体"/>
                <w:color w:val="auto"/>
                <w:sz w:val="21"/>
                <w:highlight w:val="none"/>
              </w:rPr>
              <w:t>1.采购代理服务费支付方式：</w:t>
            </w:r>
          </w:p>
          <w:p w14:paraId="2EA424F5">
            <w:pPr>
              <w:pStyle w:val="12"/>
              <w:snapToGrid w:val="0"/>
              <w:spacing w:line="360" w:lineRule="auto"/>
              <w:rPr>
                <w:rFonts w:hAnsi="宋体" w:cs="宋体"/>
                <w:color w:val="auto"/>
                <w:sz w:val="21"/>
                <w:highlight w:val="none"/>
              </w:rPr>
            </w:pPr>
            <w:r>
              <w:rPr>
                <w:rFonts w:hint="eastAsia" w:hAnsi="宋体" w:cs="宋体"/>
                <w:color w:val="auto"/>
                <w:sz w:val="21"/>
                <w:highlight w:val="none"/>
              </w:rPr>
              <w:t>☑根据本项目委托代理协议，各分标采购代理服务费由成交供应商于获取成交通知书前向采购代理机构一次性付清。</w:t>
            </w:r>
          </w:p>
          <w:p w14:paraId="6A2A99AD">
            <w:pPr>
              <w:pStyle w:val="12"/>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7F567768">
            <w:pPr>
              <w:pStyle w:val="12"/>
              <w:snapToGrid w:val="0"/>
              <w:spacing w:line="360" w:lineRule="auto"/>
              <w:rPr>
                <w:rFonts w:hAnsi="宋体" w:cs="宋体"/>
                <w:color w:val="auto"/>
                <w:sz w:val="21"/>
                <w:highlight w:val="none"/>
              </w:rPr>
            </w:pPr>
            <w:r>
              <w:rPr>
                <w:rFonts w:hint="eastAsia" w:hAnsi="宋体" w:cs="宋体"/>
                <w:color w:val="auto"/>
                <w:sz w:val="21"/>
                <w:highlight w:val="none"/>
              </w:rPr>
              <w:t>2.采购代理服务费收取标准：</w:t>
            </w:r>
          </w:p>
          <w:p w14:paraId="332FD0C3">
            <w:pPr>
              <w:pStyle w:val="12"/>
              <w:snapToGrid w:val="0"/>
              <w:spacing w:line="360" w:lineRule="auto"/>
              <w:rPr>
                <w:rFonts w:hAnsi="宋体" w:cs="宋体"/>
                <w:color w:val="auto"/>
                <w:sz w:val="21"/>
                <w:highlight w:val="none"/>
              </w:rPr>
            </w:pPr>
            <w:r>
              <w:rPr>
                <w:rFonts w:hint="eastAsia" w:hAnsi="宋体" w:cs="宋体"/>
                <w:color w:val="auto"/>
                <w:sz w:val="21"/>
                <w:highlight w:val="none"/>
              </w:rPr>
              <w:t>☑按各分标成交金额的0.7%收取（不足人民币5000元的，按5000元计）。</w:t>
            </w:r>
          </w:p>
          <w:p w14:paraId="4C68859B">
            <w:pPr>
              <w:pStyle w:val="12"/>
              <w:snapToGrid w:val="0"/>
              <w:spacing w:line="360" w:lineRule="auto"/>
              <w:rPr>
                <w:rFonts w:hAnsi="宋体" w:cs="宋体"/>
                <w:color w:val="auto"/>
                <w:sz w:val="21"/>
                <w:highlight w:val="none"/>
              </w:rPr>
            </w:pPr>
            <w:r>
              <w:rPr>
                <w:rFonts w:hint="eastAsia" w:hAnsi="宋体" w:cs="宋体"/>
                <w:color w:val="auto"/>
                <w:sz w:val="21"/>
                <w:highlight w:val="none"/>
              </w:rPr>
              <w:t>□以分标（□成交金额/□采购预算/□暂定成交金额/□其他</w:t>
            </w:r>
            <w:r>
              <w:rPr>
                <w:rFonts w:hint="eastAsia" w:hAnsi="宋体" w:cs="宋体"/>
                <w:color w:val="auto"/>
                <w:sz w:val="21"/>
                <w:highlight w:val="none"/>
                <w:u w:val="single"/>
              </w:rPr>
              <w:t xml:space="preserve">   </w:t>
            </w:r>
            <w:r>
              <w:rPr>
                <w:rFonts w:hint="eastAsia" w:hAnsi="宋体" w:cs="宋体"/>
                <w:color w:val="auto"/>
                <w:sz w:val="21"/>
                <w:highlight w:val="none"/>
              </w:rPr>
              <w:t>）为计费额，按本须知正文第32.1条规定的（□货物类/□服务类/□工程类）标准采用差额定率累进法计算出收费基准价格，采购代理收费以（□收费基准价格/□收费基准价格下浮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60DA710F">
            <w:pPr>
              <w:pStyle w:val="12"/>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37303FEA">
            <w:pPr>
              <w:pStyle w:val="12"/>
              <w:snapToGrid w:val="0"/>
              <w:spacing w:line="360" w:lineRule="auto"/>
              <w:rPr>
                <w:rFonts w:hAnsi="宋体" w:cs="宋体"/>
                <w:color w:val="auto"/>
                <w:sz w:val="21"/>
                <w:highlight w:val="none"/>
              </w:rPr>
            </w:pPr>
            <w:r>
              <w:rPr>
                <w:rFonts w:hint="eastAsia" w:hAnsi="宋体" w:cs="宋体"/>
                <w:color w:val="auto"/>
                <w:sz w:val="21"/>
                <w:highlight w:val="none"/>
              </w:rPr>
              <w:t>3.采购代理服务费收取银行账户：</w:t>
            </w:r>
          </w:p>
          <w:p w14:paraId="5110CA53">
            <w:pPr>
              <w:pStyle w:val="12"/>
              <w:snapToGrid w:val="0"/>
              <w:spacing w:line="360" w:lineRule="auto"/>
              <w:rPr>
                <w:rFonts w:hAnsi="宋体" w:cs="宋体"/>
                <w:color w:val="auto"/>
                <w:sz w:val="21"/>
                <w:highlight w:val="none"/>
              </w:rPr>
            </w:pPr>
            <w:r>
              <w:rPr>
                <w:rFonts w:hint="eastAsia" w:hAnsi="宋体" w:cs="宋体"/>
                <w:color w:val="auto"/>
                <w:sz w:val="21"/>
                <w:highlight w:val="none"/>
              </w:rPr>
              <w:t>开户名称：云之龙咨询集团有限公司桂林分公司；</w:t>
            </w:r>
          </w:p>
          <w:p w14:paraId="0C2EB596">
            <w:pPr>
              <w:pStyle w:val="12"/>
              <w:snapToGrid w:val="0"/>
              <w:spacing w:line="360" w:lineRule="auto"/>
              <w:rPr>
                <w:rFonts w:hAnsi="宋体" w:cs="宋体"/>
                <w:color w:val="auto"/>
                <w:sz w:val="21"/>
                <w:highlight w:val="none"/>
              </w:rPr>
            </w:pPr>
            <w:r>
              <w:rPr>
                <w:rFonts w:hint="eastAsia" w:hAnsi="宋体" w:cs="宋体"/>
                <w:color w:val="auto"/>
                <w:sz w:val="21"/>
                <w:highlight w:val="none"/>
              </w:rPr>
              <w:t>银行账号：8113001014300158041；</w:t>
            </w:r>
          </w:p>
          <w:p w14:paraId="76F8F063">
            <w:pPr>
              <w:pStyle w:val="12"/>
              <w:snapToGrid w:val="0"/>
              <w:spacing w:line="360" w:lineRule="auto"/>
              <w:rPr>
                <w:rFonts w:hAnsi="宋体" w:cs="宋体"/>
                <w:color w:val="auto"/>
                <w:sz w:val="21"/>
                <w:highlight w:val="none"/>
                <w:u w:val="single"/>
              </w:rPr>
            </w:pPr>
            <w:r>
              <w:rPr>
                <w:rFonts w:hint="eastAsia" w:hAnsi="宋体" w:cs="宋体"/>
                <w:color w:val="auto"/>
                <w:sz w:val="21"/>
                <w:highlight w:val="none"/>
              </w:rPr>
              <w:t>开户银行：中信银行股份有限公司南宁东葛支行。</w:t>
            </w:r>
          </w:p>
        </w:tc>
      </w:tr>
      <w:tr w14:paraId="70EB9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F7219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78D07A2A">
            <w:pPr>
              <w:pStyle w:val="12"/>
              <w:snapToGrid w:val="0"/>
              <w:spacing w:line="360" w:lineRule="auto"/>
              <w:rPr>
                <w:rFonts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谈判文件</w:t>
            </w:r>
            <w:r>
              <w:rPr>
                <w:rFonts w:hAnsi="宋体" w:cs="宋体"/>
                <w:color w:val="auto"/>
                <w:sz w:val="21"/>
                <w:highlight w:val="none"/>
              </w:rPr>
              <w:t>的各个组成文件应互为解释，互为说明；除</w:t>
            </w:r>
            <w:r>
              <w:rPr>
                <w:rFonts w:hint="eastAsia" w:hAnsi="宋体" w:cs="宋体"/>
                <w:color w:val="auto"/>
                <w:sz w:val="21"/>
                <w:highlight w:val="none"/>
              </w:rPr>
              <w:t>谈判文件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竞争性谈判</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评审程序和评定成交的标准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谈判文件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5559E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8C2981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7C51D8B6">
            <w:pPr>
              <w:pStyle w:val="12"/>
              <w:snapToGrid w:val="0"/>
              <w:spacing w:line="360" w:lineRule="auto"/>
              <w:rPr>
                <w:rFonts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1.本谈判文件中描述供应商的“公章”是指根据我国对公章的管理规定，用供应商法定主体行为名称制作的印章，除本谈判文件有特殊规定外，供应商其他形式印章均不能代替公章。</w:t>
            </w:r>
          </w:p>
          <w:p w14:paraId="6AF3B1F4">
            <w:pPr>
              <w:pStyle w:val="12"/>
              <w:snapToGrid w:val="0"/>
              <w:spacing w:line="360" w:lineRule="auto"/>
              <w:rPr>
                <w:rFonts w:hAnsi="宋体" w:cs="宋体"/>
                <w:bCs/>
                <w:color w:val="auto"/>
                <w:sz w:val="21"/>
                <w:highlight w:val="none"/>
              </w:rPr>
            </w:pPr>
            <w:r>
              <w:rPr>
                <w:rFonts w:hint="eastAsia" w:hAnsi="宋体" w:cs="宋体"/>
                <w:bCs/>
                <w:color w:val="auto"/>
                <w:sz w:val="21"/>
                <w:highlight w:val="none"/>
              </w:rPr>
              <w:t>2.本谈判文件所称的“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21FED6F4">
            <w:pPr>
              <w:pStyle w:val="12"/>
              <w:snapToGrid w:val="0"/>
              <w:spacing w:line="360" w:lineRule="auto"/>
              <w:rPr>
                <w:rFonts w:hAnsi="宋体" w:cs="宋体"/>
                <w:bCs/>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rPr>
              <w:t>营业执照或者执业许可证等证照上</w:t>
            </w:r>
            <w:r>
              <w:rPr>
                <w:rFonts w:hint="eastAsia" w:hAnsi="宋体" w:cs="宋体"/>
                <w:color w:val="auto"/>
                <w:sz w:val="21"/>
                <w:highlight w:val="none"/>
              </w:rPr>
              <w:t>的负责人，本谈判文件所称自然人指参与竞标的自然人本人，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4889051D">
            <w:pPr>
              <w:pStyle w:val="12"/>
              <w:snapToGrid w:val="0"/>
              <w:spacing w:line="360" w:lineRule="auto"/>
              <w:rPr>
                <w:rFonts w:hAnsi="宋体" w:cs="宋体"/>
                <w:color w:val="auto"/>
                <w:sz w:val="21"/>
                <w:highlight w:val="none"/>
              </w:rPr>
            </w:pPr>
            <w:r>
              <w:rPr>
                <w:rFonts w:hint="eastAsia" w:hAnsi="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4B960566">
            <w:pPr>
              <w:pStyle w:val="12"/>
              <w:snapToGrid w:val="0"/>
              <w:spacing w:line="360" w:lineRule="auto"/>
              <w:rPr>
                <w:rFonts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本谈判文件所称的“以上”“以下”“以内”“届满”，包括本数；所称的“不满”“超过”“以外”，不包括本数。</w:t>
            </w:r>
          </w:p>
        </w:tc>
      </w:tr>
    </w:tbl>
    <w:p w14:paraId="75283E4B">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23EAC1F4">
      <w:pPr>
        <w:spacing w:line="400" w:lineRule="exact"/>
        <w:jc w:val="center"/>
        <w:rPr>
          <w:rFonts w:ascii="宋体" w:hAnsi="宋体"/>
          <w:b/>
          <w:color w:val="auto"/>
          <w:sz w:val="32"/>
          <w:szCs w:val="32"/>
          <w:highlight w:val="none"/>
        </w:rPr>
      </w:pPr>
    </w:p>
    <w:p w14:paraId="001F671D">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4FC38339">
      <w:pPr>
        <w:spacing w:line="400" w:lineRule="exact"/>
        <w:rPr>
          <w:rFonts w:ascii="宋体" w:hAnsi="宋体"/>
          <w:color w:val="auto"/>
          <w:szCs w:val="21"/>
          <w:highlight w:val="none"/>
        </w:rPr>
      </w:pPr>
    </w:p>
    <w:p w14:paraId="1A8E0AB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563CAF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7130DE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w:t>
      </w:r>
      <w:bookmarkStart w:id="66" w:name="OLE_LINK20"/>
      <w:r>
        <w:rPr>
          <w:rFonts w:hint="eastAsia" w:ascii="宋体" w:hAnsi="宋体" w:cs="宋体"/>
          <w:color w:val="auto"/>
          <w:spacing w:val="-6"/>
          <w:szCs w:val="21"/>
          <w:highlight w:val="none"/>
        </w:rPr>
        <w:t>竞争性谈判文件</w:t>
      </w:r>
      <w:bookmarkEnd w:id="66"/>
      <w:r>
        <w:rPr>
          <w:rFonts w:hint="eastAsia" w:ascii="宋体" w:hAnsi="宋体" w:cs="宋体"/>
          <w:color w:val="auto"/>
          <w:spacing w:val="-6"/>
          <w:szCs w:val="21"/>
          <w:highlight w:val="none"/>
        </w:rPr>
        <w:t>（以下简称谈判文件）适用于本项目的所有采购程序和环节（法律法规另有规定的，从其规定）。</w:t>
      </w:r>
    </w:p>
    <w:p w14:paraId="7AE3394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7A1A17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5608B761">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2.2“采购代理机构”</w:t>
      </w:r>
      <w:r>
        <w:rPr>
          <w:rFonts w:hint="eastAsia" w:ascii="宋体" w:hAnsi="宋体"/>
          <w:color w:val="auto"/>
          <w:szCs w:val="21"/>
          <w:highlight w:val="none"/>
        </w:rPr>
        <w:t>是指政府采购集中采购机构和集中采购机构以外的采购代理机构。</w:t>
      </w:r>
    </w:p>
    <w:p w14:paraId="276FD9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9067E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592384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42A6A6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0E538C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363C9A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4E09EF8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2.9 “实质性要求”是指</w:t>
      </w:r>
      <w:r>
        <w:rPr>
          <w:rFonts w:hint="eastAsia" w:ascii="宋体" w:hAnsi="宋体"/>
          <w:b/>
          <w:bCs/>
          <w:color w:val="auto"/>
          <w:highlight w:val="none"/>
        </w:rPr>
        <w:t>采购需求所有条款或者谈判文件</w:t>
      </w:r>
      <w:r>
        <w:rPr>
          <w:rFonts w:ascii="宋体" w:hAnsi="宋体"/>
          <w:b/>
          <w:bCs/>
          <w:color w:val="auto"/>
          <w:highlight w:val="none"/>
        </w:rPr>
        <w:t>要求“</w:t>
      </w:r>
      <w:r>
        <w:rPr>
          <w:rFonts w:hint="eastAsia" w:ascii="宋体" w:hAnsi="宋体"/>
          <w:b/>
          <w:bCs/>
          <w:color w:val="auto"/>
          <w:highlight w:val="none"/>
        </w:rPr>
        <w:t>必须</w:t>
      </w:r>
      <w:r>
        <w:rPr>
          <w:rFonts w:ascii="宋体" w:hAnsi="宋体"/>
          <w:b/>
          <w:bCs/>
          <w:color w:val="auto"/>
          <w:highlight w:val="none"/>
        </w:rPr>
        <w:t>提供”</w:t>
      </w:r>
      <w:r>
        <w:rPr>
          <w:rFonts w:hint="eastAsia" w:ascii="宋体" w:hAnsi="宋体"/>
          <w:b/>
          <w:bCs/>
          <w:color w:val="auto"/>
          <w:highlight w:val="none"/>
        </w:rPr>
        <w:t>的条款或者已经指明不满足按响应文件按无效处理的条款。</w:t>
      </w:r>
      <w:r>
        <w:rPr>
          <w:rFonts w:hint="eastAsia" w:ascii="宋体" w:hAnsi="宋体" w:cs="宋体"/>
          <w:b/>
          <w:color w:val="auto"/>
          <w:szCs w:val="21"/>
          <w:highlight w:val="none"/>
        </w:rPr>
        <w:t>若有任意一项负偏离，响应文件按无效处理。</w:t>
      </w:r>
    </w:p>
    <w:p w14:paraId="6E37BD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6B680A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1160E9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4DF9C4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01F9A83D">
      <w:pPr>
        <w:spacing w:line="360" w:lineRule="auto"/>
        <w:ind w:firstLine="482" w:firstLineChars="200"/>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61B7EBC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7DCECF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217A94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76922AE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6085BD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5D638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062F2E79">
      <w:pPr>
        <w:spacing w:line="360" w:lineRule="auto"/>
        <w:ind w:firstLine="420" w:firstLineChars="200"/>
        <w:rPr>
          <w:rFonts w:ascii="宋体" w:hAnsi="宋体"/>
          <w:bCs/>
          <w:color w:val="auto"/>
          <w:szCs w:val="21"/>
          <w:highlight w:val="none"/>
        </w:rPr>
      </w:pPr>
      <w:bookmarkStart w:id="67" w:name="_Hlk66782192"/>
      <w:r>
        <w:rPr>
          <w:rFonts w:hint="eastAsia" w:ascii="宋体" w:hAnsi="宋体"/>
          <w:bCs/>
          <w:color w:val="auto"/>
          <w:szCs w:val="21"/>
          <w:highlight w:val="none"/>
        </w:rPr>
        <w:t>5.3根据《政府采购促进中小企业发展管理办法》（财库〔2020〕46号）及《广西壮族自治区财政厅关于持续优化政府采购营商环境推动高质量发展的通知》（</w:t>
      </w:r>
      <w:bookmarkStart w:id="68" w:name="OLE_LINK37"/>
      <w:r>
        <w:rPr>
          <w:rFonts w:hint="eastAsia" w:ascii="宋体" w:hAnsi="宋体"/>
          <w:bCs/>
          <w:color w:val="auto"/>
          <w:szCs w:val="21"/>
          <w:highlight w:val="none"/>
        </w:rPr>
        <w:t>桂财采〔2024〕55号</w:t>
      </w:r>
      <w:bookmarkEnd w:id="68"/>
      <w:r>
        <w:rPr>
          <w:rFonts w:hint="eastAsia" w:ascii="宋体" w:hAnsi="宋体"/>
          <w:bCs/>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bookmarkEnd w:id="67"/>
    </w:p>
    <w:p w14:paraId="5B167C9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08B6CC9B">
      <w:pPr>
        <w:spacing w:line="360" w:lineRule="auto"/>
        <w:ind w:firstLine="420" w:firstLineChars="200"/>
        <w:rPr>
          <w:rFonts w:ascii="宋体" w:hAnsi="宋体"/>
          <w:bCs/>
          <w:color w:val="auto"/>
          <w:szCs w:val="21"/>
          <w:highlight w:val="none"/>
        </w:rPr>
      </w:pPr>
      <w:bookmarkStart w:id="69" w:name="_Toc254970532"/>
      <w:bookmarkStart w:id="70" w:name="_Toc254970673"/>
      <w:r>
        <w:rPr>
          <w:rFonts w:hint="eastAsia" w:ascii="宋体" w:hAnsi="宋体"/>
          <w:bCs/>
          <w:color w:val="auto"/>
          <w:szCs w:val="21"/>
          <w:highlight w:val="none"/>
        </w:rPr>
        <w:t>6.1本项目不允许转包。</w:t>
      </w:r>
    </w:p>
    <w:p w14:paraId="67D413A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E03A49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7CCF3A4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9"/>
      <w:bookmarkEnd w:id="70"/>
    </w:p>
    <w:p w14:paraId="34FACF4B">
      <w:pPr>
        <w:spacing w:line="360" w:lineRule="auto"/>
        <w:ind w:firstLine="420" w:firstLineChars="200"/>
        <w:rPr>
          <w:rFonts w:ascii="宋体" w:hAnsi="宋体" w:cs="宋体"/>
          <w:color w:val="auto"/>
          <w:szCs w:val="21"/>
          <w:highlight w:val="none"/>
        </w:rPr>
      </w:pPr>
      <w:bookmarkStart w:id="71" w:name="_8.1提供相同品牌产品且通过资格审查、符合性审查的不同投标人参加同一合"/>
      <w:bookmarkEnd w:id="71"/>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14:paraId="14EF37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38311F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4F9B61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16EF2B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706E01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472EE2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CB6FE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34446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D3F22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6A14DB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3D3BD8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BFB2A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2D89A6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14BA76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0567E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（3）不同的供应商的响应文件载明的项目管理人员为同一个人；</w:t>
      </w:r>
    </w:p>
    <w:p w14:paraId="21451E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3BBE5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A512A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66E9AD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72" w:name="_Hlk54682620"/>
      <w:r>
        <w:rPr>
          <w:rFonts w:hint="eastAsia" w:ascii="宋体" w:hAnsi="宋体" w:cs="宋体"/>
          <w:color w:val="auto"/>
          <w:szCs w:val="21"/>
          <w:highlight w:val="none"/>
        </w:rPr>
        <w:t>，将报同级监督管理部门</w:t>
      </w:r>
      <w:bookmarkEnd w:id="72"/>
      <w:r>
        <w:rPr>
          <w:rFonts w:hint="eastAsia" w:ascii="宋体" w:hAnsi="宋体" w:cs="宋体"/>
          <w:color w:val="auto"/>
          <w:szCs w:val="21"/>
          <w:highlight w:val="none"/>
        </w:rPr>
        <w:t>：</w:t>
      </w:r>
    </w:p>
    <w:p w14:paraId="2DA1BB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09C17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F4133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36657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8270E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D58B1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E9919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284441B">
      <w:pPr>
        <w:pStyle w:val="5"/>
        <w:spacing w:line="360" w:lineRule="auto"/>
        <w:rPr>
          <w:rFonts w:ascii="宋体" w:hAnsi="宋体"/>
          <w:color w:val="auto"/>
          <w:highlight w:val="none"/>
        </w:rPr>
      </w:pPr>
      <w:bookmarkStart w:id="73" w:name="_Toc254970534"/>
      <w:bookmarkStart w:id="74" w:name="_Toc254970675"/>
      <w:r>
        <w:rPr>
          <w:rFonts w:ascii="宋体" w:hAnsi="宋体"/>
          <w:color w:val="auto"/>
          <w:highlight w:val="none"/>
        </w:rPr>
        <w:t>7.</w:t>
      </w:r>
      <w:r>
        <w:rPr>
          <w:rFonts w:hint="eastAsia" w:ascii="宋体" w:hAnsi="宋体"/>
          <w:color w:val="auto"/>
          <w:highlight w:val="none"/>
        </w:rPr>
        <w:t>8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735A3B0">
      <w:pPr>
        <w:pStyle w:val="5"/>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3FD575B9">
      <w:pPr>
        <w:widowControl/>
        <w:shd w:val="clear" w:color="auto" w:fill="FFFFFF"/>
        <w:spacing w:before="30" w:after="30" w:line="360" w:lineRule="auto"/>
        <w:jc w:val="center"/>
        <w:rPr>
          <w:rFonts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r:link="rId13"/>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7B120B6D">
      <w:pPr>
        <w:pStyle w:val="5"/>
        <w:spacing w:line="360" w:lineRule="auto"/>
        <w:rPr>
          <w:rFonts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E4D50E6">
      <w:pPr>
        <w:pStyle w:val="5"/>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772594F1">
      <w:pPr>
        <w:pStyle w:val="5"/>
        <w:spacing w:line="360" w:lineRule="auto"/>
        <w:rPr>
          <w:rFonts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7CFD875">
      <w:pPr>
        <w:spacing w:line="360" w:lineRule="auto"/>
        <w:ind w:left="1" w:firstLine="417" w:firstLineChars="199"/>
        <w:jc w:val="center"/>
        <w:rPr>
          <w:rFonts w:ascii="宋体" w:hAnsi="宋体"/>
          <w:color w:val="auto"/>
          <w:highlight w:val="none"/>
        </w:rPr>
      </w:pPr>
    </w:p>
    <w:p w14:paraId="7BB00AE5">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二、谈判文件</w:t>
      </w:r>
      <w:bookmarkEnd w:id="73"/>
      <w:bookmarkEnd w:id="74"/>
    </w:p>
    <w:p w14:paraId="2B9EDFEA">
      <w:pPr>
        <w:spacing w:line="360" w:lineRule="auto"/>
        <w:jc w:val="center"/>
        <w:rPr>
          <w:rFonts w:ascii="宋体" w:hAnsi="宋体"/>
          <w:color w:val="auto"/>
          <w:szCs w:val="21"/>
          <w:highlight w:val="none"/>
        </w:rPr>
      </w:pPr>
    </w:p>
    <w:p w14:paraId="0900DD1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012D8C7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（1）竞争性谈判公告；</w:t>
      </w:r>
    </w:p>
    <w:p w14:paraId="4B72D9B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10183B6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0CAC64A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color w:val="auto"/>
          <w:highlight w:val="none"/>
        </w:rPr>
        <w:t>评审程序和评定成交的标准；</w:t>
      </w:r>
    </w:p>
    <w:p w14:paraId="4C9EC41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color w:val="auto"/>
          <w:highlight w:val="none"/>
        </w:rPr>
        <w:t>响应文件格式</w:t>
      </w:r>
      <w:r>
        <w:rPr>
          <w:rFonts w:hint="eastAsia" w:ascii="宋体" w:hAnsi="宋体"/>
          <w:color w:val="auto"/>
          <w:szCs w:val="21"/>
          <w:highlight w:val="none"/>
        </w:rPr>
        <w:t>；</w:t>
      </w:r>
    </w:p>
    <w:p w14:paraId="01D4B91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color w:val="auto"/>
          <w:highlight w:val="none"/>
        </w:rPr>
        <w:t>合同文本。</w:t>
      </w:r>
    </w:p>
    <w:p w14:paraId="58CE477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7C9816A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71A978D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0D8D428C">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7F3EAD21">
      <w:pPr>
        <w:spacing w:line="360" w:lineRule="auto"/>
        <w:rPr>
          <w:rFonts w:ascii="宋体" w:hAnsi="宋体"/>
          <w:color w:val="auto"/>
          <w:szCs w:val="21"/>
          <w:highlight w:val="none"/>
        </w:rPr>
      </w:pPr>
    </w:p>
    <w:p w14:paraId="2284B4A4">
      <w:pPr>
        <w:spacing w:line="360" w:lineRule="auto"/>
        <w:jc w:val="center"/>
        <w:rPr>
          <w:rFonts w:ascii="宋体" w:hAnsi="宋体"/>
          <w:b/>
          <w:color w:val="auto"/>
          <w:szCs w:val="21"/>
          <w:highlight w:val="none"/>
        </w:rPr>
      </w:pPr>
      <w:r>
        <w:rPr>
          <w:rFonts w:hint="eastAsia" w:ascii="宋体" w:hAnsi="宋体"/>
          <w:b/>
          <w:color w:val="auto"/>
          <w:sz w:val="32"/>
          <w:szCs w:val="32"/>
          <w:highlight w:val="none"/>
        </w:rPr>
        <w:t>三、响应文件的编制</w:t>
      </w:r>
    </w:p>
    <w:p w14:paraId="5812AF8C">
      <w:pPr>
        <w:spacing w:line="360" w:lineRule="auto"/>
        <w:rPr>
          <w:rFonts w:ascii="宋体" w:hAnsi="宋体"/>
          <w:color w:val="auto"/>
          <w:szCs w:val="21"/>
          <w:highlight w:val="none"/>
        </w:rPr>
      </w:pPr>
    </w:p>
    <w:p w14:paraId="5FE581F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2B902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0E9A4F0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50D711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65BE5E5A">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53369E2D">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715F0B5F">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644325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614C5D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49AA95F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304808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567F276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6716A4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6ABF3F9F">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45F89D57">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6DB8DF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686819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（1）供应商必须就“采购需求”中的全部内容分别作完整唯一总价报价，不得存在漏项报价；</w:t>
      </w:r>
    </w:p>
    <w:p w14:paraId="7C9BA1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）供应商必须就所竞标的单项内容作唯一报价。</w:t>
      </w:r>
    </w:p>
    <w:p w14:paraId="798237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竞标报价（包含首次报价、最后报价）超过规定的采购预算金额或者最高限价（如有）的，其响应文件将按无效处理。</w:t>
      </w:r>
    </w:p>
    <w:p w14:paraId="1385C3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竞标报价（包含首次报价、最后报价）超过分项采购预算金额或者最高限价（如有）的，其响应文件将按无效处理。</w:t>
      </w:r>
    </w:p>
    <w:p w14:paraId="0DB1F19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7E8CEF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FDF8C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r>
        <w:rPr>
          <w:rFonts w:hint="eastAsia" w:ascii="宋体" w:hAnsi="宋体"/>
          <w:color w:val="auto"/>
          <w:szCs w:val="21"/>
          <w:highlight w:val="none"/>
        </w:rPr>
        <w:t>承诺的竞标有效期低于谈判文件规定期限的，供应商的响应文件作无效处理。</w:t>
      </w:r>
    </w:p>
    <w:p w14:paraId="3E0EE7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5CE1CD1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17.竞标保证金</w:t>
      </w:r>
    </w:p>
    <w:p w14:paraId="5D85FA5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77E0E524">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17.2竞标保证金的退还</w:t>
      </w:r>
    </w:p>
    <w:p w14:paraId="09C38F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olor w:val="auto"/>
          <w:szCs w:val="21"/>
          <w:highlight w:val="none"/>
        </w:rPr>
        <w:t>；</w:t>
      </w:r>
      <w:r>
        <w:rPr>
          <w:rFonts w:hint="eastAsia" w:ascii="宋体" w:hAnsi="宋体" w:cs="宋体"/>
          <w:color w:val="auto"/>
          <w:szCs w:val="21"/>
          <w:highlight w:val="none"/>
        </w:rPr>
        <w:t xml:space="preserve">成交供应商的竞标保证金自签订合同之日起5个工作日内退还。 </w:t>
      </w:r>
    </w:p>
    <w:p w14:paraId="2E69457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17.3竞标保证金不计息。</w:t>
      </w:r>
    </w:p>
    <w:p w14:paraId="179BA2E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48C45CB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（1）供应商在响应文件提交截止时间后撤回响应文件的；</w:t>
      </w:r>
    </w:p>
    <w:p w14:paraId="3026B80C">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586F61B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4404ED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0C121B7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2DB47D8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00412B1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5F1FED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66F190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18.2为确保网上操作合法、有效和安全，供应商应当在响应文件提交截止时间前完成在广西政府采购云平台的身份认证，确保在电子竞标过程中能够对相关数据电文进行加密和使用电子签章。</w:t>
      </w:r>
    </w:p>
    <w:p w14:paraId="5C42A4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03A1F6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并与广西政府采购云平台中获取采购文件的供应商名称一致，供应商为自然人的，标注的供应商名称应与身份证姓名及签名一致，否则其响应文件按无效响应处理。</w:t>
      </w:r>
    </w:p>
    <w:p w14:paraId="777A21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电子签章。响应文件因涂改、行间插字或者删除导致字迹潦草或者表达不清所引起的后果由供应商承担。</w:t>
      </w:r>
    </w:p>
    <w:p w14:paraId="23747F5B">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47467C15">
      <w:pPr>
        <w:spacing w:line="360" w:lineRule="auto"/>
        <w:ind w:firstLine="420" w:firstLineChars="200"/>
        <w:rPr>
          <w:rFonts w:ascii="黑体" w:hAnsi="黑体" w:eastAsia="黑体"/>
          <w:color w:val="auto"/>
          <w:sz w:val="24"/>
          <w:highlight w:val="none"/>
        </w:rPr>
      </w:pPr>
      <w:r>
        <w:rPr>
          <w:rFonts w:hint="eastAsia"/>
          <w:color w:val="auto"/>
          <w:highlight w:val="none"/>
        </w:rPr>
        <w:t>电子备份响应文件是指通过“广西政府采购云平台新版客户端”在线编制生成且后缀名为“</w:t>
      </w:r>
      <w:r>
        <w:rPr>
          <w:color w:val="auto"/>
          <w:highlight w:val="none"/>
        </w:rPr>
        <w:t>bfbs</w:t>
      </w:r>
      <w:r>
        <w:rPr>
          <w:rFonts w:hint="eastAsia"/>
          <w:color w:val="auto"/>
          <w:highlight w:val="none"/>
        </w:rPr>
        <w:t>”的文件，是否接受电子备份响应文件详见</w:t>
      </w:r>
      <w:r>
        <w:rPr>
          <w:rFonts w:hint="eastAsia" w:hAnsi="宋体"/>
          <w:bCs/>
          <w:color w:val="auto"/>
          <w:szCs w:val="21"/>
          <w:highlight w:val="none"/>
        </w:rPr>
        <w:t>“供应商须知前附表”。</w:t>
      </w:r>
    </w:p>
    <w:p w14:paraId="76130A0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53752EB9">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响应文件提交截止时间</w:t>
      </w:r>
      <w:r>
        <w:rPr>
          <w:rFonts w:hAnsi="宋体"/>
          <w:bCs/>
          <w:color w:val="auto"/>
          <w:szCs w:val="21"/>
          <w:highlight w:val="none"/>
        </w:rPr>
        <w:t>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518E4A3F">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5AC320F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0AD4618D">
      <w:pPr>
        <w:snapToGrid w:val="0"/>
        <w:spacing w:line="360" w:lineRule="auto"/>
        <w:ind w:firstLine="420"/>
        <w:jc w:val="left"/>
        <w:rPr>
          <w:rFonts w:ascii="宋体" w:hAnsi="宋体"/>
          <w:color w:val="auto"/>
          <w:szCs w:val="21"/>
          <w:highlight w:val="none"/>
        </w:rPr>
      </w:pPr>
      <w:bookmarkStart w:id="75" w:name="_Toc254970684"/>
      <w:bookmarkStart w:id="76"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响应文件提交截止时间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响应文件提交截止时间前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响应文件提交截止时间止</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响应文件提交截止时间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相关教程）</w:t>
      </w:r>
    </w:p>
    <w:bookmarkEnd w:id="75"/>
    <w:bookmarkEnd w:id="76"/>
    <w:p w14:paraId="10AF0C15">
      <w:pPr>
        <w:pStyle w:val="57"/>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2在响应文件提交截止时间前，除供应商补充、修改或者撤回响应文件外，任何单位和个人不得解密或提取响应文件。</w:t>
      </w:r>
    </w:p>
    <w:p w14:paraId="266F3B6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144693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7299ECE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1621AE2A">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252331BD">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四、评审及谈判</w:t>
      </w:r>
    </w:p>
    <w:p w14:paraId="5237E724">
      <w:pPr>
        <w:spacing w:line="360" w:lineRule="auto"/>
        <w:ind w:left="420" w:firstLine="420"/>
        <w:rPr>
          <w:rFonts w:ascii="宋体" w:hAnsi="宋体"/>
          <w:color w:val="auto"/>
          <w:szCs w:val="21"/>
          <w:highlight w:val="none"/>
        </w:rPr>
      </w:pPr>
    </w:p>
    <w:p w14:paraId="45AB34D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54179B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28A859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5D7B62CB">
      <w:pPr>
        <w:spacing w:line="360" w:lineRule="auto"/>
        <w:ind w:firstLine="420" w:firstLineChars="200"/>
        <w:rPr>
          <w:rFonts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6189E8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02A67FE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4885A6BF">
      <w:pPr>
        <w:spacing w:line="360" w:lineRule="auto"/>
        <w:ind w:firstLine="420"/>
        <w:rPr>
          <w:rFonts w:ascii="黑体" w:hAnsi="黑体" w:eastAsia="黑体" w:cs="宋体"/>
          <w:b/>
          <w:bCs/>
          <w:color w:val="auto"/>
          <w:sz w:val="24"/>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w:t>
      </w:r>
      <w:r>
        <w:rPr>
          <w:rFonts w:hint="eastAsia" w:ascii="宋体" w:hAnsi="宋体" w:cs="宋体"/>
          <w:color w:val="auto"/>
          <w:highlight w:val="none"/>
        </w:rPr>
        <w:t>的CA锁</w:t>
      </w:r>
      <w:r>
        <w:rPr>
          <w:rFonts w:hint="eastAsia" w:hAnsi="宋体"/>
          <w:color w:val="auto"/>
          <w:highlight w:val="none"/>
        </w:rPr>
        <w:t>，按平台提示和谈判文件的规定登录到广西政府采购云平台电子开标大厅签到，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4A5AC175">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.评审程序和评定成交的标准</w:t>
      </w:r>
    </w:p>
    <w:p w14:paraId="16BC8EB5">
      <w:pPr>
        <w:spacing w:line="360" w:lineRule="auto"/>
        <w:ind w:firstLine="420" w:firstLineChars="200"/>
        <w:rPr>
          <w:rFonts w:ascii="宋体" w:hAnsi="宋体"/>
          <w:color w:val="auto"/>
          <w:highlight w:val="none"/>
        </w:rPr>
      </w:pPr>
      <w:r>
        <w:rPr>
          <w:rFonts w:hint="eastAsia" w:ascii="宋体" w:hAnsi="宋体"/>
          <w:color w:val="auto"/>
          <w:highlight w:val="none"/>
        </w:rPr>
        <w:t>26.1谈判小组按照“第四章  评审程序和评定成交的标准”规定的评审程序对响应文件进行评审，并按照评定成交的标准推荐成交候选人。评审价相同时，成交候选人推荐顺序见</w:t>
      </w:r>
      <w:r>
        <w:rPr>
          <w:rFonts w:hint="eastAsia" w:ascii="宋体" w:hAnsi="宋体"/>
          <w:color w:val="auto"/>
          <w:szCs w:val="21"/>
          <w:highlight w:val="none"/>
        </w:rPr>
        <w:t>“供应商须知前附表”。</w:t>
      </w:r>
    </w:p>
    <w:p w14:paraId="5ABB6A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62E34C8D">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作出结论。持不同意见的谈判小组成员应当在评审报告上签署不同意见并说明理由，否则视为同意。</w:t>
      </w:r>
    </w:p>
    <w:p w14:paraId="44FCB1E3">
      <w:pPr>
        <w:spacing w:line="360" w:lineRule="auto"/>
        <w:ind w:firstLine="420" w:firstLineChars="200"/>
        <w:rPr>
          <w:rFonts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2D412430">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37160D4B">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6408D780">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424040DC">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36051F53">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7D8F801A">
      <w:pPr>
        <w:spacing w:line="360" w:lineRule="auto"/>
        <w:ind w:firstLine="420" w:firstLineChars="200"/>
        <w:rPr>
          <w:rFonts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532543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76D4A14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563B496D">
      <w:pPr>
        <w:pStyle w:val="7"/>
        <w:spacing w:line="360" w:lineRule="auto"/>
        <w:ind w:firstLine="420" w:firstLineChars="200"/>
        <w:rPr>
          <w:rFonts w:ascii="宋体" w:hAnsi="宋体" w:cs="Courier New"/>
          <w:color w:val="auto"/>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3B7CBC88">
      <w:pPr>
        <w:spacing w:line="360" w:lineRule="auto"/>
        <w:ind w:firstLine="420" w:firstLineChars="200"/>
        <w:contextualSpacing/>
        <w:rPr>
          <w:rFonts w:ascii="宋体" w:hAnsi="宋体" w:cs="Courier New"/>
          <w:color w:val="auto"/>
          <w:szCs w:val="21"/>
          <w:highlight w:val="none"/>
        </w:rPr>
      </w:pPr>
      <w:r>
        <w:rPr>
          <w:rFonts w:ascii="宋体" w:hAnsi="宋体" w:cs="Courier New"/>
          <w:color w:val="auto"/>
          <w:szCs w:val="21"/>
          <w:highlight w:val="none"/>
        </w:rPr>
        <w:t>27</w:t>
      </w:r>
      <w:r>
        <w:rPr>
          <w:rFonts w:hint="eastAsia" w:ascii="宋体" w:hAnsi="宋体" w:cs="Courier New"/>
          <w:color w:val="auto"/>
          <w:szCs w:val="21"/>
          <w:highlight w:val="none"/>
        </w:rPr>
        <w:t>.3 采购人、采购代理机构应当随成交结果公开成交供应商的《关于符合本国产品标准的声明函》或有关证明文件。</w:t>
      </w:r>
    </w:p>
    <w:p w14:paraId="3B597065">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27.4出现下列情形之一的，采购人或者采购代理机构应当终止竞争性谈判采购活动，发布项目终止公告并说明原因，重新开展采购活动：</w:t>
      </w:r>
    </w:p>
    <w:p w14:paraId="71399500">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491617B0">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（2）出现影响采购公正的违法、违规行为的；</w:t>
      </w:r>
    </w:p>
    <w:p w14:paraId="6F9789FC">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（3）在采购过程中符合竞争要求的供应商或者报价未超过采购预算的供应商不足3家的，但“第四章 评审程序和评定成交的标准”第3.7条规定的情形除外。</w:t>
      </w:r>
    </w:p>
    <w:p w14:paraId="23957A97">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27.5在采购活动中因重大变故，采购任务取消的，采购人或者采购代理机构应当终止采购活动，通知所有参加采购活动的供应商，并将项目实施情况和采购任务取消原因报送本级财政部门。</w:t>
      </w:r>
    </w:p>
    <w:p w14:paraId="388CB80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097C3E09">
      <w:pPr>
        <w:pStyle w:val="7"/>
        <w:spacing w:line="360" w:lineRule="auto"/>
        <w:ind w:firstLine="420" w:firstLineChars="200"/>
        <w:rPr>
          <w:color w:val="auto"/>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color w:val="auto"/>
          <w:highlight w:val="none"/>
        </w:rPr>
        <w:t>与采购人</w:t>
      </w:r>
      <w:r>
        <w:rPr>
          <w:rFonts w:hint="eastAsia" w:ascii="宋体" w:hAnsi="宋体" w:cs="宋体"/>
          <w:color w:val="auto"/>
          <w:szCs w:val="21"/>
          <w:highlight w:val="none"/>
        </w:rPr>
        <w:t>签订合同。</w:t>
      </w:r>
    </w:p>
    <w:p w14:paraId="7E6484CE">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7147D31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6B7AD82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62C40BB0">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16015AF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4D0AC0F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以追究采购人承担相应的法律责任。</w:t>
      </w:r>
    </w:p>
    <w:p w14:paraId="309AAA43">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882ABF3">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080B5A6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3698D69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206C8A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EFB43A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085FB564">
      <w:pPr>
        <w:pStyle w:val="5"/>
        <w:spacing w:after="120" w:line="360" w:lineRule="auto"/>
        <w:rPr>
          <w:rFonts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5ABE6EB4">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56A9E42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4EA19F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97799F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C59BA8B">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9565A56">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10D4683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FADD63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0AFF37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7BFDFC5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59C70BE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44202C2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2149C2F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5C90A1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2C95136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E17658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2A00FC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18AA781">
      <w:pPr>
        <w:spacing w:line="360" w:lineRule="auto"/>
        <w:ind w:firstLine="420" w:firstLineChars="20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F48C1A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0539E994">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.1采购代理费支付方式、收取标准、收取银行账户详见“供应商须知前附表”。</w:t>
      </w:r>
    </w:p>
    <w:p w14:paraId="19C2984D">
      <w:pPr>
        <w:spacing w:line="360" w:lineRule="auto"/>
        <w:ind w:firstLine="482" w:firstLineChars="200"/>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33.需要补充的其他内容</w:t>
      </w:r>
    </w:p>
    <w:p w14:paraId="59598B07">
      <w:pPr>
        <w:pStyle w:val="12"/>
        <w:spacing w:line="360" w:lineRule="auto"/>
        <w:ind w:firstLine="420" w:firstLineChars="20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5B376934">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其他事</w:t>
      </w:r>
      <w:r>
        <w:rPr>
          <w:rFonts w:hint="eastAsia" w:hAnsi="宋体"/>
          <w:color w:val="auto"/>
          <w:highlight w:val="none"/>
        </w:rPr>
        <w:t>项详见“供应商须知前附表”。</w:t>
      </w:r>
    </w:p>
    <w:p w14:paraId="77CBCBAD">
      <w:pPr>
        <w:pStyle w:val="12"/>
        <w:spacing w:line="360" w:lineRule="auto"/>
        <w:ind w:firstLine="400" w:firstLineChars="200"/>
        <w:contextualSpacing/>
        <w:rPr>
          <w:rFonts w:hAnsi="宋体"/>
          <w:color w:val="auto"/>
          <w:sz w:val="21"/>
          <w:highlight w:val="none"/>
        </w:rPr>
      </w:pPr>
      <w:r>
        <w:rPr>
          <w:rFonts w:hint="eastAsia" w:hAnsi="宋体"/>
          <w:color w:val="auto"/>
          <w:highlight w:val="none"/>
        </w:rPr>
        <w:t>3</w:t>
      </w:r>
      <w:r>
        <w:rPr>
          <w:rFonts w:hAnsi="宋体"/>
          <w:color w:val="auto"/>
          <w:highlight w:val="none"/>
        </w:rPr>
        <w:t>3.3</w:t>
      </w:r>
      <w:bookmarkStart w:id="77" w:name="_Hlk65857140"/>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6051993E">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570C0DB">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41A36986">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5141CF6">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5FA7D6B1">
      <w:pPr>
        <w:spacing w:line="360" w:lineRule="auto"/>
        <w:ind w:firstLine="420" w:firstLineChars="200"/>
        <w:contextualSpacing/>
        <w:rPr>
          <w:rFonts w:hAnsi="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bookmarkEnd w:id="77"/>
    </w:p>
    <w:p w14:paraId="44E42F86">
      <w:pPr>
        <w:spacing w:line="360" w:lineRule="auto"/>
        <w:ind w:firstLine="420" w:firstLineChars="200"/>
        <w:contextualSpacing/>
        <w:rPr>
          <w:rFonts w:hAnsi="宋体"/>
          <w:b/>
          <w:color w:val="auto"/>
          <w:sz w:val="32"/>
          <w:szCs w:val="32"/>
          <w:highlight w:val="none"/>
        </w:rPr>
      </w:pPr>
      <w:r>
        <w:rPr>
          <w:rFonts w:ascii="宋体" w:hAnsi="宋体" w:cs="宋体"/>
          <w:color w:val="auto"/>
          <w:highlight w:val="none"/>
        </w:rPr>
        <w:br w:type="page"/>
      </w:r>
    </w:p>
    <w:p w14:paraId="00FFFEC0">
      <w:pPr>
        <w:pStyle w:val="2"/>
        <w:jc w:val="center"/>
        <w:rPr>
          <w:color w:val="auto"/>
          <w:highlight w:val="none"/>
        </w:rPr>
      </w:pPr>
      <w:bookmarkStart w:id="78" w:name="_Toc183472500"/>
      <w:r>
        <w:rPr>
          <w:rFonts w:hint="eastAsia"/>
          <w:color w:val="auto"/>
          <w:highlight w:val="none"/>
        </w:rPr>
        <w:t>第三章 采购需求</w:t>
      </w:r>
      <w:bookmarkEnd w:id="78"/>
    </w:p>
    <w:p w14:paraId="77DCC1C5">
      <w:pPr>
        <w:spacing w:line="440" w:lineRule="exact"/>
        <w:jc w:val="center"/>
        <w:rPr>
          <w:rFonts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6B02A158">
      <w:pPr>
        <w:spacing w:line="360" w:lineRule="exact"/>
        <w:jc w:val="left"/>
        <w:rPr>
          <w:color w:val="auto"/>
          <w:highlight w:val="none"/>
        </w:rPr>
      </w:pPr>
      <w:r>
        <w:rPr>
          <w:rFonts w:hint="eastAsia" w:ascii="宋体" w:hAnsi="宋体" w:cs="宋体"/>
          <w:color w:val="auto"/>
          <w:szCs w:val="21"/>
          <w:highlight w:val="none"/>
        </w:rPr>
        <w:t>I.说明：</w:t>
      </w:r>
    </w:p>
    <w:p w14:paraId="5EF49F3C">
      <w:pPr>
        <w:spacing w:line="320" w:lineRule="exact"/>
        <w:ind w:firstLine="420" w:firstLineChars="200"/>
        <w:jc w:val="left"/>
        <w:rPr>
          <w:rFonts w:ascii="宋体" w:hAnsi="宋体" w:cs="宋体"/>
          <w:color w:val="auto"/>
          <w:szCs w:val="21"/>
          <w:highlight w:val="none"/>
        </w:rPr>
      </w:pPr>
      <w:r>
        <w:rPr>
          <w:rFonts w:hint="eastAsia" w:ascii="宋体" w:hAnsi="宋体"/>
          <w:color w:val="auto"/>
          <w:highlight w:val="none"/>
        </w:rPr>
        <w:t>1.为落</w:t>
      </w:r>
      <w:r>
        <w:rPr>
          <w:rFonts w:hint="eastAsia"/>
          <w:color w:val="auto"/>
          <w:highlight w:val="none"/>
        </w:rPr>
        <w:t>实政府采购政策需满足的要求</w:t>
      </w:r>
    </w:p>
    <w:p w14:paraId="698D9AC9">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谈判文件所称中小企业必须符合《政府采购促进中小企业发展管理办法》（财库〔2020〕46号）及《广西壮族自治区财政厅关于持续优化政府采购营商环境推动高质量发展的通知》（桂财采〔2024〕55号）的规定。供应商提供的货物全部由符合政策要求的小型或者微型企业生产，在响应文件中提供《中小企业声明函》的，其最后报价给予10%的扣除。本项目非专门面向中小微企业采购（《中小企业划型标准规定》详见附件2）。</w:t>
      </w:r>
    </w:p>
    <w:p w14:paraId="7877F0A0">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（2）根据财政部、司法部关于政府采购支持监狱企业发展有关问题的通知（财库[2014]68号），监狱企业视同小型、微型企业，享受预留份额等政府采购政策。监狱企业属于小型、微型企业的，不重复享受政策。</w:t>
      </w:r>
    </w:p>
    <w:p w14:paraId="2C5721A3">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按照《关于促进残疾人就业政府采购政策的通知》（财库〔2017〕141号）的规定，残疾人福利性单位视同小型、微型企业，享受预留份额等促进中小企业发展的政府采购政策。残疾人福利性单位属于小型、微型企业的，不重复享受政策。</w:t>
      </w:r>
    </w:p>
    <w:p w14:paraId="25B23944">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bookmarkStart w:id="79" w:name="OLE_LINK5"/>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bookmarkEnd w:id="79"/>
    </w:p>
    <w:p w14:paraId="414BB162">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评审程序和评定成交的标准”（《节能产品政府采购品目清单》详见附件1）。</w:t>
      </w:r>
    </w:p>
    <w:p w14:paraId="0FE0C19D">
      <w:pPr>
        <w:spacing w:line="3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color w:val="auto"/>
          <w:highlight w:val="none"/>
        </w:rPr>
        <w:t>根据《关于调整网络安全专用产品安全管理有关事项的公告</w:t>
      </w:r>
      <w:r>
        <w:rPr>
          <w:rFonts w:hint="eastAsia" w:ascii="宋体" w:hAnsi="宋体"/>
          <w:color w:val="auto"/>
          <w:highlight w:val="none"/>
        </w:rPr>
        <w:t>》（</w:t>
      </w:r>
      <w:r>
        <w:rPr>
          <w:rFonts w:ascii="宋体" w:hAnsi="宋体"/>
          <w:color w:val="auto"/>
          <w:highlight w:val="none"/>
        </w:rPr>
        <w:t>2023</w:t>
      </w:r>
      <w:r>
        <w:rPr>
          <w:rFonts w:hint="eastAsia" w:ascii="宋体" w:hAnsi="宋体"/>
          <w:color w:val="auto"/>
          <w:highlight w:val="none"/>
        </w:rPr>
        <w:t>年第</w:t>
      </w:r>
      <w:r>
        <w:rPr>
          <w:rFonts w:ascii="宋体" w:hAnsi="宋体"/>
          <w:color w:val="auto"/>
          <w:highlight w:val="none"/>
        </w:rPr>
        <w:t>1</w:t>
      </w:r>
      <w:r>
        <w:rPr>
          <w:rFonts w:hint="eastAsia" w:ascii="宋体" w:hAnsi="宋体"/>
          <w:color w:val="auto"/>
          <w:highlight w:val="none"/>
        </w:rPr>
        <w:t>号</w:t>
      </w:r>
      <w:r>
        <w:rPr>
          <w:rFonts w:hint="eastAsia"/>
          <w:color w:val="auto"/>
          <w:highlight w:val="none"/>
        </w:rPr>
        <w:t>）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w:t>
      </w:r>
      <w:r>
        <w:rPr>
          <w:rFonts w:hint="eastAsia" w:ascii="宋体" w:hAnsi="宋体" w:cs="宋体"/>
          <w:color w:val="auto"/>
          <w:highlight w:val="none"/>
        </w:rPr>
        <w:t>www.cac.gov.cn/index.htm</w:t>
      </w:r>
      <w:r>
        <w:rPr>
          <w:rFonts w:hint="eastAsia"/>
          <w:color w:val="auto"/>
          <w:highlight w:val="none"/>
        </w:rPr>
        <w:t>）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文件按无效处理。如属于《网络关键设备和网络安全专用产品目录》中</w:t>
      </w:r>
      <w:r>
        <w:rPr>
          <w:color w:val="auto"/>
          <w:highlight w:val="none"/>
        </w:rPr>
        <w:t>“</w:t>
      </w:r>
      <w:r>
        <w:rPr>
          <w:rFonts w:hint="eastAsia"/>
          <w:color w:val="auto"/>
          <w:highlight w:val="none"/>
        </w:rPr>
        <w:t>二、网络安全专用产品</w:t>
      </w:r>
      <w:r>
        <w:rPr>
          <w:color w:val="auto"/>
          <w:highlight w:val="none"/>
        </w:rPr>
        <w:t>”</w:t>
      </w:r>
      <w:r>
        <w:rPr>
          <w:rFonts w:hint="eastAsia"/>
          <w:color w:val="auto"/>
          <w:highlight w:val="none"/>
        </w:rPr>
        <w:t>内</w:t>
      </w:r>
      <w:r>
        <w:rPr>
          <w:color w:val="auto"/>
          <w:highlight w:val="none"/>
        </w:rPr>
        <w:t>“</w:t>
      </w:r>
      <w:r>
        <w:rPr>
          <w:rFonts w:hint="eastAsia"/>
          <w:color w:val="auto"/>
          <w:highlight w:val="none"/>
        </w:rPr>
        <w:t>产品类别</w:t>
      </w:r>
      <w:r>
        <w:rPr>
          <w:color w:val="auto"/>
          <w:highlight w:val="none"/>
        </w:rPr>
        <w:t>”</w:t>
      </w:r>
      <w:r>
        <w:rPr>
          <w:rFonts w:hint="eastAsia"/>
          <w:color w:val="auto"/>
          <w:highlight w:val="none"/>
        </w:rPr>
        <w:t>中所描述的产品，但不属于所列</w:t>
      </w:r>
      <w:r>
        <w:rPr>
          <w:color w:val="auto"/>
          <w:highlight w:val="none"/>
        </w:rPr>
        <w:t>“</w:t>
      </w:r>
      <w:r>
        <w:rPr>
          <w:rFonts w:hint="eastAsia"/>
          <w:color w:val="auto"/>
          <w:highlight w:val="none"/>
        </w:rPr>
        <w:t>产品描述</w:t>
      </w:r>
      <w:r>
        <w:rPr>
          <w:color w:val="auto"/>
          <w:highlight w:val="none"/>
        </w:rPr>
        <w:t>”</w:t>
      </w:r>
      <w:r>
        <w:rPr>
          <w:rFonts w:hint="eastAsia"/>
          <w:color w:val="auto"/>
          <w:highlight w:val="none"/>
        </w:rPr>
        <w:t>情形的，应提供相应的说明及证明材料。</w:t>
      </w:r>
    </w:p>
    <w:p w14:paraId="3C7062AD">
      <w:pPr>
        <w:spacing w:line="320" w:lineRule="exact"/>
        <w:ind w:firstLine="426" w:firstLineChars="202"/>
        <w:jc w:val="left"/>
        <w:rPr>
          <w:rFonts w:ascii="宋体" w:hAnsi="宋体" w:cs="宋体"/>
          <w:b/>
          <w:color w:val="auto"/>
          <w:szCs w:val="21"/>
          <w:highlight w:val="none"/>
        </w:rPr>
      </w:pPr>
      <w:r>
        <w:rPr>
          <w:rFonts w:hint="eastAsia" w:ascii="宋体" w:hAnsi="宋体" w:cs="宋体"/>
          <w:b/>
          <w:color w:val="auto"/>
          <w:szCs w:val="21"/>
          <w:highlight w:val="none"/>
        </w:rPr>
        <w:t>2.“实质性要求”是指</w:t>
      </w:r>
      <w:r>
        <w:rPr>
          <w:rFonts w:hint="eastAsia" w:ascii="宋体" w:hAnsi="宋体"/>
          <w:b/>
          <w:bCs/>
          <w:color w:val="auto"/>
          <w:highlight w:val="none"/>
        </w:rPr>
        <w:t>采购需求一览表所有条款或者谈判文件要求“必须提供”的条款或者已经指明不满足按响应文件按无效处理的条款。</w:t>
      </w:r>
      <w:r>
        <w:rPr>
          <w:rFonts w:hint="eastAsia" w:ascii="宋体" w:hAnsi="宋体"/>
          <w:b/>
          <w:color w:val="auto"/>
          <w:highlight w:val="none"/>
        </w:rPr>
        <w:t>若有任意一项负偏离，响应文件按无效处理。</w:t>
      </w:r>
    </w:p>
    <w:p w14:paraId="3E865AFE">
      <w:pPr>
        <w:spacing w:line="3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435D9B70">
      <w:pPr>
        <w:spacing w:line="320" w:lineRule="exact"/>
        <w:ind w:firstLine="408" w:firstLineChars="202"/>
        <w:jc w:val="left"/>
        <w:rPr>
          <w:color w:val="auto"/>
          <w:spacing w:val="-4"/>
          <w:highlight w:val="none"/>
        </w:rPr>
      </w:pPr>
      <w:r>
        <w:rPr>
          <w:rFonts w:hint="eastAsia" w:ascii="宋体" w:hAnsi="宋体" w:cs="宋体"/>
          <w:color w:val="auto"/>
          <w:spacing w:val="-4"/>
          <w:szCs w:val="21"/>
          <w:highlight w:val="none"/>
        </w:rPr>
        <w:t>4.</w:t>
      </w:r>
      <w:r>
        <w:rPr>
          <w:rFonts w:hint="eastAsia"/>
          <w:color w:val="auto"/>
          <w:spacing w:val="-4"/>
          <w:highlight w:val="none"/>
        </w:rPr>
        <w:t>供应商必须自行为其竞标产品侵犯他人的知识产权或者专利成果的行为承担相应法律责任。</w:t>
      </w:r>
      <w:bookmarkStart w:id="80" w:name="_Hlk48036094"/>
    </w:p>
    <w:p w14:paraId="7920F75E">
      <w:pPr>
        <w:spacing w:line="360" w:lineRule="exact"/>
        <w:jc w:val="left"/>
        <w:rPr>
          <w:rFonts w:ascii="宋体" w:hAnsi="宋体"/>
          <w:b/>
          <w:color w:val="auto"/>
          <w:szCs w:val="21"/>
          <w:highlight w:val="none"/>
        </w:rPr>
      </w:pPr>
      <w:r>
        <w:rPr>
          <w:rFonts w:hint="eastAsia"/>
          <w:color w:val="auto"/>
          <w:highlight w:val="none"/>
        </w:rPr>
        <w:br w:type="page"/>
      </w:r>
      <w:r>
        <w:rPr>
          <w:rFonts w:hint="eastAsia" w:ascii="宋体" w:hAnsi="宋体"/>
          <w:b/>
          <w:color w:val="auto"/>
          <w:szCs w:val="21"/>
          <w:highlight w:val="none"/>
        </w:rPr>
        <w:t>II.采购需求一览表</w:t>
      </w:r>
    </w:p>
    <w:p w14:paraId="00BECFA2">
      <w:pPr>
        <w:spacing w:line="360" w:lineRule="exact"/>
        <w:jc w:val="left"/>
        <w:rPr>
          <w:rFonts w:ascii="宋体" w:hAnsi="宋体"/>
          <w:b/>
          <w:color w:val="auto"/>
          <w:szCs w:val="21"/>
          <w:highlight w:val="none"/>
        </w:rPr>
      </w:pPr>
      <w:r>
        <w:rPr>
          <w:rFonts w:hint="eastAsia" w:ascii="宋体" w:hAnsi="宋体"/>
          <w:b/>
          <w:color w:val="auto"/>
          <w:szCs w:val="21"/>
          <w:highlight w:val="none"/>
        </w:rPr>
        <w:t>分标1</w:t>
      </w:r>
    </w:p>
    <w:tbl>
      <w:tblPr>
        <w:tblStyle w:val="21"/>
        <w:tblW w:w="89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
        <w:gridCol w:w="1134"/>
        <w:gridCol w:w="683"/>
        <w:gridCol w:w="691"/>
        <w:gridCol w:w="690"/>
        <w:gridCol w:w="5297"/>
      </w:tblGrid>
      <w:tr w14:paraId="5808D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33301E58">
            <w:pPr>
              <w:snapToGrid w:val="0"/>
              <w:spacing w:line="360" w:lineRule="exact"/>
              <w:rPr>
                <w:rFonts w:ascii="宋体" w:hAnsi="宋体"/>
                <w:color w:val="auto"/>
                <w:szCs w:val="21"/>
                <w:highlight w:val="none"/>
              </w:rPr>
            </w:pPr>
            <w:r>
              <w:rPr>
                <w:rFonts w:hint="eastAsia" w:ascii="宋体" w:hAnsi="宋体"/>
                <w:b/>
                <w:bCs/>
                <w:color w:val="auto"/>
                <w:szCs w:val="21"/>
                <w:highlight w:val="none"/>
              </w:rPr>
              <w:t>一、采购内容及技术要求</w:t>
            </w:r>
          </w:p>
        </w:tc>
      </w:tr>
      <w:tr w14:paraId="33DE5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66C87932">
            <w:pPr>
              <w:snapToGrid w:val="0"/>
              <w:spacing w:line="360" w:lineRule="exact"/>
              <w:rPr>
                <w:rFonts w:ascii="宋体" w:hAnsi="宋体"/>
                <w:b/>
                <w:bCs/>
                <w:color w:val="auto"/>
                <w:szCs w:val="21"/>
                <w:highlight w:val="none"/>
              </w:rPr>
            </w:pPr>
            <w:r>
              <w:rPr>
                <w:rFonts w:hint="eastAsia" w:ascii="宋体" w:hAnsi="宋体"/>
                <w:b/>
                <w:bCs/>
                <w:color w:val="auto"/>
                <w:szCs w:val="21"/>
                <w:highlight w:val="none"/>
              </w:rPr>
              <w:t>用途：本次采购的设备用于教学科研使用。</w:t>
            </w:r>
          </w:p>
        </w:tc>
      </w:tr>
      <w:tr w14:paraId="5928D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5" w:type="dxa"/>
            <w:tcBorders>
              <w:top w:val="single" w:color="000000" w:sz="4" w:space="0"/>
              <w:left w:val="single" w:color="000000" w:sz="4" w:space="0"/>
              <w:bottom w:val="single" w:color="000000" w:sz="4" w:space="0"/>
              <w:right w:val="single" w:color="auto" w:sz="4" w:space="0"/>
            </w:tcBorders>
            <w:vAlign w:val="center"/>
          </w:tcPr>
          <w:p w14:paraId="72F7C8A0">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项号</w:t>
            </w:r>
          </w:p>
        </w:tc>
        <w:tc>
          <w:tcPr>
            <w:tcW w:w="1134" w:type="dxa"/>
            <w:tcBorders>
              <w:top w:val="single" w:color="000000" w:sz="4" w:space="0"/>
              <w:left w:val="single" w:color="auto" w:sz="4" w:space="0"/>
              <w:bottom w:val="single" w:color="000000" w:sz="4" w:space="0"/>
              <w:right w:val="single" w:color="000000" w:sz="4" w:space="0"/>
            </w:tcBorders>
            <w:vAlign w:val="center"/>
          </w:tcPr>
          <w:p w14:paraId="26D8A28E">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标的的名称</w:t>
            </w:r>
          </w:p>
        </w:tc>
        <w:tc>
          <w:tcPr>
            <w:tcW w:w="683" w:type="dxa"/>
            <w:tcBorders>
              <w:top w:val="single" w:color="000000" w:sz="4" w:space="0"/>
              <w:left w:val="single" w:color="000000" w:sz="4" w:space="0"/>
              <w:bottom w:val="single" w:color="000000" w:sz="4" w:space="0"/>
              <w:right w:val="single" w:color="000000" w:sz="4" w:space="0"/>
            </w:tcBorders>
            <w:vAlign w:val="center"/>
          </w:tcPr>
          <w:p w14:paraId="5FE0E1F3">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数量</w:t>
            </w:r>
          </w:p>
        </w:tc>
        <w:tc>
          <w:tcPr>
            <w:tcW w:w="691" w:type="dxa"/>
            <w:tcBorders>
              <w:top w:val="single" w:color="000000" w:sz="4" w:space="0"/>
              <w:left w:val="single" w:color="000000" w:sz="4" w:space="0"/>
              <w:bottom w:val="single" w:color="000000" w:sz="4" w:space="0"/>
              <w:right w:val="single" w:color="000000" w:sz="4" w:space="0"/>
            </w:tcBorders>
            <w:vAlign w:val="center"/>
          </w:tcPr>
          <w:p w14:paraId="5149023D">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单位</w:t>
            </w:r>
          </w:p>
        </w:tc>
        <w:tc>
          <w:tcPr>
            <w:tcW w:w="690" w:type="dxa"/>
            <w:tcBorders>
              <w:top w:val="single" w:color="000000" w:sz="4" w:space="0"/>
              <w:left w:val="single" w:color="000000" w:sz="4" w:space="0"/>
              <w:bottom w:val="single" w:color="000000" w:sz="4" w:space="0"/>
              <w:right w:val="single" w:color="000000" w:sz="4" w:space="0"/>
            </w:tcBorders>
            <w:vAlign w:val="center"/>
          </w:tcPr>
          <w:p w14:paraId="78E7CBA1">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所属行业</w:t>
            </w:r>
          </w:p>
        </w:tc>
        <w:tc>
          <w:tcPr>
            <w:tcW w:w="5297" w:type="dxa"/>
            <w:tcBorders>
              <w:top w:val="single" w:color="000000" w:sz="4" w:space="0"/>
              <w:left w:val="single" w:color="000000" w:sz="4" w:space="0"/>
              <w:bottom w:val="single" w:color="000000" w:sz="4" w:space="0"/>
              <w:right w:val="single" w:color="000000" w:sz="4" w:space="0"/>
            </w:tcBorders>
            <w:vAlign w:val="center"/>
          </w:tcPr>
          <w:p w14:paraId="6F7BC7C9">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技术要求</w:t>
            </w:r>
          </w:p>
        </w:tc>
      </w:tr>
      <w:tr w14:paraId="62E5D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5" w:type="dxa"/>
            <w:tcBorders>
              <w:top w:val="single" w:color="000000" w:sz="4" w:space="0"/>
              <w:left w:val="single" w:color="000000" w:sz="4" w:space="0"/>
              <w:bottom w:val="single" w:color="000000" w:sz="4" w:space="0"/>
              <w:right w:val="single" w:color="auto" w:sz="4" w:space="0"/>
            </w:tcBorders>
            <w:vAlign w:val="center"/>
          </w:tcPr>
          <w:p w14:paraId="0DF31042">
            <w:pPr>
              <w:autoSpaceDE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1134" w:type="dxa"/>
            <w:tcBorders>
              <w:top w:val="single" w:color="000000" w:sz="4" w:space="0"/>
              <w:left w:val="single" w:color="auto" w:sz="4" w:space="0"/>
              <w:bottom w:val="single" w:color="000000" w:sz="4" w:space="0"/>
              <w:right w:val="single" w:color="000000" w:sz="4" w:space="0"/>
            </w:tcBorders>
            <w:shd w:val="clear" w:color="auto" w:fill="auto"/>
            <w:vAlign w:val="center"/>
          </w:tcPr>
          <w:p w14:paraId="40C362CF">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脉冲激光通信系统</w:t>
            </w:r>
          </w:p>
        </w:tc>
        <w:tc>
          <w:tcPr>
            <w:tcW w:w="683" w:type="dxa"/>
            <w:tcBorders>
              <w:top w:val="single" w:color="000000" w:sz="4" w:space="0"/>
              <w:left w:val="single" w:color="000000" w:sz="4" w:space="0"/>
              <w:bottom w:val="single" w:color="000000" w:sz="4" w:space="0"/>
              <w:right w:val="single" w:color="000000" w:sz="4" w:space="0"/>
            </w:tcBorders>
            <w:vAlign w:val="center"/>
          </w:tcPr>
          <w:p w14:paraId="22B266D5">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1</w:t>
            </w:r>
          </w:p>
        </w:tc>
        <w:tc>
          <w:tcPr>
            <w:tcW w:w="691" w:type="dxa"/>
            <w:tcBorders>
              <w:top w:val="single" w:color="000000" w:sz="4" w:space="0"/>
              <w:left w:val="single" w:color="000000" w:sz="4" w:space="0"/>
              <w:bottom w:val="single" w:color="auto" w:sz="4" w:space="0"/>
              <w:right w:val="single" w:color="000000" w:sz="4" w:space="0"/>
            </w:tcBorders>
            <w:vAlign w:val="center"/>
          </w:tcPr>
          <w:p w14:paraId="311FC5BB">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套</w:t>
            </w:r>
          </w:p>
        </w:tc>
        <w:tc>
          <w:tcPr>
            <w:tcW w:w="690" w:type="dxa"/>
            <w:tcBorders>
              <w:top w:val="single" w:color="000000" w:sz="4" w:space="0"/>
              <w:left w:val="single" w:color="000000" w:sz="4" w:space="0"/>
              <w:bottom w:val="single" w:color="auto" w:sz="4" w:space="0"/>
              <w:right w:val="single" w:color="000000" w:sz="4" w:space="0"/>
            </w:tcBorders>
            <w:vAlign w:val="center"/>
          </w:tcPr>
          <w:p w14:paraId="2AF1744C">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工业</w:t>
            </w:r>
          </w:p>
        </w:tc>
        <w:tc>
          <w:tcPr>
            <w:tcW w:w="5297" w:type="dxa"/>
            <w:tcBorders>
              <w:top w:val="single" w:color="000000" w:sz="4" w:space="0"/>
              <w:left w:val="single" w:color="000000" w:sz="4" w:space="0"/>
              <w:bottom w:val="single" w:color="auto" w:sz="4" w:space="0"/>
              <w:right w:val="single" w:color="000000" w:sz="4" w:space="0"/>
            </w:tcBorders>
            <w:vAlign w:val="center"/>
          </w:tcPr>
          <w:p w14:paraId="0C074787">
            <w:pPr>
              <w:snapToGrid w:val="0"/>
              <w:spacing w:line="360" w:lineRule="exact"/>
              <w:jc w:val="left"/>
              <w:rPr>
                <w:rFonts w:hAnsi="宋体"/>
                <w:color w:val="auto"/>
                <w:szCs w:val="21"/>
                <w:highlight w:val="none"/>
              </w:rPr>
            </w:pPr>
            <w:r>
              <w:rPr>
                <w:rFonts w:hint="eastAsia" w:hAnsi="宋体"/>
                <w:color w:val="auto"/>
                <w:szCs w:val="21"/>
                <w:highlight w:val="none"/>
              </w:rPr>
              <w:t>（一）激光器（1套）</w:t>
            </w:r>
          </w:p>
          <w:p w14:paraId="0E4FB733">
            <w:pPr>
              <w:snapToGrid w:val="0"/>
              <w:spacing w:line="360" w:lineRule="exact"/>
              <w:jc w:val="left"/>
              <w:rPr>
                <w:rFonts w:hAnsi="宋体"/>
                <w:color w:val="auto"/>
                <w:szCs w:val="21"/>
                <w:highlight w:val="none"/>
              </w:rPr>
            </w:pPr>
            <w:r>
              <w:rPr>
                <w:rFonts w:hint="eastAsia" w:hAnsi="宋体"/>
                <w:color w:val="auto"/>
                <w:szCs w:val="21"/>
                <w:highlight w:val="none"/>
              </w:rPr>
              <w:t>1.输出波长：532nm/1064nm。</w:t>
            </w:r>
          </w:p>
          <w:p w14:paraId="2333D900">
            <w:pPr>
              <w:snapToGrid w:val="0"/>
              <w:spacing w:line="360" w:lineRule="exact"/>
              <w:jc w:val="left"/>
              <w:rPr>
                <w:rFonts w:hAnsi="宋体"/>
                <w:color w:val="auto"/>
                <w:szCs w:val="21"/>
                <w:highlight w:val="none"/>
              </w:rPr>
            </w:pPr>
            <w:r>
              <w:rPr>
                <w:rFonts w:hint="eastAsia" w:hAnsi="宋体"/>
                <w:color w:val="auto"/>
                <w:szCs w:val="21"/>
                <w:highlight w:val="none"/>
              </w:rPr>
              <w:t xml:space="preserve">2.脉宽 10ns，重频 1~50Hz。 </w:t>
            </w:r>
          </w:p>
          <w:p w14:paraId="171894B1">
            <w:pPr>
              <w:snapToGrid w:val="0"/>
              <w:spacing w:line="360" w:lineRule="exact"/>
              <w:jc w:val="left"/>
              <w:rPr>
                <w:rFonts w:hAnsi="宋体"/>
                <w:color w:val="auto"/>
                <w:szCs w:val="21"/>
                <w:highlight w:val="none"/>
              </w:rPr>
            </w:pPr>
            <w:r>
              <w:rPr>
                <w:rFonts w:hint="eastAsia" w:hAnsi="宋体"/>
                <w:color w:val="auto"/>
                <w:szCs w:val="21"/>
                <w:highlight w:val="none"/>
              </w:rPr>
              <w:t xml:space="preserve">3.输出能量 400mJ（可调）。 </w:t>
            </w:r>
          </w:p>
          <w:p w14:paraId="250D0CEA">
            <w:pPr>
              <w:snapToGrid w:val="0"/>
              <w:spacing w:line="360" w:lineRule="exact"/>
              <w:jc w:val="left"/>
              <w:rPr>
                <w:rFonts w:hAnsi="宋体"/>
                <w:color w:val="auto"/>
                <w:szCs w:val="21"/>
                <w:highlight w:val="none"/>
              </w:rPr>
            </w:pPr>
            <w:r>
              <w:rPr>
                <w:rFonts w:hint="eastAsia" w:hAnsi="宋体"/>
                <w:color w:val="auto"/>
                <w:szCs w:val="21"/>
                <w:highlight w:val="none"/>
              </w:rPr>
              <w:t xml:space="preserve">4.光束直径≤12mm，发散角：10mrad。 </w:t>
            </w:r>
          </w:p>
          <w:p w14:paraId="00B532D8">
            <w:pPr>
              <w:snapToGrid w:val="0"/>
              <w:spacing w:line="360" w:lineRule="exact"/>
              <w:jc w:val="left"/>
              <w:rPr>
                <w:rFonts w:hAnsi="宋体"/>
                <w:color w:val="auto"/>
                <w:szCs w:val="21"/>
                <w:highlight w:val="none"/>
              </w:rPr>
            </w:pPr>
            <w:r>
              <w:rPr>
                <w:rFonts w:hint="eastAsia" w:hAnsi="宋体"/>
                <w:color w:val="auto"/>
                <w:szCs w:val="21"/>
                <w:highlight w:val="none"/>
              </w:rPr>
              <w:t>5.能量稳定度±2.5%。</w:t>
            </w:r>
          </w:p>
          <w:p w14:paraId="426C4709">
            <w:pPr>
              <w:snapToGrid w:val="0"/>
              <w:spacing w:line="360" w:lineRule="exact"/>
              <w:jc w:val="left"/>
              <w:rPr>
                <w:rFonts w:hAnsi="宋体"/>
                <w:color w:val="auto"/>
                <w:szCs w:val="21"/>
                <w:highlight w:val="none"/>
              </w:rPr>
            </w:pPr>
            <w:r>
              <w:rPr>
                <w:rFonts w:hint="eastAsia" w:hAnsi="宋体"/>
                <w:color w:val="auto"/>
                <w:szCs w:val="21"/>
                <w:highlight w:val="none"/>
              </w:rPr>
              <w:t>6.触发方式：具有内部触发和外部触发（TTL）。</w:t>
            </w:r>
          </w:p>
          <w:p w14:paraId="4EEDF172">
            <w:pPr>
              <w:snapToGrid w:val="0"/>
              <w:spacing w:line="360" w:lineRule="exact"/>
              <w:jc w:val="left"/>
              <w:rPr>
                <w:rFonts w:hAnsi="宋体"/>
                <w:color w:val="auto"/>
                <w:szCs w:val="21"/>
                <w:highlight w:val="none"/>
              </w:rPr>
            </w:pPr>
            <w:r>
              <w:rPr>
                <w:rFonts w:hint="eastAsia" w:hAnsi="宋体"/>
                <w:color w:val="auto"/>
                <w:szCs w:val="21"/>
                <w:highlight w:val="none"/>
              </w:rPr>
              <w:t xml:space="preserve">7.水循环冷却方式。 </w:t>
            </w:r>
          </w:p>
          <w:p w14:paraId="19548B2B">
            <w:pPr>
              <w:snapToGrid w:val="0"/>
              <w:spacing w:line="360" w:lineRule="exact"/>
              <w:jc w:val="left"/>
              <w:rPr>
                <w:rFonts w:hAnsi="宋体"/>
                <w:color w:val="auto"/>
                <w:szCs w:val="21"/>
                <w:highlight w:val="none"/>
              </w:rPr>
            </w:pPr>
            <w:r>
              <w:rPr>
                <w:rFonts w:hint="eastAsia" w:hAnsi="宋体"/>
                <w:color w:val="auto"/>
                <w:szCs w:val="21"/>
                <w:highlight w:val="none"/>
              </w:rPr>
              <w:t xml:space="preserve">（二）探测器（1套） </w:t>
            </w:r>
          </w:p>
          <w:p w14:paraId="5B6BA18C">
            <w:pPr>
              <w:snapToGrid w:val="0"/>
              <w:spacing w:line="360" w:lineRule="exact"/>
              <w:jc w:val="left"/>
              <w:rPr>
                <w:rFonts w:hAnsi="宋体"/>
                <w:color w:val="auto"/>
                <w:szCs w:val="21"/>
                <w:highlight w:val="none"/>
              </w:rPr>
            </w:pPr>
            <w:r>
              <w:rPr>
                <w:rFonts w:hint="eastAsia" w:hAnsi="宋体"/>
                <w:color w:val="auto"/>
                <w:szCs w:val="21"/>
                <w:highlight w:val="none"/>
              </w:rPr>
              <w:t xml:space="preserve">1.探测灵敏度：≥－60dBm。 </w:t>
            </w:r>
          </w:p>
          <w:p w14:paraId="4B216927">
            <w:pPr>
              <w:snapToGrid w:val="0"/>
              <w:spacing w:line="360" w:lineRule="exact"/>
              <w:jc w:val="left"/>
              <w:rPr>
                <w:rFonts w:hAnsi="宋体"/>
                <w:color w:val="auto"/>
                <w:szCs w:val="21"/>
                <w:highlight w:val="none"/>
              </w:rPr>
            </w:pPr>
            <w:r>
              <w:rPr>
                <w:rFonts w:hint="eastAsia" w:hAnsi="宋体"/>
                <w:color w:val="auto"/>
                <w:szCs w:val="21"/>
                <w:highlight w:val="none"/>
              </w:rPr>
              <w:t>2.响应波长：400nm-700nm。</w:t>
            </w:r>
          </w:p>
          <w:p w14:paraId="5BCBC938">
            <w:pPr>
              <w:snapToGrid w:val="0"/>
              <w:spacing w:line="360" w:lineRule="exact"/>
              <w:jc w:val="left"/>
              <w:rPr>
                <w:rFonts w:hAnsi="宋体"/>
                <w:color w:val="auto"/>
                <w:szCs w:val="21"/>
                <w:highlight w:val="none"/>
              </w:rPr>
            </w:pPr>
            <w:r>
              <w:rPr>
                <w:rFonts w:hint="eastAsia" w:hAnsi="宋体"/>
                <w:color w:val="auto"/>
                <w:szCs w:val="21"/>
                <w:highlight w:val="none"/>
              </w:rPr>
              <w:t xml:space="preserve">3.接收动态范围：≥30dB。 </w:t>
            </w:r>
          </w:p>
          <w:p w14:paraId="33F35132">
            <w:pPr>
              <w:snapToGrid w:val="0"/>
              <w:spacing w:line="360" w:lineRule="exact"/>
              <w:jc w:val="left"/>
              <w:rPr>
                <w:rFonts w:hAnsi="宋体"/>
                <w:color w:val="auto"/>
                <w:szCs w:val="21"/>
                <w:highlight w:val="none"/>
              </w:rPr>
            </w:pPr>
            <w:r>
              <w:rPr>
                <w:rFonts w:hint="eastAsia" w:hAnsi="宋体"/>
                <w:color w:val="auto"/>
                <w:szCs w:val="21"/>
                <w:highlight w:val="none"/>
              </w:rPr>
              <w:t>4.光敏面：≥1mm。</w:t>
            </w:r>
          </w:p>
          <w:p w14:paraId="187EBB91">
            <w:pPr>
              <w:snapToGrid w:val="0"/>
              <w:spacing w:line="360" w:lineRule="exact"/>
              <w:jc w:val="left"/>
              <w:rPr>
                <w:rFonts w:hAnsi="宋体"/>
                <w:color w:val="auto"/>
                <w:szCs w:val="21"/>
                <w:highlight w:val="none"/>
              </w:rPr>
            </w:pPr>
            <w:r>
              <w:rPr>
                <w:rFonts w:hint="eastAsia" w:hAnsi="宋体"/>
                <w:color w:val="auto"/>
                <w:szCs w:val="21"/>
                <w:highlight w:val="none"/>
              </w:rPr>
              <w:t>5.全向光探测。</w:t>
            </w:r>
          </w:p>
          <w:p w14:paraId="50EE5954">
            <w:pPr>
              <w:snapToGrid w:val="0"/>
              <w:spacing w:line="360" w:lineRule="exact"/>
              <w:jc w:val="left"/>
              <w:rPr>
                <w:rFonts w:hAnsi="宋体"/>
                <w:color w:val="auto"/>
                <w:szCs w:val="21"/>
                <w:highlight w:val="none"/>
              </w:rPr>
            </w:pPr>
            <w:r>
              <w:rPr>
                <w:rFonts w:hint="eastAsia" w:hAnsi="宋体"/>
                <w:color w:val="auto"/>
                <w:szCs w:val="21"/>
                <w:highlight w:val="none"/>
              </w:rPr>
              <w:t>6.增益：≥7.5×10⁵</w:t>
            </w:r>
          </w:p>
        </w:tc>
      </w:tr>
      <w:tr w14:paraId="76050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3D85CFEF">
            <w:pPr>
              <w:snapToGrid w:val="0"/>
              <w:spacing w:line="360" w:lineRule="exact"/>
              <w:jc w:val="left"/>
              <w:rPr>
                <w:rFonts w:hint="eastAsia" w:hAnsi="宋体" w:eastAsia="宋体"/>
                <w:color w:val="auto"/>
                <w:szCs w:val="21"/>
                <w:highlight w:val="none"/>
                <w:lang w:eastAsia="zh-CN"/>
              </w:rPr>
            </w:pPr>
            <w:r>
              <w:rPr>
                <w:rFonts w:hint="eastAsia" w:hAnsi="宋体"/>
                <w:b/>
                <w:bCs/>
                <w:color w:val="auto"/>
                <w:szCs w:val="21"/>
                <w:highlight w:val="none"/>
                <w:lang w:eastAsia="zh-CN"/>
              </w:rPr>
              <w:t>本分标核心产品为“脉冲激光通信系统”中的“（一）激光器”。</w:t>
            </w:r>
          </w:p>
        </w:tc>
      </w:tr>
      <w:tr w14:paraId="168C8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auto" w:sz="4" w:space="0"/>
              <w:left w:val="single" w:color="auto" w:sz="4" w:space="0"/>
              <w:bottom w:val="single" w:color="auto" w:sz="4" w:space="0"/>
              <w:right w:val="single" w:color="auto" w:sz="4" w:space="0"/>
            </w:tcBorders>
            <w:vAlign w:val="center"/>
          </w:tcPr>
          <w:p w14:paraId="26D36313">
            <w:pPr>
              <w:spacing w:line="360" w:lineRule="exact"/>
              <w:jc w:val="left"/>
              <w:rPr>
                <w:rFonts w:ascii="宋体" w:hAnsi="宋体"/>
                <w:color w:val="auto"/>
                <w:szCs w:val="21"/>
                <w:highlight w:val="none"/>
              </w:rPr>
            </w:pPr>
            <w:r>
              <w:rPr>
                <w:rFonts w:hint="eastAsia" w:ascii="宋体" w:hAnsi="宋体"/>
                <w:b/>
                <w:color w:val="auto"/>
                <w:spacing w:val="-2"/>
                <w:szCs w:val="21"/>
                <w:highlight w:val="none"/>
              </w:rPr>
              <w:t>二、商务要求</w:t>
            </w:r>
          </w:p>
        </w:tc>
      </w:tr>
      <w:tr w14:paraId="31C0C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28BE24B8">
            <w:pPr>
              <w:spacing w:line="360" w:lineRule="exact"/>
              <w:jc w:val="center"/>
              <w:rPr>
                <w:rFonts w:ascii="宋体" w:hAnsi="宋体"/>
                <w:b/>
                <w:color w:val="auto"/>
                <w:szCs w:val="21"/>
                <w:highlight w:val="none"/>
              </w:rPr>
            </w:pPr>
            <w:r>
              <w:rPr>
                <w:rFonts w:hint="eastAsia" w:ascii="宋体" w:hAnsi="宋体"/>
                <w:b/>
                <w:color w:val="auto"/>
                <w:szCs w:val="21"/>
                <w:highlight w:val="none"/>
              </w:rPr>
              <w:t>（一）</w:t>
            </w:r>
            <w:bookmarkStart w:id="81" w:name="OLE_LINK6"/>
            <w:r>
              <w:rPr>
                <w:rFonts w:hint="eastAsia" w:ascii="宋体" w:hAnsi="宋体"/>
                <w:b/>
                <w:color w:val="auto"/>
                <w:spacing w:val="-2"/>
                <w:szCs w:val="21"/>
                <w:highlight w:val="none"/>
              </w:rPr>
              <w:t>售后服务要求</w:t>
            </w:r>
            <w:bookmarkEnd w:id="81"/>
          </w:p>
        </w:tc>
        <w:tc>
          <w:tcPr>
            <w:tcW w:w="7361" w:type="dxa"/>
            <w:gridSpan w:val="4"/>
            <w:tcBorders>
              <w:top w:val="single" w:color="auto" w:sz="4" w:space="0"/>
              <w:left w:val="nil"/>
              <w:bottom w:val="single" w:color="auto" w:sz="4" w:space="0"/>
              <w:right w:val="single" w:color="auto" w:sz="4" w:space="0"/>
            </w:tcBorders>
          </w:tcPr>
          <w:p w14:paraId="219381E2">
            <w:pPr>
              <w:spacing w:line="340" w:lineRule="exact"/>
              <w:rPr>
                <w:rFonts w:ascii="宋体" w:hAnsi="宋体"/>
                <w:b/>
                <w:bCs/>
                <w:color w:val="auto"/>
                <w:szCs w:val="21"/>
                <w:highlight w:val="none"/>
              </w:rPr>
            </w:pPr>
            <w:r>
              <w:rPr>
                <w:rFonts w:hint="eastAsia" w:ascii="宋体" w:hAnsi="宋体"/>
                <w:b/>
                <w:bCs/>
                <w:color w:val="auto"/>
                <w:szCs w:val="21"/>
                <w:highlight w:val="none"/>
              </w:rPr>
              <w:t>1.供应商提供的以下售后服务产生的费用均应综合包含在谈判报价中，采购人不再就此另行支付费用：</w:t>
            </w:r>
          </w:p>
          <w:p w14:paraId="32EA892E">
            <w:pPr>
              <w:spacing w:line="340" w:lineRule="exact"/>
              <w:rPr>
                <w:rFonts w:ascii="宋体" w:hAnsi="宋体"/>
                <w:color w:val="auto"/>
                <w:kern w:val="0"/>
                <w:szCs w:val="21"/>
                <w:highlight w:val="none"/>
              </w:rPr>
            </w:pPr>
            <w:r>
              <w:rPr>
                <w:rFonts w:hint="eastAsia" w:ascii="宋体" w:hAnsi="宋体"/>
                <w:color w:val="auto"/>
                <w:kern w:val="0"/>
                <w:szCs w:val="21"/>
                <w:highlight w:val="none"/>
              </w:rPr>
              <w:t>（1）</w:t>
            </w:r>
            <w:bookmarkStart w:id="82" w:name="OLE_LINK33"/>
            <w:r>
              <w:rPr>
                <w:rFonts w:ascii="宋体" w:hAnsi="宋体"/>
                <w:color w:val="auto"/>
                <w:szCs w:val="21"/>
                <w:highlight w:val="none"/>
              </w:rPr>
              <w:t>按国家有关产品“三包”规定执行“三包”，</w:t>
            </w:r>
            <w:r>
              <w:rPr>
                <w:rFonts w:hint="eastAsia" w:ascii="宋体" w:hAnsi="宋体"/>
                <w:color w:val="auto"/>
                <w:szCs w:val="21"/>
                <w:highlight w:val="none"/>
              </w:rPr>
              <w:t>保修期：提供原厂保修不</w:t>
            </w:r>
            <w:r>
              <w:rPr>
                <w:rFonts w:ascii="宋体" w:hAnsi="宋体"/>
                <w:color w:val="auto"/>
                <w:szCs w:val="21"/>
                <w:highlight w:val="none"/>
              </w:rPr>
              <w:t>少于</w:t>
            </w:r>
            <w:r>
              <w:rPr>
                <w:rFonts w:hint="eastAsia" w:ascii="宋体" w:hAnsi="宋体"/>
                <w:color w:val="auto"/>
                <w:szCs w:val="21"/>
                <w:highlight w:val="none"/>
                <w:u w:val="single"/>
              </w:rPr>
              <w:t>1</w:t>
            </w:r>
            <w:r>
              <w:rPr>
                <w:rFonts w:ascii="宋体" w:hAnsi="宋体"/>
                <w:color w:val="auto"/>
                <w:szCs w:val="21"/>
                <w:highlight w:val="none"/>
              </w:rPr>
              <w:t>年</w:t>
            </w:r>
            <w:r>
              <w:rPr>
                <w:rFonts w:hint="eastAsia" w:ascii="宋体" w:hAnsi="宋体"/>
                <w:color w:val="auto"/>
                <w:szCs w:val="21"/>
                <w:highlight w:val="none"/>
              </w:rPr>
              <w:t>，保修期内负责上门维修，</w:t>
            </w:r>
            <w:r>
              <w:rPr>
                <w:rFonts w:hint="eastAsia" w:ascii="宋体" w:hAnsi="宋体"/>
                <w:color w:val="auto"/>
                <w:highlight w:val="none"/>
              </w:rPr>
              <w:t>更换零部件，</w:t>
            </w:r>
            <w:r>
              <w:rPr>
                <w:rFonts w:hint="eastAsia" w:ascii="宋体" w:hAnsi="宋体"/>
                <w:color w:val="auto"/>
                <w:szCs w:val="21"/>
                <w:highlight w:val="none"/>
              </w:rPr>
              <w:t>不另收取维修费和元器件费，并提供终身保修（维护）服务</w:t>
            </w:r>
            <w:r>
              <w:rPr>
                <w:rFonts w:hint="eastAsia" w:ascii="宋体" w:hAnsi="宋体"/>
                <w:color w:val="auto"/>
                <w:kern w:val="0"/>
                <w:szCs w:val="21"/>
                <w:highlight w:val="none"/>
              </w:rPr>
              <w:t>。</w:t>
            </w:r>
            <w:bookmarkEnd w:id="82"/>
          </w:p>
          <w:p w14:paraId="6A9D6786">
            <w:pPr>
              <w:tabs>
                <w:tab w:val="left" w:pos="0"/>
              </w:tabs>
              <w:spacing w:line="340" w:lineRule="exact"/>
              <w:jc w:val="left"/>
              <w:rPr>
                <w:rFonts w:ascii="宋体" w:hAnsi="宋体"/>
                <w:color w:val="auto"/>
                <w:szCs w:val="21"/>
                <w:highlight w:val="none"/>
              </w:rPr>
            </w:pPr>
            <w:r>
              <w:rPr>
                <w:rFonts w:hint="eastAsia" w:ascii="宋体" w:hAnsi="宋体"/>
                <w:bCs/>
                <w:color w:val="auto"/>
                <w:szCs w:val="21"/>
                <w:highlight w:val="none"/>
              </w:rPr>
              <w:t>（2）负责</w:t>
            </w:r>
            <w:r>
              <w:rPr>
                <w:rFonts w:ascii="宋体" w:hAnsi="宋体"/>
                <w:bCs/>
                <w:color w:val="auto"/>
                <w:szCs w:val="21"/>
                <w:highlight w:val="none"/>
              </w:rPr>
              <w:t>送货上门，安装</w:t>
            </w:r>
            <w:r>
              <w:rPr>
                <w:rFonts w:hint="eastAsia" w:ascii="宋体" w:hAnsi="宋体"/>
                <w:bCs/>
                <w:color w:val="auto"/>
                <w:szCs w:val="21"/>
                <w:highlight w:val="none"/>
              </w:rPr>
              <w:t>、</w:t>
            </w:r>
            <w:r>
              <w:rPr>
                <w:rFonts w:ascii="宋体" w:hAnsi="宋体"/>
                <w:bCs/>
                <w:color w:val="auto"/>
                <w:szCs w:val="21"/>
                <w:highlight w:val="none"/>
              </w:rPr>
              <w:t>调试，</w:t>
            </w:r>
            <w:r>
              <w:rPr>
                <w:rFonts w:hint="eastAsia" w:ascii="宋体" w:hAnsi="宋体"/>
                <w:color w:val="auto"/>
                <w:szCs w:val="21"/>
                <w:highlight w:val="none"/>
              </w:rPr>
              <w:t>提供技术培训，保证使用人员正常操作设备的各种功能；若</w:t>
            </w:r>
            <w:r>
              <w:rPr>
                <w:rFonts w:hint="eastAsia" w:ascii="宋体" w:hAnsi="宋体" w:cs="宋体"/>
                <w:color w:val="auto"/>
                <w:szCs w:val="21"/>
                <w:highlight w:val="none"/>
                <w:lang w:val="zh-CN"/>
              </w:rPr>
              <w:t>设备自带</w:t>
            </w:r>
            <w:r>
              <w:rPr>
                <w:rFonts w:hint="eastAsia" w:ascii="宋体" w:hAnsi="宋体"/>
                <w:color w:val="auto"/>
                <w:szCs w:val="21"/>
                <w:highlight w:val="none"/>
              </w:rPr>
              <w:t>软件，则在保修期内提供升级服务；其余按供应商承诺进行。</w:t>
            </w:r>
          </w:p>
          <w:p w14:paraId="33997A43">
            <w:pPr>
              <w:spacing w:line="340" w:lineRule="exact"/>
              <w:jc w:val="left"/>
              <w:rPr>
                <w:rFonts w:ascii="宋体" w:hAnsi="宋体"/>
                <w:color w:val="auto"/>
                <w:szCs w:val="21"/>
                <w:highlight w:val="none"/>
              </w:rPr>
            </w:pPr>
            <w:r>
              <w:rPr>
                <w:rFonts w:hint="eastAsia" w:ascii="宋体" w:hAnsi="宋体"/>
                <w:color w:val="auto"/>
                <w:szCs w:val="21"/>
                <w:highlight w:val="none"/>
              </w:rPr>
              <w:t>（3）提供售后服务联系电话及联系人，保修期内，接到报障电话在承诺时间内派工程技术人员上门维修解决问题。如果需要更换配件的，要求更换的配件应跟被更换的品牌、类型相一致或者是同类同档次的替代品，后者需征得采购人管理人员同意。</w:t>
            </w:r>
          </w:p>
          <w:p w14:paraId="21F43C7A">
            <w:pPr>
              <w:spacing w:line="340" w:lineRule="exact"/>
              <w:jc w:val="left"/>
              <w:rPr>
                <w:rFonts w:ascii="宋体" w:hAnsi="宋体"/>
                <w:color w:val="auto"/>
                <w:szCs w:val="21"/>
                <w:highlight w:val="none"/>
              </w:rPr>
            </w:pPr>
            <w:r>
              <w:rPr>
                <w:rFonts w:hint="eastAsia" w:ascii="宋体" w:hAnsi="宋体"/>
                <w:color w:val="auto"/>
                <w:szCs w:val="21"/>
                <w:highlight w:val="none"/>
              </w:rPr>
              <w:t>2.提供保修期外零配件优惠供应方案。</w:t>
            </w:r>
          </w:p>
        </w:tc>
      </w:tr>
      <w:tr w14:paraId="670DD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4BFFCBCE">
            <w:pPr>
              <w:spacing w:line="360" w:lineRule="exact"/>
              <w:jc w:val="center"/>
              <w:rPr>
                <w:rFonts w:ascii="宋体" w:hAnsi="宋体"/>
                <w:b/>
                <w:color w:val="auto"/>
                <w:szCs w:val="21"/>
                <w:highlight w:val="none"/>
              </w:rPr>
            </w:pPr>
            <w:r>
              <w:rPr>
                <w:rFonts w:hint="eastAsia" w:ascii="宋体" w:hAnsi="宋体"/>
                <w:b/>
                <w:color w:val="auto"/>
                <w:szCs w:val="21"/>
                <w:highlight w:val="none"/>
              </w:rPr>
              <w:t>（二）</w:t>
            </w:r>
            <w:bookmarkStart w:id="83" w:name="OLE_LINK7"/>
            <w:bookmarkStart w:id="84" w:name="OLE_LINK8"/>
            <w:bookmarkStart w:id="85" w:name="OLE_LINK9"/>
            <w:r>
              <w:rPr>
                <w:rFonts w:hint="eastAsia" w:ascii="宋体" w:hAnsi="宋体"/>
                <w:b/>
                <w:color w:val="auto"/>
                <w:szCs w:val="21"/>
                <w:highlight w:val="none"/>
              </w:rPr>
              <w:t>交付时间和地点</w:t>
            </w:r>
            <w:bookmarkEnd w:id="83"/>
            <w:bookmarkEnd w:id="84"/>
            <w:bookmarkEnd w:id="85"/>
          </w:p>
        </w:tc>
        <w:tc>
          <w:tcPr>
            <w:tcW w:w="7361" w:type="dxa"/>
            <w:gridSpan w:val="4"/>
            <w:tcBorders>
              <w:top w:val="single" w:color="auto" w:sz="4" w:space="0"/>
              <w:left w:val="nil"/>
              <w:bottom w:val="single" w:color="auto" w:sz="4" w:space="0"/>
              <w:right w:val="single" w:color="auto" w:sz="4" w:space="0"/>
            </w:tcBorders>
          </w:tcPr>
          <w:p w14:paraId="2F3A8B88">
            <w:pPr>
              <w:spacing w:line="360" w:lineRule="exact"/>
              <w:jc w:val="left"/>
              <w:rPr>
                <w:rFonts w:ascii="宋体" w:hAnsi="宋体"/>
                <w:color w:val="auto"/>
                <w:szCs w:val="21"/>
                <w:highlight w:val="none"/>
              </w:rPr>
            </w:pPr>
            <w:r>
              <w:rPr>
                <w:rFonts w:hint="eastAsia" w:ascii="宋体" w:hAnsi="宋体"/>
                <w:color w:val="auto"/>
                <w:szCs w:val="21"/>
                <w:highlight w:val="none"/>
              </w:rPr>
              <w:t>1.交付时间：</w:t>
            </w:r>
            <w:r>
              <w:rPr>
                <w:rFonts w:hint="eastAsia" w:hAnsi="宋体"/>
                <w:color w:val="auto"/>
                <w:highlight w:val="none"/>
              </w:rPr>
              <w:t>自签订合同之日起</w:t>
            </w:r>
            <w:r>
              <w:rPr>
                <w:rFonts w:hint="eastAsia" w:ascii="宋体" w:hAnsi="宋体"/>
                <w:color w:val="auto"/>
                <w:szCs w:val="21"/>
                <w:highlight w:val="none"/>
              </w:rPr>
              <w:t>60个工作日内必须到货，并全部安装调试合格完毕。</w:t>
            </w:r>
          </w:p>
          <w:p w14:paraId="7407B73F">
            <w:pPr>
              <w:spacing w:line="360" w:lineRule="exact"/>
              <w:jc w:val="left"/>
              <w:rPr>
                <w:rFonts w:ascii="宋体" w:hAnsi="宋体"/>
                <w:color w:val="auto"/>
                <w:szCs w:val="21"/>
                <w:highlight w:val="none"/>
              </w:rPr>
            </w:pPr>
            <w:r>
              <w:rPr>
                <w:rFonts w:hint="eastAsia" w:ascii="宋体" w:hAnsi="宋体"/>
                <w:color w:val="auto"/>
                <w:szCs w:val="21"/>
                <w:highlight w:val="none"/>
              </w:rPr>
              <w:t>2.交付地点：</w:t>
            </w:r>
            <w:r>
              <w:rPr>
                <w:rFonts w:ascii="宋体" w:hAnsi="宋体"/>
                <w:color w:val="auto"/>
                <w:szCs w:val="21"/>
                <w:highlight w:val="none"/>
              </w:rPr>
              <w:t>广西桂林市</w:t>
            </w:r>
            <w:r>
              <w:rPr>
                <w:rFonts w:hint="eastAsia" w:ascii="宋体" w:hAnsi="宋体"/>
                <w:color w:val="auto"/>
                <w:szCs w:val="21"/>
                <w:highlight w:val="none"/>
              </w:rPr>
              <w:t>内桂林电子科技大学</w:t>
            </w:r>
            <w:r>
              <w:rPr>
                <w:rFonts w:ascii="宋体" w:hAnsi="宋体"/>
                <w:color w:val="auto"/>
                <w:szCs w:val="21"/>
                <w:highlight w:val="none"/>
              </w:rPr>
              <w:t>采购人指定地点</w:t>
            </w:r>
            <w:r>
              <w:rPr>
                <w:rFonts w:hint="eastAsia" w:ascii="宋体" w:hAnsi="宋体"/>
                <w:color w:val="auto"/>
                <w:szCs w:val="21"/>
                <w:highlight w:val="none"/>
              </w:rPr>
              <w:t>。</w:t>
            </w:r>
          </w:p>
        </w:tc>
      </w:tr>
      <w:tr w14:paraId="195DE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1966BFDD">
            <w:pPr>
              <w:spacing w:line="360" w:lineRule="exact"/>
              <w:jc w:val="center"/>
              <w:rPr>
                <w:rFonts w:ascii="宋体" w:hAnsi="宋体"/>
                <w:b/>
                <w:color w:val="auto"/>
                <w:szCs w:val="21"/>
                <w:highlight w:val="none"/>
              </w:rPr>
            </w:pPr>
            <w:r>
              <w:rPr>
                <w:rFonts w:hint="eastAsia" w:ascii="宋体" w:hAnsi="宋体"/>
                <w:b/>
                <w:color w:val="auto"/>
                <w:szCs w:val="21"/>
                <w:highlight w:val="none"/>
              </w:rPr>
              <w:t>（三）</w:t>
            </w:r>
            <w:bookmarkStart w:id="86" w:name="OLE_LINK10"/>
            <w:r>
              <w:rPr>
                <w:rFonts w:hint="eastAsia" w:ascii="宋体" w:hAnsi="宋体"/>
                <w:b/>
                <w:color w:val="auto"/>
                <w:szCs w:val="21"/>
                <w:highlight w:val="none"/>
              </w:rPr>
              <w:t>合同签订时间</w:t>
            </w:r>
            <w:bookmarkEnd w:id="86"/>
          </w:p>
        </w:tc>
        <w:tc>
          <w:tcPr>
            <w:tcW w:w="7361" w:type="dxa"/>
            <w:gridSpan w:val="4"/>
            <w:tcBorders>
              <w:top w:val="single" w:color="auto" w:sz="4" w:space="0"/>
              <w:left w:val="nil"/>
              <w:bottom w:val="single" w:color="auto" w:sz="4" w:space="0"/>
              <w:right w:val="single" w:color="auto" w:sz="4" w:space="0"/>
            </w:tcBorders>
            <w:vAlign w:val="center"/>
          </w:tcPr>
          <w:p w14:paraId="15DB4E77">
            <w:pPr>
              <w:spacing w:line="360" w:lineRule="exact"/>
              <w:jc w:val="left"/>
              <w:rPr>
                <w:rFonts w:ascii="宋体" w:hAnsi="宋体"/>
                <w:color w:val="auto"/>
                <w:szCs w:val="21"/>
                <w:highlight w:val="none"/>
              </w:rPr>
            </w:pPr>
            <w:r>
              <w:rPr>
                <w:rFonts w:hint="eastAsia" w:ascii="宋体" w:hAnsi="宋体"/>
                <w:color w:val="auto"/>
                <w:szCs w:val="21"/>
                <w:highlight w:val="none"/>
              </w:rPr>
              <w:t>自成交通知书发出之日起</w:t>
            </w:r>
            <w:r>
              <w:rPr>
                <w:rFonts w:hint="eastAsia" w:ascii="宋体" w:hAnsi="宋体"/>
                <w:color w:val="auto"/>
                <w:szCs w:val="21"/>
                <w:highlight w:val="none"/>
                <w:u w:val="single"/>
              </w:rPr>
              <w:t xml:space="preserve"> 25 </w:t>
            </w:r>
            <w:r>
              <w:rPr>
                <w:rFonts w:hint="eastAsia" w:ascii="宋体" w:hAnsi="宋体"/>
                <w:color w:val="auto"/>
                <w:szCs w:val="21"/>
                <w:highlight w:val="none"/>
              </w:rPr>
              <w:t>日内。</w:t>
            </w:r>
          </w:p>
        </w:tc>
      </w:tr>
      <w:tr w14:paraId="4DE56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41B9D17A">
            <w:pPr>
              <w:spacing w:line="360" w:lineRule="exact"/>
              <w:jc w:val="center"/>
              <w:rPr>
                <w:rFonts w:ascii="宋体" w:hAnsi="宋体"/>
                <w:b/>
                <w:color w:val="auto"/>
                <w:szCs w:val="21"/>
                <w:highlight w:val="none"/>
              </w:rPr>
            </w:pPr>
            <w:r>
              <w:rPr>
                <w:rFonts w:hint="eastAsia" w:ascii="宋体" w:hAnsi="宋体"/>
                <w:b/>
                <w:color w:val="auto"/>
                <w:szCs w:val="21"/>
                <w:highlight w:val="none"/>
              </w:rPr>
              <w:t>（四）</w:t>
            </w:r>
            <w:bookmarkStart w:id="87" w:name="OLE_LINK12"/>
            <w:bookmarkStart w:id="88" w:name="OLE_LINK11"/>
            <w:r>
              <w:rPr>
                <w:rFonts w:hint="eastAsia" w:ascii="宋体" w:hAnsi="宋体"/>
                <w:b/>
                <w:color w:val="auto"/>
                <w:szCs w:val="21"/>
                <w:highlight w:val="none"/>
              </w:rPr>
              <w:t>付款方式</w:t>
            </w:r>
            <w:bookmarkEnd w:id="87"/>
            <w:bookmarkEnd w:id="88"/>
          </w:p>
        </w:tc>
        <w:tc>
          <w:tcPr>
            <w:tcW w:w="7361" w:type="dxa"/>
            <w:gridSpan w:val="4"/>
            <w:tcBorders>
              <w:top w:val="single" w:color="auto" w:sz="4" w:space="0"/>
              <w:left w:val="nil"/>
              <w:bottom w:val="single" w:color="auto" w:sz="4" w:space="0"/>
              <w:right w:val="single" w:color="auto" w:sz="4" w:space="0"/>
            </w:tcBorders>
          </w:tcPr>
          <w:p w14:paraId="10A610F6">
            <w:pPr>
              <w:spacing w:line="360" w:lineRule="exact"/>
              <w:jc w:val="left"/>
              <w:rPr>
                <w:rFonts w:ascii="宋体" w:hAnsi="宋体"/>
                <w:color w:val="auto"/>
                <w:szCs w:val="21"/>
                <w:highlight w:val="none"/>
              </w:rPr>
            </w:pPr>
            <w:r>
              <w:rPr>
                <w:rFonts w:hint="eastAsia" w:ascii="宋体" w:hAnsi="宋体"/>
                <w:color w:val="auto"/>
                <w:szCs w:val="21"/>
                <w:highlight w:val="none"/>
              </w:rPr>
              <w:t>本分标预付款为合同总金额的50%，在合同生效以及具备实施条件后，采购人在10个工作日内支付预付款；在交货验收合格、培训指导完成及设备正常使用后，成交供应商在3日内开具增值税专用发票给采购人，采购人收到增值税专用发票后10个工作日内支付50％的合同金额（无息）。</w:t>
            </w:r>
          </w:p>
        </w:tc>
      </w:tr>
      <w:tr w14:paraId="253B0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7498A670">
            <w:pPr>
              <w:spacing w:line="360" w:lineRule="exact"/>
              <w:jc w:val="center"/>
              <w:rPr>
                <w:rFonts w:ascii="宋体" w:hAnsi="宋体"/>
                <w:b/>
                <w:color w:val="auto"/>
                <w:szCs w:val="21"/>
                <w:highlight w:val="none"/>
              </w:rPr>
            </w:pPr>
            <w:r>
              <w:rPr>
                <w:rFonts w:hint="eastAsia" w:ascii="宋体" w:hAnsi="宋体"/>
                <w:b/>
                <w:color w:val="auto"/>
                <w:szCs w:val="21"/>
                <w:highlight w:val="none"/>
              </w:rPr>
              <w:t>（五）</w:t>
            </w:r>
            <w:bookmarkStart w:id="89" w:name="OLE_LINK15"/>
            <w:bookmarkStart w:id="90" w:name="OLE_LINK13"/>
            <w:bookmarkStart w:id="91" w:name="OLE_LINK14"/>
            <w:bookmarkStart w:id="92" w:name="OLE_LINK16"/>
            <w:r>
              <w:rPr>
                <w:rFonts w:hint="eastAsia" w:ascii="宋体" w:hAnsi="宋体"/>
                <w:b/>
                <w:color w:val="auto"/>
                <w:szCs w:val="21"/>
                <w:highlight w:val="none"/>
              </w:rPr>
              <w:t>包装和运输</w:t>
            </w:r>
            <w:bookmarkEnd w:id="89"/>
            <w:bookmarkEnd w:id="90"/>
            <w:bookmarkEnd w:id="91"/>
            <w:bookmarkEnd w:id="92"/>
          </w:p>
        </w:tc>
        <w:tc>
          <w:tcPr>
            <w:tcW w:w="7361" w:type="dxa"/>
            <w:gridSpan w:val="4"/>
            <w:tcBorders>
              <w:top w:val="single" w:color="auto" w:sz="4" w:space="0"/>
              <w:left w:val="nil"/>
              <w:bottom w:val="single" w:color="auto" w:sz="4" w:space="0"/>
              <w:right w:val="single" w:color="auto" w:sz="4" w:space="0"/>
            </w:tcBorders>
          </w:tcPr>
          <w:p w14:paraId="1F361445">
            <w:pPr>
              <w:spacing w:line="360" w:lineRule="exact"/>
              <w:rPr>
                <w:rFonts w:ascii="宋体" w:hAnsi="宋体"/>
                <w:color w:val="auto"/>
                <w:szCs w:val="21"/>
                <w:highlight w:val="none"/>
              </w:rPr>
            </w:pPr>
            <w:r>
              <w:rPr>
                <w:rFonts w:hint="eastAsia" w:ascii="宋体" w:hAnsi="宋体"/>
                <w:color w:val="auto"/>
                <w:szCs w:val="21"/>
                <w:highlight w:val="none"/>
              </w:rPr>
              <w:t>1.原厂原包装，包装完好完整、无破损、未开封。</w:t>
            </w:r>
          </w:p>
          <w:p w14:paraId="78B45F06">
            <w:pPr>
              <w:spacing w:line="360" w:lineRule="exact"/>
              <w:rPr>
                <w:rFonts w:ascii="宋体" w:hAnsi="宋体"/>
                <w:color w:val="auto"/>
                <w:szCs w:val="21"/>
                <w:highlight w:val="none"/>
              </w:rPr>
            </w:pPr>
            <w:r>
              <w:rPr>
                <w:rFonts w:hint="eastAsia" w:ascii="宋体" w:hAnsi="宋体"/>
                <w:color w:val="auto"/>
                <w:szCs w:val="21"/>
                <w:highlight w:val="none"/>
              </w:rPr>
              <w:t>2.包装及运输方式应综合考虑运输距离、防潮、防震、防锈和防破损装卸等要求。</w:t>
            </w:r>
          </w:p>
          <w:p w14:paraId="3AAE5FB8">
            <w:pPr>
              <w:spacing w:line="360" w:lineRule="exact"/>
              <w:rPr>
                <w:rFonts w:ascii="宋体" w:hAnsi="宋体"/>
                <w:color w:val="auto"/>
                <w:szCs w:val="21"/>
                <w:highlight w:val="none"/>
              </w:rPr>
            </w:pPr>
            <w:r>
              <w:rPr>
                <w:rFonts w:hint="eastAsia" w:ascii="宋体" w:hAnsi="宋体"/>
                <w:color w:val="auto"/>
                <w:szCs w:val="21"/>
                <w:highlight w:val="none"/>
              </w:rPr>
              <w:t>3.国家对包装及运输有相关强制性标准或要求的，供应商应当执行。</w:t>
            </w:r>
          </w:p>
          <w:p w14:paraId="4E9AD71B">
            <w:pPr>
              <w:spacing w:line="360" w:lineRule="exact"/>
              <w:rPr>
                <w:rFonts w:ascii="宋体" w:hAnsi="宋体"/>
                <w:color w:val="auto"/>
                <w:szCs w:val="21"/>
                <w:highlight w:val="none"/>
              </w:rPr>
            </w:pPr>
            <w:r>
              <w:rPr>
                <w:rFonts w:hint="eastAsia" w:ascii="宋体" w:hAnsi="宋体"/>
                <w:color w:val="auto"/>
                <w:szCs w:val="21"/>
                <w:highlight w:val="none"/>
              </w:rPr>
              <w:t>4.产品（含包装）运抵采购人指定交付地点前发生损坏等一切风险，相关损失由供应商自行承担。</w:t>
            </w:r>
          </w:p>
        </w:tc>
      </w:tr>
      <w:tr w14:paraId="5A8D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64C84423">
            <w:pPr>
              <w:spacing w:line="360" w:lineRule="exact"/>
              <w:jc w:val="center"/>
              <w:rPr>
                <w:rFonts w:ascii="宋体" w:hAnsi="宋体"/>
                <w:b/>
                <w:color w:val="auto"/>
                <w:szCs w:val="21"/>
                <w:highlight w:val="none"/>
              </w:rPr>
            </w:pPr>
            <w:r>
              <w:rPr>
                <w:rFonts w:hint="eastAsia" w:ascii="宋体" w:hAnsi="宋体"/>
                <w:b/>
                <w:color w:val="auto"/>
                <w:szCs w:val="21"/>
                <w:highlight w:val="none"/>
              </w:rPr>
              <w:t>（六）保险</w:t>
            </w:r>
          </w:p>
        </w:tc>
        <w:tc>
          <w:tcPr>
            <w:tcW w:w="7361" w:type="dxa"/>
            <w:gridSpan w:val="4"/>
            <w:tcBorders>
              <w:top w:val="single" w:color="auto" w:sz="4" w:space="0"/>
              <w:left w:val="nil"/>
              <w:bottom w:val="single" w:color="auto" w:sz="4" w:space="0"/>
              <w:right w:val="single" w:color="auto" w:sz="4" w:space="0"/>
            </w:tcBorders>
          </w:tcPr>
          <w:p w14:paraId="71EADF82">
            <w:pPr>
              <w:spacing w:line="360" w:lineRule="exact"/>
              <w:rPr>
                <w:rFonts w:ascii="宋体" w:hAnsi="宋体"/>
                <w:color w:val="auto"/>
                <w:szCs w:val="21"/>
                <w:highlight w:val="none"/>
              </w:rPr>
            </w:pPr>
            <w:r>
              <w:rPr>
                <w:rFonts w:hint="eastAsia" w:ascii="宋体" w:hAnsi="宋体"/>
                <w:color w:val="auto"/>
                <w:szCs w:val="21"/>
                <w:highlight w:val="none"/>
              </w:rPr>
              <w:t>本项目采购标的涉及相关材料、设备、人员、运输等购买保险的，相关费用由供应商自行承担。</w:t>
            </w:r>
          </w:p>
        </w:tc>
      </w:tr>
      <w:tr w14:paraId="59220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7FBCA4C6">
            <w:pPr>
              <w:spacing w:line="360" w:lineRule="exact"/>
              <w:jc w:val="center"/>
              <w:rPr>
                <w:rFonts w:ascii="宋体" w:hAnsi="宋体"/>
                <w:b/>
                <w:color w:val="auto"/>
                <w:szCs w:val="21"/>
                <w:highlight w:val="none"/>
              </w:rPr>
            </w:pPr>
            <w:r>
              <w:rPr>
                <w:rFonts w:hint="eastAsia" w:ascii="宋体" w:hAnsi="宋体"/>
                <w:b/>
                <w:color w:val="auto"/>
                <w:szCs w:val="21"/>
                <w:highlight w:val="none"/>
              </w:rPr>
              <w:t>（七）</w:t>
            </w:r>
            <w:bookmarkStart w:id="93" w:name="OLE_LINK17"/>
            <w:r>
              <w:rPr>
                <w:rFonts w:hint="eastAsia" w:ascii="宋体" w:hAnsi="宋体"/>
                <w:b/>
                <w:color w:val="auto"/>
                <w:szCs w:val="21"/>
                <w:highlight w:val="none"/>
              </w:rPr>
              <w:t>质量及验收</w:t>
            </w:r>
            <w:bookmarkEnd w:id="93"/>
            <w:r>
              <w:rPr>
                <w:rFonts w:hint="eastAsia" w:ascii="宋体" w:hAnsi="宋体"/>
                <w:b/>
                <w:color w:val="auto"/>
                <w:szCs w:val="21"/>
                <w:highlight w:val="none"/>
              </w:rPr>
              <w:t>标准</w:t>
            </w:r>
          </w:p>
        </w:tc>
        <w:tc>
          <w:tcPr>
            <w:tcW w:w="7361" w:type="dxa"/>
            <w:gridSpan w:val="4"/>
            <w:tcBorders>
              <w:top w:val="single" w:color="auto" w:sz="4" w:space="0"/>
              <w:left w:val="nil"/>
              <w:bottom w:val="single" w:color="auto" w:sz="4" w:space="0"/>
              <w:right w:val="single" w:color="auto" w:sz="4" w:space="0"/>
            </w:tcBorders>
          </w:tcPr>
          <w:p w14:paraId="030A4D8C">
            <w:pPr>
              <w:spacing w:line="360" w:lineRule="exact"/>
              <w:rPr>
                <w:rStyle w:val="61"/>
                <w:rFonts w:ascii="宋体" w:hAnsi="宋体"/>
                <w:color w:val="auto"/>
                <w:szCs w:val="21"/>
                <w:highlight w:val="none"/>
              </w:rPr>
            </w:pPr>
            <w:r>
              <w:rPr>
                <w:rFonts w:hint="eastAsia" w:ascii="宋体" w:hAnsi="宋体"/>
                <w:color w:val="auto"/>
                <w:szCs w:val="21"/>
                <w:highlight w:val="none"/>
              </w:rPr>
              <w:t>1.质量标准：</w:t>
            </w:r>
            <w:r>
              <w:rPr>
                <w:rStyle w:val="61"/>
                <w:rFonts w:ascii="宋体" w:hAnsi="宋体"/>
                <w:color w:val="auto"/>
                <w:szCs w:val="21"/>
                <w:highlight w:val="none"/>
              </w:rPr>
              <w:t>设备符合国家相关标准及制造厂家合格产品的出厂质量标准。</w:t>
            </w:r>
            <w:r>
              <w:rPr>
                <w:rStyle w:val="61"/>
                <w:rFonts w:hint="eastAsia" w:ascii="宋体" w:hAnsi="宋体"/>
                <w:color w:val="auto"/>
                <w:szCs w:val="21"/>
                <w:highlight w:val="none"/>
              </w:rPr>
              <w:t>本项目执行国家相关标准、行业标准、地方标准或者其他标准、规范。如具体采购需求与标准、规范不一致的，高于标准、规范的按具体采购需求执行；低于标准、规范的按标准、规范执行。成交</w:t>
            </w:r>
            <w:r>
              <w:rPr>
                <w:rFonts w:hint="eastAsia" w:ascii="宋体" w:hAnsi="宋体"/>
                <w:color w:val="auto"/>
                <w:szCs w:val="21"/>
                <w:highlight w:val="none"/>
              </w:rPr>
              <w:t>供应商所提供的产品必须是全新、完好、无破损、未经使用的原装产品，并且实质性满足本项目谈判文件的所有技术要求。产品在正常安装、使用和保养条件下，其使用寿命期内各项指标均达到质量要求。</w:t>
            </w:r>
          </w:p>
          <w:p w14:paraId="3D4DB306">
            <w:pPr>
              <w:spacing w:line="360" w:lineRule="exact"/>
              <w:rPr>
                <w:rFonts w:ascii="宋体" w:hAnsi="宋体"/>
                <w:color w:val="auto"/>
                <w:szCs w:val="21"/>
                <w:highlight w:val="none"/>
              </w:rPr>
            </w:pPr>
            <w:r>
              <w:rPr>
                <w:rFonts w:hint="eastAsia" w:ascii="宋体" w:hAnsi="宋体"/>
                <w:color w:val="auto"/>
                <w:szCs w:val="21"/>
                <w:highlight w:val="none"/>
              </w:rPr>
              <w:t>2.验收</w:t>
            </w:r>
            <w:r>
              <w:rPr>
                <w:rFonts w:ascii="宋体" w:hAnsi="宋体"/>
                <w:color w:val="auto"/>
                <w:szCs w:val="21"/>
                <w:highlight w:val="none"/>
              </w:rPr>
              <w:t>标准</w:t>
            </w:r>
            <w:r>
              <w:rPr>
                <w:rFonts w:hint="eastAsia" w:ascii="宋体" w:hAnsi="宋体"/>
                <w:color w:val="auto"/>
                <w:szCs w:val="21"/>
                <w:highlight w:val="none"/>
              </w:rPr>
              <w:t>：</w:t>
            </w:r>
          </w:p>
          <w:p w14:paraId="68D9CBBD">
            <w:pPr>
              <w:spacing w:line="360" w:lineRule="exact"/>
              <w:rPr>
                <w:rFonts w:ascii="宋体" w:hAnsi="宋体"/>
                <w:color w:val="auto"/>
                <w:szCs w:val="21"/>
                <w:highlight w:val="none"/>
              </w:rPr>
            </w:pPr>
            <w:r>
              <w:rPr>
                <w:rFonts w:hint="eastAsia" w:ascii="宋体" w:hAnsi="宋体"/>
                <w:color w:val="auto"/>
                <w:szCs w:val="21"/>
                <w:highlight w:val="none"/>
              </w:rPr>
              <w:t>（1）成交供应商交货前应对产品作出全面检查和对验收文件进行整理，并列出清单，作为采购人收货验收和使用的技术条件依据，检验的结果应随货物交采购人。货到后，采购人对成交供应商提交的货物依据谈判文件上的技术要求、响应文件承诺及国家有关质量标准逐条对应进行核验，核验合格的，给予签收。核验不合格的，采购人有权终止合同执行并全部退货，同时报相关监督管理部门处理，由此造成采购人经济损失的由成交供应商负责承担全部赔偿责任。如有异议，将交由国家认可并具有检验检测资格的第三方机构进行检测或邀请相关专家进行核验，由此产生的费用由成交供应商承担</w:t>
            </w:r>
            <w:r>
              <w:rPr>
                <w:rFonts w:hint="eastAsia"/>
                <w:color w:val="auto"/>
                <w:highlight w:val="none"/>
              </w:rPr>
              <w:t>。</w:t>
            </w:r>
            <w:r>
              <w:rPr>
                <w:rFonts w:hint="eastAsia" w:ascii="宋体" w:hAnsi="宋体"/>
                <w:color w:val="auto"/>
                <w:szCs w:val="21"/>
                <w:highlight w:val="none"/>
              </w:rPr>
              <w:t xml:space="preserve"> </w:t>
            </w:r>
          </w:p>
          <w:p w14:paraId="066A0B59">
            <w:pPr>
              <w:spacing w:line="360" w:lineRule="exact"/>
              <w:rPr>
                <w:rFonts w:ascii="宋体" w:hAnsi="宋体"/>
                <w:color w:val="auto"/>
                <w:szCs w:val="21"/>
                <w:highlight w:val="none"/>
              </w:rPr>
            </w:pPr>
            <w:r>
              <w:rPr>
                <w:rFonts w:hint="eastAsia" w:ascii="宋体" w:hAnsi="宋体"/>
                <w:color w:val="auto"/>
                <w:szCs w:val="21"/>
                <w:highlight w:val="none"/>
              </w:rPr>
              <w:t>（2）验收时现场</w:t>
            </w:r>
            <w:r>
              <w:rPr>
                <w:rFonts w:hint="eastAsia" w:ascii="宋体" w:hAnsi="宋体"/>
                <w:color w:val="auto"/>
                <w:highlight w:val="none"/>
              </w:rPr>
              <w:t>测试设备的技术性能指标，确认各项功能正常运行</w:t>
            </w:r>
            <w:r>
              <w:rPr>
                <w:color w:val="auto"/>
                <w:szCs w:val="21"/>
                <w:highlight w:val="none"/>
              </w:rPr>
              <w:t>，同时检查随机文件应齐整，即可验收。</w:t>
            </w:r>
            <w:bookmarkStart w:id="94" w:name="OLE_LINK40"/>
            <w:r>
              <w:rPr>
                <w:rFonts w:hint="eastAsia" w:ascii="宋体" w:hAnsi="宋体"/>
                <w:color w:val="auto"/>
                <w:szCs w:val="21"/>
                <w:highlight w:val="none"/>
              </w:rPr>
              <w:t>本项目所有系统功能模块，试运行测评完成后，对测评不通过的部分，成交供应商须无条件整改，直至整改通过，否则项目将不予整体验收。因成交供应商原因导致的测评不通过，将导致项目无法整体验收，此视为成交供应商严重违约，成交供应商须退回采购人已经支付的所有款项，并须承担无法验收给采购人造成的损失。</w:t>
            </w:r>
          </w:p>
          <w:bookmarkEnd w:id="94"/>
          <w:p w14:paraId="2D420836">
            <w:pPr>
              <w:spacing w:line="360" w:lineRule="exact"/>
              <w:rPr>
                <w:rFonts w:ascii="宋体" w:hAnsi="宋体"/>
                <w:color w:val="auto"/>
                <w:szCs w:val="21"/>
                <w:highlight w:val="none"/>
              </w:rPr>
            </w:pPr>
            <w:r>
              <w:rPr>
                <w:rFonts w:hint="eastAsia" w:ascii="宋体" w:hAnsi="宋体"/>
                <w:color w:val="auto"/>
                <w:szCs w:val="21"/>
                <w:highlight w:val="none"/>
              </w:rPr>
              <w:t>（3）采购人对成交供应商提供的货物在使用前进行调试时，成交供应商须负责安装并培训采购人的操作使用人员，并协助采购人一起调试，符合所有技术要求的，采购人才做最终验收。</w:t>
            </w:r>
          </w:p>
          <w:p w14:paraId="5941BFE8">
            <w:pPr>
              <w:spacing w:line="360" w:lineRule="exact"/>
              <w:rPr>
                <w:rFonts w:ascii="宋体" w:hAnsi="宋体"/>
                <w:color w:val="auto"/>
                <w:szCs w:val="21"/>
                <w:highlight w:val="none"/>
              </w:rPr>
            </w:pPr>
            <w:r>
              <w:rPr>
                <w:rFonts w:hint="eastAsia" w:ascii="宋体" w:hAnsi="宋体"/>
                <w:color w:val="auto"/>
                <w:szCs w:val="21"/>
                <w:highlight w:val="none"/>
              </w:rPr>
              <w:t>（4）验收时成交供应商必须在现场，验收完毕后作出验收结果报告；验收产生的一切费用由成交供应商承担。</w:t>
            </w:r>
          </w:p>
          <w:p w14:paraId="4A6BFB47">
            <w:pPr>
              <w:spacing w:line="360" w:lineRule="exact"/>
              <w:rPr>
                <w:rFonts w:ascii="宋体" w:hAnsi="宋体"/>
                <w:color w:val="auto"/>
                <w:szCs w:val="21"/>
                <w:highlight w:val="none"/>
              </w:rPr>
            </w:pPr>
            <w:r>
              <w:rPr>
                <w:rFonts w:hint="eastAsia" w:ascii="宋体" w:hAnsi="宋体"/>
                <w:color w:val="auto"/>
                <w:szCs w:val="21"/>
                <w:highlight w:val="none"/>
              </w:rPr>
              <w:t>（5）如一旦发现与采购参数、功能不符，即使设备已交付使用，采购人有权终止合同，无条件退货，且成交供应商需赔偿采购人相关损失。</w:t>
            </w:r>
          </w:p>
          <w:p w14:paraId="2B939E06">
            <w:pPr>
              <w:spacing w:line="360" w:lineRule="exact"/>
              <w:rPr>
                <w:rFonts w:ascii="宋体" w:hAnsi="宋体"/>
                <w:color w:val="auto"/>
                <w:szCs w:val="21"/>
                <w:highlight w:val="none"/>
              </w:rPr>
            </w:pPr>
            <w:r>
              <w:rPr>
                <w:rFonts w:hint="eastAsia" w:ascii="宋体" w:hAnsi="宋体"/>
                <w:color w:val="auto"/>
                <w:szCs w:val="21"/>
                <w:highlight w:val="none"/>
              </w:rPr>
              <w:t>（6）成交供应商严格按谈判文件中规定的时间交付货物并安装调试验收合格完毕。如未按时间完成，将承担给采购人带来的一切损失，且采购人有权将成交供应商无法按时履约的情况上报财政部门。</w:t>
            </w:r>
          </w:p>
        </w:tc>
      </w:tr>
      <w:tr w14:paraId="6F451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0A760965">
            <w:pPr>
              <w:spacing w:line="360" w:lineRule="exact"/>
              <w:jc w:val="center"/>
              <w:rPr>
                <w:rFonts w:ascii="宋体" w:hAnsi="宋体"/>
                <w:b/>
                <w:color w:val="auto"/>
                <w:szCs w:val="21"/>
                <w:highlight w:val="none"/>
              </w:rPr>
            </w:pPr>
            <w:r>
              <w:rPr>
                <w:rFonts w:hint="eastAsia" w:ascii="宋体" w:hAnsi="宋体"/>
                <w:b/>
                <w:color w:val="auto"/>
                <w:szCs w:val="21"/>
                <w:highlight w:val="none"/>
              </w:rPr>
              <w:t>（八）违约责任</w:t>
            </w:r>
          </w:p>
        </w:tc>
        <w:tc>
          <w:tcPr>
            <w:tcW w:w="7361" w:type="dxa"/>
            <w:gridSpan w:val="4"/>
            <w:tcBorders>
              <w:top w:val="single" w:color="auto" w:sz="4" w:space="0"/>
              <w:left w:val="nil"/>
              <w:bottom w:val="single" w:color="auto" w:sz="4" w:space="0"/>
              <w:right w:val="single" w:color="auto" w:sz="4" w:space="0"/>
            </w:tcBorders>
          </w:tcPr>
          <w:p w14:paraId="6D531339">
            <w:pPr>
              <w:spacing w:line="360" w:lineRule="exact"/>
              <w:rPr>
                <w:rFonts w:ascii="宋体" w:hAnsi="宋体"/>
                <w:color w:val="auto"/>
                <w:szCs w:val="21"/>
                <w:highlight w:val="none"/>
              </w:rPr>
            </w:pPr>
            <w:r>
              <w:rPr>
                <w:rFonts w:hint="eastAsia" w:ascii="宋体" w:hAnsi="宋体"/>
                <w:color w:val="auto"/>
                <w:szCs w:val="21"/>
                <w:highlight w:val="none"/>
              </w:rPr>
              <w:t>1.成交供应商所提供的货物规格、技术标准、材料等质量不合格的，成交供应商应向采购人支付合同金额5%违约金并赔偿采购人经济损失。</w:t>
            </w:r>
          </w:p>
          <w:p w14:paraId="27156001">
            <w:pPr>
              <w:spacing w:line="360" w:lineRule="exact"/>
              <w:rPr>
                <w:rFonts w:ascii="宋体" w:hAnsi="宋体"/>
                <w:color w:val="auto"/>
                <w:szCs w:val="21"/>
                <w:highlight w:val="none"/>
              </w:rPr>
            </w:pPr>
            <w:r>
              <w:rPr>
                <w:rFonts w:hint="eastAsia" w:ascii="宋体" w:hAnsi="宋体"/>
                <w:color w:val="auto"/>
                <w:szCs w:val="21"/>
                <w:highlight w:val="none"/>
              </w:rPr>
              <w:t>2.成交供应商提供的货物如果侵犯了第三方合法权益而引发的任何纠纷或诉讼，均由成交供应商负责交涉并承担全部责任。</w:t>
            </w:r>
          </w:p>
          <w:p w14:paraId="7A10C839">
            <w:pPr>
              <w:spacing w:line="360" w:lineRule="exact"/>
              <w:rPr>
                <w:rFonts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70DE25F2">
            <w:pPr>
              <w:spacing w:line="360" w:lineRule="exact"/>
              <w:rPr>
                <w:rFonts w:ascii="宋体" w:hAnsi="宋体"/>
                <w:color w:val="auto"/>
                <w:szCs w:val="21"/>
                <w:highlight w:val="none"/>
              </w:rPr>
            </w:pPr>
            <w:r>
              <w:rPr>
                <w:rFonts w:hint="eastAsia" w:ascii="宋体" w:hAnsi="宋体"/>
                <w:color w:val="auto"/>
                <w:szCs w:val="21"/>
                <w:highlight w:val="none"/>
              </w:rPr>
              <w:t>4.非采购人原因导致成交供应商逾期交货的，由成交供应商向采购人偿付合同金额30％违约金，超过20天对方有权解除合同，违约方承担因此给对方造成的经济损失。</w:t>
            </w:r>
          </w:p>
          <w:p w14:paraId="15629CD8">
            <w:pPr>
              <w:spacing w:line="360" w:lineRule="exact"/>
              <w:rPr>
                <w:rFonts w:ascii="宋体" w:hAnsi="宋体"/>
                <w:color w:val="auto"/>
                <w:szCs w:val="21"/>
                <w:highlight w:val="none"/>
              </w:rPr>
            </w:pPr>
            <w:r>
              <w:rPr>
                <w:rFonts w:hint="eastAsia" w:ascii="宋体" w:hAnsi="宋体"/>
                <w:color w:val="auto"/>
                <w:szCs w:val="21"/>
                <w:highlight w:val="none"/>
              </w:rPr>
              <w:t>5.成交供应商未按本合同和响应文件中规定的服务承诺提供售后服务的，成交供应商应按本合同金额5%向采购人支付违约金。</w:t>
            </w:r>
          </w:p>
          <w:p w14:paraId="0327BB8D">
            <w:pPr>
              <w:spacing w:line="360" w:lineRule="exact"/>
              <w:rPr>
                <w:rFonts w:ascii="宋体" w:hAnsi="宋体"/>
                <w:color w:val="auto"/>
                <w:szCs w:val="21"/>
                <w:highlight w:val="none"/>
              </w:rPr>
            </w:pPr>
            <w:r>
              <w:rPr>
                <w:rFonts w:hint="eastAsia" w:ascii="宋体" w:hAnsi="宋体"/>
                <w:color w:val="auto"/>
                <w:szCs w:val="21"/>
                <w:highlight w:val="none"/>
              </w:rPr>
              <w:t>6.成交供应商提供的货物在保修期内，因设计、工艺或材料的缺陷和其他质量原因造成的问题，由成交供应商负责，费用从履约保证金中扣除，不足另补。</w:t>
            </w:r>
          </w:p>
          <w:p w14:paraId="2652C2BA">
            <w:pPr>
              <w:spacing w:line="360" w:lineRule="exact"/>
              <w:rPr>
                <w:rFonts w:ascii="宋体" w:hAnsi="宋体"/>
                <w:color w:val="auto"/>
                <w:szCs w:val="21"/>
                <w:highlight w:val="none"/>
              </w:rPr>
            </w:pPr>
            <w:r>
              <w:rPr>
                <w:rFonts w:hint="eastAsia" w:ascii="宋体" w:hAnsi="宋体"/>
                <w:color w:val="auto"/>
                <w:szCs w:val="21"/>
                <w:highlight w:val="none"/>
              </w:rPr>
              <w:t>7.其他违约行为按违约货款额5%收取违约金并赔偿经济损失。</w:t>
            </w:r>
          </w:p>
          <w:p w14:paraId="50051D62">
            <w:pPr>
              <w:spacing w:line="360" w:lineRule="exact"/>
              <w:rPr>
                <w:rFonts w:ascii="宋体" w:hAnsi="宋体"/>
                <w:color w:val="auto"/>
                <w:szCs w:val="21"/>
                <w:highlight w:val="none"/>
              </w:rPr>
            </w:pPr>
            <w:r>
              <w:rPr>
                <w:rFonts w:hint="eastAsia" w:ascii="宋体" w:hAnsi="宋体"/>
                <w:color w:val="auto"/>
                <w:szCs w:val="21"/>
                <w:highlight w:val="none"/>
              </w:rPr>
              <w:t>8.成交供应商于响应文件中必须对所有产品的技术参数要求作出真实、有效的响应和承诺。所提供的产品必须为原装正品的、全新的、符合国家有关质量标准的产品。验收前，采购人现场根据竞争性谈判文件要求及响应文件承诺对各项参数逐条对应进行核验，核验或检测数据不符合采购人要求及响应文件承诺的指标的，采购人有权终止合同执行并全部退货，由此造成采购人经济损失的由成交供应商负责承担全部赔偿责任并向采购人支付合同金额的30%违约赔偿金。如有异议，将交由国家认可并具有检验检测资质的第三方机构进行检验，若核验结果的各项参数指标不满足采购人要求及响应文件承诺的指标要求，所有产生的费用由成交供应商承担，并承担政府采购虚假竞标的相关法律责任。</w:t>
            </w:r>
          </w:p>
        </w:tc>
      </w:tr>
      <w:tr w14:paraId="36C92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auto" w:sz="4" w:space="0"/>
              <w:left w:val="single" w:color="auto" w:sz="4" w:space="0"/>
              <w:bottom w:val="single" w:color="auto" w:sz="4" w:space="0"/>
              <w:right w:val="single" w:color="auto" w:sz="4" w:space="0"/>
            </w:tcBorders>
            <w:vAlign w:val="center"/>
          </w:tcPr>
          <w:p w14:paraId="47CA4BC2">
            <w:pPr>
              <w:spacing w:line="360" w:lineRule="exact"/>
              <w:rPr>
                <w:rFonts w:ascii="宋体" w:hAnsi="宋体"/>
                <w:b/>
                <w:color w:val="auto"/>
                <w:szCs w:val="21"/>
                <w:highlight w:val="none"/>
              </w:rPr>
            </w:pPr>
            <w:r>
              <w:rPr>
                <w:rFonts w:hint="eastAsia" w:ascii="宋体" w:hAnsi="宋体"/>
                <w:b/>
                <w:color w:val="auto"/>
                <w:szCs w:val="21"/>
                <w:highlight w:val="none"/>
              </w:rPr>
              <w:t>三、</w:t>
            </w:r>
            <w:r>
              <w:rPr>
                <w:rFonts w:hint="eastAsia" w:ascii="宋体" w:hAnsi="宋体"/>
                <w:b/>
                <w:bCs/>
                <w:color w:val="auto"/>
                <w:szCs w:val="21"/>
                <w:highlight w:val="none"/>
              </w:rPr>
              <w:t>其他要求</w:t>
            </w:r>
          </w:p>
        </w:tc>
      </w:tr>
      <w:tr w14:paraId="170D8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5DB51DED">
            <w:pPr>
              <w:spacing w:line="360" w:lineRule="exact"/>
              <w:jc w:val="center"/>
              <w:rPr>
                <w:rFonts w:ascii="宋体" w:hAnsi="宋体"/>
                <w:color w:val="auto"/>
                <w:szCs w:val="21"/>
                <w:highlight w:val="none"/>
              </w:rPr>
            </w:pPr>
            <w:r>
              <w:rPr>
                <w:rFonts w:hint="eastAsia" w:ascii="宋体" w:hAnsi="宋体"/>
                <w:color w:val="auto"/>
                <w:szCs w:val="21"/>
                <w:highlight w:val="none"/>
              </w:rPr>
              <w:t>（一）进口产品说明</w:t>
            </w:r>
          </w:p>
        </w:tc>
        <w:tc>
          <w:tcPr>
            <w:tcW w:w="7361" w:type="dxa"/>
            <w:gridSpan w:val="4"/>
            <w:tcBorders>
              <w:top w:val="single" w:color="auto" w:sz="4" w:space="0"/>
              <w:left w:val="nil"/>
              <w:bottom w:val="single" w:color="auto" w:sz="4" w:space="0"/>
              <w:right w:val="single" w:color="auto" w:sz="4" w:space="0"/>
            </w:tcBorders>
            <w:vAlign w:val="center"/>
          </w:tcPr>
          <w:p w14:paraId="0849ECC9">
            <w:pPr>
              <w:spacing w:line="360" w:lineRule="exact"/>
              <w:rPr>
                <w:rFonts w:ascii="宋体" w:hAnsi="宋体"/>
                <w:color w:val="auto"/>
                <w:szCs w:val="21"/>
                <w:highlight w:val="none"/>
              </w:rPr>
            </w:pPr>
            <w:r>
              <w:rPr>
                <w:rFonts w:hint="eastAsia" w:ascii="宋体" w:hAnsi="宋体"/>
                <w:color w:val="auto"/>
                <w:szCs w:val="21"/>
                <w:highlight w:val="none"/>
              </w:rPr>
              <w:t>本分标不接受进口产品参与竞标，如供应商选用进口产品竞标的，响应文件按无效处理。</w:t>
            </w:r>
          </w:p>
        </w:tc>
      </w:tr>
      <w:tr w14:paraId="7B960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7DDE52C8">
            <w:pPr>
              <w:spacing w:line="360" w:lineRule="exact"/>
              <w:jc w:val="center"/>
              <w:rPr>
                <w:rFonts w:ascii="宋体" w:hAnsi="宋体"/>
                <w:color w:val="auto"/>
                <w:szCs w:val="21"/>
                <w:highlight w:val="none"/>
              </w:rPr>
            </w:pPr>
            <w:r>
              <w:rPr>
                <w:rFonts w:hint="eastAsia" w:ascii="宋体" w:hAnsi="宋体"/>
                <w:color w:val="auto"/>
                <w:szCs w:val="21"/>
                <w:highlight w:val="none"/>
              </w:rPr>
              <w:t>（二）采购预算</w:t>
            </w:r>
          </w:p>
        </w:tc>
        <w:tc>
          <w:tcPr>
            <w:tcW w:w="7361" w:type="dxa"/>
            <w:gridSpan w:val="4"/>
            <w:tcBorders>
              <w:top w:val="single" w:color="auto" w:sz="4" w:space="0"/>
              <w:left w:val="nil"/>
              <w:bottom w:val="single" w:color="auto" w:sz="4" w:space="0"/>
              <w:right w:val="single" w:color="auto" w:sz="4" w:space="0"/>
            </w:tcBorders>
            <w:vAlign w:val="center"/>
          </w:tcPr>
          <w:p w14:paraId="551AAE1A">
            <w:pPr>
              <w:spacing w:line="360" w:lineRule="exact"/>
              <w:rPr>
                <w:rFonts w:ascii="宋体" w:hAnsi="宋体"/>
                <w:color w:val="auto"/>
                <w:szCs w:val="21"/>
                <w:highlight w:val="none"/>
              </w:rPr>
            </w:pPr>
            <w:r>
              <w:rPr>
                <w:rFonts w:hint="eastAsia" w:ascii="宋体" w:hAnsi="宋体"/>
                <w:color w:val="auto"/>
                <w:szCs w:val="21"/>
                <w:highlight w:val="none"/>
              </w:rPr>
              <w:t>本分标采购预算金额为人民币</w:t>
            </w:r>
            <w:r>
              <w:rPr>
                <w:rFonts w:hint="eastAsia" w:cs="宋体" w:asciiTheme="majorEastAsia" w:hAnsiTheme="majorEastAsia" w:eastAsiaTheme="majorEastAsia"/>
                <w:b/>
                <w:bCs/>
                <w:color w:val="auto"/>
                <w:szCs w:val="21"/>
                <w:highlight w:val="none"/>
              </w:rPr>
              <w:t>陆拾万元整（¥</w:t>
            </w:r>
            <w:r>
              <w:rPr>
                <w:rFonts w:hint="eastAsia" w:asciiTheme="minorEastAsia" w:hAnsiTheme="minorEastAsia" w:eastAsiaTheme="minorEastAsia" w:cstheme="minorEastAsia"/>
                <w:b/>
                <w:bCs/>
                <w:color w:val="auto"/>
                <w:kern w:val="0"/>
                <w:szCs w:val="21"/>
                <w:highlight w:val="none"/>
                <w:lang w:bidi="ar"/>
              </w:rPr>
              <w:t>600000.00</w:t>
            </w:r>
            <w:r>
              <w:rPr>
                <w:rFonts w:hint="eastAsia" w:asciiTheme="minorEastAsia" w:hAnsiTheme="minorEastAsia" w:eastAsiaTheme="minorEastAsia" w:cstheme="minorEastAsia"/>
                <w:b/>
                <w:bCs/>
                <w:color w:val="auto"/>
                <w:szCs w:val="21"/>
                <w:highlight w:val="none"/>
              </w:rPr>
              <w:t>）</w:t>
            </w:r>
            <w:r>
              <w:rPr>
                <w:rFonts w:hint="eastAsia" w:ascii="宋体" w:hAnsi="宋体"/>
                <w:color w:val="auto"/>
                <w:szCs w:val="21"/>
                <w:highlight w:val="none"/>
              </w:rPr>
              <w:t>，供应商报价超出采购预算金额的，响应文件按无效处理。</w:t>
            </w:r>
          </w:p>
        </w:tc>
      </w:tr>
      <w:tr w14:paraId="23A93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45AD23A3">
            <w:pPr>
              <w:spacing w:line="360" w:lineRule="exact"/>
              <w:jc w:val="center"/>
              <w:rPr>
                <w:rFonts w:ascii="宋体" w:hAnsi="宋体"/>
                <w:color w:val="auto"/>
                <w:szCs w:val="21"/>
                <w:highlight w:val="none"/>
              </w:rPr>
            </w:pPr>
            <w:r>
              <w:rPr>
                <w:rFonts w:hint="eastAsia" w:ascii="宋体" w:hAnsi="宋体"/>
                <w:color w:val="auto"/>
                <w:szCs w:val="21"/>
                <w:highlight w:val="none"/>
              </w:rPr>
              <w:t>（三）其他</w:t>
            </w:r>
          </w:p>
        </w:tc>
        <w:tc>
          <w:tcPr>
            <w:tcW w:w="7361" w:type="dxa"/>
            <w:gridSpan w:val="4"/>
            <w:tcBorders>
              <w:top w:val="single" w:color="auto" w:sz="4" w:space="0"/>
              <w:left w:val="nil"/>
              <w:bottom w:val="single" w:color="auto" w:sz="4" w:space="0"/>
              <w:right w:val="single" w:color="auto" w:sz="4" w:space="0"/>
            </w:tcBorders>
            <w:vAlign w:val="center"/>
          </w:tcPr>
          <w:p w14:paraId="1E3CF5AA">
            <w:pPr>
              <w:spacing w:line="360" w:lineRule="exact"/>
              <w:rPr>
                <w:rFonts w:ascii="宋体" w:hAnsi="宋体"/>
                <w:color w:val="auto"/>
                <w:szCs w:val="21"/>
                <w:highlight w:val="none"/>
              </w:rPr>
            </w:pPr>
            <w:r>
              <w:rPr>
                <w:rFonts w:hint="eastAsia" w:ascii="宋体" w:hAnsi="宋体"/>
                <w:color w:val="auto"/>
                <w:szCs w:val="21"/>
                <w:highlight w:val="none"/>
              </w:rPr>
              <w:t>供应商所提供响应文件中涉及证明材料部分，供应商须对其真实性承担对应责任，如提供虚假材料，供应商需无条件承担其相应的后果，供应商于</w:t>
            </w:r>
            <w:r>
              <w:rPr>
                <w:rFonts w:ascii="宋体" w:hAnsi="宋体"/>
                <w:color w:val="auto"/>
                <w:szCs w:val="21"/>
                <w:highlight w:val="none"/>
              </w:rPr>
              <w:t>响应文件中必须</w:t>
            </w:r>
            <w:r>
              <w:rPr>
                <w:rFonts w:hint="eastAsia" w:ascii="宋体" w:hAnsi="宋体"/>
                <w:color w:val="auto"/>
                <w:szCs w:val="21"/>
                <w:highlight w:val="none"/>
              </w:rPr>
              <w:t>提供相应承诺函。</w:t>
            </w:r>
          </w:p>
        </w:tc>
      </w:tr>
    </w:tbl>
    <w:p w14:paraId="2EEC081D">
      <w:pPr>
        <w:spacing w:line="360" w:lineRule="exact"/>
        <w:jc w:val="left"/>
        <w:rPr>
          <w:rFonts w:ascii="宋体" w:hAnsi="宋体"/>
          <w:b/>
          <w:color w:val="auto"/>
          <w:szCs w:val="21"/>
          <w:highlight w:val="none"/>
        </w:rPr>
      </w:pPr>
    </w:p>
    <w:p w14:paraId="30000B2A">
      <w:pPr>
        <w:spacing w:line="360" w:lineRule="exact"/>
        <w:jc w:val="left"/>
        <w:rPr>
          <w:rFonts w:ascii="宋体" w:hAnsi="宋体"/>
          <w:b/>
          <w:color w:val="auto"/>
          <w:szCs w:val="21"/>
          <w:highlight w:val="none"/>
        </w:rPr>
      </w:pPr>
      <w:r>
        <w:rPr>
          <w:rFonts w:hint="eastAsia" w:ascii="宋体" w:hAnsi="宋体"/>
          <w:b/>
          <w:color w:val="auto"/>
          <w:szCs w:val="21"/>
          <w:highlight w:val="none"/>
        </w:rPr>
        <w:t>分标2</w:t>
      </w:r>
    </w:p>
    <w:tbl>
      <w:tblPr>
        <w:tblStyle w:val="21"/>
        <w:tblW w:w="89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
        <w:gridCol w:w="1134"/>
        <w:gridCol w:w="683"/>
        <w:gridCol w:w="691"/>
        <w:gridCol w:w="690"/>
        <w:gridCol w:w="5297"/>
      </w:tblGrid>
      <w:tr w14:paraId="352C2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0CB920CE">
            <w:pPr>
              <w:snapToGrid w:val="0"/>
              <w:spacing w:line="360" w:lineRule="exact"/>
              <w:rPr>
                <w:rFonts w:ascii="宋体" w:hAnsi="宋体"/>
                <w:color w:val="auto"/>
                <w:szCs w:val="21"/>
                <w:highlight w:val="none"/>
              </w:rPr>
            </w:pPr>
            <w:r>
              <w:rPr>
                <w:rFonts w:hint="eastAsia" w:ascii="宋体" w:hAnsi="宋体"/>
                <w:b/>
                <w:bCs/>
                <w:color w:val="auto"/>
                <w:szCs w:val="21"/>
                <w:highlight w:val="none"/>
              </w:rPr>
              <w:t>一、采购内容及技术要求</w:t>
            </w:r>
          </w:p>
        </w:tc>
      </w:tr>
      <w:tr w14:paraId="157BA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7A65264F">
            <w:pPr>
              <w:snapToGrid w:val="0"/>
              <w:spacing w:line="360" w:lineRule="exact"/>
              <w:rPr>
                <w:rFonts w:ascii="宋体" w:hAnsi="宋体"/>
                <w:b/>
                <w:bCs/>
                <w:color w:val="auto"/>
                <w:szCs w:val="21"/>
                <w:highlight w:val="none"/>
              </w:rPr>
            </w:pPr>
            <w:r>
              <w:rPr>
                <w:rFonts w:hint="eastAsia" w:ascii="宋体" w:hAnsi="宋体"/>
                <w:b/>
                <w:bCs/>
                <w:color w:val="auto"/>
                <w:szCs w:val="21"/>
                <w:highlight w:val="none"/>
              </w:rPr>
              <w:t>用途：本次采购的设备用于教学科研使用。</w:t>
            </w:r>
          </w:p>
        </w:tc>
      </w:tr>
      <w:tr w14:paraId="1AF65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5" w:type="dxa"/>
            <w:tcBorders>
              <w:top w:val="single" w:color="000000" w:sz="4" w:space="0"/>
              <w:left w:val="single" w:color="000000" w:sz="4" w:space="0"/>
              <w:bottom w:val="single" w:color="000000" w:sz="4" w:space="0"/>
              <w:right w:val="single" w:color="auto" w:sz="4" w:space="0"/>
            </w:tcBorders>
            <w:vAlign w:val="center"/>
          </w:tcPr>
          <w:p w14:paraId="44FBD1DF">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项号</w:t>
            </w:r>
          </w:p>
        </w:tc>
        <w:tc>
          <w:tcPr>
            <w:tcW w:w="1134" w:type="dxa"/>
            <w:tcBorders>
              <w:top w:val="single" w:color="000000" w:sz="4" w:space="0"/>
              <w:left w:val="single" w:color="auto" w:sz="4" w:space="0"/>
              <w:bottom w:val="single" w:color="000000" w:sz="4" w:space="0"/>
              <w:right w:val="single" w:color="000000" w:sz="4" w:space="0"/>
            </w:tcBorders>
            <w:vAlign w:val="center"/>
          </w:tcPr>
          <w:p w14:paraId="0BAF3C45">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标的的名称</w:t>
            </w:r>
          </w:p>
        </w:tc>
        <w:tc>
          <w:tcPr>
            <w:tcW w:w="683" w:type="dxa"/>
            <w:tcBorders>
              <w:top w:val="single" w:color="000000" w:sz="4" w:space="0"/>
              <w:left w:val="single" w:color="000000" w:sz="4" w:space="0"/>
              <w:bottom w:val="single" w:color="000000" w:sz="4" w:space="0"/>
              <w:right w:val="single" w:color="000000" w:sz="4" w:space="0"/>
            </w:tcBorders>
            <w:vAlign w:val="center"/>
          </w:tcPr>
          <w:p w14:paraId="5CA7D7E4">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数量</w:t>
            </w:r>
          </w:p>
        </w:tc>
        <w:tc>
          <w:tcPr>
            <w:tcW w:w="691" w:type="dxa"/>
            <w:tcBorders>
              <w:top w:val="single" w:color="000000" w:sz="4" w:space="0"/>
              <w:left w:val="single" w:color="000000" w:sz="4" w:space="0"/>
              <w:bottom w:val="single" w:color="000000" w:sz="4" w:space="0"/>
              <w:right w:val="single" w:color="000000" w:sz="4" w:space="0"/>
            </w:tcBorders>
            <w:vAlign w:val="center"/>
          </w:tcPr>
          <w:p w14:paraId="2E1221D7">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单位</w:t>
            </w:r>
          </w:p>
        </w:tc>
        <w:tc>
          <w:tcPr>
            <w:tcW w:w="690" w:type="dxa"/>
            <w:tcBorders>
              <w:top w:val="single" w:color="000000" w:sz="4" w:space="0"/>
              <w:left w:val="single" w:color="000000" w:sz="4" w:space="0"/>
              <w:bottom w:val="single" w:color="000000" w:sz="4" w:space="0"/>
              <w:right w:val="single" w:color="000000" w:sz="4" w:space="0"/>
            </w:tcBorders>
            <w:vAlign w:val="center"/>
          </w:tcPr>
          <w:p w14:paraId="08A9110C">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所属行业</w:t>
            </w:r>
          </w:p>
        </w:tc>
        <w:tc>
          <w:tcPr>
            <w:tcW w:w="5297" w:type="dxa"/>
            <w:tcBorders>
              <w:top w:val="single" w:color="000000" w:sz="4" w:space="0"/>
              <w:left w:val="single" w:color="000000" w:sz="4" w:space="0"/>
              <w:bottom w:val="single" w:color="000000" w:sz="4" w:space="0"/>
              <w:right w:val="single" w:color="000000" w:sz="4" w:space="0"/>
            </w:tcBorders>
            <w:vAlign w:val="center"/>
          </w:tcPr>
          <w:p w14:paraId="58FFA7F7">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技术要求</w:t>
            </w:r>
          </w:p>
        </w:tc>
      </w:tr>
      <w:tr w14:paraId="7A63D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5" w:type="dxa"/>
            <w:tcBorders>
              <w:top w:val="single" w:color="000000" w:sz="4" w:space="0"/>
              <w:left w:val="single" w:color="000000" w:sz="4" w:space="0"/>
              <w:bottom w:val="single" w:color="000000" w:sz="4" w:space="0"/>
              <w:right w:val="single" w:color="auto" w:sz="4" w:space="0"/>
            </w:tcBorders>
            <w:vAlign w:val="center"/>
          </w:tcPr>
          <w:p w14:paraId="78346E99">
            <w:pPr>
              <w:autoSpaceDE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1134" w:type="dxa"/>
            <w:tcBorders>
              <w:top w:val="single" w:color="000000" w:sz="4" w:space="0"/>
              <w:left w:val="single" w:color="auto" w:sz="4" w:space="0"/>
              <w:bottom w:val="single" w:color="000000" w:sz="4" w:space="0"/>
              <w:right w:val="single" w:color="000000" w:sz="4" w:space="0"/>
            </w:tcBorders>
            <w:shd w:val="clear" w:color="auto" w:fill="auto"/>
            <w:vAlign w:val="center"/>
          </w:tcPr>
          <w:p w14:paraId="0E83D46D">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空间场景化测试系统</w:t>
            </w:r>
          </w:p>
        </w:tc>
        <w:tc>
          <w:tcPr>
            <w:tcW w:w="683" w:type="dxa"/>
            <w:tcBorders>
              <w:top w:val="single" w:color="000000" w:sz="4" w:space="0"/>
              <w:left w:val="single" w:color="000000" w:sz="4" w:space="0"/>
              <w:bottom w:val="single" w:color="000000" w:sz="4" w:space="0"/>
              <w:right w:val="single" w:color="000000" w:sz="4" w:space="0"/>
            </w:tcBorders>
            <w:vAlign w:val="center"/>
          </w:tcPr>
          <w:p w14:paraId="7279225A">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1</w:t>
            </w:r>
          </w:p>
        </w:tc>
        <w:tc>
          <w:tcPr>
            <w:tcW w:w="691" w:type="dxa"/>
            <w:tcBorders>
              <w:top w:val="single" w:color="000000" w:sz="4" w:space="0"/>
              <w:left w:val="single" w:color="000000" w:sz="4" w:space="0"/>
              <w:bottom w:val="single" w:color="auto" w:sz="4" w:space="0"/>
              <w:right w:val="single" w:color="000000" w:sz="4" w:space="0"/>
            </w:tcBorders>
            <w:vAlign w:val="center"/>
          </w:tcPr>
          <w:p w14:paraId="2C27BED9">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套</w:t>
            </w:r>
          </w:p>
        </w:tc>
        <w:tc>
          <w:tcPr>
            <w:tcW w:w="690" w:type="dxa"/>
            <w:tcBorders>
              <w:top w:val="single" w:color="000000" w:sz="4" w:space="0"/>
              <w:left w:val="single" w:color="000000" w:sz="4" w:space="0"/>
              <w:bottom w:val="single" w:color="auto" w:sz="4" w:space="0"/>
              <w:right w:val="single" w:color="000000" w:sz="4" w:space="0"/>
            </w:tcBorders>
            <w:vAlign w:val="center"/>
          </w:tcPr>
          <w:p w14:paraId="0BD150E5">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工业</w:t>
            </w:r>
          </w:p>
        </w:tc>
        <w:tc>
          <w:tcPr>
            <w:tcW w:w="5297" w:type="dxa"/>
            <w:tcBorders>
              <w:top w:val="single" w:color="000000" w:sz="4" w:space="0"/>
              <w:left w:val="single" w:color="000000" w:sz="4" w:space="0"/>
              <w:bottom w:val="single" w:color="auto" w:sz="4" w:space="0"/>
              <w:right w:val="single" w:color="000000" w:sz="4" w:space="0"/>
            </w:tcBorders>
            <w:vAlign w:val="center"/>
          </w:tcPr>
          <w:p w14:paraId="78190E4C">
            <w:pPr>
              <w:snapToGrid w:val="0"/>
              <w:spacing w:line="360" w:lineRule="exact"/>
              <w:jc w:val="left"/>
              <w:rPr>
                <w:rFonts w:hAnsi="宋体"/>
                <w:color w:val="auto"/>
                <w:szCs w:val="21"/>
                <w:highlight w:val="none"/>
              </w:rPr>
            </w:pPr>
            <w:r>
              <w:rPr>
                <w:rFonts w:hint="eastAsia" w:hAnsi="宋体"/>
                <w:color w:val="auto"/>
                <w:szCs w:val="21"/>
                <w:highlight w:val="none"/>
              </w:rPr>
              <w:t>（一）场景化测试装置（1套）</w:t>
            </w:r>
          </w:p>
          <w:p w14:paraId="744660C8">
            <w:pPr>
              <w:snapToGrid w:val="0"/>
              <w:spacing w:line="360" w:lineRule="exact"/>
              <w:jc w:val="left"/>
              <w:rPr>
                <w:rFonts w:hAnsi="宋体"/>
                <w:color w:val="auto"/>
                <w:szCs w:val="21"/>
                <w:highlight w:val="none"/>
              </w:rPr>
            </w:pPr>
            <w:r>
              <w:rPr>
                <w:rFonts w:hint="eastAsia" w:hAnsi="宋体"/>
                <w:color w:val="auto"/>
                <w:szCs w:val="21"/>
                <w:highlight w:val="none"/>
              </w:rPr>
              <w:t>1.场景范围：10m×1.5m×1.5m</w:t>
            </w:r>
            <w:r>
              <w:rPr>
                <w:rFonts w:hint="eastAsia"/>
                <w:color w:val="auto"/>
                <w:highlight w:val="none"/>
              </w:rPr>
              <w:t>。</w:t>
            </w:r>
          </w:p>
          <w:p w14:paraId="4AFBDD81">
            <w:pPr>
              <w:snapToGrid w:val="0"/>
              <w:spacing w:line="360" w:lineRule="exact"/>
              <w:jc w:val="left"/>
              <w:rPr>
                <w:rFonts w:hAnsi="宋体"/>
                <w:color w:val="auto"/>
                <w:szCs w:val="21"/>
                <w:highlight w:val="none"/>
              </w:rPr>
            </w:pPr>
            <w:r>
              <w:rPr>
                <w:rFonts w:hint="eastAsia" w:hAnsi="宋体"/>
                <w:color w:val="auto"/>
                <w:szCs w:val="21"/>
                <w:highlight w:val="none"/>
              </w:rPr>
              <w:t>2.支持场景拼接重组，支持桥梁、隧道等场景模拟，长度不小于10米。</w:t>
            </w:r>
          </w:p>
          <w:p w14:paraId="3B6D79A7">
            <w:pPr>
              <w:snapToGrid w:val="0"/>
              <w:spacing w:line="360" w:lineRule="exact"/>
              <w:jc w:val="left"/>
              <w:rPr>
                <w:rFonts w:hAnsi="宋体"/>
                <w:color w:val="auto"/>
                <w:szCs w:val="21"/>
                <w:highlight w:val="none"/>
              </w:rPr>
            </w:pPr>
            <w:r>
              <w:rPr>
                <w:rFonts w:hint="eastAsia" w:hAnsi="宋体"/>
                <w:color w:val="auto"/>
                <w:szCs w:val="21"/>
                <w:highlight w:val="none"/>
              </w:rPr>
              <w:t>（二）三维场景重建系统（1套）</w:t>
            </w:r>
          </w:p>
          <w:p w14:paraId="71E0C2B3">
            <w:pPr>
              <w:snapToGrid w:val="0"/>
              <w:spacing w:line="360" w:lineRule="exact"/>
              <w:jc w:val="left"/>
              <w:rPr>
                <w:rFonts w:hAnsi="宋体"/>
                <w:color w:val="auto"/>
                <w:szCs w:val="21"/>
                <w:highlight w:val="none"/>
              </w:rPr>
            </w:pPr>
            <w:r>
              <w:rPr>
                <w:rFonts w:hint="eastAsia" w:hAnsi="宋体"/>
                <w:color w:val="auto"/>
                <w:szCs w:val="21"/>
                <w:highlight w:val="none"/>
              </w:rPr>
              <w:t>1.支持三维场景实时重建，重建速度不小于5帧/秒。</w:t>
            </w:r>
          </w:p>
          <w:p w14:paraId="569A2E5C">
            <w:pPr>
              <w:snapToGrid w:val="0"/>
              <w:spacing w:line="360" w:lineRule="exact"/>
              <w:jc w:val="left"/>
              <w:rPr>
                <w:rFonts w:hAnsi="宋体"/>
                <w:color w:val="auto"/>
                <w:szCs w:val="21"/>
                <w:highlight w:val="none"/>
              </w:rPr>
            </w:pPr>
            <w:r>
              <w:rPr>
                <w:rFonts w:hint="eastAsia" w:hAnsi="宋体"/>
                <w:color w:val="auto"/>
                <w:szCs w:val="21"/>
                <w:highlight w:val="none"/>
              </w:rPr>
              <w:t>2.支持三维场景离线重建，构建厘米级精度的实景三维模型。</w:t>
            </w:r>
          </w:p>
          <w:p w14:paraId="73F15776">
            <w:pPr>
              <w:snapToGrid w:val="0"/>
              <w:spacing w:line="360" w:lineRule="exact"/>
              <w:jc w:val="left"/>
              <w:rPr>
                <w:rFonts w:hAnsi="宋体"/>
                <w:color w:val="auto"/>
                <w:szCs w:val="21"/>
                <w:highlight w:val="none"/>
              </w:rPr>
            </w:pPr>
            <w:r>
              <w:rPr>
                <w:rFonts w:hint="eastAsia" w:hAnsi="宋体"/>
                <w:color w:val="auto"/>
                <w:szCs w:val="21"/>
                <w:highlight w:val="none"/>
              </w:rPr>
              <w:t>3.地物分辨率优于3cm；每小时重建面积不小于350m×350m。</w:t>
            </w:r>
          </w:p>
          <w:p w14:paraId="0CB5341E">
            <w:pPr>
              <w:snapToGrid w:val="0"/>
              <w:spacing w:line="360" w:lineRule="exact"/>
              <w:jc w:val="left"/>
              <w:rPr>
                <w:rFonts w:hAnsi="宋体"/>
                <w:color w:val="auto"/>
                <w:szCs w:val="21"/>
                <w:highlight w:val="none"/>
              </w:rPr>
            </w:pPr>
            <w:r>
              <w:rPr>
                <w:rFonts w:hint="eastAsia" w:hAnsi="宋体"/>
                <w:color w:val="auto"/>
                <w:szCs w:val="21"/>
                <w:highlight w:val="none"/>
              </w:rPr>
              <w:t>4.支持一个任务同时输出二维和三维成果。</w:t>
            </w:r>
          </w:p>
          <w:p w14:paraId="1E9D2C41">
            <w:pPr>
              <w:snapToGrid w:val="0"/>
              <w:spacing w:line="360" w:lineRule="exact"/>
              <w:jc w:val="left"/>
              <w:rPr>
                <w:rFonts w:hAnsi="宋体"/>
                <w:color w:val="auto"/>
                <w:szCs w:val="21"/>
                <w:highlight w:val="none"/>
              </w:rPr>
            </w:pPr>
            <w:r>
              <w:rPr>
                <w:rFonts w:hint="eastAsia" w:hAnsi="宋体"/>
                <w:color w:val="auto"/>
                <w:szCs w:val="21"/>
                <w:highlight w:val="none"/>
              </w:rPr>
              <w:t>5.支持激光雷达相机数据处理，支持激光雷达相机数据处理，包含轨迹解算、点云与可见光数据精准融合、点云精度优化、点云平滑。</w:t>
            </w:r>
          </w:p>
          <w:p w14:paraId="0EB78CC9">
            <w:pPr>
              <w:snapToGrid w:val="0"/>
              <w:spacing w:line="360" w:lineRule="exact"/>
              <w:jc w:val="left"/>
              <w:rPr>
                <w:rFonts w:hAnsi="宋体"/>
                <w:color w:val="auto"/>
                <w:szCs w:val="21"/>
                <w:highlight w:val="none"/>
              </w:rPr>
            </w:pPr>
            <w:r>
              <w:rPr>
                <w:rFonts w:hint="eastAsia" w:hAnsi="宋体"/>
                <w:color w:val="auto"/>
                <w:szCs w:val="21"/>
                <w:highlight w:val="none"/>
              </w:rPr>
              <w:t>6.支持无人机多光谱数据建模，能直接生成多光谱数据的正射影像和数字高程模型，还能同时支持NDVI、NDRE等植被指数的输出。</w:t>
            </w:r>
          </w:p>
          <w:p w14:paraId="32A0C653">
            <w:pPr>
              <w:snapToGrid w:val="0"/>
              <w:spacing w:line="360" w:lineRule="exact"/>
              <w:jc w:val="left"/>
              <w:rPr>
                <w:rFonts w:hAnsi="宋体"/>
                <w:color w:val="auto"/>
                <w:szCs w:val="21"/>
                <w:highlight w:val="none"/>
              </w:rPr>
            </w:pPr>
            <w:r>
              <w:rPr>
                <w:rFonts w:hint="eastAsia" w:hAnsi="宋体"/>
                <w:color w:val="auto"/>
                <w:szCs w:val="21"/>
                <w:highlight w:val="none"/>
              </w:rPr>
              <w:t>7.内存容量：总容量≥512GB DDR5，支持高带宽内存访问，读带宽≥900GB/s。</w:t>
            </w:r>
          </w:p>
          <w:p w14:paraId="5CE526AE">
            <w:pPr>
              <w:snapToGrid w:val="0"/>
              <w:spacing w:line="360" w:lineRule="exact"/>
              <w:jc w:val="left"/>
              <w:rPr>
                <w:rFonts w:hAnsi="宋体"/>
                <w:color w:val="auto"/>
                <w:szCs w:val="21"/>
                <w:highlight w:val="none"/>
              </w:rPr>
            </w:pPr>
            <w:r>
              <w:rPr>
                <w:rFonts w:hint="eastAsia" w:hAnsi="宋体"/>
                <w:color w:val="auto"/>
                <w:szCs w:val="21"/>
                <w:highlight w:val="none"/>
              </w:rPr>
              <w:t>8.编程接口：提供Windows/Linux系统使用编程接口。</w:t>
            </w:r>
          </w:p>
          <w:p w14:paraId="5E09DAD1">
            <w:pPr>
              <w:snapToGrid w:val="0"/>
              <w:spacing w:line="360" w:lineRule="exact"/>
              <w:jc w:val="left"/>
              <w:rPr>
                <w:rFonts w:hAnsi="宋体"/>
                <w:color w:val="auto"/>
                <w:szCs w:val="21"/>
                <w:highlight w:val="none"/>
              </w:rPr>
            </w:pPr>
            <w:r>
              <w:rPr>
                <w:rFonts w:hint="eastAsia" w:hAnsi="宋体"/>
                <w:color w:val="auto"/>
                <w:szCs w:val="21"/>
                <w:highlight w:val="none"/>
              </w:rPr>
              <w:t>9.存储容量：总容量≥500TB。</w:t>
            </w:r>
          </w:p>
          <w:p w14:paraId="3B1C7C90">
            <w:pPr>
              <w:snapToGrid w:val="0"/>
              <w:spacing w:line="360" w:lineRule="exact"/>
              <w:jc w:val="left"/>
              <w:rPr>
                <w:rFonts w:hAnsi="宋体"/>
                <w:color w:val="auto"/>
                <w:szCs w:val="21"/>
                <w:highlight w:val="none"/>
              </w:rPr>
            </w:pPr>
            <w:r>
              <w:rPr>
                <w:rFonts w:hint="eastAsia" w:hAnsi="宋体"/>
                <w:color w:val="auto"/>
                <w:szCs w:val="21"/>
                <w:highlight w:val="none"/>
              </w:rPr>
              <w:t>10.扩展接口：PCIE扩展插槽数量不小于8。</w:t>
            </w:r>
          </w:p>
          <w:p w14:paraId="4EE364B9">
            <w:pPr>
              <w:snapToGrid w:val="0"/>
              <w:spacing w:line="360" w:lineRule="exact"/>
              <w:jc w:val="left"/>
              <w:rPr>
                <w:rFonts w:hAnsi="宋体"/>
                <w:color w:val="auto"/>
                <w:szCs w:val="21"/>
                <w:highlight w:val="none"/>
              </w:rPr>
            </w:pPr>
            <w:r>
              <w:rPr>
                <w:rFonts w:hint="eastAsia" w:hAnsi="宋体"/>
                <w:color w:val="auto"/>
                <w:szCs w:val="21"/>
                <w:highlight w:val="none"/>
              </w:rPr>
              <w:t>11.电源：电源功率不小于2000W。</w:t>
            </w:r>
          </w:p>
          <w:p w14:paraId="049BE0D5">
            <w:pPr>
              <w:snapToGrid w:val="0"/>
              <w:spacing w:line="360" w:lineRule="exact"/>
              <w:jc w:val="left"/>
              <w:rPr>
                <w:rFonts w:hAnsi="宋体"/>
                <w:color w:val="auto"/>
                <w:szCs w:val="21"/>
                <w:highlight w:val="none"/>
              </w:rPr>
            </w:pPr>
            <w:r>
              <w:rPr>
                <w:rFonts w:hint="eastAsia" w:hAnsi="宋体"/>
                <w:color w:val="auto"/>
                <w:szCs w:val="21"/>
                <w:highlight w:val="none"/>
              </w:rPr>
              <w:t>12.可靠性指标：设备年平均无故障时间≥365天，确保数据安全。</w:t>
            </w:r>
          </w:p>
          <w:p w14:paraId="6B0CF3C3">
            <w:pPr>
              <w:snapToGrid w:val="0"/>
              <w:spacing w:line="360" w:lineRule="exact"/>
              <w:jc w:val="left"/>
              <w:rPr>
                <w:rFonts w:hAnsi="宋体"/>
                <w:color w:val="auto"/>
                <w:szCs w:val="21"/>
                <w:highlight w:val="none"/>
              </w:rPr>
            </w:pPr>
            <w:r>
              <w:rPr>
                <w:rFonts w:hint="eastAsia" w:hAnsi="宋体"/>
                <w:color w:val="auto"/>
                <w:szCs w:val="21"/>
                <w:highlight w:val="none"/>
              </w:rPr>
              <w:t>（三）移动端数据预处理单元（8套）</w:t>
            </w:r>
          </w:p>
          <w:p w14:paraId="6AF07C5E">
            <w:pPr>
              <w:snapToGrid w:val="0"/>
              <w:spacing w:line="360" w:lineRule="exact"/>
              <w:jc w:val="left"/>
              <w:rPr>
                <w:rFonts w:hAnsi="宋体"/>
                <w:color w:val="auto"/>
                <w:szCs w:val="21"/>
                <w:highlight w:val="none"/>
              </w:rPr>
            </w:pPr>
            <w:r>
              <w:rPr>
                <w:rFonts w:hint="eastAsia" w:hAnsi="宋体"/>
                <w:color w:val="auto"/>
                <w:szCs w:val="21"/>
                <w:highlight w:val="none"/>
              </w:rPr>
              <w:t>1.系统内存：8核心CPU，≥16GB内存，支持高效数据处理，存储≥256GB SSD，算力≥100 TOPS。</w:t>
            </w:r>
          </w:p>
          <w:p w14:paraId="26E01E28">
            <w:pPr>
              <w:snapToGrid w:val="0"/>
              <w:spacing w:line="360" w:lineRule="exact"/>
              <w:jc w:val="left"/>
              <w:rPr>
                <w:rFonts w:hAnsi="宋体"/>
                <w:color w:val="auto"/>
                <w:szCs w:val="21"/>
                <w:highlight w:val="none"/>
              </w:rPr>
            </w:pPr>
            <w:r>
              <w:rPr>
                <w:rFonts w:hint="eastAsia" w:hAnsi="宋体"/>
                <w:color w:val="auto"/>
                <w:szCs w:val="21"/>
                <w:highlight w:val="none"/>
              </w:rPr>
              <w:t>2.功耗控制：最大功耗≤25W，低功耗，适合移动端运行</w:t>
            </w:r>
          </w:p>
          <w:p w14:paraId="7EF1AFAE">
            <w:pPr>
              <w:snapToGrid w:val="0"/>
              <w:spacing w:line="360" w:lineRule="exact"/>
              <w:jc w:val="left"/>
              <w:rPr>
                <w:rFonts w:hAnsi="宋体"/>
                <w:color w:val="auto"/>
                <w:szCs w:val="21"/>
                <w:highlight w:val="none"/>
              </w:rPr>
            </w:pPr>
            <w:r>
              <w:rPr>
                <w:rFonts w:hint="eastAsia" w:hAnsi="宋体"/>
                <w:color w:val="auto"/>
                <w:szCs w:val="21"/>
                <w:highlight w:val="none"/>
              </w:rPr>
              <w:t>集成千兆网口。</w:t>
            </w:r>
          </w:p>
          <w:p w14:paraId="18EDAD89">
            <w:pPr>
              <w:snapToGrid w:val="0"/>
              <w:spacing w:line="360" w:lineRule="exact"/>
              <w:jc w:val="left"/>
              <w:rPr>
                <w:rFonts w:hAnsi="宋体"/>
                <w:color w:val="auto"/>
                <w:szCs w:val="21"/>
                <w:highlight w:val="none"/>
              </w:rPr>
            </w:pPr>
            <w:r>
              <w:rPr>
                <w:rFonts w:hint="eastAsia" w:hAnsi="宋体"/>
                <w:color w:val="auto"/>
                <w:szCs w:val="21"/>
                <w:highlight w:val="none"/>
              </w:rPr>
              <w:t>（四）边缘侧数据处理单元（4套）</w:t>
            </w:r>
          </w:p>
          <w:p w14:paraId="7127160A">
            <w:pPr>
              <w:snapToGrid w:val="0"/>
              <w:spacing w:line="360" w:lineRule="exact"/>
              <w:jc w:val="left"/>
              <w:rPr>
                <w:rFonts w:hAnsi="宋体"/>
                <w:color w:val="auto"/>
                <w:szCs w:val="21"/>
                <w:highlight w:val="none"/>
              </w:rPr>
            </w:pPr>
            <w:r>
              <w:rPr>
                <w:rFonts w:hint="eastAsia" w:hAnsi="宋体"/>
                <w:color w:val="auto"/>
                <w:szCs w:val="21"/>
                <w:highlight w:val="none"/>
              </w:rPr>
              <w:t>1.系统内存：12核心CPU，≥64GB内存，支持高效数据处理，存储≥1TB SSD，算力≥275 TOPS。</w:t>
            </w:r>
          </w:p>
          <w:p w14:paraId="03858375">
            <w:pPr>
              <w:snapToGrid w:val="0"/>
              <w:spacing w:line="360" w:lineRule="exact"/>
              <w:jc w:val="left"/>
              <w:rPr>
                <w:rFonts w:hAnsi="宋体"/>
                <w:color w:val="auto"/>
                <w:szCs w:val="21"/>
                <w:highlight w:val="none"/>
              </w:rPr>
            </w:pPr>
            <w:r>
              <w:rPr>
                <w:rFonts w:hint="eastAsia" w:hAnsi="宋体"/>
                <w:color w:val="auto"/>
                <w:szCs w:val="21"/>
                <w:highlight w:val="none"/>
              </w:rPr>
              <w:t>2.功耗控制：最大功耗≤60W。</w:t>
            </w:r>
          </w:p>
          <w:p w14:paraId="06DC1D71">
            <w:pPr>
              <w:snapToGrid w:val="0"/>
              <w:spacing w:line="360" w:lineRule="exact"/>
              <w:jc w:val="left"/>
              <w:rPr>
                <w:rFonts w:hAnsi="宋体"/>
                <w:color w:val="auto"/>
                <w:szCs w:val="21"/>
                <w:highlight w:val="none"/>
              </w:rPr>
            </w:pPr>
            <w:r>
              <w:rPr>
                <w:rFonts w:hint="eastAsia" w:hAnsi="宋体"/>
                <w:color w:val="auto"/>
                <w:szCs w:val="21"/>
                <w:highlight w:val="none"/>
              </w:rPr>
              <w:t>3.接口配置：包含USB 3.0/3.2、HDMI 2.0、千兆以太网、MIPI等多种高速接口。</w:t>
            </w:r>
          </w:p>
          <w:p w14:paraId="456233C5">
            <w:pPr>
              <w:snapToGrid w:val="0"/>
              <w:spacing w:line="360" w:lineRule="exact"/>
              <w:jc w:val="left"/>
              <w:rPr>
                <w:rFonts w:hAnsi="宋体"/>
                <w:color w:val="auto"/>
                <w:szCs w:val="21"/>
                <w:highlight w:val="none"/>
              </w:rPr>
            </w:pPr>
            <w:r>
              <w:rPr>
                <w:rFonts w:hint="eastAsia" w:hAnsi="宋体"/>
                <w:color w:val="auto"/>
                <w:szCs w:val="21"/>
                <w:highlight w:val="none"/>
              </w:rPr>
              <w:t>（五）室外移动采集设备（1套）</w:t>
            </w:r>
          </w:p>
          <w:p w14:paraId="6368DD7D">
            <w:pPr>
              <w:snapToGrid w:val="0"/>
              <w:spacing w:line="360" w:lineRule="exact"/>
              <w:jc w:val="left"/>
              <w:rPr>
                <w:rFonts w:hAnsi="宋体"/>
                <w:color w:val="auto"/>
                <w:szCs w:val="21"/>
                <w:highlight w:val="none"/>
              </w:rPr>
            </w:pPr>
            <w:r>
              <w:rPr>
                <w:rFonts w:hint="eastAsia" w:hAnsi="宋体"/>
                <w:color w:val="auto"/>
                <w:szCs w:val="21"/>
                <w:highlight w:val="none"/>
              </w:rPr>
              <w:t>1.采集性能：4/3CMOS大传感器相机，1/1.3英寸与1/1.5英寸大底双长焦相机。</w:t>
            </w:r>
          </w:p>
          <w:p w14:paraId="4905E4D8">
            <w:pPr>
              <w:snapToGrid w:val="0"/>
              <w:spacing w:line="360" w:lineRule="exact"/>
              <w:jc w:val="left"/>
              <w:rPr>
                <w:rFonts w:hAnsi="宋体"/>
                <w:color w:val="auto"/>
                <w:szCs w:val="21"/>
                <w:highlight w:val="none"/>
              </w:rPr>
            </w:pPr>
            <w:r>
              <w:rPr>
                <w:rFonts w:hint="eastAsia" w:hAnsi="宋体"/>
                <w:color w:val="auto"/>
                <w:szCs w:val="21"/>
                <w:highlight w:val="none"/>
              </w:rPr>
              <w:t>2.测距性能：支持激光测距，测距精度：1米至3米：系统误差&lt;0.3米。</w:t>
            </w:r>
          </w:p>
          <w:p w14:paraId="0229038C">
            <w:pPr>
              <w:snapToGrid w:val="0"/>
              <w:spacing w:line="360" w:lineRule="exact"/>
              <w:jc w:val="left"/>
              <w:rPr>
                <w:rFonts w:hAnsi="宋体"/>
                <w:color w:val="auto"/>
                <w:szCs w:val="21"/>
                <w:highlight w:val="none"/>
              </w:rPr>
            </w:pPr>
            <w:r>
              <w:rPr>
                <w:rFonts w:hint="eastAsia" w:hAnsi="宋体"/>
                <w:color w:val="auto"/>
                <w:szCs w:val="21"/>
                <w:highlight w:val="none"/>
              </w:rPr>
              <w:t>3.二次开发：内置RTK模块，支持SDK开发。</w:t>
            </w:r>
          </w:p>
          <w:p w14:paraId="7A79B380">
            <w:pPr>
              <w:snapToGrid w:val="0"/>
              <w:spacing w:line="360" w:lineRule="exact"/>
              <w:jc w:val="left"/>
              <w:rPr>
                <w:rFonts w:hAnsi="宋体"/>
                <w:color w:val="auto"/>
                <w:szCs w:val="21"/>
                <w:highlight w:val="none"/>
              </w:rPr>
            </w:pPr>
            <w:r>
              <w:rPr>
                <w:rFonts w:hint="eastAsia" w:hAnsi="宋体"/>
                <w:color w:val="auto"/>
                <w:szCs w:val="21"/>
                <w:highlight w:val="none"/>
              </w:rPr>
              <w:t>4.最大信号有效距离（FCC）：≥15 km，最长飞行时间：≥45 min。</w:t>
            </w:r>
          </w:p>
          <w:p w14:paraId="29E824B3">
            <w:pPr>
              <w:snapToGrid w:val="0"/>
              <w:spacing w:line="360" w:lineRule="exact"/>
              <w:jc w:val="left"/>
              <w:rPr>
                <w:rFonts w:hAnsi="宋体"/>
                <w:color w:val="auto"/>
                <w:szCs w:val="21"/>
                <w:highlight w:val="none"/>
              </w:rPr>
            </w:pPr>
            <w:r>
              <w:rPr>
                <w:rFonts w:hint="eastAsia" w:hAnsi="宋体"/>
                <w:color w:val="auto"/>
                <w:szCs w:val="21"/>
                <w:highlight w:val="none"/>
              </w:rPr>
              <w:t>5.最大可抗风速：≥12 m/s，最大水平飞行速度：≥21 m/s，最大飞行海拔高度：≥6000米。</w:t>
            </w:r>
          </w:p>
          <w:p w14:paraId="49D4A07F">
            <w:pPr>
              <w:snapToGrid w:val="0"/>
              <w:spacing w:line="360" w:lineRule="exact"/>
              <w:jc w:val="left"/>
              <w:rPr>
                <w:rFonts w:hAnsi="宋体"/>
                <w:color w:val="auto"/>
                <w:szCs w:val="21"/>
                <w:highlight w:val="none"/>
              </w:rPr>
            </w:pPr>
            <w:r>
              <w:rPr>
                <w:rFonts w:hint="eastAsia" w:hAnsi="宋体"/>
                <w:color w:val="auto"/>
                <w:szCs w:val="21"/>
                <w:highlight w:val="none"/>
              </w:rPr>
              <w:t>6.遥控器屏幕尺寸：≥7英寸，重量：≤1170g，续航时间：≥6h。</w:t>
            </w:r>
          </w:p>
          <w:p w14:paraId="7D1E0E30">
            <w:pPr>
              <w:snapToGrid w:val="0"/>
              <w:spacing w:line="360" w:lineRule="exact"/>
              <w:jc w:val="left"/>
              <w:rPr>
                <w:rFonts w:hAnsi="宋体"/>
                <w:color w:val="auto"/>
                <w:szCs w:val="21"/>
                <w:highlight w:val="none"/>
              </w:rPr>
            </w:pPr>
            <w:r>
              <w:rPr>
                <w:rFonts w:hint="eastAsia" w:hAnsi="宋体"/>
                <w:color w:val="auto"/>
                <w:szCs w:val="21"/>
                <w:highlight w:val="none"/>
              </w:rPr>
              <w:t>7.采集设备配置3块电池，单电池能量：≥95Wh、重量：≤530g、最大充电功率：≥100W。</w:t>
            </w:r>
          </w:p>
          <w:p w14:paraId="0513306A">
            <w:pPr>
              <w:snapToGrid w:val="0"/>
              <w:spacing w:line="360" w:lineRule="exact"/>
              <w:jc w:val="left"/>
              <w:rPr>
                <w:rFonts w:hAnsi="宋体"/>
                <w:color w:val="auto"/>
                <w:szCs w:val="21"/>
                <w:highlight w:val="none"/>
              </w:rPr>
            </w:pPr>
            <w:r>
              <w:rPr>
                <w:rFonts w:hint="eastAsia" w:hAnsi="宋体"/>
                <w:color w:val="auto"/>
                <w:szCs w:val="21"/>
                <w:highlight w:val="none"/>
              </w:rPr>
              <w:t>8.避障雷达：环扫激光雷达与五向毫米波雷达组合，重量：≤235g，防护等级：IP55，激光雷达视场：水平 360°、垂直 60°，毫米波雷达视场：水平 90°、垂直 90°，最大探测距离：最远可达100 m。</w:t>
            </w:r>
          </w:p>
          <w:p w14:paraId="4C35186A">
            <w:pPr>
              <w:snapToGrid w:val="0"/>
              <w:spacing w:line="360" w:lineRule="exact"/>
              <w:jc w:val="left"/>
              <w:rPr>
                <w:rFonts w:hAnsi="宋体"/>
                <w:color w:val="auto"/>
                <w:szCs w:val="21"/>
                <w:highlight w:val="none"/>
              </w:rPr>
            </w:pPr>
            <w:r>
              <w:rPr>
                <w:rFonts w:hint="eastAsia" w:hAnsi="宋体"/>
                <w:color w:val="auto"/>
                <w:szCs w:val="21"/>
                <w:highlight w:val="none"/>
              </w:rPr>
              <w:t>9.机载计算平台：配置≥16GB LPDDR5，≥256GB SSD，算力不小于100TOPS，重量不大于125克，支持实时在线数据处理，包含基坑积水识别、围挡倒塌识别、工程设备识别、道路病害识别、桥梁病害识别、塌方识别、道路垃圾识别、非法捕捞识别、烟火识别等智能模型内置部署及算法模型源码。</w:t>
            </w:r>
          </w:p>
          <w:p w14:paraId="2BF68668">
            <w:pPr>
              <w:snapToGrid w:val="0"/>
              <w:spacing w:line="360" w:lineRule="exact"/>
              <w:jc w:val="left"/>
              <w:rPr>
                <w:rFonts w:hAnsi="宋体"/>
                <w:color w:val="auto"/>
                <w:szCs w:val="21"/>
                <w:highlight w:val="none"/>
              </w:rPr>
            </w:pPr>
            <w:r>
              <w:rPr>
                <w:rFonts w:hint="eastAsia" w:hAnsi="宋体"/>
                <w:color w:val="auto"/>
                <w:szCs w:val="21"/>
                <w:highlight w:val="none"/>
              </w:rPr>
              <w:t>10.机载通信控制系统：支持不依赖遥控、WEB端应用的远程软件控制，软件远程控制实时视频时延不大于1秒，支持飞行控制、云台控制、地图显示、航线编辑与航线任务，支持4G/5G/无线自组网切换，并提供相关远程控制软件源代码。</w:t>
            </w:r>
          </w:p>
          <w:p w14:paraId="2B8F0CD7">
            <w:pPr>
              <w:snapToGrid w:val="0"/>
              <w:spacing w:line="360" w:lineRule="exact"/>
              <w:jc w:val="left"/>
              <w:rPr>
                <w:rFonts w:hAnsi="宋体"/>
                <w:color w:val="auto"/>
                <w:szCs w:val="21"/>
                <w:highlight w:val="none"/>
              </w:rPr>
            </w:pPr>
            <w:r>
              <w:rPr>
                <w:rFonts w:hint="eastAsia" w:hAnsi="宋体"/>
                <w:color w:val="auto"/>
                <w:szCs w:val="21"/>
                <w:highlight w:val="none"/>
              </w:rPr>
              <w:t>（六）深度传感器（4套）</w:t>
            </w:r>
          </w:p>
          <w:p w14:paraId="29EC4B67">
            <w:pPr>
              <w:snapToGrid w:val="0"/>
              <w:spacing w:line="360" w:lineRule="exact"/>
              <w:jc w:val="left"/>
              <w:rPr>
                <w:rFonts w:hAnsi="宋体"/>
                <w:color w:val="auto"/>
                <w:szCs w:val="21"/>
                <w:highlight w:val="none"/>
              </w:rPr>
            </w:pPr>
            <w:r>
              <w:rPr>
                <w:rFonts w:hint="eastAsia" w:hAnsi="宋体"/>
                <w:color w:val="auto"/>
                <w:szCs w:val="21"/>
                <w:highlight w:val="none"/>
              </w:rPr>
              <w:t>1.深度范围：0.17m-20m。</w:t>
            </w:r>
          </w:p>
          <w:p w14:paraId="69158A34">
            <w:pPr>
              <w:snapToGrid w:val="0"/>
              <w:spacing w:line="360" w:lineRule="exact"/>
              <w:jc w:val="left"/>
              <w:rPr>
                <w:rFonts w:hAnsi="宋体"/>
                <w:color w:val="auto"/>
                <w:szCs w:val="21"/>
                <w:highlight w:val="none"/>
              </w:rPr>
            </w:pPr>
            <w:r>
              <w:rPr>
                <w:rFonts w:hint="eastAsia" w:hAnsi="宋体"/>
                <w:color w:val="auto"/>
                <w:szCs w:val="21"/>
                <w:highlight w:val="none"/>
              </w:rPr>
              <w:t>2.视场角：90°×65°@2m(1280×800)。</w:t>
            </w:r>
          </w:p>
        </w:tc>
      </w:tr>
      <w:tr w14:paraId="72329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auto" w:sz="4" w:space="0"/>
              <w:left w:val="single" w:color="auto" w:sz="4" w:space="0"/>
              <w:bottom w:val="single" w:color="auto" w:sz="4" w:space="0"/>
              <w:right w:val="single" w:color="auto" w:sz="4" w:space="0"/>
            </w:tcBorders>
            <w:vAlign w:val="center"/>
          </w:tcPr>
          <w:p w14:paraId="63BA03D9">
            <w:pPr>
              <w:spacing w:line="360" w:lineRule="exact"/>
              <w:jc w:val="left"/>
              <w:rPr>
                <w:rFonts w:ascii="宋体" w:hAnsi="宋体"/>
                <w:color w:val="auto"/>
                <w:szCs w:val="21"/>
                <w:highlight w:val="none"/>
              </w:rPr>
            </w:pPr>
            <w:r>
              <w:rPr>
                <w:rFonts w:hint="eastAsia" w:ascii="宋体" w:hAnsi="宋体"/>
                <w:b/>
                <w:color w:val="auto"/>
                <w:spacing w:val="-2"/>
                <w:szCs w:val="21"/>
                <w:highlight w:val="none"/>
              </w:rPr>
              <w:t>二、商务要求</w:t>
            </w:r>
          </w:p>
        </w:tc>
      </w:tr>
      <w:tr w14:paraId="53121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1A53DA0C">
            <w:pPr>
              <w:spacing w:line="360" w:lineRule="exact"/>
              <w:jc w:val="center"/>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b/>
                <w:color w:val="auto"/>
                <w:spacing w:val="-2"/>
                <w:szCs w:val="21"/>
                <w:highlight w:val="none"/>
              </w:rPr>
              <w:t>售后服务要求</w:t>
            </w:r>
          </w:p>
        </w:tc>
        <w:tc>
          <w:tcPr>
            <w:tcW w:w="7361" w:type="dxa"/>
            <w:gridSpan w:val="4"/>
            <w:tcBorders>
              <w:top w:val="single" w:color="auto" w:sz="4" w:space="0"/>
              <w:left w:val="nil"/>
              <w:bottom w:val="single" w:color="auto" w:sz="4" w:space="0"/>
              <w:right w:val="single" w:color="auto" w:sz="4" w:space="0"/>
            </w:tcBorders>
          </w:tcPr>
          <w:p w14:paraId="1DE0C7B7">
            <w:pPr>
              <w:spacing w:line="340" w:lineRule="exact"/>
              <w:rPr>
                <w:rFonts w:ascii="宋体" w:hAnsi="宋体"/>
                <w:b/>
                <w:bCs/>
                <w:color w:val="auto"/>
                <w:szCs w:val="21"/>
                <w:highlight w:val="none"/>
              </w:rPr>
            </w:pPr>
            <w:r>
              <w:rPr>
                <w:rFonts w:hint="eastAsia" w:ascii="宋体" w:hAnsi="宋体"/>
                <w:b/>
                <w:bCs/>
                <w:color w:val="auto"/>
                <w:szCs w:val="21"/>
                <w:highlight w:val="none"/>
              </w:rPr>
              <w:t>1.供应商提供的以下售后服务产生的费用均应综合包含在谈判报价中，采购人不再就此另行支付费用：</w:t>
            </w:r>
          </w:p>
          <w:p w14:paraId="535A8AA6">
            <w:pPr>
              <w:spacing w:line="340" w:lineRule="exact"/>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szCs w:val="21"/>
                <w:highlight w:val="none"/>
              </w:rPr>
              <w:t>按国家有关产品“三包”规定执行“三包”，</w:t>
            </w:r>
            <w:r>
              <w:rPr>
                <w:rFonts w:hint="eastAsia" w:ascii="宋体" w:hAnsi="宋体"/>
                <w:color w:val="auto"/>
                <w:szCs w:val="21"/>
                <w:highlight w:val="none"/>
              </w:rPr>
              <w:t>保修期：提供原厂保修不</w:t>
            </w:r>
            <w:r>
              <w:rPr>
                <w:rFonts w:ascii="宋体" w:hAnsi="宋体"/>
                <w:color w:val="auto"/>
                <w:szCs w:val="21"/>
                <w:highlight w:val="none"/>
              </w:rPr>
              <w:t>少于</w:t>
            </w:r>
            <w:r>
              <w:rPr>
                <w:rFonts w:hint="eastAsia" w:ascii="宋体" w:hAnsi="宋体"/>
                <w:color w:val="auto"/>
                <w:szCs w:val="21"/>
                <w:highlight w:val="none"/>
                <w:u w:val="single"/>
              </w:rPr>
              <w:t>2</w:t>
            </w:r>
            <w:r>
              <w:rPr>
                <w:rFonts w:ascii="宋体" w:hAnsi="宋体"/>
                <w:color w:val="auto"/>
                <w:szCs w:val="21"/>
                <w:highlight w:val="none"/>
              </w:rPr>
              <w:t>年</w:t>
            </w:r>
            <w:r>
              <w:rPr>
                <w:rFonts w:hint="eastAsia" w:ascii="宋体" w:hAnsi="宋体"/>
                <w:color w:val="auto"/>
                <w:szCs w:val="21"/>
                <w:highlight w:val="none"/>
              </w:rPr>
              <w:t>，保修期内负责上门维修，</w:t>
            </w:r>
            <w:r>
              <w:rPr>
                <w:rFonts w:hint="eastAsia" w:ascii="宋体" w:hAnsi="宋体"/>
                <w:color w:val="auto"/>
                <w:highlight w:val="none"/>
              </w:rPr>
              <w:t>更换零部件，</w:t>
            </w:r>
            <w:r>
              <w:rPr>
                <w:rFonts w:hint="eastAsia" w:ascii="宋体" w:hAnsi="宋体"/>
                <w:color w:val="auto"/>
                <w:szCs w:val="21"/>
                <w:highlight w:val="none"/>
              </w:rPr>
              <w:t>不另收取维修费和元器件费，并提供终身保修（维护）服务</w:t>
            </w:r>
            <w:r>
              <w:rPr>
                <w:rFonts w:hint="eastAsia" w:ascii="宋体" w:hAnsi="宋体"/>
                <w:color w:val="auto"/>
                <w:kern w:val="0"/>
                <w:szCs w:val="21"/>
                <w:highlight w:val="none"/>
              </w:rPr>
              <w:t>。</w:t>
            </w:r>
          </w:p>
          <w:p w14:paraId="5385F3F8">
            <w:pPr>
              <w:tabs>
                <w:tab w:val="left" w:pos="0"/>
              </w:tabs>
              <w:spacing w:line="340" w:lineRule="exact"/>
              <w:jc w:val="left"/>
              <w:rPr>
                <w:rFonts w:ascii="宋体" w:hAnsi="宋体"/>
                <w:color w:val="auto"/>
                <w:szCs w:val="21"/>
                <w:highlight w:val="none"/>
              </w:rPr>
            </w:pPr>
            <w:r>
              <w:rPr>
                <w:rFonts w:hint="eastAsia" w:ascii="宋体" w:hAnsi="宋体"/>
                <w:bCs/>
                <w:color w:val="auto"/>
                <w:szCs w:val="21"/>
                <w:highlight w:val="none"/>
              </w:rPr>
              <w:t>（2）负责</w:t>
            </w:r>
            <w:r>
              <w:rPr>
                <w:rFonts w:ascii="宋体" w:hAnsi="宋体"/>
                <w:bCs/>
                <w:color w:val="auto"/>
                <w:szCs w:val="21"/>
                <w:highlight w:val="none"/>
              </w:rPr>
              <w:t>送货上门，安装</w:t>
            </w:r>
            <w:r>
              <w:rPr>
                <w:rFonts w:hint="eastAsia" w:ascii="宋体" w:hAnsi="宋体"/>
                <w:bCs/>
                <w:color w:val="auto"/>
                <w:szCs w:val="21"/>
                <w:highlight w:val="none"/>
              </w:rPr>
              <w:t>、</w:t>
            </w:r>
            <w:r>
              <w:rPr>
                <w:rFonts w:ascii="宋体" w:hAnsi="宋体"/>
                <w:bCs/>
                <w:color w:val="auto"/>
                <w:szCs w:val="21"/>
                <w:highlight w:val="none"/>
              </w:rPr>
              <w:t>调试，</w:t>
            </w:r>
            <w:r>
              <w:rPr>
                <w:rFonts w:hint="eastAsia" w:ascii="宋体" w:hAnsi="宋体"/>
                <w:color w:val="auto"/>
                <w:szCs w:val="21"/>
                <w:highlight w:val="none"/>
              </w:rPr>
              <w:t>提供技术培训，保证使用人员正常操作设备的各种功能；若</w:t>
            </w:r>
            <w:r>
              <w:rPr>
                <w:rFonts w:hint="eastAsia" w:ascii="宋体" w:hAnsi="宋体" w:cs="宋体"/>
                <w:color w:val="auto"/>
                <w:szCs w:val="21"/>
                <w:highlight w:val="none"/>
                <w:lang w:val="zh-CN"/>
              </w:rPr>
              <w:t>设备自带</w:t>
            </w:r>
            <w:r>
              <w:rPr>
                <w:rFonts w:hint="eastAsia" w:ascii="宋体" w:hAnsi="宋体"/>
                <w:color w:val="auto"/>
                <w:szCs w:val="21"/>
                <w:highlight w:val="none"/>
              </w:rPr>
              <w:t>软件，则在保修期内提供升级服务；其余按供应商承诺进行。</w:t>
            </w:r>
          </w:p>
          <w:p w14:paraId="54ED5FFD">
            <w:pPr>
              <w:spacing w:line="340" w:lineRule="exact"/>
              <w:jc w:val="left"/>
              <w:rPr>
                <w:rFonts w:ascii="宋体" w:hAnsi="宋体"/>
                <w:color w:val="auto"/>
                <w:szCs w:val="21"/>
                <w:highlight w:val="none"/>
              </w:rPr>
            </w:pPr>
            <w:r>
              <w:rPr>
                <w:rFonts w:hint="eastAsia" w:ascii="宋体" w:hAnsi="宋体"/>
                <w:color w:val="auto"/>
                <w:szCs w:val="21"/>
                <w:highlight w:val="none"/>
              </w:rPr>
              <w:t>（3）提供售后服务联系电话及联系人，保修期内，接到报障电话在承诺时间内派工程技术人员上门维修解决问题。如果需要更换配件的，要求更换的配件应跟被更换的品牌、类型相一致或者是同类同档次的替代品，后者需征得采购人管理人员同意。</w:t>
            </w:r>
          </w:p>
          <w:p w14:paraId="31884028">
            <w:pPr>
              <w:spacing w:line="340" w:lineRule="exact"/>
              <w:jc w:val="left"/>
              <w:rPr>
                <w:rFonts w:ascii="宋体" w:hAnsi="宋体"/>
                <w:color w:val="auto"/>
                <w:szCs w:val="21"/>
                <w:highlight w:val="none"/>
              </w:rPr>
            </w:pPr>
            <w:r>
              <w:rPr>
                <w:rFonts w:hint="eastAsia" w:ascii="宋体" w:hAnsi="宋体"/>
                <w:color w:val="auto"/>
                <w:szCs w:val="21"/>
                <w:highlight w:val="none"/>
              </w:rPr>
              <w:t>2.提供保修期外零配件优惠供应方案。</w:t>
            </w:r>
          </w:p>
        </w:tc>
      </w:tr>
      <w:tr w14:paraId="3FD37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771B733E">
            <w:pPr>
              <w:spacing w:line="360" w:lineRule="exact"/>
              <w:jc w:val="center"/>
              <w:rPr>
                <w:rFonts w:ascii="宋体" w:hAnsi="宋体"/>
                <w:b/>
                <w:color w:val="auto"/>
                <w:szCs w:val="21"/>
                <w:highlight w:val="none"/>
              </w:rPr>
            </w:pPr>
            <w:r>
              <w:rPr>
                <w:rFonts w:hint="eastAsia" w:ascii="宋体" w:hAnsi="宋体"/>
                <w:b/>
                <w:color w:val="auto"/>
                <w:szCs w:val="21"/>
                <w:highlight w:val="none"/>
              </w:rPr>
              <w:t>（二）交付时间和地点</w:t>
            </w:r>
          </w:p>
        </w:tc>
        <w:tc>
          <w:tcPr>
            <w:tcW w:w="7361" w:type="dxa"/>
            <w:gridSpan w:val="4"/>
            <w:tcBorders>
              <w:top w:val="single" w:color="auto" w:sz="4" w:space="0"/>
              <w:left w:val="nil"/>
              <w:bottom w:val="single" w:color="auto" w:sz="4" w:space="0"/>
              <w:right w:val="single" w:color="auto" w:sz="4" w:space="0"/>
            </w:tcBorders>
          </w:tcPr>
          <w:p w14:paraId="73210B81">
            <w:pPr>
              <w:spacing w:line="360" w:lineRule="exact"/>
              <w:jc w:val="left"/>
              <w:rPr>
                <w:rFonts w:ascii="宋体" w:hAnsi="宋体"/>
                <w:color w:val="auto"/>
                <w:szCs w:val="21"/>
                <w:highlight w:val="none"/>
              </w:rPr>
            </w:pPr>
            <w:r>
              <w:rPr>
                <w:rFonts w:hint="eastAsia" w:ascii="宋体" w:hAnsi="宋体"/>
                <w:color w:val="auto"/>
                <w:szCs w:val="21"/>
                <w:highlight w:val="none"/>
              </w:rPr>
              <w:t>1.交付时间：</w:t>
            </w:r>
            <w:r>
              <w:rPr>
                <w:rFonts w:hint="eastAsia" w:hAnsi="宋体"/>
                <w:color w:val="auto"/>
                <w:highlight w:val="none"/>
              </w:rPr>
              <w:t>自签订合同之日起</w:t>
            </w:r>
            <w:r>
              <w:rPr>
                <w:rFonts w:hint="eastAsia" w:ascii="宋体" w:hAnsi="宋体"/>
                <w:color w:val="auto"/>
                <w:szCs w:val="21"/>
                <w:highlight w:val="none"/>
              </w:rPr>
              <w:t>20个工作日内必须到货，并全部安装调试合格完毕。</w:t>
            </w:r>
          </w:p>
          <w:p w14:paraId="55C348FA">
            <w:pPr>
              <w:spacing w:line="360" w:lineRule="exact"/>
              <w:jc w:val="left"/>
              <w:rPr>
                <w:rFonts w:ascii="宋体" w:hAnsi="宋体"/>
                <w:color w:val="auto"/>
                <w:szCs w:val="21"/>
                <w:highlight w:val="none"/>
              </w:rPr>
            </w:pPr>
            <w:r>
              <w:rPr>
                <w:rFonts w:hint="eastAsia" w:ascii="宋体" w:hAnsi="宋体"/>
                <w:color w:val="auto"/>
                <w:szCs w:val="21"/>
                <w:highlight w:val="none"/>
              </w:rPr>
              <w:t>2.交付地点：</w:t>
            </w:r>
            <w:r>
              <w:rPr>
                <w:rFonts w:ascii="宋体" w:hAnsi="宋体"/>
                <w:color w:val="auto"/>
                <w:szCs w:val="21"/>
                <w:highlight w:val="none"/>
              </w:rPr>
              <w:t>广西桂林市</w:t>
            </w:r>
            <w:r>
              <w:rPr>
                <w:rFonts w:hint="eastAsia" w:ascii="宋体" w:hAnsi="宋体"/>
                <w:color w:val="auto"/>
                <w:szCs w:val="21"/>
                <w:highlight w:val="none"/>
              </w:rPr>
              <w:t>内桂林电子科技大学</w:t>
            </w:r>
            <w:r>
              <w:rPr>
                <w:rFonts w:ascii="宋体" w:hAnsi="宋体"/>
                <w:color w:val="auto"/>
                <w:szCs w:val="21"/>
                <w:highlight w:val="none"/>
              </w:rPr>
              <w:t>采购人指定地点</w:t>
            </w:r>
            <w:r>
              <w:rPr>
                <w:rFonts w:hint="eastAsia" w:ascii="宋体" w:hAnsi="宋体"/>
                <w:color w:val="auto"/>
                <w:szCs w:val="21"/>
                <w:highlight w:val="none"/>
              </w:rPr>
              <w:t>。</w:t>
            </w:r>
          </w:p>
        </w:tc>
      </w:tr>
      <w:tr w14:paraId="0C8E9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2E3EC347">
            <w:pPr>
              <w:spacing w:line="360" w:lineRule="exact"/>
              <w:jc w:val="center"/>
              <w:rPr>
                <w:rFonts w:ascii="宋体" w:hAnsi="宋体"/>
                <w:b/>
                <w:color w:val="auto"/>
                <w:szCs w:val="21"/>
                <w:highlight w:val="none"/>
              </w:rPr>
            </w:pPr>
            <w:r>
              <w:rPr>
                <w:rFonts w:hint="eastAsia" w:ascii="宋体" w:hAnsi="宋体"/>
                <w:b/>
                <w:color w:val="auto"/>
                <w:szCs w:val="21"/>
                <w:highlight w:val="none"/>
              </w:rPr>
              <w:t>（三）合同签订时间</w:t>
            </w:r>
          </w:p>
        </w:tc>
        <w:tc>
          <w:tcPr>
            <w:tcW w:w="7361" w:type="dxa"/>
            <w:gridSpan w:val="4"/>
            <w:tcBorders>
              <w:top w:val="single" w:color="auto" w:sz="4" w:space="0"/>
              <w:left w:val="nil"/>
              <w:bottom w:val="single" w:color="auto" w:sz="4" w:space="0"/>
              <w:right w:val="single" w:color="auto" w:sz="4" w:space="0"/>
            </w:tcBorders>
            <w:vAlign w:val="center"/>
          </w:tcPr>
          <w:p w14:paraId="38D633D0">
            <w:pPr>
              <w:spacing w:line="360" w:lineRule="exact"/>
              <w:jc w:val="left"/>
              <w:rPr>
                <w:rFonts w:ascii="宋体" w:hAnsi="宋体"/>
                <w:color w:val="auto"/>
                <w:szCs w:val="21"/>
                <w:highlight w:val="none"/>
              </w:rPr>
            </w:pPr>
            <w:r>
              <w:rPr>
                <w:rFonts w:hint="eastAsia" w:ascii="宋体" w:hAnsi="宋体"/>
                <w:color w:val="auto"/>
                <w:szCs w:val="21"/>
                <w:highlight w:val="none"/>
              </w:rPr>
              <w:t>自成交通知书发出之日起</w:t>
            </w:r>
            <w:r>
              <w:rPr>
                <w:rFonts w:hint="eastAsia" w:ascii="宋体" w:hAnsi="宋体"/>
                <w:color w:val="auto"/>
                <w:szCs w:val="21"/>
                <w:highlight w:val="none"/>
                <w:u w:val="single"/>
              </w:rPr>
              <w:t xml:space="preserve"> 25 </w:t>
            </w:r>
            <w:r>
              <w:rPr>
                <w:rFonts w:hint="eastAsia" w:ascii="宋体" w:hAnsi="宋体"/>
                <w:color w:val="auto"/>
                <w:szCs w:val="21"/>
                <w:highlight w:val="none"/>
              </w:rPr>
              <w:t>日内。</w:t>
            </w:r>
          </w:p>
        </w:tc>
      </w:tr>
      <w:tr w14:paraId="016C1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54FD6DF5">
            <w:pPr>
              <w:spacing w:line="360" w:lineRule="exact"/>
              <w:jc w:val="center"/>
              <w:rPr>
                <w:rFonts w:ascii="宋体" w:hAnsi="宋体"/>
                <w:b/>
                <w:color w:val="auto"/>
                <w:szCs w:val="21"/>
                <w:highlight w:val="none"/>
              </w:rPr>
            </w:pPr>
            <w:r>
              <w:rPr>
                <w:rFonts w:hint="eastAsia" w:ascii="宋体" w:hAnsi="宋体"/>
                <w:b/>
                <w:color w:val="auto"/>
                <w:szCs w:val="21"/>
                <w:highlight w:val="none"/>
              </w:rPr>
              <w:t>（四）付款方式</w:t>
            </w:r>
          </w:p>
        </w:tc>
        <w:tc>
          <w:tcPr>
            <w:tcW w:w="7361" w:type="dxa"/>
            <w:gridSpan w:val="4"/>
            <w:tcBorders>
              <w:top w:val="single" w:color="auto" w:sz="4" w:space="0"/>
              <w:left w:val="nil"/>
              <w:bottom w:val="single" w:color="auto" w:sz="4" w:space="0"/>
              <w:right w:val="single" w:color="auto" w:sz="4" w:space="0"/>
            </w:tcBorders>
          </w:tcPr>
          <w:p w14:paraId="197039F5">
            <w:pPr>
              <w:spacing w:line="360" w:lineRule="exact"/>
              <w:jc w:val="left"/>
              <w:rPr>
                <w:rFonts w:ascii="宋体" w:hAnsi="宋体"/>
                <w:color w:val="auto"/>
                <w:szCs w:val="21"/>
                <w:highlight w:val="none"/>
              </w:rPr>
            </w:pPr>
            <w:r>
              <w:rPr>
                <w:rFonts w:hint="eastAsia" w:ascii="宋体" w:hAnsi="宋体"/>
                <w:color w:val="auto"/>
                <w:szCs w:val="21"/>
                <w:highlight w:val="none"/>
              </w:rPr>
              <w:t>本分标预付款为合同总金额的30%，在合同生效以及具备实施条件后，采购人在10个工作日内支付预付款；在交货验收合格、培训指导完成及设备正常使用后，成交供应商在3日内开具增值税专用发票给采购人，采购人收到增值税专用发票后10个工作日内支付70％的合同金额（无息）。</w:t>
            </w:r>
          </w:p>
        </w:tc>
      </w:tr>
      <w:tr w14:paraId="1E566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2B14CDF6">
            <w:pPr>
              <w:spacing w:line="360" w:lineRule="exact"/>
              <w:jc w:val="center"/>
              <w:rPr>
                <w:rFonts w:ascii="宋体" w:hAnsi="宋体"/>
                <w:b/>
                <w:color w:val="auto"/>
                <w:szCs w:val="21"/>
                <w:highlight w:val="none"/>
              </w:rPr>
            </w:pPr>
            <w:r>
              <w:rPr>
                <w:rFonts w:hint="eastAsia" w:ascii="宋体" w:hAnsi="宋体"/>
                <w:b/>
                <w:color w:val="auto"/>
                <w:szCs w:val="21"/>
                <w:highlight w:val="none"/>
              </w:rPr>
              <w:t>（五）包装和运输</w:t>
            </w:r>
          </w:p>
        </w:tc>
        <w:tc>
          <w:tcPr>
            <w:tcW w:w="7361" w:type="dxa"/>
            <w:gridSpan w:val="4"/>
            <w:tcBorders>
              <w:top w:val="single" w:color="auto" w:sz="4" w:space="0"/>
              <w:left w:val="nil"/>
              <w:bottom w:val="single" w:color="auto" w:sz="4" w:space="0"/>
              <w:right w:val="single" w:color="auto" w:sz="4" w:space="0"/>
            </w:tcBorders>
          </w:tcPr>
          <w:p w14:paraId="582E286A">
            <w:pPr>
              <w:spacing w:line="360" w:lineRule="exact"/>
              <w:rPr>
                <w:rFonts w:ascii="宋体" w:hAnsi="宋体"/>
                <w:color w:val="auto"/>
                <w:szCs w:val="21"/>
                <w:highlight w:val="none"/>
              </w:rPr>
            </w:pPr>
            <w:r>
              <w:rPr>
                <w:rFonts w:hint="eastAsia" w:ascii="宋体" w:hAnsi="宋体"/>
                <w:color w:val="auto"/>
                <w:szCs w:val="21"/>
                <w:highlight w:val="none"/>
              </w:rPr>
              <w:t>1.原厂原包装，包装完好完整、无破损、未开封。</w:t>
            </w:r>
          </w:p>
          <w:p w14:paraId="7DD14BE0">
            <w:pPr>
              <w:spacing w:line="360" w:lineRule="exact"/>
              <w:rPr>
                <w:rFonts w:ascii="宋体" w:hAnsi="宋体"/>
                <w:color w:val="auto"/>
                <w:szCs w:val="21"/>
                <w:highlight w:val="none"/>
              </w:rPr>
            </w:pPr>
            <w:r>
              <w:rPr>
                <w:rFonts w:hint="eastAsia" w:ascii="宋体" w:hAnsi="宋体"/>
                <w:color w:val="auto"/>
                <w:szCs w:val="21"/>
                <w:highlight w:val="none"/>
              </w:rPr>
              <w:t>2.包装及运输方式应综合考虑运输距离、防潮、防震、防锈和防破损装卸等要求。</w:t>
            </w:r>
          </w:p>
          <w:p w14:paraId="6158BEF8">
            <w:pPr>
              <w:spacing w:line="360" w:lineRule="exact"/>
              <w:rPr>
                <w:rFonts w:ascii="宋体" w:hAnsi="宋体"/>
                <w:color w:val="auto"/>
                <w:szCs w:val="21"/>
                <w:highlight w:val="none"/>
              </w:rPr>
            </w:pPr>
            <w:r>
              <w:rPr>
                <w:rFonts w:hint="eastAsia" w:ascii="宋体" w:hAnsi="宋体"/>
                <w:color w:val="auto"/>
                <w:szCs w:val="21"/>
                <w:highlight w:val="none"/>
              </w:rPr>
              <w:t>3.国家对包装及运输有相关强制性标准或要求的，供应商应当执行。</w:t>
            </w:r>
          </w:p>
          <w:p w14:paraId="24A30DD5">
            <w:pPr>
              <w:spacing w:line="360" w:lineRule="exact"/>
              <w:rPr>
                <w:rFonts w:ascii="宋体" w:hAnsi="宋体"/>
                <w:color w:val="auto"/>
                <w:szCs w:val="21"/>
                <w:highlight w:val="none"/>
              </w:rPr>
            </w:pPr>
            <w:r>
              <w:rPr>
                <w:rFonts w:hint="eastAsia" w:ascii="宋体" w:hAnsi="宋体"/>
                <w:color w:val="auto"/>
                <w:szCs w:val="21"/>
                <w:highlight w:val="none"/>
              </w:rPr>
              <w:t>4.产品（含包装）运抵采购人指定交付地点前发生损坏等一切风险，相关损失由供应商自行承担。</w:t>
            </w:r>
          </w:p>
        </w:tc>
      </w:tr>
      <w:tr w14:paraId="187A5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72CB4ED6">
            <w:pPr>
              <w:spacing w:line="360" w:lineRule="exact"/>
              <w:jc w:val="center"/>
              <w:rPr>
                <w:rFonts w:ascii="宋体" w:hAnsi="宋体"/>
                <w:b/>
                <w:color w:val="auto"/>
                <w:szCs w:val="21"/>
                <w:highlight w:val="none"/>
              </w:rPr>
            </w:pPr>
            <w:r>
              <w:rPr>
                <w:rFonts w:hint="eastAsia" w:ascii="宋体" w:hAnsi="宋体"/>
                <w:b/>
                <w:color w:val="auto"/>
                <w:szCs w:val="21"/>
                <w:highlight w:val="none"/>
              </w:rPr>
              <w:t>（六）保险</w:t>
            </w:r>
          </w:p>
        </w:tc>
        <w:tc>
          <w:tcPr>
            <w:tcW w:w="7361" w:type="dxa"/>
            <w:gridSpan w:val="4"/>
            <w:tcBorders>
              <w:top w:val="single" w:color="auto" w:sz="4" w:space="0"/>
              <w:left w:val="nil"/>
              <w:bottom w:val="single" w:color="auto" w:sz="4" w:space="0"/>
              <w:right w:val="single" w:color="auto" w:sz="4" w:space="0"/>
            </w:tcBorders>
          </w:tcPr>
          <w:p w14:paraId="7C9C6FCF">
            <w:pPr>
              <w:spacing w:line="360" w:lineRule="exact"/>
              <w:rPr>
                <w:rFonts w:ascii="宋体" w:hAnsi="宋体"/>
                <w:color w:val="auto"/>
                <w:szCs w:val="21"/>
                <w:highlight w:val="none"/>
              </w:rPr>
            </w:pPr>
            <w:r>
              <w:rPr>
                <w:rFonts w:hint="eastAsia" w:ascii="宋体" w:hAnsi="宋体"/>
                <w:color w:val="auto"/>
                <w:szCs w:val="21"/>
                <w:highlight w:val="none"/>
              </w:rPr>
              <w:t>本项目采购标的涉及相关材料、设备、人员、运输等购买保险的，相关费用由供应商自行承担。</w:t>
            </w:r>
          </w:p>
        </w:tc>
      </w:tr>
      <w:tr w14:paraId="444E1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27CF427A">
            <w:pPr>
              <w:spacing w:line="360" w:lineRule="exact"/>
              <w:jc w:val="center"/>
              <w:rPr>
                <w:rFonts w:ascii="宋体" w:hAnsi="宋体"/>
                <w:b/>
                <w:color w:val="auto"/>
                <w:szCs w:val="21"/>
                <w:highlight w:val="none"/>
              </w:rPr>
            </w:pPr>
            <w:r>
              <w:rPr>
                <w:rFonts w:hint="eastAsia" w:ascii="宋体" w:hAnsi="宋体"/>
                <w:b/>
                <w:color w:val="auto"/>
                <w:szCs w:val="21"/>
                <w:highlight w:val="none"/>
              </w:rPr>
              <w:t>（七）质量及验收标准</w:t>
            </w:r>
          </w:p>
        </w:tc>
        <w:tc>
          <w:tcPr>
            <w:tcW w:w="7361" w:type="dxa"/>
            <w:gridSpan w:val="4"/>
            <w:tcBorders>
              <w:top w:val="single" w:color="auto" w:sz="4" w:space="0"/>
              <w:left w:val="nil"/>
              <w:bottom w:val="single" w:color="auto" w:sz="4" w:space="0"/>
              <w:right w:val="single" w:color="auto" w:sz="4" w:space="0"/>
            </w:tcBorders>
          </w:tcPr>
          <w:p w14:paraId="5536187D">
            <w:pPr>
              <w:spacing w:line="360" w:lineRule="exact"/>
              <w:rPr>
                <w:rStyle w:val="61"/>
                <w:rFonts w:ascii="宋体" w:hAnsi="宋体"/>
                <w:color w:val="auto"/>
                <w:szCs w:val="21"/>
                <w:highlight w:val="none"/>
              </w:rPr>
            </w:pPr>
            <w:r>
              <w:rPr>
                <w:rFonts w:hint="eastAsia" w:ascii="宋体" w:hAnsi="宋体"/>
                <w:color w:val="auto"/>
                <w:szCs w:val="21"/>
                <w:highlight w:val="none"/>
              </w:rPr>
              <w:t>1.质量标准：</w:t>
            </w:r>
            <w:r>
              <w:rPr>
                <w:rStyle w:val="61"/>
                <w:rFonts w:ascii="宋体" w:hAnsi="宋体"/>
                <w:color w:val="auto"/>
                <w:szCs w:val="21"/>
                <w:highlight w:val="none"/>
              </w:rPr>
              <w:t>设备符合国家相关标准及制造厂家合格产品的出厂质量标准。</w:t>
            </w:r>
            <w:r>
              <w:rPr>
                <w:rStyle w:val="61"/>
                <w:rFonts w:hint="eastAsia" w:ascii="宋体" w:hAnsi="宋体"/>
                <w:color w:val="auto"/>
                <w:szCs w:val="21"/>
                <w:highlight w:val="none"/>
              </w:rPr>
              <w:t>本项目执行国家相关标准、行业标准、地方标准或者其他标准、规范。如具体采购需求与标准、规范不一致的，高于标准、规范的按具体采购需求执行；低于标准、规范的按标准、规范执行。成交</w:t>
            </w:r>
            <w:r>
              <w:rPr>
                <w:rFonts w:hint="eastAsia" w:ascii="宋体" w:hAnsi="宋体"/>
                <w:color w:val="auto"/>
                <w:szCs w:val="21"/>
                <w:highlight w:val="none"/>
              </w:rPr>
              <w:t>供应商所提供的产品必须是全新、完好、无破损、未经使用的原装产品，并且实质性满足本项目谈判文件的所有技术要求。产品在正常安装、使用和保养条件下，其使用寿命期内各项指标均达到质量要求。</w:t>
            </w:r>
          </w:p>
          <w:p w14:paraId="175648E8">
            <w:pPr>
              <w:spacing w:line="360" w:lineRule="exact"/>
              <w:rPr>
                <w:rFonts w:ascii="宋体" w:hAnsi="宋体"/>
                <w:color w:val="auto"/>
                <w:szCs w:val="21"/>
                <w:highlight w:val="none"/>
              </w:rPr>
            </w:pPr>
            <w:r>
              <w:rPr>
                <w:rFonts w:hint="eastAsia" w:ascii="宋体" w:hAnsi="宋体"/>
                <w:color w:val="auto"/>
                <w:szCs w:val="21"/>
                <w:highlight w:val="none"/>
              </w:rPr>
              <w:t>2.验收</w:t>
            </w:r>
            <w:r>
              <w:rPr>
                <w:rFonts w:ascii="宋体" w:hAnsi="宋体"/>
                <w:color w:val="auto"/>
                <w:szCs w:val="21"/>
                <w:highlight w:val="none"/>
              </w:rPr>
              <w:t>标准</w:t>
            </w:r>
            <w:r>
              <w:rPr>
                <w:rFonts w:hint="eastAsia" w:ascii="宋体" w:hAnsi="宋体"/>
                <w:color w:val="auto"/>
                <w:szCs w:val="21"/>
                <w:highlight w:val="none"/>
              </w:rPr>
              <w:t>：</w:t>
            </w:r>
          </w:p>
          <w:p w14:paraId="6437A96C">
            <w:pPr>
              <w:spacing w:line="360" w:lineRule="exact"/>
              <w:rPr>
                <w:rFonts w:ascii="宋体" w:hAnsi="宋体"/>
                <w:color w:val="auto"/>
                <w:szCs w:val="21"/>
                <w:highlight w:val="none"/>
              </w:rPr>
            </w:pPr>
            <w:r>
              <w:rPr>
                <w:rFonts w:hint="eastAsia" w:ascii="宋体" w:hAnsi="宋体"/>
                <w:color w:val="auto"/>
                <w:szCs w:val="21"/>
                <w:highlight w:val="none"/>
              </w:rPr>
              <w:t>（1）成交供应商交货前应对产品作出全面检查和对验收文件进行整理，并列出清单，作为采购人收货验收和使用的技术条件依据，检验的结果应随货物交采购人。货到后，采购人对成交供应商提交的货物依据谈判文件上的技术要求、响应文件承诺及国家有关质量标准逐条对应进行核验，核验合格的，给予签收。核验不合格的，采购人有权终止合同执行并全部退货，同时报相关监督管理部门处理，由此造成采购人经济损失的由成交供应商负责承担全部赔偿责任。如有异议，将交由国家认可并具有检验检测资格的第三方机构进行检测或邀请相关专家进行核验，由此产生的费用由成交供应商承担</w:t>
            </w:r>
            <w:r>
              <w:rPr>
                <w:rFonts w:hint="eastAsia"/>
                <w:color w:val="auto"/>
                <w:highlight w:val="none"/>
              </w:rPr>
              <w:t>。</w:t>
            </w:r>
            <w:r>
              <w:rPr>
                <w:rFonts w:hint="eastAsia" w:ascii="宋体" w:hAnsi="宋体"/>
                <w:color w:val="auto"/>
                <w:szCs w:val="21"/>
                <w:highlight w:val="none"/>
              </w:rPr>
              <w:t xml:space="preserve"> </w:t>
            </w:r>
          </w:p>
          <w:p w14:paraId="466B7677">
            <w:pPr>
              <w:spacing w:line="360" w:lineRule="exact"/>
              <w:rPr>
                <w:rFonts w:ascii="宋体" w:hAnsi="宋体"/>
                <w:color w:val="auto"/>
                <w:szCs w:val="21"/>
                <w:highlight w:val="none"/>
              </w:rPr>
            </w:pPr>
            <w:r>
              <w:rPr>
                <w:rFonts w:hint="eastAsia" w:ascii="宋体" w:hAnsi="宋体"/>
                <w:color w:val="auto"/>
                <w:szCs w:val="21"/>
                <w:highlight w:val="none"/>
              </w:rPr>
              <w:t>（2）验收时现场</w:t>
            </w:r>
            <w:r>
              <w:rPr>
                <w:rFonts w:hint="eastAsia" w:ascii="宋体" w:hAnsi="宋体"/>
                <w:color w:val="auto"/>
                <w:highlight w:val="none"/>
              </w:rPr>
              <w:t>测试设备的技术性能指标，确认各项功能正常运行</w:t>
            </w:r>
            <w:r>
              <w:rPr>
                <w:color w:val="auto"/>
                <w:szCs w:val="21"/>
                <w:highlight w:val="none"/>
              </w:rPr>
              <w:t>，同时检查随机文件应齐整，即可验收。</w:t>
            </w:r>
            <w:r>
              <w:rPr>
                <w:rFonts w:hint="eastAsia" w:ascii="宋体" w:hAnsi="宋体"/>
                <w:color w:val="auto"/>
                <w:szCs w:val="21"/>
                <w:highlight w:val="none"/>
              </w:rPr>
              <w:t>本项目所有系统功能模块，试运行测评完成后，对测评不通过的部分，成交供应商须无条件整改，直至整改通过，否则项目将不予整体验收。因成交供应商原因导致的测评不通过，将导致项目无法整体验收，此视为成交供应商严重违约，成交供应商须退回采购人已经支付的所有款项，并须承担无法验收给采购人造成的损失。</w:t>
            </w:r>
          </w:p>
          <w:p w14:paraId="23AC9217">
            <w:pPr>
              <w:spacing w:line="360" w:lineRule="exact"/>
              <w:rPr>
                <w:rFonts w:ascii="宋体" w:hAnsi="宋体"/>
                <w:color w:val="auto"/>
                <w:szCs w:val="21"/>
                <w:highlight w:val="none"/>
              </w:rPr>
            </w:pPr>
            <w:r>
              <w:rPr>
                <w:rFonts w:hint="eastAsia" w:ascii="宋体" w:hAnsi="宋体"/>
                <w:color w:val="auto"/>
                <w:szCs w:val="21"/>
                <w:highlight w:val="none"/>
              </w:rPr>
              <w:t>（3）采购人对成交供应商提供的货物在使用前进行调试时，成交供应商须负责安装并培训采购人的操作使用人员，并协助采购人一起调试，符合所有技术要求的，采购人才作最终验收。</w:t>
            </w:r>
          </w:p>
          <w:p w14:paraId="2E6D548C">
            <w:pPr>
              <w:spacing w:line="360" w:lineRule="exact"/>
              <w:rPr>
                <w:rFonts w:ascii="宋体" w:hAnsi="宋体"/>
                <w:color w:val="auto"/>
                <w:szCs w:val="21"/>
                <w:highlight w:val="none"/>
              </w:rPr>
            </w:pPr>
            <w:r>
              <w:rPr>
                <w:rFonts w:hint="eastAsia" w:ascii="宋体" w:hAnsi="宋体"/>
                <w:color w:val="auto"/>
                <w:szCs w:val="21"/>
                <w:highlight w:val="none"/>
              </w:rPr>
              <w:t>（4）验收时成交供应商必须在现场，验收完毕后作出验收结果报告；验收产生的一切费用由成交供应商承担。</w:t>
            </w:r>
          </w:p>
          <w:p w14:paraId="335150AF">
            <w:pPr>
              <w:spacing w:line="360" w:lineRule="exact"/>
              <w:rPr>
                <w:rFonts w:ascii="宋体" w:hAnsi="宋体"/>
                <w:color w:val="auto"/>
                <w:szCs w:val="21"/>
                <w:highlight w:val="none"/>
              </w:rPr>
            </w:pPr>
            <w:r>
              <w:rPr>
                <w:rFonts w:hint="eastAsia" w:ascii="宋体" w:hAnsi="宋体"/>
                <w:color w:val="auto"/>
                <w:szCs w:val="21"/>
                <w:highlight w:val="none"/>
              </w:rPr>
              <w:t>（5）如一旦发现与采购参数、功能不符，即使设备已交付使用，采购人有权终止合同，无条件退货，且成交供应商需赔偿采购人相关损失。</w:t>
            </w:r>
          </w:p>
          <w:p w14:paraId="51910A89">
            <w:pPr>
              <w:spacing w:line="360" w:lineRule="exact"/>
              <w:rPr>
                <w:rFonts w:ascii="宋体" w:hAnsi="宋体"/>
                <w:color w:val="auto"/>
                <w:szCs w:val="21"/>
                <w:highlight w:val="none"/>
              </w:rPr>
            </w:pPr>
            <w:r>
              <w:rPr>
                <w:rFonts w:hint="eastAsia" w:ascii="宋体" w:hAnsi="宋体"/>
                <w:color w:val="auto"/>
                <w:szCs w:val="21"/>
                <w:highlight w:val="none"/>
              </w:rPr>
              <w:t>（6）成交供应商严格按谈判文件中规定的时间交付货物并安装调试验收合格完毕。如未按时间完成，将承担给采购人带来的一切损失，且采购人有权将成交供应商无法按时履约的情况上报财政部门。</w:t>
            </w:r>
          </w:p>
        </w:tc>
      </w:tr>
      <w:tr w14:paraId="031D2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02B34967">
            <w:pPr>
              <w:spacing w:line="360" w:lineRule="exact"/>
              <w:jc w:val="center"/>
              <w:rPr>
                <w:rFonts w:ascii="宋体" w:hAnsi="宋体"/>
                <w:b/>
                <w:color w:val="auto"/>
                <w:szCs w:val="21"/>
                <w:highlight w:val="none"/>
              </w:rPr>
            </w:pPr>
            <w:r>
              <w:rPr>
                <w:rFonts w:hint="eastAsia" w:ascii="宋体" w:hAnsi="宋体"/>
                <w:b/>
                <w:color w:val="auto"/>
                <w:szCs w:val="21"/>
                <w:highlight w:val="none"/>
              </w:rPr>
              <w:t>（八）违约责任</w:t>
            </w:r>
          </w:p>
        </w:tc>
        <w:tc>
          <w:tcPr>
            <w:tcW w:w="7361" w:type="dxa"/>
            <w:gridSpan w:val="4"/>
            <w:tcBorders>
              <w:top w:val="single" w:color="auto" w:sz="4" w:space="0"/>
              <w:left w:val="nil"/>
              <w:bottom w:val="single" w:color="auto" w:sz="4" w:space="0"/>
              <w:right w:val="single" w:color="auto" w:sz="4" w:space="0"/>
            </w:tcBorders>
          </w:tcPr>
          <w:p w14:paraId="3313B95A">
            <w:pPr>
              <w:spacing w:line="360" w:lineRule="exact"/>
              <w:rPr>
                <w:rFonts w:ascii="宋体" w:hAnsi="宋体"/>
                <w:color w:val="auto"/>
                <w:szCs w:val="21"/>
                <w:highlight w:val="none"/>
              </w:rPr>
            </w:pPr>
            <w:r>
              <w:rPr>
                <w:rFonts w:hint="eastAsia" w:ascii="宋体" w:hAnsi="宋体"/>
                <w:color w:val="auto"/>
                <w:szCs w:val="21"/>
                <w:highlight w:val="none"/>
              </w:rPr>
              <w:t>1.成交供应商所提供的货物规格、技术标准、材料等质量不合格的，成交供应商应向采购人支付合同金额5%违约金并赔偿采购人经济损失。</w:t>
            </w:r>
          </w:p>
          <w:p w14:paraId="16BA8FBC">
            <w:pPr>
              <w:spacing w:line="360" w:lineRule="exact"/>
              <w:rPr>
                <w:rFonts w:ascii="宋体" w:hAnsi="宋体"/>
                <w:color w:val="auto"/>
                <w:szCs w:val="21"/>
                <w:highlight w:val="none"/>
              </w:rPr>
            </w:pPr>
            <w:r>
              <w:rPr>
                <w:rFonts w:hint="eastAsia" w:ascii="宋体" w:hAnsi="宋体"/>
                <w:color w:val="auto"/>
                <w:szCs w:val="21"/>
                <w:highlight w:val="none"/>
              </w:rPr>
              <w:t>2.成交供应商提供的货物如果侵犯了第三方合法权益而引发的任何纠纷或诉讼，均由成交供应商负责交涉并承担全部责任。</w:t>
            </w:r>
          </w:p>
          <w:p w14:paraId="0E28E835">
            <w:pPr>
              <w:spacing w:line="360" w:lineRule="exact"/>
              <w:rPr>
                <w:rFonts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5260E29D">
            <w:pPr>
              <w:spacing w:line="360" w:lineRule="exact"/>
              <w:rPr>
                <w:rFonts w:ascii="宋体" w:hAnsi="宋体"/>
                <w:color w:val="auto"/>
                <w:szCs w:val="21"/>
                <w:highlight w:val="none"/>
              </w:rPr>
            </w:pPr>
            <w:r>
              <w:rPr>
                <w:rFonts w:hint="eastAsia" w:ascii="宋体" w:hAnsi="宋体"/>
                <w:color w:val="auto"/>
                <w:szCs w:val="21"/>
                <w:highlight w:val="none"/>
              </w:rPr>
              <w:t>4.非采购人原因导致成交供应商逾期交货的，由成交供应商向采购人偿付合同金额30％违约金，超过20天对方有权解除合同，违约方承担因此给对方造成的经济损失。</w:t>
            </w:r>
          </w:p>
          <w:p w14:paraId="69E28510">
            <w:pPr>
              <w:spacing w:line="360" w:lineRule="exact"/>
              <w:rPr>
                <w:rFonts w:ascii="宋体" w:hAnsi="宋体"/>
                <w:color w:val="auto"/>
                <w:szCs w:val="21"/>
                <w:highlight w:val="none"/>
              </w:rPr>
            </w:pPr>
            <w:r>
              <w:rPr>
                <w:rFonts w:hint="eastAsia" w:ascii="宋体" w:hAnsi="宋体"/>
                <w:color w:val="auto"/>
                <w:szCs w:val="21"/>
                <w:highlight w:val="none"/>
              </w:rPr>
              <w:t>5.成交供应商未按本合同和响应文件中规定的服务承诺提供售后服务的，成交供应商应按本合同金额5%向采购人支付违约金。</w:t>
            </w:r>
          </w:p>
          <w:p w14:paraId="3217A376">
            <w:pPr>
              <w:spacing w:line="360" w:lineRule="exact"/>
              <w:rPr>
                <w:rFonts w:ascii="宋体" w:hAnsi="宋体"/>
                <w:color w:val="auto"/>
                <w:szCs w:val="21"/>
                <w:highlight w:val="none"/>
              </w:rPr>
            </w:pPr>
            <w:r>
              <w:rPr>
                <w:rFonts w:hint="eastAsia" w:ascii="宋体" w:hAnsi="宋体"/>
                <w:color w:val="auto"/>
                <w:szCs w:val="21"/>
                <w:highlight w:val="none"/>
              </w:rPr>
              <w:t>6.成交供应商提供的货物在保修期内，因设计、工艺或材料的缺陷和其他质量原因造成的问题，由成交供应商负责，费用从履约保证金中扣除，不足另补。</w:t>
            </w:r>
          </w:p>
          <w:p w14:paraId="4FE6A7E1">
            <w:pPr>
              <w:spacing w:line="360" w:lineRule="exact"/>
              <w:rPr>
                <w:rFonts w:ascii="宋体" w:hAnsi="宋体"/>
                <w:color w:val="auto"/>
                <w:szCs w:val="21"/>
                <w:highlight w:val="none"/>
              </w:rPr>
            </w:pPr>
            <w:r>
              <w:rPr>
                <w:rFonts w:hint="eastAsia" w:ascii="宋体" w:hAnsi="宋体"/>
                <w:color w:val="auto"/>
                <w:szCs w:val="21"/>
                <w:highlight w:val="none"/>
              </w:rPr>
              <w:t>7.其他违约行为按违约货款额5%收取违约金并赔偿经济损失。</w:t>
            </w:r>
          </w:p>
          <w:p w14:paraId="5EC33D8D">
            <w:pPr>
              <w:spacing w:line="360" w:lineRule="exact"/>
              <w:rPr>
                <w:rFonts w:ascii="宋体" w:hAnsi="宋体"/>
                <w:color w:val="auto"/>
                <w:szCs w:val="21"/>
                <w:highlight w:val="none"/>
              </w:rPr>
            </w:pPr>
            <w:r>
              <w:rPr>
                <w:rFonts w:hint="eastAsia" w:ascii="宋体" w:hAnsi="宋体"/>
                <w:color w:val="auto"/>
                <w:szCs w:val="21"/>
                <w:highlight w:val="none"/>
              </w:rPr>
              <w:t>8.成交供应商于响应文件中必须对所有产品的技术参数要求作出真实、有效的响应和承诺。所提供的产品必须为原装正品的、全新的、符合国家有关质量标准的产品。验收前，采购人现场根据竞争性谈判文件要求及响应文件承诺对各项参数逐条对应进行核验，核验或检测数据不符合采购人要求及响应文件承诺的指标的，采购人有权终止合同执行并全部退货，由此造成采购人经济损失的由成交供应商负责承担全部赔偿责任并向采购人支付合同金额的30%违约赔偿金。如有异议，将交由国家认可并具有检验检测资质的第三方机构进行检验，若核验结果的各项参数指标不满足采购人要求及响应文件承诺的指标要求，所有产生的费用由成交供应商承担，并承担政府采购虚假竞标的相关法律责任。</w:t>
            </w:r>
          </w:p>
        </w:tc>
      </w:tr>
      <w:tr w14:paraId="402D1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auto" w:sz="4" w:space="0"/>
              <w:left w:val="single" w:color="auto" w:sz="4" w:space="0"/>
              <w:bottom w:val="single" w:color="auto" w:sz="4" w:space="0"/>
              <w:right w:val="single" w:color="auto" w:sz="4" w:space="0"/>
            </w:tcBorders>
            <w:vAlign w:val="center"/>
          </w:tcPr>
          <w:p w14:paraId="10D7C1A9">
            <w:pPr>
              <w:spacing w:line="360" w:lineRule="exact"/>
              <w:rPr>
                <w:rFonts w:ascii="宋体" w:hAnsi="宋体"/>
                <w:b/>
                <w:color w:val="auto"/>
                <w:szCs w:val="21"/>
                <w:highlight w:val="none"/>
              </w:rPr>
            </w:pPr>
            <w:r>
              <w:rPr>
                <w:rFonts w:hint="eastAsia" w:ascii="宋体" w:hAnsi="宋体"/>
                <w:b/>
                <w:color w:val="auto"/>
                <w:szCs w:val="21"/>
                <w:highlight w:val="none"/>
              </w:rPr>
              <w:t>三、</w:t>
            </w:r>
            <w:r>
              <w:rPr>
                <w:rFonts w:hint="eastAsia" w:ascii="宋体" w:hAnsi="宋体"/>
                <w:b/>
                <w:bCs/>
                <w:color w:val="auto"/>
                <w:szCs w:val="21"/>
                <w:highlight w:val="none"/>
              </w:rPr>
              <w:t>其他要求</w:t>
            </w:r>
          </w:p>
        </w:tc>
      </w:tr>
      <w:tr w14:paraId="757EF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1DC35654">
            <w:pPr>
              <w:spacing w:line="360" w:lineRule="exact"/>
              <w:jc w:val="center"/>
              <w:rPr>
                <w:rFonts w:ascii="宋体" w:hAnsi="宋体"/>
                <w:color w:val="auto"/>
                <w:szCs w:val="21"/>
                <w:highlight w:val="none"/>
              </w:rPr>
            </w:pPr>
            <w:r>
              <w:rPr>
                <w:rFonts w:hint="eastAsia" w:ascii="宋体" w:hAnsi="宋体"/>
                <w:color w:val="auto"/>
                <w:szCs w:val="21"/>
                <w:highlight w:val="none"/>
              </w:rPr>
              <w:t>（一）进口产品说明</w:t>
            </w:r>
          </w:p>
        </w:tc>
        <w:tc>
          <w:tcPr>
            <w:tcW w:w="7361" w:type="dxa"/>
            <w:gridSpan w:val="4"/>
            <w:tcBorders>
              <w:top w:val="single" w:color="auto" w:sz="4" w:space="0"/>
              <w:left w:val="nil"/>
              <w:bottom w:val="single" w:color="auto" w:sz="4" w:space="0"/>
              <w:right w:val="single" w:color="auto" w:sz="4" w:space="0"/>
            </w:tcBorders>
            <w:vAlign w:val="center"/>
          </w:tcPr>
          <w:p w14:paraId="69D39819">
            <w:pPr>
              <w:spacing w:line="360" w:lineRule="exact"/>
              <w:rPr>
                <w:rFonts w:ascii="宋体" w:hAnsi="宋体"/>
                <w:color w:val="auto"/>
                <w:szCs w:val="21"/>
                <w:highlight w:val="none"/>
              </w:rPr>
            </w:pPr>
            <w:r>
              <w:rPr>
                <w:rFonts w:hint="eastAsia" w:ascii="宋体" w:hAnsi="宋体"/>
                <w:color w:val="auto"/>
                <w:szCs w:val="21"/>
                <w:highlight w:val="none"/>
              </w:rPr>
              <w:t>本分标不接受进口产品参与竞标，如供应商选用进口产品竞标的，响应文件按无效处理。</w:t>
            </w:r>
          </w:p>
        </w:tc>
      </w:tr>
      <w:tr w14:paraId="01926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21F5C7CC">
            <w:pPr>
              <w:spacing w:line="360" w:lineRule="exact"/>
              <w:jc w:val="center"/>
              <w:rPr>
                <w:rFonts w:ascii="宋体" w:hAnsi="宋体"/>
                <w:color w:val="auto"/>
                <w:szCs w:val="21"/>
                <w:highlight w:val="none"/>
              </w:rPr>
            </w:pPr>
            <w:r>
              <w:rPr>
                <w:rFonts w:hint="eastAsia" w:ascii="宋体" w:hAnsi="宋体"/>
                <w:color w:val="auto"/>
                <w:szCs w:val="21"/>
                <w:highlight w:val="none"/>
              </w:rPr>
              <w:t>（二）采购预算</w:t>
            </w:r>
          </w:p>
        </w:tc>
        <w:tc>
          <w:tcPr>
            <w:tcW w:w="7361" w:type="dxa"/>
            <w:gridSpan w:val="4"/>
            <w:tcBorders>
              <w:top w:val="single" w:color="auto" w:sz="4" w:space="0"/>
              <w:left w:val="nil"/>
              <w:bottom w:val="single" w:color="auto" w:sz="4" w:space="0"/>
              <w:right w:val="single" w:color="auto" w:sz="4" w:space="0"/>
            </w:tcBorders>
            <w:vAlign w:val="center"/>
          </w:tcPr>
          <w:p w14:paraId="6CFEAF27">
            <w:pPr>
              <w:spacing w:line="360" w:lineRule="exact"/>
              <w:rPr>
                <w:rFonts w:ascii="宋体" w:hAnsi="宋体"/>
                <w:color w:val="auto"/>
                <w:szCs w:val="21"/>
                <w:highlight w:val="none"/>
              </w:rPr>
            </w:pPr>
            <w:r>
              <w:rPr>
                <w:rFonts w:hint="eastAsia" w:ascii="宋体" w:hAnsi="宋体"/>
                <w:color w:val="auto"/>
                <w:szCs w:val="21"/>
                <w:highlight w:val="none"/>
              </w:rPr>
              <w:t>本分标采购预算金额为人民币</w:t>
            </w:r>
            <w:r>
              <w:rPr>
                <w:rFonts w:hint="eastAsia" w:cs="宋体" w:asciiTheme="majorEastAsia" w:hAnsiTheme="majorEastAsia" w:eastAsiaTheme="majorEastAsia"/>
                <w:b/>
                <w:bCs/>
                <w:color w:val="auto"/>
                <w:szCs w:val="21"/>
                <w:highlight w:val="none"/>
              </w:rPr>
              <w:t>捌拾捌万柒仟元整（¥</w:t>
            </w:r>
            <w:r>
              <w:rPr>
                <w:rFonts w:hint="eastAsia" w:asciiTheme="minorEastAsia" w:hAnsiTheme="minorEastAsia" w:eastAsiaTheme="minorEastAsia" w:cstheme="minorEastAsia"/>
                <w:b/>
                <w:bCs/>
                <w:color w:val="auto"/>
                <w:kern w:val="0"/>
                <w:szCs w:val="21"/>
                <w:highlight w:val="none"/>
                <w:lang w:bidi="ar"/>
              </w:rPr>
              <w:t>887000.00</w:t>
            </w:r>
            <w:r>
              <w:rPr>
                <w:rFonts w:hint="eastAsia" w:asciiTheme="minorEastAsia" w:hAnsiTheme="minorEastAsia" w:eastAsiaTheme="minorEastAsia" w:cstheme="minorEastAsia"/>
                <w:b/>
                <w:bCs/>
                <w:color w:val="auto"/>
                <w:szCs w:val="21"/>
                <w:highlight w:val="none"/>
              </w:rPr>
              <w:t>）</w:t>
            </w:r>
            <w:r>
              <w:rPr>
                <w:rFonts w:hint="eastAsia" w:ascii="宋体" w:hAnsi="宋体"/>
                <w:color w:val="auto"/>
                <w:szCs w:val="21"/>
                <w:highlight w:val="none"/>
              </w:rPr>
              <w:t>，供应商报价超出采购预算金额的，响应文件按无效处理。</w:t>
            </w:r>
          </w:p>
        </w:tc>
      </w:tr>
      <w:tr w14:paraId="62F8D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6895942F">
            <w:pPr>
              <w:spacing w:line="360" w:lineRule="exact"/>
              <w:jc w:val="center"/>
              <w:rPr>
                <w:rFonts w:ascii="宋体" w:hAnsi="宋体"/>
                <w:color w:val="auto"/>
                <w:szCs w:val="21"/>
                <w:highlight w:val="none"/>
              </w:rPr>
            </w:pPr>
            <w:r>
              <w:rPr>
                <w:rFonts w:hint="eastAsia" w:ascii="宋体" w:hAnsi="宋体"/>
                <w:color w:val="auto"/>
                <w:szCs w:val="21"/>
                <w:highlight w:val="none"/>
              </w:rPr>
              <w:t>（三）其他</w:t>
            </w:r>
          </w:p>
        </w:tc>
        <w:tc>
          <w:tcPr>
            <w:tcW w:w="7361" w:type="dxa"/>
            <w:gridSpan w:val="4"/>
            <w:tcBorders>
              <w:top w:val="single" w:color="auto" w:sz="4" w:space="0"/>
              <w:left w:val="nil"/>
              <w:bottom w:val="single" w:color="auto" w:sz="4" w:space="0"/>
              <w:right w:val="single" w:color="auto" w:sz="4" w:space="0"/>
            </w:tcBorders>
            <w:vAlign w:val="center"/>
          </w:tcPr>
          <w:p w14:paraId="4D62D100">
            <w:pPr>
              <w:spacing w:line="360" w:lineRule="exact"/>
              <w:rPr>
                <w:rFonts w:ascii="宋体" w:hAnsi="宋体"/>
                <w:color w:val="auto"/>
                <w:szCs w:val="21"/>
                <w:highlight w:val="none"/>
              </w:rPr>
            </w:pPr>
            <w:r>
              <w:rPr>
                <w:rFonts w:hint="eastAsia" w:ascii="宋体" w:hAnsi="宋体"/>
                <w:color w:val="auto"/>
                <w:szCs w:val="21"/>
                <w:highlight w:val="none"/>
              </w:rPr>
              <w:t>供应商所提供响应文件中涉及证明材料部分，供应商须对其真实性承担对应责任，如提供虚假材料，供应商需无条件承担其相应的后果，供应商于</w:t>
            </w:r>
            <w:r>
              <w:rPr>
                <w:rFonts w:ascii="宋体" w:hAnsi="宋体"/>
                <w:color w:val="auto"/>
                <w:szCs w:val="21"/>
                <w:highlight w:val="none"/>
              </w:rPr>
              <w:t>响应文件中必须</w:t>
            </w:r>
            <w:r>
              <w:rPr>
                <w:rFonts w:hint="eastAsia" w:ascii="宋体" w:hAnsi="宋体"/>
                <w:color w:val="auto"/>
                <w:szCs w:val="21"/>
                <w:highlight w:val="none"/>
              </w:rPr>
              <w:t>提供相应承诺函。</w:t>
            </w:r>
          </w:p>
        </w:tc>
      </w:tr>
    </w:tbl>
    <w:p w14:paraId="7E750651">
      <w:pPr>
        <w:tabs>
          <w:tab w:val="left" w:pos="180"/>
          <w:tab w:val="left" w:pos="1620"/>
        </w:tabs>
        <w:spacing w:line="400" w:lineRule="exact"/>
        <w:rPr>
          <w:rFonts w:ascii="宋体" w:hAnsi="宋体"/>
          <w:b/>
          <w:color w:val="auto"/>
          <w:szCs w:val="21"/>
          <w:highlight w:val="none"/>
        </w:rPr>
      </w:pPr>
    </w:p>
    <w:p w14:paraId="6A803DEB">
      <w:pPr>
        <w:spacing w:line="360" w:lineRule="exact"/>
        <w:jc w:val="left"/>
        <w:rPr>
          <w:rFonts w:ascii="宋体" w:hAnsi="宋体"/>
          <w:b/>
          <w:color w:val="auto"/>
          <w:szCs w:val="21"/>
          <w:highlight w:val="none"/>
        </w:rPr>
      </w:pPr>
      <w:r>
        <w:rPr>
          <w:rFonts w:hint="eastAsia" w:ascii="宋体" w:hAnsi="宋体"/>
          <w:b/>
          <w:color w:val="auto"/>
          <w:szCs w:val="21"/>
          <w:highlight w:val="none"/>
        </w:rPr>
        <w:t>分标3</w:t>
      </w:r>
    </w:p>
    <w:tbl>
      <w:tblPr>
        <w:tblStyle w:val="21"/>
        <w:tblW w:w="89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
        <w:gridCol w:w="1134"/>
        <w:gridCol w:w="683"/>
        <w:gridCol w:w="691"/>
        <w:gridCol w:w="690"/>
        <w:gridCol w:w="5297"/>
      </w:tblGrid>
      <w:tr w14:paraId="72A0B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54D4612C">
            <w:pPr>
              <w:snapToGrid w:val="0"/>
              <w:spacing w:line="360" w:lineRule="exact"/>
              <w:rPr>
                <w:rFonts w:ascii="宋体" w:hAnsi="宋体"/>
                <w:color w:val="auto"/>
                <w:szCs w:val="21"/>
                <w:highlight w:val="none"/>
              </w:rPr>
            </w:pPr>
            <w:r>
              <w:rPr>
                <w:rFonts w:hint="eastAsia" w:ascii="宋体" w:hAnsi="宋体"/>
                <w:b/>
                <w:bCs/>
                <w:color w:val="auto"/>
                <w:szCs w:val="21"/>
                <w:highlight w:val="none"/>
              </w:rPr>
              <w:t>一、采购内容及技术要求</w:t>
            </w:r>
          </w:p>
        </w:tc>
      </w:tr>
      <w:tr w14:paraId="01517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1AC1366B">
            <w:pPr>
              <w:snapToGrid w:val="0"/>
              <w:spacing w:line="360" w:lineRule="exact"/>
              <w:rPr>
                <w:rFonts w:ascii="宋体" w:hAnsi="宋体"/>
                <w:b/>
                <w:bCs/>
                <w:color w:val="auto"/>
                <w:szCs w:val="21"/>
                <w:highlight w:val="none"/>
              </w:rPr>
            </w:pPr>
            <w:r>
              <w:rPr>
                <w:rFonts w:hint="eastAsia" w:ascii="宋体" w:hAnsi="宋体"/>
                <w:b/>
                <w:bCs/>
                <w:color w:val="auto"/>
                <w:szCs w:val="21"/>
                <w:highlight w:val="none"/>
              </w:rPr>
              <w:t>用途：本次采购的设备用于教学科研使用，针对155水下底限信息网络建设，开展海洋自适应光学研究。</w:t>
            </w:r>
          </w:p>
        </w:tc>
      </w:tr>
      <w:tr w14:paraId="601F1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5" w:type="dxa"/>
            <w:tcBorders>
              <w:top w:val="single" w:color="000000" w:sz="4" w:space="0"/>
              <w:left w:val="single" w:color="000000" w:sz="4" w:space="0"/>
              <w:bottom w:val="single" w:color="000000" w:sz="4" w:space="0"/>
              <w:right w:val="single" w:color="auto" w:sz="4" w:space="0"/>
            </w:tcBorders>
            <w:vAlign w:val="center"/>
          </w:tcPr>
          <w:p w14:paraId="2D7BE689">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项号</w:t>
            </w:r>
          </w:p>
        </w:tc>
        <w:tc>
          <w:tcPr>
            <w:tcW w:w="1134" w:type="dxa"/>
            <w:tcBorders>
              <w:top w:val="single" w:color="000000" w:sz="4" w:space="0"/>
              <w:left w:val="single" w:color="auto" w:sz="4" w:space="0"/>
              <w:bottom w:val="single" w:color="000000" w:sz="4" w:space="0"/>
              <w:right w:val="single" w:color="000000" w:sz="4" w:space="0"/>
            </w:tcBorders>
            <w:vAlign w:val="center"/>
          </w:tcPr>
          <w:p w14:paraId="0547D23E">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标的的名称</w:t>
            </w:r>
          </w:p>
        </w:tc>
        <w:tc>
          <w:tcPr>
            <w:tcW w:w="683" w:type="dxa"/>
            <w:tcBorders>
              <w:top w:val="single" w:color="000000" w:sz="4" w:space="0"/>
              <w:left w:val="single" w:color="000000" w:sz="4" w:space="0"/>
              <w:bottom w:val="single" w:color="000000" w:sz="4" w:space="0"/>
              <w:right w:val="single" w:color="000000" w:sz="4" w:space="0"/>
            </w:tcBorders>
            <w:vAlign w:val="center"/>
          </w:tcPr>
          <w:p w14:paraId="2F59438B">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数量</w:t>
            </w:r>
          </w:p>
        </w:tc>
        <w:tc>
          <w:tcPr>
            <w:tcW w:w="691" w:type="dxa"/>
            <w:tcBorders>
              <w:top w:val="single" w:color="000000" w:sz="4" w:space="0"/>
              <w:left w:val="single" w:color="000000" w:sz="4" w:space="0"/>
              <w:bottom w:val="single" w:color="000000" w:sz="4" w:space="0"/>
              <w:right w:val="single" w:color="000000" w:sz="4" w:space="0"/>
            </w:tcBorders>
            <w:vAlign w:val="center"/>
          </w:tcPr>
          <w:p w14:paraId="0E80F15F">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单位</w:t>
            </w:r>
          </w:p>
        </w:tc>
        <w:tc>
          <w:tcPr>
            <w:tcW w:w="690" w:type="dxa"/>
            <w:tcBorders>
              <w:top w:val="single" w:color="000000" w:sz="4" w:space="0"/>
              <w:left w:val="single" w:color="000000" w:sz="4" w:space="0"/>
              <w:bottom w:val="single" w:color="000000" w:sz="4" w:space="0"/>
              <w:right w:val="single" w:color="000000" w:sz="4" w:space="0"/>
            </w:tcBorders>
            <w:vAlign w:val="center"/>
          </w:tcPr>
          <w:p w14:paraId="03B87862">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所属行业</w:t>
            </w:r>
          </w:p>
        </w:tc>
        <w:tc>
          <w:tcPr>
            <w:tcW w:w="5297" w:type="dxa"/>
            <w:tcBorders>
              <w:top w:val="single" w:color="000000" w:sz="4" w:space="0"/>
              <w:left w:val="single" w:color="000000" w:sz="4" w:space="0"/>
              <w:bottom w:val="single" w:color="000000" w:sz="4" w:space="0"/>
              <w:right w:val="single" w:color="000000" w:sz="4" w:space="0"/>
            </w:tcBorders>
            <w:vAlign w:val="center"/>
          </w:tcPr>
          <w:p w14:paraId="56EEFF89">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技术要求</w:t>
            </w:r>
          </w:p>
        </w:tc>
      </w:tr>
      <w:tr w14:paraId="3D1E4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5" w:type="dxa"/>
            <w:tcBorders>
              <w:top w:val="single" w:color="000000" w:sz="4" w:space="0"/>
              <w:left w:val="single" w:color="000000" w:sz="4" w:space="0"/>
              <w:bottom w:val="single" w:color="000000" w:sz="4" w:space="0"/>
              <w:right w:val="single" w:color="auto" w:sz="4" w:space="0"/>
            </w:tcBorders>
            <w:vAlign w:val="center"/>
          </w:tcPr>
          <w:p w14:paraId="22B6F71F">
            <w:pPr>
              <w:autoSpaceDE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1134" w:type="dxa"/>
            <w:tcBorders>
              <w:top w:val="single" w:color="000000" w:sz="4" w:space="0"/>
              <w:left w:val="single" w:color="auto" w:sz="4" w:space="0"/>
              <w:bottom w:val="single" w:color="000000" w:sz="4" w:space="0"/>
              <w:right w:val="single" w:color="000000" w:sz="4" w:space="0"/>
            </w:tcBorders>
            <w:shd w:val="clear" w:color="auto" w:fill="auto"/>
            <w:vAlign w:val="center"/>
          </w:tcPr>
          <w:p w14:paraId="60332F89">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光电信息自适应传感科研设备</w:t>
            </w:r>
          </w:p>
        </w:tc>
        <w:tc>
          <w:tcPr>
            <w:tcW w:w="683" w:type="dxa"/>
            <w:tcBorders>
              <w:top w:val="single" w:color="000000" w:sz="4" w:space="0"/>
              <w:left w:val="single" w:color="000000" w:sz="4" w:space="0"/>
              <w:bottom w:val="single" w:color="000000" w:sz="4" w:space="0"/>
              <w:right w:val="single" w:color="000000" w:sz="4" w:space="0"/>
            </w:tcBorders>
            <w:vAlign w:val="center"/>
          </w:tcPr>
          <w:p w14:paraId="26B37B5B">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1</w:t>
            </w:r>
          </w:p>
        </w:tc>
        <w:tc>
          <w:tcPr>
            <w:tcW w:w="691" w:type="dxa"/>
            <w:tcBorders>
              <w:top w:val="single" w:color="000000" w:sz="4" w:space="0"/>
              <w:left w:val="single" w:color="000000" w:sz="4" w:space="0"/>
              <w:bottom w:val="single" w:color="auto" w:sz="4" w:space="0"/>
              <w:right w:val="single" w:color="000000" w:sz="4" w:space="0"/>
            </w:tcBorders>
            <w:vAlign w:val="center"/>
          </w:tcPr>
          <w:p w14:paraId="4E900AB4">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套</w:t>
            </w:r>
          </w:p>
        </w:tc>
        <w:tc>
          <w:tcPr>
            <w:tcW w:w="690" w:type="dxa"/>
            <w:tcBorders>
              <w:top w:val="single" w:color="000000" w:sz="4" w:space="0"/>
              <w:left w:val="single" w:color="000000" w:sz="4" w:space="0"/>
              <w:bottom w:val="single" w:color="auto" w:sz="4" w:space="0"/>
              <w:right w:val="single" w:color="000000" w:sz="4" w:space="0"/>
            </w:tcBorders>
            <w:vAlign w:val="center"/>
          </w:tcPr>
          <w:p w14:paraId="06F78186">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工业</w:t>
            </w:r>
          </w:p>
        </w:tc>
        <w:tc>
          <w:tcPr>
            <w:tcW w:w="5297" w:type="dxa"/>
            <w:tcBorders>
              <w:top w:val="single" w:color="000000" w:sz="4" w:space="0"/>
              <w:left w:val="single" w:color="000000" w:sz="4" w:space="0"/>
              <w:bottom w:val="single" w:color="auto" w:sz="4" w:space="0"/>
              <w:right w:val="single" w:color="000000" w:sz="4" w:space="0"/>
            </w:tcBorders>
            <w:vAlign w:val="center"/>
          </w:tcPr>
          <w:p w14:paraId="603094E5">
            <w:pPr>
              <w:snapToGrid w:val="0"/>
              <w:spacing w:line="360" w:lineRule="exact"/>
              <w:jc w:val="left"/>
              <w:rPr>
                <w:rFonts w:hAnsi="宋体"/>
                <w:color w:val="auto"/>
                <w:szCs w:val="21"/>
                <w:highlight w:val="none"/>
              </w:rPr>
            </w:pPr>
            <w:r>
              <w:rPr>
                <w:rFonts w:hint="eastAsia" w:hAnsi="宋体"/>
                <w:color w:val="auto"/>
                <w:szCs w:val="21"/>
                <w:highlight w:val="none"/>
              </w:rPr>
              <w:t>（一）瞬态相机成像系统（1套）</w:t>
            </w:r>
          </w:p>
          <w:p w14:paraId="42CCFD44">
            <w:pPr>
              <w:snapToGrid w:val="0"/>
              <w:spacing w:line="360" w:lineRule="exact"/>
              <w:jc w:val="left"/>
              <w:rPr>
                <w:rFonts w:hAnsi="宋体"/>
                <w:color w:val="auto"/>
                <w:szCs w:val="21"/>
                <w:highlight w:val="none"/>
              </w:rPr>
            </w:pPr>
            <w:r>
              <w:rPr>
                <w:rFonts w:hint="eastAsia" w:hAnsi="宋体"/>
                <w:color w:val="auto"/>
                <w:szCs w:val="21"/>
                <w:highlight w:val="none"/>
              </w:rPr>
              <w:t>1.有效像素:2048×2048。</w:t>
            </w:r>
          </w:p>
          <w:p w14:paraId="4D1CFF01">
            <w:pPr>
              <w:snapToGrid w:val="0"/>
              <w:spacing w:line="360" w:lineRule="exact"/>
              <w:jc w:val="left"/>
              <w:rPr>
                <w:rFonts w:hAnsi="宋体"/>
                <w:color w:val="auto"/>
                <w:szCs w:val="21"/>
                <w:highlight w:val="none"/>
              </w:rPr>
            </w:pPr>
            <w:r>
              <w:rPr>
                <w:rFonts w:hint="eastAsia" w:hAnsi="宋体"/>
                <w:color w:val="auto"/>
                <w:szCs w:val="21"/>
                <w:highlight w:val="none"/>
              </w:rPr>
              <w:t>2.像元尺寸:6.5um×6.5um。</w:t>
            </w:r>
          </w:p>
          <w:p w14:paraId="6C6FB961">
            <w:pPr>
              <w:snapToGrid w:val="0"/>
              <w:spacing w:line="360" w:lineRule="exact"/>
              <w:jc w:val="left"/>
              <w:rPr>
                <w:rFonts w:hAnsi="宋体"/>
                <w:color w:val="auto"/>
                <w:szCs w:val="21"/>
                <w:highlight w:val="none"/>
              </w:rPr>
            </w:pPr>
            <w:r>
              <w:rPr>
                <w:rFonts w:hint="eastAsia" w:hAnsi="宋体"/>
                <w:color w:val="auto"/>
                <w:szCs w:val="21"/>
                <w:highlight w:val="none"/>
              </w:rPr>
              <w:t>3.有效探测面尺寸:13.3mm×13.3mm。</w:t>
            </w:r>
          </w:p>
          <w:p w14:paraId="1527AD49">
            <w:pPr>
              <w:snapToGrid w:val="0"/>
              <w:spacing w:line="360" w:lineRule="exact"/>
              <w:jc w:val="left"/>
              <w:rPr>
                <w:rFonts w:hAnsi="宋体"/>
                <w:color w:val="auto"/>
                <w:szCs w:val="21"/>
                <w:highlight w:val="none"/>
              </w:rPr>
            </w:pPr>
            <w:r>
              <w:rPr>
                <w:rFonts w:hint="eastAsia" w:hAnsi="宋体"/>
                <w:color w:val="auto"/>
                <w:szCs w:val="21"/>
                <w:highlight w:val="none"/>
              </w:rPr>
              <w:t>4.像增强器尺寸：25mm。</w:t>
            </w:r>
          </w:p>
          <w:p w14:paraId="6FFA8760">
            <w:pPr>
              <w:snapToGrid w:val="0"/>
              <w:spacing w:line="360" w:lineRule="exact"/>
              <w:jc w:val="left"/>
              <w:rPr>
                <w:rFonts w:hAnsi="宋体"/>
                <w:color w:val="auto"/>
                <w:szCs w:val="21"/>
                <w:highlight w:val="none"/>
              </w:rPr>
            </w:pPr>
            <w:r>
              <w:rPr>
                <w:rFonts w:hint="eastAsia" w:hAnsi="宋体"/>
                <w:color w:val="auto"/>
                <w:szCs w:val="21"/>
                <w:highlight w:val="none"/>
              </w:rPr>
              <w:t>5.最短光学门宽:&lt; 3ns。</w:t>
            </w:r>
          </w:p>
          <w:p w14:paraId="79285127">
            <w:pPr>
              <w:snapToGrid w:val="0"/>
              <w:spacing w:line="360" w:lineRule="exact"/>
              <w:jc w:val="left"/>
              <w:rPr>
                <w:rFonts w:hAnsi="宋体"/>
                <w:color w:val="auto"/>
                <w:szCs w:val="21"/>
                <w:highlight w:val="none"/>
              </w:rPr>
            </w:pPr>
            <w:r>
              <w:rPr>
                <w:rFonts w:hint="eastAsia" w:hAnsi="宋体"/>
                <w:color w:val="auto"/>
                <w:szCs w:val="21"/>
                <w:highlight w:val="none"/>
              </w:rPr>
              <w:t>6.最小读出噪声:1.2e-。</w:t>
            </w:r>
          </w:p>
          <w:p w14:paraId="1ABE38EF">
            <w:pPr>
              <w:snapToGrid w:val="0"/>
              <w:spacing w:line="360" w:lineRule="exact"/>
              <w:jc w:val="left"/>
              <w:rPr>
                <w:rFonts w:hAnsi="宋体"/>
                <w:color w:val="auto"/>
                <w:szCs w:val="21"/>
                <w:highlight w:val="none"/>
              </w:rPr>
            </w:pPr>
            <w:r>
              <w:rPr>
                <w:rFonts w:hint="eastAsia" w:hAnsi="宋体"/>
                <w:color w:val="auto"/>
                <w:szCs w:val="21"/>
                <w:highlight w:val="none"/>
              </w:rPr>
              <w:t>7.探测波段范围:200-900nm。</w:t>
            </w:r>
          </w:p>
          <w:p w14:paraId="0E9AF4BB">
            <w:pPr>
              <w:snapToGrid w:val="0"/>
              <w:spacing w:line="360" w:lineRule="exact"/>
              <w:jc w:val="left"/>
              <w:rPr>
                <w:rFonts w:hAnsi="宋体"/>
                <w:color w:val="auto"/>
                <w:szCs w:val="21"/>
                <w:highlight w:val="none"/>
              </w:rPr>
            </w:pPr>
            <w:r>
              <w:rPr>
                <w:rFonts w:hint="eastAsia" w:hAnsi="宋体"/>
                <w:color w:val="auto"/>
                <w:szCs w:val="21"/>
                <w:highlight w:val="none"/>
              </w:rPr>
              <w:t>8.量子效率:95%@600nm。</w:t>
            </w:r>
          </w:p>
          <w:p w14:paraId="69AB5D7B">
            <w:pPr>
              <w:snapToGrid w:val="0"/>
              <w:spacing w:line="360" w:lineRule="exact"/>
              <w:jc w:val="left"/>
              <w:rPr>
                <w:rFonts w:hAnsi="宋体"/>
                <w:color w:val="auto"/>
                <w:szCs w:val="21"/>
                <w:highlight w:val="none"/>
              </w:rPr>
            </w:pPr>
            <w:r>
              <w:rPr>
                <w:rFonts w:hint="eastAsia" w:hAnsi="宋体"/>
                <w:color w:val="auto"/>
                <w:szCs w:val="21"/>
                <w:highlight w:val="none"/>
              </w:rPr>
              <w:t>9.最快帧数：35pfs。</w:t>
            </w:r>
          </w:p>
          <w:p w14:paraId="6E2E36AF">
            <w:pPr>
              <w:snapToGrid w:val="0"/>
              <w:spacing w:line="360" w:lineRule="exact"/>
              <w:jc w:val="left"/>
              <w:rPr>
                <w:rFonts w:hAnsi="宋体"/>
                <w:color w:val="auto"/>
                <w:szCs w:val="21"/>
                <w:highlight w:val="none"/>
              </w:rPr>
            </w:pPr>
            <w:r>
              <w:rPr>
                <w:rFonts w:hint="eastAsia" w:hAnsi="宋体"/>
                <w:color w:val="auto"/>
                <w:szCs w:val="21"/>
                <w:highlight w:val="none"/>
              </w:rPr>
              <w:t>10.位深:16bit。</w:t>
            </w:r>
          </w:p>
          <w:p w14:paraId="7DF4D334">
            <w:pPr>
              <w:snapToGrid w:val="0"/>
              <w:spacing w:line="360" w:lineRule="exact"/>
              <w:jc w:val="left"/>
              <w:rPr>
                <w:rFonts w:hAnsi="宋体"/>
                <w:color w:val="auto"/>
                <w:szCs w:val="21"/>
                <w:highlight w:val="none"/>
              </w:rPr>
            </w:pPr>
            <w:r>
              <w:rPr>
                <w:rFonts w:hint="eastAsia" w:hAnsi="宋体"/>
                <w:color w:val="auto"/>
                <w:szCs w:val="21"/>
                <w:highlight w:val="none"/>
              </w:rPr>
              <w:t>11.延迟和门宽调节精度:10ps。</w:t>
            </w:r>
          </w:p>
          <w:p w14:paraId="34576701">
            <w:pPr>
              <w:snapToGrid w:val="0"/>
              <w:spacing w:line="360" w:lineRule="exact"/>
              <w:jc w:val="left"/>
              <w:rPr>
                <w:rFonts w:hAnsi="宋体"/>
                <w:color w:val="auto"/>
                <w:szCs w:val="21"/>
                <w:highlight w:val="none"/>
              </w:rPr>
            </w:pPr>
            <w:r>
              <w:rPr>
                <w:rFonts w:hint="eastAsia" w:hAnsi="宋体"/>
                <w:color w:val="auto"/>
                <w:szCs w:val="21"/>
                <w:highlight w:val="none"/>
              </w:rPr>
              <w:t>12.光纤面板耦合。</w:t>
            </w:r>
          </w:p>
          <w:p w14:paraId="1817679C">
            <w:pPr>
              <w:snapToGrid w:val="0"/>
              <w:spacing w:line="360" w:lineRule="exact"/>
              <w:jc w:val="left"/>
              <w:rPr>
                <w:rFonts w:hAnsi="宋体"/>
                <w:color w:val="auto"/>
                <w:szCs w:val="21"/>
                <w:highlight w:val="none"/>
              </w:rPr>
            </w:pPr>
            <w:r>
              <w:rPr>
                <w:rFonts w:hint="eastAsia" w:hAnsi="宋体"/>
                <w:color w:val="auto"/>
                <w:szCs w:val="21"/>
                <w:highlight w:val="none"/>
              </w:rPr>
              <w:t>13.控制、采集、处理分析专用软件。</w:t>
            </w:r>
          </w:p>
          <w:p w14:paraId="54EE81C5">
            <w:pPr>
              <w:snapToGrid w:val="0"/>
              <w:spacing w:line="360" w:lineRule="exact"/>
              <w:jc w:val="left"/>
              <w:rPr>
                <w:rFonts w:hAnsi="宋体"/>
                <w:color w:val="auto"/>
                <w:szCs w:val="21"/>
                <w:highlight w:val="none"/>
              </w:rPr>
            </w:pPr>
            <w:r>
              <w:rPr>
                <w:rFonts w:hint="eastAsia" w:hAnsi="宋体"/>
                <w:color w:val="auto"/>
                <w:szCs w:val="21"/>
                <w:highlight w:val="none"/>
              </w:rPr>
              <w:t>14.系统控制软件能够适配 windows 各个操作系统。</w:t>
            </w:r>
          </w:p>
          <w:p w14:paraId="5CF541F3">
            <w:pPr>
              <w:snapToGrid w:val="0"/>
              <w:spacing w:line="360" w:lineRule="exact"/>
              <w:jc w:val="left"/>
              <w:rPr>
                <w:rFonts w:hAnsi="宋体"/>
                <w:color w:val="auto"/>
                <w:szCs w:val="21"/>
                <w:highlight w:val="none"/>
              </w:rPr>
            </w:pPr>
            <w:r>
              <w:rPr>
                <w:rFonts w:hint="eastAsia" w:hAnsi="宋体"/>
                <w:color w:val="auto"/>
                <w:szCs w:val="21"/>
                <w:highlight w:val="none"/>
              </w:rPr>
              <w:t>15.包含数字延迟脉冲发生器DG645，延迟分辨率5ps，延迟范围：0~2000s,延时抖动低于25ps RMS，八路延迟拓展通道。</w:t>
            </w:r>
          </w:p>
          <w:p w14:paraId="47EFE9E2">
            <w:pPr>
              <w:snapToGrid w:val="0"/>
              <w:spacing w:line="360" w:lineRule="exact"/>
              <w:jc w:val="left"/>
              <w:rPr>
                <w:rFonts w:hAnsi="宋体"/>
                <w:color w:val="auto"/>
                <w:szCs w:val="21"/>
                <w:highlight w:val="none"/>
              </w:rPr>
            </w:pPr>
            <w:r>
              <w:rPr>
                <w:rFonts w:hint="eastAsia" w:hAnsi="宋体"/>
                <w:color w:val="auto"/>
                <w:szCs w:val="21"/>
                <w:highlight w:val="none"/>
              </w:rPr>
              <w:t>（二）空间光调制系统（2套）</w:t>
            </w:r>
          </w:p>
          <w:p w14:paraId="59EC5E70">
            <w:pPr>
              <w:snapToGrid w:val="0"/>
              <w:spacing w:line="360" w:lineRule="exact"/>
              <w:jc w:val="left"/>
              <w:rPr>
                <w:rFonts w:hAnsi="宋体"/>
                <w:color w:val="auto"/>
                <w:szCs w:val="21"/>
                <w:highlight w:val="none"/>
              </w:rPr>
            </w:pPr>
            <w:r>
              <w:rPr>
                <w:rFonts w:hint="eastAsia" w:hAnsi="宋体"/>
                <w:color w:val="auto"/>
                <w:szCs w:val="21"/>
                <w:highlight w:val="none"/>
              </w:rPr>
              <w:t>1.要求为HDSLM80R Smart/调制类型。</w:t>
            </w:r>
          </w:p>
          <w:p w14:paraId="5BEFD8A2">
            <w:pPr>
              <w:snapToGrid w:val="0"/>
              <w:spacing w:line="360" w:lineRule="exact"/>
              <w:jc w:val="left"/>
              <w:rPr>
                <w:rFonts w:hAnsi="宋体"/>
                <w:color w:val="auto"/>
                <w:szCs w:val="21"/>
                <w:highlight w:val="none"/>
              </w:rPr>
            </w:pPr>
            <w:r>
              <w:rPr>
                <w:rFonts w:hint="eastAsia" w:hAnsi="宋体"/>
                <w:color w:val="auto"/>
                <w:szCs w:val="21"/>
                <w:highlight w:val="none"/>
              </w:rPr>
              <w:t>2.反射式纯相位。</w:t>
            </w:r>
          </w:p>
          <w:p w14:paraId="1B56B8EA">
            <w:pPr>
              <w:snapToGrid w:val="0"/>
              <w:spacing w:line="360" w:lineRule="exact"/>
              <w:jc w:val="left"/>
              <w:rPr>
                <w:rFonts w:hAnsi="宋体"/>
                <w:color w:val="auto"/>
                <w:szCs w:val="21"/>
                <w:highlight w:val="none"/>
              </w:rPr>
            </w:pPr>
            <w:r>
              <w:rPr>
                <w:rFonts w:hint="eastAsia" w:hAnsi="宋体"/>
                <w:color w:val="auto"/>
                <w:szCs w:val="21"/>
                <w:highlight w:val="none"/>
              </w:rPr>
              <w:t>3.分辨率：1920×1200。</w:t>
            </w:r>
          </w:p>
          <w:p w14:paraId="6900985C">
            <w:pPr>
              <w:snapToGrid w:val="0"/>
              <w:spacing w:line="360" w:lineRule="exact"/>
              <w:jc w:val="left"/>
              <w:rPr>
                <w:rFonts w:hAnsi="宋体"/>
                <w:color w:val="auto"/>
                <w:szCs w:val="21"/>
                <w:highlight w:val="none"/>
              </w:rPr>
            </w:pPr>
            <w:r>
              <w:rPr>
                <w:rFonts w:hint="eastAsia" w:hAnsi="宋体"/>
                <w:color w:val="auto"/>
                <w:szCs w:val="21"/>
                <w:highlight w:val="none"/>
              </w:rPr>
              <w:t xml:space="preserve">4.像素尺寸：8微米。 </w:t>
            </w:r>
          </w:p>
          <w:p w14:paraId="56E1F9D5">
            <w:pPr>
              <w:snapToGrid w:val="0"/>
              <w:spacing w:line="360" w:lineRule="exact"/>
              <w:jc w:val="left"/>
              <w:rPr>
                <w:rFonts w:hAnsi="宋体"/>
                <w:color w:val="auto"/>
                <w:szCs w:val="21"/>
                <w:highlight w:val="none"/>
              </w:rPr>
            </w:pPr>
            <w:r>
              <w:rPr>
                <w:rFonts w:hint="eastAsia" w:hAnsi="宋体"/>
                <w:color w:val="auto"/>
                <w:szCs w:val="21"/>
                <w:highlight w:val="none"/>
              </w:rPr>
              <w:t xml:space="preserve">5.波长：420-1100nm。       </w:t>
            </w:r>
          </w:p>
          <w:p w14:paraId="363A363F">
            <w:pPr>
              <w:snapToGrid w:val="0"/>
              <w:spacing w:line="360" w:lineRule="exact"/>
              <w:jc w:val="left"/>
              <w:rPr>
                <w:rFonts w:hAnsi="宋体"/>
                <w:color w:val="auto"/>
                <w:szCs w:val="21"/>
                <w:highlight w:val="none"/>
              </w:rPr>
            </w:pPr>
            <w:r>
              <w:rPr>
                <w:rFonts w:hint="eastAsia" w:hAnsi="宋体"/>
                <w:color w:val="auto"/>
                <w:szCs w:val="21"/>
                <w:highlight w:val="none"/>
              </w:rPr>
              <w:t>6.相位灰阶：支持8bit/10bit。</w:t>
            </w:r>
          </w:p>
          <w:p w14:paraId="723FEEDE">
            <w:pPr>
              <w:snapToGrid w:val="0"/>
              <w:spacing w:line="360" w:lineRule="exact"/>
              <w:jc w:val="left"/>
              <w:rPr>
                <w:rFonts w:hAnsi="宋体"/>
                <w:color w:val="auto"/>
                <w:szCs w:val="21"/>
                <w:highlight w:val="none"/>
              </w:rPr>
            </w:pPr>
            <w:r>
              <w:rPr>
                <w:rFonts w:hint="eastAsia" w:hAnsi="宋体"/>
                <w:color w:val="auto"/>
                <w:szCs w:val="21"/>
                <w:highlight w:val="none"/>
              </w:rPr>
              <w:t>7.相位深度：5.8π@632.8nm ，2.2π@1064nm。</w:t>
            </w:r>
          </w:p>
          <w:p w14:paraId="19BBAEA4">
            <w:pPr>
              <w:snapToGrid w:val="0"/>
              <w:spacing w:line="360" w:lineRule="exact"/>
              <w:jc w:val="left"/>
              <w:rPr>
                <w:rFonts w:hAnsi="宋体"/>
                <w:color w:val="auto"/>
                <w:szCs w:val="21"/>
                <w:highlight w:val="none"/>
              </w:rPr>
            </w:pPr>
            <w:r>
              <w:rPr>
                <w:rFonts w:hint="eastAsia" w:hAnsi="宋体"/>
                <w:color w:val="auto"/>
                <w:szCs w:val="21"/>
                <w:highlight w:val="none"/>
              </w:rPr>
              <w:t>8.相位稳定性：0.003π。</w:t>
            </w:r>
          </w:p>
          <w:p w14:paraId="502783F2">
            <w:pPr>
              <w:snapToGrid w:val="0"/>
              <w:spacing w:line="360" w:lineRule="exact"/>
              <w:jc w:val="left"/>
              <w:rPr>
                <w:rFonts w:hAnsi="宋体"/>
                <w:color w:val="auto"/>
                <w:szCs w:val="21"/>
                <w:highlight w:val="none"/>
              </w:rPr>
            </w:pPr>
            <w:r>
              <w:rPr>
                <w:rFonts w:hint="eastAsia" w:hAnsi="宋体"/>
                <w:color w:val="auto"/>
                <w:szCs w:val="21"/>
                <w:highlight w:val="none"/>
              </w:rPr>
              <w:t>9.刷新帧率：60Hz。</w:t>
            </w:r>
          </w:p>
          <w:p w14:paraId="16FDC7DD">
            <w:pPr>
              <w:snapToGrid w:val="0"/>
              <w:spacing w:line="360" w:lineRule="exact"/>
              <w:jc w:val="left"/>
              <w:rPr>
                <w:rFonts w:hAnsi="宋体"/>
                <w:color w:val="auto"/>
                <w:szCs w:val="21"/>
                <w:highlight w:val="none"/>
              </w:rPr>
            </w:pPr>
            <w:r>
              <w:rPr>
                <w:rFonts w:hint="eastAsia" w:hAnsi="宋体"/>
                <w:color w:val="auto"/>
                <w:szCs w:val="21"/>
                <w:highlight w:val="none"/>
              </w:rPr>
              <w:t xml:space="preserve">10.内置消零级：可调内置闪耀光栅。 </w:t>
            </w:r>
          </w:p>
          <w:p w14:paraId="20E920CF">
            <w:pPr>
              <w:snapToGrid w:val="0"/>
              <w:spacing w:line="360" w:lineRule="exact"/>
              <w:jc w:val="left"/>
              <w:rPr>
                <w:rFonts w:hAnsi="宋体"/>
                <w:color w:val="auto"/>
                <w:szCs w:val="21"/>
                <w:highlight w:val="none"/>
              </w:rPr>
            </w:pPr>
            <w:r>
              <w:rPr>
                <w:rFonts w:hint="eastAsia" w:hAnsi="宋体"/>
                <w:color w:val="auto"/>
                <w:szCs w:val="21"/>
                <w:highlight w:val="none"/>
              </w:rPr>
              <w:t>11.填充因子：95.6%。</w:t>
            </w:r>
          </w:p>
          <w:p w14:paraId="2A9C6F88">
            <w:pPr>
              <w:snapToGrid w:val="0"/>
              <w:spacing w:line="360" w:lineRule="exact"/>
              <w:jc w:val="left"/>
              <w:rPr>
                <w:rFonts w:hAnsi="宋体"/>
                <w:color w:val="auto"/>
                <w:szCs w:val="21"/>
                <w:highlight w:val="none"/>
              </w:rPr>
            </w:pPr>
            <w:r>
              <w:rPr>
                <w:rFonts w:hint="eastAsia" w:hAnsi="宋体"/>
                <w:color w:val="auto"/>
                <w:szCs w:val="21"/>
                <w:highlight w:val="none"/>
              </w:rPr>
              <w:t>12.配套软件：光场调控软件超过50种光场模式，茵斯光束、无衍射光束、泽尼克系数等。可提供二次开发软件sdk。</w:t>
            </w:r>
          </w:p>
          <w:p w14:paraId="4E6F6F13">
            <w:pPr>
              <w:snapToGrid w:val="0"/>
              <w:spacing w:line="360" w:lineRule="exact"/>
              <w:jc w:val="left"/>
              <w:rPr>
                <w:rFonts w:hAnsi="宋体"/>
                <w:color w:val="auto"/>
                <w:szCs w:val="21"/>
                <w:highlight w:val="none"/>
              </w:rPr>
            </w:pPr>
            <w:r>
              <w:rPr>
                <w:rFonts w:hint="eastAsia" w:hAnsi="宋体"/>
                <w:color w:val="auto"/>
                <w:szCs w:val="21"/>
                <w:highlight w:val="none"/>
              </w:rPr>
              <w:t>13.数据接口：网端接口。</w:t>
            </w:r>
          </w:p>
          <w:p w14:paraId="24050E5C">
            <w:pPr>
              <w:snapToGrid w:val="0"/>
              <w:spacing w:line="360" w:lineRule="exact"/>
              <w:jc w:val="left"/>
              <w:rPr>
                <w:rFonts w:hAnsi="宋体"/>
                <w:color w:val="auto"/>
                <w:szCs w:val="21"/>
                <w:highlight w:val="none"/>
              </w:rPr>
            </w:pPr>
            <w:r>
              <w:rPr>
                <w:rFonts w:hint="eastAsia" w:hAnsi="宋体"/>
                <w:color w:val="auto"/>
                <w:szCs w:val="21"/>
                <w:highlight w:val="none"/>
              </w:rPr>
              <w:t>14.电源参数：DC 12V 1.5A。</w:t>
            </w:r>
          </w:p>
          <w:p w14:paraId="7104ACD2">
            <w:pPr>
              <w:snapToGrid w:val="0"/>
              <w:spacing w:line="360" w:lineRule="exact"/>
              <w:jc w:val="left"/>
              <w:rPr>
                <w:rFonts w:hAnsi="宋体"/>
                <w:color w:val="auto"/>
                <w:szCs w:val="21"/>
                <w:highlight w:val="none"/>
              </w:rPr>
            </w:pPr>
            <w:r>
              <w:rPr>
                <w:rFonts w:hint="eastAsia" w:hAnsi="宋体"/>
                <w:color w:val="auto"/>
                <w:szCs w:val="21"/>
                <w:highlight w:val="none"/>
              </w:rPr>
              <w:t>15.外触发接口：TTL电平。</w:t>
            </w:r>
          </w:p>
          <w:p w14:paraId="5B66E67A">
            <w:pPr>
              <w:snapToGrid w:val="0"/>
              <w:spacing w:line="360" w:lineRule="exact"/>
              <w:jc w:val="left"/>
              <w:rPr>
                <w:rFonts w:hAnsi="宋体"/>
                <w:color w:val="auto"/>
                <w:szCs w:val="21"/>
                <w:highlight w:val="none"/>
              </w:rPr>
            </w:pPr>
            <w:r>
              <w:rPr>
                <w:rFonts w:hint="eastAsia" w:hAnsi="宋体"/>
                <w:color w:val="auto"/>
                <w:szCs w:val="21"/>
                <w:highlight w:val="none"/>
              </w:rPr>
              <w:t>（三）雕刻系统（1套）</w:t>
            </w:r>
          </w:p>
          <w:p w14:paraId="15A4CFA2">
            <w:pPr>
              <w:snapToGrid w:val="0"/>
              <w:spacing w:line="360" w:lineRule="exact"/>
              <w:jc w:val="left"/>
              <w:rPr>
                <w:rFonts w:hAnsi="宋体"/>
                <w:color w:val="auto"/>
                <w:szCs w:val="21"/>
                <w:highlight w:val="none"/>
              </w:rPr>
            </w:pPr>
            <w:r>
              <w:rPr>
                <w:rFonts w:hint="eastAsia" w:hAnsi="宋体"/>
                <w:color w:val="auto"/>
                <w:szCs w:val="21"/>
                <w:highlight w:val="none"/>
              </w:rPr>
              <w:t xml:space="preserve">1.加工范围:单面板/双面板。 </w:t>
            </w:r>
          </w:p>
          <w:p w14:paraId="6EBE303F">
            <w:pPr>
              <w:snapToGrid w:val="0"/>
              <w:spacing w:line="360" w:lineRule="exact"/>
              <w:jc w:val="left"/>
              <w:rPr>
                <w:rFonts w:hAnsi="宋体"/>
                <w:color w:val="auto"/>
                <w:szCs w:val="21"/>
                <w:highlight w:val="none"/>
              </w:rPr>
            </w:pPr>
            <w:r>
              <w:rPr>
                <w:rFonts w:hint="eastAsia" w:hAnsi="宋体"/>
                <w:color w:val="auto"/>
                <w:szCs w:val="21"/>
                <w:highlight w:val="none"/>
              </w:rPr>
              <w:t xml:space="preserve">2.加工面积:330×330mm。 </w:t>
            </w:r>
          </w:p>
          <w:p w14:paraId="114DDC26">
            <w:pPr>
              <w:snapToGrid w:val="0"/>
              <w:spacing w:line="360" w:lineRule="exact"/>
              <w:jc w:val="left"/>
              <w:rPr>
                <w:rFonts w:hAnsi="宋体"/>
                <w:color w:val="auto"/>
                <w:szCs w:val="21"/>
                <w:highlight w:val="none"/>
              </w:rPr>
            </w:pPr>
            <w:r>
              <w:rPr>
                <w:rFonts w:hint="eastAsia" w:hAnsi="宋体"/>
                <w:color w:val="auto"/>
                <w:szCs w:val="21"/>
                <w:highlight w:val="none"/>
              </w:rPr>
              <w:t xml:space="preserve">3.最小加工线径:3mil(0.075mm)。 </w:t>
            </w:r>
          </w:p>
          <w:p w14:paraId="730349A3">
            <w:pPr>
              <w:snapToGrid w:val="0"/>
              <w:spacing w:line="360" w:lineRule="exact"/>
              <w:jc w:val="left"/>
              <w:rPr>
                <w:rFonts w:hAnsi="宋体"/>
                <w:color w:val="auto"/>
                <w:szCs w:val="21"/>
                <w:highlight w:val="none"/>
              </w:rPr>
            </w:pPr>
            <w:r>
              <w:rPr>
                <w:rFonts w:hint="eastAsia" w:hAnsi="宋体"/>
                <w:color w:val="auto"/>
                <w:szCs w:val="21"/>
                <w:highlight w:val="none"/>
              </w:rPr>
              <w:t xml:space="preserve">4.最小加工线距:5mil(0.125mm)。 </w:t>
            </w:r>
          </w:p>
          <w:p w14:paraId="602CD605">
            <w:pPr>
              <w:snapToGrid w:val="0"/>
              <w:spacing w:line="360" w:lineRule="exact"/>
              <w:jc w:val="left"/>
              <w:rPr>
                <w:rFonts w:hAnsi="宋体"/>
                <w:color w:val="auto"/>
                <w:szCs w:val="21"/>
                <w:highlight w:val="none"/>
              </w:rPr>
            </w:pPr>
            <w:r>
              <w:rPr>
                <w:rFonts w:hint="eastAsia" w:hAnsi="宋体"/>
                <w:color w:val="auto"/>
                <w:szCs w:val="21"/>
                <w:highlight w:val="none"/>
              </w:rPr>
              <w:t xml:space="preserve">5.分辨率:0.03mil(0.75um)。 </w:t>
            </w:r>
          </w:p>
          <w:p w14:paraId="331B558F">
            <w:pPr>
              <w:snapToGrid w:val="0"/>
              <w:spacing w:line="360" w:lineRule="exact"/>
              <w:jc w:val="left"/>
              <w:rPr>
                <w:rFonts w:hAnsi="宋体"/>
                <w:color w:val="auto"/>
                <w:szCs w:val="21"/>
                <w:highlight w:val="none"/>
              </w:rPr>
            </w:pPr>
            <w:r>
              <w:rPr>
                <w:rFonts w:hint="eastAsia" w:hAnsi="宋体"/>
                <w:color w:val="auto"/>
                <w:szCs w:val="21"/>
                <w:highlight w:val="none"/>
              </w:rPr>
              <w:t xml:space="preserve">6.X、Y 行程:335mm。 </w:t>
            </w:r>
          </w:p>
          <w:p w14:paraId="3AAE1D53">
            <w:pPr>
              <w:snapToGrid w:val="0"/>
              <w:spacing w:line="360" w:lineRule="exact"/>
              <w:jc w:val="left"/>
              <w:rPr>
                <w:rFonts w:hAnsi="宋体"/>
                <w:color w:val="auto"/>
                <w:szCs w:val="21"/>
                <w:highlight w:val="none"/>
              </w:rPr>
            </w:pPr>
            <w:r>
              <w:rPr>
                <w:rFonts w:hint="eastAsia" w:hAnsi="宋体"/>
                <w:color w:val="auto"/>
                <w:szCs w:val="21"/>
                <w:highlight w:val="none"/>
              </w:rPr>
              <w:t xml:space="preserve">7.Z 行程:130mm。  </w:t>
            </w:r>
          </w:p>
          <w:p w14:paraId="44A7D2D7">
            <w:pPr>
              <w:snapToGrid w:val="0"/>
              <w:spacing w:line="360" w:lineRule="exact"/>
              <w:jc w:val="left"/>
              <w:rPr>
                <w:rFonts w:hAnsi="宋体"/>
                <w:color w:val="auto"/>
                <w:szCs w:val="21"/>
                <w:highlight w:val="none"/>
              </w:rPr>
            </w:pPr>
            <w:r>
              <w:rPr>
                <w:rFonts w:hint="eastAsia" w:hAnsi="宋体"/>
                <w:color w:val="auto"/>
                <w:szCs w:val="21"/>
                <w:highlight w:val="none"/>
              </w:rPr>
              <w:t xml:space="preserve">8.主轴转速:0～80000r/min，无级可调速，软件自动优化转速。 </w:t>
            </w:r>
          </w:p>
          <w:p w14:paraId="75506C33">
            <w:pPr>
              <w:snapToGrid w:val="0"/>
              <w:spacing w:line="360" w:lineRule="exact"/>
              <w:jc w:val="left"/>
              <w:rPr>
                <w:rFonts w:hAnsi="宋体"/>
                <w:color w:val="auto"/>
                <w:szCs w:val="21"/>
                <w:highlight w:val="none"/>
              </w:rPr>
            </w:pPr>
            <w:r>
              <w:rPr>
                <w:rFonts w:hint="eastAsia" w:hAnsi="宋体"/>
                <w:color w:val="auto"/>
                <w:szCs w:val="21"/>
                <w:highlight w:val="none"/>
              </w:rPr>
              <w:t>9.主轴功率:95W。</w:t>
            </w:r>
          </w:p>
          <w:p w14:paraId="2953E886">
            <w:pPr>
              <w:snapToGrid w:val="0"/>
              <w:spacing w:line="360" w:lineRule="exact"/>
              <w:jc w:val="left"/>
              <w:rPr>
                <w:rFonts w:hAnsi="宋体"/>
                <w:color w:val="auto"/>
                <w:szCs w:val="21"/>
                <w:highlight w:val="none"/>
              </w:rPr>
            </w:pPr>
            <w:r>
              <w:rPr>
                <w:rFonts w:hint="eastAsia" w:hAnsi="宋体"/>
                <w:color w:val="auto"/>
                <w:szCs w:val="21"/>
                <w:highlight w:val="none"/>
              </w:rPr>
              <w:t xml:space="preserve">10.主轴电机:变频电机。 </w:t>
            </w:r>
          </w:p>
          <w:p w14:paraId="130C2A3C">
            <w:pPr>
              <w:snapToGrid w:val="0"/>
              <w:spacing w:line="360" w:lineRule="exact"/>
              <w:jc w:val="left"/>
              <w:rPr>
                <w:rFonts w:hAnsi="宋体"/>
                <w:color w:val="auto"/>
                <w:szCs w:val="21"/>
                <w:highlight w:val="none"/>
              </w:rPr>
            </w:pPr>
            <w:r>
              <w:rPr>
                <w:rFonts w:hint="eastAsia" w:hAnsi="宋体"/>
                <w:color w:val="auto"/>
                <w:szCs w:val="21"/>
                <w:highlight w:val="none"/>
              </w:rPr>
              <w:t xml:space="preserve">11.定位系统:330 万像素工业级摄像头。 </w:t>
            </w:r>
          </w:p>
          <w:p w14:paraId="54BCF332">
            <w:pPr>
              <w:snapToGrid w:val="0"/>
              <w:spacing w:line="360" w:lineRule="exact"/>
              <w:jc w:val="left"/>
              <w:rPr>
                <w:rFonts w:hAnsi="宋体"/>
                <w:color w:val="auto"/>
                <w:szCs w:val="21"/>
                <w:highlight w:val="none"/>
              </w:rPr>
            </w:pPr>
            <w:r>
              <w:rPr>
                <w:rFonts w:hint="eastAsia" w:hAnsi="宋体"/>
                <w:color w:val="auto"/>
                <w:szCs w:val="21"/>
                <w:highlight w:val="none"/>
              </w:rPr>
              <w:t xml:space="preserve">12.换刀系统:气动换刀。 </w:t>
            </w:r>
          </w:p>
          <w:p w14:paraId="6FCAB63A">
            <w:pPr>
              <w:snapToGrid w:val="0"/>
              <w:spacing w:line="360" w:lineRule="exact"/>
              <w:jc w:val="left"/>
              <w:rPr>
                <w:rFonts w:hAnsi="宋体"/>
                <w:color w:val="auto"/>
                <w:szCs w:val="21"/>
                <w:highlight w:val="none"/>
              </w:rPr>
            </w:pPr>
            <w:r>
              <w:rPr>
                <w:rFonts w:hint="eastAsia" w:hAnsi="宋体"/>
                <w:color w:val="auto"/>
                <w:szCs w:val="21"/>
                <w:highlight w:val="none"/>
              </w:rPr>
              <w:t>13.工作速度:8.4m/min（Max）。</w:t>
            </w:r>
          </w:p>
          <w:p w14:paraId="4EBDD2F2">
            <w:pPr>
              <w:snapToGrid w:val="0"/>
              <w:spacing w:line="360" w:lineRule="exact"/>
              <w:jc w:val="left"/>
              <w:rPr>
                <w:rFonts w:hAnsi="宋体"/>
                <w:color w:val="auto"/>
                <w:szCs w:val="21"/>
                <w:highlight w:val="none"/>
              </w:rPr>
            </w:pPr>
            <w:r>
              <w:rPr>
                <w:rFonts w:hint="eastAsia" w:hAnsi="宋体"/>
                <w:color w:val="auto"/>
                <w:szCs w:val="21"/>
                <w:highlight w:val="none"/>
              </w:rPr>
              <w:t xml:space="preserve">14.刀具库:φ7.55mm 钢刀具库。 </w:t>
            </w:r>
          </w:p>
          <w:p w14:paraId="63525BC3">
            <w:pPr>
              <w:snapToGrid w:val="0"/>
              <w:spacing w:line="360" w:lineRule="exact"/>
              <w:jc w:val="left"/>
              <w:rPr>
                <w:rFonts w:hAnsi="宋体"/>
                <w:color w:val="auto"/>
                <w:szCs w:val="21"/>
                <w:highlight w:val="none"/>
              </w:rPr>
            </w:pPr>
            <w:r>
              <w:rPr>
                <w:rFonts w:hint="eastAsia" w:hAnsi="宋体"/>
                <w:color w:val="auto"/>
                <w:szCs w:val="21"/>
                <w:highlight w:val="none"/>
              </w:rPr>
              <w:t xml:space="preserve">15.刀具安装座:全铝防锈。 </w:t>
            </w:r>
          </w:p>
          <w:p w14:paraId="69973D7A">
            <w:pPr>
              <w:snapToGrid w:val="0"/>
              <w:spacing w:line="360" w:lineRule="exact"/>
              <w:jc w:val="left"/>
              <w:rPr>
                <w:rFonts w:hAnsi="宋体"/>
                <w:color w:val="auto"/>
                <w:szCs w:val="21"/>
                <w:highlight w:val="none"/>
              </w:rPr>
            </w:pPr>
            <w:r>
              <w:rPr>
                <w:rFonts w:hint="eastAsia" w:hAnsi="宋体"/>
                <w:color w:val="auto"/>
                <w:szCs w:val="21"/>
                <w:highlight w:val="none"/>
              </w:rPr>
              <w:t xml:space="preserve">16.刀具类型:自带定位环。 </w:t>
            </w:r>
          </w:p>
          <w:p w14:paraId="6A1E51E7">
            <w:pPr>
              <w:snapToGrid w:val="0"/>
              <w:spacing w:line="360" w:lineRule="exact"/>
              <w:jc w:val="left"/>
              <w:rPr>
                <w:rFonts w:hAnsi="宋体"/>
                <w:color w:val="auto"/>
                <w:szCs w:val="21"/>
                <w:highlight w:val="none"/>
              </w:rPr>
            </w:pPr>
            <w:r>
              <w:rPr>
                <w:rFonts w:hint="eastAsia" w:hAnsi="宋体"/>
                <w:color w:val="auto"/>
                <w:szCs w:val="21"/>
                <w:highlight w:val="none"/>
              </w:rPr>
              <w:t xml:space="preserve">17.刀具检测分辨率:0.1mm。 </w:t>
            </w:r>
          </w:p>
          <w:p w14:paraId="2838E9EE">
            <w:pPr>
              <w:snapToGrid w:val="0"/>
              <w:spacing w:line="360" w:lineRule="exact"/>
              <w:jc w:val="left"/>
              <w:rPr>
                <w:rFonts w:hAnsi="宋体"/>
                <w:color w:val="auto"/>
                <w:szCs w:val="21"/>
                <w:highlight w:val="none"/>
              </w:rPr>
            </w:pPr>
            <w:r>
              <w:rPr>
                <w:rFonts w:hint="eastAsia" w:hAnsi="宋体"/>
                <w:color w:val="auto"/>
                <w:szCs w:val="21"/>
                <w:highlight w:val="none"/>
              </w:rPr>
              <w:t>18.刀具间距:27.5mm。</w:t>
            </w:r>
          </w:p>
          <w:p w14:paraId="2A730F3A">
            <w:pPr>
              <w:snapToGrid w:val="0"/>
              <w:spacing w:line="360" w:lineRule="exact"/>
              <w:jc w:val="left"/>
              <w:rPr>
                <w:rFonts w:hAnsi="宋体"/>
                <w:color w:val="auto"/>
                <w:szCs w:val="21"/>
                <w:highlight w:val="none"/>
              </w:rPr>
            </w:pPr>
            <w:r>
              <w:rPr>
                <w:rFonts w:hint="eastAsia" w:hAnsi="宋体"/>
                <w:color w:val="auto"/>
                <w:szCs w:val="21"/>
                <w:highlight w:val="none"/>
              </w:rPr>
              <w:t xml:space="preserve">19.换刀时间:3-20s。 </w:t>
            </w:r>
          </w:p>
          <w:p w14:paraId="1B1BEDA7">
            <w:pPr>
              <w:snapToGrid w:val="0"/>
              <w:spacing w:line="360" w:lineRule="exact"/>
              <w:jc w:val="left"/>
              <w:rPr>
                <w:rFonts w:hAnsi="宋体"/>
                <w:color w:val="auto"/>
                <w:szCs w:val="21"/>
                <w:highlight w:val="none"/>
              </w:rPr>
            </w:pPr>
            <w:r>
              <w:rPr>
                <w:rFonts w:hint="eastAsia" w:hAnsi="宋体"/>
                <w:color w:val="auto"/>
                <w:szCs w:val="21"/>
                <w:highlight w:val="none"/>
              </w:rPr>
              <w:t xml:space="preserve">20.刀具检测时间:0.15s。 </w:t>
            </w:r>
          </w:p>
          <w:p w14:paraId="1978E162">
            <w:pPr>
              <w:snapToGrid w:val="0"/>
              <w:spacing w:line="360" w:lineRule="exact"/>
              <w:jc w:val="left"/>
              <w:rPr>
                <w:rFonts w:hAnsi="宋体"/>
                <w:color w:val="auto"/>
                <w:szCs w:val="21"/>
                <w:highlight w:val="none"/>
              </w:rPr>
            </w:pPr>
            <w:r>
              <w:rPr>
                <w:rFonts w:hint="eastAsia" w:hAnsi="宋体"/>
                <w:color w:val="auto"/>
                <w:szCs w:val="21"/>
                <w:highlight w:val="none"/>
              </w:rPr>
              <w:t xml:space="preserve">21.直线导轨:进口直线导轨。 </w:t>
            </w:r>
          </w:p>
          <w:p w14:paraId="4D6B2B8A">
            <w:pPr>
              <w:snapToGrid w:val="0"/>
              <w:spacing w:line="360" w:lineRule="exact"/>
              <w:jc w:val="left"/>
              <w:rPr>
                <w:rFonts w:hAnsi="宋体"/>
                <w:color w:val="auto"/>
                <w:szCs w:val="21"/>
                <w:highlight w:val="none"/>
              </w:rPr>
            </w:pPr>
            <w:r>
              <w:rPr>
                <w:rFonts w:hint="eastAsia" w:hAnsi="宋体"/>
                <w:color w:val="auto"/>
                <w:szCs w:val="21"/>
                <w:highlight w:val="none"/>
              </w:rPr>
              <w:t>22.传动方式:进口滚珠丝杆。</w:t>
            </w:r>
          </w:p>
          <w:p w14:paraId="23723D27">
            <w:pPr>
              <w:snapToGrid w:val="0"/>
              <w:spacing w:line="360" w:lineRule="exact"/>
              <w:jc w:val="left"/>
              <w:rPr>
                <w:rFonts w:hAnsi="宋体"/>
                <w:color w:val="auto"/>
                <w:szCs w:val="21"/>
                <w:highlight w:val="none"/>
              </w:rPr>
            </w:pPr>
            <w:r>
              <w:rPr>
                <w:rFonts w:hint="eastAsia" w:hAnsi="宋体"/>
                <w:color w:val="auto"/>
                <w:szCs w:val="21"/>
                <w:highlight w:val="none"/>
              </w:rPr>
              <w:t xml:space="preserve">23.钻孔孔径:0.1～3.175MM。 </w:t>
            </w:r>
          </w:p>
          <w:p w14:paraId="70A0C9D9">
            <w:pPr>
              <w:snapToGrid w:val="0"/>
              <w:spacing w:line="360" w:lineRule="exact"/>
              <w:jc w:val="left"/>
              <w:rPr>
                <w:rFonts w:hAnsi="宋体"/>
                <w:color w:val="auto"/>
                <w:szCs w:val="21"/>
                <w:highlight w:val="none"/>
              </w:rPr>
            </w:pPr>
            <w:r>
              <w:rPr>
                <w:rFonts w:hint="eastAsia" w:hAnsi="宋体"/>
                <w:color w:val="auto"/>
                <w:szCs w:val="21"/>
                <w:highlight w:val="none"/>
              </w:rPr>
              <w:t xml:space="preserve">24.钻孔深度:0.02-6.0mm。 </w:t>
            </w:r>
          </w:p>
          <w:p w14:paraId="636C6B03">
            <w:pPr>
              <w:snapToGrid w:val="0"/>
              <w:spacing w:line="360" w:lineRule="exact"/>
              <w:jc w:val="left"/>
              <w:rPr>
                <w:rFonts w:hAnsi="宋体"/>
                <w:color w:val="auto"/>
                <w:szCs w:val="21"/>
                <w:highlight w:val="none"/>
              </w:rPr>
            </w:pPr>
            <w:r>
              <w:rPr>
                <w:rFonts w:hint="eastAsia" w:hAnsi="宋体"/>
                <w:color w:val="auto"/>
                <w:szCs w:val="21"/>
                <w:highlight w:val="none"/>
              </w:rPr>
              <w:t xml:space="preserve">25.钻孔速度:180(孔/min)。 </w:t>
            </w:r>
          </w:p>
          <w:p w14:paraId="5152428E">
            <w:pPr>
              <w:snapToGrid w:val="0"/>
              <w:spacing w:line="360" w:lineRule="exact"/>
              <w:jc w:val="left"/>
              <w:rPr>
                <w:rFonts w:hAnsi="宋体"/>
                <w:color w:val="auto"/>
                <w:szCs w:val="21"/>
                <w:highlight w:val="none"/>
              </w:rPr>
            </w:pPr>
            <w:r>
              <w:rPr>
                <w:rFonts w:hint="eastAsia" w:hAnsi="宋体"/>
                <w:color w:val="auto"/>
                <w:szCs w:val="21"/>
                <w:highlight w:val="none"/>
              </w:rPr>
              <w:t xml:space="preserve">26.控制方式:电脑控制。 </w:t>
            </w:r>
          </w:p>
          <w:p w14:paraId="5BD03413">
            <w:pPr>
              <w:snapToGrid w:val="0"/>
              <w:spacing w:line="360" w:lineRule="exact"/>
              <w:jc w:val="left"/>
              <w:rPr>
                <w:rFonts w:hAnsi="宋体"/>
                <w:color w:val="auto"/>
                <w:szCs w:val="21"/>
                <w:highlight w:val="none"/>
              </w:rPr>
            </w:pPr>
            <w:r>
              <w:rPr>
                <w:rFonts w:hint="eastAsia" w:hAnsi="宋体"/>
                <w:color w:val="auto"/>
                <w:szCs w:val="21"/>
                <w:highlight w:val="none"/>
              </w:rPr>
              <w:t xml:space="preserve">27.通信方式:RS-232/USB。 </w:t>
            </w:r>
          </w:p>
          <w:p w14:paraId="5D6AABB8">
            <w:pPr>
              <w:snapToGrid w:val="0"/>
              <w:spacing w:line="360" w:lineRule="exact"/>
              <w:jc w:val="left"/>
              <w:rPr>
                <w:rFonts w:hAnsi="宋体"/>
                <w:color w:val="auto"/>
                <w:szCs w:val="21"/>
                <w:highlight w:val="none"/>
              </w:rPr>
            </w:pPr>
            <w:r>
              <w:rPr>
                <w:rFonts w:hint="eastAsia" w:hAnsi="宋体"/>
                <w:color w:val="auto"/>
                <w:szCs w:val="21"/>
                <w:highlight w:val="none"/>
              </w:rPr>
              <w:t>28.操作系统:</w:t>
            </w:r>
            <w:r>
              <w:rPr>
                <w:rFonts w:hint="eastAsia" w:hAnsi="宋体"/>
                <w:color w:val="auto"/>
                <w:szCs w:val="21"/>
                <w:highlight w:val="none"/>
                <w:lang w:eastAsia="zh-CN"/>
              </w:rPr>
              <w:t>支持</w:t>
            </w:r>
            <w:r>
              <w:rPr>
                <w:rFonts w:hint="eastAsia" w:hAnsi="宋体"/>
                <w:color w:val="auto"/>
                <w:szCs w:val="21"/>
                <w:highlight w:val="none"/>
              </w:rPr>
              <w:t xml:space="preserve">Windons 98/2000/XP/Vista/7/10。 </w:t>
            </w:r>
          </w:p>
          <w:p w14:paraId="604AA47B">
            <w:pPr>
              <w:snapToGrid w:val="0"/>
              <w:spacing w:line="360" w:lineRule="exact"/>
              <w:jc w:val="left"/>
              <w:rPr>
                <w:rFonts w:hAnsi="宋体"/>
                <w:color w:val="auto"/>
                <w:szCs w:val="21"/>
                <w:highlight w:val="none"/>
              </w:rPr>
            </w:pPr>
            <w:r>
              <w:rPr>
                <w:rFonts w:hint="eastAsia" w:hAnsi="宋体"/>
                <w:color w:val="auto"/>
                <w:szCs w:val="21"/>
                <w:highlight w:val="none"/>
              </w:rPr>
              <w:t xml:space="preserve">29.最小 CPU 配置:PIII-500MHz 以上。 </w:t>
            </w:r>
          </w:p>
          <w:p w14:paraId="2A94FF71">
            <w:pPr>
              <w:snapToGrid w:val="0"/>
              <w:spacing w:line="360" w:lineRule="exact"/>
              <w:jc w:val="left"/>
              <w:rPr>
                <w:rFonts w:hAnsi="宋体"/>
                <w:color w:val="auto"/>
                <w:szCs w:val="21"/>
                <w:highlight w:val="none"/>
              </w:rPr>
            </w:pPr>
            <w:r>
              <w:rPr>
                <w:rFonts w:hint="eastAsia" w:hAnsi="宋体"/>
                <w:color w:val="auto"/>
                <w:szCs w:val="21"/>
                <w:highlight w:val="none"/>
              </w:rPr>
              <w:t xml:space="preserve">30.最小内存配置:512MB。 </w:t>
            </w:r>
          </w:p>
          <w:p w14:paraId="31185616">
            <w:pPr>
              <w:snapToGrid w:val="0"/>
              <w:spacing w:line="360" w:lineRule="exact"/>
              <w:jc w:val="left"/>
              <w:rPr>
                <w:rFonts w:hAnsi="宋体"/>
                <w:color w:val="auto"/>
                <w:szCs w:val="21"/>
                <w:highlight w:val="none"/>
              </w:rPr>
            </w:pPr>
            <w:r>
              <w:rPr>
                <w:rFonts w:hint="eastAsia" w:hAnsi="宋体"/>
                <w:color w:val="auto"/>
                <w:szCs w:val="21"/>
                <w:highlight w:val="none"/>
              </w:rPr>
              <w:t xml:space="preserve">31.体积(±10mm):750mm（L）×665mm（W）×1250mm（H）。 </w:t>
            </w:r>
          </w:p>
          <w:p w14:paraId="0DAB6123">
            <w:pPr>
              <w:snapToGrid w:val="0"/>
              <w:spacing w:line="360" w:lineRule="exact"/>
              <w:jc w:val="left"/>
              <w:rPr>
                <w:rFonts w:hAnsi="宋体"/>
                <w:color w:val="auto"/>
                <w:szCs w:val="21"/>
                <w:highlight w:val="none"/>
              </w:rPr>
            </w:pPr>
            <w:r>
              <w:rPr>
                <w:rFonts w:hint="eastAsia" w:hAnsi="宋体"/>
                <w:color w:val="auto"/>
                <w:szCs w:val="21"/>
                <w:highlight w:val="none"/>
              </w:rPr>
              <w:t xml:space="preserve">32.重量:约180kg。 </w:t>
            </w:r>
          </w:p>
          <w:p w14:paraId="02BA38B6">
            <w:pPr>
              <w:snapToGrid w:val="0"/>
              <w:spacing w:line="360" w:lineRule="exact"/>
              <w:jc w:val="left"/>
              <w:rPr>
                <w:rFonts w:hAnsi="宋体"/>
                <w:color w:val="auto"/>
                <w:szCs w:val="21"/>
                <w:highlight w:val="none"/>
              </w:rPr>
            </w:pPr>
            <w:r>
              <w:rPr>
                <w:rFonts w:hint="eastAsia" w:hAnsi="宋体"/>
                <w:color w:val="auto"/>
                <w:szCs w:val="21"/>
                <w:highlight w:val="none"/>
              </w:rPr>
              <w:t>33.消耗功率:300 W。</w:t>
            </w:r>
          </w:p>
        </w:tc>
      </w:tr>
      <w:tr w14:paraId="2CED5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auto" w:sz="4" w:space="0"/>
              <w:left w:val="single" w:color="auto" w:sz="4" w:space="0"/>
              <w:bottom w:val="single" w:color="auto" w:sz="4" w:space="0"/>
              <w:right w:val="single" w:color="auto" w:sz="4" w:space="0"/>
            </w:tcBorders>
            <w:vAlign w:val="center"/>
          </w:tcPr>
          <w:p w14:paraId="4E584F76">
            <w:pPr>
              <w:spacing w:line="360" w:lineRule="exact"/>
              <w:jc w:val="left"/>
              <w:rPr>
                <w:rFonts w:ascii="宋体" w:hAnsi="宋体"/>
                <w:color w:val="auto"/>
                <w:szCs w:val="21"/>
                <w:highlight w:val="none"/>
              </w:rPr>
            </w:pPr>
            <w:r>
              <w:rPr>
                <w:rFonts w:hint="eastAsia" w:ascii="宋体" w:hAnsi="宋体"/>
                <w:b/>
                <w:color w:val="auto"/>
                <w:spacing w:val="-2"/>
                <w:szCs w:val="21"/>
                <w:highlight w:val="none"/>
              </w:rPr>
              <w:t>二、商务要求</w:t>
            </w:r>
          </w:p>
        </w:tc>
      </w:tr>
      <w:tr w14:paraId="3829B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272EDCDD">
            <w:pPr>
              <w:spacing w:line="360" w:lineRule="exact"/>
              <w:jc w:val="center"/>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b/>
                <w:color w:val="auto"/>
                <w:spacing w:val="-2"/>
                <w:szCs w:val="21"/>
                <w:highlight w:val="none"/>
              </w:rPr>
              <w:t>售后服务要求</w:t>
            </w:r>
          </w:p>
        </w:tc>
        <w:tc>
          <w:tcPr>
            <w:tcW w:w="7361" w:type="dxa"/>
            <w:gridSpan w:val="4"/>
            <w:tcBorders>
              <w:top w:val="single" w:color="auto" w:sz="4" w:space="0"/>
              <w:left w:val="nil"/>
              <w:bottom w:val="single" w:color="auto" w:sz="4" w:space="0"/>
              <w:right w:val="single" w:color="auto" w:sz="4" w:space="0"/>
            </w:tcBorders>
          </w:tcPr>
          <w:p w14:paraId="4BDBCEEB">
            <w:pPr>
              <w:spacing w:line="340" w:lineRule="exact"/>
              <w:rPr>
                <w:rFonts w:ascii="宋体" w:hAnsi="宋体"/>
                <w:b/>
                <w:bCs/>
                <w:color w:val="auto"/>
                <w:szCs w:val="21"/>
                <w:highlight w:val="none"/>
              </w:rPr>
            </w:pPr>
            <w:r>
              <w:rPr>
                <w:rFonts w:hint="eastAsia" w:ascii="宋体" w:hAnsi="宋体"/>
                <w:b/>
                <w:bCs/>
                <w:color w:val="auto"/>
                <w:szCs w:val="21"/>
                <w:highlight w:val="none"/>
              </w:rPr>
              <w:t>1.供应商提供的以下售后服务产生的费用均应综合包含在谈判报价中，采购人不再就此另行支付费用：</w:t>
            </w:r>
          </w:p>
          <w:p w14:paraId="4A9DF5E5">
            <w:pPr>
              <w:spacing w:line="340" w:lineRule="exact"/>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szCs w:val="21"/>
                <w:highlight w:val="none"/>
              </w:rPr>
              <w:t>按国家有关产品“三包”规定执行“三包”，</w:t>
            </w:r>
            <w:r>
              <w:rPr>
                <w:rFonts w:hint="eastAsia" w:ascii="宋体" w:hAnsi="宋体"/>
                <w:color w:val="auto"/>
                <w:szCs w:val="21"/>
                <w:highlight w:val="none"/>
              </w:rPr>
              <w:t>保修期：提供原厂保修不</w:t>
            </w:r>
            <w:r>
              <w:rPr>
                <w:rFonts w:ascii="宋体" w:hAnsi="宋体"/>
                <w:color w:val="auto"/>
                <w:szCs w:val="21"/>
                <w:highlight w:val="none"/>
              </w:rPr>
              <w:t>少于</w:t>
            </w:r>
            <w:r>
              <w:rPr>
                <w:rFonts w:hint="eastAsia" w:ascii="宋体" w:hAnsi="宋体"/>
                <w:color w:val="auto"/>
                <w:szCs w:val="21"/>
                <w:highlight w:val="none"/>
                <w:u w:val="single"/>
              </w:rPr>
              <w:t>2</w:t>
            </w:r>
            <w:r>
              <w:rPr>
                <w:rFonts w:ascii="宋体" w:hAnsi="宋体"/>
                <w:color w:val="auto"/>
                <w:szCs w:val="21"/>
                <w:highlight w:val="none"/>
              </w:rPr>
              <w:t>年</w:t>
            </w:r>
            <w:r>
              <w:rPr>
                <w:rFonts w:hint="eastAsia" w:ascii="宋体" w:hAnsi="宋体"/>
                <w:color w:val="auto"/>
                <w:szCs w:val="21"/>
                <w:highlight w:val="none"/>
              </w:rPr>
              <w:t>，保修期内负责上门维修，</w:t>
            </w:r>
            <w:r>
              <w:rPr>
                <w:rFonts w:hint="eastAsia" w:ascii="宋体" w:hAnsi="宋体"/>
                <w:color w:val="auto"/>
                <w:highlight w:val="none"/>
              </w:rPr>
              <w:t>更换零部件，</w:t>
            </w:r>
            <w:r>
              <w:rPr>
                <w:rFonts w:hint="eastAsia" w:ascii="宋体" w:hAnsi="宋体"/>
                <w:color w:val="auto"/>
                <w:szCs w:val="21"/>
                <w:highlight w:val="none"/>
              </w:rPr>
              <w:t>不另收取维修费和元器件费，并提供终身保修（维护）服务</w:t>
            </w:r>
            <w:r>
              <w:rPr>
                <w:rFonts w:hint="eastAsia" w:ascii="宋体" w:hAnsi="宋体"/>
                <w:color w:val="auto"/>
                <w:kern w:val="0"/>
                <w:szCs w:val="21"/>
                <w:highlight w:val="none"/>
              </w:rPr>
              <w:t>。</w:t>
            </w:r>
          </w:p>
          <w:p w14:paraId="28EF3AF1">
            <w:pPr>
              <w:tabs>
                <w:tab w:val="left" w:pos="0"/>
              </w:tabs>
              <w:spacing w:line="340" w:lineRule="exact"/>
              <w:jc w:val="left"/>
              <w:rPr>
                <w:rFonts w:ascii="宋体" w:hAnsi="宋体"/>
                <w:color w:val="auto"/>
                <w:szCs w:val="21"/>
                <w:highlight w:val="none"/>
              </w:rPr>
            </w:pPr>
            <w:r>
              <w:rPr>
                <w:rFonts w:hint="eastAsia" w:ascii="宋体" w:hAnsi="宋体"/>
                <w:bCs/>
                <w:color w:val="auto"/>
                <w:szCs w:val="21"/>
                <w:highlight w:val="none"/>
              </w:rPr>
              <w:t>（2）负责</w:t>
            </w:r>
            <w:r>
              <w:rPr>
                <w:rFonts w:ascii="宋体" w:hAnsi="宋体"/>
                <w:bCs/>
                <w:color w:val="auto"/>
                <w:szCs w:val="21"/>
                <w:highlight w:val="none"/>
              </w:rPr>
              <w:t>送货上门，安装</w:t>
            </w:r>
            <w:r>
              <w:rPr>
                <w:rFonts w:hint="eastAsia" w:ascii="宋体" w:hAnsi="宋体"/>
                <w:bCs/>
                <w:color w:val="auto"/>
                <w:szCs w:val="21"/>
                <w:highlight w:val="none"/>
              </w:rPr>
              <w:t>、</w:t>
            </w:r>
            <w:r>
              <w:rPr>
                <w:rFonts w:ascii="宋体" w:hAnsi="宋体"/>
                <w:bCs/>
                <w:color w:val="auto"/>
                <w:szCs w:val="21"/>
                <w:highlight w:val="none"/>
              </w:rPr>
              <w:t>调试，</w:t>
            </w:r>
            <w:r>
              <w:rPr>
                <w:rFonts w:hint="eastAsia" w:ascii="宋体" w:hAnsi="宋体"/>
                <w:color w:val="auto"/>
                <w:szCs w:val="21"/>
                <w:highlight w:val="none"/>
              </w:rPr>
              <w:t>提供技术培训，保证使用人员正常操作设备的各种功能；若</w:t>
            </w:r>
            <w:r>
              <w:rPr>
                <w:rFonts w:hint="eastAsia" w:ascii="宋体" w:hAnsi="宋体" w:cs="宋体"/>
                <w:color w:val="auto"/>
                <w:szCs w:val="21"/>
                <w:highlight w:val="none"/>
                <w:lang w:val="zh-CN"/>
              </w:rPr>
              <w:t>设备自带</w:t>
            </w:r>
            <w:r>
              <w:rPr>
                <w:rFonts w:hint="eastAsia" w:ascii="宋体" w:hAnsi="宋体"/>
                <w:color w:val="auto"/>
                <w:szCs w:val="21"/>
                <w:highlight w:val="none"/>
              </w:rPr>
              <w:t>软件，则在保修期内提供升级服务；其余按供应商承诺进行。</w:t>
            </w:r>
          </w:p>
          <w:p w14:paraId="7CB506D7">
            <w:pPr>
              <w:spacing w:line="340" w:lineRule="exact"/>
              <w:jc w:val="left"/>
              <w:rPr>
                <w:rFonts w:ascii="宋体" w:hAnsi="宋体"/>
                <w:color w:val="auto"/>
                <w:szCs w:val="21"/>
                <w:highlight w:val="none"/>
              </w:rPr>
            </w:pPr>
            <w:r>
              <w:rPr>
                <w:rFonts w:hint="eastAsia" w:ascii="宋体" w:hAnsi="宋体"/>
                <w:color w:val="auto"/>
                <w:szCs w:val="21"/>
                <w:highlight w:val="none"/>
              </w:rPr>
              <w:t>（3）提供售后服务联系电话及联系人，保修期内，接到报障电话在承诺时间内派工程技术人员上门维修解决问题。如果需要更换配件的，要求更换的配件应跟被更换的品牌、类型相一致或者是同类同档次的替代品，后者需征得采购人管理人员同意。</w:t>
            </w:r>
          </w:p>
          <w:p w14:paraId="47D45766">
            <w:pPr>
              <w:spacing w:line="340" w:lineRule="exact"/>
              <w:jc w:val="left"/>
              <w:rPr>
                <w:rFonts w:ascii="宋体" w:hAnsi="宋体"/>
                <w:color w:val="auto"/>
                <w:szCs w:val="21"/>
                <w:highlight w:val="none"/>
              </w:rPr>
            </w:pPr>
            <w:r>
              <w:rPr>
                <w:rFonts w:hint="eastAsia" w:ascii="宋体" w:hAnsi="宋体"/>
                <w:color w:val="auto"/>
                <w:szCs w:val="21"/>
                <w:highlight w:val="none"/>
              </w:rPr>
              <w:t>2.提供保修期外零配件优惠供应方案。</w:t>
            </w:r>
          </w:p>
        </w:tc>
      </w:tr>
      <w:tr w14:paraId="2954A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3255E3A9">
            <w:pPr>
              <w:spacing w:line="360" w:lineRule="exact"/>
              <w:jc w:val="center"/>
              <w:rPr>
                <w:rFonts w:ascii="宋体" w:hAnsi="宋体"/>
                <w:b/>
                <w:color w:val="auto"/>
                <w:szCs w:val="21"/>
                <w:highlight w:val="none"/>
              </w:rPr>
            </w:pPr>
            <w:r>
              <w:rPr>
                <w:rFonts w:hint="eastAsia" w:ascii="宋体" w:hAnsi="宋体"/>
                <w:b/>
                <w:color w:val="auto"/>
                <w:szCs w:val="21"/>
                <w:highlight w:val="none"/>
              </w:rPr>
              <w:t>（二）交付时间和地点</w:t>
            </w:r>
          </w:p>
        </w:tc>
        <w:tc>
          <w:tcPr>
            <w:tcW w:w="7361" w:type="dxa"/>
            <w:gridSpan w:val="4"/>
            <w:tcBorders>
              <w:top w:val="single" w:color="auto" w:sz="4" w:space="0"/>
              <w:left w:val="nil"/>
              <w:bottom w:val="single" w:color="auto" w:sz="4" w:space="0"/>
              <w:right w:val="single" w:color="auto" w:sz="4" w:space="0"/>
            </w:tcBorders>
          </w:tcPr>
          <w:p w14:paraId="240B9ACB">
            <w:pPr>
              <w:spacing w:line="360" w:lineRule="exact"/>
              <w:jc w:val="left"/>
              <w:rPr>
                <w:rFonts w:ascii="宋体" w:hAnsi="宋体"/>
                <w:color w:val="auto"/>
                <w:szCs w:val="21"/>
                <w:highlight w:val="none"/>
              </w:rPr>
            </w:pPr>
            <w:r>
              <w:rPr>
                <w:rFonts w:hint="eastAsia" w:ascii="宋体" w:hAnsi="宋体"/>
                <w:color w:val="auto"/>
                <w:szCs w:val="21"/>
                <w:highlight w:val="none"/>
              </w:rPr>
              <w:t>1.交付时间：</w:t>
            </w:r>
            <w:r>
              <w:rPr>
                <w:rFonts w:hint="eastAsia" w:hAnsi="宋体"/>
                <w:color w:val="auto"/>
                <w:highlight w:val="none"/>
              </w:rPr>
              <w:t>自签订合同之日起</w:t>
            </w:r>
            <w:r>
              <w:rPr>
                <w:rFonts w:hint="eastAsia" w:ascii="宋体" w:hAnsi="宋体"/>
                <w:color w:val="auto"/>
                <w:szCs w:val="21"/>
                <w:highlight w:val="none"/>
              </w:rPr>
              <w:t>90个工作日内必须到货，并全部安装调试合格完毕。</w:t>
            </w:r>
          </w:p>
          <w:p w14:paraId="6C3E33C3">
            <w:pPr>
              <w:spacing w:line="360" w:lineRule="exact"/>
              <w:jc w:val="left"/>
              <w:rPr>
                <w:rFonts w:ascii="宋体" w:hAnsi="宋体"/>
                <w:color w:val="auto"/>
                <w:szCs w:val="21"/>
                <w:highlight w:val="none"/>
              </w:rPr>
            </w:pPr>
            <w:r>
              <w:rPr>
                <w:rFonts w:hint="eastAsia" w:ascii="宋体" w:hAnsi="宋体"/>
                <w:color w:val="auto"/>
                <w:szCs w:val="21"/>
                <w:highlight w:val="none"/>
              </w:rPr>
              <w:t>2.交付地点：</w:t>
            </w:r>
            <w:r>
              <w:rPr>
                <w:rFonts w:ascii="宋体" w:hAnsi="宋体"/>
                <w:color w:val="auto"/>
                <w:szCs w:val="21"/>
                <w:highlight w:val="none"/>
              </w:rPr>
              <w:t>广西桂林市</w:t>
            </w:r>
            <w:r>
              <w:rPr>
                <w:rFonts w:hint="eastAsia" w:ascii="宋体" w:hAnsi="宋体"/>
                <w:color w:val="auto"/>
                <w:szCs w:val="21"/>
                <w:highlight w:val="none"/>
              </w:rPr>
              <w:t>内桂林电子科技大学</w:t>
            </w:r>
            <w:r>
              <w:rPr>
                <w:rFonts w:ascii="宋体" w:hAnsi="宋体"/>
                <w:color w:val="auto"/>
                <w:szCs w:val="21"/>
                <w:highlight w:val="none"/>
              </w:rPr>
              <w:t>采购人指定地点</w:t>
            </w:r>
            <w:r>
              <w:rPr>
                <w:rFonts w:hint="eastAsia" w:ascii="宋体" w:hAnsi="宋体"/>
                <w:color w:val="auto"/>
                <w:szCs w:val="21"/>
                <w:highlight w:val="none"/>
              </w:rPr>
              <w:t>。</w:t>
            </w:r>
          </w:p>
        </w:tc>
      </w:tr>
      <w:tr w14:paraId="71788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309AD74D">
            <w:pPr>
              <w:spacing w:line="360" w:lineRule="exact"/>
              <w:jc w:val="center"/>
              <w:rPr>
                <w:rFonts w:ascii="宋体" w:hAnsi="宋体"/>
                <w:b/>
                <w:color w:val="auto"/>
                <w:szCs w:val="21"/>
                <w:highlight w:val="none"/>
              </w:rPr>
            </w:pPr>
            <w:r>
              <w:rPr>
                <w:rFonts w:hint="eastAsia" w:ascii="宋体" w:hAnsi="宋体"/>
                <w:b/>
                <w:color w:val="auto"/>
                <w:szCs w:val="21"/>
                <w:highlight w:val="none"/>
              </w:rPr>
              <w:t>（三）合同签订时间</w:t>
            </w:r>
          </w:p>
        </w:tc>
        <w:tc>
          <w:tcPr>
            <w:tcW w:w="7361" w:type="dxa"/>
            <w:gridSpan w:val="4"/>
            <w:tcBorders>
              <w:top w:val="single" w:color="auto" w:sz="4" w:space="0"/>
              <w:left w:val="nil"/>
              <w:bottom w:val="single" w:color="auto" w:sz="4" w:space="0"/>
              <w:right w:val="single" w:color="auto" w:sz="4" w:space="0"/>
            </w:tcBorders>
            <w:vAlign w:val="center"/>
          </w:tcPr>
          <w:p w14:paraId="3F42670F">
            <w:pPr>
              <w:spacing w:line="360" w:lineRule="exact"/>
              <w:jc w:val="left"/>
              <w:rPr>
                <w:rFonts w:ascii="宋体" w:hAnsi="宋体"/>
                <w:color w:val="auto"/>
                <w:szCs w:val="21"/>
                <w:highlight w:val="none"/>
              </w:rPr>
            </w:pPr>
            <w:r>
              <w:rPr>
                <w:rFonts w:hint="eastAsia" w:ascii="宋体" w:hAnsi="宋体"/>
                <w:color w:val="auto"/>
                <w:szCs w:val="21"/>
                <w:highlight w:val="none"/>
              </w:rPr>
              <w:t>自成交通知书发出之日起</w:t>
            </w:r>
            <w:r>
              <w:rPr>
                <w:rFonts w:hint="eastAsia" w:ascii="宋体" w:hAnsi="宋体"/>
                <w:color w:val="auto"/>
                <w:szCs w:val="21"/>
                <w:highlight w:val="none"/>
                <w:u w:val="single"/>
              </w:rPr>
              <w:t xml:space="preserve"> 25 </w:t>
            </w:r>
            <w:r>
              <w:rPr>
                <w:rFonts w:hint="eastAsia" w:ascii="宋体" w:hAnsi="宋体"/>
                <w:color w:val="auto"/>
                <w:szCs w:val="21"/>
                <w:highlight w:val="none"/>
              </w:rPr>
              <w:t>日内。</w:t>
            </w:r>
          </w:p>
        </w:tc>
      </w:tr>
      <w:tr w14:paraId="1378D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38A88ED9">
            <w:pPr>
              <w:spacing w:line="360" w:lineRule="exact"/>
              <w:jc w:val="center"/>
              <w:rPr>
                <w:rFonts w:ascii="宋体" w:hAnsi="宋体"/>
                <w:b/>
                <w:color w:val="auto"/>
                <w:szCs w:val="21"/>
                <w:highlight w:val="none"/>
              </w:rPr>
            </w:pPr>
            <w:r>
              <w:rPr>
                <w:rFonts w:hint="eastAsia" w:ascii="宋体" w:hAnsi="宋体"/>
                <w:b/>
                <w:color w:val="auto"/>
                <w:szCs w:val="21"/>
                <w:highlight w:val="none"/>
              </w:rPr>
              <w:t>（四）付款方式</w:t>
            </w:r>
          </w:p>
        </w:tc>
        <w:tc>
          <w:tcPr>
            <w:tcW w:w="7361" w:type="dxa"/>
            <w:gridSpan w:val="4"/>
            <w:tcBorders>
              <w:top w:val="single" w:color="auto" w:sz="4" w:space="0"/>
              <w:left w:val="nil"/>
              <w:bottom w:val="single" w:color="auto" w:sz="4" w:space="0"/>
              <w:right w:val="single" w:color="auto" w:sz="4" w:space="0"/>
            </w:tcBorders>
          </w:tcPr>
          <w:p w14:paraId="357CE563">
            <w:pPr>
              <w:spacing w:line="360" w:lineRule="exact"/>
              <w:jc w:val="left"/>
              <w:rPr>
                <w:rFonts w:ascii="宋体" w:hAnsi="宋体"/>
                <w:color w:val="auto"/>
                <w:szCs w:val="21"/>
                <w:highlight w:val="none"/>
              </w:rPr>
            </w:pPr>
            <w:r>
              <w:rPr>
                <w:rFonts w:hint="eastAsia" w:ascii="宋体" w:hAnsi="宋体"/>
                <w:color w:val="auto"/>
                <w:szCs w:val="21"/>
                <w:highlight w:val="none"/>
              </w:rPr>
              <w:t>本项目预付款为合同总金额的30%，在合同生效以及具备实施条件后，采购人在10个工作日内支付预付款；在交货验收合格、培训指导完成及设备正常使用后，成交供应商在3日内开具增值税专用发票给采购人，采购人收到增值税专用发票后10个工作日内支付70％的合同金额（无息）。</w:t>
            </w:r>
          </w:p>
        </w:tc>
      </w:tr>
      <w:tr w14:paraId="5E338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1DCB423A">
            <w:pPr>
              <w:spacing w:line="360" w:lineRule="exact"/>
              <w:jc w:val="center"/>
              <w:rPr>
                <w:rFonts w:ascii="宋体" w:hAnsi="宋体"/>
                <w:b/>
                <w:color w:val="auto"/>
                <w:szCs w:val="21"/>
                <w:highlight w:val="none"/>
              </w:rPr>
            </w:pPr>
            <w:r>
              <w:rPr>
                <w:rFonts w:hint="eastAsia" w:ascii="宋体" w:hAnsi="宋体"/>
                <w:b/>
                <w:color w:val="auto"/>
                <w:szCs w:val="21"/>
                <w:highlight w:val="none"/>
              </w:rPr>
              <w:t>（五）包装和运输</w:t>
            </w:r>
          </w:p>
        </w:tc>
        <w:tc>
          <w:tcPr>
            <w:tcW w:w="7361" w:type="dxa"/>
            <w:gridSpan w:val="4"/>
            <w:tcBorders>
              <w:top w:val="single" w:color="auto" w:sz="4" w:space="0"/>
              <w:left w:val="nil"/>
              <w:bottom w:val="single" w:color="auto" w:sz="4" w:space="0"/>
              <w:right w:val="single" w:color="auto" w:sz="4" w:space="0"/>
            </w:tcBorders>
          </w:tcPr>
          <w:p w14:paraId="19B87999">
            <w:pPr>
              <w:spacing w:line="360" w:lineRule="exact"/>
              <w:rPr>
                <w:rFonts w:ascii="宋体" w:hAnsi="宋体"/>
                <w:color w:val="auto"/>
                <w:szCs w:val="21"/>
                <w:highlight w:val="none"/>
              </w:rPr>
            </w:pPr>
            <w:r>
              <w:rPr>
                <w:rFonts w:hint="eastAsia" w:ascii="宋体" w:hAnsi="宋体"/>
                <w:color w:val="auto"/>
                <w:szCs w:val="21"/>
                <w:highlight w:val="none"/>
              </w:rPr>
              <w:t>1.原厂原包装，包装完好完整、无破损、未开封。</w:t>
            </w:r>
          </w:p>
          <w:p w14:paraId="551DA3D8">
            <w:pPr>
              <w:spacing w:line="360" w:lineRule="exact"/>
              <w:rPr>
                <w:rFonts w:ascii="宋体" w:hAnsi="宋体"/>
                <w:color w:val="auto"/>
                <w:szCs w:val="21"/>
                <w:highlight w:val="none"/>
              </w:rPr>
            </w:pPr>
            <w:r>
              <w:rPr>
                <w:rFonts w:hint="eastAsia" w:ascii="宋体" w:hAnsi="宋体"/>
                <w:color w:val="auto"/>
                <w:szCs w:val="21"/>
                <w:highlight w:val="none"/>
              </w:rPr>
              <w:t>2.包装及运输方式应综合考虑运输距离、防潮、防震、防锈和防破损装卸等要求。</w:t>
            </w:r>
          </w:p>
          <w:p w14:paraId="6D237753">
            <w:pPr>
              <w:spacing w:line="360" w:lineRule="exact"/>
              <w:rPr>
                <w:rFonts w:ascii="宋体" w:hAnsi="宋体"/>
                <w:color w:val="auto"/>
                <w:szCs w:val="21"/>
                <w:highlight w:val="none"/>
              </w:rPr>
            </w:pPr>
            <w:r>
              <w:rPr>
                <w:rFonts w:hint="eastAsia" w:ascii="宋体" w:hAnsi="宋体"/>
                <w:color w:val="auto"/>
                <w:szCs w:val="21"/>
                <w:highlight w:val="none"/>
              </w:rPr>
              <w:t>3.国家对包装及运输有相关强制性标准或要求的，供应商应当执行。</w:t>
            </w:r>
          </w:p>
          <w:p w14:paraId="04A58D8A">
            <w:pPr>
              <w:spacing w:line="360" w:lineRule="exact"/>
              <w:rPr>
                <w:rFonts w:ascii="宋体" w:hAnsi="宋体"/>
                <w:color w:val="auto"/>
                <w:szCs w:val="21"/>
                <w:highlight w:val="none"/>
              </w:rPr>
            </w:pPr>
            <w:r>
              <w:rPr>
                <w:rFonts w:hint="eastAsia" w:ascii="宋体" w:hAnsi="宋体"/>
                <w:color w:val="auto"/>
                <w:szCs w:val="21"/>
                <w:highlight w:val="none"/>
              </w:rPr>
              <w:t>4.产品（含包装）运抵采购人指定交付地点前发生损坏等一切风险，相关损失由供应商自行承担。</w:t>
            </w:r>
          </w:p>
        </w:tc>
      </w:tr>
      <w:tr w14:paraId="69A44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79D985B5">
            <w:pPr>
              <w:spacing w:line="360" w:lineRule="exact"/>
              <w:jc w:val="center"/>
              <w:rPr>
                <w:rFonts w:ascii="宋体" w:hAnsi="宋体"/>
                <w:b/>
                <w:color w:val="auto"/>
                <w:szCs w:val="21"/>
                <w:highlight w:val="none"/>
              </w:rPr>
            </w:pPr>
            <w:r>
              <w:rPr>
                <w:rFonts w:hint="eastAsia" w:ascii="宋体" w:hAnsi="宋体"/>
                <w:b/>
                <w:color w:val="auto"/>
                <w:szCs w:val="21"/>
                <w:highlight w:val="none"/>
              </w:rPr>
              <w:t>（六）保险</w:t>
            </w:r>
          </w:p>
        </w:tc>
        <w:tc>
          <w:tcPr>
            <w:tcW w:w="7361" w:type="dxa"/>
            <w:gridSpan w:val="4"/>
            <w:tcBorders>
              <w:top w:val="single" w:color="auto" w:sz="4" w:space="0"/>
              <w:left w:val="nil"/>
              <w:bottom w:val="single" w:color="auto" w:sz="4" w:space="0"/>
              <w:right w:val="single" w:color="auto" w:sz="4" w:space="0"/>
            </w:tcBorders>
          </w:tcPr>
          <w:p w14:paraId="28EB6592">
            <w:pPr>
              <w:spacing w:line="360" w:lineRule="exact"/>
              <w:rPr>
                <w:rFonts w:ascii="宋体" w:hAnsi="宋体"/>
                <w:color w:val="auto"/>
                <w:szCs w:val="21"/>
                <w:highlight w:val="none"/>
              </w:rPr>
            </w:pPr>
            <w:r>
              <w:rPr>
                <w:rFonts w:hint="eastAsia" w:ascii="宋体" w:hAnsi="宋体"/>
                <w:color w:val="auto"/>
                <w:szCs w:val="21"/>
                <w:highlight w:val="none"/>
              </w:rPr>
              <w:t>本项目采购标的涉及相关材料、设备、人员、运输等购买保险的，相关费用由供应商自行承担。</w:t>
            </w:r>
          </w:p>
        </w:tc>
      </w:tr>
      <w:tr w14:paraId="57D41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5F141EBA">
            <w:pPr>
              <w:spacing w:line="360" w:lineRule="exact"/>
              <w:jc w:val="center"/>
              <w:rPr>
                <w:rFonts w:ascii="宋体" w:hAnsi="宋体"/>
                <w:b/>
                <w:color w:val="auto"/>
                <w:szCs w:val="21"/>
                <w:highlight w:val="none"/>
              </w:rPr>
            </w:pPr>
            <w:r>
              <w:rPr>
                <w:rFonts w:hint="eastAsia" w:ascii="宋体" w:hAnsi="宋体"/>
                <w:b/>
                <w:color w:val="auto"/>
                <w:szCs w:val="21"/>
                <w:highlight w:val="none"/>
              </w:rPr>
              <w:t>（七）质量及验收标准</w:t>
            </w:r>
          </w:p>
        </w:tc>
        <w:tc>
          <w:tcPr>
            <w:tcW w:w="7361" w:type="dxa"/>
            <w:gridSpan w:val="4"/>
            <w:tcBorders>
              <w:top w:val="single" w:color="auto" w:sz="4" w:space="0"/>
              <w:left w:val="nil"/>
              <w:bottom w:val="single" w:color="auto" w:sz="4" w:space="0"/>
              <w:right w:val="single" w:color="auto" w:sz="4" w:space="0"/>
            </w:tcBorders>
          </w:tcPr>
          <w:p w14:paraId="21EBA375">
            <w:pPr>
              <w:spacing w:line="360" w:lineRule="exact"/>
              <w:rPr>
                <w:rStyle w:val="61"/>
                <w:rFonts w:ascii="宋体" w:hAnsi="宋体"/>
                <w:color w:val="auto"/>
                <w:szCs w:val="21"/>
                <w:highlight w:val="none"/>
              </w:rPr>
            </w:pPr>
            <w:r>
              <w:rPr>
                <w:rFonts w:hint="eastAsia" w:ascii="宋体" w:hAnsi="宋体"/>
                <w:color w:val="auto"/>
                <w:szCs w:val="21"/>
                <w:highlight w:val="none"/>
              </w:rPr>
              <w:t>1.质量标准：</w:t>
            </w:r>
            <w:r>
              <w:rPr>
                <w:rStyle w:val="61"/>
                <w:rFonts w:ascii="宋体" w:hAnsi="宋体"/>
                <w:color w:val="auto"/>
                <w:szCs w:val="21"/>
                <w:highlight w:val="none"/>
              </w:rPr>
              <w:t>设备符合国家相关标准及制造厂家合格产品的出厂质量标准。</w:t>
            </w:r>
            <w:r>
              <w:rPr>
                <w:rStyle w:val="61"/>
                <w:rFonts w:hint="eastAsia" w:ascii="宋体" w:hAnsi="宋体"/>
                <w:color w:val="auto"/>
                <w:szCs w:val="21"/>
                <w:highlight w:val="none"/>
              </w:rPr>
              <w:t>本项目执行国家相关标准、行业标准、地方标准或者其他标准、规范。如具体采购需求与标准、规范不一致的，高于标准、规范的按具体采购需求执行；低于标准、规范的按标准、规范执行。成交</w:t>
            </w:r>
            <w:r>
              <w:rPr>
                <w:rFonts w:hint="eastAsia" w:ascii="宋体" w:hAnsi="宋体"/>
                <w:color w:val="auto"/>
                <w:szCs w:val="21"/>
                <w:highlight w:val="none"/>
              </w:rPr>
              <w:t>供应商所提供的产品必须是全新、完好、无破损、未经使用的原装产品，并且实质性满足本项目谈判文件的所有技术要求。产品在正常安装、使用和保养条件下，其使用寿命期内各项指标均达到质量要求。</w:t>
            </w:r>
          </w:p>
          <w:p w14:paraId="67EA89D5">
            <w:pPr>
              <w:spacing w:line="360" w:lineRule="exact"/>
              <w:rPr>
                <w:rFonts w:ascii="宋体" w:hAnsi="宋体"/>
                <w:color w:val="auto"/>
                <w:szCs w:val="21"/>
                <w:highlight w:val="none"/>
              </w:rPr>
            </w:pPr>
            <w:r>
              <w:rPr>
                <w:rFonts w:hint="eastAsia" w:ascii="宋体" w:hAnsi="宋体"/>
                <w:color w:val="auto"/>
                <w:szCs w:val="21"/>
                <w:highlight w:val="none"/>
              </w:rPr>
              <w:t>2.验收</w:t>
            </w:r>
            <w:r>
              <w:rPr>
                <w:rFonts w:ascii="宋体" w:hAnsi="宋体"/>
                <w:color w:val="auto"/>
                <w:szCs w:val="21"/>
                <w:highlight w:val="none"/>
              </w:rPr>
              <w:t>标准</w:t>
            </w:r>
            <w:r>
              <w:rPr>
                <w:rFonts w:hint="eastAsia" w:ascii="宋体" w:hAnsi="宋体"/>
                <w:color w:val="auto"/>
                <w:szCs w:val="21"/>
                <w:highlight w:val="none"/>
              </w:rPr>
              <w:t>：</w:t>
            </w:r>
          </w:p>
          <w:p w14:paraId="2BB6916A">
            <w:pPr>
              <w:spacing w:line="360" w:lineRule="exact"/>
              <w:rPr>
                <w:rFonts w:ascii="宋体" w:hAnsi="宋体"/>
                <w:color w:val="auto"/>
                <w:szCs w:val="21"/>
                <w:highlight w:val="none"/>
              </w:rPr>
            </w:pPr>
            <w:r>
              <w:rPr>
                <w:rFonts w:hint="eastAsia" w:ascii="宋体" w:hAnsi="宋体"/>
                <w:color w:val="auto"/>
                <w:szCs w:val="21"/>
                <w:highlight w:val="none"/>
              </w:rPr>
              <w:t>（1）成交供应商交货前应对产品作出全面检查和对验收文件进行整理，并列出清单，作为采购人收货验收和使用的技术条件依据，检验的结果应随货物交采购人。货到后，采购人对成交供应商提交的货物依据谈判文件上的技术要求、响应文件承诺及国家有关质量标准逐条对应进行核验，核验合格的，给予签收。核验不合格的，采购人有权终止合同执行并全部退货，同时报相关监督管理部门处理，由此造成采购人经济损失的由成交供应商负责承担全部赔偿责任。如有异议，将交由国家认可并具有检验检测资格的第三方机构进行检测或邀请相关专家进行核验，由此产生的费用由成交供应商承担</w:t>
            </w:r>
            <w:r>
              <w:rPr>
                <w:rFonts w:hint="eastAsia"/>
                <w:color w:val="auto"/>
                <w:highlight w:val="none"/>
              </w:rPr>
              <w:t>。</w:t>
            </w:r>
            <w:r>
              <w:rPr>
                <w:rFonts w:hint="eastAsia" w:ascii="宋体" w:hAnsi="宋体"/>
                <w:color w:val="auto"/>
                <w:szCs w:val="21"/>
                <w:highlight w:val="none"/>
              </w:rPr>
              <w:t xml:space="preserve"> </w:t>
            </w:r>
          </w:p>
          <w:p w14:paraId="15F54B9A">
            <w:pPr>
              <w:spacing w:line="360" w:lineRule="exact"/>
              <w:rPr>
                <w:rFonts w:ascii="宋体" w:hAnsi="宋体"/>
                <w:color w:val="auto"/>
                <w:szCs w:val="21"/>
                <w:highlight w:val="none"/>
              </w:rPr>
            </w:pPr>
            <w:r>
              <w:rPr>
                <w:rFonts w:hint="eastAsia" w:ascii="宋体" w:hAnsi="宋体"/>
                <w:color w:val="auto"/>
                <w:szCs w:val="21"/>
                <w:highlight w:val="none"/>
              </w:rPr>
              <w:t>（2）验收时现场</w:t>
            </w:r>
            <w:r>
              <w:rPr>
                <w:rFonts w:hint="eastAsia" w:ascii="宋体" w:hAnsi="宋体"/>
                <w:color w:val="auto"/>
                <w:highlight w:val="none"/>
              </w:rPr>
              <w:t>测试设备的技术性能指标，确认各项功能正常运行</w:t>
            </w:r>
            <w:r>
              <w:rPr>
                <w:color w:val="auto"/>
                <w:szCs w:val="21"/>
                <w:highlight w:val="none"/>
              </w:rPr>
              <w:t>，同时检查随机文件应齐整，即可验收。</w:t>
            </w:r>
            <w:r>
              <w:rPr>
                <w:rFonts w:hint="eastAsia" w:ascii="宋体" w:hAnsi="宋体"/>
                <w:color w:val="auto"/>
                <w:szCs w:val="21"/>
                <w:highlight w:val="none"/>
              </w:rPr>
              <w:t>本项目所有系统功能模块，试运行测评完成后，对测评不通过的部分，成交供应商须无条件整改，直至整改通过，否则项目将不予整体验收。因成交供应商原因导致的测评不通过，将导致项目无法整体验收，此视为成交供应商严重违约，成交供应商须退回采购人已经支付的所有款项，并须承担无法验收给采购人造成的损失。</w:t>
            </w:r>
          </w:p>
          <w:p w14:paraId="7E622058">
            <w:pPr>
              <w:spacing w:line="360" w:lineRule="exact"/>
              <w:rPr>
                <w:rFonts w:ascii="宋体" w:hAnsi="宋体"/>
                <w:color w:val="auto"/>
                <w:szCs w:val="21"/>
                <w:highlight w:val="none"/>
              </w:rPr>
            </w:pPr>
            <w:r>
              <w:rPr>
                <w:rFonts w:hint="eastAsia" w:ascii="宋体" w:hAnsi="宋体"/>
                <w:color w:val="auto"/>
                <w:szCs w:val="21"/>
                <w:highlight w:val="none"/>
              </w:rPr>
              <w:t>（3）采购人对成交供应商提供的货物在使用前进行调试时，成交供应商须负责安装并培训采购人的操作使用人员，并协助采购人一起调试，符合所有技术要求的，采购人才做最终验收。</w:t>
            </w:r>
          </w:p>
          <w:p w14:paraId="157FC22A">
            <w:pPr>
              <w:spacing w:line="360" w:lineRule="exact"/>
              <w:rPr>
                <w:rFonts w:ascii="宋体" w:hAnsi="宋体"/>
                <w:color w:val="auto"/>
                <w:szCs w:val="21"/>
                <w:highlight w:val="none"/>
              </w:rPr>
            </w:pPr>
            <w:r>
              <w:rPr>
                <w:rFonts w:hint="eastAsia" w:ascii="宋体" w:hAnsi="宋体"/>
                <w:color w:val="auto"/>
                <w:szCs w:val="21"/>
                <w:highlight w:val="none"/>
              </w:rPr>
              <w:t>（4）验收时成交供应商必须在现场，验收完毕后作出验收结果报告；验收产生的一切费用由成交供应商承担。</w:t>
            </w:r>
          </w:p>
          <w:p w14:paraId="614871D7">
            <w:pPr>
              <w:spacing w:line="360" w:lineRule="exact"/>
              <w:rPr>
                <w:rFonts w:ascii="宋体" w:hAnsi="宋体"/>
                <w:color w:val="auto"/>
                <w:szCs w:val="21"/>
                <w:highlight w:val="none"/>
              </w:rPr>
            </w:pPr>
            <w:r>
              <w:rPr>
                <w:rFonts w:hint="eastAsia" w:ascii="宋体" w:hAnsi="宋体"/>
                <w:color w:val="auto"/>
                <w:szCs w:val="21"/>
                <w:highlight w:val="none"/>
              </w:rPr>
              <w:t>（5）如一旦发现与采购参数、功能不符，即使设备已交付使用，采购人有权终止合同，无条件退货，且成交供应商需赔偿采购人相关损失。</w:t>
            </w:r>
          </w:p>
          <w:p w14:paraId="334421DE">
            <w:pPr>
              <w:spacing w:line="360" w:lineRule="exact"/>
              <w:rPr>
                <w:rFonts w:ascii="宋体" w:hAnsi="宋体"/>
                <w:color w:val="auto"/>
                <w:szCs w:val="21"/>
                <w:highlight w:val="none"/>
              </w:rPr>
            </w:pPr>
            <w:r>
              <w:rPr>
                <w:rFonts w:hint="eastAsia" w:ascii="宋体" w:hAnsi="宋体"/>
                <w:color w:val="auto"/>
                <w:szCs w:val="21"/>
                <w:highlight w:val="none"/>
              </w:rPr>
              <w:t>（6）成交供应商严格按谈判文件中规定的时间交付货物并安装调试验收合格完毕。如未按时间完成，将承担给采购人带来的一切损失，且采购人有权将成交供应商无法按时履约的情况上报财政部门。</w:t>
            </w:r>
          </w:p>
        </w:tc>
      </w:tr>
      <w:tr w14:paraId="26917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7E71A4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auto"/>
                <w:szCs w:val="21"/>
                <w:highlight w:val="none"/>
              </w:rPr>
            </w:pPr>
            <w:r>
              <w:rPr>
                <w:rFonts w:hint="eastAsia" w:ascii="宋体" w:hAnsi="宋体"/>
                <w:b/>
                <w:color w:val="auto"/>
                <w:szCs w:val="21"/>
                <w:highlight w:val="none"/>
              </w:rPr>
              <w:t>（八）违约责任</w:t>
            </w:r>
          </w:p>
        </w:tc>
        <w:tc>
          <w:tcPr>
            <w:tcW w:w="7361" w:type="dxa"/>
            <w:gridSpan w:val="4"/>
            <w:tcBorders>
              <w:top w:val="single" w:color="auto" w:sz="4" w:space="0"/>
              <w:left w:val="nil"/>
              <w:bottom w:val="single" w:color="auto" w:sz="4" w:space="0"/>
              <w:right w:val="single" w:color="auto" w:sz="4" w:space="0"/>
            </w:tcBorders>
          </w:tcPr>
          <w:p w14:paraId="68C51E3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1.成交供应商所提供的货物规格、技术标准、材料等质量不合格的，成交供应商应向采购人支付合同金额5%违约金并赔偿采购人经济损失。</w:t>
            </w:r>
          </w:p>
          <w:p w14:paraId="6D25BFB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2.成交供应商提供的货物如果侵犯了第三方合法权益而引发的任何纠纷或诉讼，均由成交供应商负责交涉并承担全部责任。</w:t>
            </w:r>
          </w:p>
          <w:p w14:paraId="5C39644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20C85DF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4.非采购人原因导致成交供应商逾期交货的，由成交供应商向采购人偿付合同金额30％违约金，超过20天对方有权解除合同，违约方承担因此给对方造成的经济损失。</w:t>
            </w:r>
          </w:p>
          <w:p w14:paraId="41C8CD3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5.成交供应商未按本合同和响应文件中规定的服务承诺提供售后服务的，成交供应商应按本合同金额5%向采购人支付违约金。</w:t>
            </w:r>
          </w:p>
          <w:p w14:paraId="4F7517E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6.成交供应商提供的货物在保修期内，因设计、工艺或材料的缺陷和其他质量原因造成的问题，由成交供应商负责，费用从履约保证金中扣除，不足另补。</w:t>
            </w:r>
          </w:p>
          <w:p w14:paraId="5A222AB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7.其他违约行为按违约货款额5%收取违约金并赔偿经济损失。</w:t>
            </w:r>
          </w:p>
          <w:p w14:paraId="6BCCB03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8.成交供应商于响应文件中必须对所有产品的技术参数要求作出真实、有效的响应和承诺。所提供的产品必须为原装正品的、全新的、符合国家有关质量标准的产品。验收前，采购人现场根据竞争性谈判文件要求及响应文件承诺对各项参数逐条对应进行核验，核验或检测数据不符合采购人要求及响应文件承诺的指标的，采购人有权终止合同执行并全部退货，由此造成采购人经济损失的由成交供应商负责承担全部赔偿责任并向采购人支付合同金额的30%违约赔偿金。如有异议，将交由国家认可并具有检验检测资质的第三方机构进行检验，若核验结果的各项参数指标不满足采购人要求及响应文件承诺的指标要求，所有产生的费用由成交供应商承担，并承担政府采购虚假竞标的相关法律责任。</w:t>
            </w:r>
          </w:p>
        </w:tc>
      </w:tr>
      <w:tr w14:paraId="0F952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auto" w:sz="4" w:space="0"/>
              <w:left w:val="single" w:color="auto" w:sz="4" w:space="0"/>
              <w:bottom w:val="single" w:color="auto" w:sz="4" w:space="0"/>
              <w:right w:val="single" w:color="auto" w:sz="4" w:space="0"/>
            </w:tcBorders>
            <w:vAlign w:val="center"/>
          </w:tcPr>
          <w:p w14:paraId="35C632B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auto"/>
                <w:szCs w:val="21"/>
                <w:highlight w:val="none"/>
              </w:rPr>
            </w:pPr>
            <w:r>
              <w:rPr>
                <w:rFonts w:hint="eastAsia" w:ascii="宋体" w:hAnsi="宋体"/>
                <w:b/>
                <w:color w:val="auto"/>
                <w:szCs w:val="21"/>
                <w:highlight w:val="none"/>
              </w:rPr>
              <w:t>三、</w:t>
            </w:r>
            <w:r>
              <w:rPr>
                <w:rFonts w:hint="eastAsia" w:ascii="宋体" w:hAnsi="宋体"/>
                <w:b/>
                <w:bCs/>
                <w:color w:val="auto"/>
                <w:szCs w:val="21"/>
                <w:highlight w:val="none"/>
              </w:rPr>
              <w:t>其他要求</w:t>
            </w:r>
          </w:p>
        </w:tc>
      </w:tr>
      <w:tr w14:paraId="53BEE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68CC27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color w:val="auto"/>
                <w:szCs w:val="21"/>
                <w:highlight w:val="none"/>
              </w:rPr>
              <w:t>（一）进口产品说明</w:t>
            </w:r>
          </w:p>
        </w:tc>
        <w:tc>
          <w:tcPr>
            <w:tcW w:w="7361" w:type="dxa"/>
            <w:gridSpan w:val="4"/>
            <w:tcBorders>
              <w:top w:val="single" w:color="auto" w:sz="4" w:space="0"/>
              <w:left w:val="nil"/>
              <w:bottom w:val="single" w:color="auto" w:sz="4" w:space="0"/>
              <w:right w:val="single" w:color="auto" w:sz="4" w:space="0"/>
            </w:tcBorders>
            <w:vAlign w:val="center"/>
          </w:tcPr>
          <w:p w14:paraId="7B0A432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本分标不接受进口产品参与竞标，如供应商选用进口产品竞标的，响应文件按无效处理。</w:t>
            </w:r>
          </w:p>
        </w:tc>
      </w:tr>
      <w:tr w14:paraId="41AAC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5E1219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color w:val="auto"/>
                <w:szCs w:val="21"/>
                <w:highlight w:val="none"/>
              </w:rPr>
              <w:t>（二）采购预算</w:t>
            </w:r>
          </w:p>
        </w:tc>
        <w:tc>
          <w:tcPr>
            <w:tcW w:w="7361" w:type="dxa"/>
            <w:gridSpan w:val="4"/>
            <w:tcBorders>
              <w:top w:val="single" w:color="auto" w:sz="4" w:space="0"/>
              <w:left w:val="nil"/>
              <w:bottom w:val="single" w:color="auto" w:sz="4" w:space="0"/>
              <w:right w:val="single" w:color="auto" w:sz="4" w:space="0"/>
            </w:tcBorders>
            <w:vAlign w:val="center"/>
          </w:tcPr>
          <w:p w14:paraId="77743F3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本分标采购预算金额为人民币</w:t>
            </w:r>
            <w:r>
              <w:rPr>
                <w:rFonts w:hint="eastAsia" w:cs="宋体" w:asciiTheme="majorEastAsia" w:hAnsiTheme="majorEastAsia" w:eastAsiaTheme="majorEastAsia"/>
                <w:b/>
                <w:bCs/>
                <w:color w:val="auto"/>
                <w:szCs w:val="21"/>
                <w:highlight w:val="none"/>
              </w:rPr>
              <w:t>玖拾捌万元整（¥</w:t>
            </w:r>
            <w:r>
              <w:rPr>
                <w:rFonts w:hint="eastAsia" w:asciiTheme="minorEastAsia" w:hAnsiTheme="minorEastAsia" w:eastAsiaTheme="minorEastAsia" w:cstheme="minorEastAsia"/>
                <w:b/>
                <w:bCs/>
                <w:color w:val="auto"/>
                <w:kern w:val="0"/>
                <w:szCs w:val="21"/>
                <w:highlight w:val="none"/>
                <w:lang w:bidi="ar"/>
              </w:rPr>
              <w:t>980000.00</w:t>
            </w:r>
            <w:r>
              <w:rPr>
                <w:rFonts w:hint="eastAsia" w:asciiTheme="minorEastAsia" w:hAnsiTheme="minorEastAsia" w:eastAsiaTheme="minorEastAsia" w:cstheme="minorEastAsia"/>
                <w:b/>
                <w:bCs/>
                <w:color w:val="auto"/>
                <w:szCs w:val="21"/>
                <w:highlight w:val="none"/>
              </w:rPr>
              <w:t>）</w:t>
            </w:r>
            <w:r>
              <w:rPr>
                <w:rFonts w:hint="eastAsia" w:ascii="宋体" w:hAnsi="宋体"/>
                <w:color w:val="auto"/>
                <w:szCs w:val="21"/>
                <w:highlight w:val="none"/>
              </w:rPr>
              <w:t>，供应商报价超出采购预算金额的，响应文件按无效处理。</w:t>
            </w:r>
          </w:p>
        </w:tc>
      </w:tr>
      <w:tr w14:paraId="1F77F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509570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color w:val="auto"/>
                <w:szCs w:val="21"/>
                <w:highlight w:val="none"/>
              </w:rPr>
              <w:t>（三）其他</w:t>
            </w:r>
          </w:p>
        </w:tc>
        <w:tc>
          <w:tcPr>
            <w:tcW w:w="7361" w:type="dxa"/>
            <w:gridSpan w:val="4"/>
            <w:tcBorders>
              <w:top w:val="single" w:color="auto" w:sz="4" w:space="0"/>
              <w:left w:val="nil"/>
              <w:bottom w:val="single" w:color="auto" w:sz="4" w:space="0"/>
              <w:right w:val="single" w:color="auto" w:sz="4" w:space="0"/>
            </w:tcBorders>
            <w:vAlign w:val="center"/>
          </w:tcPr>
          <w:p w14:paraId="100EB66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供应商所提供响应文件中涉及证明材料部分，供应商须对其真实性承担对应责任，如提供虚假材料，供应商需无条件承担其相应的后果，供应商于</w:t>
            </w:r>
            <w:r>
              <w:rPr>
                <w:rFonts w:ascii="宋体" w:hAnsi="宋体"/>
                <w:color w:val="auto"/>
                <w:szCs w:val="21"/>
                <w:highlight w:val="none"/>
              </w:rPr>
              <w:t>响应文件中必须</w:t>
            </w:r>
            <w:r>
              <w:rPr>
                <w:rFonts w:hint="eastAsia" w:ascii="宋体" w:hAnsi="宋体"/>
                <w:color w:val="auto"/>
                <w:szCs w:val="21"/>
                <w:highlight w:val="none"/>
              </w:rPr>
              <w:t>提供相应承诺函。</w:t>
            </w:r>
          </w:p>
        </w:tc>
      </w:tr>
    </w:tbl>
    <w:p w14:paraId="227C9BB0">
      <w:pPr>
        <w:tabs>
          <w:tab w:val="left" w:pos="180"/>
          <w:tab w:val="left" w:pos="1620"/>
        </w:tabs>
        <w:spacing w:line="400" w:lineRule="exact"/>
        <w:rPr>
          <w:rFonts w:ascii="Arial Unicode MS" w:hAnsi="Arial Unicode MS" w:eastAsia="Arial Unicode MS" w:cs="Arial Unicode MS"/>
          <w:color w:val="auto"/>
          <w:sz w:val="32"/>
          <w:szCs w:val="32"/>
          <w:highlight w:val="none"/>
        </w:rPr>
      </w:pPr>
      <w:r>
        <w:rPr>
          <w:rFonts w:hint="eastAsia" w:ascii="宋体" w:hAnsi="宋体"/>
          <w:b/>
          <w:color w:val="auto"/>
          <w:szCs w:val="21"/>
          <w:highlight w:val="none"/>
        </w:rPr>
        <w:br w:type="page"/>
      </w:r>
      <w:bookmarkEnd w:id="80"/>
      <w:r>
        <w:rPr>
          <w:rFonts w:hint="eastAsia" w:ascii="黑体" w:hAnsi="黑体" w:eastAsia="黑体" w:cs="黑体"/>
          <w:color w:val="auto"/>
          <w:sz w:val="32"/>
          <w:szCs w:val="32"/>
          <w:highlight w:val="none"/>
        </w:rPr>
        <w:t>附件1：</w:t>
      </w:r>
    </w:p>
    <w:p w14:paraId="216D68B6">
      <w:pPr>
        <w:spacing w:before="7"/>
        <w:rPr>
          <w:rFonts w:ascii="Arial Unicode MS" w:hAnsi="Arial Unicode MS" w:eastAsia="Arial Unicode MS" w:cs="Arial Unicode MS"/>
          <w:color w:val="auto"/>
          <w:sz w:val="17"/>
          <w:szCs w:val="17"/>
          <w:highlight w:val="none"/>
        </w:rPr>
      </w:pPr>
    </w:p>
    <w:p w14:paraId="7D56DA51">
      <w:pPr>
        <w:spacing w:line="528" w:lineRule="exact"/>
        <w:ind w:left="1871"/>
        <w:rPr>
          <w:rFonts w:ascii="Arial Unicode MS" w:hAnsi="Arial Unicode MS" w:eastAsia="Arial Unicode MS" w:cs="Arial Unicode MS"/>
          <w:color w:val="auto"/>
          <w:sz w:val="40"/>
          <w:szCs w:val="40"/>
          <w:highlight w:val="none"/>
        </w:rPr>
      </w:pPr>
      <w:r>
        <w:rPr>
          <w:rFonts w:hint="eastAsia" w:ascii="仿宋" w:hAnsi="仿宋" w:eastAsia="仿宋" w:cs="仿宋"/>
          <w:color w:val="auto"/>
          <w:sz w:val="44"/>
          <w:szCs w:val="44"/>
          <w:highlight w:val="none"/>
        </w:rPr>
        <w:t>节能产品政府采购品目清单</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2662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8024B37">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5B0C4523">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00C5267C">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03BA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DFB0DDA">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34F2E90">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4FBA1BA6">
            <w:pPr>
              <w:pStyle w:val="50"/>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1C37C7B">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38B57F8">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4944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A41DF0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C16FB8C">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8BCED12">
            <w:pPr>
              <w:pStyle w:val="50"/>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2DFA2C1">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873B070">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3941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5434765">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116E7F9">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6CE2614">
            <w:pPr>
              <w:pStyle w:val="50"/>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D97B94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0AD090D">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1075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5649859">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F35512B">
            <w:pPr>
              <w:pStyle w:val="5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B77B95C">
            <w:pPr>
              <w:jc w:val="center"/>
              <w:rPr>
                <w:rFonts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B0ED6FD">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135A7637">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6F9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1937977">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1A7851F">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2AAED9F">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26AD42A">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775A1C35">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50F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B4E2176">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F666DF4">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7950B6C">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BE409B9">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3655CFBB">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626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C28206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A710D54">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E19229C">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551A55F">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1841FA2B">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3DE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ED6F7C9">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7EC8CAB">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8DD743A">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2C0DBCA">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1BBCC50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891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6BE2B63">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893685A">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A173A68">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8288F67">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47126AA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A64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D2860C1">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114BA30">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3377078">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0E28BCD">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6E1A1A00">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33F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9AC3026">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DC02980">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004EB8B">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7CCF762">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1D3B33C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85A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F23E2D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EC34CCC">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565F909">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40FC0AF">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4B5FE180">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98D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CF2908C">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0A012CA">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7FDB79C">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B79A88C">
            <w:pPr>
              <w:jc w:val="center"/>
              <w:rPr>
                <w:rFonts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1543EAA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05C6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9C2EC14">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5E7A8CF">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343FC78">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2395764">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1CDA825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3E4D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DF5DF99">
            <w:pPr>
              <w:jc w:val="center"/>
              <w:rPr>
                <w:rFonts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4C8FC7E0">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42F3A74E">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8662764">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2201E8D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7010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AF4C82C">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5BB0078A">
            <w:pPr>
              <w:pStyle w:val="50"/>
              <w:spacing w:before="6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B1E24E2">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E79AD3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3CF7233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786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14D0C2D">
            <w:pPr>
              <w:pStyle w:val="50"/>
              <w:spacing w:before="1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73D8D84F">
            <w:pPr>
              <w:pStyle w:val="50"/>
              <w:spacing w:before="16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60EF5738">
            <w:pPr>
              <w:pStyle w:val="50"/>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58F1D762">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0E0B4D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5A51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B28ACA6">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2745637">
            <w:pPr>
              <w:pStyle w:val="50"/>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41C43D7">
            <w:pPr>
              <w:pStyle w:val="5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B634A00">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4B1AB2F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5448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E73F496">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17AE6E0">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2F7E4AF">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B0CE816">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69307E0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045F3A32">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45AA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326DE72">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530B480">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8895A5C">
            <w:pPr>
              <w:pStyle w:val="5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385C3651">
            <w:pPr>
              <w:pStyle w:val="50"/>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449C926C">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3B79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AB2DA2B">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A686C01">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30427AD">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172CBFF">
            <w:pPr>
              <w:jc w:val="center"/>
              <w:rPr>
                <w:rFonts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3C08DFAA">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183C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6CE5658">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4D34137">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779AD40">
            <w:pPr>
              <w:pStyle w:val="50"/>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71F85B05">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5FC8C8CC">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34CC2F3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0AD4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2362DD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38A8127">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3899767">
            <w:pPr>
              <w:pStyle w:val="50"/>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508202EA">
            <w:pPr>
              <w:pStyle w:val="50"/>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6B6A333">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479FAD5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53CA16A8">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7B5D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591B0BE">
            <w:pPr>
              <w:pStyle w:val="5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41362DF5">
            <w:pPr>
              <w:pStyle w:val="50"/>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68DEE0A">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DF1CDE7">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074C958">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1942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D753CB5">
            <w:pPr>
              <w:pStyle w:val="5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55A6B4CF">
            <w:pPr>
              <w:pStyle w:val="50"/>
              <w:spacing w:before="3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777346DB">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C7241B6">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64FAA3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43FB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BF86193">
            <w:pPr>
              <w:pStyle w:val="5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22C401B2">
            <w:pPr>
              <w:pStyle w:val="50"/>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481D378">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39A7937">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828E58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372D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F13E90D">
            <w:pPr>
              <w:pStyle w:val="50"/>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9E06173">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0076ECB">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0832187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4E097D2">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36DD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788A66E">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065BE1A">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A3AB3C0">
            <w:pPr>
              <w:pStyle w:val="50"/>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90EB174">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53BA8DC6">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3CEE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64AE1F3">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1CB0D7B">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5D0F83B">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CCFD363">
            <w:pPr>
              <w:pStyle w:val="50"/>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5BED62A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5ADE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56B2558">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A845DA9">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309FB2E">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0F5E4EF">
            <w:pPr>
              <w:pStyle w:val="50"/>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345C7AC5">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006D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880000A">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18E3A60">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8625E4C">
            <w:pPr>
              <w:pStyle w:val="50"/>
              <w:spacing w:before="16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0C8794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5E07ED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3BCF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3512FDB">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CA594F7">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75093BE">
            <w:pPr>
              <w:pStyle w:val="50"/>
              <w:spacing w:before="161"/>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940D793">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679AE1A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23C1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75B885F">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D8B60D5">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70E8752">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36A3A9D">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7D579377">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4298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6130D43">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3F0A20C">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18596FB">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CFDCEE3">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4FF69AA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5DBF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BC63D82">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F328BC6">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1292C55">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3968708">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30C702B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5CE4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5E4F991">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C46E15B">
            <w:pPr>
              <w:pStyle w:val="50"/>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064023F3">
            <w:pPr>
              <w:pStyle w:val="50"/>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65AFC41E">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3039E7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72AF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BB89E5B">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49FE359">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4E1A273">
            <w:pPr>
              <w:pStyle w:val="50"/>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0F21FCC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5EC3B6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p>
        </w:tc>
      </w:tr>
      <w:tr w14:paraId="160C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F01E744">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711E1E9">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414890E">
            <w:pPr>
              <w:pStyle w:val="50"/>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72DA96A7">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6D28A3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7FCD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025A0F1">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E9C1E21">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63CDD6F">
            <w:pPr>
              <w:pStyle w:val="50"/>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1807D87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0094CA5">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508F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B2A23A1">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3AA5971A">
            <w:pPr>
              <w:pStyle w:val="50"/>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7DA2A273">
            <w:pPr>
              <w:pStyle w:val="50"/>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33F061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3D9AB5A">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3AA7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489C069">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53A73397">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0731194">
            <w:pPr>
              <w:pStyle w:val="50"/>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9763FEB">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787EFC7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6B73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059A93F">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1ABEA6F6">
            <w:pPr>
              <w:pStyle w:val="50"/>
              <w:spacing w:before="7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1F17F360">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74E072B4">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19D5282">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4F06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CA38805">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8A5E960">
            <w:pPr>
              <w:pStyle w:val="50"/>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FF7059B">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29EDD36">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3990230">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3FF5AD4D">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39C4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ED8F7E8">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4AB498A">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A30E6D5">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1145FF5">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5B20708">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4632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46BDE2A">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936CC25">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6428DF1">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24C42FA">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2B21DED">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042E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BD216D8">
            <w:pPr>
              <w:pStyle w:val="5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35C32826">
            <w:pPr>
              <w:pStyle w:val="50"/>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1AE7FED1">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1275691">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6D30CCD1">
            <w:pPr>
              <w:pStyle w:val="50"/>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0E0D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429DAFA">
            <w:pPr>
              <w:pStyle w:val="5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54C26882">
            <w:pPr>
              <w:pStyle w:val="50"/>
              <w:spacing w:before="11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41302C34">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01C8CB9">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124F7A23">
            <w:pPr>
              <w:pStyle w:val="50"/>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2FDD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1DAB0FC">
            <w:pPr>
              <w:pStyle w:val="5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2DC48EBC">
            <w:pPr>
              <w:pStyle w:val="50"/>
              <w:spacing w:before="131"/>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8A49E4F">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E5A18A4">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316FFA2F">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67A241F9">
      <w:pPr>
        <w:pStyle w:val="9"/>
        <w:spacing w:line="360" w:lineRule="auto"/>
        <w:rPr>
          <w:rFonts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56C9C9B1">
      <w:pPr>
        <w:pStyle w:val="9"/>
        <w:spacing w:line="360" w:lineRule="auto"/>
        <w:ind w:firstLine="465"/>
        <w:rPr>
          <w:rFonts w:ascii="宋体" w:hAnsi="宋体"/>
          <w:color w:val="auto"/>
          <w:szCs w:val="21"/>
          <w:highlight w:val="none"/>
        </w:rPr>
      </w:pPr>
      <w:r>
        <w:rPr>
          <w:rFonts w:hint="eastAsia" w:ascii="宋体" w:hAnsi="宋体"/>
          <w:color w:val="auto"/>
          <w:szCs w:val="21"/>
          <w:highlight w:val="none"/>
        </w:rPr>
        <w:t>2.以“★”标注的为政府强制采购产品。</w:t>
      </w:r>
    </w:p>
    <w:p w14:paraId="164B7C25">
      <w:pPr>
        <w:pStyle w:val="9"/>
        <w:spacing w:line="360" w:lineRule="auto"/>
        <w:ind w:firstLine="465"/>
        <w:rPr>
          <w:rFonts w:ascii="宋体" w:hAnsi="宋体"/>
          <w:color w:val="auto"/>
          <w:szCs w:val="21"/>
          <w:highlight w:val="none"/>
        </w:rPr>
      </w:pPr>
      <w:r>
        <w:rPr>
          <w:rFonts w:hint="eastAsia" w:ascii="宋体" w:hAnsi="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68E6600B">
      <w:pPr>
        <w:widowControl/>
        <w:jc w:val="left"/>
        <w:rPr>
          <w:rFonts w:ascii="宋体" w:hAnsi="宋体" w:cs="宋体"/>
          <w:color w:val="auto"/>
          <w:sz w:val="20"/>
          <w:szCs w:val="20"/>
          <w:highlight w:val="none"/>
        </w:rPr>
      </w:pPr>
    </w:p>
    <w:p w14:paraId="68FF8692">
      <w:pPr>
        <w:widowControl/>
        <w:jc w:val="left"/>
        <w:rPr>
          <w:rFonts w:ascii="宋体" w:hAnsi="宋体" w:cs="宋体"/>
          <w:color w:val="auto"/>
          <w:sz w:val="20"/>
          <w:szCs w:val="20"/>
          <w:highlight w:val="none"/>
        </w:rPr>
      </w:pPr>
    </w:p>
    <w:p w14:paraId="2DDA838E">
      <w:pPr>
        <w:widowControl/>
        <w:jc w:val="left"/>
        <w:rPr>
          <w:rFonts w:ascii="黑体" w:hAnsi="黑体" w:eastAsia="黑体" w:cs="黑体"/>
          <w:color w:val="auto"/>
          <w:sz w:val="32"/>
          <w:szCs w:val="32"/>
          <w:highlight w:val="none"/>
        </w:rPr>
      </w:pPr>
      <w:r>
        <w:rPr>
          <w:rFonts w:hint="eastAsia"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32F5A35F">
      <w:pPr>
        <w:pStyle w:val="9"/>
        <w:jc w:val="center"/>
        <w:rPr>
          <w:b/>
          <w:color w:val="auto"/>
          <w:sz w:val="28"/>
          <w:szCs w:val="28"/>
          <w:highlight w:val="none"/>
        </w:rPr>
      </w:pPr>
      <w:r>
        <w:rPr>
          <w:rFonts w:hint="eastAsia"/>
          <w:b/>
          <w:color w:val="auto"/>
          <w:sz w:val="28"/>
          <w:szCs w:val="28"/>
          <w:highlight w:val="none"/>
        </w:rPr>
        <w:t>中小企业划型标准规定</w:t>
      </w:r>
    </w:p>
    <w:p w14:paraId="1489439D">
      <w:pPr>
        <w:pStyle w:val="9"/>
        <w:jc w:val="center"/>
        <w:rPr>
          <w:rFonts w:ascii="宋体" w:hAnsi="宋体"/>
          <w:color w:val="auto"/>
          <w:szCs w:val="21"/>
          <w:highlight w:val="none"/>
        </w:rPr>
      </w:pPr>
      <w:r>
        <w:rPr>
          <w:rFonts w:hint="eastAsia" w:ascii="宋体" w:hAnsi="宋体"/>
          <w:color w:val="auto"/>
          <w:szCs w:val="21"/>
          <w:highlight w:val="none"/>
        </w:rPr>
        <w:t>工信部联企业[2011]300号</w:t>
      </w:r>
    </w:p>
    <w:p w14:paraId="70F3982D">
      <w:pPr>
        <w:pStyle w:val="9"/>
        <w:spacing w:after="0" w:line="360" w:lineRule="exact"/>
        <w:rPr>
          <w:rFonts w:ascii="宋体" w:hAnsi="宋体"/>
          <w:color w:val="auto"/>
          <w:szCs w:val="21"/>
          <w:highlight w:val="none"/>
        </w:rPr>
      </w:pPr>
      <w:r>
        <w:rPr>
          <w:rFonts w:hint="eastAsia"/>
          <w:color w:val="auto"/>
          <w:szCs w:val="21"/>
          <w:highlight w:val="none"/>
        </w:rPr>
        <w:t>　　</w:t>
      </w:r>
      <w:r>
        <w:rPr>
          <w:rFonts w:hint="eastAsia" w:ascii="宋体" w:hAnsi="宋体"/>
          <w:color w:val="auto"/>
          <w:szCs w:val="21"/>
          <w:highlight w:val="none"/>
        </w:rPr>
        <w:t>一、根据《中华人民共和国中小企业促进法》和《国务院关于进一步促进中小企业发展的若干意见》</w:t>
      </w:r>
      <w:r>
        <w:rPr>
          <w:rFonts w:ascii="宋体" w:hAnsi="宋体"/>
          <w:color w:val="auto"/>
          <w:szCs w:val="21"/>
          <w:highlight w:val="none"/>
        </w:rPr>
        <w:t>(</w:t>
      </w:r>
      <w:r>
        <w:rPr>
          <w:rFonts w:hint="eastAsia" w:ascii="宋体" w:hAnsi="宋体"/>
          <w:color w:val="auto"/>
          <w:szCs w:val="21"/>
          <w:highlight w:val="none"/>
        </w:rPr>
        <w:t>国发</w:t>
      </w:r>
      <w:r>
        <w:rPr>
          <w:rFonts w:ascii="宋体" w:hAnsi="宋体"/>
          <w:color w:val="auto"/>
          <w:szCs w:val="21"/>
          <w:highlight w:val="none"/>
        </w:rPr>
        <w:t>[2009]36</w:t>
      </w:r>
      <w:r>
        <w:rPr>
          <w:rFonts w:hint="eastAsia" w:ascii="宋体" w:hAnsi="宋体"/>
          <w:color w:val="auto"/>
          <w:szCs w:val="21"/>
          <w:highlight w:val="none"/>
        </w:rPr>
        <w:t>号</w:t>
      </w:r>
      <w:r>
        <w:rPr>
          <w:rFonts w:ascii="宋体" w:hAnsi="宋体"/>
          <w:color w:val="auto"/>
          <w:szCs w:val="21"/>
          <w:highlight w:val="none"/>
        </w:rPr>
        <w:t>)</w:t>
      </w:r>
      <w:r>
        <w:rPr>
          <w:rFonts w:hint="eastAsia" w:ascii="宋体" w:hAnsi="宋体"/>
          <w:color w:val="auto"/>
          <w:szCs w:val="21"/>
          <w:highlight w:val="none"/>
        </w:rPr>
        <w:t>，制定本规定。</w:t>
      </w:r>
    </w:p>
    <w:p w14:paraId="4C21F4C0">
      <w:pPr>
        <w:pStyle w:val="9"/>
        <w:spacing w:after="0" w:line="360" w:lineRule="exact"/>
        <w:rPr>
          <w:rFonts w:ascii="宋体" w:hAnsi="宋体"/>
          <w:color w:val="auto"/>
          <w:szCs w:val="21"/>
          <w:highlight w:val="none"/>
        </w:rPr>
      </w:pPr>
      <w:r>
        <w:rPr>
          <w:rFonts w:hint="eastAsia" w:ascii="宋体" w:hAnsi="宋体"/>
          <w:color w:val="auto"/>
          <w:szCs w:val="21"/>
          <w:highlight w:val="none"/>
        </w:rPr>
        <w:t>　　二、中小企业划分为中型、小型、微型三种类型，具体标准根据企业从业人员、营业收入、资产总额等指标，结合行业特点制定。</w:t>
      </w:r>
    </w:p>
    <w:p w14:paraId="4DB75413">
      <w:pPr>
        <w:pStyle w:val="9"/>
        <w:spacing w:after="0" w:line="360" w:lineRule="exact"/>
        <w:rPr>
          <w:rFonts w:ascii="宋体" w:hAnsi="宋体"/>
          <w:color w:val="auto"/>
          <w:szCs w:val="21"/>
          <w:highlight w:val="none"/>
        </w:rPr>
      </w:pPr>
      <w:r>
        <w:rPr>
          <w:rFonts w:hint="eastAsia" w:ascii="宋体" w:hAnsi="宋体"/>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D212D14">
      <w:pPr>
        <w:pStyle w:val="9"/>
        <w:spacing w:after="0" w:line="360" w:lineRule="exact"/>
        <w:rPr>
          <w:rFonts w:ascii="宋体" w:hAnsi="宋体"/>
          <w:color w:val="auto"/>
          <w:szCs w:val="21"/>
          <w:highlight w:val="none"/>
        </w:rPr>
      </w:pPr>
      <w:r>
        <w:rPr>
          <w:rFonts w:hint="eastAsia" w:ascii="宋体" w:hAnsi="宋体"/>
          <w:color w:val="auto"/>
          <w:szCs w:val="21"/>
          <w:highlight w:val="none"/>
        </w:rPr>
        <w:t>　　四、各行业划型标准为：</w:t>
      </w:r>
    </w:p>
    <w:p w14:paraId="4CCB1961">
      <w:pPr>
        <w:pStyle w:val="9"/>
        <w:spacing w:after="0" w:line="360" w:lineRule="exact"/>
        <w:rPr>
          <w:rFonts w:ascii="宋体" w:hAnsi="宋体"/>
          <w:color w:val="auto"/>
          <w:szCs w:val="21"/>
          <w:highlight w:val="none"/>
        </w:rPr>
      </w:pPr>
      <w:r>
        <w:rPr>
          <w:rFonts w:hint="eastAsia" w:ascii="宋体" w:hAnsi="宋体"/>
          <w:color w:val="auto"/>
          <w:szCs w:val="21"/>
          <w:highlight w:val="none"/>
        </w:rPr>
        <w:t>　　（一）农、林、牧、渔业。营业收入</w:t>
      </w:r>
      <w:r>
        <w:rPr>
          <w:rFonts w:ascii="宋体" w:hAnsi="宋体"/>
          <w:color w:val="auto"/>
          <w:szCs w:val="21"/>
          <w:highlight w:val="none"/>
        </w:rPr>
        <w:t>20000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500</w:t>
      </w:r>
      <w:r>
        <w:rPr>
          <w:rFonts w:hint="eastAsia" w:ascii="宋体" w:hAnsi="宋体"/>
          <w:color w:val="auto"/>
          <w:szCs w:val="21"/>
          <w:highlight w:val="none"/>
        </w:rPr>
        <w:t>万元及以上的为中型企业，营业收入</w:t>
      </w:r>
      <w:r>
        <w:rPr>
          <w:rFonts w:ascii="宋体" w:hAnsi="宋体"/>
          <w:color w:val="auto"/>
          <w:szCs w:val="21"/>
          <w:highlight w:val="none"/>
        </w:rPr>
        <w:t>50</w:t>
      </w:r>
      <w:r>
        <w:rPr>
          <w:rFonts w:hint="eastAsia" w:ascii="宋体" w:hAnsi="宋体"/>
          <w:color w:val="auto"/>
          <w:szCs w:val="21"/>
          <w:highlight w:val="none"/>
        </w:rPr>
        <w:t>万元及以上的为小型企业，营业收入</w:t>
      </w:r>
      <w:r>
        <w:rPr>
          <w:rFonts w:ascii="宋体" w:hAnsi="宋体"/>
          <w:color w:val="auto"/>
          <w:szCs w:val="21"/>
          <w:highlight w:val="none"/>
        </w:rPr>
        <w:t>50</w:t>
      </w:r>
      <w:r>
        <w:rPr>
          <w:rFonts w:hint="eastAsia" w:ascii="宋体" w:hAnsi="宋体"/>
          <w:color w:val="auto"/>
          <w:szCs w:val="21"/>
          <w:highlight w:val="none"/>
        </w:rPr>
        <w:t>万元以下的为微型企业。</w:t>
      </w:r>
    </w:p>
    <w:p w14:paraId="26997229">
      <w:pPr>
        <w:pStyle w:val="9"/>
        <w:spacing w:after="0" w:line="360" w:lineRule="exact"/>
        <w:rPr>
          <w:rFonts w:ascii="宋体" w:hAnsi="宋体"/>
          <w:color w:val="auto"/>
          <w:szCs w:val="21"/>
          <w:highlight w:val="none"/>
        </w:rPr>
      </w:pPr>
      <w:r>
        <w:rPr>
          <w:rFonts w:hint="eastAsia" w:ascii="宋体" w:hAnsi="宋体"/>
          <w:color w:val="auto"/>
          <w:szCs w:val="21"/>
          <w:highlight w:val="none"/>
        </w:rPr>
        <w:t>　　（二）工业。从业人员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40000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300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300</w:t>
      </w:r>
      <w:r>
        <w:rPr>
          <w:rFonts w:hint="eastAsia" w:ascii="宋体" w:hAnsi="宋体"/>
          <w:color w:val="auto"/>
          <w:szCs w:val="21"/>
          <w:highlight w:val="none"/>
        </w:rPr>
        <w:t>万元以下的为微型企业。</w:t>
      </w:r>
    </w:p>
    <w:p w14:paraId="67BD5327">
      <w:pPr>
        <w:pStyle w:val="9"/>
        <w:spacing w:after="0" w:line="360" w:lineRule="exact"/>
        <w:rPr>
          <w:rFonts w:ascii="宋体" w:hAnsi="宋体"/>
          <w:color w:val="auto"/>
          <w:szCs w:val="21"/>
          <w:highlight w:val="none"/>
        </w:rPr>
      </w:pPr>
      <w:r>
        <w:rPr>
          <w:rFonts w:hint="eastAsia" w:ascii="宋体" w:hAnsi="宋体"/>
          <w:color w:val="auto"/>
          <w:szCs w:val="21"/>
          <w:highlight w:val="none"/>
        </w:rPr>
        <w:t>　　（三）建筑业。营业收入</w:t>
      </w:r>
      <w:r>
        <w:rPr>
          <w:rFonts w:ascii="宋体" w:hAnsi="宋体"/>
          <w:color w:val="auto"/>
          <w:szCs w:val="21"/>
          <w:highlight w:val="none"/>
        </w:rPr>
        <w:t>80000</w:t>
      </w:r>
      <w:r>
        <w:rPr>
          <w:rFonts w:hint="eastAsia" w:ascii="宋体" w:hAnsi="宋体"/>
          <w:color w:val="auto"/>
          <w:szCs w:val="21"/>
          <w:highlight w:val="none"/>
        </w:rPr>
        <w:t>万元以下或资产总额</w:t>
      </w:r>
      <w:r>
        <w:rPr>
          <w:rFonts w:ascii="宋体" w:hAnsi="宋体"/>
          <w:color w:val="auto"/>
          <w:szCs w:val="21"/>
          <w:highlight w:val="none"/>
        </w:rPr>
        <w:t>80000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6000</w:t>
      </w:r>
      <w:r>
        <w:rPr>
          <w:rFonts w:hint="eastAsia" w:ascii="宋体" w:hAnsi="宋体"/>
          <w:color w:val="auto"/>
          <w:szCs w:val="21"/>
          <w:highlight w:val="none"/>
        </w:rPr>
        <w:t>万元及以上，且资产总额</w:t>
      </w:r>
      <w:r>
        <w:rPr>
          <w:rFonts w:ascii="宋体" w:hAnsi="宋体"/>
          <w:color w:val="auto"/>
          <w:szCs w:val="21"/>
          <w:highlight w:val="none"/>
        </w:rPr>
        <w:t>5000</w:t>
      </w:r>
      <w:r>
        <w:rPr>
          <w:rFonts w:hint="eastAsia" w:ascii="宋体" w:hAnsi="宋体"/>
          <w:color w:val="auto"/>
          <w:szCs w:val="21"/>
          <w:highlight w:val="none"/>
        </w:rPr>
        <w:t>万元及以上的为中型企业；营业收入</w:t>
      </w:r>
      <w:r>
        <w:rPr>
          <w:rFonts w:ascii="宋体" w:hAnsi="宋体"/>
          <w:color w:val="auto"/>
          <w:szCs w:val="21"/>
          <w:highlight w:val="none"/>
        </w:rPr>
        <w:t>300</w:t>
      </w:r>
      <w:r>
        <w:rPr>
          <w:rFonts w:hint="eastAsia" w:ascii="宋体" w:hAnsi="宋体"/>
          <w:color w:val="auto"/>
          <w:szCs w:val="21"/>
          <w:highlight w:val="none"/>
        </w:rPr>
        <w:t>万元及以上，且资产总额</w:t>
      </w:r>
      <w:r>
        <w:rPr>
          <w:rFonts w:ascii="宋体" w:hAnsi="宋体"/>
          <w:color w:val="auto"/>
          <w:szCs w:val="21"/>
          <w:highlight w:val="none"/>
        </w:rPr>
        <w:t>300</w:t>
      </w:r>
      <w:r>
        <w:rPr>
          <w:rFonts w:hint="eastAsia" w:ascii="宋体" w:hAnsi="宋体"/>
          <w:color w:val="auto"/>
          <w:szCs w:val="21"/>
          <w:highlight w:val="none"/>
        </w:rPr>
        <w:t>万元及以上的为小型企业；营业收入</w:t>
      </w:r>
      <w:r>
        <w:rPr>
          <w:rFonts w:ascii="宋体" w:hAnsi="宋体"/>
          <w:color w:val="auto"/>
          <w:szCs w:val="21"/>
          <w:highlight w:val="none"/>
        </w:rPr>
        <w:t>300</w:t>
      </w:r>
      <w:r>
        <w:rPr>
          <w:rFonts w:hint="eastAsia" w:ascii="宋体" w:hAnsi="宋体"/>
          <w:color w:val="auto"/>
          <w:szCs w:val="21"/>
          <w:highlight w:val="none"/>
        </w:rPr>
        <w:t>万元以下或资产总额</w:t>
      </w:r>
      <w:r>
        <w:rPr>
          <w:rFonts w:ascii="宋体" w:hAnsi="宋体"/>
          <w:color w:val="auto"/>
          <w:szCs w:val="21"/>
          <w:highlight w:val="none"/>
        </w:rPr>
        <w:t>300</w:t>
      </w:r>
      <w:r>
        <w:rPr>
          <w:rFonts w:hint="eastAsia" w:ascii="宋体" w:hAnsi="宋体"/>
          <w:color w:val="auto"/>
          <w:szCs w:val="21"/>
          <w:highlight w:val="none"/>
        </w:rPr>
        <w:t>万元以下的为微型企业。</w:t>
      </w:r>
    </w:p>
    <w:p w14:paraId="652BEB36">
      <w:pPr>
        <w:pStyle w:val="9"/>
        <w:spacing w:after="0" w:line="360" w:lineRule="exact"/>
        <w:rPr>
          <w:rFonts w:ascii="宋体" w:hAnsi="宋体"/>
          <w:color w:val="auto"/>
          <w:szCs w:val="21"/>
          <w:highlight w:val="none"/>
        </w:rPr>
      </w:pPr>
      <w:r>
        <w:rPr>
          <w:rFonts w:hint="eastAsia" w:ascii="宋体" w:hAnsi="宋体"/>
          <w:color w:val="auto"/>
          <w:szCs w:val="21"/>
          <w:highlight w:val="none"/>
        </w:rPr>
        <w:t>　　（四）批发业。从业人员</w:t>
      </w:r>
      <w:r>
        <w:rPr>
          <w:rFonts w:ascii="宋体" w:hAnsi="宋体"/>
          <w:color w:val="auto"/>
          <w:szCs w:val="21"/>
          <w:highlight w:val="none"/>
        </w:rPr>
        <w:t>200</w:t>
      </w:r>
      <w:r>
        <w:rPr>
          <w:rFonts w:hint="eastAsia" w:ascii="宋体" w:hAnsi="宋体"/>
          <w:color w:val="auto"/>
          <w:szCs w:val="21"/>
          <w:highlight w:val="none"/>
        </w:rPr>
        <w:t>人以下或营业收入</w:t>
      </w:r>
      <w:r>
        <w:rPr>
          <w:rFonts w:ascii="宋体" w:hAnsi="宋体"/>
          <w:color w:val="auto"/>
          <w:szCs w:val="21"/>
          <w:highlight w:val="none"/>
        </w:rPr>
        <w:t>40000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5000</w:t>
      </w:r>
      <w:r>
        <w:rPr>
          <w:rFonts w:hint="eastAsia" w:ascii="宋体" w:hAnsi="宋体"/>
          <w:color w:val="auto"/>
          <w:szCs w:val="21"/>
          <w:highlight w:val="none"/>
        </w:rPr>
        <w:t>万元及以上的为中型企业；从业人员</w:t>
      </w:r>
      <w:r>
        <w:rPr>
          <w:rFonts w:ascii="宋体" w:hAnsi="宋体"/>
          <w:color w:val="auto"/>
          <w:szCs w:val="21"/>
          <w:highlight w:val="none"/>
        </w:rPr>
        <w:t>5</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万元及以上的为小型企业；从业人员</w:t>
      </w:r>
      <w:r>
        <w:rPr>
          <w:rFonts w:ascii="宋体" w:hAnsi="宋体"/>
          <w:color w:val="auto"/>
          <w:szCs w:val="21"/>
          <w:highlight w:val="none"/>
        </w:rPr>
        <w:t>5</w:t>
      </w:r>
      <w:r>
        <w:rPr>
          <w:rFonts w:hint="eastAsia" w:ascii="宋体" w:hAnsi="宋体"/>
          <w:color w:val="auto"/>
          <w:szCs w:val="21"/>
          <w:highlight w:val="none"/>
        </w:rPr>
        <w:t>人以下或营业收入</w:t>
      </w:r>
      <w:r>
        <w:rPr>
          <w:rFonts w:ascii="宋体" w:hAnsi="宋体"/>
          <w:color w:val="auto"/>
          <w:szCs w:val="21"/>
          <w:highlight w:val="none"/>
        </w:rPr>
        <w:t>1000</w:t>
      </w:r>
      <w:r>
        <w:rPr>
          <w:rFonts w:hint="eastAsia" w:ascii="宋体" w:hAnsi="宋体"/>
          <w:color w:val="auto"/>
          <w:szCs w:val="21"/>
          <w:highlight w:val="none"/>
        </w:rPr>
        <w:t>万元以下的为微型企业。</w:t>
      </w:r>
    </w:p>
    <w:p w14:paraId="60EB73F8">
      <w:pPr>
        <w:pStyle w:val="9"/>
        <w:spacing w:after="0" w:line="360" w:lineRule="exact"/>
        <w:rPr>
          <w:rFonts w:ascii="宋体" w:hAnsi="宋体"/>
          <w:color w:val="auto"/>
          <w:szCs w:val="21"/>
          <w:highlight w:val="none"/>
        </w:rPr>
      </w:pPr>
      <w:r>
        <w:rPr>
          <w:rFonts w:hint="eastAsia" w:ascii="宋体" w:hAnsi="宋体"/>
          <w:color w:val="auto"/>
          <w:szCs w:val="21"/>
          <w:highlight w:val="none"/>
        </w:rPr>
        <w:t>　　（五）零售业。从业人员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20000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50</w:t>
      </w:r>
      <w:r>
        <w:rPr>
          <w:rFonts w:hint="eastAsia" w:ascii="宋体" w:hAnsi="宋体"/>
          <w:color w:val="auto"/>
          <w:szCs w:val="21"/>
          <w:highlight w:val="none"/>
        </w:rPr>
        <w:t>人及以上，且营业收入</w:t>
      </w:r>
      <w:r>
        <w:rPr>
          <w:rFonts w:ascii="宋体" w:hAnsi="宋体"/>
          <w:color w:val="auto"/>
          <w:szCs w:val="21"/>
          <w:highlight w:val="none"/>
        </w:rPr>
        <w:t>500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43CCECE0">
      <w:pPr>
        <w:pStyle w:val="9"/>
        <w:spacing w:after="0" w:line="360" w:lineRule="exact"/>
        <w:rPr>
          <w:rFonts w:ascii="宋体" w:hAnsi="宋体"/>
          <w:color w:val="auto"/>
          <w:szCs w:val="21"/>
          <w:highlight w:val="none"/>
        </w:rPr>
      </w:pPr>
      <w:r>
        <w:rPr>
          <w:rFonts w:hint="eastAsia" w:ascii="宋体" w:hAnsi="宋体"/>
          <w:color w:val="auto"/>
          <w:szCs w:val="21"/>
          <w:highlight w:val="none"/>
        </w:rPr>
        <w:t>　　（六）交通运输业。从业人员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3000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200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200</w:t>
      </w:r>
      <w:r>
        <w:rPr>
          <w:rFonts w:hint="eastAsia" w:ascii="宋体" w:hAnsi="宋体"/>
          <w:color w:val="auto"/>
          <w:szCs w:val="21"/>
          <w:highlight w:val="none"/>
        </w:rPr>
        <w:t>万元以下的为微型企业。</w:t>
      </w:r>
    </w:p>
    <w:p w14:paraId="27A829EA">
      <w:pPr>
        <w:pStyle w:val="9"/>
        <w:spacing w:after="0" w:line="360" w:lineRule="exact"/>
        <w:rPr>
          <w:rFonts w:ascii="宋体" w:hAnsi="宋体"/>
          <w:color w:val="auto"/>
          <w:szCs w:val="21"/>
          <w:highlight w:val="none"/>
        </w:rPr>
      </w:pPr>
      <w:r>
        <w:rPr>
          <w:rFonts w:hint="eastAsia" w:ascii="宋体" w:hAnsi="宋体"/>
          <w:color w:val="auto"/>
          <w:szCs w:val="21"/>
          <w:highlight w:val="none"/>
        </w:rPr>
        <w:t>　　（七）仓储业。从业人员</w:t>
      </w:r>
      <w:r>
        <w:rPr>
          <w:rFonts w:ascii="宋体" w:hAnsi="宋体"/>
          <w:color w:val="auto"/>
          <w:szCs w:val="21"/>
          <w:highlight w:val="none"/>
        </w:rPr>
        <w:t>200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795CB5FE">
      <w:pPr>
        <w:pStyle w:val="9"/>
        <w:spacing w:after="0" w:line="360" w:lineRule="exact"/>
        <w:rPr>
          <w:rFonts w:ascii="宋体" w:hAnsi="宋体"/>
          <w:color w:val="auto"/>
          <w:szCs w:val="21"/>
          <w:highlight w:val="none"/>
        </w:rPr>
      </w:pPr>
      <w:r>
        <w:rPr>
          <w:rFonts w:hint="eastAsia" w:ascii="宋体" w:hAnsi="宋体"/>
          <w:color w:val="auto"/>
          <w:szCs w:val="21"/>
          <w:highlight w:val="none"/>
        </w:rPr>
        <w:t>　　（八）邮政业。从业人员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74BED61E">
      <w:pPr>
        <w:pStyle w:val="9"/>
        <w:spacing w:after="0" w:line="360" w:lineRule="exact"/>
        <w:rPr>
          <w:rFonts w:ascii="宋体" w:hAnsi="宋体"/>
          <w:color w:val="auto"/>
          <w:szCs w:val="21"/>
          <w:highlight w:val="none"/>
        </w:rPr>
      </w:pPr>
      <w:r>
        <w:rPr>
          <w:rFonts w:hint="eastAsia" w:ascii="宋体" w:hAnsi="宋体"/>
          <w:color w:val="auto"/>
          <w:szCs w:val="21"/>
          <w:highlight w:val="none"/>
        </w:rPr>
        <w:t>　　（九）住宿业。从业人员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58293F0C">
      <w:pPr>
        <w:pStyle w:val="9"/>
        <w:spacing w:after="0" w:line="360" w:lineRule="exact"/>
        <w:rPr>
          <w:rFonts w:ascii="宋体" w:hAnsi="宋体"/>
          <w:color w:val="auto"/>
          <w:szCs w:val="21"/>
          <w:highlight w:val="none"/>
        </w:rPr>
      </w:pPr>
      <w:r>
        <w:rPr>
          <w:rFonts w:hint="eastAsia" w:ascii="宋体" w:hAnsi="宋体"/>
          <w:color w:val="auto"/>
          <w:szCs w:val="21"/>
          <w:highlight w:val="none"/>
        </w:rPr>
        <w:t>　　（十）餐饮业。从业人员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41649CD4">
      <w:pPr>
        <w:pStyle w:val="9"/>
        <w:spacing w:after="0" w:line="360" w:lineRule="exact"/>
        <w:rPr>
          <w:rFonts w:ascii="宋体" w:hAnsi="宋体"/>
          <w:color w:val="auto"/>
          <w:szCs w:val="21"/>
          <w:highlight w:val="none"/>
        </w:rPr>
      </w:pPr>
      <w:r>
        <w:rPr>
          <w:rFonts w:hint="eastAsia" w:ascii="宋体" w:hAnsi="宋体"/>
          <w:color w:val="auto"/>
          <w:szCs w:val="21"/>
          <w:highlight w:val="none"/>
        </w:rPr>
        <w:t>　　（十一）信息传输业。从业人员</w:t>
      </w:r>
      <w:r>
        <w:rPr>
          <w:rFonts w:ascii="宋体" w:hAnsi="宋体"/>
          <w:color w:val="auto"/>
          <w:szCs w:val="21"/>
          <w:highlight w:val="none"/>
        </w:rPr>
        <w:t>2000</w:t>
      </w:r>
      <w:r>
        <w:rPr>
          <w:rFonts w:hint="eastAsia" w:ascii="宋体" w:hAnsi="宋体"/>
          <w:color w:val="auto"/>
          <w:szCs w:val="21"/>
          <w:highlight w:val="none"/>
        </w:rPr>
        <w:t>人以下或营业收入</w:t>
      </w:r>
      <w:r>
        <w:rPr>
          <w:rFonts w:ascii="宋体" w:hAnsi="宋体"/>
          <w:color w:val="auto"/>
          <w:szCs w:val="21"/>
          <w:highlight w:val="none"/>
        </w:rPr>
        <w:t>100000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4BE15951">
      <w:pPr>
        <w:pStyle w:val="9"/>
        <w:spacing w:after="0" w:line="360" w:lineRule="exact"/>
        <w:rPr>
          <w:rFonts w:ascii="宋体" w:hAnsi="宋体"/>
          <w:color w:val="auto"/>
          <w:szCs w:val="21"/>
          <w:highlight w:val="none"/>
        </w:rPr>
      </w:pPr>
      <w:r>
        <w:rPr>
          <w:rFonts w:hint="eastAsia" w:ascii="宋体" w:hAnsi="宋体"/>
          <w:color w:val="auto"/>
          <w:szCs w:val="21"/>
          <w:highlight w:val="none"/>
        </w:rPr>
        <w:t>　　（十二）软件和信息技术服务业。从业人员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50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50</w:t>
      </w:r>
      <w:r>
        <w:rPr>
          <w:rFonts w:hint="eastAsia" w:ascii="宋体" w:hAnsi="宋体"/>
          <w:color w:val="auto"/>
          <w:szCs w:val="21"/>
          <w:highlight w:val="none"/>
        </w:rPr>
        <w:t>万元以下的为微型企业。</w:t>
      </w:r>
    </w:p>
    <w:p w14:paraId="1F2C4C46">
      <w:pPr>
        <w:pStyle w:val="9"/>
        <w:spacing w:after="0" w:line="360" w:lineRule="exact"/>
        <w:rPr>
          <w:rFonts w:ascii="宋体" w:hAnsi="宋体"/>
          <w:color w:val="auto"/>
          <w:szCs w:val="21"/>
          <w:highlight w:val="none"/>
        </w:rPr>
      </w:pPr>
      <w:r>
        <w:rPr>
          <w:rFonts w:hint="eastAsia" w:ascii="宋体" w:hAnsi="宋体"/>
          <w:color w:val="auto"/>
          <w:szCs w:val="21"/>
          <w:highlight w:val="none"/>
        </w:rPr>
        <w:t>　　（十三）房地产开发经营。营业收入</w:t>
      </w:r>
      <w:r>
        <w:rPr>
          <w:rFonts w:ascii="宋体" w:hAnsi="宋体"/>
          <w:color w:val="auto"/>
          <w:szCs w:val="21"/>
          <w:highlight w:val="none"/>
        </w:rPr>
        <w:t>200000</w:t>
      </w:r>
      <w:r>
        <w:rPr>
          <w:rFonts w:hint="eastAsia" w:ascii="宋体" w:hAnsi="宋体"/>
          <w:color w:val="auto"/>
          <w:szCs w:val="21"/>
          <w:highlight w:val="none"/>
        </w:rPr>
        <w:t>万元以下或资产总额</w:t>
      </w:r>
      <w:r>
        <w:rPr>
          <w:rFonts w:ascii="宋体" w:hAnsi="宋体"/>
          <w:color w:val="auto"/>
          <w:szCs w:val="21"/>
          <w:highlight w:val="none"/>
        </w:rPr>
        <w:t>10000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1000</w:t>
      </w:r>
      <w:r>
        <w:rPr>
          <w:rFonts w:hint="eastAsia" w:ascii="宋体" w:hAnsi="宋体"/>
          <w:color w:val="auto"/>
          <w:szCs w:val="21"/>
          <w:highlight w:val="none"/>
        </w:rPr>
        <w:t>万元及以上，且资产总额</w:t>
      </w:r>
      <w:r>
        <w:rPr>
          <w:rFonts w:ascii="宋体" w:hAnsi="宋体"/>
          <w:color w:val="auto"/>
          <w:szCs w:val="21"/>
          <w:highlight w:val="none"/>
        </w:rPr>
        <w:t>5000</w:t>
      </w:r>
      <w:r>
        <w:rPr>
          <w:rFonts w:hint="eastAsia" w:ascii="宋体" w:hAnsi="宋体"/>
          <w:color w:val="auto"/>
          <w:szCs w:val="21"/>
          <w:highlight w:val="none"/>
        </w:rPr>
        <w:t>万元及以上的为中型企业；营业收入</w:t>
      </w:r>
      <w:r>
        <w:rPr>
          <w:rFonts w:ascii="宋体" w:hAnsi="宋体"/>
          <w:color w:val="auto"/>
          <w:szCs w:val="21"/>
          <w:highlight w:val="none"/>
        </w:rPr>
        <w:t>100</w:t>
      </w:r>
      <w:r>
        <w:rPr>
          <w:rFonts w:hint="eastAsia" w:ascii="宋体" w:hAnsi="宋体"/>
          <w:color w:val="auto"/>
          <w:szCs w:val="21"/>
          <w:highlight w:val="none"/>
        </w:rPr>
        <w:t>万元及以上，且资产总额</w:t>
      </w:r>
      <w:r>
        <w:rPr>
          <w:rFonts w:ascii="宋体" w:hAnsi="宋体"/>
          <w:color w:val="auto"/>
          <w:szCs w:val="21"/>
          <w:highlight w:val="none"/>
        </w:rPr>
        <w:t>2000</w:t>
      </w:r>
      <w:r>
        <w:rPr>
          <w:rFonts w:hint="eastAsia" w:ascii="宋体" w:hAnsi="宋体"/>
          <w:color w:val="auto"/>
          <w:szCs w:val="21"/>
          <w:highlight w:val="none"/>
        </w:rPr>
        <w:t>万元及以上的为小型企业；营业收入</w:t>
      </w:r>
      <w:r>
        <w:rPr>
          <w:rFonts w:ascii="宋体" w:hAnsi="宋体"/>
          <w:color w:val="auto"/>
          <w:szCs w:val="21"/>
          <w:highlight w:val="none"/>
        </w:rPr>
        <w:t>100</w:t>
      </w:r>
      <w:r>
        <w:rPr>
          <w:rFonts w:hint="eastAsia" w:ascii="宋体" w:hAnsi="宋体"/>
          <w:color w:val="auto"/>
          <w:szCs w:val="21"/>
          <w:highlight w:val="none"/>
        </w:rPr>
        <w:t>万元以下或资产总额</w:t>
      </w:r>
      <w:r>
        <w:rPr>
          <w:rFonts w:ascii="宋体" w:hAnsi="宋体"/>
          <w:color w:val="auto"/>
          <w:szCs w:val="21"/>
          <w:highlight w:val="none"/>
        </w:rPr>
        <w:t>2000</w:t>
      </w:r>
      <w:r>
        <w:rPr>
          <w:rFonts w:hint="eastAsia" w:ascii="宋体" w:hAnsi="宋体"/>
          <w:color w:val="auto"/>
          <w:szCs w:val="21"/>
          <w:highlight w:val="none"/>
        </w:rPr>
        <w:t>万元以下的为微型企业。</w:t>
      </w:r>
    </w:p>
    <w:p w14:paraId="0176D6BA">
      <w:pPr>
        <w:pStyle w:val="9"/>
        <w:spacing w:after="0" w:line="360" w:lineRule="exact"/>
        <w:rPr>
          <w:rFonts w:ascii="宋体" w:hAnsi="宋体"/>
          <w:color w:val="auto"/>
          <w:szCs w:val="21"/>
          <w:highlight w:val="none"/>
        </w:rPr>
      </w:pPr>
      <w:r>
        <w:rPr>
          <w:rFonts w:hint="eastAsia" w:ascii="宋体" w:hAnsi="宋体"/>
          <w:color w:val="auto"/>
          <w:szCs w:val="21"/>
          <w:highlight w:val="none"/>
        </w:rPr>
        <w:t>　　（十四）物业管理。从业人员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5000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500</w:t>
      </w:r>
      <w:r>
        <w:rPr>
          <w:rFonts w:hint="eastAsia" w:ascii="宋体" w:hAnsi="宋体"/>
          <w:color w:val="auto"/>
          <w:szCs w:val="21"/>
          <w:highlight w:val="none"/>
        </w:rPr>
        <w:t>万元及以上的为小型企业；从业人员</w:t>
      </w:r>
      <w:r>
        <w:rPr>
          <w:rFonts w:ascii="宋体" w:hAnsi="宋体"/>
          <w:color w:val="auto"/>
          <w:szCs w:val="21"/>
          <w:highlight w:val="none"/>
        </w:rPr>
        <w:t>100</w:t>
      </w:r>
      <w:r>
        <w:rPr>
          <w:rFonts w:hint="eastAsia" w:ascii="宋体" w:hAnsi="宋体"/>
          <w:color w:val="auto"/>
          <w:szCs w:val="21"/>
          <w:highlight w:val="none"/>
        </w:rPr>
        <w:t>人以下或营业收入</w:t>
      </w:r>
      <w:r>
        <w:rPr>
          <w:rFonts w:ascii="宋体" w:hAnsi="宋体"/>
          <w:color w:val="auto"/>
          <w:szCs w:val="21"/>
          <w:highlight w:val="none"/>
        </w:rPr>
        <w:t>500</w:t>
      </w:r>
      <w:r>
        <w:rPr>
          <w:rFonts w:hint="eastAsia" w:ascii="宋体" w:hAnsi="宋体"/>
          <w:color w:val="auto"/>
          <w:szCs w:val="21"/>
          <w:highlight w:val="none"/>
        </w:rPr>
        <w:t>万元以下的为微型企业。</w:t>
      </w:r>
    </w:p>
    <w:p w14:paraId="47184103">
      <w:pPr>
        <w:pStyle w:val="9"/>
        <w:spacing w:after="0" w:line="360" w:lineRule="exact"/>
        <w:rPr>
          <w:rFonts w:ascii="宋体" w:hAnsi="宋体"/>
          <w:color w:val="auto"/>
          <w:szCs w:val="21"/>
          <w:highlight w:val="none"/>
        </w:rPr>
      </w:pPr>
      <w:r>
        <w:rPr>
          <w:rFonts w:hint="eastAsia" w:ascii="宋体" w:hAnsi="宋体"/>
          <w:color w:val="auto"/>
          <w:szCs w:val="21"/>
          <w:highlight w:val="none"/>
        </w:rPr>
        <w:t>　　（十五）租赁和商务服务业。从业人员</w:t>
      </w:r>
      <w:r>
        <w:rPr>
          <w:rFonts w:ascii="宋体" w:hAnsi="宋体"/>
          <w:color w:val="auto"/>
          <w:szCs w:val="21"/>
          <w:highlight w:val="none"/>
        </w:rPr>
        <w:t>300</w:t>
      </w:r>
      <w:r>
        <w:rPr>
          <w:rFonts w:hint="eastAsia" w:ascii="宋体" w:hAnsi="宋体"/>
          <w:color w:val="auto"/>
          <w:szCs w:val="21"/>
          <w:highlight w:val="none"/>
        </w:rPr>
        <w:t>人以下或资产总额</w:t>
      </w:r>
      <w:r>
        <w:rPr>
          <w:rFonts w:ascii="宋体" w:hAnsi="宋体"/>
          <w:color w:val="auto"/>
          <w:szCs w:val="21"/>
          <w:highlight w:val="none"/>
        </w:rPr>
        <w:t>120000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人及以上，且资产总额</w:t>
      </w:r>
      <w:r>
        <w:rPr>
          <w:rFonts w:ascii="宋体" w:hAnsi="宋体"/>
          <w:color w:val="auto"/>
          <w:szCs w:val="21"/>
          <w:highlight w:val="none"/>
        </w:rPr>
        <w:t>8000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人及以上，且资产总额</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人以下或资产总额</w:t>
      </w:r>
      <w:r>
        <w:rPr>
          <w:rFonts w:ascii="宋体" w:hAnsi="宋体"/>
          <w:color w:val="auto"/>
          <w:szCs w:val="21"/>
          <w:highlight w:val="none"/>
        </w:rPr>
        <w:t>100</w:t>
      </w:r>
      <w:r>
        <w:rPr>
          <w:rFonts w:hint="eastAsia" w:ascii="宋体" w:hAnsi="宋体"/>
          <w:color w:val="auto"/>
          <w:szCs w:val="21"/>
          <w:highlight w:val="none"/>
        </w:rPr>
        <w:t>万元以下的为微型企业。</w:t>
      </w:r>
    </w:p>
    <w:p w14:paraId="0882E6B6">
      <w:pPr>
        <w:pStyle w:val="9"/>
        <w:spacing w:after="0" w:line="360" w:lineRule="exact"/>
        <w:rPr>
          <w:rFonts w:ascii="宋体" w:hAnsi="宋体"/>
          <w:color w:val="auto"/>
          <w:szCs w:val="21"/>
          <w:highlight w:val="none"/>
        </w:rPr>
      </w:pPr>
      <w:r>
        <w:rPr>
          <w:rFonts w:hint="eastAsia" w:ascii="宋体" w:hAnsi="宋体"/>
          <w:color w:val="auto"/>
          <w:szCs w:val="21"/>
          <w:highlight w:val="none"/>
        </w:rPr>
        <w:t>　　（十六）其他未列明行业。从业人员</w:t>
      </w:r>
      <w:r>
        <w:rPr>
          <w:rFonts w:ascii="宋体" w:hAnsi="宋体"/>
          <w:color w:val="auto"/>
          <w:szCs w:val="21"/>
          <w:highlight w:val="none"/>
        </w:rPr>
        <w:t>300</w:t>
      </w:r>
      <w:r>
        <w:rPr>
          <w:rFonts w:hint="eastAsia" w:ascii="宋体" w:hAnsi="宋体"/>
          <w:color w:val="auto"/>
          <w:szCs w:val="21"/>
          <w:highlight w:val="none"/>
        </w:rPr>
        <w:t>人以下的为中小微型企业。其中，从业人员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人及以上的为中型企业；从业人员</w:t>
      </w:r>
      <w:r>
        <w:rPr>
          <w:rFonts w:ascii="宋体" w:hAnsi="宋体"/>
          <w:color w:val="auto"/>
          <w:szCs w:val="21"/>
          <w:highlight w:val="none"/>
        </w:rPr>
        <w:t>10</w:t>
      </w:r>
      <w:r>
        <w:rPr>
          <w:rFonts w:hint="eastAsia" w:ascii="宋体" w:hAnsi="宋体"/>
          <w:color w:val="auto"/>
          <w:szCs w:val="21"/>
          <w:highlight w:val="none"/>
        </w:rPr>
        <w:t>人及以上的为小型企业；从业人员</w:t>
      </w:r>
      <w:r>
        <w:rPr>
          <w:rFonts w:ascii="宋体" w:hAnsi="宋体"/>
          <w:color w:val="auto"/>
          <w:szCs w:val="21"/>
          <w:highlight w:val="none"/>
        </w:rPr>
        <w:t>10</w:t>
      </w:r>
      <w:r>
        <w:rPr>
          <w:rFonts w:hint="eastAsia" w:ascii="宋体" w:hAnsi="宋体"/>
          <w:color w:val="auto"/>
          <w:szCs w:val="21"/>
          <w:highlight w:val="none"/>
        </w:rPr>
        <w:t>人以下的为微型企业。</w:t>
      </w:r>
    </w:p>
    <w:p w14:paraId="20D99229">
      <w:pPr>
        <w:pStyle w:val="9"/>
        <w:spacing w:after="0" w:line="360" w:lineRule="exact"/>
        <w:rPr>
          <w:rFonts w:ascii="宋体" w:hAnsi="宋体"/>
          <w:color w:val="auto"/>
          <w:szCs w:val="21"/>
          <w:highlight w:val="none"/>
        </w:rPr>
      </w:pPr>
      <w:r>
        <w:rPr>
          <w:rFonts w:hint="eastAsia" w:ascii="宋体" w:hAnsi="宋体"/>
          <w:color w:val="auto"/>
          <w:szCs w:val="21"/>
          <w:highlight w:val="none"/>
        </w:rPr>
        <w:t>　　五、企业类型的划分以统计部门的统计数据为依据。</w:t>
      </w:r>
    </w:p>
    <w:p w14:paraId="55C8F1A8">
      <w:pPr>
        <w:pStyle w:val="9"/>
        <w:spacing w:after="0" w:line="360" w:lineRule="exact"/>
        <w:rPr>
          <w:rFonts w:ascii="宋体" w:hAnsi="宋体"/>
          <w:color w:val="auto"/>
          <w:szCs w:val="21"/>
          <w:highlight w:val="none"/>
        </w:rPr>
      </w:pPr>
      <w:r>
        <w:rPr>
          <w:rFonts w:hint="eastAsia" w:ascii="宋体" w:hAnsi="宋体"/>
          <w:color w:val="auto"/>
          <w:szCs w:val="21"/>
          <w:highlight w:val="none"/>
        </w:rPr>
        <w:t>　　六、本规定适用于在中华人民共和国境内依法设立的各类所有制和各种组织形式的企业。个体工商户和本规定以外的行业，参照本规定进行划型。</w:t>
      </w:r>
    </w:p>
    <w:p w14:paraId="18EB8DCE">
      <w:pPr>
        <w:pStyle w:val="9"/>
        <w:spacing w:after="0" w:line="360" w:lineRule="exact"/>
        <w:rPr>
          <w:rFonts w:ascii="宋体" w:hAnsi="宋体"/>
          <w:color w:val="auto"/>
          <w:szCs w:val="21"/>
          <w:highlight w:val="none"/>
        </w:rPr>
      </w:pPr>
      <w:r>
        <w:rPr>
          <w:rFonts w:hint="eastAsia" w:ascii="宋体" w:hAnsi="宋体"/>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FABCE29">
      <w:pPr>
        <w:pStyle w:val="9"/>
        <w:spacing w:after="0" w:line="360" w:lineRule="exact"/>
        <w:rPr>
          <w:rFonts w:ascii="宋体" w:hAnsi="宋体"/>
          <w:color w:val="auto"/>
          <w:szCs w:val="21"/>
          <w:highlight w:val="none"/>
        </w:rPr>
      </w:pPr>
      <w:r>
        <w:rPr>
          <w:rFonts w:hint="eastAsia" w:ascii="宋体" w:hAnsi="宋体"/>
          <w:color w:val="auto"/>
          <w:szCs w:val="21"/>
          <w:highlight w:val="none"/>
        </w:rPr>
        <w:t>　　八、本规定由工业和信息化部、国家统计局会同有关部门根据《国民经济行业分类》修订情况和企业发展变化情况适时修订。</w:t>
      </w:r>
    </w:p>
    <w:p w14:paraId="1D10C8D3">
      <w:pPr>
        <w:pStyle w:val="9"/>
        <w:spacing w:after="0" w:line="360" w:lineRule="exact"/>
        <w:rPr>
          <w:rFonts w:ascii="宋体" w:hAnsi="宋体"/>
          <w:color w:val="auto"/>
          <w:szCs w:val="21"/>
          <w:highlight w:val="none"/>
        </w:rPr>
      </w:pPr>
      <w:r>
        <w:rPr>
          <w:rFonts w:hint="eastAsia" w:ascii="宋体" w:hAnsi="宋体"/>
          <w:color w:val="auto"/>
          <w:szCs w:val="21"/>
          <w:highlight w:val="none"/>
        </w:rPr>
        <w:t>　　九、本规定由工业和信息化部、国家统计局会同有关部门负责解释。</w:t>
      </w:r>
    </w:p>
    <w:p w14:paraId="27F4F689">
      <w:pPr>
        <w:pStyle w:val="9"/>
        <w:spacing w:after="0" w:line="360" w:lineRule="exact"/>
        <w:ind w:firstLine="420"/>
        <w:rPr>
          <w:rFonts w:ascii="宋体" w:hAnsi="宋体"/>
          <w:color w:val="auto"/>
          <w:szCs w:val="21"/>
          <w:highlight w:val="none"/>
        </w:rPr>
      </w:pPr>
      <w:r>
        <w:rPr>
          <w:rFonts w:hint="eastAsia" w:ascii="宋体" w:hAnsi="宋体"/>
          <w:color w:val="auto"/>
          <w:szCs w:val="21"/>
          <w:highlight w:val="none"/>
        </w:rPr>
        <w:t>十、本规定自发布之日起执行，原国家经贸委、原国家计委、财政部和国家统计局</w:t>
      </w:r>
      <w:r>
        <w:rPr>
          <w:rFonts w:ascii="宋体" w:hAnsi="宋体"/>
          <w:color w:val="auto"/>
          <w:szCs w:val="21"/>
          <w:highlight w:val="none"/>
        </w:rPr>
        <w:t>2003</w:t>
      </w:r>
      <w:r>
        <w:rPr>
          <w:rFonts w:hint="eastAsia" w:ascii="宋体" w:hAnsi="宋体"/>
          <w:color w:val="auto"/>
          <w:szCs w:val="21"/>
          <w:highlight w:val="none"/>
        </w:rPr>
        <w:t>年颁布的《中小企业标准暂行规定》同时废止。</w:t>
      </w:r>
    </w:p>
    <w:p w14:paraId="7BA29BDD">
      <w:pPr>
        <w:widowControl/>
        <w:spacing w:line="360" w:lineRule="exact"/>
        <w:jc w:val="left"/>
        <w:rPr>
          <w:rFonts w:ascii="宋体" w:hAnsi="宋体" w:cs="宋体"/>
          <w:color w:val="auto"/>
          <w:sz w:val="20"/>
          <w:szCs w:val="20"/>
          <w:highlight w:val="none"/>
        </w:rPr>
      </w:pPr>
    </w:p>
    <w:p w14:paraId="28427309">
      <w:pPr>
        <w:pStyle w:val="2"/>
        <w:jc w:val="center"/>
        <w:rPr>
          <w:color w:val="auto"/>
          <w:highlight w:val="none"/>
        </w:rPr>
      </w:pPr>
      <w:r>
        <w:rPr>
          <w:rFonts w:ascii="宋体" w:hAnsi="宋体" w:cs="宋体"/>
          <w:color w:val="auto"/>
          <w:sz w:val="20"/>
          <w:szCs w:val="20"/>
          <w:highlight w:val="none"/>
        </w:rPr>
        <w:br w:type="page"/>
      </w:r>
      <w:bookmarkStart w:id="95" w:name="_Toc183472501"/>
      <w:r>
        <w:rPr>
          <w:rFonts w:hint="eastAsia"/>
          <w:color w:val="auto"/>
          <w:highlight w:val="none"/>
        </w:rPr>
        <w:t>第四章</w:t>
      </w:r>
      <w:bookmarkStart w:id="96" w:name="_Hlk68601507"/>
      <w:r>
        <w:rPr>
          <w:rFonts w:hint="eastAsia"/>
          <w:color w:val="auto"/>
          <w:highlight w:val="none"/>
        </w:rPr>
        <w:t xml:space="preserve"> 评审程序和评定成交的标准</w:t>
      </w:r>
      <w:bookmarkEnd w:id="95"/>
      <w:bookmarkEnd w:id="96"/>
    </w:p>
    <w:p w14:paraId="1843DC9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w:t>
      </w:r>
    </w:p>
    <w:p w14:paraId="7E7248C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015F9F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由谈判小组确认谈判文件。</w:t>
      </w:r>
    </w:p>
    <w:p w14:paraId="4C878E55">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076C2C0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5BE28D2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1D4D948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w:t>
      </w:r>
    </w:p>
    <w:p w14:paraId="444852A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597359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34F0D8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w:t>
      </w:r>
      <w:bookmarkStart w:id="97" w:name="OLE_LINK52"/>
      <w:bookmarkStart w:id="98" w:name="OLE_LINK51"/>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bookmarkEnd w:id="97"/>
      <w:bookmarkEnd w:id="98"/>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16B4218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177663D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供应商有下列情形之一的，资格审查不通过，其响应文件按无效处理：</w:t>
      </w:r>
    </w:p>
    <w:p w14:paraId="33E0693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433091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39435DF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6879880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19645B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3A19C08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08FB3E9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299C77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7295CB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B27D43">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157C6B27">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61277BBA">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42C270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85468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939A7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3CA92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D6472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186A59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158ADA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0AE9B8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43487B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4EBBEC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1A7C98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38F49D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B3FC1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77E12F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14D925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697BDC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4FD145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2A74CFE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5E5857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7E2215D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2）虚假竞标，或者出现其他情形而导致被谈判小组认定无效的；</w:t>
      </w:r>
    </w:p>
    <w:p w14:paraId="7CAC4CA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99"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99"/>
    </w:p>
    <w:p w14:paraId="7906104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r>
        <w:rPr>
          <w:rFonts w:hint="eastAsia" w:ascii="宋体" w:hAnsi="宋体"/>
          <w:color w:val="auto"/>
          <w:szCs w:val="21"/>
          <w:highlight w:val="none"/>
        </w:rPr>
        <w:t>谈判文件明确不允许分包，响应文件拟分包的；</w:t>
      </w:r>
    </w:p>
    <w:p w14:paraId="78AAD9F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）未响应谈判文件实质性要求；</w:t>
      </w:r>
    </w:p>
    <w:p w14:paraId="4D77D9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）法律法规和谈判文件规定的其他无效情形。</w:t>
      </w:r>
    </w:p>
    <w:p w14:paraId="09D753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24B7E0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3D2AA6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283B6C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内容进行报价或者存在漏项报价；供应商未就所竞标的单项内容作唯一报价；供应商未就所竞标的全部内容作完整唯一总价报价；供应商响应文件中存在有选择、有条件报价的（谈判文件允许有备选方案或者其他约定的除外）；</w:t>
      </w:r>
    </w:p>
    <w:p w14:paraId="0AAB68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规定的采购预算金额或者最高限价的（如本项目公布了最高限价）；竞标报价（包含首次报价、最后报价）超过谈判文件分项采购预算金额或者最高限价的（如本项目公布了最高限价）；</w:t>
      </w:r>
    </w:p>
    <w:p w14:paraId="6CE29B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规定的采购预算金额或者最高限价（如本项目公布了最高限价）；或者经供应商确认修正后竞标报价（包含首次报价、最后报价）超过谈判文件分项采购预算金额或者最高限价的（如本项目公布了最高限价）。</w:t>
      </w:r>
    </w:p>
    <w:p w14:paraId="4C73BC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响应文件响应的标的数量及单位与谈判文件要求实质性不一致的。</w:t>
      </w:r>
    </w:p>
    <w:p w14:paraId="0F14C18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2A51A8F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19CB0F4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1E15D59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46AF973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5948C3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5782659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407F3CC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6C4A59C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7B62304E">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00E40F75">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4831BD5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最后报价</w:t>
      </w:r>
    </w:p>
    <w:p w14:paraId="373A8C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5C1AB56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07AEB1A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53E1F6B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已经提交响应文件的供应商，在提交最后报价之前，可以根据谈判情况退出谈判，退出谈判的供应商的响应文件按无效响应处理。采购人、采购代理机构将退还退出谈判的供应商的保证金。</w:t>
      </w:r>
    </w:p>
    <w:p w14:paraId="1EC3647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供应商未在规定时间内提交最后报价的，视为退出谈判，其响应文件按无效处理。</w:t>
      </w:r>
    </w:p>
    <w:p w14:paraId="48F0E3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5C62AAE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5043C91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修正后的报价出现下列情形的，按无效响应处理：</w:t>
      </w:r>
    </w:p>
    <w:p w14:paraId="538681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6A2C69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（2）经供应商确认修正后的竞标报价（包含首次报价、最后报价）超过规定的采购预算金额或者最高限价的（如本项目公布了最高限价）；</w:t>
      </w:r>
    </w:p>
    <w:p w14:paraId="44C640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049CE4F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1208DD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792B33A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1最后报价结束后，谈判小组不得再与供应商进行任何形式的商谈。</w:t>
      </w:r>
    </w:p>
    <w:p w14:paraId="0969FA38">
      <w:pPr>
        <w:spacing w:line="360" w:lineRule="auto"/>
        <w:ind w:firstLine="472"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最后报价政府采购政策性扣除</w:t>
      </w:r>
    </w:p>
    <w:p w14:paraId="41B0FA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3D9091BC">
      <w:pPr>
        <w:snapToGrid w:val="0"/>
        <w:spacing w:line="360" w:lineRule="auto"/>
        <w:ind w:firstLine="424" w:firstLineChars="202"/>
        <w:jc w:val="left"/>
        <w:rPr>
          <w:rFonts w:ascii="宋体" w:hAnsi="宋体"/>
          <w:color w:val="auto"/>
          <w:spacing w:val="-6"/>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2</w:t>
      </w:r>
      <w:r>
        <w:rPr>
          <w:rFonts w:hint="eastAsia" w:ascii="宋体" w:hAnsi="宋体"/>
          <w:color w:val="auto"/>
          <w:szCs w:val="21"/>
          <w:highlight w:val="none"/>
        </w:rPr>
        <w:t>异常低价响应审查</w:t>
      </w:r>
    </w:p>
    <w:p w14:paraId="6E33A80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（1）谈判小组在评审中发现下列情形之一的，应当启动异常低价响应审查程序：</w:t>
      </w:r>
    </w:p>
    <w:p w14:paraId="4EC2AA8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的，即响应报价＜全部通过符合性审查供应商响应报价平均值×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1D14D2B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的，即响应报价＜通过符合性审查的次低报价供应商响应报价×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w:t>
      </w:r>
    </w:p>
    <w:p w14:paraId="42E3750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的，即响应报价＜采购项目最高限价×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2B0CF47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④谈判小组基于专业判断，认为供应商报价过低，有可能影响产品质量或者不能诚信履约的其他情形。</w:t>
      </w:r>
    </w:p>
    <w:p w14:paraId="2B0A72A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4ADD8E8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相关供应商不能提供书面说明、证明材料，或者提供的书面说明、证明材料不能证明其报价合理性的，谈判小组应当将其作为无效响应处理。</w:t>
      </w:r>
    </w:p>
    <w:p w14:paraId="30B2397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40539BA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异常低价响应审查的启动原因、审查意见和审查结果应当在评审报告中记录，并随供应商提供的相关书面说明及证明材料，以及谈判小组有关互联网浏览、查询历史一并归档。</w:t>
      </w:r>
    </w:p>
    <w:p w14:paraId="6287B84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6.3政策性扣除计算方法。</w:t>
      </w:r>
    </w:p>
    <w:p w14:paraId="0BB453E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响应货物全部由小微企业制造，对供应商的最后报价给予10%的扣除，扣除后的价格为评审价，即评审价=最后报价×（1-10%）。除上述情况外，评审价=最后报价。</w:t>
      </w:r>
    </w:p>
    <w:p w14:paraId="2002B66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31C7B3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6.5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6AEBE4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6.6本国产品政策性扣除计算方法。</w:t>
      </w:r>
    </w:p>
    <w:p w14:paraId="48C5609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571825D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100" w:name="OLE_LINK3"/>
      <w:bookmarkStart w:id="101" w:name="OLE_LINK4"/>
      <w:r>
        <w:rPr>
          <w:rFonts w:hint="eastAsia" w:ascii="宋体" w:hAnsi="宋体"/>
          <w:color w:val="auto"/>
          <w:szCs w:val="21"/>
          <w:highlight w:val="none"/>
        </w:rPr>
        <w:t>未达到80%，不享受价格评审优惠。</w:t>
      </w:r>
      <w:bookmarkEnd w:id="100"/>
      <w:bookmarkEnd w:id="101"/>
    </w:p>
    <w:p w14:paraId="546FF1B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如果所有参与竞争的供应商均可享受本国产品价格评审优惠，则统一不进行价格扣除。</w:t>
      </w:r>
    </w:p>
    <w:p w14:paraId="65998A3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供应商在其响应文件中提供《关于符合本国产品标准的声明函》或财政部会同有关部门规定的有关证明文件，出具符合要求的《声明函》或有关证明文件的，该产品视为本国产品。</w:t>
      </w:r>
    </w:p>
    <w:p w14:paraId="4E5866C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6.7中小企业折扣与本国产品折扣进行叠加计算，用扣除后的价格参加评审。即评审价=竞标报价-中小企业折扣-本国产品折扣，除上述情况外，评审价=竞标报价。</w:t>
      </w:r>
    </w:p>
    <w:p w14:paraId="306BB15E">
      <w:pPr>
        <w:spacing w:line="360" w:lineRule="auto"/>
        <w:ind w:firstLine="420" w:firstLineChars="200"/>
        <w:rPr>
          <w:rFonts w:ascii="宋体" w:hAnsi="宋体" w:cs="宋体"/>
          <w:color w:val="auto"/>
          <w:highlight w:val="none"/>
        </w:rPr>
      </w:pPr>
    </w:p>
    <w:p w14:paraId="2E802B28">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二、评定成交的标准</w:t>
      </w:r>
    </w:p>
    <w:p w14:paraId="0604665E">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7.</w:t>
      </w:r>
      <w:r>
        <w:rPr>
          <w:rFonts w:hint="eastAsia" w:ascii="黑体" w:hAnsi="黑体" w:eastAsia="黑体" w:cs="宋体"/>
          <w:b/>
          <w:bCs/>
          <w:color w:val="auto"/>
          <w:sz w:val="24"/>
          <w:highlight w:val="none"/>
        </w:rPr>
        <w:t>成交候选人推荐</w:t>
      </w:r>
    </w:p>
    <w:p w14:paraId="71D7C68A">
      <w:pPr>
        <w:spacing w:line="360" w:lineRule="auto"/>
        <w:ind w:firstLine="420" w:firstLineChars="200"/>
        <w:contextualSpacing/>
        <w:rPr>
          <w:rFonts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7DE88448">
      <w:pPr>
        <w:spacing w:line="360" w:lineRule="auto"/>
        <w:ind w:firstLine="420" w:firstLineChars="200"/>
        <w:rPr>
          <w:rFonts w:ascii="宋体" w:hAnsi="宋体" w:cs="宋体"/>
          <w:color w:val="auto"/>
          <w:highlight w:val="none"/>
        </w:rPr>
      </w:pPr>
    </w:p>
    <w:p w14:paraId="5C27AA93">
      <w:pPr>
        <w:pStyle w:val="2"/>
        <w:jc w:val="center"/>
        <w:rPr>
          <w:color w:val="auto"/>
          <w:highlight w:val="none"/>
        </w:rPr>
      </w:pPr>
      <w:r>
        <w:rPr>
          <w:color w:val="auto"/>
          <w:highlight w:val="none"/>
        </w:rPr>
        <w:br w:type="page"/>
      </w:r>
    </w:p>
    <w:p w14:paraId="78C7C34F">
      <w:pPr>
        <w:rPr>
          <w:color w:val="auto"/>
          <w:highlight w:val="none"/>
        </w:rPr>
      </w:pPr>
    </w:p>
    <w:p w14:paraId="229C9BD9">
      <w:pPr>
        <w:rPr>
          <w:color w:val="auto"/>
          <w:highlight w:val="none"/>
        </w:rPr>
      </w:pPr>
    </w:p>
    <w:p w14:paraId="6D1387E8">
      <w:pPr>
        <w:rPr>
          <w:color w:val="auto"/>
          <w:highlight w:val="none"/>
        </w:rPr>
      </w:pPr>
    </w:p>
    <w:p w14:paraId="2151B257">
      <w:pPr>
        <w:rPr>
          <w:color w:val="auto"/>
          <w:highlight w:val="none"/>
        </w:rPr>
      </w:pPr>
    </w:p>
    <w:p w14:paraId="56336C2D">
      <w:pPr>
        <w:rPr>
          <w:color w:val="auto"/>
          <w:highlight w:val="none"/>
        </w:rPr>
      </w:pPr>
    </w:p>
    <w:p w14:paraId="0DC9D983">
      <w:pPr>
        <w:rPr>
          <w:color w:val="auto"/>
          <w:highlight w:val="none"/>
        </w:rPr>
      </w:pPr>
    </w:p>
    <w:p w14:paraId="13AA1DEE">
      <w:pPr>
        <w:rPr>
          <w:color w:val="auto"/>
          <w:highlight w:val="none"/>
        </w:rPr>
      </w:pPr>
    </w:p>
    <w:p w14:paraId="004AF4CD">
      <w:pPr>
        <w:rPr>
          <w:color w:val="auto"/>
          <w:highlight w:val="none"/>
        </w:rPr>
      </w:pPr>
    </w:p>
    <w:p w14:paraId="569E1EEF">
      <w:pPr>
        <w:rPr>
          <w:color w:val="auto"/>
          <w:highlight w:val="none"/>
        </w:rPr>
      </w:pPr>
    </w:p>
    <w:p w14:paraId="0B159517">
      <w:pPr>
        <w:rPr>
          <w:color w:val="auto"/>
          <w:highlight w:val="none"/>
        </w:rPr>
      </w:pPr>
    </w:p>
    <w:p w14:paraId="5605422F">
      <w:pPr>
        <w:rPr>
          <w:color w:val="auto"/>
          <w:highlight w:val="none"/>
        </w:rPr>
      </w:pPr>
    </w:p>
    <w:p w14:paraId="22C8F312">
      <w:pPr>
        <w:rPr>
          <w:color w:val="auto"/>
          <w:highlight w:val="none"/>
        </w:rPr>
      </w:pPr>
    </w:p>
    <w:p w14:paraId="1221C5E5">
      <w:pPr>
        <w:rPr>
          <w:color w:val="auto"/>
          <w:highlight w:val="none"/>
        </w:rPr>
      </w:pPr>
    </w:p>
    <w:p w14:paraId="34B19931">
      <w:pPr>
        <w:rPr>
          <w:color w:val="auto"/>
          <w:highlight w:val="none"/>
        </w:rPr>
      </w:pPr>
    </w:p>
    <w:p w14:paraId="1C4EACB8">
      <w:pPr>
        <w:rPr>
          <w:color w:val="auto"/>
          <w:highlight w:val="none"/>
        </w:rPr>
      </w:pPr>
    </w:p>
    <w:p w14:paraId="1144C000">
      <w:pPr>
        <w:rPr>
          <w:color w:val="auto"/>
          <w:highlight w:val="none"/>
        </w:rPr>
      </w:pPr>
    </w:p>
    <w:p w14:paraId="15867979">
      <w:pPr>
        <w:pStyle w:val="2"/>
        <w:jc w:val="center"/>
        <w:rPr>
          <w:color w:val="auto"/>
          <w:highlight w:val="none"/>
        </w:rPr>
      </w:pPr>
      <w:bookmarkStart w:id="102" w:name="_Toc183472502"/>
      <w:r>
        <w:rPr>
          <w:rFonts w:hint="eastAsia"/>
          <w:color w:val="auto"/>
          <w:highlight w:val="none"/>
        </w:rPr>
        <w:t>第五章 响应文件格式</w:t>
      </w:r>
      <w:bookmarkEnd w:id="102"/>
    </w:p>
    <w:p w14:paraId="62EED6A5">
      <w:pPr>
        <w:rPr>
          <w:color w:val="auto"/>
          <w:highlight w:val="none"/>
        </w:rPr>
      </w:pPr>
    </w:p>
    <w:p w14:paraId="7FAD60EA">
      <w:pPr>
        <w:rPr>
          <w:color w:val="auto"/>
          <w:highlight w:val="none"/>
        </w:rPr>
      </w:pPr>
    </w:p>
    <w:p w14:paraId="396BDD34">
      <w:pPr>
        <w:rPr>
          <w:color w:val="auto"/>
          <w:highlight w:val="none"/>
        </w:rPr>
      </w:pPr>
    </w:p>
    <w:p w14:paraId="7A11F8D1">
      <w:pPr>
        <w:rPr>
          <w:color w:val="auto"/>
          <w:highlight w:val="none"/>
        </w:rPr>
      </w:pPr>
    </w:p>
    <w:p w14:paraId="1E835D78">
      <w:pPr>
        <w:rPr>
          <w:color w:val="auto"/>
          <w:highlight w:val="none"/>
        </w:rPr>
      </w:pPr>
    </w:p>
    <w:p w14:paraId="30A57BAB">
      <w:pPr>
        <w:rPr>
          <w:color w:val="auto"/>
          <w:highlight w:val="none"/>
        </w:rPr>
      </w:pPr>
    </w:p>
    <w:p w14:paraId="57861601">
      <w:pPr>
        <w:rPr>
          <w:color w:val="auto"/>
          <w:highlight w:val="none"/>
        </w:rPr>
      </w:pPr>
    </w:p>
    <w:p w14:paraId="4E06F7C2">
      <w:pPr>
        <w:rPr>
          <w:color w:val="auto"/>
          <w:highlight w:val="none"/>
        </w:rPr>
      </w:pPr>
    </w:p>
    <w:p w14:paraId="7C5BADAE">
      <w:pPr>
        <w:rPr>
          <w:color w:val="auto"/>
          <w:highlight w:val="none"/>
        </w:rPr>
      </w:pPr>
    </w:p>
    <w:p w14:paraId="6422F51A">
      <w:pPr>
        <w:rPr>
          <w:color w:val="auto"/>
          <w:highlight w:val="none"/>
        </w:rPr>
      </w:pPr>
    </w:p>
    <w:p w14:paraId="2C21E141">
      <w:pPr>
        <w:rPr>
          <w:color w:val="auto"/>
          <w:highlight w:val="none"/>
        </w:rPr>
      </w:pPr>
    </w:p>
    <w:p w14:paraId="2ACB494A">
      <w:pPr>
        <w:rPr>
          <w:color w:val="auto"/>
          <w:highlight w:val="none"/>
        </w:rPr>
      </w:pPr>
    </w:p>
    <w:p w14:paraId="53C76B15">
      <w:pPr>
        <w:rPr>
          <w:b/>
          <w:color w:val="auto"/>
          <w:sz w:val="32"/>
          <w:szCs w:val="32"/>
          <w:highlight w:val="none"/>
        </w:rPr>
      </w:pPr>
      <w:r>
        <w:rPr>
          <w:color w:val="auto"/>
          <w:highlight w:val="none"/>
        </w:rPr>
        <w:br w:type="page"/>
      </w:r>
      <w:bookmarkStart w:id="103" w:name="_Toc71366060"/>
      <w:bookmarkStart w:id="104" w:name="_Toc71365382"/>
      <w:r>
        <w:rPr>
          <w:rFonts w:hint="eastAsia"/>
          <w:b/>
          <w:color w:val="auto"/>
          <w:sz w:val="32"/>
          <w:szCs w:val="32"/>
          <w:highlight w:val="none"/>
        </w:rPr>
        <w:t>一、资格证明文件格式</w:t>
      </w:r>
      <w:bookmarkEnd w:id="103"/>
      <w:bookmarkEnd w:id="104"/>
    </w:p>
    <w:p w14:paraId="2463DE3F">
      <w:pPr>
        <w:snapToGrid w:val="0"/>
        <w:spacing w:before="156"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2651D3A8">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2C31936C">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04F16357">
      <w:pPr>
        <w:snapToGrid w:val="0"/>
        <w:spacing w:before="156" w:beforeLines="50" w:after="50"/>
        <w:rPr>
          <w:rFonts w:ascii="宋体" w:hAnsi="宋体"/>
          <w:color w:val="auto"/>
          <w:sz w:val="24"/>
          <w:szCs w:val="20"/>
          <w:highlight w:val="none"/>
        </w:rPr>
      </w:pPr>
    </w:p>
    <w:p w14:paraId="3B7CB08F">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w:t>
      </w:r>
    </w:p>
    <w:p w14:paraId="398E4161">
      <w:pPr>
        <w:snapToGrid w:val="0"/>
        <w:spacing w:before="156" w:beforeLines="50" w:after="50"/>
        <w:rPr>
          <w:rFonts w:ascii="宋体" w:hAnsi="宋体"/>
          <w:bCs/>
          <w:color w:val="auto"/>
          <w:sz w:val="24"/>
          <w:szCs w:val="20"/>
          <w:highlight w:val="none"/>
        </w:rPr>
      </w:pPr>
    </w:p>
    <w:p w14:paraId="216F0181">
      <w:pPr>
        <w:snapToGrid w:val="0"/>
        <w:spacing w:before="156" w:beforeLines="50" w:after="50"/>
        <w:rPr>
          <w:rFonts w:ascii="宋体" w:hAnsi="宋体"/>
          <w:bCs/>
          <w:color w:val="auto"/>
          <w:sz w:val="24"/>
          <w:szCs w:val="20"/>
          <w:highlight w:val="none"/>
        </w:rPr>
      </w:pPr>
    </w:p>
    <w:p w14:paraId="3A996E7B">
      <w:pPr>
        <w:snapToGrid w:val="0"/>
        <w:spacing w:before="156" w:beforeLines="50" w:after="50"/>
        <w:rPr>
          <w:rFonts w:ascii="宋体" w:hAnsi="宋体"/>
          <w:bCs/>
          <w:color w:val="auto"/>
          <w:sz w:val="24"/>
          <w:szCs w:val="20"/>
          <w:highlight w:val="none"/>
        </w:rPr>
      </w:pPr>
    </w:p>
    <w:p w14:paraId="2B303C80">
      <w:pPr>
        <w:snapToGrid w:val="0"/>
        <w:spacing w:before="156" w:beforeLines="50" w:after="50"/>
        <w:rPr>
          <w:rFonts w:ascii="宋体" w:hAnsi="宋体"/>
          <w:bCs/>
          <w:color w:val="auto"/>
          <w:sz w:val="24"/>
          <w:szCs w:val="20"/>
          <w:highlight w:val="none"/>
        </w:rPr>
      </w:pPr>
    </w:p>
    <w:p w14:paraId="748DCFD7">
      <w:pPr>
        <w:snapToGrid w:val="0"/>
        <w:spacing w:before="156" w:beforeLines="50" w:after="50"/>
        <w:rPr>
          <w:rFonts w:ascii="宋体" w:hAnsi="宋体"/>
          <w:bCs/>
          <w:color w:val="auto"/>
          <w:sz w:val="24"/>
          <w:szCs w:val="20"/>
          <w:highlight w:val="none"/>
        </w:rPr>
      </w:pPr>
    </w:p>
    <w:p w14:paraId="7F6B6709">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65CAEE4">
      <w:pPr>
        <w:snapToGrid w:val="0"/>
        <w:spacing w:before="156" w:beforeLines="50" w:after="50"/>
        <w:ind w:firstLine="720" w:firstLineChars="225"/>
        <w:rPr>
          <w:rFonts w:ascii="宋体" w:hAnsi="宋体" w:cs="仿宋_GB2312"/>
          <w:bCs/>
          <w:color w:val="auto"/>
          <w:sz w:val="32"/>
          <w:szCs w:val="32"/>
          <w:highlight w:val="none"/>
        </w:rPr>
      </w:pPr>
    </w:p>
    <w:p w14:paraId="3CAE4CF3">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5CAE43E">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3A2C975">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7176A6B">
      <w:pPr>
        <w:snapToGrid w:val="0"/>
        <w:spacing w:before="156" w:beforeLines="50" w:after="50"/>
        <w:ind w:firstLine="720" w:firstLineChars="225"/>
        <w:rPr>
          <w:rFonts w:ascii="宋体" w:hAnsi="宋体" w:cs="仿宋_GB2312"/>
          <w:bCs/>
          <w:color w:val="auto"/>
          <w:sz w:val="32"/>
          <w:szCs w:val="32"/>
          <w:highlight w:val="none"/>
        </w:rPr>
      </w:pPr>
    </w:p>
    <w:p w14:paraId="485A4757">
      <w:pPr>
        <w:pStyle w:val="5"/>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A6F9E7C">
      <w:pPr>
        <w:snapToGrid w:val="0"/>
        <w:spacing w:before="156" w:beforeLines="50" w:after="50"/>
        <w:ind w:firstLine="640" w:firstLineChars="200"/>
        <w:rPr>
          <w:rFonts w:ascii="宋体" w:hAnsi="宋体" w:cs="仿宋_GB2312"/>
          <w:bCs/>
          <w:color w:val="auto"/>
          <w:sz w:val="32"/>
          <w:szCs w:val="32"/>
          <w:highlight w:val="none"/>
        </w:rPr>
      </w:pPr>
    </w:p>
    <w:p w14:paraId="371FD8A2">
      <w:pPr>
        <w:pStyle w:val="5"/>
        <w:snapToGrid w:val="0"/>
        <w:spacing w:before="50" w:after="50"/>
        <w:ind w:firstLine="720" w:firstLineChars="225"/>
        <w:rPr>
          <w:rFonts w:ascii="宋体" w:hAnsi="宋体" w:cs="仿宋_GB2312"/>
          <w:bCs/>
          <w:color w:val="auto"/>
          <w:sz w:val="32"/>
          <w:szCs w:val="32"/>
          <w:highlight w:val="none"/>
        </w:rPr>
      </w:pPr>
    </w:p>
    <w:p w14:paraId="5BC693AB">
      <w:pPr>
        <w:pStyle w:val="5"/>
        <w:snapToGrid w:val="0"/>
        <w:spacing w:before="50" w:after="50"/>
        <w:ind w:firstLine="720" w:firstLineChars="225"/>
        <w:rPr>
          <w:rFonts w:ascii="宋体" w:hAnsi="宋体" w:cs="仿宋_GB2312"/>
          <w:bCs/>
          <w:color w:val="auto"/>
          <w:sz w:val="32"/>
          <w:szCs w:val="32"/>
          <w:highlight w:val="none"/>
        </w:rPr>
      </w:pPr>
    </w:p>
    <w:p w14:paraId="6C1BF8A3">
      <w:pPr>
        <w:pStyle w:val="5"/>
        <w:snapToGrid w:val="0"/>
        <w:spacing w:before="50" w:after="50"/>
        <w:ind w:firstLine="1280" w:firstLineChars="400"/>
        <w:rPr>
          <w:rFonts w:ascii="宋体" w:hAnsi="宋体" w:cs="仿宋_GB2312"/>
          <w:bCs/>
          <w:color w:val="auto"/>
          <w:sz w:val="32"/>
          <w:szCs w:val="32"/>
          <w:highlight w:val="none"/>
        </w:rPr>
      </w:pPr>
    </w:p>
    <w:p w14:paraId="081E662D">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14281A0">
      <w:pPr>
        <w:snapToGrid w:val="0"/>
        <w:spacing w:before="156"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3F739039">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4F709DEB">
      <w:pPr>
        <w:snapToGrid w:val="0"/>
        <w:spacing w:before="156" w:beforeLines="50" w:after="50" w:line="360" w:lineRule="auto"/>
        <w:rPr>
          <w:rFonts w:ascii="宋体" w:hAnsi="宋体"/>
          <w:color w:val="auto"/>
          <w:sz w:val="24"/>
          <w:szCs w:val="20"/>
          <w:highlight w:val="none"/>
        </w:rPr>
      </w:pPr>
      <w:r>
        <w:rPr>
          <w:rFonts w:ascii="宋体" w:hAnsi="宋体"/>
          <w:color w:val="auto"/>
          <w:sz w:val="24"/>
          <w:szCs w:val="20"/>
          <w:highlight w:val="none"/>
        </w:rPr>
        <w:t xml:space="preserve"> </w:t>
      </w:r>
    </w:p>
    <w:p w14:paraId="2E671797">
      <w:pPr>
        <w:spacing w:line="360" w:lineRule="auto"/>
        <w:rPr>
          <w:rFonts w:ascii="宋体" w:hAnsi="宋体"/>
          <w:color w:val="auto"/>
          <w:szCs w:val="21"/>
          <w:highlight w:val="none"/>
        </w:rPr>
      </w:pPr>
    </w:p>
    <w:p w14:paraId="4400BFD1">
      <w:pPr>
        <w:spacing w:line="360" w:lineRule="auto"/>
        <w:rPr>
          <w:rFonts w:ascii="宋体" w:hAnsi="宋体"/>
          <w:color w:val="auto"/>
          <w:szCs w:val="21"/>
          <w:highlight w:val="none"/>
        </w:rPr>
      </w:pPr>
    </w:p>
    <w:p w14:paraId="6BCB8519">
      <w:pPr>
        <w:spacing w:line="360" w:lineRule="auto"/>
        <w:rPr>
          <w:rFonts w:ascii="宋体" w:hAnsi="宋体"/>
          <w:color w:val="auto"/>
          <w:szCs w:val="21"/>
          <w:highlight w:val="none"/>
        </w:rPr>
      </w:pPr>
    </w:p>
    <w:p w14:paraId="79BDF78E">
      <w:pPr>
        <w:spacing w:line="360" w:lineRule="auto"/>
        <w:rPr>
          <w:rFonts w:ascii="宋体" w:hAnsi="宋体"/>
          <w:color w:val="auto"/>
          <w:szCs w:val="21"/>
          <w:highlight w:val="none"/>
        </w:rPr>
      </w:pPr>
    </w:p>
    <w:p w14:paraId="07CEFCF3">
      <w:pPr>
        <w:spacing w:line="300" w:lineRule="auto"/>
        <w:rPr>
          <w:rFonts w:ascii="宋体" w:hAnsi="宋体"/>
          <w:color w:val="auto"/>
          <w:szCs w:val="21"/>
          <w:highlight w:val="none"/>
        </w:rPr>
      </w:pPr>
    </w:p>
    <w:p w14:paraId="2ACA9B38">
      <w:pPr>
        <w:spacing w:line="300" w:lineRule="auto"/>
        <w:rPr>
          <w:rFonts w:ascii="宋体" w:hAnsi="宋体"/>
          <w:color w:val="auto"/>
          <w:szCs w:val="21"/>
          <w:highlight w:val="none"/>
        </w:rPr>
      </w:pPr>
    </w:p>
    <w:p w14:paraId="39B17BE0">
      <w:pPr>
        <w:spacing w:line="300" w:lineRule="auto"/>
        <w:rPr>
          <w:rFonts w:ascii="宋体" w:hAnsi="宋体"/>
          <w:color w:val="auto"/>
          <w:szCs w:val="21"/>
          <w:highlight w:val="none"/>
        </w:rPr>
      </w:pPr>
    </w:p>
    <w:p w14:paraId="68EA139E">
      <w:pPr>
        <w:spacing w:line="300" w:lineRule="auto"/>
        <w:rPr>
          <w:rFonts w:ascii="宋体" w:hAnsi="宋体"/>
          <w:color w:val="auto"/>
          <w:szCs w:val="21"/>
          <w:highlight w:val="none"/>
        </w:rPr>
      </w:pPr>
    </w:p>
    <w:p w14:paraId="76FF8D08">
      <w:pPr>
        <w:spacing w:line="300" w:lineRule="auto"/>
        <w:rPr>
          <w:rFonts w:ascii="宋体" w:hAnsi="宋体"/>
          <w:color w:val="auto"/>
          <w:szCs w:val="21"/>
          <w:highlight w:val="none"/>
        </w:rPr>
      </w:pPr>
    </w:p>
    <w:p w14:paraId="44D256AE">
      <w:pPr>
        <w:spacing w:line="300" w:lineRule="auto"/>
        <w:rPr>
          <w:rFonts w:ascii="宋体" w:hAnsi="宋体"/>
          <w:color w:val="auto"/>
          <w:szCs w:val="21"/>
          <w:highlight w:val="none"/>
        </w:rPr>
      </w:pPr>
    </w:p>
    <w:p w14:paraId="545424E8">
      <w:pPr>
        <w:spacing w:line="300" w:lineRule="auto"/>
        <w:rPr>
          <w:rFonts w:ascii="宋体" w:hAnsi="宋体"/>
          <w:color w:val="auto"/>
          <w:szCs w:val="21"/>
          <w:highlight w:val="none"/>
        </w:rPr>
      </w:pPr>
    </w:p>
    <w:p w14:paraId="3B18AE00">
      <w:pPr>
        <w:spacing w:line="300" w:lineRule="auto"/>
        <w:rPr>
          <w:rFonts w:ascii="宋体" w:hAnsi="宋体"/>
          <w:color w:val="auto"/>
          <w:szCs w:val="21"/>
          <w:highlight w:val="none"/>
        </w:rPr>
      </w:pPr>
    </w:p>
    <w:p w14:paraId="3CD8080C">
      <w:pPr>
        <w:spacing w:line="300" w:lineRule="auto"/>
        <w:rPr>
          <w:rFonts w:ascii="宋体" w:hAnsi="宋体"/>
          <w:color w:val="auto"/>
          <w:szCs w:val="21"/>
          <w:highlight w:val="none"/>
        </w:rPr>
      </w:pPr>
    </w:p>
    <w:p w14:paraId="46B98A3A">
      <w:pPr>
        <w:spacing w:line="300" w:lineRule="auto"/>
        <w:rPr>
          <w:rFonts w:ascii="宋体" w:hAnsi="宋体"/>
          <w:color w:val="auto"/>
          <w:szCs w:val="21"/>
          <w:highlight w:val="none"/>
        </w:rPr>
      </w:pPr>
    </w:p>
    <w:p w14:paraId="56F8B30D">
      <w:pPr>
        <w:spacing w:line="300" w:lineRule="auto"/>
        <w:rPr>
          <w:rFonts w:ascii="宋体" w:hAnsi="宋体"/>
          <w:color w:val="auto"/>
          <w:szCs w:val="21"/>
          <w:highlight w:val="none"/>
        </w:rPr>
      </w:pPr>
    </w:p>
    <w:p w14:paraId="1DF9EDB7">
      <w:pPr>
        <w:spacing w:line="320" w:lineRule="exact"/>
        <w:jc w:val="left"/>
        <w:rPr>
          <w:rFonts w:ascii="宋体" w:hAnsi="宋体"/>
          <w:color w:val="auto"/>
          <w:szCs w:val="21"/>
          <w:highlight w:val="none"/>
        </w:rPr>
      </w:pPr>
    </w:p>
    <w:p w14:paraId="18213FDA">
      <w:pPr>
        <w:snapToGrid w:val="0"/>
        <w:spacing w:before="156" w:beforeLines="50" w:after="50"/>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供应商直接控股、管理关系信息表</w:t>
      </w:r>
    </w:p>
    <w:p w14:paraId="4E9B54C7">
      <w:pPr>
        <w:snapToGrid w:val="0"/>
        <w:spacing w:before="156" w:beforeLines="50" w:after="50"/>
        <w:jc w:val="center"/>
        <w:rPr>
          <w:rFonts w:ascii="宋体" w:hAnsi="宋体"/>
          <w:b/>
          <w:color w:val="auto"/>
          <w:sz w:val="32"/>
          <w:szCs w:val="32"/>
          <w:highlight w:val="none"/>
        </w:rPr>
      </w:pPr>
    </w:p>
    <w:p w14:paraId="3810342E">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21"/>
        <w:tblW w:w="9518" w:type="dxa"/>
        <w:jc w:val="center"/>
        <w:shd w:val="clear" w:color="auto" w:fill="FBFBFB"/>
        <w:tblLayout w:type="fixed"/>
        <w:tblCellMar>
          <w:top w:w="0" w:type="dxa"/>
          <w:left w:w="0" w:type="dxa"/>
          <w:bottom w:w="0" w:type="dxa"/>
          <w:right w:w="0" w:type="dxa"/>
        </w:tblCellMar>
      </w:tblPr>
      <w:tblGrid>
        <w:gridCol w:w="825"/>
        <w:gridCol w:w="2490"/>
        <w:gridCol w:w="1365"/>
        <w:gridCol w:w="4022"/>
        <w:gridCol w:w="816"/>
      </w:tblGrid>
      <w:tr w14:paraId="5C8DE3E8">
        <w:tblPrEx>
          <w:shd w:val="clear" w:color="auto" w:fill="FBFBFB"/>
          <w:tblCellMar>
            <w:top w:w="0" w:type="dxa"/>
            <w:left w:w="0" w:type="dxa"/>
            <w:bottom w:w="0" w:type="dxa"/>
            <w:right w:w="0" w:type="dxa"/>
          </w:tblCellMar>
        </w:tblPrEx>
        <w:trPr>
          <w:trHeight w:val="1481" w:hRule="atLeast"/>
          <w:tblHeader/>
          <w:jc w:val="center"/>
        </w:trPr>
        <w:tc>
          <w:tcPr>
            <w:tcW w:w="82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0AE930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49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4BC7A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36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A37A738">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r>
              <w:rPr>
                <w:rFonts w:hint="eastAsia" w:ascii="宋体" w:hAnsi="宋体" w:cs="宋体"/>
                <w:b/>
                <w:bCs/>
                <w:color w:val="auto"/>
                <w:kern w:val="0"/>
                <w:sz w:val="24"/>
                <w:highlight w:val="none"/>
              </w:rPr>
              <w:t>(%)</w:t>
            </w:r>
          </w:p>
        </w:tc>
        <w:tc>
          <w:tcPr>
            <w:tcW w:w="40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16B66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1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65F996E">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218457EE">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6D180B">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4032E4">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ED26F2">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FC151D">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C2D578">
            <w:pPr>
              <w:widowControl/>
              <w:spacing w:line="360" w:lineRule="auto"/>
              <w:jc w:val="center"/>
              <w:rPr>
                <w:rFonts w:ascii="宋体" w:hAnsi="宋体" w:cs="宋体"/>
                <w:color w:val="auto"/>
                <w:kern w:val="0"/>
                <w:sz w:val="28"/>
                <w:szCs w:val="28"/>
                <w:highlight w:val="none"/>
              </w:rPr>
            </w:pPr>
          </w:p>
        </w:tc>
      </w:tr>
      <w:tr w14:paraId="02DD0E22">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2DF82F">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72228">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060E68">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637643">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BCB0F3">
            <w:pPr>
              <w:widowControl/>
              <w:spacing w:line="360" w:lineRule="auto"/>
              <w:jc w:val="center"/>
              <w:rPr>
                <w:rFonts w:ascii="宋体" w:hAnsi="宋体" w:cs="宋体"/>
                <w:color w:val="auto"/>
                <w:kern w:val="0"/>
                <w:sz w:val="28"/>
                <w:szCs w:val="28"/>
                <w:highlight w:val="none"/>
              </w:rPr>
            </w:pPr>
          </w:p>
        </w:tc>
      </w:tr>
      <w:tr w14:paraId="4D59D935">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73D623">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EAE7DD">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CDF077">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8EBD5A">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030168">
            <w:pPr>
              <w:widowControl/>
              <w:spacing w:line="360" w:lineRule="auto"/>
              <w:jc w:val="center"/>
              <w:rPr>
                <w:rFonts w:ascii="宋体" w:hAnsi="宋体" w:cs="宋体"/>
                <w:color w:val="auto"/>
                <w:kern w:val="0"/>
                <w:sz w:val="28"/>
                <w:szCs w:val="28"/>
                <w:highlight w:val="none"/>
              </w:rPr>
            </w:pPr>
          </w:p>
        </w:tc>
      </w:tr>
      <w:tr w14:paraId="79CA19EE">
        <w:tblPrEx>
          <w:tblCellMar>
            <w:top w:w="0" w:type="dxa"/>
            <w:left w:w="0" w:type="dxa"/>
            <w:bottom w:w="0" w:type="dxa"/>
            <w:right w:w="0" w:type="dxa"/>
          </w:tblCellMar>
        </w:tblPrEx>
        <w:trPr>
          <w:trHeight w:val="87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EEABB6">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3E1659">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EC14C5">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E5AB81">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F11BF3">
            <w:pPr>
              <w:widowControl/>
              <w:spacing w:line="360" w:lineRule="auto"/>
              <w:jc w:val="center"/>
              <w:rPr>
                <w:rFonts w:ascii="宋体" w:hAnsi="宋体" w:cs="宋体"/>
                <w:color w:val="auto"/>
                <w:kern w:val="0"/>
                <w:sz w:val="28"/>
                <w:szCs w:val="28"/>
                <w:highlight w:val="none"/>
              </w:rPr>
            </w:pPr>
          </w:p>
        </w:tc>
      </w:tr>
    </w:tbl>
    <w:p w14:paraId="5951CBCD">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204598E">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BEC6D8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6831F4A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5F83C88A">
      <w:pPr>
        <w:spacing w:line="360" w:lineRule="auto"/>
        <w:ind w:firstLine="560" w:firstLineChars="200"/>
        <w:contextualSpacing/>
        <w:jc w:val="left"/>
        <w:rPr>
          <w:rFonts w:ascii="宋体" w:hAnsi="宋体" w:cs="宋体"/>
          <w:color w:val="auto"/>
          <w:sz w:val="28"/>
          <w:szCs w:val="28"/>
          <w:highlight w:val="none"/>
        </w:rPr>
      </w:pPr>
    </w:p>
    <w:p w14:paraId="5DB14B78">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5A925AA">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供应商名称（电子签章）： </w:t>
      </w:r>
      <w:r>
        <w:rPr>
          <w:rFonts w:hint="eastAsia" w:ascii="宋体" w:hAnsi="宋体" w:cs="宋体"/>
          <w:color w:val="auto"/>
          <w:sz w:val="24"/>
          <w:highlight w:val="none"/>
          <w:u w:val="single"/>
        </w:rPr>
        <w:t xml:space="preserve">                              </w:t>
      </w:r>
    </w:p>
    <w:p w14:paraId="7516DA40">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08BFADE2">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3C7E687B">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587B050F">
      <w:pPr>
        <w:snapToGrid w:val="0"/>
        <w:jc w:val="center"/>
        <w:rPr>
          <w:rFonts w:ascii="宋体" w:hAnsi="宋体"/>
          <w:b/>
          <w:color w:val="auto"/>
          <w:sz w:val="32"/>
          <w:szCs w:val="32"/>
          <w:highlight w:val="none"/>
        </w:rPr>
      </w:pPr>
    </w:p>
    <w:tbl>
      <w:tblPr>
        <w:tblStyle w:val="21"/>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6D524A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27DEA24">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8C2AD0">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3534F33">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1215A4">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3D8E814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ECAA22">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47B769">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5427E9">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8BFDA5">
            <w:pPr>
              <w:widowControl/>
              <w:wordWrap w:val="0"/>
              <w:spacing w:line="200" w:lineRule="atLeast"/>
              <w:jc w:val="center"/>
              <w:rPr>
                <w:rFonts w:ascii="宋体" w:hAnsi="宋体" w:cs="宋体"/>
                <w:color w:val="auto"/>
                <w:kern w:val="0"/>
                <w:sz w:val="28"/>
                <w:szCs w:val="28"/>
                <w:highlight w:val="none"/>
              </w:rPr>
            </w:pPr>
          </w:p>
        </w:tc>
      </w:tr>
      <w:tr w14:paraId="0DD0088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024E92">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8CFF59">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2CB7AC">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8F201F">
            <w:pPr>
              <w:widowControl/>
              <w:wordWrap w:val="0"/>
              <w:spacing w:line="200" w:lineRule="atLeast"/>
              <w:jc w:val="center"/>
              <w:rPr>
                <w:rFonts w:ascii="宋体" w:hAnsi="宋体" w:cs="宋体"/>
                <w:color w:val="auto"/>
                <w:kern w:val="0"/>
                <w:sz w:val="28"/>
                <w:szCs w:val="28"/>
                <w:highlight w:val="none"/>
              </w:rPr>
            </w:pPr>
          </w:p>
        </w:tc>
      </w:tr>
      <w:tr w14:paraId="574A808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E4C10D">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CEB4B3">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F7163A">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1C7893">
            <w:pPr>
              <w:widowControl/>
              <w:wordWrap w:val="0"/>
              <w:spacing w:line="200" w:lineRule="atLeast"/>
              <w:jc w:val="center"/>
              <w:rPr>
                <w:rFonts w:ascii="宋体" w:hAnsi="宋体" w:cs="宋体"/>
                <w:color w:val="auto"/>
                <w:kern w:val="0"/>
                <w:sz w:val="28"/>
                <w:szCs w:val="28"/>
                <w:highlight w:val="none"/>
              </w:rPr>
            </w:pPr>
          </w:p>
        </w:tc>
      </w:tr>
      <w:tr w14:paraId="733B155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30E4A6">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C0A3F2">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5E6D7B">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9AD71B">
            <w:pPr>
              <w:widowControl/>
              <w:wordWrap w:val="0"/>
              <w:spacing w:line="200" w:lineRule="atLeast"/>
              <w:jc w:val="center"/>
              <w:rPr>
                <w:rFonts w:ascii="宋体" w:hAnsi="宋体" w:cs="宋体"/>
                <w:color w:val="auto"/>
                <w:kern w:val="0"/>
                <w:sz w:val="28"/>
                <w:szCs w:val="28"/>
                <w:highlight w:val="none"/>
              </w:rPr>
            </w:pPr>
          </w:p>
        </w:tc>
      </w:tr>
    </w:tbl>
    <w:p w14:paraId="3CAE0E5C">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7C69A6FA">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C37B090">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7F7D8C4E">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0E7C8041">
      <w:pPr>
        <w:spacing w:line="360" w:lineRule="auto"/>
        <w:contextualSpacing/>
        <w:jc w:val="left"/>
        <w:rPr>
          <w:rFonts w:ascii="宋体" w:hAnsi="宋体"/>
          <w:color w:val="auto"/>
          <w:sz w:val="28"/>
          <w:szCs w:val="28"/>
          <w:highlight w:val="none"/>
        </w:rPr>
      </w:pPr>
    </w:p>
    <w:p w14:paraId="5950F116">
      <w:pPr>
        <w:spacing w:line="360" w:lineRule="auto"/>
        <w:contextualSpacing/>
        <w:jc w:val="left"/>
        <w:rPr>
          <w:rFonts w:ascii="宋体" w:hAnsi="宋体"/>
          <w:color w:val="auto"/>
          <w:sz w:val="28"/>
          <w:szCs w:val="28"/>
          <w:highlight w:val="none"/>
        </w:rPr>
      </w:pPr>
    </w:p>
    <w:p w14:paraId="113DD108">
      <w:pPr>
        <w:spacing w:line="360" w:lineRule="auto"/>
        <w:contextualSpacing/>
        <w:jc w:val="left"/>
        <w:rPr>
          <w:color w:val="auto"/>
          <w:sz w:val="28"/>
          <w:szCs w:val="28"/>
          <w:highlight w:val="none"/>
        </w:rPr>
      </w:pPr>
    </w:p>
    <w:p w14:paraId="0B88D2F0">
      <w:pPr>
        <w:spacing w:line="360" w:lineRule="auto"/>
        <w:contextualSpacing/>
        <w:jc w:val="left"/>
        <w:rPr>
          <w:color w:val="auto"/>
          <w:sz w:val="28"/>
          <w:szCs w:val="28"/>
          <w:highlight w:val="none"/>
        </w:rPr>
      </w:pPr>
    </w:p>
    <w:p w14:paraId="1B10E90D">
      <w:pPr>
        <w:spacing w:line="360" w:lineRule="auto"/>
        <w:contextualSpacing/>
        <w:jc w:val="left"/>
        <w:rPr>
          <w:color w:val="auto"/>
          <w:sz w:val="28"/>
          <w:szCs w:val="28"/>
          <w:highlight w:val="none"/>
        </w:rPr>
      </w:pPr>
    </w:p>
    <w:p w14:paraId="72C96379">
      <w:pPr>
        <w:spacing w:line="360" w:lineRule="auto"/>
        <w:contextualSpacing/>
        <w:jc w:val="left"/>
        <w:rPr>
          <w:rFonts w:ascii="宋体" w:hAnsi="宋体"/>
          <w:color w:val="auto"/>
          <w:sz w:val="28"/>
          <w:szCs w:val="28"/>
          <w:highlight w:val="none"/>
        </w:rPr>
      </w:pPr>
    </w:p>
    <w:p w14:paraId="32FA0B4C">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D9043A4">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供应商名称（电子签章）：</w:t>
      </w:r>
      <w:r>
        <w:rPr>
          <w:rFonts w:hint="eastAsia" w:ascii="宋体" w:hAnsi="宋体"/>
          <w:color w:val="auto"/>
          <w:sz w:val="24"/>
          <w:highlight w:val="none"/>
          <w:u w:val="single"/>
        </w:rPr>
        <w:t xml:space="preserve">                </w:t>
      </w:r>
    </w:p>
    <w:p w14:paraId="627FCD08">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5BE99FAB">
      <w:pPr>
        <w:spacing w:line="500" w:lineRule="exact"/>
        <w:jc w:val="center"/>
        <w:rPr>
          <w:rFonts w:ascii="仿宋" w:hAnsi="宋体" w:eastAsia="仿宋"/>
          <w:b/>
          <w:color w:val="auto"/>
          <w:sz w:val="32"/>
          <w:szCs w:val="32"/>
          <w:highlight w:val="none"/>
        </w:rPr>
      </w:pPr>
      <w:r>
        <w:rPr>
          <w:rFonts w:ascii="宋体" w:hAnsi="宋体"/>
          <w:b/>
          <w:color w:val="auto"/>
          <w:sz w:val="32"/>
          <w:szCs w:val="32"/>
          <w:highlight w:val="none"/>
        </w:rPr>
        <w:br w:type="page"/>
      </w:r>
      <w:r>
        <w:rPr>
          <w:rFonts w:hint="eastAsia" w:ascii="仿宋" w:hAnsi="宋体" w:eastAsia="仿宋"/>
          <w:b/>
          <w:color w:val="auto"/>
          <w:sz w:val="32"/>
          <w:szCs w:val="32"/>
          <w:highlight w:val="none"/>
        </w:rPr>
        <w:t>竞标声明</w:t>
      </w:r>
    </w:p>
    <w:p w14:paraId="2C9F5550">
      <w:pPr>
        <w:spacing w:line="320" w:lineRule="exact"/>
        <w:jc w:val="center"/>
        <w:rPr>
          <w:rFonts w:ascii="宋体" w:hAnsi="宋体"/>
          <w:color w:val="auto"/>
          <w:sz w:val="24"/>
          <w:szCs w:val="20"/>
          <w:highlight w:val="none"/>
        </w:rPr>
      </w:pPr>
    </w:p>
    <w:p w14:paraId="7798B10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7CB767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38D6E7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33D3383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491FD11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64A66ED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5FF84E5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53E1ED3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1D573F9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3730269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（4）响应谈判文件规定的竞标有效期。</w:t>
      </w:r>
    </w:p>
    <w:p w14:paraId="4D44CC9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636A7C7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07370FB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661E74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4F31AF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D5E2CB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0E6C1D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5FA7795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6E72B2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D6FD04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25974FA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8D865AE">
      <w:pPr>
        <w:pStyle w:val="12"/>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60C1A923">
      <w:pPr>
        <w:pStyle w:val="12"/>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0829742">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2CF175E7">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4644D7DD">
      <w:pPr>
        <w:pStyle w:val="11"/>
        <w:tabs>
          <w:tab w:val="left" w:pos="939"/>
        </w:tabs>
        <w:spacing w:line="360" w:lineRule="auto"/>
        <w:ind w:left="141" w:leftChars="67" w:firstLine="360" w:firstLineChars="150"/>
        <w:rPr>
          <w:rFonts w:ascii="宋体" w:hAnsi="宋体" w:cs="宋体"/>
          <w:color w:val="auto"/>
          <w:szCs w:val="21"/>
          <w:highlight w:val="none"/>
        </w:rPr>
      </w:pPr>
      <w:r>
        <w:rPr>
          <w:rFonts w:hint="eastAsia" w:ascii="宋体" w:hAnsi="宋体" w:cs="宋体"/>
          <w:color w:val="auto"/>
          <w:sz w:val="24"/>
          <w:highlight w:val="none"/>
        </w:rPr>
        <w:t>特此承诺。</w:t>
      </w:r>
    </w:p>
    <w:p w14:paraId="5A1A206C">
      <w:pPr>
        <w:spacing w:line="360" w:lineRule="auto"/>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注：如为联合体竞标，盖章处须加盖联合体牵头人电子签章并由联合体牵头人法定代表人分别签字或者电子签名，否则响应文件按无效处理。</w:t>
      </w:r>
    </w:p>
    <w:p w14:paraId="375ABD61">
      <w:pPr>
        <w:spacing w:line="360" w:lineRule="auto"/>
        <w:contextualSpacing/>
        <w:jc w:val="left"/>
        <w:rPr>
          <w:rFonts w:ascii="宋体" w:hAnsi="宋体" w:cs="宋体"/>
          <w:color w:val="auto"/>
          <w:szCs w:val="21"/>
          <w:highlight w:val="none"/>
        </w:rPr>
      </w:pPr>
    </w:p>
    <w:p w14:paraId="2F200C87">
      <w:pPr>
        <w:spacing w:line="360" w:lineRule="auto"/>
        <w:ind w:firstLine="1800" w:firstLineChars="750"/>
        <w:contextualSpacing/>
        <w:rPr>
          <w:color w:val="auto"/>
          <w:highlight w:val="none"/>
        </w:rPr>
      </w:pPr>
      <w:r>
        <w:rPr>
          <w:rFonts w:hint="eastAsia" w:ascii="宋体" w:hAnsi="宋体"/>
          <w:color w:val="auto"/>
          <w:sz w:val="24"/>
          <w:highlight w:val="none"/>
        </w:rPr>
        <w:t>法定代表人</w:t>
      </w:r>
      <w:r>
        <w:rPr>
          <w:rFonts w:hint="eastAsia" w:ascii="宋体" w:hAnsi="宋体" w:cs="宋体"/>
          <w:color w:val="auto"/>
          <w:sz w:val="24"/>
          <w:highlight w:val="none"/>
          <w:lang w:bidi="ar"/>
        </w:rPr>
        <w:t>签字（或签章或电子签名）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7B8D6C28">
      <w:pPr>
        <w:spacing w:line="360" w:lineRule="auto"/>
        <w:ind w:firstLine="4320" w:firstLineChars="1800"/>
        <w:contextualSpacing/>
        <w:rPr>
          <w:rFonts w:ascii="宋体" w:hAnsi="宋体" w:cs="宋体"/>
          <w:color w:val="auto"/>
          <w:szCs w:val="21"/>
          <w:highlight w:val="none"/>
          <w:u w:val="single"/>
        </w:rPr>
      </w:pPr>
      <w:r>
        <w:rPr>
          <w:rFonts w:hint="eastAsia" w:ascii="宋体" w:hAnsi="宋体" w:cs="宋体"/>
          <w:color w:val="auto"/>
          <w:sz w:val="24"/>
          <w:highlight w:val="none"/>
          <w:lang w:bidi="ar"/>
        </w:rPr>
        <w:t>供应商名称（电子签章）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7B7B47EB">
      <w:pPr>
        <w:spacing w:line="360" w:lineRule="auto"/>
        <w:ind w:right="482" w:firstLine="210" w:firstLineChars="100"/>
        <w:contextualSpacing/>
        <w:jc w:val="center"/>
        <w:rPr>
          <w:rFonts w:ascii="宋体" w:hAnsi="宋体"/>
          <w:color w:val="auto"/>
          <w:szCs w:val="21"/>
          <w:highlight w:val="none"/>
        </w:rPr>
      </w:pPr>
      <w:r>
        <w:rPr>
          <w:rFonts w:hint="eastAsia" w:ascii="宋体" w:hAnsi="宋体" w:cs="宋体"/>
          <w:color w:val="auto"/>
          <w:szCs w:val="21"/>
          <w:highlight w:val="none"/>
        </w:rPr>
        <w:t xml:space="preserve">                                                        </w:t>
      </w:r>
      <w:r>
        <w:rPr>
          <w:rFonts w:hint="eastAsia"/>
          <w:color w:val="auto"/>
          <w:highlight w:val="none"/>
        </w:rPr>
        <w:t xml:space="preserve"> 年    月    日 </w:t>
      </w:r>
    </w:p>
    <w:p w14:paraId="4382F948">
      <w:pPr>
        <w:snapToGrid w:val="0"/>
        <w:spacing w:before="156" w:beforeLines="50" w:after="50"/>
        <w:jc w:val="left"/>
        <w:rPr>
          <w:rFonts w:ascii="仿宋" w:hAnsi="仿宋" w:eastAsia="仿宋" w:cs="仿宋"/>
          <w:color w:val="auto"/>
          <w:sz w:val="44"/>
          <w:szCs w:val="44"/>
          <w:highlight w:val="none"/>
        </w:rPr>
      </w:pPr>
      <w:r>
        <w:rPr>
          <w:rFonts w:hint="eastAsia" w:ascii="仿宋" w:hAnsi="仿宋" w:eastAsia="仿宋" w:cs="仿宋"/>
          <w:color w:val="auto"/>
          <w:sz w:val="32"/>
          <w:szCs w:val="32"/>
          <w:highlight w:val="none"/>
        </w:rPr>
        <w:br w:type="page"/>
      </w:r>
      <w:r>
        <w:rPr>
          <w:rFonts w:hint="eastAsia" w:ascii="仿宋" w:hAnsi="仿宋" w:eastAsia="仿宋" w:cs="仿宋"/>
          <w:color w:val="auto"/>
          <w:sz w:val="44"/>
          <w:szCs w:val="44"/>
          <w:highlight w:val="none"/>
          <w:lang w:bidi="ar"/>
        </w:rPr>
        <w:t xml:space="preserve"> </w:t>
      </w:r>
    </w:p>
    <w:p w14:paraId="12A22330">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lang w:bidi="ar"/>
        </w:rPr>
        <w:t>供应商法定代表人（负责人）非桂林电子科技大学任职的教职工人员承诺函</w:t>
      </w:r>
    </w:p>
    <w:p w14:paraId="712CAEB8">
      <w:pPr>
        <w:snapToGrid w:val="0"/>
        <w:spacing w:before="156" w:beforeLines="50" w:after="50"/>
        <w:ind w:left="142"/>
        <w:jc w:val="left"/>
        <w:rPr>
          <w:color w:val="auto"/>
          <w:sz w:val="24"/>
          <w:highlight w:val="none"/>
        </w:rPr>
      </w:pPr>
      <w:r>
        <w:rPr>
          <w:color w:val="auto"/>
          <w:sz w:val="24"/>
          <w:highlight w:val="none"/>
          <w:lang w:bidi="ar"/>
        </w:rPr>
        <w:t xml:space="preserve"> </w:t>
      </w:r>
    </w:p>
    <w:p w14:paraId="5A37B138">
      <w:pPr>
        <w:spacing w:after="160" w:line="400" w:lineRule="exact"/>
        <w:contextualSpacing/>
        <w:jc w:val="left"/>
        <w:rPr>
          <w:rFonts w:ascii="宋体" w:hAnsi="宋体"/>
          <w:bCs/>
          <w:color w:val="auto"/>
          <w:sz w:val="24"/>
          <w:highlight w:val="none"/>
        </w:rPr>
      </w:pPr>
      <w:r>
        <w:rPr>
          <w:rFonts w:hint="eastAsia" w:ascii="宋体" w:hAnsi="宋体" w:cs="宋体"/>
          <w:bCs/>
          <w:color w:val="auto"/>
          <w:sz w:val="24"/>
          <w:highlight w:val="none"/>
          <w:lang w:bidi="ar"/>
        </w:rPr>
        <w:t>桂林电子科技大学：</w:t>
      </w:r>
    </w:p>
    <w:p w14:paraId="25968C3C">
      <w:pPr>
        <w:spacing w:after="160" w:line="400" w:lineRule="exact"/>
        <w:ind w:firstLine="480" w:firstLineChars="200"/>
        <w:contextualSpacing/>
        <w:jc w:val="left"/>
        <w:rPr>
          <w:rFonts w:ascii="宋体" w:hAnsi="宋体"/>
          <w:bCs/>
          <w:color w:val="auto"/>
          <w:sz w:val="24"/>
          <w:highlight w:val="none"/>
        </w:rPr>
      </w:pPr>
      <w:r>
        <w:rPr>
          <w:rFonts w:hint="eastAsia" w:ascii="宋体" w:hAnsi="宋体" w:cs="宋体"/>
          <w:bCs/>
          <w:color w:val="auto"/>
          <w:sz w:val="24"/>
          <w:highlight w:val="none"/>
          <w:lang w:bidi="ar"/>
        </w:rPr>
        <w:t>我方参加贵单位组织项目</w:t>
      </w:r>
      <w:r>
        <w:rPr>
          <w:rFonts w:hint="eastAsia" w:ascii="宋体" w:hAnsi="宋体"/>
          <w:bCs/>
          <w:color w:val="auto"/>
          <w:sz w:val="24"/>
          <w:highlight w:val="none"/>
          <w:u w:val="single"/>
          <w:lang w:bidi="ar"/>
        </w:rPr>
        <w:t xml:space="preserve">           </w:t>
      </w:r>
      <w:r>
        <w:rPr>
          <w:rFonts w:hint="eastAsia" w:ascii="宋体" w:hAnsi="宋体" w:cs="宋体"/>
          <w:bCs/>
          <w:color w:val="auto"/>
          <w:sz w:val="24"/>
          <w:highlight w:val="none"/>
          <w:lang w:bidi="ar"/>
        </w:rPr>
        <w:t>（项目编号：</w:t>
      </w:r>
      <w:r>
        <w:rPr>
          <w:rFonts w:hint="eastAsia" w:ascii="宋体" w:hAnsi="宋体"/>
          <w:bCs/>
          <w:color w:val="auto"/>
          <w:sz w:val="24"/>
          <w:highlight w:val="none"/>
          <w:u w:val="single"/>
          <w:lang w:bidi="ar"/>
        </w:rPr>
        <w:t xml:space="preserve">          </w:t>
      </w:r>
      <w:r>
        <w:rPr>
          <w:rFonts w:hint="eastAsia" w:ascii="宋体" w:hAnsi="宋体" w:cs="宋体"/>
          <w:bCs/>
          <w:color w:val="auto"/>
          <w:sz w:val="24"/>
          <w:highlight w:val="none"/>
          <w:lang w:bidi="ar"/>
        </w:rPr>
        <w:t>）的政府采购活动。我方在此郑重承诺：</w:t>
      </w:r>
    </w:p>
    <w:p w14:paraId="1B8E99F0">
      <w:pPr>
        <w:spacing w:after="160" w:line="400" w:lineRule="exact"/>
        <w:ind w:firstLine="480" w:firstLineChars="200"/>
        <w:contextualSpacing/>
        <w:jc w:val="left"/>
        <w:rPr>
          <w:rFonts w:ascii="宋体" w:hAnsi="宋体"/>
          <w:bCs/>
          <w:color w:val="auto"/>
          <w:sz w:val="24"/>
          <w:highlight w:val="none"/>
        </w:rPr>
      </w:pPr>
      <w:r>
        <w:rPr>
          <w:rFonts w:hint="eastAsia" w:ascii="宋体" w:hAnsi="宋体" w:cs="宋体"/>
          <w:bCs/>
          <w:color w:val="auto"/>
          <w:sz w:val="24"/>
          <w:highlight w:val="none"/>
          <w:lang w:bidi="ar"/>
        </w:rPr>
        <w:t>我方法定代表人（负责人）非桂林电子科技大学任职的教职工人员。</w:t>
      </w:r>
      <w:r>
        <w:rPr>
          <w:rFonts w:hint="eastAsia" w:ascii="宋体" w:hAnsi="宋体"/>
          <w:bCs/>
          <w:color w:val="auto"/>
          <w:sz w:val="24"/>
          <w:highlight w:val="none"/>
          <w:lang w:bidi="ar"/>
        </w:rPr>
        <w:t xml:space="preserve">    </w:t>
      </w:r>
    </w:p>
    <w:p w14:paraId="48B4523F">
      <w:pPr>
        <w:spacing w:after="160" w:line="400" w:lineRule="exact"/>
        <w:ind w:firstLine="480" w:firstLineChars="200"/>
        <w:contextualSpacing/>
        <w:jc w:val="left"/>
        <w:rPr>
          <w:rFonts w:ascii="宋体" w:hAnsi="宋体"/>
          <w:bCs/>
          <w:color w:val="auto"/>
          <w:sz w:val="24"/>
          <w:highlight w:val="none"/>
        </w:rPr>
      </w:pPr>
      <w:r>
        <w:rPr>
          <w:rFonts w:hint="eastAsia" w:ascii="宋体" w:hAnsi="宋体" w:cs="宋体"/>
          <w:bCs/>
          <w:color w:val="auto"/>
          <w:sz w:val="24"/>
          <w:highlight w:val="none"/>
          <w:lang w:bidi="ar"/>
        </w:rPr>
        <w:t>特此承诺。</w:t>
      </w:r>
    </w:p>
    <w:p w14:paraId="48C40E5B">
      <w:pPr>
        <w:spacing w:after="160" w:line="400" w:lineRule="exact"/>
        <w:contextualSpacing/>
        <w:jc w:val="left"/>
        <w:rPr>
          <w:rFonts w:ascii="宋体" w:hAnsi="宋体"/>
          <w:b/>
          <w:color w:val="auto"/>
          <w:sz w:val="24"/>
          <w:highlight w:val="none"/>
        </w:rPr>
      </w:pPr>
      <w:r>
        <w:rPr>
          <w:rFonts w:hint="eastAsia" w:ascii="宋体" w:hAnsi="宋体"/>
          <w:b/>
          <w:color w:val="auto"/>
          <w:sz w:val="24"/>
          <w:highlight w:val="none"/>
          <w:lang w:bidi="ar"/>
        </w:rPr>
        <w:t xml:space="preserve"> </w:t>
      </w:r>
    </w:p>
    <w:p w14:paraId="2467A03D">
      <w:pPr>
        <w:spacing w:after="160" w:line="400" w:lineRule="exact"/>
        <w:ind w:firstLine="482" w:firstLineChars="200"/>
        <w:contextualSpacing/>
        <w:jc w:val="left"/>
        <w:rPr>
          <w:rFonts w:ascii="宋体" w:hAnsi="宋体"/>
          <w:b/>
          <w:color w:val="auto"/>
          <w:sz w:val="24"/>
          <w:highlight w:val="none"/>
        </w:rPr>
      </w:pPr>
      <w:r>
        <w:rPr>
          <w:rFonts w:hint="eastAsia" w:ascii="宋体" w:hAnsi="宋体" w:cs="宋体"/>
          <w:b/>
          <w:color w:val="auto"/>
          <w:sz w:val="24"/>
          <w:highlight w:val="none"/>
          <w:lang w:bidi="ar"/>
        </w:rPr>
        <w:t>以上情形一经核查属实，我方愿意承担一切后果，并不再寻求任何旨在减轻或者免除相关责任的辩解。</w:t>
      </w:r>
    </w:p>
    <w:p w14:paraId="367AFC35">
      <w:pPr>
        <w:spacing w:after="160" w:line="400" w:lineRule="exact"/>
        <w:contextualSpacing/>
        <w:jc w:val="left"/>
        <w:rPr>
          <w:rFonts w:ascii="宋体" w:hAnsi="宋体"/>
          <w:b/>
          <w:color w:val="auto"/>
          <w:sz w:val="24"/>
          <w:highlight w:val="none"/>
        </w:rPr>
      </w:pPr>
      <w:r>
        <w:rPr>
          <w:rFonts w:hint="eastAsia" w:ascii="宋体" w:hAnsi="宋体"/>
          <w:b/>
          <w:color w:val="auto"/>
          <w:sz w:val="24"/>
          <w:highlight w:val="none"/>
          <w:lang w:bidi="ar"/>
        </w:rPr>
        <w:t xml:space="preserve"> </w:t>
      </w:r>
    </w:p>
    <w:p w14:paraId="272A5200">
      <w:pPr>
        <w:spacing w:line="400" w:lineRule="exact"/>
        <w:contextualSpacing/>
        <w:jc w:val="left"/>
        <w:rPr>
          <w:rFonts w:ascii="宋体" w:hAnsi="宋体"/>
          <w:color w:val="auto"/>
          <w:sz w:val="24"/>
          <w:highlight w:val="none"/>
        </w:rPr>
      </w:pPr>
      <w:r>
        <w:rPr>
          <w:rFonts w:hint="eastAsia" w:ascii="宋体" w:hAnsi="宋体" w:cs="宋体"/>
          <w:color w:val="auto"/>
          <w:sz w:val="24"/>
          <w:highlight w:val="none"/>
          <w:lang w:bidi="ar"/>
        </w:rPr>
        <w:t xml:space="preserve">                                      法定代表人签字（或签章或电子签名）：</w:t>
      </w:r>
      <w:r>
        <w:rPr>
          <w:rFonts w:hint="eastAsia" w:ascii="宋体" w:hAnsi="宋体"/>
          <w:color w:val="auto"/>
          <w:sz w:val="24"/>
          <w:highlight w:val="none"/>
          <w:lang w:bidi="ar"/>
        </w:rPr>
        <w:t xml:space="preserve"> </w:t>
      </w:r>
      <w:r>
        <w:rPr>
          <w:rFonts w:hint="eastAsia" w:ascii="宋体" w:hAnsi="宋体"/>
          <w:color w:val="auto"/>
          <w:sz w:val="24"/>
          <w:highlight w:val="none"/>
          <w:u w:val="single"/>
          <w:lang w:bidi="ar"/>
        </w:rPr>
        <w:t xml:space="preserve">           </w:t>
      </w:r>
    </w:p>
    <w:p w14:paraId="1D988E30">
      <w:pPr>
        <w:spacing w:after="160" w:line="400" w:lineRule="exact"/>
        <w:contextualSpacing/>
        <w:jc w:val="left"/>
        <w:rPr>
          <w:rFonts w:ascii="宋体" w:hAnsi="宋体"/>
          <w:bCs/>
          <w:color w:val="auto"/>
          <w:sz w:val="24"/>
          <w:highlight w:val="none"/>
          <w:u w:val="single"/>
        </w:rPr>
      </w:pPr>
      <w:r>
        <w:rPr>
          <w:rFonts w:hint="eastAsia" w:ascii="宋体" w:hAnsi="宋体"/>
          <w:color w:val="auto"/>
          <w:sz w:val="24"/>
          <w:highlight w:val="none"/>
          <w:lang w:bidi="ar"/>
        </w:rPr>
        <w:t xml:space="preserve">                                         </w:t>
      </w:r>
      <w:r>
        <w:rPr>
          <w:rFonts w:hint="eastAsia" w:ascii="宋体" w:hAnsi="宋体" w:cs="宋体"/>
          <w:color w:val="auto"/>
          <w:sz w:val="24"/>
          <w:highlight w:val="none"/>
          <w:lang w:bidi="ar"/>
        </w:rPr>
        <w:t>供应商名称（电子签章）：</w:t>
      </w:r>
      <w:r>
        <w:rPr>
          <w:rFonts w:hint="eastAsia" w:ascii="宋体" w:hAnsi="宋体"/>
          <w:color w:val="auto"/>
          <w:sz w:val="24"/>
          <w:highlight w:val="none"/>
          <w:lang w:bidi="ar"/>
        </w:rPr>
        <w:t xml:space="preserve"> </w:t>
      </w:r>
      <w:r>
        <w:rPr>
          <w:rFonts w:hint="eastAsia" w:ascii="宋体" w:hAnsi="宋体"/>
          <w:color w:val="auto"/>
          <w:sz w:val="24"/>
          <w:highlight w:val="none"/>
          <w:u w:val="single"/>
          <w:lang w:bidi="ar"/>
        </w:rPr>
        <w:t xml:space="preserve">           </w:t>
      </w:r>
    </w:p>
    <w:p w14:paraId="00938628">
      <w:pPr>
        <w:snapToGrid w:val="0"/>
        <w:spacing w:before="156" w:beforeLines="50" w:after="50"/>
        <w:ind w:left="142"/>
        <w:jc w:val="left"/>
        <w:rPr>
          <w:color w:val="auto"/>
          <w:sz w:val="24"/>
          <w:highlight w:val="none"/>
        </w:rPr>
      </w:pPr>
      <w:r>
        <w:rPr>
          <w:rFonts w:hint="eastAsia" w:ascii="宋体" w:hAnsi="宋体"/>
          <w:bCs/>
          <w:color w:val="auto"/>
          <w:sz w:val="24"/>
          <w:highlight w:val="none"/>
          <w:lang w:bidi="ar"/>
        </w:rPr>
        <w:t xml:space="preserve">                                                  </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年</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月</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日</w:t>
      </w:r>
    </w:p>
    <w:p w14:paraId="368E6148">
      <w:pPr>
        <w:snapToGrid w:val="0"/>
        <w:spacing w:before="156" w:beforeLines="50" w:after="50"/>
        <w:ind w:left="142"/>
        <w:jc w:val="center"/>
        <w:rPr>
          <w:rFonts w:ascii="仿宋" w:hAnsi="仿宋" w:eastAsia="仿宋" w:cs="仿宋"/>
          <w:color w:val="auto"/>
          <w:sz w:val="32"/>
          <w:szCs w:val="32"/>
          <w:highlight w:val="none"/>
        </w:rPr>
      </w:pPr>
      <w:r>
        <w:rPr>
          <w:rFonts w:hint="eastAsia"/>
          <w:color w:val="auto"/>
          <w:sz w:val="24"/>
          <w:highlight w:val="none"/>
          <w:lang w:bidi="ar"/>
        </w:rPr>
        <w:br w:type="page"/>
      </w:r>
      <w:r>
        <w:rPr>
          <w:rFonts w:hint="eastAsia" w:ascii="仿宋" w:hAnsi="仿宋" w:eastAsia="仿宋" w:cs="仿宋"/>
          <w:color w:val="auto"/>
          <w:sz w:val="32"/>
          <w:szCs w:val="32"/>
          <w:highlight w:val="none"/>
        </w:rPr>
        <w:t>联合体竞标协议书</w:t>
      </w:r>
    </w:p>
    <w:p w14:paraId="0F36DC34">
      <w:pPr>
        <w:pStyle w:val="5"/>
        <w:overflowPunct w:val="0"/>
        <w:spacing w:line="360" w:lineRule="auto"/>
        <w:ind w:firstLine="0"/>
        <w:contextualSpacing/>
        <w:rPr>
          <w:rFonts w:ascii="宋体" w:hAnsi="宋体"/>
          <w:color w:val="auto"/>
          <w:sz w:val="24"/>
          <w:szCs w:val="24"/>
          <w:highlight w:val="none"/>
        </w:rPr>
      </w:pPr>
    </w:p>
    <w:p w14:paraId="46AA7C0D">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（联合体名称）联合体，共同参加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（项目名称）采购项目竞标。现就联合体竞标事宜订立如下协议。</w:t>
      </w:r>
    </w:p>
    <w:p w14:paraId="1565CB4D">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（某成员单位名称）为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（联合体名称）牵头人。</w:t>
      </w:r>
    </w:p>
    <w:p w14:paraId="7D3514DF">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786EAF49">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49478286">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57672406">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协议书自所有成员单位法定代表人或者其委托代理人签字或者加盖单位公章之日起生效，合同履行完毕后自动失效。</w:t>
      </w:r>
    </w:p>
    <w:p w14:paraId="2ADDCFC0">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1A77BCDD">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注：本协议书应附法定代表人身份证明书；有委托代理的，应附权委托书（格式自拟）。</w:t>
      </w:r>
    </w:p>
    <w:p w14:paraId="7E952207">
      <w:pPr>
        <w:pStyle w:val="5"/>
        <w:overflowPunct w:val="0"/>
        <w:spacing w:line="360" w:lineRule="auto"/>
        <w:ind w:firstLineChars="175"/>
        <w:contextualSpacing/>
        <w:rPr>
          <w:rFonts w:ascii="宋体" w:hAnsi="宋体" w:cs="仿宋_GB2312"/>
          <w:color w:val="auto"/>
          <w:sz w:val="24"/>
          <w:szCs w:val="24"/>
          <w:highlight w:val="none"/>
        </w:rPr>
      </w:pPr>
    </w:p>
    <w:p w14:paraId="3A476C24">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14:paraId="610C75D2">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3610E3D7">
      <w:pPr>
        <w:pStyle w:val="5"/>
        <w:overflowPunct w:val="0"/>
        <w:spacing w:line="360" w:lineRule="auto"/>
        <w:ind w:firstLine="0"/>
        <w:contextualSpacing/>
        <w:rPr>
          <w:rFonts w:ascii="宋体" w:hAnsi="宋体" w:cs="仿宋_GB2312"/>
          <w:color w:val="auto"/>
          <w:sz w:val="24"/>
          <w:szCs w:val="24"/>
          <w:highlight w:val="none"/>
        </w:rPr>
      </w:pPr>
    </w:p>
    <w:p w14:paraId="41016DD2">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6EDEEC66">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79200075">
      <w:pPr>
        <w:pStyle w:val="5"/>
        <w:overflowPunct w:val="0"/>
        <w:spacing w:line="360" w:lineRule="auto"/>
        <w:ind w:firstLine="0"/>
        <w:contextualSpacing/>
        <w:rPr>
          <w:rFonts w:ascii="宋体" w:hAnsi="宋体" w:cs="仿宋_GB2312"/>
          <w:color w:val="auto"/>
          <w:sz w:val="24"/>
          <w:szCs w:val="24"/>
          <w:highlight w:val="none"/>
        </w:rPr>
      </w:pPr>
    </w:p>
    <w:p w14:paraId="5BBE8F00">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3880CEA3">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408422AC">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w:t>
      </w:r>
    </w:p>
    <w:p w14:paraId="28330A0F">
      <w:pPr>
        <w:spacing w:line="360" w:lineRule="auto"/>
        <w:contextualSpacing/>
        <w:rPr>
          <w:rFonts w:ascii="宋体" w:hAnsi="宋体" w:cs="仿宋_GB2312"/>
          <w:color w:val="auto"/>
          <w:sz w:val="24"/>
          <w:highlight w:val="none"/>
        </w:rPr>
      </w:pPr>
    </w:p>
    <w:p w14:paraId="4915B8AA">
      <w:pPr>
        <w:spacing w:line="360" w:lineRule="auto"/>
        <w:contextualSpacing/>
        <w:jc w:val="right"/>
        <w:rPr>
          <w:rFonts w:ascii="宋体" w:hAnsi="宋体" w:cs="仿宋_GB2312"/>
          <w:color w:val="auto"/>
          <w:sz w:val="24"/>
          <w:highlight w:val="none"/>
        </w:rPr>
      </w:pPr>
      <w:r>
        <w:rPr>
          <w:rFonts w:hint="eastAsia" w:ascii="宋体" w:hAnsi="宋体" w:cs="仿宋_GB2312"/>
          <w:color w:val="auto"/>
          <w:sz w:val="24"/>
          <w:highlight w:val="none"/>
        </w:rPr>
        <w:t>日期：    年   月   日</w:t>
      </w:r>
      <w:r>
        <w:rPr>
          <w:rFonts w:hint="eastAsia" w:ascii="仿宋_GB2312" w:hAnsi="仿宋_GB2312" w:eastAsia="仿宋_GB2312" w:cs="仿宋_GB2312"/>
          <w:color w:val="auto"/>
          <w:sz w:val="32"/>
          <w:szCs w:val="32"/>
          <w:highlight w:val="none"/>
        </w:rPr>
        <w:t xml:space="preserve"> </w:t>
      </w:r>
    </w:p>
    <w:p w14:paraId="615A3C14">
      <w:pPr>
        <w:spacing w:line="360" w:lineRule="auto"/>
        <w:ind w:right="420"/>
        <w:contextualSpacing/>
        <w:jc w:val="left"/>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5DBFC1CD">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207ABCF3">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1FAF8A33">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2C558ACA">
      <w:pPr>
        <w:snapToGrid w:val="0"/>
        <w:spacing w:before="156" w:beforeLines="50" w:after="50"/>
        <w:rPr>
          <w:rFonts w:ascii="宋体" w:hAnsi="宋体"/>
          <w:color w:val="auto"/>
          <w:sz w:val="24"/>
          <w:szCs w:val="20"/>
          <w:highlight w:val="none"/>
        </w:rPr>
      </w:pPr>
    </w:p>
    <w:p w14:paraId="68BA2D10">
      <w:pPr>
        <w:snapToGrid w:val="0"/>
        <w:spacing w:before="156" w:beforeLines="50" w:after="50"/>
        <w:rPr>
          <w:rFonts w:ascii="宋体" w:hAnsi="宋体"/>
          <w:color w:val="auto"/>
          <w:sz w:val="24"/>
          <w:szCs w:val="20"/>
          <w:highlight w:val="none"/>
        </w:rPr>
      </w:pPr>
    </w:p>
    <w:p w14:paraId="495FBC2B">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报  价  文  件</w:t>
      </w:r>
    </w:p>
    <w:p w14:paraId="78C29309">
      <w:pPr>
        <w:snapToGrid w:val="0"/>
        <w:spacing w:before="156" w:beforeLines="50" w:after="50"/>
        <w:rPr>
          <w:rFonts w:ascii="宋体" w:hAnsi="宋体"/>
          <w:bCs/>
          <w:color w:val="auto"/>
          <w:sz w:val="24"/>
          <w:szCs w:val="20"/>
          <w:highlight w:val="none"/>
        </w:rPr>
      </w:pPr>
    </w:p>
    <w:p w14:paraId="5B8FC32B">
      <w:pPr>
        <w:snapToGrid w:val="0"/>
        <w:spacing w:before="156" w:beforeLines="50" w:after="50"/>
        <w:rPr>
          <w:rFonts w:ascii="宋体" w:hAnsi="宋体"/>
          <w:bCs/>
          <w:color w:val="auto"/>
          <w:sz w:val="24"/>
          <w:szCs w:val="20"/>
          <w:highlight w:val="none"/>
        </w:rPr>
      </w:pPr>
    </w:p>
    <w:p w14:paraId="353F2F0D">
      <w:pPr>
        <w:snapToGrid w:val="0"/>
        <w:spacing w:before="156" w:beforeLines="50" w:after="50"/>
        <w:rPr>
          <w:rFonts w:ascii="宋体" w:hAnsi="宋体"/>
          <w:bCs/>
          <w:color w:val="auto"/>
          <w:sz w:val="24"/>
          <w:szCs w:val="20"/>
          <w:highlight w:val="none"/>
        </w:rPr>
      </w:pPr>
    </w:p>
    <w:p w14:paraId="53FCC4D0">
      <w:pPr>
        <w:snapToGrid w:val="0"/>
        <w:spacing w:before="156" w:beforeLines="50" w:after="50"/>
        <w:rPr>
          <w:rFonts w:ascii="宋体" w:hAnsi="宋体"/>
          <w:bCs/>
          <w:color w:val="auto"/>
          <w:sz w:val="24"/>
          <w:szCs w:val="20"/>
          <w:highlight w:val="none"/>
        </w:rPr>
      </w:pPr>
    </w:p>
    <w:p w14:paraId="23173728">
      <w:pPr>
        <w:snapToGrid w:val="0"/>
        <w:spacing w:before="156" w:beforeLines="50" w:after="50"/>
        <w:rPr>
          <w:rFonts w:ascii="宋体" w:hAnsi="宋体"/>
          <w:bCs/>
          <w:color w:val="auto"/>
          <w:sz w:val="24"/>
          <w:szCs w:val="20"/>
          <w:highlight w:val="none"/>
        </w:rPr>
      </w:pPr>
    </w:p>
    <w:p w14:paraId="4CABB9F8">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30A4106">
      <w:pPr>
        <w:snapToGrid w:val="0"/>
        <w:spacing w:before="156" w:beforeLines="50" w:after="50"/>
        <w:ind w:firstLine="720" w:firstLineChars="225"/>
        <w:rPr>
          <w:rFonts w:ascii="宋体" w:hAnsi="宋体" w:cs="仿宋_GB2312"/>
          <w:bCs/>
          <w:color w:val="auto"/>
          <w:sz w:val="32"/>
          <w:szCs w:val="32"/>
          <w:highlight w:val="none"/>
        </w:rPr>
      </w:pPr>
    </w:p>
    <w:p w14:paraId="6B6D6C87">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FE95FDE">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70FA5FC">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E5F8252">
      <w:pPr>
        <w:snapToGrid w:val="0"/>
        <w:spacing w:before="156" w:beforeLines="50" w:after="50"/>
        <w:ind w:firstLine="720" w:firstLineChars="225"/>
        <w:rPr>
          <w:rFonts w:ascii="宋体" w:hAnsi="宋体" w:cs="仿宋_GB2312"/>
          <w:bCs/>
          <w:color w:val="auto"/>
          <w:sz w:val="32"/>
          <w:szCs w:val="32"/>
          <w:highlight w:val="none"/>
        </w:rPr>
      </w:pPr>
    </w:p>
    <w:p w14:paraId="41177275">
      <w:pPr>
        <w:pStyle w:val="5"/>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B8ED735">
      <w:pPr>
        <w:pStyle w:val="5"/>
        <w:snapToGrid w:val="0"/>
        <w:spacing w:before="50" w:after="50"/>
        <w:ind w:firstLine="640" w:firstLineChars="200"/>
        <w:rPr>
          <w:rFonts w:ascii="宋体" w:hAnsi="宋体" w:cs="仿宋_GB2312"/>
          <w:bCs/>
          <w:color w:val="auto"/>
          <w:sz w:val="32"/>
          <w:szCs w:val="32"/>
          <w:highlight w:val="none"/>
        </w:rPr>
      </w:pPr>
    </w:p>
    <w:p w14:paraId="71E2EAE3">
      <w:pPr>
        <w:pStyle w:val="5"/>
        <w:snapToGrid w:val="0"/>
        <w:spacing w:before="50" w:after="50"/>
        <w:ind w:firstLine="720" w:firstLineChars="225"/>
        <w:rPr>
          <w:rFonts w:ascii="宋体" w:hAnsi="宋体" w:cs="仿宋_GB2312"/>
          <w:bCs/>
          <w:color w:val="auto"/>
          <w:sz w:val="32"/>
          <w:szCs w:val="32"/>
          <w:highlight w:val="none"/>
        </w:rPr>
      </w:pPr>
    </w:p>
    <w:p w14:paraId="2959F01E">
      <w:pPr>
        <w:pStyle w:val="5"/>
        <w:snapToGrid w:val="0"/>
        <w:spacing w:before="50" w:after="50"/>
        <w:ind w:firstLine="0"/>
        <w:rPr>
          <w:rFonts w:ascii="宋体" w:hAnsi="宋体" w:cs="仿宋_GB2312"/>
          <w:bCs/>
          <w:color w:val="auto"/>
          <w:sz w:val="32"/>
          <w:szCs w:val="32"/>
          <w:highlight w:val="none"/>
        </w:rPr>
      </w:pPr>
    </w:p>
    <w:p w14:paraId="7A5D66DE">
      <w:pPr>
        <w:pStyle w:val="5"/>
        <w:snapToGrid w:val="0"/>
        <w:spacing w:before="50" w:after="50"/>
        <w:ind w:firstLine="1280" w:firstLineChars="400"/>
        <w:rPr>
          <w:rFonts w:ascii="宋体" w:hAnsi="宋体" w:cs="仿宋_GB2312"/>
          <w:bCs/>
          <w:color w:val="auto"/>
          <w:sz w:val="32"/>
          <w:szCs w:val="32"/>
          <w:highlight w:val="none"/>
        </w:rPr>
      </w:pPr>
    </w:p>
    <w:p w14:paraId="6C4046C9">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8E87BD6">
      <w:pPr>
        <w:snapToGrid w:val="0"/>
        <w:spacing w:before="156" w:beforeLines="50" w:after="50" w:line="360" w:lineRule="auto"/>
        <w:ind w:left="142"/>
        <w:jc w:val="left"/>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32"/>
          <w:szCs w:val="32"/>
          <w:highlight w:val="none"/>
        </w:rPr>
        <w:t>2.报价文件目录</w:t>
      </w:r>
    </w:p>
    <w:p w14:paraId="09E3B376">
      <w:pPr>
        <w:tabs>
          <w:tab w:val="left" w:pos="3479"/>
        </w:tabs>
        <w:spacing w:line="520" w:lineRule="exact"/>
        <w:jc w:val="left"/>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7F686CF0">
      <w:pPr>
        <w:tabs>
          <w:tab w:val="left" w:pos="3479"/>
        </w:tabs>
        <w:spacing w:line="520" w:lineRule="exact"/>
        <w:jc w:val="center"/>
        <w:rPr>
          <w:rFonts w:ascii="仿宋" w:hAnsi="仿宋" w:eastAsia="仿宋" w:cs="仿宋"/>
          <w:bCs/>
          <w:color w:val="auto"/>
          <w:sz w:val="32"/>
          <w:szCs w:val="32"/>
          <w:highlight w:val="none"/>
        </w:rPr>
      </w:pPr>
      <w:r>
        <w:rPr>
          <w:rFonts w:ascii="宋体" w:hAnsi="宋体"/>
          <w:color w:val="auto"/>
          <w:szCs w:val="21"/>
          <w:highlight w:val="none"/>
        </w:rPr>
        <w:br w:type="page"/>
      </w:r>
      <w:r>
        <w:rPr>
          <w:rFonts w:hint="eastAsia" w:ascii="仿宋" w:hAnsi="仿宋" w:eastAsia="仿宋" w:cs="仿宋"/>
          <w:bCs/>
          <w:color w:val="auto"/>
          <w:sz w:val="44"/>
          <w:szCs w:val="44"/>
          <w:highlight w:val="none"/>
        </w:rPr>
        <w:t>竞  标  报  价  表</w:t>
      </w:r>
    </w:p>
    <w:p w14:paraId="6428206E">
      <w:pPr>
        <w:spacing w:line="520" w:lineRule="exact"/>
        <w:jc w:val="center"/>
        <w:rPr>
          <w:rFonts w:ascii="仿宋" w:hAnsi="仿宋" w:eastAsia="仿宋" w:cs="仿宋"/>
          <w:bCs/>
          <w:color w:val="auto"/>
          <w:sz w:val="32"/>
          <w:szCs w:val="32"/>
          <w:highlight w:val="none"/>
        </w:rPr>
      </w:pPr>
    </w:p>
    <w:p w14:paraId="727115DE">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所竞分标（如有）：</w:t>
      </w:r>
      <w:r>
        <w:rPr>
          <w:rFonts w:hint="eastAsia" w:ascii="宋体" w:hAnsi="宋体" w:cs="仿宋_GB2312"/>
          <w:color w:val="auto"/>
          <w:sz w:val="24"/>
          <w:highlight w:val="none"/>
          <w:u w:val="single"/>
        </w:rPr>
        <w:t xml:space="preserve">            </w:t>
      </w:r>
    </w:p>
    <w:p w14:paraId="7760D3CA">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8A9ED2F">
      <w:pPr>
        <w:snapToGrid w:val="0"/>
        <w:spacing w:before="50" w:after="50" w:line="360" w:lineRule="auto"/>
        <w:ind w:firstLine="5520" w:firstLineChars="2300"/>
        <w:rPr>
          <w:rFonts w:ascii="宋体" w:hAnsi="宋体" w:cs="仿宋_GB2312"/>
          <w:color w:val="auto"/>
          <w:sz w:val="24"/>
          <w:highlight w:val="none"/>
        </w:rPr>
      </w:pPr>
      <w:r>
        <w:rPr>
          <w:rFonts w:hint="eastAsia" w:ascii="宋体" w:hAnsi="宋体" w:cs="仿宋_GB2312"/>
          <w:color w:val="auto"/>
          <w:sz w:val="24"/>
          <w:highlight w:val="none"/>
        </w:rPr>
        <w:t>单位：元</w:t>
      </w:r>
    </w:p>
    <w:tbl>
      <w:tblPr>
        <w:tblStyle w:val="21"/>
        <w:tblW w:w="109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
        <w:gridCol w:w="1070"/>
        <w:gridCol w:w="1080"/>
        <w:gridCol w:w="1730"/>
        <w:gridCol w:w="830"/>
        <w:gridCol w:w="826"/>
        <w:gridCol w:w="934"/>
        <w:gridCol w:w="1447"/>
        <w:gridCol w:w="780"/>
        <w:gridCol w:w="1517"/>
      </w:tblGrid>
      <w:tr w14:paraId="45176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2"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09FD0735">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1070" w:type="dxa"/>
            <w:tcBorders>
              <w:top w:val="single" w:color="auto" w:sz="4" w:space="0"/>
              <w:left w:val="single" w:color="auto" w:sz="4" w:space="0"/>
              <w:bottom w:val="single" w:color="auto" w:sz="4" w:space="0"/>
              <w:right w:val="single" w:color="auto" w:sz="4" w:space="0"/>
            </w:tcBorders>
            <w:vAlign w:val="center"/>
          </w:tcPr>
          <w:p w14:paraId="4B0A3BA5">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标的的名称</w:t>
            </w:r>
          </w:p>
        </w:tc>
        <w:tc>
          <w:tcPr>
            <w:tcW w:w="1080" w:type="dxa"/>
            <w:tcBorders>
              <w:top w:val="single" w:color="auto" w:sz="4" w:space="0"/>
              <w:left w:val="single" w:color="auto" w:sz="4" w:space="0"/>
              <w:bottom w:val="single" w:color="auto" w:sz="4" w:space="0"/>
              <w:right w:val="single" w:color="auto" w:sz="4" w:space="0"/>
            </w:tcBorders>
            <w:vAlign w:val="center"/>
          </w:tcPr>
          <w:p w14:paraId="629EF60A">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数量及单位</w:t>
            </w:r>
          </w:p>
          <w:p w14:paraId="0751DA51">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①</w:t>
            </w:r>
          </w:p>
        </w:tc>
        <w:tc>
          <w:tcPr>
            <w:tcW w:w="1730" w:type="dxa"/>
            <w:tcBorders>
              <w:top w:val="single" w:color="auto" w:sz="4" w:space="0"/>
              <w:left w:val="single" w:color="auto" w:sz="4" w:space="0"/>
              <w:bottom w:val="single" w:color="auto" w:sz="4" w:space="0"/>
              <w:right w:val="single" w:color="auto" w:sz="4" w:space="0"/>
            </w:tcBorders>
            <w:vAlign w:val="center"/>
          </w:tcPr>
          <w:p w14:paraId="6A31127D">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商标品牌</w:t>
            </w:r>
          </w:p>
        </w:tc>
        <w:tc>
          <w:tcPr>
            <w:tcW w:w="830" w:type="dxa"/>
            <w:tcBorders>
              <w:top w:val="single" w:color="auto" w:sz="4" w:space="0"/>
              <w:left w:val="single" w:color="auto" w:sz="4" w:space="0"/>
              <w:bottom w:val="single" w:color="auto" w:sz="4" w:space="0"/>
              <w:right w:val="single" w:color="auto" w:sz="4" w:space="0"/>
            </w:tcBorders>
            <w:vAlign w:val="center"/>
          </w:tcPr>
          <w:p w14:paraId="779F4708">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规格</w:t>
            </w:r>
          </w:p>
          <w:p w14:paraId="34750740">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型号</w:t>
            </w:r>
          </w:p>
        </w:tc>
        <w:tc>
          <w:tcPr>
            <w:tcW w:w="826" w:type="dxa"/>
            <w:tcBorders>
              <w:top w:val="single" w:color="auto" w:sz="4" w:space="0"/>
              <w:left w:val="single" w:color="auto" w:sz="4" w:space="0"/>
              <w:bottom w:val="single" w:color="auto" w:sz="4" w:space="0"/>
              <w:right w:val="single" w:color="auto" w:sz="4" w:space="0"/>
            </w:tcBorders>
            <w:vAlign w:val="center"/>
          </w:tcPr>
          <w:p w14:paraId="08A3FA25">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制造商</w:t>
            </w:r>
          </w:p>
        </w:tc>
        <w:tc>
          <w:tcPr>
            <w:tcW w:w="934" w:type="dxa"/>
            <w:tcBorders>
              <w:top w:val="single" w:color="auto" w:sz="4" w:space="0"/>
              <w:left w:val="single" w:color="auto" w:sz="4" w:space="0"/>
              <w:bottom w:val="single" w:color="auto" w:sz="4" w:space="0"/>
              <w:right w:val="single" w:color="auto" w:sz="4" w:space="0"/>
            </w:tcBorders>
            <w:vAlign w:val="center"/>
          </w:tcPr>
          <w:p w14:paraId="15C01365">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原产地</w:t>
            </w:r>
          </w:p>
        </w:tc>
        <w:tc>
          <w:tcPr>
            <w:tcW w:w="1447" w:type="dxa"/>
            <w:tcBorders>
              <w:top w:val="single" w:color="auto" w:sz="4" w:space="0"/>
              <w:left w:val="single" w:color="auto" w:sz="4" w:space="0"/>
              <w:bottom w:val="single" w:color="auto" w:sz="4" w:space="0"/>
              <w:right w:val="single" w:color="auto" w:sz="4" w:space="0"/>
            </w:tcBorders>
            <w:vAlign w:val="center"/>
          </w:tcPr>
          <w:p w14:paraId="04B4B4C7">
            <w:pPr>
              <w:spacing w:line="360" w:lineRule="auto"/>
              <w:jc w:val="center"/>
              <w:rPr>
                <w:rFonts w:ascii="宋体" w:hAnsi="宋体" w:cs="仿宋_GB2312"/>
                <w:b/>
                <w:bCs/>
                <w:color w:val="auto"/>
                <w:sz w:val="24"/>
                <w:highlight w:val="none"/>
              </w:rPr>
            </w:pPr>
            <w:bookmarkStart w:id="105" w:name="OLE_LINK24"/>
            <w:r>
              <w:rPr>
                <w:rFonts w:hint="eastAsia" w:ascii="宋体" w:hAnsi="宋体" w:cs="仿宋_GB2312"/>
                <w:b/>
                <w:bCs/>
                <w:color w:val="auto"/>
                <w:sz w:val="24"/>
                <w:highlight w:val="none"/>
              </w:rPr>
              <w:t>技术参数、性能、指标及配置</w:t>
            </w:r>
            <w:bookmarkEnd w:id="105"/>
          </w:p>
        </w:tc>
        <w:tc>
          <w:tcPr>
            <w:tcW w:w="780" w:type="dxa"/>
            <w:tcBorders>
              <w:top w:val="single" w:color="auto" w:sz="4" w:space="0"/>
              <w:left w:val="single" w:color="auto" w:sz="4" w:space="0"/>
              <w:bottom w:val="single" w:color="auto" w:sz="4" w:space="0"/>
              <w:right w:val="single" w:color="auto" w:sz="4" w:space="0"/>
            </w:tcBorders>
            <w:vAlign w:val="center"/>
          </w:tcPr>
          <w:p w14:paraId="2387FAC8">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单价</w:t>
            </w:r>
          </w:p>
          <w:p w14:paraId="32AC7EE2">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②</w:t>
            </w:r>
          </w:p>
        </w:tc>
        <w:tc>
          <w:tcPr>
            <w:tcW w:w="1517" w:type="dxa"/>
            <w:tcBorders>
              <w:top w:val="single" w:color="auto" w:sz="4" w:space="0"/>
              <w:left w:val="single" w:color="auto" w:sz="4" w:space="0"/>
              <w:bottom w:val="single" w:color="auto" w:sz="4" w:space="0"/>
              <w:right w:val="single" w:color="auto" w:sz="4" w:space="0"/>
            </w:tcBorders>
            <w:vAlign w:val="center"/>
          </w:tcPr>
          <w:p w14:paraId="1E8C6EBC">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竞标报价</w:t>
            </w:r>
          </w:p>
          <w:p w14:paraId="0C80D27B">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③=①×②</w:t>
            </w:r>
          </w:p>
        </w:tc>
      </w:tr>
      <w:tr w14:paraId="35C35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2D6F6026">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1070" w:type="dxa"/>
            <w:tcBorders>
              <w:top w:val="single" w:color="auto" w:sz="4" w:space="0"/>
              <w:left w:val="single" w:color="auto" w:sz="4" w:space="0"/>
              <w:bottom w:val="single" w:color="auto" w:sz="4" w:space="0"/>
              <w:right w:val="single" w:color="auto" w:sz="4" w:space="0"/>
            </w:tcBorders>
            <w:vAlign w:val="center"/>
          </w:tcPr>
          <w:p w14:paraId="24C84F8C">
            <w:pPr>
              <w:spacing w:line="360" w:lineRule="auto"/>
              <w:jc w:val="center"/>
              <w:rPr>
                <w:rFonts w:ascii="宋体" w:hAnsi="宋体" w:cs="仿宋_GB2312"/>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3A07B1D">
            <w:pPr>
              <w:spacing w:line="360" w:lineRule="auto"/>
              <w:jc w:val="center"/>
              <w:rPr>
                <w:rFonts w:ascii="宋体" w:hAnsi="宋体" w:cs="仿宋_GB2312"/>
                <w:color w:val="auto"/>
                <w:sz w:val="24"/>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14:paraId="2E9FC56D">
            <w:pPr>
              <w:spacing w:line="360" w:lineRule="auto"/>
              <w:jc w:val="left"/>
              <w:rPr>
                <w:rFonts w:hint="eastAsia" w:ascii="宋体" w:hAnsi="宋体" w:cs="仿宋_GB2312"/>
                <w:color w:val="auto"/>
                <w:sz w:val="21"/>
                <w:szCs w:val="21"/>
                <w:highlight w:val="none"/>
                <w:lang w:eastAsia="zh-CN"/>
              </w:rPr>
            </w:pPr>
            <w:r>
              <w:rPr>
                <w:rFonts w:hint="eastAsia" w:ascii="宋体" w:hAnsi="宋体" w:cs="仿宋_GB2312"/>
                <w:color w:val="auto"/>
                <w:sz w:val="21"/>
                <w:szCs w:val="21"/>
                <w:highlight w:val="none"/>
              </w:rPr>
              <w:t>（一）激光器</w:t>
            </w:r>
            <w:r>
              <w:rPr>
                <w:rFonts w:hint="eastAsia" w:ascii="宋体" w:hAnsi="宋体" w:cs="仿宋_GB2312"/>
                <w:color w:val="auto"/>
                <w:sz w:val="21"/>
                <w:szCs w:val="21"/>
                <w:highlight w:val="none"/>
                <w:lang w:eastAsia="zh-CN"/>
              </w:rPr>
              <w:t>：</w:t>
            </w:r>
          </w:p>
          <w:p w14:paraId="01920AAB">
            <w:pPr>
              <w:spacing w:line="360" w:lineRule="auto"/>
              <w:jc w:val="left"/>
              <w:rPr>
                <w:rFonts w:hint="eastAsia" w:ascii="宋体" w:hAnsi="宋体" w:cs="仿宋_GB2312"/>
                <w:color w:val="auto"/>
                <w:sz w:val="24"/>
                <w:highlight w:val="none"/>
                <w:lang w:eastAsia="zh-CN"/>
              </w:rPr>
            </w:pPr>
            <w:r>
              <w:rPr>
                <w:rFonts w:hint="eastAsia" w:ascii="宋体" w:hAnsi="宋体" w:cs="仿宋_GB2312"/>
                <w:color w:val="auto"/>
                <w:sz w:val="21"/>
                <w:szCs w:val="21"/>
                <w:highlight w:val="none"/>
                <w:lang w:eastAsia="zh-CN"/>
              </w:rPr>
              <w:t>（二）探测器：</w:t>
            </w:r>
          </w:p>
        </w:tc>
        <w:tc>
          <w:tcPr>
            <w:tcW w:w="830" w:type="dxa"/>
            <w:tcBorders>
              <w:top w:val="single" w:color="auto" w:sz="4" w:space="0"/>
              <w:left w:val="single" w:color="auto" w:sz="4" w:space="0"/>
              <w:bottom w:val="single" w:color="auto" w:sz="4" w:space="0"/>
              <w:right w:val="single" w:color="auto" w:sz="4" w:space="0"/>
            </w:tcBorders>
            <w:vAlign w:val="center"/>
          </w:tcPr>
          <w:p w14:paraId="4265C1C9">
            <w:pPr>
              <w:spacing w:line="360" w:lineRule="auto"/>
              <w:jc w:val="center"/>
              <w:rPr>
                <w:rFonts w:ascii="宋体" w:hAnsi="宋体" w:cs="仿宋_GB2312"/>
                <w:color w:val="auto"/>
                <w:sz w:val="24"/>
                <w:highlight w:val="none"/>
              </w:rPr>
            </w:pPr>
          </w:p>
        </w:tc>
        <w:tc>
          <w:tcPr>
            <w:tcW w:w="826" w:type="dxa"/>
            <w:tcBorders>
              <w:top w:val="single" w:color="auto" w:sz="4" w:space="0"/>
              <w:left w:val="single" w:color="auto" w:sz="4" w:space="0"/>
              <w:bottom w:val="single" w:color="auto" w:sz="4" w:space="0"/>
              <w:right w:val="single" w:color="auto" w:sz="4" w:space="0"/>
            </w:tcBorders>
            <w:vAlign w:val="center"/>
          </w:tcPr>
          <w:p w14:paraId="54C81808">
            <w:pPr>
              <w:spacing w:line="360" w:lineRule="auto"/>
              <w:jc w:val="center"/>
              <w:rPr>
                <w:rFonts w:ascii="宋体" w:hAnsi="宋体" w:cs="仿宋_GB2312"/>
                <w:color w:val="auto"/>
                <w:sz w:val="24"/>
                <w:highlight w:val="none"/>
              </w:rPr>
            </w:pPr>
          </w:p>
        </w:tc>
        <w:tc>
          <w:tcPr>
            <w:tcW w:w="934" w:type="dxa"/>
            <w:tcBorders>
              <w:top w:val="single" w:color="auto" w:sz="4" w:space="0"/>
              <w:left w:val="single" w:color="auto" w:sz="4" w:space="0"/>
              <w:bottom w:val="single" w:color="auto" w:sz="4" w:space="0"/>
              <w:right w:val="single" w:color="auto" w:sz="4" w:space="0"/>
            </w:tcBorders>
          </w:tcPr>
          <w:p w14:paraId="1B4EC6D9">
            <w:pPr>
              <w:spacing w:line="360" w:lineRule="auto"/>
              <w:jc w:val="center"/>
              <w:rPr>
                <w:rFonts w:ascii="宋体" w:hAnsi="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vAlign w:val="center"/>
          </w:tcPr>
          <w:p w14:paraId="382F2170">
            <w:pPr>
              <w:spacing w:line="360" w:lineRule="auto"/>
              <w:jc w:val="center"/>
              <w:rPr>
                <w:rFonts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03229EC8">
            <w:pPr>
              <w:spacing w:line="360" w:lineRule="auto"/>
              <w:jc w:val="center"/>
              <w:rPr>
                <w:rFonts w:ascii="宋体" w:hAnsi="宋体" w:cs="仿宋_GB2312"/>
                <w:color w:val="auto"/>
                <w:sz w:val="24"/>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14:paraId="62321102">
            <w:pPr>
              <w:spacing w:line="360" w:lineRule="auto"/>
              <w:jc w:val="center"/>
              <w:rPr>
                <w:rFonts w:ascii="宋体" w:hAnsi="宋体" w:cs="仿宋_GB2312"/>
                <w:color w:val="auto"/>
                <w:sz w:val="24"/>
                <w:highlight w:val="none"/>
              </w:rPr>
            </w:pPr>
          </w:p>
        </w:tc>
      </w:tr>
      <w:tr w14:paraId="0DC88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21C5C637">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2</w:t>
            </w:r>
          </w:p>
        </w:tc>
        <w:tc>
          <w:tcPr>
            <w:tcW w:w="1070" w:type="dxa"/>
            <w:tcBorders>
              <w:top w:val="single" w:color="auto" w:sz="4" w:space="0"/>
              <w:left w:val="single" w:color="auto" w:sz="4" w:space="0"/>
              <w:bottom w:val="single" w:color="auto" w:sz="4" w:space="0"/>
              <w:right w:val="single" w:color="auto" w:sz="4" w:space="0"/>
            </w:tcBorders>
            <w:vAlign w:val="center"/>
          </w:tcPr>
          <w:p w14:paraId="3B51EB85">
            <w:pPr>
              <w:spacing w:line="360" w:lineRule="auto"/>
              <w:jc w:val="center"/>
              <w:rPr>
                <w:rFonts w:ascii="宋体" w:hAnsi="宋体" w:cs="仿宋_GB2312"/>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0C5285B">
            <w:pPr>
              <w:spacing w:line="360" w:lineRule="auto"/>
              <w:jc w:val="center"/>
              <w:rPr>
                <w:rFonts w:ascii="宋体" w:hAnsi="宋体" w:cs="仿宋_GB2312"/>
                <w:color w:val="auto"/>
                <w:sz w:val="24"/>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14:paraId="36A9F923">
            <w:pPr>
              <w:spacing w:line="360" w:lineRule="auto"/>
              <w:jc w:val="center"/>
              <w:rPr>
                <w:rFonts w:ascii="宋体" w:hAnsi="宋体" w:cs="仿宋_GB2312"/>
                <w:color w:val="auto"/>
                <w:sz w:val="24"/>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31C77188">
            <w:pPr>
              <w:spacing w:line="360" w:lineRule="auto"/>
              <w:jc w:val="center"/>
              <w:rPr>
                <w:rFonts w:ascii="宋体" w:hAnsi="宋体" w:cs="仿宋_GB2312"/>
                <w:color w:val="auto"/>
                <w:sz w:val="24"/>
                <w:highlight w:val="none"/>
              </w:rPr>
            </w:pPr>
          </w:p>
        </w:tc>
        <w:tc>
          <w:tcPr>
            <w:tcW w:w="826" w:type="dxa"/>
            <w:tcBorders>
              <w:top w:val="single" w:color="auto" w:sz="4" w:space="0"/>
              <w:left w:val="single" w:color="auto" w:sz="4" w:space="0"/>
              <w:bottom w:val="single" w:color="auto" w:sz="4" w:space="0"/>
              <w:right w:val="single" w:color="auto" w:sz="4" w:space="0"/>
            </w:tcBorders>
            <w:vAlign w:val="center"/>
          </w:tcPr>
          <w:p w14:paraId="4B5B42A0">
            <w:pPr>
              <w:spacing w:line="360" w:lineRule="auto"/>
              <w:jc w:val="center"/>
              <w:rPr>
                <w:rFonts w:ascii="宋体" w:hAnsi="宋体" w:cs="仿宋_GB2312"/>
                <w:color w:val="auto"/>
                <w:sz w:val="24"/>
                <w:highlight w:val="none"/>
              </w:rPr>
            </w:pPr>
          </w:p>
        </w:tc>
        <w:tc>
          <w:tcPr>
            <w:tcW w:w="934" w:type="dxa"/>
            <w:tcBorders>
              <w:top w:val="single" w:color="auto" w:sz="4" w:space="0"/>
              <w:left w:val="single" w:color="auto" w:sz="4" w:space="0"/>
              <w:bottom w:val="single" w:color="auto" w:sz="4" w:space="0"/>
              <w:right w:val="single" w:color="auto" w:sz="4" w:space="0"/>
            </w:tcBorders>
          </w:tcPr>
          <w:p w14:paraId="0717D443">
            <w:pPr>
              <w:spacing w:line="360" w:lineRule="auto"/>
              <w:jc w:val="center"/>
              <w:rPr>
                <w:rFonts w:ascii="宋体" w:hAnsi="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vAlign w:val="center"/>
          </w:tcPr>
          <w:p w14:paraId="3836C38A">
            <w:pPr>
              <w:spacing w:line="360" w:lineRule="auto"/>
              <w:jc w:val="center"/>
              <w:rPr>
                <w:rFonts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27F85DA0">
            <w:pPr>
              <w:spacing w:line="360" w:lineRule="auto"/>
              <w:jc w:val="center"/>
              <w:rPr>
                <w:rFonts w:ascii="宋体" w:hAnsi="宋体" w:cs="仿宋_GB2312"/>
                <w:color w:val="auto"/>
                <w:sz w:val="24"/>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14:paraId="7E2C8A74">
            <w:pPr>
              <w:spacing w:line="360" w:lineRule="auto"/>
              <w:jc w:val="center"/>
              <w:rPr>
                <w:rFonts w:ascii="宋体" w:hAnsi="宋体" w:cs="仿宋_GB2312"/>
                <w:color w:val="auto"/>
                <w:sz w:val="24"/>
                <w:highlight w:val="none"/>
              </w:rPr>
            </w:pPr>
          </w:p>
        </w:tc>
      </w:tr>
      <w:tr w14:paraId="5BD74D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6016FAE3">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3</w:t>
            </w:r>
          </w:p>
        </w:tc>
        <w:tc>
          <w:tcPr>
            <w:tcW w:w="1070" w:type="dxa"/>
            <w:tcBorders>
              <w:top w:val="single" w:color="auto" w:sz="4" w:space="0"/>
              <w:left w:val="single" w:color="auto" w:sz="4" w:space="0"/>
              <w:bottom w:val="single" w:color="auto" w:sz="4" w:space="0"/>
              <w:right w:val="single" w:color="auto" w:sz="4" w:space="0"/>
            </w:tcBorders>
            <w:vAlign w:val="center"/>
          </w:tcPr>
          <w:p w14:paraId="6CA3C236">
            <w:pPr>
              <w:spacing w:line="360" w:lineRule="auto"/>
              <w:jc w:val="center"/>
              <w:rPr>
                <w:rFonts w:ascii="宋体" w:hAnsi="宋体" w:cs="仿宋_GB2312"/>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15E7319">
            <w:pPr>
              <w:spacing w:line="360" w:lineRule="auto"/>
              <w:jc w:val="center"/>
              <w:rPr>
                <w:rFonts w:ascii="宋体" w:hAnsi="宋体" w:cs="仿宋_GB2312"/>
                <w:color w:val="auto"/>
                <w:sz w:val="24"/>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14:paraId="7F726C0E">
            <w:pPr>
              <w:spacing w:line="360" w:lineRule="auto"/>
              <w:jc w:val="center"/>
              <w:rPr>
                <w:rFonts w:ascii="宋体" w:hAnsi="宋体" w:cs="仿宋_GB2312"/>
                <w:color w:val="auto"/>
                <w:sz w:val="24"/>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14:paraId="63A85D74">
            <w:pPr>
              <w:spacing w:line="360" w:lineRule="auto"/>
              <w:jc w:val="center"/>
              <w:rPr>
                <w:rFonts w:ascii="宋体" w:hAnsi="宋体" w:cs="仿宋_GB2312"/>
                <w:color w:val="auto"/>
                <w:sz w:val="24"/>
                <w:highlight w:val="none"/>
              </w:rPr>
            </w:pPr>
          </w:p>
        </w:tc>
        <w:tc>
          <w:tcPr>
            <w:tcW w:w="826" w:type="dxa"/>
            <w:tcBorders>
              <w:top w:val="single" w:color="auto" w:sz="4" w:space="0"/>
              <w:left w:val="single" w:color="auto" w:sz="4" w:space="0"/>
              <w:bottom w:val="single" w:color="auto" w:sz="4" w:space="0"/>
              <w:right w:val="single" w:color="auto" w:sz="4" w:space="0"/>
            </w:tcBorders>
            <w:vAlign w:val="center"/>
          </w:tcPr>
          <w:p w14:paraId="4D161B75">
            <w:pPr>
              <w:spacing w:line="360" w:lineRule="auto"/>
              <w:jc w:val="center"/>
              <w:rPr>
                <w:rFonts w:ascii="宋体" w:hAnsi="宋体" w:cs="仿宋_GB2312"/>
                <w:color w:val="auto"/>
                <w:sz w:val="24"/>
                <w:highlight w:val="none"/>
              </w:rPr>
            </w:pPr>
          </w:p>
        </w:tc>
        <w:tc>
          <w:tcPr>
            <w:tcW w:w="934" w:type="dxa"/>
            <w:tcBorders>
              <w:top w:val="single" w:color="auto" w:sz="4" w:space="0"/>
              <w:left w:val="single" w:color="auto" w:sz="4" w:space="0"/>
              <w:bottom w:val="single" w:color="auto" w:sz="4" w:space="0"/>
              <w:right w:val="single" w:color="auto" w:sz="4" w:space="0"/>
            </w:tcBorders>
          </w:tcPr>
          <w:p w14:paraId="64283C0E">
            <w:pPr>
              <w:spacing w:line="360" w:lineRule="auto"/>
              <w:jc w:val="center"/>
              <w:rPr>
                <w:rFonts w:ascii="宋体" w:hAnsi="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vAlign w:val="center"/>
          </w:tcPr>
          <w:p w14:paraId="7694DC25">
            <w:pPr>
              <w:spacing w:line="360" w:lineRule="auto"/>
              <w:jc w:val="center"/>
              <w:rPr>
                <w:rFonts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47CE6955">
            <w:pPr>
              <w:spacing w:line="360" w:lineRule="auto"/>
              <w:jc w:val="center"/>
              <w:rPr>
                <w:rFonts w:ascii="宋体" w:hAnsi="宋体" w:cs="仿宋_GB2312"/>
                <w:color w:val="auto"/>
                <w:sz w:val="24"/>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14:paraId="54ABBF50">
            <w:pPr>
              <w:spacing w:line="360" w:lineRule="auto"/>
              <w:jc w:val="center"/>
              <w:rPr>
                <w:rFonts w:ascii="宋体" w:hAnsi="宋体" w:cs="仿宋_GB2312"/>
                <w:color w:val="auto"/>
                <w:sz w:val="24"/>
                <w:highlight w:val="none"/>
              </w:rPr>
            </w:pPr>
          </w:p>
        </w:tc>
      </w:tr>
      <w:tr w14:paraId="1F26A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905" w:type="dxa"/>
            <w:gridSpan w:val="10"/>
            <w:tcBorders>
              <w:top w:val="single" w:color="auto" w:sz="4" w:space="0"/>
              <w:left w:val="single" w:color="auto" w:sz="4" w:space="0"/>
              <w:bottom w:val="single" w:color="auto" w:sz="4" w:space="0"/>
              <w:right w:val="single" w:color="auto" w:sz="4" w:space="0"/>
            </w:tcBorders>
          </w:tcPr>
          <w:p w14:paraId="6DBDA318">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40706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905" w:type="dxa"/>
            <w:gridSpan w:val="10"/>
            <w:tcBorders>
              <w:top w:val="single" w:color="auto" w:sz="4" w:space="0"/>
              <w:left w:val="single" w:color="auto" w:sz="4" w:space="0"/>
              <w:bottom w:val="single" w:color="auto" w:sz="4" w:space="0"/>
              <w:right w:val="single" w:color="auto" w:sz="4" w:space="0"/>
            </w:tcBorders>
          </w:tcPr>
          <w:p w14:paraId="2A37F9A1">
            <w:pPr>
              <w:snapToGrid w:val="0"/>
              <w:spacing w:before="50" w:after="50" w:line="360" w:lineRule="auto"/>
              <w:rPr>
                <w:rFonts w:ascii="宋体" w:hAnsi="宋体" w:cs="仿宋_GB2312"/>
                <w:color w:val="auto"/>
                <w:sz w:val="24"/>
                <w:highlight w:val="none"/>
              </w:rPr>
            </w:pPr>
            <w:r>
              <w:rPr>
                <w:rFonts w:hint="eastAsia" w:ascii="宋体" w:hAnsi="宋体" w:cs="仿宋_GB2312"/>
                <w:b/>
                <w:bCs/>
                <w:i/>
                <w:color w:val="auto"/>
                <w:sz w:val="24"/>
                <w:highlight w:val="none"/>
                <w:u w:val="single"/>
              </w:rPr>
              <w:t>响应产品中，属于本国产品总值为¥       （具体明细详见附表，附表格式自拟），占响应产品的比例为    %。</w:t>
            </w:r>
          </w:p>
        </w:tc>
      </w:tr>
    </w:tbl>
    <w:p w14:paraId="3399E4A1">
      <w:pPr>
        <w:wordWrap w:val="0"/>
        <w:spacing w:line="320" w:lineRule="exact"/>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31E4C7CF">
      <w:pPr>
        <w:wordWrap w:val="0"/>
        <w:spacing w:line="32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 以上竞标报价表中“标的的名称；数量及单位；商标品牌；规格型号；制造商；原产地；技术参数、性能、指标及配置”必须如实填写完整，填写有缺漏的，</w:t>
      </w:r>
      <w:r>
        <w:rPr>
          <w:rFonts w:hint="eastAsia" w:ascii="宋体" w:hAnsi="宋体" w:cs="仿宋_GB2312"/>
          <w:b/>
          <w:bCs/>
          <w:color w:val="auto"/>
          <w:sz w:val="24"/>
          <w:highlight w:val="none"/>
        </w:rPr>
        <w:t>其响应文件按无效处理。</w:t>
      </w:r>
    </w:p>
    <w:p w14:paraId="30D22971">
      <w:pPr>
        <w:wordWrap w:val="0"/>
        <w:spacing w:line="32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098C9458">
      <w:pPr>
        <w:wordWrap w:val="0"/>
        <w:spacing w:line="320" w:lineRule="exact"/>
        <w:ind w:firstLine="480" w:firstLineChars="200"/>
        <w:contextualSpacing/>
        <w:jc w:val="left"/>
        <w:rPr>
          <w:rFonts w:ascii="宋体" w:hAnsi="宋体" w:cs="仿宋_GB2312"/>
          <w:b/>
          <w:color w:val="auto"/>
          <w:sz w:val="24"/>
          <w:highlight w:val="none"/>
        </w:rPr>
      </w:pPr>
      <w:r>
        <w:rPr>
          <w:rFonts w:ascii="宋体" w:hAnsi="宋体" w:cs="仿宋_GB2312"/>
          <w:bCs/>
          <w:color w:val="auto"/>
          <w:sz w:val="24"/>
          <w:highlight w:val="none"/>
        </w:rPr>
        <w:t>3</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7123A199">
      <w:pPr>
        <w:wordWrap w:val="0"/>
        <w:spacing w:line="32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.谈判文件中列明采购专用耗材的，应按谈判文件规定的耗材量或者按耗材的常规使用量提供报价。</w:t>
      </w:r>
    </w:p>
    <w:p w14:paraId="7EFB5C2B">
      <w:pPr>
        <w:wordWrap w:val="0"/>
        <w:spacing w:line="320" w:lineRule="exact"/>
        <w:ind w:firstLine="480" w:firstLineChars="200"/>
        <w:contextualSpacing/>
        <w:jc w:val="left"/>
        <w:rPr>
          <w:rFonts w:ascii="宋体" w:hAnsi="宋体" w:cs="仿宋_GB2312"/>
          <w:i/>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0C0BEBEA">
      <w:pPr>
        <w:wordWrap w:val="0"/>
        <w:spacing w:line="32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6</w:t>
      </w:r>
      <w:r>
        <w:rPr>
          <w:rFonts w:hint="eastAsia" w:ascii="宋体" w:hAnsi="宋体" w:cs="仿宋_GB2312"/>
          <w:color w:val="auto"/>
          <w:sz w:val="24"/>
          <w:highlight w:val="none"/>
        </w:rPr>
        <w:t>.如为联合体竞标，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40662116">
      <w:pPr>
        <w:wordWrap w:val="0"/>
        <w:spacing w:line="320" w:lineRule="exact"/>
        <w:ind w:firstLine="480" w:firstLineChars="200"/>
        <w:contextualSpacing/>
        <w:rPr>
          <w:rFonts w:ascii="宋体" w:hAnsi="宋体" w:cs="仿宋_GB2312"/>
          <w:b/>
          <w:color w:val="auto"/>
          <w:sz w:val="24"/>
          <w:highlight w:val="none"/>
        </w:rPr>
      </w:pPr>
      <w:r>
        <w:rPr>
          <w:rFonts w:ascii="宋体" w:hAnsi="宋体" w:cs="仿宋_GB2312"/>
          <w:color w:val="auto"/>
          <w:sz w:val="24"/>
          <w:highlight w:val="none"/>
        </w:rPr>
        <w:t>7</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291021DC">
      <w:pPr>
        <w:wordWrap w:val="0"/>
        <w:spacing w:line="32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6AEFB8BB">
      <w:pPr>
        <w:wordWrap w:val="0"/>
        <w:spacing w:line="32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098EC68A">
      <w:pPr>
        <w:wordWrap w:val="0"/>
        <w:spacing w:line="320" w:lineRule="exact"/>
        <w:ind w:right="-817" w:rightChars="-389"/>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 xml:space="preserve">                      日期：   年   月   日</w:t>
      </w:r>
    </w:p>
    <w:p w14:paraId="45633F20">
      <w:pPr>
        <w:spacing w:line="360" w:lineRule="auto"/>
        <w:ind w:right="420"/>
        <w:contextualSpacing/>
        <w:jc w:val="left"/>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0B7981CD">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4F753A69">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5F4EBD09">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6AB6FBE0">
      <w:pPr>
        <w:snapToGrid w:val="0"/>
        <w:spacing w:before="156" w:beforeLines="50" w:after="50"/>
        <w:rPr>
          <w:rFonts w:ascii="宋体" w:hAnsi="宋体"/>
          <w:color w:val="auto"/>
          <w:sz w:val="24"/>
          <w:szCs w:val="20"/>
          <w:highlight w:val="none"/>
        </w:rPr>
      </w:pPr>
    </w:p>
    <w:p w14:paraId="08E9B903">
      <w:pPr>
        <w:snapToGrid w:val="0"/>
        <w:spacing w:before="156" w:beforeLines="50" w:after="50"/>
        <w:rPr>
          <w:rFonts w:ascii="宋体" w:hAnsi="宋体"/>
          <w:color w:val="auto"/>
          <w:sz w:val="24"/>
          <w:szCs w:val="20"/>
          <w:highlight w:val="none"/>
        </w:rPr>
      </w:pPr>
    </w:p>
    <w:p w14:paraId="096B6C81">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  务  技  术  文  件</w:t>
      </w:r>
    </w:p>
    <w:p w14:paraId="792E3E1E">
      <w:pPr>
        <w:snapToGrid w:val="0"/>
        <w:spacing w:before="156" w:beforeLines="50" w:after="50"/>
        <w:rPr>
          <w:rFonts w:ascii="宋体" w:hAnsi="宋体"/>
          <w:bCs/>
          <w:color w:val="auto"/>
          <w:sz w:val="24"/>
          <w:szCs w:val="20"/>
          <w:highlight w:val="none"/>
        </w:rPr>
      </w:pPr>
    </w:p>
    <w:p w14:paraId="7E11FA02">
      <w:pPr>
        <w:snapToGrid w:val="0"/>
        <w:spacing w:before="156" w:beforeLines="50" w:after="50"/>
        <w:rPr>
          <w:rFonts w:ascii="宋体" w:hAnsi="宋体"/>
          <w:bCs/>
          <w:color w:val="auto"/>
          <w:sz w:val="24"/>
          <w:szCs w:val="20"/>
          <w:highlight w:val="none"/>
        </w:rPr>
      </w:pPr>
    </w:p>
    <w:p w14:paraId="12B11B56">
      <w:pPr>
        <w:snapToGrid w:val="0"/>
        <w:spacing w:before="156" w:beforeLines="50" w:after="50"/>
        <w:rPr>
          <w:rFonts w:ascii="宋体" w:hAnsi="宋体"/>
          <w:bCs/>
          <w:color w:val="auto"/>
          <w:sz w:val="24"/>
          <w:szCs w:val="20"/>
          <w:highlight w:val="none"/>
        </w:rPr>
      </w:pPr>
    </w:p>
    <w:p w14:paraId="2F72686B">
      <w:pPr>
        <w:snapToGrid w:val="0"/>
        <w:spacing w:before="156" w:beforeLines="50" w:after="50"/>
        <w:rPr>
          <w:rFonts w:ascii="宋体" w:hAnsi="宋体"/>
          <w:bCs/>
          <w:color w:val="auto"/>
          <w:sz w:val="24"/>
          <w:szCs w:val="20"/>
          <w:highlight w:val="none"/>
        </w:rPr>
      </w:pPr>
    </w:p>
    <w:p w14:paraId="531C90DC">
      <w:pPr>
        <w:snapToGrid w:val="0"/>
        <w:spacing w:before="156" w:beforeLines="50" w:after="50"/>
        <w:rPr>
          <w:rFonts w:ascii="宋体" w:hAnsi="宋体"/>
          <w:bCs/>
          <w:color w:val="auto"/>
          <w:sz w:val="24"/>
          <w:szCs w:val="20"/>
          <w:highlight w:val="none"/>
        </w:rPr>
      </w:pPr>
    </w:p>
    <w:p w14:paraId="09EE2669">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0443F7F">
      <w:pPr>
        <w:snapToGrid w:val="0"/>
        <w:spacing w:before="156" w:beforeLines="50" w:after="50"/>
        <w:ind w:firstLine="720" w:firstLineChars="225"/>
        <w:rPr>
          <w:rFonts w:ascii="宋体" w:hAnsi="宋体" w:cs="仿宋_GB2312"/>
          <w:bCs/>
          <w:color w:val="auto"/>
          <w:sz w:val="32"/>
          <w:szCs w:val="32"/>
          <w:highlight w:val="none"/>
        </w:rPr>
      </w:pPr>
    </w:p>
    <w:p w14:paraId="2544AB34">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668A8FB">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8277CC7">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DEA9EBB">
      <w:pPr>
        <w:snapToGrid w:val="0"/>
        <w:spacing w:before="156" w:beforeLines="50" w:after="50"/>
        <w:ind w:firstLine="720" w:firstLineChars="225"/>
        <w:rPr>
          <w:rFonts w:ascii="宋体" w:hAnsi="宋体" w:cs="仿宋_GB2312"/>
          <w:bCs/>
          <w:color w:val="auto"/>
          <w:sz w:val="32"/>
          <w:szCs w:val="32"/>
          <w:highlight w:val="none"/>
        </w:rPr>
      </w:pPr>
    </w:p>
    <w:p w14:paraId="5CD84DDD">
      <w:pPr>
        <w:pStyle w:val="5"/>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13000B5">
      <w:pPr>
        <w:pStyle w:val="5"/>
        <w:snapToGrid w:val="0"/>
        <w:spacing w:before="50" w:after="50"/>
        <w:ind w:firstLine="640" w:firstLineChars="200"/>
        <w:rPr>
          <w:rFonts w:ascii="宋体" w:hAnsi="宋体" w:cs="仿宋_GB2312"/>
          <w:bCs/>
          <w:color w:val="auto"/>
          <w:sz w:val="32"/>
          <w:szCs w:val="32"/>
          <w:highlight w:val="none"/>
        </w:rPr>
      </w:pPr>
    </w:p>
    <w:p w14:paraId="59980F65">
      <w:pPr>
        <w:pStyle w:val="5"/>
        <w:snapToGrid w:val="0"/>
        <w:spacing w:before="50" w:after="50"/>
        <w:ind w:firstLine="720" w:firstLineChars="225"/>
        <w:rPr>
          <w:rFonts w:ascii="宋体" w:hAnsi="宋体" w:cs="仿宋_GB2312"/>
          <w:bCs/>
          <w:color w:val="auto"/>
          <w:sz w:val="32"/>
          <w:szCs w:val="32"/>
          <w:highlight w:val="none"/>
        </w:rPr>
      </w:pPr>
    </w:p>
    <w:p w14:paraId="39938868">
      <w:pPr>
        <w:pStyle w:val="5"/>
        <w:snapToGrid w:val="0"/>
        <w:spacing w:before="50" w:after="50"/>
        <w:ind w:firstLine="0"/>
        <w:rPr>
          <w:rFonts w:ascii="宋体" w:hAnsi="宋体" w:cs="仿宋_GB2312"/>
          <w:bCs/>
          <w:color w:val="auto"/>
          <w:sz w:val="32"/>
          <w:szCs w:val="32"/>
          <w:highlight w:val="none"/>
        </w:rPr>
      </w:pPr>
    </w:p>
    <w:p w14:paraId="6BE4DB24">
      <w:pPr>
        <w:pStyle w:val="5"/>
        <w:snapToGrid w:val="0"/>
        <w:spacing w:before="50" w:after="50"/>
        <w:ind w:firstLine="1280" w:firstLineChars="400"/>
        <w:rPr>
          <w:rFonts w:ascii="宋体" w:hAnsi="宋体" w:cs="仿宋_GB2312"/>
          <w:bCs/>
          <w:color w:val="auto"/>
          <w:sz w:val="32"/>
          <w:szCs w:val="32"/>
          <w:highlight w:val="none"/>
        </w:rPr>
      </w:pPr>
    </w:p>
    <w:p w14:paraId="45B7DA5B">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940ACA7">
      <w:pPr>
        <w:snapToGrid w:val="0"/>
        <w:spacing w:before="156" w:beforeLines="50" w:after="50" w:line="360" w:lineRule="auto"/>
        <w:ind w:left="142"/>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012C431C">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1A1744BE">
      <w:pPr>
        <w:spacing w:line="400" w:lineRule="exact"/>
        <w:rPr>
          <w:rFonts w:ascii="仿宋_GB2312" w:hAnsi="仿宋_GB2312" w:eastAsia="仿宋_GB2312" w:cs="仿宋_GB2312"/>
          <w:color w:val="auto"/>
          <w:sz w:val="32"/>
          <w:szCs w:val="32"/>
          <w:highlight w:val="none"/>
        </w:rPr>
      </w:pPr>
    </w:p>
    <w:p w14:paraId="09B4F004">
      <w:pPr>
        <w:spacing w:line="520" w:lineRule="exact"/>
        <w:jc w:val="center"/>
        <w:rPr>
          <w:rFonts w:ascii="仿宋_GB2312" w:hAnsi="仿宋_GB2312" w:eastAsia="仿宋_GB2312" w:cs="仿宋_GB2312"/>
          <w:color w:val="auto"/>
          <w:sz w:val="32"/>
          <w:szCs w:val="32"/>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无串通竞标行为的承诺函</w:t>
      </w:r>
    </w:p>
    <w:p w14:paraId="7D6870E6">
      <w:pPr>
        <w:spacing w:line="360" w:lineRule="auto"/>
        <w:ind w:firstLine="640" w:firstLineChars="200"/>
        <w:contextualSpacing/>
        <w:rPr>
          <w:rFonts w:ascii="仿宋_GB2312" w:hAnsi="仿宋_GB2312" w:eastAsia="仿宋_GB2312" w:cs="仿宋_GB2312"/>
          <w:color w:val="auto"/>
          <w:sz w:val="32"/>
          <w:szCs w:val="32"/>
          <w:highlight w:val="none"/>
        </w:rPr>
      </w:pPr>
    </w:p>
    <w:p w14:paraId="2AC02CE4">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2986F65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39A4C3A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00F23D3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68239AF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38FC8E6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4BEF21B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14:paraId="2FEC3FD8">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155A125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3B7D86E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59ACAE0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509CE3C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2DDC6EE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7C97E45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6A20D06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7E8BD31">
      <w:pPr>
        <w:spacing w:line="360" w:lineRule="auto"/>
        <w:ind w:firstLine="480" w:firstLineChars="200"/>
        <w:contextualSpacing/>
        <w:rPr>
          <w:rFonts w:ascii="宋体" w:hAnsi="宋体" w:cs="仿宋_GB2312"/>
          <w:color w:val="auto"/>
          <w:sz w:val="24"/>
          <w:highlight w:val="none"/>
        </w:rPr>
      </w:pPr>
    </w:p>
    <w:p w14:paraId="06AEC13E">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79382317">
      <w:pPr>
        <w:spacing w:line="360" w:lineRule="auto"/>
        <w:ind w:firstLine="480" w:firstLineChars="200"/>
        <w:contextualSpacing/>
        <w:rPr>
          <w:rFonts w:ascii="宋体" w:hAnsi="宋体" w:cs="仿宋_GB2312"/>
          <w:color w:val="auto"/>
          <w:sz w:val="24"/>
          <w:highlight w:val="none"/>
        </w:rPr>
      </w:pPr>
    </w:p>
    <w:p w14:paraId="79A712B4">
      <w:pPr>
        <w:spacing w:line="360" w:lineRule="auto"/>
        <w:contextualSpacing/>
        <w:rPr>
          <w:rFonts w:ascii="宋体" w:hAnsi="宋体" w:cs="仿宋_GB2312"/>
          <w:color w:val="auto"/>
          <w:sz w:val="24"/>
          <w:highlight w:val="none"/>
        </w:rPr>
      </w:pPr>
    </w:p>
    <w:p w14:paraId="19856C38">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供应商名称（电子签章）：</w:t>
      </w:r>
    </w:p>
    <w:p w14:paraId="2E955851">
      <w:pPr>
        <w:spacing w:line="360" w:lineRule="auto"/>
        <w:ind w:firstLine="480" w:firstLineChars="200"/>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3269E934">
      <w:pPr>
        <w:snapToGrid w:val="0"/>
        <w:spacing w:before="156" w:beforeLines="50" w:after="50" w:line="360" w:lineRule="auto"/>
        <w:ind w:right="480"/>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lang w:bidi="ar"/>
        </w:rPr>
        <w:t>供应商参加本项目无回避事项的承诺函</w:t>
      </w:r>
    </w:p>
    <w:p w14:paraId="24243833">
      <w:pPr>
        <w:tabs>
          <w:tab w:val="left" w:pos="1890"/>
        </w:tabs>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u w:val="single"/>
          <w:lang w:bidi="ar"/>
        </w:rPr>
        <w:t>（采购人名称）</w:t>
      </w:r>
      <w:r>
        <w:rPr>
          <w:rFonts w:hint="eastAsia" w:ascii="宋体" w:hAnsi="宋体" w:cs="宋体"/>
          <w:color w:val="auto"/>
          <w:sz w:val="24"/>
          <w:highlight w:val="none"/>
          <w:lang w:bidi="ar"/>
        </w:rPr>
        <w:t>：</w:t>
      </w:r>
    </w:p>
    <w:p w14:paraId="1C8CBADF">
      <w:pPr>
        <w:spacing w:after="160"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lang w:bidi="ar"/>
        </w:rPr>
        <w:t>我方参加贵单位组织项目</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（项目编号：</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）的政府采购活动。我方在此郑重承诺：</w:t>
      </w:r>
    </w:p>
    <w:p w14:paraId="5DE9B548">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我方承诺参加本项目的政府采购活动中与采购人员及相关人员不存在《中华人民共和国政府采购法实施条例》第九条情形；如有，自行提出回避申请：</w:t>
      </w:r>
    </w:p>
    <w:p w14:paraId="69DC74CE">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在政府采购活动中，采购人员及相关人员与供应商有下列利害关系之一的，应当回避：</w:t>
      </w:r>
    </w:p>
    <w:p w14:paraId="4979E105">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（1）参加采购活动前3年内与供应商存在劳动关系；</w:t>
      </w:r>
    </w:p>
    <w:p w14:paraId="63BA6304">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（2）参加采购活动前3年内担任供应商的董事、监事；</w:t>
      </w:r>
    </w:p>
    <w:p w14:paraId="0075875E">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（3）参加采购活动前3年内是供应商的控股股东或者实际控制人；</w:t>
      </w:r>
    </w:p>
    <w:p w14:paraId="37D6DEBE">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（4）与供应商的法定代表人或者负责人有夫妻、直系血亲、三代以内旁系血亲或者近姻亲关系；</w:t>
      </w:r>
    </w:p>
    <w:p w14:paraId="492BDE57">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（5）与供应商有其他可能影响政府采购活动公平、公正进行的关系。</w:t>
      </w:r>
    </w:p>
    <w:p w14:paraId="32FD8134">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2527A50">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lang w:bidi="ar"/>
        </w:rPr>
        <w:t xml:space="preserve">    特此承诺。</w:t>
      </w:r>
    </w:p>
    <w:p w14:paraId="712B2168">
      <w:pPr>
        <w:spacing w:after="160" w:line="440" w:lineRule="exact"/>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lang w:bidi="ar"/>
        </w:rPr>
        <w:t>以上情形一经核查属实，我方愿意承担一切后果，并不再寻求任何旨在减轻或者免除法律责任的辩解。</w:t>
      </w:r>
    </w:p>
    <w:p w14:paraId="1EAD8486">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01C1D855">
      <w:pPr>
        <w:spacing w:after="160" w:line="400" w:lineRule="exact"/>
        <w:ind w:firstLine="3120" w:firstLineChars="1300"/>
        <w:contextualSpacing/>
        <w:jc w:val="left"/>
        <w:rPr>
          <w:rFonts w:ascii="宋体" w:hAnsi="宋体" w:cs="宋体"/>
          <w:color w:val="auto"/>
          <w:sz w:val="24"/>
          <w:highlight w:val="none"/>
        </w:rPr>
      </w:pPr>
      <w:r>
        <w:rPr>
          <w:rFonts w:hint="eastAsia" w:ascii="宋体" w:hAnsi="宋体" w:cs="宋体"/>
          <w:color w:val="auto"/>
          <w:sz w:val="24"/>
          <w:highlight w:val="none"/>
          <w:lang w:bidi="ar"/>
        </w:rPr>
        <w:t>法定代表人签字（或签章或电子签名）：</w:t>
      </w:r>
      <w:r>
        <w:rPr>
          <w:rFonts w:hint="eastAsia" w:hAnsi="宋体"/>
          <w:color w:val="auto"/>
          <w:sz w:val="24"/>
          <w:highlight w:val="none"/>
          <w:u w:val="single"/>
          <w:lang w:bidi="ar"/>
        </w:rPr>
        <w:t xml:space="preserve">           </w:t>
      </w:r>
    </w:p>
    <w:p w14:paraId="0494EB95">
      <w:pPr>
        <w:spacing w:after="160" w:line="400" w:lineRule="exact"/>
        <w:contextualSpacing/>
        <w:jc w:val="left"/>
        <w:rPr>
          <w:rFonts w:ascii="宋体" w:hAnsi="宋体" w:cs="宋体"/>
          <w:color w:val="auto"/>
          <w:sz w:val="24"/>
          <w:highlight w:val="none"/>
          <w:u w:val="single"/>
        </w:rPr>
      </w:pPr>
      <w:r>
        <w:rPr>
          <w:rFonts w:hint="eastAsia" w:ascii="宋体" w:hAnsi="宋体" w:cs="宋体"/>
          <w:color w:val="auto"/>
          <w:sz w:val="24"/>
          <w:highlight w:val="none"/>
          <w:lang w:bidi="ar"/>
        </w:rPr>
        <w:t xml:space="preserve">                                          供应商（盖电子签章）：</w:t>
      </w:r>
      <w:r>
        <w:rPr>
          <w:rFonts w:hint="eastAsia" w:hAnsi="宋体"/>
          <w:color w:val="auto"/>
          <w:sz w:val="24"/>
          <w:highlight w:val="none"/>
          <w:u w:val="single"/>
          <w:lang w:bidi="ar"/>
        </w:rPr>
        <w:t xml:space="preserve">         </w:t>
      </w:r>
    </w:p>
    <w:p w14:paraId="601E572C">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lang w:bidi="ar"/>
        </w:rPr>
        <w:t xml:space="preserve">                                                  </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年</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日</w:t>
      </w:r>
    </w:p>
    <w:p w14:paraId="07030B9E">
      <w:pPr>
        <w:spacing w:after="160" w:line="276" w:lineRule="auto"/>
        <w:rPr>
          <w:color w:val="auto"/>
          <w:szCs w:val="21"/>
          <w:highlight w:val="none"/>
        </w:rPr>
      </w:pPr>
    </w:p>
    <w:p w14:paraId="1AE17262">
      <w:pPr>
        <w:spacing w:line="360" w:lineRule="auto"/>
        <w:ind w:firstLine="640" w:firstLineChars="200"/>
        <w:contextualSpacing/>
        <w:jc w:val="center"/>
        <w:rPr>
          <w:rFonts w:ascii="宋体" w:hAnsi="宋体" w:cs="仿宋_GB2312"/>
          <w:color w:val="auto"/>
          <w:sz w:val="32"/>
          <w:szCs w:val="32"/>
          <w:highlight w:val="none"/>
        </w:rPr>
      </w:pPr>
    </w:p>
    <w:p w14:paraId="55EDE61A">
      <w:pPr>
        <w:spacing w:line="360" w:lineRule="auto"/>
        <w:ind w:firstLine="640" w:firstLineChars="200"/>
        <w:contextualSpacing/>
        <w:jc w:val="center"/>
        <w:rPr>
          <w:rFonts w:ascii="宋体" w:hAnsi="宋体" w:cs="仿宋_GB2312"/>
          <w:color w:val="auto"/>
          <w:sz w:val="32"/>
          <w:szCs w:val="32"/>
          <w:highlight w:val="none"/>
        </w:rPr>
      </w:pPr>
    </w:p>
    <w:p w14:paraId="22A15EBF">
      <w:pPr>
        <w:spacing w:line="360" w:lineRule="auto"/>
        <w:ind w:firstLine="640" w:firstLineChars="200"/>
        <w:contextualSpacing/>
        <w:jc w:val="center"/>
        <w:rPr>
          <w:rFonts w:ascii="宋体" w:hAnsi="宋体" w:cs="仿宋_GB2312"/>
          <w:color w:val="auto"/>
          <w:sz w:val="32"/>
          <w:szCs w:val="32"/>
          <w:highlight w:val="none"/>
        </w:rPr>
      </w:pPr>
    </w:p>
    <w:p w14:paraId="23BC7D0F">
      <w:pPr>
        <w:spacing w:line="360" w:lineRule="auto"/>
        <w:ind w:firstLine="640" w:firstLineChars="200"/>
        <w:contextualSpacing/>
        <w:jc w:val="center"/>
        <w:rPr>
          <w:rFonts w:ascii="宋体" w:hAnsi="宋体" w:cs="仿宋_GB2312"/>
          <w:color w:val="auto"/>
          <w:sz w:val="32"/>
          <w:szCs w:val="32"/>
          <w:highlight w:val="none"/>
        </w:rPr>
      </w:pPr>
    </w:p>
    <w:p w14:paraId="111680B8">
      <w:pPr>
        <w:spacing w:before="312" w:beforeLines="100" w:after="156" w:afterLines="50" w:line="520" w:lineRule="exact"/>
        <w:ind w:left="540"/>
        <w:jc w:val="center"/>
        <w:rPr>
          <w:rFonts w:ascii="仿宋_GB2312" w:hAnsi="仿宋_GB2312" w:eastAsia="仿宋_GB2312" w:cs="仿宋_GB2312"/>
          <w:color w:val="auto"/>
          <w:sz w:val="32"/>
          <w:szCs w:val="32"/>
          <w:highlight w:val="none"/>
        </w:rPr>
      </w:pPr>
      <w:r>
        <w:rPr>
          <w:rFonts w:hint="eastAsia" w:ascii="仿宋" w:hAnsi="仿宋" w:eastAsia="仿宋" w:cs="仿宋"/>
          <w:bCs/>
          <w:color w:val="auto"/>
          <w:sz w:val="44"/>
          <w:szCs w:val="44"/>
          <w:highlight w:val="none"/>
        </w:rPr>
        <w:t>法定代表人证明书</w:t>
      </w:r>
    </w:p>
    <w:p w14:paraId="2754C546">
      <w:pPr>
        <w:spacing w:line="360" w:lineRule="auto"/>
        <w:ind w:left="540"/>
        <w:contextualSpacing/>
        <w:rPr>
          <w:rFonts w:ascii="仿宋_GB2312" w:hAnsi="仿宋_GB2312" w:eastAsia="仿宋_GB2312" w:cs="仿宋_GB2312"/>
          <w:color w:val="auto"/>
          <w:sz w:val="32"/>
          <w:szCs w:val="32"/>
          <w:highlight w:val="none"/>
        </w:rPr>
      </w:pPr>
    </w:p>
    <w:p w14:paraId="7A20CB4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572302C9">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752EC86F">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1ECC4E5A">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1EE6884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0D06940A">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5069F65C">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0C1D0024">
      <w:pPr>
        <w:spacing w:line="360" w:lineRule="auto"/>
        <w:ind w:left="540"/>
        <w:contextualSpacing/>
        <w:rPr>
          <w:rFonts w:ascii="宋体" w:hAnsi="宋体" w:cs="仿宋_GB2312"/>
          <w:color w:val="auto"/>
          <w:sz w:val="24"/>
          <w:highlight w:val="none"/>
        </w:rPr>
      </w:pPr>
    </w:p>
    <w:p w14:paraId="4F9B1AF3">
      <w:pPr>
        <w:spacing w:line="360" w:lineRule="auto"/>
        <w:ind w:left="540"/>
        <w:contextualSpacing/>
        <w:rPr>
          <w:rFonts w:ascii="宋体" w:hAnsi="宋体" w:cs="仿宋_GB2312"/>
          <w:color w:val="auto"/>
          <w:sz w:val="24"/>
          <w:highlight w:val="none"/>
        </w:rPr>
      </w:pPr>
    </w:p>
    <w:p w14:paraId="0C65CD1F">
      <w:pPr>
        <w:spacing w:line="360" w:lineRule="auto"/>
        <w:ind w:left="540"/>
        <w:contextualSpacing/>
        <w:rPr>
          <w:rFonts w:ascii="宋体" w:hAnsi="宋体" w:cs="仿宋_GB2312"/>
          <w:color w:val="auto"/>
          <w:sz w:val="24"/>
          <w:highlight w:val="none"/>
        </w:rPr>
      </w:pPr>
    </w:p>
    <w:p w14:paraId="387AE6DE">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5DF7ACDC">
      <w:pPr>
        <w:spacing w:line="360" w:lineRule="auto"/>
        <w:ind w:left="540"/>
        <w:contextualSpacing/>
        <w:rPr>
          <w:rFonts w:ascii="宋体" w:hAnsi="宋体" w:cs="仿宋_GB2312"/>
          <w:color w:val="auto"/>
          <w:sz w:val="24"/>
          <w:highlight w:val="none"/>
        </w:rPr>
      </w:pPr>
    </w:p>
    <w:p w14:paraId="01AF6871">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41465579">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4249D30F">
      <w:pPr>
        <w:spacing w:line="360" w:lineRule="auto"/>
        <w:contextualSpacing/>
        <w:jc w:val="center"/>
        <w:rPr>
          <w:rFonts w:ascii="宋体" w:hAnsi="宋体" w:cs="仿宋_GB2312"/>
          <w:b/>
          <w:color w:val="auto"/>
          <w:sz w:val="24"/>
          <w:highlight w:val="none"/>
        </w:rPr>
      </w:pPr>
    </w:p>
    <w:p w14:paraId="2532B799">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25BA378F">
      <w:pPr>
        <w:adjustRightInd w:val="0"/>
        <w:snapToGrid w:val="0"/>
        <w:spacing w:line="300" w:lineRule="auto"/>
        <w:jc w:val="left"/>
        <w:rPr>
          <w:rFonts w:ascii="宋体" w:hAnsi="宋体"/>
          <w:b/>
          <w:color w:val="auto"/>
          <w:szCs w:val="21"/>
          <w:highlight w:val="none"/>
        </w:rPr>
      </w:pPr>
    </w:p>
    <w:p w14:paraId="73F22DA8">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授权委托书</w:t>
      </w:r>
    </w:p>
    <w:p w14:paraId="2CCE7587">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（非联合体竞标格式）</w:t>
      </w:r>
    </w:p>
    <w:p w14:paraId="077F7A50">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4084005E">
      <w:pPr>
        <w:spacing w:line="360" w:lineRule="auto"/>
        <w:contextualSpacing/>
        <w:rPr>
          <w:rFonts w:ascii="仿宋_GB2312" w:hAnsi="仿宋_GB2312" w:eastAsia="仿宋_GB2312" w:cs="仿宋_GB2312"/>
          <w:color w:val="auto"/>
          <w:sz w:val="32"/>
          <w:szCs w:val="32"/>
          <w:highlight w:val="none"/>
        </w:rPr>
      </w:pPr>
    </w:p>
    <w:p w14:paraId="230EDD8F">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0C566E6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6AD6026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2F2781A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19A612A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132562F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附：委托代理人有效身份证正反面复印件</w:t>
      </w:r>
    </w:p>
    <w:p w14:paraId="1C5335BD">
      <w:pPr>
        <w:spacing w:line="360" w:lineRule="auto"/>
        <w:contextualSpacing/>
        <w:rPr>
          <w:rFonts w:ascii="宋体" w:hAnsi="宋体" w:cs="仿宋_GB2312"/>
          <w:color w:val="auto"/>
          <w:sz w:val="24"/>
          <w:highlight w:val="none"/>
        </w:rPr>
      </w:pPr>
    </w:p>
    <w:p w14:paraId="3F41657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法定代表人</w:t>
      </w:r>
      <w:r>
        <w:rPr>
          <w:rFonts w:hint="eastAsia" w:ascii="宋体" w:hAnsi="宋体" w:cs="宋体"/>
          <w:color w:val="auto"/>
          <w:sz w:val="24"/>
          <w:highlight w:val="none"/>
          <w:lang w:bidi="ar"/>
        </w:rPr>
        <w:t>签字（或签章或电子签名）</w:t>
      </w:r>
      <w:r>
        <w:rPr>
          <w:rFonts w:hint="eastAsia" w:ascii="宋体" w:hAnsi="宋体" w:cs="仿宋_GB2312"/>
          <w:color w:val="auto"/>
          <w:sz w:val="24"/>
          <w:highlight w:val="none"/>
        </w:rPr>
        <w:t xml:space="preserve">：                    </w:t>
      </w:r>
    </w:p>
    <w:p w14:paraId="4ADF070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691CC41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0F9AD96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42932FB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239A5D84">
      <w:pPr>
        <w:spacing w:line="360" w:lineRule="auto"/>
        <w:contextualSpacing/>
        <w:rPr>
          <w:rFonts w:ascii="宋体" w:hAnsi="宋体" w:cs="仿宋_GB2312"/>
          <w:color w:val="auto"/>
          <w:sz w:val="24"/>
          <w:highlight w:val="none"/>
        </w:rPr>
      </w:pPr>
    </w:p>
    <w:p w14:paraId="7402693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法定代表人必须在授权委托书上签字或签章</w:t>
      </w:r>
      <w:r>
        <w:rPr>
          <w:rFonts w:hint="eastAsia" w:ascii="宋体" w:hAnsi="宋体"/>
          <w:color w:val="auto"/>
          <w:sz w:val="24"/>
          <w:highlight w:val="none"/>
        </w:rPr>
        <w:t>或电子签名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1B8B6223">
      <w:pPr>
        <w:spacing w:line="360" w:lineRule="auto"/>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4D4095A2">
      <w:pPr>
        <w:spacing w:line="360" w:lineRule="auto"/>
        <w:ind w:firstLine="420" w:firstLineChars="200"/>
        <w:contextualSpacing/>
        <w:jc w:val="left"/>
        <w:rPr>
          <w:rFonts w:ascii="仿宋_GB2312" w:hAnsi="仿宋_GB2312" w:eastAsia="仿宋_GB2312" w:cs="仿宋_GB2312"/>
          <w:color w:val="auto"/>
          <w:szCs w:val="21"/>
          <w:highlight w:val="none"/>
        </w:rPr>
      </w:pPr>
    </w:p>
    <w:p w14:paraId="41B9352E">
      <w:pPr>
        <w:spacing w:line="520" w:lineRule="exact"/>
        <w:contextualSpacing/>
        <w:jc w:val="center"/>
        <w:rPr>
          <w:rFonts w:ascii="仿宋" w:hAnsi="仿宋" w:eastAsia="仿宋" w:cs="仿宋"/>
          <w:color w:val="auto"/>
          <w:sz w:val="44"/>
          <w:szCs w:val="44"/>
          <w:highlight w:val="none"/>
        </w:rPr>
      </w:pPr>
      <w:r>
        <w:rPr>
          <w:rFonts w:ascii="仿宋_GB2312" w:hAnsi="仿宋_GB2312" w:eastAsia="仿宋_GB2312" w:cs="仿宋_GB2312"/>
          <w:color w:val="auto"/>
          <w:szCs w:val="21"/>
          <w:highlight w:val="none"/>
        </w:rPr>
        <w:br w:type="page"/>
      </w:r>
      <w:r>
        <w:rPr>
          <w:rFonts w:hint="eastAsia" w:ascii="仿宋" w:hAnsi="仿宋" w:eastAsia="仿宋" w:cs="仿宋"/>
          <w:color w:val="auto"/>
          <w:sz w:val="44"/>
          <w:szCs w:val="44"/>
          <w:highlight w:val="none"/>
        </w:rPr>
        <w:t>授权委托书</w:t>
      </w:r>
    </w:p>
    <w:p w14:paraId="7939EA91">
      <w:pPr>
        <w:spacing w:line="520" w:lineRule="exact"/>
        <w:contextualSpacing/>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（联合体竞标格式）</w:t>
      </w:r>
    </w:p>
    <w:p w14:paraId="3DE8BA1B">
      <w:pPr>
        <w:spacing w:line="520" w:lineRule="exact"/>
        <w:contextualSpacing/>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24387A59">
      <w:pPr>
        <w:spacing w:line="360" w:lineRule="auto"/>
        <w:contextualSpacing/>
        <w:rPr>
          <w:rFonts w:ascii="仿宋_GB2312" w:hAnsi="仿宋_GB2312" w:eastAsia="仿宋_GB2312" w:cs="仿宋_GB2312"/>
          <w:color w:val="auto"/>
          <w:sz w:val="32"/>
          <w:szCs w:val="32"/>
          <w:highlight w:val="none"/>
        </w:rPr>
      </w:pPr>
    </w:p>
    <w:p w14:paraId="25BA6853">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7B40F04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054E892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30F0108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4B60A5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附：委托代理人有效身份证正反面复印件</w:t>
      </w:r>
    </w:p>
    <w:p w14:paraId="56B69D0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牵头人法定代表人</w:t>
      </w:r>
      <w:r>
        <w:rPr>
          <w:rFonts w:hint="eastAsia" w:ascii="宋体" w:hAnsi="宋体" w:cs="宋体"/>
          <w:color w:val="auto"/>
          <w:sz w:val="24"/>
          <w:highlight w:val="none"/>
          <w:lang w:bidi="ar"/>
        </w:rPr>
        <w:t>签字（或签章或电子签名）</w:t>
      </w:r>
      <w:r>
        <w:rPr>
          <w:rFonts w:hint="eastAsia" w:ascii="宋体" w:hAnsi="宋体" w:cs="仿宋_GB2312"/>
          <w:color w:val="auto"/>
          <w:sz w:val="24"/>
          <w:highlight w:val="none"/>
        </w:rPr>
        <w:t>：</w:t>
      </w:r>
    </w:p>
    <w:p w14:paraId="36B28941">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牵头人（电子签章）：</w:t>
      </w:r>
    </w:p>
    <w:p w14:paraId="7A48648B">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464611D8">
      <w:pPr>
        <w:spacing w:line="360" w:lineRule="auto"/>
        <w:contextualSpacing/>
        <w:rPr>
          <w:rFonts w:ascii="宋体" w:hAnsi="宋体" w:cs="仿宋_GB2312"/>
          <w:color w:val="auto"/>
          <w:sz w:val="24"/>
          <w:highlight w:val="none"/>
        </w:rPr>
      </w:pPr>
    </w:p>
    <w:p w14:paraId="0927744C">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49A53F81">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63822508">
      <w:pPr>
        <w:spacing w:line="360" w:lineRule="auto"/>
        <w:contextualSpacing/>
        <w:rPr>
          <w:rFonts w:ascii="宋体" w:hAnsi="宋体" w:cs="仿宋_GB2312"/>
          <w:color w:val="auto"/>
          <w:sz w:val="24"/>
          <w:highlight w:val="none"/>
        </w:rPr>
      </w:pPr>
    </w:p>
    <w:p w14:paraId="12D396B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w:t>
      </w:r>
      <w:r>
        <w:rPr>
          <w:rFonts w:hint="eastAsia" w:ascii="宋体" w:hAnsi="宋体"/>
          <w:color w:val="auto"/>
          <w:sz w:val="24"/>
          <w:highlight w:val="none"/>
        </w:rPr>
        <w:t>或签章或电子签名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5A490EFE">
      <w:pPr>
        <w:spacing w:line="500" w:lineRule="exact"/>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3FD1086E">
      <w:pPr>
        <w:spacing w:line="500" w:lineRule="exact"/>
        <w:jc w:val="center"/>
        <w:rPr>
          <w:rFonts w:ascii="仿宋" w:hAnsi="仿宋" w:eastAsia="仿宋" w:cs="仿宋"/>
          <w:bCs/>
          <w:color w:val="auto"/>
          <w:sz w:val="44"/>
          <w:szCs w:val="44"/>
          <w:highlight w:val="none"/>
        </w:rPr>
      </w:pPr>
      <w:r>
        <w:rPr>
          <w:rFonts w:hint="eastAsia" w:ascii="仿宋_GB2312" w:hAnsi="仿宋_GB2312" w:eastAsia="仿宋_GB2312" w:cs="仿宋_GB2312"/>
          <w:color w:val="auto"/>
          <w:sz w:val="32"/>
          <w:szCs w:val="32"/>
          <w:highlight w:val="none"/>
        </w:rPr>
        <w:br w:type="page"/>
      </w:r>
      <w:bookmarkStart w:id="106" w:name="OLE_LINK26"/>
      <w:r>
        <w:rPr>
          <w:rFonts w:hint="eastAsia" w:ascii="仿宋" w:hAnsi="仿宋" w:eastAsia="仿宋" w:cs="仿宋"/>
          <w:bCs/>
          <w:color w:val="auto"/>
          <w:sz w:val="44"/>
          <w:szCs w:val="44"/>
          <w:highlight w:val="none"/>
        </w:rPr>
        <w:t>商务要求</w:t>
      </w:r>
      <w:bookmarkEnd w:id="106"/>
      <w:r>
        <w:rPr>
          <w:rFonts w:hint="eastAsia" w:ascii="仿宋" w:hAnsi="仿宋" w:eastAsia="仿宋" w:cs="仿宋"/>
          <w:bCs/>
          <w:color w:val="auto"/>
          <w:sz w:val="44"/>
          <w:szCs w:val="44"/>
          <w:highlight w:val="none"/>
        </w:rPr>
        <w:t>响应表</w:t>
      </w:r>
    </w:p>
    <w:p w14:paraId="513D3BDA">
      <w:pPr>
        <w:snapToGrid w:val="0"/>
        <w:spacing w:before="50"/>
        <w:jc w:val="left"/>
        <w:rPr>
          <w:rFonts w:ascii="宋体" w:hAnsi="宋体"/>
          <w:color w:val="auto"/>
          <w:sz w:val="24"/>
          <w:highlight w:val="none"/>
        </w:rPr>
      </w:pPr>
    </w:p>
    <w:p w14:paraId="352DF682">
      <w:pPr>
        <w:pStyle w:val="12"/>
        <w:spacing w:line="360" w:lineRule="auto"/>
        <w:rPr>
          <w:rFonts w:hAnsi="宋体" w:cs="仿宋_GB2312"/>
          <w:color w:val="auto"/>
          <w:sz w:val="24"/>
          <w:szCs w:val="24"/>
          <w:highlight w:val="none"/>
        </w:rPr>
      </w:pPr>
      <w:r>
        <w:rPr>
          <w:rFonts w:hint="eastAsia" w:hAnsi="宋体" w:cs="仿宋_GB2312"/>
          <w:color w:val="auto"/>
          <w:sz w:val="24"/>
          <w:highlight w:val="none"/>
        </w:rPr>
        <w:t>项目名称：</w:t>
      </w:r>
      <w:r>
        <w:rPr>
          <w:rFonts w:hint="eastAsia" w:hAnsi="宋体" w:cs="仿宋_GB2312"/>
          <w:color w:val="auto"/>
          <w:sz w:val="24"/>
          <w:highlight w:val="none"/>
          <w:u w:val="single"/>
        </w:rPr>
        <w:t xml:space="preserve">                </w:t>
      </w:r>
      <w:r>
        <w:rPr>
          <w:rFonts w:hint="eastAsia" w:hAnsi="宋体" w:cs="仿宋_GB2312"/>
          <w:color w:val="auto"/>
          <w:sz w:val="24"/>
          <w:highlight w:val="none"/>
        </w:rPr>
        <w:t>项目编号：</w:t>
      </w:r>
      <w:r>
        <w:rPr>
          <w:rFonts w:hint="eastAsia" w:hAnsi="宋体" w:cs="仿宋_GB2312"/>
          <w:color w:val="auto"/>
          <w:sz w:val="24"/>
          <w:highlight w:val="none"/>
          <w:u w:val="single"/>
        </w:rPr>
        <w:t xml:space="preserve">               </w:t>
      </w:r>
      <w:r>
        <w:rPr>
          <w:rFonts w:hint="eastAsia" w:hAnsi="宋体" w:cs="仿宋_GB2312"/>
          <w:color w:val="auto"/>
          <w:sz w:val="24"/>
          <w:highlight w:val="none"/>
        </w:rPr>
        <w:t xml:space="preserve"> 所竞分标（如有）：</w:t>
      </w:r>
      <w:r>
        <w:rPr>
          <w:rFonts w:hint="eastAsia" w:hAnsi="宋体" w:cs="仿宋_GB2312"/>
          <w:color w:val="auto"/>
          <w:sz w:val="24"/>
          <w:highlight w:val="none"/>
          <w:u w:val="single"/>
        </w:rPr>
        <w:t xml:space="preserve">          </w:t>
      </w:r>
    </w:p>
    <w:tbl>
      <w:tblPr>
        <w:tblStyle w:val="21"/>
        <w:tblW w:w="95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2"/>
        <w:gridCol w:w="2835"/>
        <w:gridCol w:w="2835"/>
        <w:gridCol w:w="851"/>
        <w:gridCol w:w="1829"/>
      </w:tblGrid>
      <w:tr w14:paraId="74375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3F56AAAD">
            <w:pPr>
              <w:snapToGrid w:val="0"/>
              <w:spacing w:line="360" w:lineRule="atLeast"/>
              <w:jc w:val="center"/>
              <w:rPr>
                <w:rFonts w:ascii="宋体" w:hAnsi="宋体" w:cs="仿宋_GB2312"/>
                <w:color w:val="auto"/>
                <w:sz w:val="24"/>
                <w:highlight w:val="none"/>
              </w:rPr>
            </w:pPr>
            <w:bookmarkStart w:id="107" w:name="_Hlk184859946"/>
            <w:bookmarkStart w:id="108" w:name="OLE_LINK29" w:colFirst="1" w:colLast="2"/>
            <w:r>
              <w:rPr>
                <w:rFonts w:hint="eastAsia" w:ascii="宋体" w:hAnsi="宋体" w:cs="仿宋_GB2312"/>
                <w:color w:val="auto"/>
                <w:sz w:val="24"/>
                <w:highlight w:val="none"/>
              </w:rPr>
              <w:t>条款</w:t>
            </w:r>
          </w:p>
        </w:tc>
        <w:tc>
          <w:tcPr>
            <w:tcW w:w="2835" w:type="dxa"/>
            <w:tcBorders>
              <w:top w:val="single" w:color="auto" w:sz="4" w:space="0"/>
              <w:left w:val="single" w:color="auto" w:sz="4" w:space="0"/>
              <w:bottom w:val="single" w:color="auto" w:sz="4" w:space="0"/>
              <w:right w:val="single" w:color="auto" w:sz="4" w:space="0"/>
            </w:tcBorders>
            <w:vAlign w:val="center"/>
          </w:tcPr>
          <w:p w14:paraId="7ADE7354">
            <w:pPr>
              <w:snapToGrid w:val="0"/>
              <w:spacing w:line="360" w:lineRule="atLeast"/>
              <w:jc w:val="center"/>
              <w:rPr>
                <w:rFonts w:ascii="宋体" w:hAnsi="宋体" w:cs="仿宋_GB2312"/>
                <w:color w:val="auto"/>
                <w:sz w:val="24"/>
                <w:highlight w:val="none"/>
              </w:rPr>
            </w:pPr>
            <w:bookmarkStart w:id="109" w:name="OLE_LINK25"/>
            <w:r>
              <w:rPr>
                <w:rFonts w:hint="eastAsia" w:ascii="宋体" w:hAnsi="宋体" w:cs="仿宋_GB2312"/>
                <w:color w:val="auto"/>
                <w:sz w:val="24"/>
                <w:highlight w:val="none"/>
              </w:rPr>
              <w:t>谈判文件“第三章 采购需求”中的商务要求</w:t>
            </w:r>
            <w:bookmarkEnd w:id="109"/>
          </w:p>
        </w:tc>
        <w:tc>
          <w:tcPr>
            <w:tcW w:w="2835" w:type="dxa"/>
            <w:tcBorders>
              <w:top w:val="single" w:color="auto" w:sz="4" w:space="0"/>
              <w:left w:val="single" w:color="auto" w:sz="4" w:space="0"/>
              <w:bottom w:val="single" w:color="auto" w:sz="4" w:space="0"/>
              <w:right w:val="single" w:color="auto" w:sz="4" w:space="0"/>
            </w:tcBorders>
            <w:vAlign w:val="center"/>
          </w:tcPr>
          <w:p w14:paraId="42FB5E78">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供应商对照谈判文件“第三章 采购需求”中的商务要求详细的响应承诺</w:t>
            </w:r>
          </w:p>
        </w:tc>
        <w:tc>
          <w:tcPr>
            <w:tcW w:w="851" w:type="dxa"/>
            <w:tcBorders>
              <w:top w:val="single" w:color="auto" w:sz="4" w:space="0"/>
              <w:left w:val="single" w:color="auto" w:sz="4" w:space="0"/>
              <w:bottom w:val="single" w:color="auto" w:sz="4" w:space="0"/>
              <w:right w:val="single" w:color="auto" w:sz="4" w:space="0"/>
            </w:tcBorders>
            <w:vAlign w:val="center"/>
          </w:tcPr>
          <w:p w14:paraId="4063EC4C">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c>
          <w:tcPr>
            <w:tcW w:w="1829" w:type="dxa"/>
            <w:tcBorders>
              <w:top w:val="single" w:color="auto" w:sz="4" w:space="0"/>
              <w:left w:val="single" w:color="auto" w:sz="4" w:space="0"/>
              <w:bottom w:val="single" w:color="auto" w:sz="4" w:space="0"/>
              <w:right w:val="single" w:color="auto" w:sz="4" w:space="0"/>
            </w:tcBorders>
            <w:vAlign w:val="center"/>
          </w:tcPr>
          <w:p w14:paraId="546CFD1E">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备注</w:t>
            </w:r>
          </w:p>
        </w:tc>
      </w:tr>
      <w:bookmarkEnd w:id="107"/>
      <w:bookmarkEnd w:id="108"/>
      <w:tr w14:paraId="599C2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0AD593D0">
            <w:pPr>
              <w:spacing w:line="360" w:lineRule="exact"/>
              <w:jc w:val="center"/>
              <w:rPr>
                <w:rFonts w:ascii="宋体" w:hAnsi="宋体"/>
                <w:color w:val="auto"/>
                <w:sz w:val="24"/>
                <w:highlight w:val="none"/>
              </w:rPr>
            </w:pPr>
            <w:r>
              <w:rPr>
                <w:rFonts w:hint="eastAsia" w:ascii="宋体" w:hAnsi="宋体"/>
                <w:color w:val="auto"/>
                <w:sz w:val="24"/>
                <w:highlight w:val="none"/>
              </w:rPr>
              <w:t>（一）</w:t>
            </w:r>
            <w:r>
              <w:rPr>
                <w:rFonts w:hint="eastAsia" w:ascii="宋体" w:hAnsi="宋体"/>
                <w:color w:val="auto"/>
                <w:spacing w:val="-2"/>
                <w:sz w:val="24"/>
                <w:highlight w:val="none"/>
              </w:rPr>
              <w:t>售后服务要求</w:t>
            </w:r>
          </w:p>
        </w:tc>
        <w:tc>
          <w:tcPr>
            <w:tcW w:w="2835" w:type="dxa"/>
            <w:tcBorders>
              <w:top w:val="single" w:color="auto" w:sz="4" w:space="0"/>
              <w:left w:val="single" w:color="auto" w:sz="4" w:space="0"/>
              <w:bottom w:val="single" w:color="auto" w:sz="4" w:space="0"/>
              <w:right w:val="single" w:color="auto" w:sz="4" w:space="0"/>
            </w:tcBorders>
            <w:vAlign w:val="center"/>
          </w:tcPr>
          <w:p w14:paraId="3E944CEF">
            <w:pPr>
              <w:spacing w:line="360" w:lineRule="atLeast"/>
              <w:jc w:val="center"/>
              <w:rPr>
                <w:rFonts w:ascii="宋体" w:hAnsi="宋体"/>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5A583368">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04B8FAAC">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47753C73">
            <w:pPr>
              <w:snapToGrid w:val="0"/>
              <w:spacing w:line="360" w:lineRule="atLeast"/>
              <w:rPr>
                <w:rFonts w:ascii="宋体" w:hAnsi="宋体" w:cs="仿宋_GB2312"/>
                <w:color w:val="auto"/>
                <w:sz w:val="24"/>
                <w:highlight w:val="none"/>
              </w:rPr>
            </w:pPr>
            <w:r>
              <w:rPr>
                <w:rFonts w:hint="eastAsia" w:ascii="宋体" w:hAnsi="宋体" w:cs="仿宋_GB2312"/>
                <w:color w:val="auto"/>
                <w:sz w:val="24"/>
                <w:highlight w:val="none"/>
              </w:rPr>
              <w:t>售后服务联系电话：</w:t>
            </w:r>
            <w:bookmarkStart w:id="110" w:name="OLE_LINK28"/>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bookmarkEnd w:id="110"/>
          </w:p>
          <w:p w14:paraId="779CE8CE">
            <w:pPr>
              <w:snapToGrid w:val="0"/>
              <w:spacing w:line="360" w:lineRule="atLeast"/>
              <w:rPr>
                <w:rFonts w:ascii="宋体" w:hAnsi="宋体" w:cs="仿宋_GB2312"/>
                <w:color w:val="auto"/>
                <w:sz w:val="24"/>
                <w:highlight w:val="none"/>
              </w:rPr>
            </w:pPr>
            <w:r>
              <w:rPr>
                <w:rFonts w:hint="eastAsia" w:ascii="宋体" w:hAnsi="宋体" w:cs="仿宋_GB2312"/>
                <w:color w:val="auto"/>
                <w:sz w:val="24"/>
                <w:highlight w:val="none"/>
              </w:rPr>
              <w:t>联系人：</w:t>
            </w:r>
            <w:r>
              <w:rPr>
                <w:rFonts w:ascii="宋体" w:hAnsi="宋体" w:cs="仿宋_GB2312"/>
                <w:color w:val="auto"/>
                <w:sz w:val="24"/>
                <w:highlight w:val="none"/>
                <w:u w:val="single"/>
              </w:rPr>
              <w:t xml:space="preserve">    </w:t>
            </w:r>
          </w:p>
        </w:tc>
      </w:tr>
      <w:tr w14:paraId="671BC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57DD0D95">
            <w:pPr>
              <w:spacing w:line="360" w:lineRule="exact"/>
              <w:jc w:val="center"/>
              <w:rPr>
                <w:rFonts w:ascii="宋体" w:hAnsi="宋体"/>
                <w:color w:val="auto"/>
                <w:sz w:val="24"/>
                <w:highlight w:val="none"/>
              </w:rPr>
            </w:pPr>
            <w:r>
              <w:rPr>
                <w:rFonts w:hint="eastAsia" w:ascii="宋体" w:hAnsi="宋体"/>
                <w:color w:val="auto"/>
                <w:sz w:val="24"/>
                <w:highlight w:val="none"/>
              </w:rPr>
              <w:t>（二）交付时间和地点</w:t>
            </w:r>
          </w:p>
        </w:tc>
        <w:tc>
          <w:tcPr>
            <w:tcW w:w="2835" w:type="dxa"/>
            <w:tcBorders>
              <w:top w:val="single" w:color="auto" w:sz="4" w:space="0"/>
              <w:left w:val="single" w:color="auto" w:sz="4" w:space="0"/>
              <w:bottom w:val="single" w:color="auto" w:sz="4" w:space="0"/>
              <w:right w:val="single" w:color="auto" w:sz="4" w:space="0"/>
            </w:tcBorders>
            <w:vAlign w:val="center"/>
          </w:tcPr>
          <w:p w14:paraId="565EE6E4">
            <w:pPr>
              <w:spacing w:line="360" w:lineRule="atLeast"/>
              <w:jc w:val="center"/>
              <w:rPr>
                <w:rFonts w:ascii="宋体" w:hAnsi="宋体"/>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11CCA9E6">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739E93B3">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25952E3E">
            <w:pPr>
              <w:snapToGrid w:val="0"/>
              <w:spacing w:line="360" w:lineRule="atLeast"/>
              <w:jc w:val="center"/>
              <w:rPr>
                <w:rFonts w:ascii="宋体" w:hAnsi="宋体" w:cs="仿宋_GB2312"/>
                <w:color w:val="auto"/>
                <w:sz w:val="24"/>
                <w:highlight w:val="none"/>
              </w:rPr>
            </w:pPr>
          </w:p>
        </w:tc>
      </w:tr>
      <w:tr w14:paraId="1DEED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31028590">
            <w:pPr>
              <w:spacing w:line="360" w:lineRule="exact"/>
              <w:jc w:val="center"/>
              <w:rPr>
                <w:rFonts w:ascii="宋体" w:hAnsi="宋体"/>
                <w:color w:val="auto"/>
                <w:sz w:val="24"/>
                <w:highlight w:val="none"/>
              </w:rPr>
            </w:pPr>
            <w:r>
              <w:rPr>
                <w:rFonts w:hint="eastAsia" w:ascii="宋体" w:hAnsi="宋体"/>
                <w:color w:val="auto"/>
                <w:sz w:val="24"/>
                <w:highlight w:val="none"/>
              </w:rPr>
              <w:t>（三）合同签订时间</w:t>
            </w:r>
          </w:p>
        </w:tc>
        <w:tc>
          <w:tcPr>
            <w:tcW w:w="2835" w:type="dxa"/>
            <w:tcBorders>
              <w:top w:val="single" w:color="auto" w:sz="4" w:space="0"/>
              <w:left w:val="single" w:color="auto" w:sz="4" w:space="0"/>
              <w:bottom w:val="single" w:color="auto" w:sz="4" w:space="0"/>
              <w:right w:val="single" w:color="auto" w:sz="4" w:space="0"/>
            </w:tcBorders>
            <w:vAlign w:val="center"/>
          </w:tcPr>
          <w:p w14:paraId="48CAC033">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253C4B08">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51737F8">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36CAD234">
            <w:pPr>
              <w:snapToGrid w:val="0"/>
              <w:spacing w:line="360" w:lineRule="atLeast"/>
              <w:jc w:val="center"/>
              <w:rPr>
                <w:rFonts w:ascii="宋体" w:hAnsi="宋体" w:cs="仿宋_GB2312"/>
                <w:color w:val="auto"/>
                <w:sz w:val="24"/>
                <w:highlight w:val="none"/>
              </w:rPr>
            </w:pPr>
          </w:p>
        </w:tc>
      </w:tr>
      <w:tr w14:paraId="3380E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6E8938CC">
            <w:pPr>
              <w:spacing w:line="360" w:lineRule="exact"/>
              <w:jc w:val="center"/>
              <w:rPr>
                <w:rFonts w:ascii="宋体" w:hAnsi="宋体"/>
                <w:color w:val="auto"/>
                <w:sz w:val="24"/>
                <w:highlight w:val="none"/>
              </w:rPr>
            </w:pPr>
            <w:r>
              <w:rPr>
                <w:rFonts w:hint="eastAsia" w:ascii="宋体" w:hAnsi="宋体"/>
                <w:color w:val="auto"/>
                <w:sz w:val="24"/>
                <w:highlight w:val="none"/>
              </w:rPr>
              <w:t>（四）付款方式</w:t>
            </w:r>
          </w:p>
        </w:tc>
        <w:tc>
          <w:tcPr>
            <w:tcW w:w="2835" w:type="dxa"/>
            <w:tcBorders>
              <w:top w:val="single" w:color="auto" w:sz="4" w:space="0"/>
              <w:left w:val="single" w:color="auto" w:sz="4" w:space="0"/>
              <w:bottom w:val="single" w:color="auto" w:sz="4" w:space="0"/>
              <w:right w:val="single" w:color="auto" w:sz="4" w:space="0"/>
            </w:tcBorders>
            <w:vAlign w:val="center"/>
          </w:tcPr>
          <w:p w14:paraId="2154E538">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50EA599A">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497C54FE">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41D56B44">
            <w:pPr>
              <w:snapToGrid w:val="0"/>
              <w:spacing w:line="360" w:lineRule="atLeast"/>
              <w:jc w:val="center"/>
              <w:rPr>
                <w:rFonts w:ascii="宋体" w:hAnsi="宋体" w:cs="仿宋_GB2312"/>
                <w:color w:val="auto"/>
                <w:sz w:val="24"/>
                <w:highlight w:val="none"/>
              </w:rPr>
            </w:pPr>
          </w:p>
        </w:tc>
      </w:tr>
      <w:tr w14:paraId="21788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72E2B2CC">
            <w:pPr>
              <w:spacing w:line="360" w:lineRule="exact"/>
              <w:jc w:val="center"/>
              <w:rPr>
                <w:rFonts w:ascii="宋体" w:hAnsi="宋体"/>
                <w:color w:val="auto"/>
                <w:sz w:val="24"/>
                <w:highlight w:val="none"/>
              </w:rPr>
            </w:pPr>
            <w:r>
              <w:rPr>
                <w:rFonts w:hint="eastAsia" w:ascii="宋体" w:hAnsi="宋体"/>
                <w:color w:val="auto"/>
                <w:sz w:val="24"/>
                <w:highlight w:val="none"/>
              </w:rPr>
              <w:t>（五）包装和运输</w:t>
            </w:r>
          </w:p>
        </w:tc>
        <w:tc>
          <w:tcPr>
            <w:tcW w:w="2835" w:type="dxa"/>
            <w:tcBorders>
              <w:top w:val="single" w:color="auto" w:sz="4" w:space="0"/>
              <w:left w:val="single" w:color="auto" w:sz="4" w:space="0"/>
              <w:bottom w:val="single" w:color="auto" w:sz="4" w:space="0"/>
              <w:right w:val="single" w:color="auto" w:sz="4" w:space="0"/>
            </w:tcBorders>
            <w:vAlign w:val="center"/>
          </w:tcPr>
          <w:p w14:paraId="7DF22275">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4D20E780">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025E033A">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6BAE86DC">
            <w:pPr>
              <w:snapToGrid w:val="0"/>
              <w:spacing w:line="360" w:lineRule="atLeast"/>
              <w:jc w:val="center"/>
              <w:rPr>
                <w:rFonts w:ascii="宋体" w:hAnsi="宋体" w:cs="仿宋_GB2312"/>
                <w:color w:val="auto"/>
                <w:sz w:val="24"/>
                <w:highlight w:val="none"/>
              </w:rPr>
            </w:pPr>
          </w:p>
        </w:tc>
      </w:tr>
      <w:tr w14:paraId="5241B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2806764A">
            <w:pPr>
              <w:spacing w:line="360" w:lineRule="exact"/>
              <w:jc w:val="center"/>
              <w:rPr>
                <w:rFonts w:ascii="宋体" w:hAnsi="宋体"/>
                <w:color w:val="auto"/>
                <w:sz w:val="24"/>
                <w:highlight w:val="none"/>
              </w:rPr>
            </w:pPr>
            <w:r>
              <w:rPr>
                <w:rFonts w:hint="eastAsia" w:ascii="宋体" w:hAnsi="宋体"/>
                <w:color w:val="auto"/>
                <w:sz w:val="24"/>
                <w:highlight w:val="none"/>
              </w:rPr>
              <w:t>（六）保险</w:t>
            </w:r>
          </w:p>
        </w:tc>
        <w:tc>
          <w:tcPr>
            <w:tcW w:w="2835" w:type="dxa"/>
            <w:tcBorders>
              <w:top w:val="single" w:color="auto" w:sz="4" w:space="0"/>
              <w:left w:val="single" w:color="auto" w:sz="4" w:space="0"/>
              <w:bottom w:val="single" w:color="auto" w:sz="4" w:space="0"/>
              <w:right w:val="single" w:color="auto" w:sz="4" w:space="0"/>
            </w:tcBorders>
            <w:vAlign w:val="center"/>
          </w:tcPr>
          <w:p w14:paraId="1AF4CC40">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3C4C8526">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E9CCABC">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401A7686">
            <w:pPr>
              <w:snapToGrid w:val="0"/>
              <w:spacing w:line="360" w:lineRule="atLeast"/>
              <w:jc w:val="center"/>
              <w:rPr>
                <w:rFonts w:ascii="宋体" w:hAnsi="宋体" w:cs="仿宋_GB2312"/>
                <w:color w:val="auto"/>
                <w:sz w:val="24"/>
                <w:highlight w:val="none"/>
              </w:rPr>
            </w:pPr>
          </w:p>
        </w:tc>
      </w:tr>
      <w:tr w14:paraId="3A84F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3F5E925D">
            <w:pPr>
              <w:spacing w:line="360" w:lineRule="exact"/>
              <w:jc w:val="center"/>
              <w:rPr>
                <w:rFonts w:ascii="宋体" w:hAnsi="宋体"/>
                <w:color w:val="auto"/>
                <w:sz w:val="24"/>
                <w:highlight w:val="none"/>
              </w:rPr>
            </w:pPr>
            <w:r>
              <w:rPr>
                <w:rFonts w:hint="eastAsia" w:ascii="宋体" w:hAnsi="宋体"/>
                <w:color w:val="auto"/>
                <w:sz w:val="24"/>
                <w:highlight w:val="none"/>
              </w:rPr>
              <w:t>（七）质量及验收标准</w:t>
            </w:r>
          </w:p>
        </w:tc>
        <w:tc>
          <w:tcPr>
            <w:tcW w:w="2835" w:type="dxa"/>
            <w:tcBorders>
              <w:top w:val="single" w:color="auto" w:sz="4" w:space="0"/>
              <w:left w:val="single" w:color="auto" w:sz="4" w:space="0"/>
              <w:bottom w:val="single" w:color="auto" w:sz="4" w:space="0"/>
              <w:right w:val="single" w:color="auto" w:sz="4" w:space="0"/>
            </w:tcBorders>
            <w:vAlign w:val="center"/>
          </w:tcPr>
          <w:p w14:paraId="2A21C337">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6C4AEF1E">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1C43F72">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30C2C178">
            <w:pPr>
              <w:snapToGrid w:val="0"/>
              <w:spacing w:line="360" w:lineRule="atLeast"/>
              <w:jc w:val="center"/>
              <w:rPr>
                <w:rFonts w:ascii="宋体" w:hAnsi="宋体" w:cs="仿宋_GB2312"/>
                <w:color w:val="auto"/>
                <w:sz w:val="24"/>
                <w:highlight w:val="none"/>
              </w:rPr>
            </w:pPr>
          </w:p>
        </w:tc>
      </w:tr>
      <w:tr w14:paraId="42DC9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19E7F767">
            <w:pPr>
              <w:spacing w:line="360" w:lineRule="exact"/>
              <w:jc w:val="center"/>
              <w:rPr>
                <w:rFonts w:ascii="宋体" w:hAnsi="宋体"/>
                <w:color w:val="auto"/>
                <w:sz w:val="24"/>
                <w:highlight w:val="none"/>
              </w:rPr>
            </w:pPr>
            <w:r>
              <w:rPr>
                <w:rFonts w:hint="eastAsia" w:ascii="宋体" w:hAnsi="宋体"/>
                <w:color w:val="auto"/>
                <w:sz w:val="24"/>
                <w:highlight w:val="none"/>
              </w:rPr>
              <w:t>（八）违约责任</w:t>
            </w:r>
          </w:p>
        </w:tc>
        <w:tc>
          <w:tcPr>
            <w:tcW w:w="2835" w:type="dxa"/>
            <w:tcBorders>
              <w:top w:val="single" w:color="auto" w:sz="4" w:space="0"/>
              <w:left w:val="single" w:color="auto" w:sz="4" w:space="0"/>
              <w:bottom w:val="single" w:color="auto" w:sz="4" w:space="0"/>
              <w:right w:val="single" w:color="auto" w:sz="4" w:space="0"/>
            </w:tcBorders>
            <w:vAlign w:val="center"/>
          </w:tcPr>
          <w:p w14:paraId="730AF172">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05DDAA1D">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23D3CC37">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0F4E1DDE">
            <w:pPr>
              <w:snapToGrid w:val="0"/>
              <w:spacing w:line="360" w:lineRule="atLeast"/>
              <w:jc w:val="center"/>
              <w:rPr>
                <w:rFonts w:ascii="宋体" w:hAnsi="宋体" w:cs="仿宋_GB2312"/>
                <w:color w:val="auto"/>
                <w:sz w:val="24"/>
                <w:highlight w:val="none"/>
              </w:rPr>
            </w:pPr>
          </w:p>
        </w:tc>
      </w:tr>
    </w:tbl>
    <w:p w14:paraId="239414CB">
      <w:pPr>
        <w:pStyle w:val="8"/>
        <w:spacing w:after="0" w:line="360" w:lineRule="exact"/>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14:paraId="02EE834C">
      <w:pPr>
        <w:pStyle w:val="8"/>
        <w:spacing w:after="0" w:line="360" w:lineRule="exact"/>
        <w:contextualSpacing/>
        <w:rPr>
          <w:rFonts w:ascii="宋体" w:hAnsi="宋体"/>
          <w:color w:val="auto"/>
          <w:kern w:val="0"/>
          <w:sz w:val="24"/>
          <w:szCs w:val="24"/>
          <w:highlight w:val="none"/>
        </w:rPr>
      </w:pPr>
      <w:r>
        <w:rPr>
          <w:rFonts w:hint="eastAsia" w:ascii="宋体" w:hAnsi="宋体"/>
          <w:color w:val="auto"/>
          <w:kern w:val="0"/>
          <w:sz w:val="24"/>
          <w:szCs w:val="24"/>
          <w:highlight w:val="none"/>
        </w:rPr>
        <w:t>1.说明：供应商应对照谈判文件“第三章 采购需求”中的商务要求逐条明确响应，并作出偏离说明。</w:t>
      </w:r>
    </w:p>
    <w:p w14:paraId="132F9C08">
      <w:pPr>
        <w:pStyle w:val="8"/>
        <w:spacing w:after="0" w:line="360" w:lineRule="exact"/>
        <w:contextualSpacing/>
        <w:rPr>
          <w:rFonts w:ascii="宋体" w:hAnsi="宋体" w:cs="仿宋_GB2312"/>
          <w:color w:val="auto"/>
          <w:sz w:val="24"/>
          <w:highlight w:val="none"/>
        </w:rPr>
      </w:pPr>
      <w:r>
        <w:rPr>
          <w:rFonts w:hint="eastAsia" w:ascii="宋体" w:hAnsi="宋体"/>
          <w:color w:val="auto"/>
          <w:kern w:val="0"/>
          <w:sz w:val="24"/>
          <w:szCs w:val="24"/>
          <w:highlight w:val="none"/>
        </w:rPr>
        <w:t>2.供应商应根据自身的承诺，对照谈判文件要求在“偏离说明”中注明“正偏离”、“负偏离”或者“无偏离”。既不属于“正偏离”也不属于“负偏离”即为“无偏离”。</w:t>
      </w:r>
    </w:p>
    <w:p w14:paraId="248192D6">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19EAE181">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62D9C975">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5812852A">
      <w:pPr>
        <w:adjustRightInd w:val="0"/>
        <w:snapToGrid w:val="0"/>
        <w:spacing w:line="520" w:lineRule="exact"/>
        <w:ind w:firstLine="7040" w:firstLineChars="1600"/>
        <w:jc w:val="center"/>
        <w:rPr>
          <w:rFonts w:ascii="仿宋" w:hAnsi="仿宋" w:eastAsia="仿宋" w:cs="仿宋"/>
          <w:bCs/>
          <w:color w:val="auto"/>
          <w:sz w:val="44"/>
          <w:szCs w:val="44"/>
          <w:highlight w:val="none"/>
        </w:rPr>
      </w:pPr>
    </w:p>
    <w:p w14:paraId="598B792B">
      <w:pPr>
        <w:adjustRightInd w:val="0"/>
        <w:snapToGrid w:val="0"/>
        <w:spacing w:line="520" w:lineRule="exact"/>
        <w:jc w:val="center"/>
        <w:rPr>
          <w:rFonts w:ascii="仿宋" w:hAnsi="仿宋" w:eastAsia="仿宋" w:cs="仿宋"/>
          <w:bCs/>
          <w:color w:val="auto"/>
          <w:sz w:val="44"/>
          <w:szCs w:val="44"/>
          <w:highlight w:val="none"/>
        </w:rPr>
      </w:pPr>
      <w:r>
        <w:rPr>
          <w:rFonts w:ascii="仿宋" w:hAnsi="仿宋" w:eastAsia="仿宋" w:cs="仿宋"/>
          <w:bCs/>
          <w:color w:val="auto"/>
          <w:sz w:val="44"/>
          <w:szCs w:val="44"/>
          <w:highlight w:val="none"/>
        </w:rPr>
        <w:br w:type="page"/>
      </w:r>
      <w:r>
        <w:rPr>
          <w:rFonts w:hint="eastAsia" w:ascii="仿宋" w:hAnsi="仿宋" w:eastAsia="仿宋" w:cs="仿宋"/>
          <w:bCs/>
          <w:color w:val="auto"/>
          <w:sz w:val="44"/>
          <w:szCs w:val="44"/>
          <w:highlight w:val="none"/>
        </w:rPr>
        <w:t>技术要求响应表</w:t>
      </w:r>
    </w:p>
    <w:p w14:paraId="56B44973">
      <w:pPr>
        <w:spacing w:line="520" w:lineRule="exact"/>
        <w:rPr>
          <w:rFonts w:ascii="仿宋_GB2312" w:hAnsi="仿宋_GB2312" w:eastAsia="仿宋_GB2312" w:cs="仿宋_GB2312"/>
          <w:color w:val="auto"/>
          <w:sz w:val="32"/>
          <w:szCs w:val="32"/>
          <w:highlight w:val="none"/>
        </w:rPr>
      </w:pPr>
    </w:p>
    <w:p w14:paraId="5D72B105">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13FDEA68">
      <w:pPr>
        <w:spacing w:line="360" w:lineRule="auto"/>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0F16463D">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所竞分标（如有）：</w:t>
      </w:r>
      <w:r>
        <w:rPr>
          <w:rFonts w:hint="eastAsia" w:ascii="宋体" w:hAnsi="宋体" w:cs="仿宋_GB2312"/>
          <w:color w:val="auto"/>
          <w:sz w:val="24"/>
          <w:highlight w:val="none"/>
          <w:u w:val="single"/>
        </w:rPr>
        <w:t xml:space="preserve">                       </w:t>
      </w:r>
    </w:p>
    <w:tbl>
      <w:tblPr>
        <w:tblStyle w:val="21"/>
        <w:tblW w:w="78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68"/>
        <w:gridCol w:w="1069"/>
        <w:gridCol w:w="2255"/>
        <w:gridCol w:w="2360"/>
        <w:gridCol w:w="1105"/>
      </w:tblGrid>
      <w:tr w14:paraId="3D01B7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57" w:hRule="atLeast"/>
          <w:jc w:val="center"/>
        </w:trPr>
        <w:tc>
          <w:tcPr>
            <w:tcW w:w="1068" w:type="dxa"/>
            <w:tcBorders>
              <w:right w:val="single" w:color="auto" w:sz="4" w:space="0"/>
            </w:tcBorders>
            <w:vAlign w:val="center"/>
          </w:tcPr>
          <w:p w14:paraId="64915D50">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项号</w:t>
            </w:r>
          </w:p>
        </w:tc>
        <w:tc>
          <w:tcPr>
            <w:tcW w:w="1069" w:type="dxa"/>
            <w:tcBorders>
              <w:right w:val="single" w:color="auto" w:sz="4" w:space="0"/>
            </w:tcBorders>
            <w:vAlign w:val="center"/>
          </w:tcPr>
          <w:p w14:paraId="37B5A705">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标的名称</w:t>
            </w:r>
          </w:p>
        </w:tc>
        <w:tc>
          <w:tcPr>
            <w:tcW w:w="2255" w:type="dxa"/>
            <w:tcBorders>
              <w:left w:val="single" w:color="auto" w:sz="4" w:space="0"/>
            </w:tcBorders>
            <w:vAlign w:val="center"/>
          </w:tcPr>
          <w:p w14:paraId="4ED5464E">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谈判文件“第三章 采购需求”中的技术要求</w:t>
            </w:r>
          </w:p>
        </w:tc>
        <w:tc>
          <w:tcPr>
            <w:tcW w:w="2360" w:type="dxa"/>
            <w:vAlign w:val="center"/>
          </w:tcPr>
          <w:p w14:paraId="66F6EFDB">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供应商对照谈判文件“第三章 采购需求”中的技术要求详细的响应承诺</w:t>
            </w:r>
          </w:p>
        </w:tc>
        <w:tc>
          <w:tcPr>
            <w:tcW w:w="1105" w:type="dxa"/>
            <w:vAlign w:val="center"/>
          </w:tcPr>
          <w:p w14:paraId="2A5C9660">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偏离说明</w:t>
            </w:r>
          </w:p>
        </w:tc>
      </w:tr>
      <w:tr w14:paraId="3E92A5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1068" w:type="dxa"/>
            <w:tcBorders>
              <w:right w:val="single" w:color="auto" w:sz="4" w:space="0"/>
            </w:tcBorders>
            <w:vAlign w:val="center"/>
          </w:tcPr>
          <w:p w14:paraId="05E375FA">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w:t>
            </w:r>
          </w:p>
        </w:tc>
        <w:tc>
          <w:tcPr>
            <w:tcW w:w="1069" w:type="dxa"/>
            <w:tcBorders>
              <w:right w:val="single" w:color="auto" w:sz="4" w:space="0"/>
            </w:tcBorders>
            <w:vAlign w:val="center"/>
          </w:tcPr>
          <w:p w14:paraId="0231A47B">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255" w:type="dxa"/>
            <w:tcBorders>
              <w:left w:val="single" w:color="auto" w:sz="4" w:space="0"/>
            </w:tcBorders>
            <w:vAlign w:val="center"/>
          </w:tcPr>
          <w:p w14:paraId="457FC00D">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360" w:type="dxa"/>
            <w:vAlign w:val="center"/>
          </w:tcPr>
          <w:p w14:paraId="50F7837F">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105" w:type="dxa"/>
            <w:vAlign w:val="center"/>
          </w:tcPr>
          <w:p w14:paraId="427C88A3">
            <w:pPr>
              <w:pStyle w:val="10"/>
              <w:spacing w:line="360" w:lineRule="auto"/>
              <w:ind w:firstLine="0" w:firstLineChars="0"/>
              <w:jc w:val="center"/>
              <w:rPr>
                <w:rFonts w:ascii="宋体" w:hAnsi="宋体" w:eastAsia="宋体" w:cs="仿宋_GB2312"/>
                <w:color w:val="auto"/>
                <w:kern w:val="2"/>
                <w:sz w:val="24"/>
                <w:szCs w:val="24"/>
                <w:highlight w:val="none"/>
              </w:rPr>
            </w:pPr>
          </w:p>
        </w:tc>
      </w:tr>
      <w:tr w14:paraId="0804F8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10" w:hRule="atLeast"/>
          <w:jc w:val="center"/>
        </w:trPr>
        <w:tc>
          <w:tcPr>
            <w:tcW w:w="1068" w:type="dxa"/>
            <w:tcBorders>
              <w:right w:val="single" w:color="auto" w:sz="4" w:space="0"/>
            </w:tcBorders>
            <w:vAlign w:val="center"/>
          </w:tcPr>
          <w:p w14:paraId="1AE28E50">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2</w:t>
            </w:r>
          </w:p>
        </w:tc>
        <w:tc>
          <w:tcPr>
            <w:tcW w:w="1069" w:type="dxa"/>
            <w:tcBorders>
              <w:right w:val="single" w:color="auto" w:sz="4" w:space="0"/>
            </w:tcBorders>
            <w:vAlign w:val="center"/>
          </w:tcPr>
          <w:p w14:paraId="007A62DE">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255" w:type="dxa"/>
            <w:tcBorders>
              <w:left w:val="single" w:color="auto" w:sz="4" w:space="0"/>
            </w:tcBorders>
            <w:vAlign w:val="center"/>
          </w:tcPr>
          <w:p w14:paraId="722F7CEB">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360" w:type="dxa"/>
            <w:vAlign w:val="center"/>
          </w:tcPr>
          <w:p w14:paraId="22D82BE6">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105" w:type="dxa"/>
            <w:vAlign w:val="center"/>
          </w:tcPr>
          <w:p w14:paraId="5A18E48E">
            <w:pPr>
              <w:pStyle w:val="10"/>
              <w:spacing w:line="360" w:lineRule="auto"/>
              <w:ind w:firstLine="0" w:firstLineChars="0"/>
              <w:jc w:val="center"/>
              <w:rPr>
                <w:rFonts w:ascii="宋体" w:hAnsi="宋体" w:eastAsia="宋体" w:cs="仿宋_GB2312"/>
                <w:color w:val="auto"/>
                <w:kern w:val="2"/>
                <w:sz w:val="24"/>
                <w:szCs w:val="24"/>
                <w:highlight w:val="none"/>
              </w:rPr>
            </w:pPr>
          </w:p>
        </w:tc>
      </w:tr>
    </w:tbl>
    <w:p w14:paraId="41C98273">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6A9E5589">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1说明：供应商应对照谈判文件“第三章 采购需求”中的技术要求逐条实质性响应，并作出偏离说明。</w:t>
      </w:r>
    </w:p>
    <w:p w14:paraId="574447DA">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2.供应商应根据所竞设备的性能指标，对照谈判文件要求，在“偏离说明”中注明“正偏离”、“负偏离”或者“无偏离”。既不属于“正偏离”也不属于“负偏离”即为“无偏离”。</w:t>
      </w:r>
    </w:p>
    <w:p w14:paraId="7185634A">
      <w:pPr>
        <w:pStyle w:val="10"/>
        <w:spacing w:line="360" w:lineRule="auto"/>
        <w:ind w:firstLine="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3.供应商认为其竞标响应有正偏离的，请在技术要求响应表中列明，于响应文件中提供竞标产品的彩页或</w:t>
      </w:r>
      <w:r>
        <w:rPr>
          <w:rFonts w:ascii="宋体" w:hAnsi="宋体" w:eastAsia="宋体"/>
          <w:color w:val="auto"/>
          <w:sz w:val="24"/>
          <w:szCs w:val="24"/>
          <w:highlight w:val="none"/>
        </w:rPr>
        <w:t>国家认可有资质的第三方检测机构出具的检测报告复印件</w:t>
      </w:r>
      <w:r>
        <w:rPr>
          <w:rFonts w:hint="eastAsia" w:ascii="宋体" w:hAnsi="宋体" w:eastAsia="宋体"/>
          <w:color w:val="auto"/>
          <w:sz w:val="24"/>
          <w:szCs w:val="24"/>
          <w:highlight w:val="none"/>
        </w:rPr>
        <w:t>或产品生产厂家出具的技术参数说明证明作为佐证。</w:t>
      </w:r>
    </w:p>
    <w:p w14:paraId="253EF9B5">
      <w:pPr>
        <w:pStyle w:val="10"/>
        <w:spacing w:line="360" w:lineRule="auto"/>
        <w:ind w:firstLine="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如技术要求响应表中的竞标响应与佐证材料不一致的，以佐证材料为准。</w:t>
      </w:r>
    </w:p>
    <w:p w14:paraId="7BFE56EA">
      <w:pPr>
        <w:pStyle w:val="10"/>
        <w:spacing w:line="360" w:lineRule="auto"/>
        <w:ind w:firstLine="0" w:firstLineChars="0"/>
        <w:contextualSpacing/>
        <w:rPr>
          <w:rFonts w:ascii="宋体" w:hAnsi="宋体" w:eastAsia="宋体" w:cs="仿宋_GB2312"/>
          <w:color w:val="auto"/>
          <w:sz w:val="24"/>
          <w:szCs w:val="24"/>
          <w:highlight w:val="none"/>
        </w:rPr>
      </w:pPr>
    </w:p>
    <w:p w14:paraId="675937C1">
      <w:pPr>
        <w:spacing w:line="360" w:lineRule="auto"/>
        <w:ind w:right="-817" w:rightChars="-389"/>
        <w:contextualSpacing/>
        <w:rPr>
          <w:rFonts w:ascii="宋体" w:hAnsi="宋体" w:cs="仿宋_GB2312"/>
          <w:color w:val="auto"/>
          <w:sz w:val="24"/>
          <w:highlight w:val="none"/>
        </w:rPr>
      </w:pPr>
    </w:p>
    <w:p w14:paraId="64BCE4EA">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3DA6E43D">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468EBBF8">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6CCE01B1">
      <w:pPr>
        <w:widowControl/>
        <w:jc w:val="left"/>
        <w:rPr>
          <w:rFonts w:ascii="宋体" w:hAnsi="宋体" w:cs="仿宋_GB2312"/>
          <w:color w:val="auto"/>
          <w:sz w:val="24"/>
          <w:highlight w:val="none"/>
        </w:rPr>
      </w:pPr>
      <w:r>
        <w:rPr>
          <w:rFonts w:ascii="宋体" w:hAnsi="宋体" w:cs="仿宋_GB2312"/>
          <w:color w:val="auto"/>
          <w:sz w:val="24"/>
          <w:highlight w:val="none"/>
        </w:rPr>
        <w:br w:type="page"/>
      </w:r>
    </w:p>
    <w:p w14:paraId="3623D305">
      <w:pPr>
        <w:adjustRightInd w:val="0"/>
        <w:snapToGrid w:val="0"/>
        <w:spacing w:line="520" w:lineRule="exact"/>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响应材料真实性承诺函</w:t>
      </w:r>
    </w:p>
    <w:p w14:paraId="17633A11">
      <w:pPr>
        <w:adjustRightInd w:val="0"/>
        <w:snapToGrid w:val="0"/>
        <w:spacing w:line="520" w:lineRule="exact"/>
        <w:jc w:val="center"/>
        <w:rPr>
          <w:rFonts w:ascii="仿宋" w:hAnsi="仿宋" w:eastAsia="仿宋" w:cs="仿宋"/>
          <w:bCs/>
          <w:color w:val="auto"/>
          <w:sz w:val="24"/>
          <w:highlight w:val="none"/>
        </w:rPr>
      </w:pPr>
    </w:p>
    <w:p w14:paraId="54B74A15">
      <w:pPr>
        <w:snapToGrid w:val="0"/>
        <w:spacing w:before="156" w:beforeLines="50" w:after="50" w:line="500" w:lineRule="exact"/>
        <w:jc w:val="left"/>
        <w:rPr>
          <w:rFonts w:ascii="宋体" w:hAnsi="宋体" w:cs="仿宋_GB2312"/>
          <w:color w:val="auto"/>
          <w:sz w:val="24"/>
          <w:highlight w:val="none"/>
        </w:rPr>
      </w:pPr>
      <w:r>
        <w:rPr>
          <w:rFonts w:hint="eastAsia" w:ascii="宋体" w:hAnsi="宋体" w:cs="仿宋_GB2312"/>
          <w:color w:val="auto"/>
          <w:sz w:val="24"/>
          <w:highlight w:val="none"/>
        </w:rPr>
        <w:t>桂林</w:t>
      </w:r>
      <w:r>
        <w:rPr>
          <w:rFonts w:ascii="宋体" w:hAnsi="宋体" w:cs="仿宋_GB2312"/>
          <w:color w:val="auto"/>
          <w:sz w:val="24"/>
          <w:highlight w:val="none"/>
        </w:rPr>
        <w:t>电子科技大学</w:t>
      </w:r>
      <w:r>
        <w:rPr>
          <w:rFonts w:hint="eastAsia" w:ascii="宋体" w:hAnsi="宋体" w:cs="仿宋_GB2312"/>
          <w:color w:val="auto"/>
          <w:sz w:val="24"/>
          <w:highlight w:val="none"/>
        </w:rPr>
        <w:t>：</w:t>
      </w:r>
    </w:p>
    <w:p w14:paraId="16A1F268">
      <w:pPr>
        <w:snapToGrid w:val="0"/>
        <w:spacing w:before="156" w:beforeLines="50" w:after="50" w:line="500" w:lineRule="exact"/>
        <w:ind w:firstLine="480" w:firstLineChars="200"/>
        <w:jc w:val="left"/>
        <w:rPr>
          <w:rFonts w:ascii="宋体" w:hAnsi="宋体" w:cs="仿宋_GB2312"/>
          <w:color w:val="auto"/>
          <w:sz w:val="24"/>
          <w:szCs w:val="21"/>
          <w:highlight w:val="none"/>
        </w:rPr>
      </w:pPr>
      <w:r>
        <w:rPr>
          <w:rFonts w:hint="eastAsia" w:ascii="宋体" w:hAnsi="宋体" w:cs="仿宋_GB2312"/>
          <w:color w:val="auto"/>
          <w:sz w:val="24"/>
          <w:highlight w:val="none"/>
        </w:rPr>
        <w:t>我</w:t>
      </w:r>
      <w:r>
        <w:rPr>
          <w:rFonts w:ascii="宋体" w:hAnsi="宋体" w:cs="仿宋_GB2312"/>
          <w:color w:val="auto"/>
          <w:sz w:val="24"/>
          <w:highlight w:val="none"/>
        </w:rPr>
        <w:t>公司参与</w:t>
      </w:r>
      <w:r>
        <w:rPr>
          <w:rFonts w:hint="eastAsia" w:ascii="宋体" w:hAnsi="宋体" w:cs="仿宋_GB2312"/>
          <w:color w:val="auto"/>
          <w:sz w:val="24"/>
          <w:highlight w:val="none"/>
        </w:rPr>
        <w:t>光电信息自适应传感等科研设备采购</w:t>
      </w:r>
      <w:r>
        <w:rPr>
          <w:rFonts w:hint="eastAsia" w:ascii="宋体" w:hAnsi="宋体" w:cs="仿宋_GB2312"/>
          <w:color w:val="auto"/>
          <w:sz w:val="24"/>
          <w:szCs w:val="21"/>
          <w:highlight w:val="none"/>
        </w:rPr>
        <w:t>（项目编号：GXZC2026-J1-000375-YZLZ）项目</w:t>
      </w:r>
      <w:r>
        <w:rPr>
          <w:rFonts w:ascii="宋体" w:hAnsi="宋体" w:cs="仿宋_GB2312"/>
          <w:color w:val="auto"/>
          <w:sz w:val="24"/>
          <w:szCs w:val="21"/>
          <w:highlight w:val="none"/>
        </w:rPr>
        <w:t>的竞标，</w:t>
      </w:r>
      <w:r>
        <w:rPr>
          <w:rFonts w:hint="eastAsia" w:ascii="宋体" w:hAnsi="宋体" w:cs="仿宋_GB2312"/>
          <w:color w:val="auto"/>
          <w:sz w:val="24"/>
          <w:szCs w:val="21"/>
          <w:highlight w:val="none"/>
        </w:rPr>
        <w:t>在此</w:t>
      </w:r>
      <w:r>
        <w:rPr>
          <w:rFonts w:ascii="宋体" w:hAnsi="宋体" w:cs="仿宋_GB2312"/>
          <w:color w:val="auto"/>
          <w:sz w:val="24"/>
          <w:szCs w:val="21"/>
          <w:highlight w:val="none"/>
        </w:rPr>
        <w:t>郑重承诺</w:t>
      </w:r>
      <w:r>
        <w:rPr>
          <w:rFonts w:hint="eastAsia" w:ascii="宋体" w:hAnsi="宋体" w:cs="仿宋_GB2312"/>
          <w:color w:val="auto"/>
          <w:sz w:val="24"/>
          <w:szCs w:val="21"/>
          <w:highlight w:val="none"/>
        </w:rPr>
        <w:t>：我</w:t>
      </w:r>
      <w:r>
        <w:rPr>
          <w:rFonts w:ascii="宋体" w:hAnsi="宋体" w:cs="仿宋_GB2312"/>
          <w:color w:val="auto"/>
          <w:sz w:val="24"/>
          <w:szCs w:val="21"/>
          <w:highlight w:val="none"/>
        </w:rPr>
        <w:t>公司</w:t>
      </w:r>
      <w:r>
        <w:rPr>
          <w:rFonts w:hint="eastAsia" w:ascii="宋体" w:hAnsi="宋体" w:cs="仿宋_GB2312"/>
          <w:color w:val="auto"/>
          <w:sz w:val="24"/>
          <w:szCs w:val="21"/>
          <w:highlight w:val="none"/>
        </w:rPr>
        <w:t>对</w:t>
      </w:r>
      <w:r>
        <w:rPr>
          <w:rFonts w:ascii="宋体" w:hAnsi="宋体" w:cs="仿宋_GB2312"/>
          <w:color w:val="auto"/>
          <w:sz w:val="24"/>
          <w:szCs w:val="21"/>
          <w:highlight w:val="none"/>
        </w:rPr>
        <w:t>响应文件中</w:t>
      </w:r>
      <w:r>
        <w:rPr>
          <w:rFonts w:hint="eastAsia" w:ascii="宋体" w:hAnsi="宋体" w:cs="仿宋_GB2312"/>
          <w:color w:val="auto"/>
          <w:sz w:val="24"/>
          <w:szCs w:val="21"/>
          <w:highlight w:val="none"/>
        </w:rPr>
        <w:t>提供的证明材料真实性承担对应责任，如提供虚假材料，我公司无条件承担其相应的后果。</w:t>
      </w:r>
    </w:p>
    <w:p w14:paraId="5DDD2D09">
      <w:pPr>
        <w:snapToGrid w:val="0"/>
        <w:spacing w:before="156" w:beforeLines="50" w:after="50" w:line="500" w:lineRule="exact"/>
        <w:ind w:firstLine="480" w:firstLineChars="200"/>
        <w:jc w:val="left"/>
        <w:rPr>
          <w:rFonts w:ascii="宋体" w:hAnsi="宋体" w:cs="仿宋_GB2312"/>
          <w:color w:val="auto"/>
          <w:sz w:val="24"/>
          <w:szCs w:val="21"/>
          <w:highlight w:val="none"/>
        </w:rPr>
      </w:pPr>
    </w:p>
    <w:p w14:paraId="0915A763">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法定代表人或者委托代理人（签字或者电子签名）：</w:t>
      </w:r>
    </w:p>
    <w:p w14:paraId="1EC330C5">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4132CB0F">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54A4E1F4">
      <w:pPr>
        <w:snapToGrid w:val="0"/>
        <w:spacing w:before="156" w:beforeLines="50" w:after="50" w:line="500" w:lineRule="exact"/>
        <w:ind w:firstLine="480" w:firstLineChars="200"/>
        <w:jc w:val="left"/>
        <w:rPr>
          <w:rFonts w:ascii="宋体" w:hAnsi="宋体" w:cs="仿宋_GB2312"/>
          <w:color w:val="auto"/>
          <w:sz w:val="24"/>
          <w:szCs w:val="21"/>
          <w:highlight w:val="none"/>
        </w:rPr>
      </w:pPr>
    </w:p>
    <w:p w14:paraId="547D2FDF">
      <w:pPr>
        <w:pStyle w:val="12"/>
        <w:snapToGrid w:val="0"/>
        <w:spacing w:line="360" w:lineRule="auto"/>
        <w:ind w:left="1470" w:leftChars="700"/>
        <w:rPr>
          <w:rFonts w:ascii="仿宋" w:hAnsi="仿宋" w:eastAsia="仿宋" w:cs="仿宋"/>
          <w:bCs/>
          <w:color w:val="auto"/>
          <w:highlight w:val="none"/>
        </w:rPr>
      </w:pPr>
      <w:r>
        <w:rPr>
          <w:rFonts w:hAnsi="宋体" w:cs="仿宋_GB2312"/>
          <w:color w:val="auto"/>
          <w:sz w:val="24"/>
          <w:highlight w:val="none"/>
        </w:rPr>
        <w:br w:type="page"/>
      </w:r>
      <w:r>
        <w:rPr>
          <w:rFonts w:ascii="仿宋" w:hAnsi="仿宋" w:eastAsia="仿宋" w:cs="仿宋"/>
          <w:bCs/>
          <w:color w:val="auto"/>
          <w:highlight w:val="none"/>
        </w:rPr>
        <w:t xml:space="preserve"> </w:t>
      </w:r>
    </w:p>
    <w:p w14:paraId="61A25CDF">
      <w:pPr>
        <w:adjustRightInd w:val="0"/>
        <w:snapToGrid w:val="0"/>
        <w:spacing w:line="520" w:lineRule="exact"/>
        <w:jc w:val="center"/>
        <w:rPr>
          <w:rFonts w:ascii="宋体" w:hAnsi="宋体"/>
          <w:b/>
          <w:color w:val="auto"/>
          <w:sz w:val="32"/>
          <w:szCs w:val="32"/>
          <w:highlight w:val="none"/>
        </w:rPr>
      </w:pPr>
      <w:r>
        <w:rPr>
          <w:rFonts w:hint="eastAsia" w:ascii="仿宋" w:hAnsi="仿宋" w:eastAsia="仿宋" w:cs="仿宋"/>
          <w:bCs/>
          <w:color w:val="auto"/>
          <w:sz w:val="44"/>
          <w:szCs w:val="44"/>
          <w:highlight w:val="none"/>
        </w:rPr>
        <w:t>货物配置清单</w:t>
      </w:r>
    </w:p>
    <w:p w14:paraId="2CD1AF34">
      <w:pPr>
        <w:spacing w:line="300" w:lineRule="auto"/>
        <w:rPr>
          <w:rFonts w:ascii="宋体" w:hAnsi="宋体"/>
          <w:color w:val="auto"/>
          <w:szCs w:val="21"/>
          <w:highlight w:val="none"/>
        </w:rPr>
      </w:pPr>
    </w:p>
    <w:p w14:paraId="033B2FB7">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10A24072">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3B8F1B66">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所竞分标（如有）：</w:t>
      </w:r>
      <w:r>
        <w:rPr>
          <w:rFonts w:hint="eastAsia" w:ascii="宋体" w:hAnsi="宋体" w:cs="仿宋_GB2312"/>
          <w:color w:val="auto"/>
          <w:sz w:val="24"/>
          <w:highlight w:val="none"/>
          <w:u w:val="single"/>
        </w:rPr>
        <w:t xml:space="preserve">                 </w:t>
      </w:r>
    </w:p>
    <w:tbl>
      <w:tblPr>
        <w:tblStyle w:val="21"/>
        <w:tblW w:w="89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2"/>
        <w:gridCol w:w="801"/>
        <w:gridCol w:w="892"/>
        <w:gridCol w:w="1780"/>
        <w:gridCol w:w="1242"/>
        <w:gridCol w:w="735"/>
        <w:gridCol w:w="1491"/>
      </w:tblGrid>
      <w:tr w14:paraId="714F1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C1AFB8E">
            <w:pPr>
              <w:snapToGrid w:val="0"/>
              <w:spacing w:before="50" w:after="50"/>
              <w:jc w:val="center"/>
              <w:rPr>
                <w:rFonts w:ascii="宋体" w:hAnsi="宋体"/>
                <w:color w:val="auto"/>
                <w:sz w:val="24"/>
                <w:highlight w:val="none"/>
              </w:rPr>
            </w:pPr>
            <w:r>
              <w:rPr>
                <w:rFonts w:hint="eastAsia" w:ascii="宋体" w:hAnsi="宋体"/>
                <w:color w:val="auto"/>
                <w:sz w:val="24"/>
                <w:highlight w:val="none"/>
              </w:rPr>
              <w:t>序号</w:t>
            </w:r>
          </w:p>
        </w:tc>
        <w:tc>
          <w:tcPr>
            <w:tcW w:w="1242" w:type="dxa"/>
            <w:tcBorders>
              <w:top w:val="single" w:color="auto" w:sz="4" w:space="0"/>
              <w:left w:val="single" w:color="auto" w:sz="4" w:space="0"/>
              <w:bottom w:val="single" w:color="auto" w:sz="4" w:space="0"/>
              <w:right w:val="single" w:color="auto" w:sz="4" w:space="0"/>
            </w:tcBorders>
            <w:vAlign w:val="center"/>
          </w:tcPr>
          <w:p w14:paraId="32317F2E">
            <w:pPr>
              <w:snapToGrid w:val="0"/>
              <w:spacing w:before="50" w:after="50"/>
              <w:jc w:val="center"/>
              <w:rPr>
                <w:rFonts w:ascii="宋体" w:hAnsi="宋体"/>
                <w:color w:val="auto"/>
                <w:sz w:val="24"/>
                <w:highlight w:val="none"/>
              </w:rPr>
            </w:pPr>
            <w:r>
              <w:rPr>
                <w:rFonts w:hint="eastAsia" w:ascii="宋体" w:hAnsi="宋体"/>
                <w:color w:val="auto"/>
                <w:sz w:val="24"/>
                <w:highlight w:val="none"/>
              </w:rPr>
              <w:t>货物名称</w:t>
            </w:r>
          </w:p>
        </w:tc>
        <w:tc>
          <w:tcPr>
            <w:tcW w:w="801" w:type="dxa"/>
            <w:tcBorders>
              <w:top w:val="single" w:color="auto" w:sz="4" w:space="0"/>
              <w:left w:val="single" w:color="auto" w:sz="4" w:space="0"/>
              <w:bottom w:val="single" w:color="auto" w:sz="4" w:space="0"/>
              <w:right w:val="single" w:color="auto" w:sz="4" w:space="0"/>
            </w:tcBorders>
            <w:vAlign w:val="center"/>
          </w:tcPr>
          <w:p w14:paraId="2FE8E6A5">
            <w:pPr>
              <w:snapToGrid w:val="0"/>
              <w:spacing w:before="50" w:after="50"/>
              <w:jc w:val="center"/>
              <w:rPr>
                <w:rFonts w:ascii="宋体" w:hAnsi="宋体"/>
                <w:color w:val="auto"/>
                <w:sz w:val="24"/>
                <w:highlight w:val="none"/>
              </w:rPr>
            </w:pPr>
            <w:r>
              <w:rPr>
                <w:rFonts w:hint="eastAsia" w:ascii="宋体" w:hAnsi="宋体"/>
                <w:color w:val="auto"/>
                <w:sz w:val="24"/>
                <w:highlight w:val="none"/>
              </w:rPr>
              <w:t>数量及单位</w:t>
            </w:r>
          </w:p>
        </w:tc>
        <w:tc>
          <w:tcPr>
            <w:tcW w:w="892" w:type="dxa"/>
            <w:tcBorders>
              <w:top w:val="single" w:color="auto" w:sz="4" w:space="0"/>
              <w:left w:val="single" w:color="auto" w:sz="4" w:space="0"/>
              <w:bottom w:val="single" w:color="auto" w:sz="4" w:space="0"/>
              <w:right w:val="single" w:color="auto" w:sz="4" w:space="0"/>
            </w:tcBorders>
            <w:vAlign w:val="center"/>
          </w:tcPr>
          <w:p w14:paraId="14E5271A">
            <w:pPr>
              <w:snapToGrid w:val="0"/>
              <w:spacing w:before="50" w:after="50"/>
              <w:jc w:val="center"/>
              <w:rPr>
                <w:rFonts w:ascii="宋体" w:hAnsi="宋体"/>
                <w:color w:val="auto"/>
                <w:sz w:val="24"/>
                <w:highlight w:val="none"/>
              </w:rPr>
            </w:pPr>
            <w:r>
              <w:rPr>
                <w:rFonts w:hint="eastAsia" w:ascii="宋体" w:hAnsi="宋体"/>
                <w:color w:val="auto"/>
                <w:sz w:val="24"/>
                <w:highlight w:val="none"/>
              </w:rPr>
              <w:t>品牌</w:t>
            </w:r>
          </w:p>
        </w:tc>
        <w:tc>
          <w:tcPr>
            <w:tcW w:w="1780" w:type="dxa"/>
            <w:tcBorders>
              <w:top w:val="single" w:color="auto" w:sz="4" w:space="0"/>
              <w:left w:val="single" w:color="auto" w:sz="4" w:space="0"/>
              <w:bottom w:val="single" w:color="auto" w:sz="4" w:space="0"/>
              <w:right w:val="single" w:color="auto" w:sz="4" w:space="0"/>
            </w:tcBorders>
          </w:tcPr>
          <w:p w14:paraId="3619DE26">
            <w:pPr>
              <w:snapToGrid w:val="0"/>
              <w:spacing w:before="50" w:after="50"/>
              <w:jc w:val="center"/>
              <w:rPr>
                <w:rFonts w:ascii="宋体" w:hAnsi="宋体"/>
                <w:color w:val="auto"/>
                <w:sz w:val="24"/>
                <w:highlight w:val="none"/>
              </w:rPr>
            </w:pPr>
          </w:p>
          <w:p w14:paraId="196C1925">
            <w:pPr>
              <w:snapToGrid w:val="0"/>
              <w:spacing w:before="50" w:after="50"/>
              <w:jc w:val="center"/>
              <w:rPr>
                <w:rFonts w:ascii="宋体" w:hAnsi="宋体"/>
                <w:color w:val="auto"/>
                <w:sz w:val="24"/>
                <w:highlight w:val="none"/>
              </w:rPr>
            </w:pPr>
            <w:r>
              <w:rPr>
                <w:rFonts w:hint="eastAsia" w:ascii="宋体" w:hAnsi="宋体"/>
                <w:color w:val="auto"/>
                <w:sz w:val="24"/>
                <w:highlight w:val="none"/>
              </w:rPr>
              <w:t>规格型号</w:t>
            </w:r>
          </w:p>
        </w:tc>
        <w:tc>
          <w:tcPr>
            <w:tcW w:w="1242" w:type="dxa"/>
            <w:tcBorders>
              <w:top w:val="single" w:color="auto" w:sz="4" w:space="0"/>
              <w:left w:val="single" w:color="auto" w:sz="4" w:space="0"/>
              <w:bottom w:val="single" w:color="auto" w:sz="4" w:space="0"/>
              <w:right w:val="single" w:color="auto" w:sz="4" w:space="0"/>
            </w:tcBorders>
            <w:vAlign w:val="center"/>
          </w:tcPr>
          <w:p w14:paraId="630D62E7">
            <w:pPr>
              <w:snapToGrid w:val="0"/>
              <w:spacing w:before="50" w:after="50"/>
              <w:jc w:val="center"/>
              <w:rPr>
                <w:rFonts w:ascii="宋体" w:hAnsi="宋体"/>
                <w:color w:val="auto"/>
                <w:sz w:val="24"/>
                <w:highlight w:val="none"/>
              </w:rPr>
            </w:pPr>
            <w:r>
              <w:rPr>
                <w:rFonts w:hint="eastAsia" w:ascii="宋体" w:hAnsi="宋体"/>
                <w:color w:val="auto"/>
                <w:sz w:val="24"/>
                <w:highlight w:val="none"/>
              </w:rPr>
              <w:t>制造商</w:t>
            </w:r>
          </w:p>
        </w:tc>
        <w:tc>
          <w:tcPr>
            <w:tcW w:w="735" w:type="dxa"/>
            <w:tcBorders>
              <w:top w:val="single" w:color="auto" w:sz="4" w:space="0"/>
              <w:left w:val="single" w:color="auto" w:sz="4" w:space="0"/>
              <w:bottom w:val="single" w:color="auto" w:sz="4" w:space="0"/>
              <w:right w:val="single" w:color="auto" w:sz="4" w:space="0"/>
            </w:tcBorders>
            <w:vAlign w:val="center"/>
          </w:tcPr>
          <w:p w14:paraId="1398162E">
            <w:pPr>
              <w:snapToGrid w:val="0"/>
              <w:spacing w:before="50" w:after="50"/>
              <w:jc w:val="center"/>
              <w:rPr>
                <w:rFonts w:ascii="宋体" w:hAnsi="宋体"/>
                <w:color w:val="auto"/>
                <w:sz w:val="24"/>
                <w:highlight w:val="none"/>
              </w:rPr>
            </w:pPr>
            <w:r>
              <w:rPr>
                <w:rFonts w:hint="eastAsia" w:ascii="宋体" w:hAnsi="宋体"/>
                <w:color w:val="auto"/>
                <w:sz w:val="24"/>
                <w:highlight w:val="none"/>
              </w:rPr>
              <w:t>原产地</w:t>
            </w:r>
          </w:p>
        </w:tc>
        <w:tc>
          <w:tcPr>
            <w:tcW w:w="1491" w:type="dxa"/>
            <w:tcBorders>
              <w:top w:val="single" w:color="auto" w:sz="4" w:space="0"/>
              <w:left w:val="single" w:color="auto" w:sz="4" w:space="0"/>
              <w:bottom w:val="single" w:color="auto" w:sz="4" w:space="0"/>
              <w:right w:val="single" w:color="auto" w:sz="4" w:space="0"/>
            </w:tcBorders>
            <w:vAlign w:val="center"/>
          </w:tcPr>
          <w:p w14:paraId="4C97A985">
            <w:pPr>
              <w:snapToGrid w:val="0"/>
              <w:spacing w:before="50" w:after="50"/>
              <w:jc w:val="center"/>
              <w:rPr>
                <w:rFonts w:ascii="宋体" w:hAnsi="宋体"/>
                <w:color w:val="auto"/>
                <w:sz w:val="24"/>
                <w:highlight w:val="none"/>
              </w:rPr>
            </w:pPr>
            <w:r>
              <w:rPr>
                <w:rFonts w:hint="eastAsia" w:ascii="宋体" w:hAnsi="宋体"/>
                <w:color w:val="auto"/>
                <w:sz w:val="24"/>
                <w:highlight w:val="none"/>
              </w:rPr>
              <w:t>参数性能、指标及配置</w:t>
            </w:r>
          </w:p>
        </w:tc>
      </w:tr>
      <w:tr w14:paraId="73AED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381A05B">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1EF17EEE">
            <w:pPr>
              <w:snapToGrid w:val="0"/>
              <w:spacing w:before="50" w:after="50"/>
              <w:jc w:val="center"/>
              <w:rPr>
                <w:rFonts w:ascii="宋体" w:hAnsi="宋体"/>
                <w:color w:val="auto"/>
                <w:sz w:val="24"/>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14:paraId="319F28F5">
            <w:pPr>
              <w:snapToGrid w:val="0"/>
              <w:spacing w:before="50" w:after="50"/>
              <w:jc w:val="center"/>
              <w:rPr>
                <w:rFonts w:ascii="宋体" w:hAnsi="宋体"/>
                <w:color w:val="auto"/>
                <w:sz w:val="24"/>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14:paraId="41F31732">
            <w:pPr>
              <w:snapToGrid w:val="0"/>
              <w:spacing w:before="50" w:after="50"/>
              <w:jc w:val="center"/>
              <w:rPr>
                <w:rFonts w:ascii="宋体" w:hAnsi="宋体"/>
                <w:color w:val="auto"/>
                <w:sz w:val="24"/>
                <w:highlight w:val="none"/>
              </w:rPr>
            </w:pPr>
          </w:p>
        </w:tc>
        <w:tc>
          <w:tcPr>
            <w:tcW w:w="1780" w:type="dxa"/>
            <w:tcBorders>
              <w:top w:val="single" w:color="auto" w:sz="4" w:space="0"/>
              <w:left w:val="single" w:color="auto" w:sz="4" w:space="0"/>
              <w:bottom w:val="single" w:color="auto" w:sz="4" w:space="0"/>
              <w:right w:val="single" w:color="auto" w:sz="4" w:space="0"/>
            </w:tcBorders>
          </w:tcPr>
          <w:p w14:paraId="25CDAAFD">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5E256CDF">
            <w:pPr>
              <w:snapToGrid w:val="0"/>
              <w:spacing w:before="50" w:after="50"/>
              <w:jc w:val="center"/>
              <w:rPr>
                <w:rFonts w:ascii="宋体" w:hAnsi="宋体"/>
                <w:color w:val="auto"/>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5CCE935B">
            <w:pPr>
              <w:snapToGrid w:val="0"/>
              <w:spacing w:before="50" w:after="50"/>
              <w:jc w:val="center"/>
              <w:rPr>
                <w:rFonts w:ascii="宋体" w:hAnsi="宋体"/>
                <w:color w:val="auto"/>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7BF7FCEC">
            <w:pPr>
              <w:snapToGrid w:val="0"/>
              <w:spacing w:before="50" w:after="50"/>
              <w:jc w:val="center"/>
              <w:rPr>
                <w:rFonts w:ascii="宋体" w:hAnsi="宋体"/>
                <w:color w:val="auto"/>
                <w:sz w:val="24"/>
                <w:highlight w:val="none"/>
              </w:rPr>
            </w:pPr>
          </w:p>
        </w:tc>
      </w:tr>
      <w:tr w14:paraId="1B874D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52F71F2">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583302E4">
            <w:pPr>
              <w:snapToGrid w:val="0"/>
              <w:spacing w:before="50" w:after="50"/>
              <w:jc w:val="center"/>
              <w:rPr>
                <w:rFonts w:ascii="宋体" w:hAnsi="宋体"/>
                <w:color w:val="auto"/>
                <w:sz w:val="24"/>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14:paraId="3802C496">
            <w:pPr>
              <w:snapToGrid w:val="0"/>
              <w:spacing w:before="50" w:after="50"/>
              <w:jc w:val="center"/>
              <w:rPr>
                <w:rFonts w:ascii="宋体" w:hAnsi="宋体"/>
                <w:color w:val="auto"/>
                <w:sz w:val="24"/>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14:paraId="5D3C8D93">
            <w:pPr>
              <w:snapToGrid w:val="0"/>
              <w:spacing w:before="50" w:after="50"/>
              <w:jc w:val="center"/>
              <w:rPr>
                <w:rFonts w:ascii="宋体" w:hAnsi="宋体"/>
                <w:color w:val="auto"/>
                <w:sz w:val="24"/>
                <w:highlight w:val="none"/>
              </w:rPr>
            </w:pPr>
          </w:p>
        </w:tc>
        <w:tc>
          <w:tcPr>
            <w:tcW w:w="1780" w:type="dxa"/>
            <w:tcBorders>
              <w:top w:val="single" w:color="auto" w:sz="4" w:space="0"/>
              <w:left w:val="single" w:color="auto" w:sz="4" w:space="0"/>
              <w:bottom w:val="single" w:color="auto" w:sz="4" w:space="0"/>
              <w:right w:val="single" w:color="auto" w:sz="4" w:space="0"/>
            </w:tcBorders>
          </w:tcPr>
          <w:p w14:paraId="77102D7F">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42AE4CF5">
            <w:pPr>
              <w:snapToGrid w:val="0"/>
              <w:spacing w:before="50" w:after="50"/>
              <w:jc w:val="center"/>
              <w:rPr>
                <w:rFonts w:ascii="宋体" w:hAnsi="宋体"/>
                <w:color w:val="auto"/>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33CB3B88">
            <w:pPr>
              <w:snapToGrid w:val="0"/>
              <w:spacing w:before="50" w:after="50"/>
              <w:jc w:val="center"/>
              <w:rPr>
                <w:rFonts w:ascii="宋体" w:hAnsi="宋体"/>
                <w:color w:val="auto"/>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16B792CC">
            <w:pPr>
              <w:snapToGrid w:val="0"/>
              <w:spacing w:before="50" w:after="50"/>
              <w:jc w:val="center"/>
              <w:rPr>
                <w:rFonts w:ascii="宋体" w:hAnsi="宋体"/>
                <w:color w:val="auto"/>
                <w:sz w:val="24"/>
                <w:highlight w:val="none"/>
              </w:rPr>
            </w:pPr>
          </w:p>
        </w:tc>
      </w:tr>
      <w:tr w14:paraId="2B60A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0A34390">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0263B75E">
            <w:pPr>
              <w:snapToGrid w:val="0"/>
              <w:spacing w:before="50" w:after="50"/>
              <w:jc w:val="center"/>
              <w:rPr>
                <w:rFonts w:ascii="宋体" w:hAnsi="宋体"/>
                <w:color w:val="auto"/>
                <w:sz w:val="24"/>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14:paraId="467E52A3">
            <w:pPr>
              <w:snapToGrid w:val="0"/>
              <w:spacing w:before="50" w:after="50"/>
              <w:jc w:val="center"/>
              <w:rPr>
                <w:rFonts w:ascii="宋体" w:hAnsi="宋体"/>
                <w:color w:val="auto"/>
                <w:sz w:val="24"/>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14:paraId="7735079D">
            <w:pPr>
              <w:snapToGrid w:val="0"/>
              <w:spacing w:before="50" w:after="50"/>
              <w:jc w:val="center"/>
              <w:rPr>
                <w:rFonts w:ascii="宋体" w:hAnsi="宋体"/>
                <w:color w:val="auto"/>
                <w:sz w:val="24"/>
                <w:highlight w:val="none"/>
              </w:rPr>
            </w:pPr>
          </w:p>
        </w:tc>
        <w:tc>
          <w:tcPr>
            <w:tcW w:w="1780" w:type="dxa"/>
            <w:tcBorders>
              <w:top w:val="single" w:color="auto" w:sz="4" w:space="0"/>
              <w:left w:val="single" w:color="auto" w:sz="4" w:space="0"/>
              <w:bottom w:val="single" w:color="auto" w:sz="4" w:space="0"/>
              <w:right w:val="single" w:color="auto" w:sz="4" w:space="0"/>
            </w:tcBorders>
          </w:tcPr>
          <w:p w14:paraId="4871FF0E">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5852A103">
            <w:pPr>
              <w:snapToGrid w:val="0"/>
              <w:spacing w:before="50" w:after="50"/>
              <w:jc w:val="center"/>
              <w:rPr>
                <w:rFonts w:ascii="宋体" w:hAnsi="宋体"/>
                <w:color w:val="auto"/>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74F7E3A0">
            <w:pPr>
              <w:snapToGrid w:val="0"/>
              <w:spacing w:before="50" w:after="50"/>
              <w:jc w:val="center"/>
              <w:rPr>
                <w:rFonts w:ascii="宋体" w:hAnsi="宋体"/>
                <w:color w:val="auto"/>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64E474C6">
            <w:pPr>
              <w:snapToGrid w:val="0"/>
              <w:spacing w:before="50" w:after="50"/>
              <w:jc w:val="center"/>
              <w:rPr>
                <w:rFonts w:ascii="宋体" w:hAnsi="宋体"/>
                <w:color w:val="auto"/>
                <w:sz w:val="24"/>
                <w:highlight w:val="none"/>
              </w:rPr>
            </w:pPr>
          </w:p>
        </w:tc>
      </w:tr>
    </w:tbl>
    <w:p w14:paraId="373272AB">
      <w:pPr>
        <w:spacing w:line="360" w:lineRule="auto"/>
        <w:contextualSpacing/>
        <w:rPr>
          <w:rFonts w:ascii="宋体" w:hAnsi="宋体"/>
          <w:color w:val="auto"/>
          <w:sz w:val="24"/>
          <w:highlight w:val="none"/>
        </w:rPr>
      </w:pPr>
    </w:p>
    <w:p w14:paraId="2565E576">
      <w:pPr>
        <w:spacing w:line="360" w:lineRule="auto"/>
        <w:contextualSpacing/>
        <w:rPr>
          <w:rFonts w:ascii="宋体" w:hAnsi="宋体"/>
          <w:color w:val="auto"/>
          <w:sz w:val="24"/>
          <w:highlight w:val="none"/>
        </w:rPr>
      </w:pPr>
      <w:r>
        <w:rPr>
          <w:rFonts w:hint="eastAsia" w:ascii="宋体" w:hAnsi="宋体"/>
          <w:color w:val="auto"/>
          <w:sz w:val="24"/>
          <w:highlight w:val="none"/>
        </w:rPr>
        <w:t>备注：以上货物配置清单中“货物名称、数量及单位、品牌、规格型号、制造商、原产地、参数性能、指标及配置”应如实填写完整。货物名称、数量及单位、品牌与“竞标报价表”一致。</w:t>
      </w:r>
      <w:r>
        <w:rPr>
          <w:rFonts w:hint="eastAsia" w:ascii="宋体" w:hAnsi="宋体"/>
          <w:color w:val="auto"/>
          <w:sz w:val="24"/>
          <w:highlight w:val="none"/>
        </w:rPr>
        <w:tab/>
      </w:r>
    </w:p>
    <w:p w14:paraId="5120A374">
      <w:pPr>
        <w:adjustRightInd w:val="0"/>
        <w:spacing w:line="360" w:lineRule="auto"/>
        <w:contextualSpacing/>
        <w:jc w:val="left"/>
        <w:rPr>
          <w:rFonts w:ascii="宋体" w:hAnsi="宋体" w:cs="仿宋_GB2312"/>
          <w:color w:val="auto"/>
          <w:sz w:val="24"/>
          <w:highlight w:val="none"/>
        </w:rPr>
      </w:pPr>
    </w:p>
    <w:p w14:paraId="6C2B6CD5">
      <w:pPr>
        <w:adjustRightInd w:val="0"/>
        <w:spacing w:line="360" w:lineRule="auto"/>
        <w:contextualSpacing/>
        <w:jc w:val="left"/>
        <w:rPr>
          <w:rFonts w:ascii="宋体" w:hAnsi="宋体" w:cs="仿宋_GB2312"/>
          <w:color w:val="auto"/>
          <w:sz w:val="24"/>
          <w:highlight w:val="none"/>
        </w:rPr>
      </w:pPr>
    </w:p>
    <w:p w14:paraId="58FB2375">
      <w:pPr>
        <w:adjustRightInd w:val="0"/>
        <w:spacing w:line="360" w:lineRule="auto"/>
        <w:contextualSpacing/>
        <w:jc w:val="left"/>
        <w:rPr>
          <w:rFonts w:ascii="宋体" w:hAnsi="宋体" w:cs="仿宋_GB2312"/>
          <w:color w:val="auto"/>
          <w:sz w:val="24"/>
          <w:highlight w:val="none"/>
        </w:rPr>
      </w:pPr>
    </w:p>
    <w:p w14:paraId="358C37EA">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5F49E1E0">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06B2E5C">
      <w:pPr>
        <w:spacing w:line="360" w:lineRule="auto"/>
        <w:ind w:right="-817" w:rightChars="-389" w:firstLine="2880" w:firstLineChars="1200"/>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1ADE4D0D">
      <w:pPr>
        <w:spacing w:line="360" w:lineRule="auto"/>
        <w:ind w:right="-817" w:rightChars="-389" w:firstLine="2880" w:firstLineChars="1200"/>
        <w:contextualSpacing/>
        <w:rPr>
          <w:rFonts w:ascii="宋体" w:hAnsi="宋体" w:cs="仿宋_GB2312"/>
          <w:color w:val="auto"/>
          <w:sz w:val="24"/>
          <w:highlight w:val="none"/>
        </w:rPr>
      </w:pPr>
    </w:p>
    <w:p w14:paraId="5D3EA617">
      <w:pPr>
        <w:snapToGrid w:val="0"/>
        <w:spacing w:before="156" w:beforeLines="50" w:after="50"/>
        <w:jc w:val="left"/>
        <w:rPr>
          <w:rFonts w:ascii="仿宋" w:hAnsi="仿宋" w:eastAsia="仿宋" w:cs="仿宋"/>
          <w:bCs/>
          <w:color w:val="auto"/>
          <w:szCs w:val="21"/>
          <w:highlight w:val="none"/>
        </w:rPr>
      </w:pPr>
      <w:r>
        <w:rPr>
          <w:rFonts w:ascii="宋体" w:hAnsi="宋体" w:cs="仿宋_GB2312"/>
          <w:color w:val="auto"/>
          <w:sz w:val="24"/>
          <w:highlight w:val="none"/>
        </w:rPr>
        <w:br w:type="page"/>
      </w:r>
    </w:p>
    <w:p w14:paraId="4776AD4D">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代理服务费缴纳承诺书</w:t>
      </w:r>
    </w:p>
    <w:p w14:paraId="2EE340DC">
      <w:pPr>
        <w:snapToGrid w:val="0"/>
        <w:spacing w:before="156" w:beforeLines="50" w:after="50"/>
        <w:jc w:val="center"/>
        <w:rPr>
          <w:rFonts w:ascii="宋体" w:hAnsi="宋体"/>
          <w:b/>
          <w:color w:val="auto"/>
          <w:sz w:val="24"/>
          <w:highlight w:val="none"/>
        </w:rPr>
      </w:pPr>
    </w:p>
    <w:p w14:paraId="5F3C0240">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云之龙咨询集团有限公司</w:t>
      </w:r>
    </w:p>
    <w:p w14:paraId="1C2F324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59A8D69C">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成交，保证在获取成交通知书前按本项目谈判文件的规定标准向贵单位一次性足额支付代理服务费,在领取成交通知书后，由于被质疑、投诉或者其他原因而导致成交结果改变，我方将放弃对已缴纳的代理服务费追还的一切权利。</w:t>
      </w:r>
    </w:p>
    <w:p w14:paraId="3D3E1270">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11561E85">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w:t>
      </w:r>
    </w:p>
    <w:p w14:paraId="2FDD80E6">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w:t>
      </w:r>
    </w:p>
    <w:p w14:paraId="5FA6D450">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开票信息如下：</w:t>
      </w:r>
    </w:p>
    <w:p w14:paraId="1E2BFC52">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87BA7EA">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AE5727B">
      <w:pPr>
        <w:spacing w:line="440" w:lineRule="exact"/>
        <w:rPr>
          <w:rFonts w:ascii="宋体" w:hAnsi="宋体"/>
          <w:color w:val="auto"/>
          <w:sz w:val="24"/>
          <w:highlight w:val="none"/>
        </w:rPr>
      </w:pPr>
    </w:p>
    <w:p w14:paraId="2F65B48C">
      <w:pPr>
        <w:spacing w:line="440" w:lineRule="exact"/>
        <w:rPr>
          <w:rFonts w:ascii="宋体" w:hAnsi="宋体"/>
          <w:color w:val="auto"/>
          <w:sz w:val="24"/>
          <w:highlight w:val="none"/>
        </w:rPr>
      </w:pPr>
    </w:p>
    <w:p w14:paraId="6BCC2CDB">
      <w:pPr>
        <w:spacing w:line="440" w:lineRule="exact"/>
        <w:rPr>
          <w:rFonts w:ascii="宋体" w:hAnsi="宋体"/>
          <w:color w:val="auto"/>
          <w:sz w:val="24"/>
          <w:highlight w:val="none"/>
        </w:rPr>
      </w:pPr>
    </w:p>
    <w:p w14:paraId="12E1D123">
      <w:pPr>
        <w:snapToGrid w:val="0"/>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7C20DDB0">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供应商公章（电子签章）：</w:t>
      </w:r>
    </w:p>
    <w:p w14:paraId="13E5AF10">
      <w:pPr>
        <w:snapToGrid w:val="0"/>
        <w:spacing w:before="50" w:after="50" w:line="360" w:lineRule="auto"/>
        <w:ind w:right="-817" w:rightChars="-389" w:firstLine="4080" w:firstLineChars="1700"/>
        <w:rPr>
          <w:rFonts w:ascii="仿宋_GB2312" w:hAnsi="仿宋_GB2312" w:eastAsia="仿宋_GB2312" w:cs="仿宋_GB2312"/>
          <w:b/>
          <w:color w:val="auto"/>
          <w:sz w:val="32"/>
          <w:szCs w:val="32"/>
          <w:highlight w:val="none"/>
        </w:rPr>
      </w:pPr>
      <w:r>
        <w:rPr>
          <w:rFonts w:hint="eastAsia" w:ascii="宋体" w:hAnsi="宋体"/>
          <w:color w:val="auto"/>
          <w:sz w:val="24"/>
          <w:highlight w:val="none"/>
        </w:rPr>
        <w:t xml:space="preserve">                   日期：    年   月   日</w:t>
      </w:r>
    </w:p>
    <w:p w14:paraId="6D79B1AE">
      <w:pPr>
        <w:spacing w:line="360" w:lineRule="auto"/>
        <w:ind w:right="-817" w:rightChars="-389" w:firstLine="3840" w:firstLineChars="1200"/>
        <w:contextualSpacing/>
        <w:rPr>
          <w:rFonts w:ascii="仿宋_GB2312" w:hAnsi="仿宋_GB2312" w:eastAsia="仿宋_GB2312" w:cs="仿宋_GB2312"/>
          <w:color w:val="auto"/>
          <w:sz w:val="32"/>
          <w:szCs w:val="32"/>
          <w:highlight w:val="none"/>
        </w:rPr>
      </w:pPr>
    </w:p>
    <w:p w14:paraId="70A25B3E">
      <w:pPr>
        <w:spacing w:line="300" w:lineRule="auto"/>
        <w:rPr>
          <w:rFonts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1F933D41">
      <w:pPr>
        <w:adjustRightInd w:val="0"/>
        <w:snapToGrid w:val="0"/>
        <w:spacing w:line="300" w:lineRule="auto"/>
        <w:jc w:val="center"/>
        <w:rPr>
          <w:rFonts w:ascii="仿宋" w:hAnsi="仿宋" w:eastAsia="仿宋" w:cs="仿宋"/>
          <w:bCs/>
          <w:color w:val="auto"/>
          <w:sz w:val="44"/>
          <w:szCs w:val="44"/>
          <w:highlight w:val="none"/>
        </w:rPr>
      </w:pPr>
      <w:bookmarkStart w:id="111" w:name="_Toc71365383"/>
      <w:bookmarkStart w:id="112" w:name="_Toc71366061"/>
      <w:r>
        <w:rPr>
          <w:rFonts w:hint="eastAsia" w:ascii="仿宋" w:hAnsi="仿宋" w:eastAsia="仿宋" w:cs="仿宋"/>
          <w:bCs/>
          <w:color w:val="auto"/>
          <w:sz w:val="44"/>
          <w:szCs w:val="44"/>
          <w:highlight w:val="none"/>
        </w:rPr>
        <w:t>中小企业声明函（货物）</w:t>
      </w:r>
      <w:bookmarkEnd w:id="111"/>
      <w:bookmarkEnd w:id="112"/>
    </w:p>
    <w:p w14:paraId="6EA1B775">
      <w:pPr>
        <w:rPr>
          <w:color w:val="auto"/>
          <w:highlight w:val="none"/>
        </w:rPr>
      </w:pPr>
    </w:p>
    <w:p w14:paraId="4D080355">
      <w:pPr>
        <w:pStyle w:val="9"/>
        <w:spacing w:after="0" w:line="360" w:lineRule="auto"/>
        <w:ind w:left="-426" w:right="142" w:firstLine="640"/>
        <w:contextualSpacing/>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采购活动，提供的货物全部由符合政策要求的中小企业制造。相关企业（含联合体中的中小企业、签订分包意向协议的中小企业）的具体情况如下：</w:t>
      </w:r>
    </w:p>
    <w:p w14:paraId="4774A939">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hint="eastAsia" w:ascii="宋体" w:hAnsi="宋体"/>
          <w:color w:val="auto"/>
          <w:sz w:val="24"/>
          <w:highlight w:val="none"/>
        </w:rPr>
        <w:t>。</w:t>
      </w:r>
    </w:p>
    <w:p w14:paraId="618CC546">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hint="eastAsia" w:ascii="宋体" w:hAnsi="宋体"/>
          <w:color w:val="auto"/>
          <w:sz w:val="24"/>
          <w:highlight w:val="none"/>
        </w:rPr>
        <w:t>。</w:t>
      </w:r>
    </w:p>
    <w:p w14:paraId="7078F8E6">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hint="eastAsia" w:ascii="宋体" w:hAnsi="宋体"/>
          <w:color w:val="auto"/>
          <w:sz w:val="24"/>
          <w:highlight w:val="none"/>
        </w:rPr>
        <w:t>......</w:t>
      </w:r>
    </w:p>
    <w:p w14:paraId="6BF19407">
      <w:pPr>
        <w:pStyle w:val="9"/>
        <w:spacing w:after="0" w:line="360" w:lineRule="auto"/>
        <w:ind w:left="-405" w:leftChars="-193" w:right="142" w:firstLine="453" w:firstLineChars="189"/>
        <w:contextualSpacing/>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2DC8AFC7">
      <w:pPr>
        <w:pStyle w:val="9"/>
        <w:spacing w:after="0" w:line="360" w:lineRule="auto"/>
        <w:ind w:left="-426" w:right="142" w:firstLine="567"/>
        <w:contextualSpacing/>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070C3A0A">
      <w:pPr>
        <w:pStyle w:val="9"/>
        <w:spacing w:after="0" w:line="360" w:lineRule="auto"/>
        <w:ind w:left="3960" w:right="1808"/>
        <w:contextualSpacing/>
        <w:rPr>
          <w:rFonts w:ascii="宋体" w:hAnsi="宋体"/>
          <w:color w:val="auto"/>
          <w:sz w:val="24"/>
          <w:highlight w:val="none"/>
        </w:rPr>
      </w:pPr>
    </w:p>
    <w:p w14:paraId="7B1B55D0">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 xml:space="preserve">企业名称（章）： </w:t>
      </w:r>
    </w:p>
    <w:p w14:paraId="62B81801">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p>
    <w:p w14:paraId="4B7DB98D">
      <w:pPr>
        <w:pStyle w:val="9"/>
        <w:spacing w:after="0" w:line="360" w:lineRule="auto"/>
        <w:ind w:left="3960" w:right="1808"/>
        <w:contextualSpacing/>
        <w:rPr>
          <w:color w:val="auto"/>
          <w:highlight w:val="none"/>
        </w:rPr>
      </w:pPr>
    </w:p>
    <w:p w14:paraId="3144323C">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04803BC">
      <w:pPr>
        <w:spacing w:line="360" w:lineRule="auto"/>
        <w:contextualSpacing/>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仿宋" w:hAnsi="仿宋" w:eastAsia="仿宋" w:cs="仿宋"/>
          <w:color w:val="auto"/>
          <w:sz w:val="44"/>
          <w:szCs w:val="44"/>
          <w:highlight w:val="none"/>
        </w:rPr>
        <w:t>残疾人福利性单位声明函</w:t>
      </w:r>
    </w:p>
    <w:p w14:paraId="05C41845">
      <w:pPr>
        <w:spacing w:line="520" w:lineRule="exact"/>
        <w:rPr>
          <w:rFonts w:ascii="仿宋_GB2312" w:hAnsi="仿宋_GB2312" w:eastAsia="仿宋_GB2312" w:cs="仿宋_GB2312"/>
          <w:color w:val="auto"/>
          <w:sz w:val="32"/>
          <w:szCs w:val="32"/>
          <w:highlight w:val="none"/>
        </w:rPr>
      </w:pPr>
    </w:p>
    <w:p w14:paraId="4EE3C1C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28E617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7B3DC81A">
      <w:pPr>
        <w:spacing w:line="360" w:lineRule="auto"/>
        <w:contextualSpacing/>
        <w:rPr>
          <w:rFonts w:ascii="宋体" w:hAnsi="宋体" w:cs="仿宋_GB2312"/>
          <w:color w:val="auto"/>
          <w:sz w:val="24"/>
          <w:highlight w:val="none"/>
        </w:rPr>
      </w:pPr>
    </w:p>
    <w:p w14:paraId="0C327E4A">
      <w:pPr>
        <w:spacing w:line="360" w:lineRule="auto"/>
        <w:contextualSpacing/>
        <w:rPr>
          <w:rFonts w:ascii="宋体" w:hAnsi="宋体" w:cs="仿宋_GB2312"/>
          <w:color w:val="auto"/>
          <w:sz w:val="24"/>
          <w:highlight w:val="none"/>
        </w:rPr>
      </w:pPr>
    </w:p>
    <w:p w14:paraId="0823A5A4">
      <w:pPr>
        <w:spacing w:line="360" w:lineRule="auto"/>
        <w:contextualSpacing/>
        <w:rPr>
          <w:rFonts w:ascii="宋体" w:hAnsi="宋体" w:cs="仿宋_GB2312"/>
          <w:color w:val="auto"/>
          <w:sz w:val="24"/>
          <w:highlight w:val="none"/>
        </w:rPr>
      </w:pPr>
    </w:p>
    <w:p w14:paraId="5A96465D">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单位名称（盖电子章）：</w:t>
      </w:r>
    </w:p>
    <w:p w14:paraId="52164A0E">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3C23E6FC">
      <w:pPr>
        <w:spacing w:line="360" w:lineRule="auto"/>
        <w:contextualSpacing/>
        <w:rPr>
          <w:rFonts w:ascii="宋体" w:hAnsi="宋体" w:cs="仿宋_GB2312"/>
          <w:color w:val="auto"/>
          <w:sz w:val="24"/>
          <w:highlight w:val="none"/>
        </w:rPr>
      </w:pPr>
    </w:p>
    <w:p w14:paraId="48611A9A">
      <w:pPr>
        <w:spacing w:line="360" w:lineRule="auto"/>
        <w:contextualSpacing/>
        <w:rPr>
          <w:rFonts w:ascii="宋体" w:hAnsi="宋体" w:cs="仿宋_GB2312"/>
          <w:color w:val="auto"/>
          <w:sz w:val="24"/>
          <w:highlight w:val="none"/>
        </w:rPr>
      </w:pPr>
    </w:p>
    <w:p w14:paraId="5046639B">
      <w:pPr>
        <w:spacing w:line="360" w:lineRule="auto"/>
        <w:contextualSpacing/>
        <w:rPr>
          <w:rFonts w:ascii="宋体" w:hAnsi="宋体" w:cs="仿宋_GB2312"/>
          <w:color w:val="auto"/>
          <w:sz w:val="24"/>
          <w:highlight w:val="none"/>
        </w:rPr>
      </w:pPr>
    </w:p>
    <w:p w14:paraId="37680D19">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2DCB3F1E">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r>
    </w:p>
    <w:p w14:paraId="69411CDD">
      <w:pPr>
        <w:widowControl/>
        <w:shd w:val="clear" w:color="auto" w:fill="FFFFFF"/>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01FD489E">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6CD79250">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2514FAC2">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u w:val="singl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u w:val="singl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u w:val="singl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30E49A0D">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u w:val="singl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u w:val="singl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（关键工序）</w:t>
      </w:r>
      <w:r>
        <w:rPr>
          <w:rFonts w:hint="eastAsia" w:ascii="宋体" w:hAnsi="宋体" w:cs="宋体"/>
          <w:color w:val="auto"/>
          <w:kern w:val="0"/>
          <w:sz w:val="24"/>
          <w:highlight w:val="none"/>
        </w:rPr>
        <w:t>在中国境内完成。</w:t>
      </w:r>
    </w:p>
    <w:p w14:paraId="4CF6B9B1">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303E9464">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6BCF990A">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162F173C">
      <w:pPr>
        <w:widowControl/>
        <w:shd w:val="clear" w:color="auto" w:fill="FFFFFF"/>
        <w:spacing w:before="30" w:after="30"/>
        <w:jc w:val="right"/>
        <w:rPr>
          <w:rFonts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279B235A">
      <w:pPr>
        <w:widowControl/>
        <w:shd w:val="clear" w:color="auto" w:fill="FFFFFF"/>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  日         </w:t>
      </w:r>
    </w:p>
    <w:p w14:paraId="05A80346">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__________________</w:t>
      </w:r>
    </w:p>
    <w:p w14:paraId="19924429">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1B4DA76C">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0D1C9B80">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1D8638FF">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41454AA8">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1A4DD577">
      <w:pPr>
        <w:spacing w:line="360" w:lineRule="auto"/>
        <w:contextualSpacing/>
        <w:rPr>
          <w:rFonts w:ascii="宋体" w:hAnsi="宋体" w:cs="仿宋_GB2312"/>
          <w:color w:val="auto"/>
          <w:sz w:val="24"/>
          <w:highlight w:val="none"/>
        </w:rPr>
      </w:pPr>
    </w:p>
    <w:p w14:paraId="3703062E">
      <w:pPr>
        <w:spacing w:line="360" w:lineRule="auto"/>
        <w:contextualSpacing/>
        <w:rPr>
          <w:rFonts w:ascii="宋体" w:hAnsi="宋体" w:cs="仿宋_GB2312"/>
          <w:color w:val="auto"/>
          <w:sz w:val="24"/>
          <w:highlight w:val="none"/>
        </w:rPr>
      </w:pPr>
    </w:p>
    <w:p w14:paraId="0A10E549">
      <w:pPr>
        <w:spacing w:line="360" w:lineRule="auto"/>
        <w:jc w:val="center"/>
        <w:rPr>
          <w:rFonts w:ascii="宋体" w:hAnsi="宋体" w:cs="仿宋_GB2312"/>
          <w:color w:val="auto"/>
          <w:sz w:val="24"/>
          <w:highlight w:val="none"/>
        </w:rPr>
      </w:pPr>
    </w:p>
    <w:p w14:paraId="4538DB70">
      <w:pPr>
        <w:spacing w:line="360" w:lineRule="auto"/>
        <w:jc w:val="center"/>
        <w:rPr>
          <w:rFonts w:ascii="宋体" w:hAnsi="宋体" w:cs="仿宋_GB2312"/>
          <w:color w:val="auto"/>
          <w:sz w:val="24"/>
          <w:highlight w:val="none"/>
        </w:rPr>
      </w:pPr>
    </w:p>
    <w:p w14:paraId="31474130">
      <w:pPr>
        <w:spacing w:line="360" w:lineRule="auto"/>
        <w:jc w:val="center"/>
        <w:rPr>
          <w:rFonts w:ascii="宋体" w:hAnsi="宋体" w:cs="仿宋_GB2312"/>
          <w:color w:val="auto"/>
          <w:sz w:val="24"/>
          <w:highlight w:val="none"/>
        </w:rPr>
      </w:pPr>
    </w:p>
    <w:p w14:paraId="159C9EB0">
      <w:pPr>
        <w:spacing w:line="360" w:lineRule="auto"/>
        <w:jc w:val="center"/>
        <w:rPr>
          <w:rFonts w:ascii="宋体" w:hAnsi="宋体" w:cs="仿宋_GB2312"/>
          <w:color w:val="auto"/>
          <w:sz w:val="24"/>
          <w:highlight w:val="none"/>
        </w:rPr>
      </w:pPr>
    </w:p>
    <w:p w14:paraId="34808E05">
      <w:pPr>
        <w:spacing w:line="360" w:lineRule="auto"/>
        <w:jc w:val="center"/>
        <w:rPr>
          <w:rFonts w:ascii="宋体" w:hAnsi="宋体" w:cs="仿宋_GB2312"/>
          <w:color w:val="auto"/>
          <w:sz w:val="24"/>
          <w:highlight w:val="none"/>
        </w:rPr>
      </w:pPr>
    </w:p>
    <w:p w14:paraId="42D5259D">
      <w:pPr>
        <w:spacing w:line="360" w:lineRule="auto"/>
        <w:jc w:val="center"/>
        <w:rPr>
          <w:rFonts w:ascii="宋体" w:hAnsi="宋体" w:cs="仿宋_GB2312"/>
          <w:color w:val="auto"/>
          <w:sz w:val="24"/>
          <w:highlight w:val="none"/>
        </w:rPr>
      </w:pPr>
    </w:p>
    <w:p w14:paraId="0610E309">
      <w:pPr>
        <w:spacing w:line="360" w:lineRule="auto"/>
        <w:jc w:val="center"/>
        <w:rPr>
          <w:rFonts w:ascii="宋体" w:hAnsi="宋体" w:cs="仿宋_GB2312"/>
          <w:color w:val="auto"/>
          <w:sz w:val="24"/>
          <w:highlight w:val="none"/>
        </w:rPr>
      </w:pPr>
    </w:p>
    <w:p w14:paraId="50E2926E">
      <w:pPr>
        <w:spacing w:line="360" w:lineRule="auto"/>
        <w:jc w:val="center"/>
        <w:rPr>
          <w:rFonts w:ascii="宋体" w:hAnsi="宋体" w:cs="仿宋_GB2312"/>
          <w:color w:val="auto"/>
          <w:sz w:val="24"/>
          <w:highlight w:val="none"/>
        </w:rPr>
      </w:pPr>
    </w:p>
    <w:p w14:paraId="1F186EB7">
      <w:pPr>
        <w:spacing w:line="360" w:lineRule="auto"/>
        <w:jc w:val="center"/>
        <w:rPr>
          <w:rFonts w:ascii="宋体" w:hAnsi="宋体" w:cs="仿宋_GB2312"/>
          <w:color w:val="auto"/>
          <w:sz w:val="24"/>
          <w:highlight w:val="none"/>
        </w:rPr>
      </w:pPr>
    </w:p>
    <w:p w14:paraId="075C136A">
      <w:pPr>
        <w:spacing w:line="360" w:lineRule="auto"/>
        <w:jc w:val="center"/>
        <w:rPr>
          <w:rFonts w:ascii="宋体" w:hAnsi="宋体" w:cs="仿宋_GB2312"/>
          <w:color w:val="auto"/>
          <w:sz w:val="24"/>
          <w:highlight w:val="none"/>
        </w:rPr>
      </w:pPr>
    </w:p>
    <w:p w14:paraId="72616E12">
      <w:pPr>
        <w:spacing w:line="360" w:lineRule="auto"/>
        <w:jc w:val="center"/>
        <w:rPr>
          <w:rFonts w:ascii="宋体" w:hAnsi="宋体" w:cs="仿宋_GB2312"/>
          <w:color w:val="auto"/>
          <w:sz w:val="24"/>
          <w:highlight w:val="none"/>
        </w:rPr>
      </w:pPr>
    </w:p>
    <w:p w14:paraId="1EC89AF5">
      <w:pPr>
        <w:spacing w:line="360" w:lineRule="auto"/>
        <w:jc w:val="center"/>
        <w:rPr>
          <w:rFonts w:ascii="宋体" w:hAnsi="宋体" w:cs="仿宋_GB2312"/>
          <w:color w:val="auto"/>
          <w:sz w:val="24"/>
          <w:highlight w:val="none"/>
        </w:rPr>
      </w:pPr>
    </w:p>
    <w:p w14:paraId="10ED6A92">
      <w:pPr>
        <w:spacing w:line="360" w:lineRule="auto"/>
        <w:jc w:val="center"/>
        <w:rPr>
          <w:rFonts w:ascii="宋体" w:hAnsi="宋体"/>
          <w:b/>
          <w:bCs/>
          <w:color w:val="auto"/>
          <w:sz w:val="32"/>
          <w:szCs w:val="32"/>
          <w:highlight w:val="none"/>
        </w:rPr>
      </w:pPr>
      <w:r>
        <w:rPr>
          <w:rFonts w:hint="eastAsia" w:ascii="仿宋" w:hAnsi="仿宋" w:eastAsia="仿宋" w:cs="仿宋"/>
          <w:color w:val="auto"/>
          <w:sz w:val="44"/>
          <w:szCs w:val="44"/>
          <w:highlight w:val="none"/>
        </w:rPr>
        <w:t>质疑函（格式）</w:t>
      </w:r>
    </w:p>
    <w:p w14:paraId="7F1E140A">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3FF3BBE5">
      <w:pPr>
        <w:pStyle w:val="12"/>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47C0834">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553555C">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8FE732E">
      <w:pPr>
        <w:pStyle w:val="12"/>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4956D80">
      <w:pPr>
        <w:pStyle w:val="12"/>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3968D69">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1BBBAAE">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69F56E44">
      <w:pPr>
        <w:pStyle w:val="12"/>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794045E">
      <w:pPr>
        <w:pStyle w:val="12"/>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rPr>
        <w:t>分标号（如有）：</w:t>
      </w:r>
      <w:r>
        <w:rPr>
          <w:rFonts w:hint="eastAsia" w:hAnsi="宋体"/>
          <w:bCs/>
          <w:color w:val="auto"/>
          <w:sz w:val="24"/>
          <w:szCs w:val="24"/>
          <w:highlight w:val="none"/>
          <w:u w:val="single"/>
        </w:rPr>
        <w:t xml:space="preserve">    </w:t>
      </w:r>
    </w:p>
    <w:p w14:paraId="54783F92">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42BB170">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3B42D0A8">
      <w:pPr>
        <w:pStyle w:val="12"/>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0D4B9500">
      <w:pPr>
        <w:pStyle w:val="12"/>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279FDDEB">
      <w:pPr>
        <w:pStyle w:val="12"/>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3B114DB3">
      <w:pPr>
        <w:pStyle w:val="12"/>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21DE90E3">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72692B87">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7B7DCCB">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739E303C">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16AD5B7F">
      <w:pPr>
        <w:pStyle w:val="12"/>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139BC79E">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5A45BFE1">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0DEFF84">
      <w:pPr>
        <w:pStyle w:val="12"/>
        <w:spacing w:line="360" w:lineRule="auto"/>
        <w:ind w:left="25" w:leftChars="12" w:firstLine="352" w:firstLineChars="147"/>
        <w:contextualSpacing/>
        <w:rPr>
          <w:rFonts w:hAnsi="宋体"/>
          <w:color w:val="auto"/>
          <w:sz w:val="24"/>
          <w:szCs w:val="24"/>
          <w:highlight w:val="none"/>
        </w:rPr>
      </w:pPr>
    </w:p>
    <w:p w14:paraId="45FD508E">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22083D1E">
      <w:pPr>
        <w:pStyle w:val="12"/>
        <w:spacing w:line="360" w:lineRule="auto"/>
        <w:ind w:left="25" w:leftChars="12" w:firstLine="352" w:firstLineChars="147"/>
        <w:contextualSpacing/>
        <w:rPr>
          <w:rFonts w:hAnsi="宋体"/>
          <w:color w:val="auto"/>
          <w:sz w:val="24"/>
          <w:szCs w:val="24"/>
          <w:highlight w:val="none"/>
        </w:rPr>
      </w:pPr>
    </w:p>
    <w:p w14:paraId="311D6019">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日期：</w:t>
      </w:r>
    </w:p>
    <w:p w14:paraId="4EFC5B66">
      <w:pPr>
        <w:pStyle w:val="12"/>
        <w:spacing w:line="360" w:lineRule="auto"/>
        <w:ind w:firstLine="482" w:firstLineChars="200"/>
        <w:contextualSpacing/>
        <w:rPr>
          <w:rFonts w:hAnsi="宋体"/>
          <w:b/>
          <w:color w:val="auto"/>
          <w:sz w:val="24"/>
          <w:szCs w:val="24"/>
          <w:highlight w:val="none"/>
        </w:rPr>
      </w:pPr>
    </w:p>
    <w:p w14:paraId="424B3A5C">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说明：</w:t>
      </w:r>
    </w:p>
    <w:p w14:paraId="5B0AC140">
      <w:pPr>
        <w:pStyle w:val="12"/>
        <w:spacing w:line="360" w:lineRule="auto"/>
        <w:ind w:firstLine="482" w:firstLineChars="200"/>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6A48852">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2.</w:t>
      </w:r>
      <w:r>
        <w:rPr>
          <w:rFonts w:hint="eastAsia"/>
          <w:color w:val="auto"/>
          <w:highlight w:val="none"/>
        </w:rPr>
        <w:t xml:space="preserve"> </w:t>
      </w:r>
      <w:r>
        <w:rPr>
          <w:rFonts w:hint="eastAsia" w:hAnsi="宋体"/>
          <w:b/>
          <w:color w:val="auto"/>
          <w:sz w:val="24"/>
          <w:szCs w:val="24"/>
          <w:highlight w:val="none"/>
        </w:rPr>
        <w:t>供应商可以委托代理人进行质疑和投诉。其授权委托书应当载明代理人的姓名或者名称、代理事项、具体权限、期限和相关事项。代理人提出质疑和投诉，应当提交供应商签署的授权委托书。</w:t>
      </w:r>
    </w:p>
    <w:p w14:paraId="310E83FD">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3.质疑供应商若对项目的某一分标（如有）进行质疑，质疑函中应列明具体分标号。质疑函的质疑事项应具体、明确，并有必要的事实依据和法律依据。</w:t>
      </w:r>
    </w:p>
    <w:p w14:paraId="14EA3E5B">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7966DA6F">
      <w:pPr>
        <w:pStyle w:val="12"/>
        <w:spacing w:line="360" w:lineRule="auto"/>
        <w:ind w:firstLine="482" w:firstLineChars="200"/>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9D6C90F">
      <w:pPr>
        <w:pStyle w:val="12"/>
        <w:spacing w:line="360" w:lineRule="auto"/>
        <w:contextualSpacing/>
        <w:rPr>
          <w:rFonts w:hAnsi="宋体"/>
          <w:b/>
          <w:color w:val="auto"/>
          <w:highlight w:val="none"/>
        </w:rPr>
      </w:pPr>
      <w:r>
        <w:rPr>
          <w:rFonts w:hint="eastAsia"/>
          <w:b/>
          <w:color w:val="auto"/>
          <w:sz w:val="24"/>
          <w:szCs w:val="24"/>
          <w:highlight w:val="none"/>
        </w:rPr>
        <w:t>附件：</w:t>
      </w:r>
    </w:p>
    <w:p w14:paraId="3FEC44A7">
      <w:pPr>
        <w:rPr>
          <w:color w:val="auto"/>
          <w:highlight w:val="none"/>
        </w:rPr>
      </w:pPr>
      <w:r>
        <w:rPr>
          <w:color w:val="auto"/>
          <w:highlight w:val="none"/>
        </w:rPr>
        <w:br w:type="page"/>
      </w:r>
    </w:p>
    <w:p w14:paraId="66128C6A">
      <w:pPr>
        <w:jc w:val="center"/>
        <w:rPr>
          <w:rFonts w:ascii="宋体" w:hAnsi="宋体"/>
          <w:b/>
          <w:color w:val="auto"/>
          <w:sz w:val="32"/>
          <w:szCs w:val="32"/>
          <w:highlight w:val="none"/>
        </w:rPr>
      </w:pPr>
      <w:r>
        <w:rPr>
          <w:rFonts w:hint="eastAsia" w:ascii="宋体" w:hAnsi="宋体" w:cs="宋体"/>
          <w:b/>
          <w:color w:val="auto"/>
          <w:sz w:val="32"/>
          <w:szCs w:val="32"/>
          <w:highlight w:val="none"/>
          <w:lang w:bidi="ar"/>
        </w:rPr>
        <w:t>质疑授权委托书（格式）</w:t>
      </w:r>
    </w:p>
    <w:p w14:paraId="70A19EDD">
      <w:pPr>
        <w:snapToGrid w:val="0"/>
        <w:spacing w:line="400" w:lineRule="exact"/>
        <w:outlineLvl w:val="4"/>
        <w:rPr>
          <w:rFonts w:ascii="宋体" w:hAnsi="宋体"/>
          <w:color w:val="auto"/>
          <w:szCs w:val="21"/>
          <w:highlight w:val="none"/>
        </w:rPr>
      </w:pPr>
      <w:r>
        <w:rPr>
          <w:rFonts w:hint="eastAsia" w:ascii="宋体" w:hAnsi="宋体" w:cs="宋体"/>
          <w:b/>
          <w:color w:val="auto"/>
          <w:szCs w:val="21"/>
          <w:highlight w:val="none"/>
          <w:lang w:bidi="ar"/>
        </w:rPr>
        <w:t>致</w:t>
      </w:r>
      <w:r>
        <w:rPr>
          <w:rFonts w:hint="eastAsia" w:ascii="宋体" w:hAnsi="宋体" w:cs="宋体"/>
          <w:color w:val="auto"/>
          <w:szCs w:val="21"/>
          <w:highlight w:val="none"/>
          <w:lang w:bidi="ar"/>
        </w:rPr>
        <w:t>：</w:t>
      </w:r>
      <w:r>
        <w:rPr>
          <w:rFonts w:hint="eastAsia" w:ascii="宋体" w:hAnsi="宋体"/>
          <w:color w:val="auto"/>
          <w:szCs w:val="21"/>
          <w:highlight w:val="none"/>
          <w:u w:val="single"/>
          <w:lang w:bidi="ar"/>
        </w:rPr>
        <w:t xml:space="preserve">                  </w:t>
      </w:r>
    </w:p>
    <w:p w14:paraId="035874C2">
      <w:pPr>
        <w:spacing w:line="400" w:lineRule="exact"/>
        <w:ind w:firstLine="525" w:firstLineChars="250"/>
        <w:rPr>
          <w:rFonts w:ascii="宋体" w:hAnsi="宋体" w:cs="宋体"/>
          <w:color w:val="auto"/>
          <w:kern w:val="0"/>
          <w:szCs w:val="21"/>
          <w:highlight w:val="none"/>
          <w:lang w:bidi="ar"/>
        </w:rPr>
      </w:pPr>
    </w:p>
    <w:p w14:paraId="7383DC50">
      <w:pPr>
        <w:spacing w:line="400" w:lineRule="exact"/>
        <w:ind w:firstLine="525" w:firstLineChars="250"/>
        <w:rPr>
          <w:rFonts w:ascii="宋体" w:hAnsi="宋体"/>
          <w:color w:val="auto"/>
          <w:szCs w:val="21"/>
          <w:highlight w:val="none"/>
        </w:rPr>
      </w:pPr>
      <w:r>
        <w:rPr>
          <w:rFonts w:hint="eastAsia" w:ascii="宋体" w:hAnsi="宋体" w:cs="宋体"/>
          <w:color w:val="auto"/>
          <w:kern w:val="0"/>
          <w:szCs w:val="21"/>
          <w:highlight w:val="none"/>
          <w:lang w:bidi="ar"/>
        </w:rPr>
        <w:t>我</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（姓名）系</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（投标人名称）的法定代表人，现授权委托本单位在职职工</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（姓名）以我公司名义办理</w:t>
      </w:r>
      <w:r>
        <w:rPr>
          <w:rFonts w:hint="eastAsia" w:ascii="宋体" w:hAnsi="宋体"/>
          <w:color w:val="auto"/>
          <w:kern w:val="0"/>
          <w:szCs w:val="21"/>
          <w:highlight w:val="none"/>
          <w:u w:val="single"/>
          <w:lang w:bidi="ar"/>
        </w:rPr>
        <w:t xml:space="preserve">      </w:t>
      </w:r>
      <w:r>
        <w:rPr>
          <w:rFonts w:hint="eastAsia" w:ascii="宋体" w:hAnsi="宋体" w:cs="宋体"/>
          <w:color w:val="auto"/>
          <w:szCs w:val="21"/>
          <w:highlight w:val="none"/>
          <w:u w:val="single"/>
          <w:lang w:bidi="ar"/>
        </w:rPr>
        <w:t>（项目名称及项目编号）</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项目的质疑事项，代表我方全权办理针对上述项目的质疑具体事务和签署相关文件。</w:t>
      </w:r>
    </w:p>
    <w:p w14:paraId="24A7DEDA">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bidi="ar"/>
        </w:rPr>
        <w:t>我方对被授权人的签字事项负全部责任。</w:t>
      </w:r>
    </w:p>
    <w:p w14:paraId="571D195A">
      <w:pPr>
        <w:spacing w:line="400" w:lineRule="exact"/>
        <w:ind w:firstLine="420" w:firstLineChars="200"/>
        <w:rPr>
          <w:rFonts w:ascii="宋体" w:hAnsi="宋体"/>
          <w:color w:val="auto"/>
          <w:szCs w:val="21"/>
          <w:highlight w:val="none"/>
          <w:u w:val="single"/>
        </w:rPr>
      </w:pPr>
      <w:r>
        <w:rPr>
          <w:rFonts w:hint="eastAsia" w:ascii="宋体" w:hAnsi="宋体" w:cs="宋体"/>
          <w:color w:val="auto"/>
          <w:szCs w:val="21"/>
          <w:highlight w:val="none"/>
          <w:lang w:bidi="ar"/>
        </w:rPr>
        <w:t>授权委托代理期限：自即日起至该项目政府采购活动结束。</w:t>
      </w:r>
      <w:r>
        <w:rPr>
          <w:rFonts w:hint="eastAsia" w:ascii="宋体" w:hAnsi="宋体"/>
          <w:color w:val="auto"/>
          <w:szCs w:val="21"/>
          <w:highlight w:val="none"/>
          <w:lang w:bidi="ar"/>
        </w:rPr>
        <w:t xml:space="preserve">                                                                                         </w:t>
      </w:r>
    </w:p>
    <w:p w14:paraId="12626877">
      <w:pPr>
        <w:spacing w:line="400" w:lineRule="exact"/>
        <w:ind w:firstLine="420" w:firstLineChars="200"/>
        <w:rPr>
          <w:rFonts w:ascii="宋体" w:hAnsi="宋体"/>
          <w:color w:val="auto"/>
          <w:kern w:val="0"/>
          <w:szCs w:val="21"/>
          <w:highlight w:val="none"/>
        </w:rPr>
      </w:pPr>
      <w:r>
        <w:rPr>
          <w:rFonts w:hint="eastAsia" w:ascii="宋体" w:hAnsi="宋体" w:cs="宋体"/>
          <w:color w:val="auto"/>
          <w:kern w:val="0"/>
          <w:szCs w:val="21"/>
          <w:highlight w:val="none"/>
          <w:lang w:bidi="ar"/>
        </w:rPr>
        <w:t>代理人无转委托权，特此委托。</w:t>
      </w:r>
      <w:r>
        <w:rPr>
          <w:rFonts w:hint="eastAsia" w:ascii="宋体" w:hAnsi="宋体"/>
          <w:color w:val="auto"/>
          <w:kern w:val="0"/>
          <w:szCs w:val="21"/>
          <w:highlight w:val="none"/>
          <w:lang w:bidi="ar"/>
        </w:rPr>
        <w:t xml:space="preserve"> </w:t>
      </w:r>
    </w:p>
    <w:p w14:paraId="644E5DBE">
      <w:pPr>
        <w:snapToGrid w:val="0"/>
        <w:spacing w:line="400" w:lineRule="exact"/>
        <w:ind w:firstLine="420"/>
        <w:outlineLvl w:val="4"/>
        <w:rPr>
          <w:rFonts w:ascii="宋体" w:hAnsi="宋体"/>
          <w:color w:val="auto"/>
          <w:szCs w:val="21"/>
          <w:highlight w:val="none"/>
        </w:rPr>
      </w:pPr>
      <w:r>
        <w:rPr>
          <w:rFonts w:hint="eastAsia" w:ascii="宋体" w:hAnsi="宋体" w:cs="宋体"/>
          <w:color w:val="auto"/>
          <w:szCs w:val="21"/>
          <w:highlight w:val="none"/>
          <w:lang w:bidi="ar"/>
        </w:rPr>
        <w:t>我已在下面签字，以资证明。</w:t>
      </w:r>
    </w:p>
    <w:p w14:paraId="2D6F2AED">
      <w:pPr>
        <w:snapToGrid w:val="0"/>
        <w:spacing w:line="400" w:lineRule="exact"/>
        <w:ind w:firstLine="420"/>
        <w:outlineLvl w:val="4"/>
        <w:rPr>
          <w:rFonts w:ascii="宋体" w:hAnsi="宋体"/>
          <w:color w:val="auto"/>
          <w:szCs w:val="21"/>
          <w:highlight w:val="none"/>
        </w:rPr>
      </w:pPr>
      <w:r>
        <w:rPr>
          <w:rFonts w:hint="eastAsia" w:ascii="宋体" w:hAnsi="宋体" w:cs="宋体"/>
          <w:color w:val="auto"/>
          <w:szCs w:val="21"/>
          <w:highlight w:val="none"/>
          <w:lang w:bidi="ar"/>
        </w:rPr>
        <w:t>委托代理人身份证号：</w:t>
      </w:r>
      <w:r>
        <w:rPr>
          <w:rFonts w:hint="eastAsia" w:ascii="宋体" w:hAnsi="宋体"/>
          <w:color w:val="auto"/>
          <w:szCs w:val="21"/>
          <w:highlight w:val="none"/>
          <w:u w:val="single"/>
          <w:lang w:bidi="ar"/>
        </w:rPr>
        <w:t xml:space="preserve">                                   </w:t>
      </w:r>
    </w:p>
    <w:p w14:paraId="1CCE84F7">
      <w:pPr>
        <w:snapToGrid w:val="0"/>
        <w:spacing w:line="400" w:lineRule="exact"/>
        <w:ind w:firstLine="420"/>
        <w:outlineLvl w:val="4"/>
        <w:rPr>
          <w:rFonts w:ascii="宋体" w:hAnsi="宋体"/>
          <w:color w:val="auto"/>
          <w:szCs w:val="21"/>
          <w:highlight w:val="none"/>
          <w:u w:val="single"/>
        </w:rPr>
      </w:pPr>
      <w:r>
        <w:rPr>
          <w:rFonts w:hint="eastAsia" w:ascii="宋体" w:hAnsi="宋体" w:cs="宋体"/>
          <w:color w:val="auto"/>
          <w:szCs w:val="21"/>
          <w:highlight w:val="none"/>
          <w:lang w:bidi="ar"/>
        </w:rPr>
        <w:t>投标人（公章）：</w:t>
      </w:r>
      <w:r>
        <w:rPr>
          <w:rFonts w:hint="eastAsia" w:ascii="宋体" w:hAnsi="宋体"/>
          <w:color w:val="auto"/>
          <w:szCs w:val="21"/>
          <w:highlight w:val="none"/>
          <w:u w:val="single"/>
          <w:lang w:bidi="ar"/>
        </w:rPr>
        <w:t xml:space="preserve">                                   </w:t>
      </w:r>
    </w:p>
    <w:p w14:paraId="39CFBA6B">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p>
    <w:p w14:paraId="712F67AB">
      <w:pPr>
        <w:snapToGrid w:val="0"/>
        <w:spacing w:line="400" w:lineRule="exact"/>
        <w:ind w:firstLine="420"/>
        <w:outlineLvl w:val="4"/>
        <w:rPr>
          <w:rFonts w:ascii="宋体" w:hAnsi="宋体"/>
          <w:color w:val="auto"/>
          <w:szCs w:val="21"/>
          <w:highlight w:val="none"/>
        </w:rPr>
      </w:pPr>
      <w:r>
        <w:rPr>
          <w:rFonts w:hint="eastAsia" w:ascii="宋体" w:hAnsi="宋体" w:cs="宋体"/>
          <w:color w:val="auto"/>
          <w:szCs w:val="21"/>
          <w:highlight w:val="none"/>
          <w:lang w:bidi="ar"/>
        </w:rPr>
        <w:t>法定代表人签字：</w:t>
      </w:r>
      <w:r>
        <w:rPr>
          <w:rFonts w:hint="eastAsia" w:ascii="宋体" w:hAnsi="宋体"/>
          <w:color w:val="auto"/>
          <w:szCs w:val="21"/>
          <w:highlight w:val="none"/>
          <w:u w:val="single"/>
          <w:lang w:bidi="ar"/>
        </w:rPr>
        <w:t xml:space="preserve">             </w:t>
      </w:r>
      <w:r>
        <w:rPr>
          <w:rFonts w:hint="eastAsia" w:ascii="宋体" w:hAnsi="宋体"/>
          <w:color w:val="auto"/>
          <w:szCs w:val="21"/>
          <w:highlight w:val="none"/>
          <w:lang w:bidi="ar"/>
        </w:rPr>
        <w:t xml:space="preserve">  </w:t>
      </w:r>
      <w:r>
        <w:rPr>
          <w:rFonts w:hint="eastAsia" w:ascii="宋体" w:hAnsi="宋体" w:cs="宋体"/>
          <w:color w:val="auto"/>
          <w:szCs w:val="21"/>
          <w:highlight w:val="none"/>
          <w:lang w:bidi="ar"/>
        </w:rPr>
        <w:t xml:space="preserve">  </w:t>
      </w:r>
    </w:p>
    <w:p w14:paraId="42A9124B">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p>
    <w:p w14:paraId="6B2F94CB">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日</w:t>
      </w:r>
    </w:p>
    <w:p w14:paraId="1B6C2FE0">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p>
    <w:p w14:paraId="20756F3B">
      <w:pPr>
        <w:tabs>
          <w:tab w:val="left" w:pos="1305"/>
        </w:tabs>
        <w:spacing w:line="520" w:lineRule="exact"/>
        <w:rPr>
          <w:rFonts w:hAnsi="宋体"/>
          <w:b/>
          <w:color w:val="auto"/>
          <w:sz w:val="24"/>
          <w:highlight w:val="none"/>
        </w:rPr>
      </w:pPr>
      <w:r>
        <w:rPr>
          <w:rFonts w:hint="eastAsia" w:ascii="宋体" w:hAnsi="宋体" w:cs="宋体"/>
          <w:b/>
          <w:color w:val="auto"/>
          <w:sz w:val="24"/>
          <w:highlight w:val="none"/>
          <w:lang w:bidi="ar"/>
        </w:rPr>
        <w:t>附：委托代理人身份证正反面复印件。</w:t>
      </w:r>
    </w:p>
    <w:p w14:paraId="5438EF84">
      <w:pPr>
        <w:spacing w:line="360" w:lineRule="auto"/>
        <w:jc w:val="center"/>
        <w:rPr>
          <w:rFonts w:ascii="仿宋" w:hAnsi="仿宋" w:eastAsia="仿宋" w:cs="仿宋"/>
          <w:color w:val="auto"/>
          <w:sz w:val="44"/>
          <w:szCs w:val="44"/>
          <w:highlight w:val="none"/>
        </w:rPr>
      </w:pPr>
    </w:p>
    <w:p w14:paraId="274986ED">
      <w:pPr>
        <w:spacing w:line="360" w:lineRule="auto"/>
        <w:jc w:val="center"/>
        <w:rPr>
          <w:rFonts w:ascii="仿宋" w:hAnsi="仿宋" w:eastAsia="仿宋" w:cs="仿宋"/>
          <w:color w:val="auto"/>
          <w:sz w:val="44"/>
          <w:szCs w:val="44"/>
          <w:highlight w:val="none"/>
        </w:rPr>
      </w:pPr>
    </w:p>
    <w:p w14:paraId="4ACA021F">
      <w:pPr>
        <w:spacing w:line="360" w:lineRule="auto"/>
        <w:jc w:val="center"/>
        <w:rPr>
          <w:rFonts w:ascii="仿宋" w:hAnsi="仿宋" w:eastAsia="仿宋" w:cs="仿宋"/>
          <w:color w:val="auto"/>
          <w:sz w:val="44"/>
          <w:szCs w:val="44"/>
          <w:highlight w:val="none"/>
        </w:rPr>
      </w:pPr>
    </w:p>
    <w:p w14:paraId="42C038CD">
      <w:pPr>
        <w:spacing w:line="360" w:lineRule="auto"/>
        <w:jc w:val="center"/>
        <w:rPr>
          <w:rFonts w:ascii="仿宋" w:hAnsi="仿宋" w:eastAsia="仿宋" w:cs="仿宋"/>
          <w:color w:val="auto"/>
          <w:sz w:val="44"/>
          <w:szCs w:val="44"/>
          <w:highlight w:val="none"/>
        </w:rPr>
      </w:pPr>
    </w:p>
    <w:p w14:paraId="634FECA2">
      <w:pPr>
        <w:spacing w:line="360" w:lineRule="auto"/>
        <w:jc w:val="center"/>
        <w:rPr>
          <w:rFonts w:ascii="仿宋" w:hAnsi="仿宋" w:eastAsia="仿宋" w:cs="仿宋"/>
          <w:color w:val="auto"/>
          <w:sz w:val="44"/>
          <w:szCs w:val="44"/>
          <w:highlight w:val="none"/>
        </w:rPr>
      </w:pPr>
    </w:p>
    <w:p w14:paraId="0C35ECBB">
      <w:pPr>
        <w:widowControl/>
        <w:jc w:val="left"/>
        <w:rPr>
          <w:rFonts w:ascii="仿宋" w:hAnsi="仿宋" w:eastAsia="仿宋" w:cs="仿宋"/>
          <w:color w:val="auto"/>
          <w:sz w:val="44"/>
          <w:szCs w:val="44"/>
          <w:highlight w:val="none"/>
        </w:rPr>
      </w:pPr>
      <w:r>
        <w:rPr>
          <w:rFonts w:ascii="仿宋" w:hAnsi="仿宋" w:eastAsia="仿宋" w:cs="仿宋"/>
          <w:color w:val="auto"/>
          <w:sz w:val="44"/>
          <w:szCs w:val="44"/>
          <w:highlight w:val="none"/>
        </w:rPr>
        <w:br w:type="page"/>
      </w:r>
    </w:p>
    <w:p w14:paraId="0BC7684D">
      <w:pPr>
        <w:spacing w:line="360" w:lineRule="auto"/>
        <w:jc w:val="center"/>
        <w:rPr>
          <w:rFonts w:ascii="仿宋" w:hAnsi="仿宋" w:eastAsia="仿宋" w:cs="仿宋"/>
          <w:color w:val="auto"/>
          <w:sz w:val="44"/>
          <w:szCs w:val="44"/>
          <w:highlight w:val="none"/>
        </w:rPr>
      </w:pPr>
    </w:p>
    <w:p w14:paraId="7BF90572">
      <w:pPr>
        <w:spacing w:line="360" w:lineRule="auto"/>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投诉书（格式）</w:t>
      </w:r>
    </w:p>
    <w:p w14:paraId="1B52DE74">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552CBB51">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p>
    <w:p w14:paraId="301AEE97">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43FDA5E">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70A914DF">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192AF37">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358A2BB">
      <w:pPr>
        <w:pStyle w:val="12"/>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A6799EE">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3890992">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3B40CBCE">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3FD7664B">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57C1786">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49F4612">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2D500AF0">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72C07054">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5BA229DF">
      <w:pPr>
        <w:pStyle w:val="12"/>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72D2474">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9DC6B2E">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38089310">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BFE8E00">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rPr>
        <w:t>分标号（如有）：</w:t>
      </w:r>
      <w:r>
        <w:rPr>
          <w:rFonts w:hint="eastAsia" w:hAnsi="宋体"/>
          <w:bCs/>
          <w:color w:val="auto"/>
          <w:sz w:val="24"/>
          <w:szCs w:val="24"/>
          <w:highlight w:val="none"/>
          <w:u w:val="single"/>
        </w:rPr>
        <w:t xml:space="preserve">     </w:t>
      </w:r>
    </w:p>
    <w:p w14:paraId="2F9A70E4">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2E99AF7">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66EAE226">
      <w:pPr>
        <w:pStyle w:val="12"/>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BF2C5A3">
      <w:pPr>
        <w:pStyle w:val="12"/>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B94E565">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6A310BBC">
      <w:pPr>
        <w:pStyle w:val="12"/>
        <w:spacing w:line="360" w:lineRule="auto"/>
        <w:ind w:left="23" w:leftChars="11" w:firstLine="540" w:firstLineChars="225"/>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769C2667">
      <w:pPr>
        <w:pStyle w:val="12"/>
        <w:spacing w:line="360" w:lineRule="auto"/>
        <w:ind w:left="23" w:leftChars="11" w:firstLine="540" w:firstLineChars="225"/>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F7A27F7">
      <w:pPr>
        <w:pStyle w:val="12"/>
        <w:spacing w:line="360" w:lineRule="auto"/>
        <w:ind w:left="23" w:leftChars="11" w:firstLine="540" w:firstLineChars="225"/>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C5C13F5">
      <w:pPr>
        <w:pStyle w:val="12"/>
        <w:spacing w:line="360" w:lineRule="auto"/>
        <w:ind w:left="23" w:leftChars="11" w:firstLine="540" w:firstLineChars="225"/>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376870E">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1527F10A">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3856D504">
      <w:pPr>
        <w:pStyle w:val="12"/>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636BFC2">
      <w:pPr>
        <w:pStyle w:val="12"/>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D67765B">
      <w:pPr>
        <w:pStyle w:val="12"/>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53444B7">
      <w:pPr>
        <w:pStyle w:val="12"/>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713D2181">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513B49F9">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A91B5E3">
      <w:pPr>
        <w:pStyle w:val="12"/>
        <w:spacing w:line="360" w:lineRule="auto"/>
        <w:ind w:left="25" w:leftChars="12" w:firstLine="352" w:firstLineChars="147"/>
        <w:rPr>
          <w:rFonts w:hAnsi="宋体"/>
          <w:color w:val="auto"/>
          <w:sz w:val="24"/>
          <w:szCs w:val="24"/>
          <w:highlight w:val="none"/>
        </w:rPr>
      </w:pPr>
    </w:p>
    <w:p w14:paraId="72FBBCE6">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3E8AB1ED">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69D89A00">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 xml:space="preserve">                                                                                 </w:t>
      </w:r>
    </w:p>
    <w:p w14:paraId="3598E817">
      <w:pPr>
        <w:pStyle w:val="12"/>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460C7805">
      <w:pPr>
        <w:pStyle w:val="12"/>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7654476">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3004B3E">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D536457">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4.投诉人若对项目的某一分标（如有）进行投诉，投诉书中应列明具体分标号。投诉书的投诉事项应具体、明确，并有必要的事实依据和法律依据。</w:t>
      </w:r>
    </w:p>
    <w:p w14:paraId="733D16C6">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099F9A7A">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bookmarkStart w:id="113" w:name="_Toc183472503"/>
    </w:p>
    <w:p w14:paraId="4AF5E734">
      <w:pPr>
        <w:pStyle w:val="12"/>
        <w:spacing w:line="360" w:lineRule="auto"/>
        <w:ind w:left="25" w:leftChars="12" w:firstLine="354" w:firstLineChars="147"/>
        <w:rPr>
          <w:rFonts w:hAnsi="宋体"/>
          <w:b/>
          <w:color w:val="auto"/>
          <w:sz w:val="24"/>
          <w:szCs w:val="24"/>
          <w:highlight w:val="none"/>
        </w:rPr>
      </w:pPr>
    </w:p>
    <w:p w14:paraId="56B38829">
      <w:pPr>
        <w:pStyle w:val="12"/>
        <w:spacing w:line="360" w:lineRule="auto"/>
        <w:ind w:left="25" w:leftChars="12" w:firstLine="354" w:firstLineChars="147"/>
        <w:rPr>
          <w:rFonts w:hAnsi="宋体"/>
          <w:b/>
          <w:color w:val="auto"/>
          <w:sz w:val="24"/>
          <w:szCs w:val="24"/>
          <w:highlight w:val="none"/>
        </w:rPr>
      </w:pPr>
    </w:p>
    <w:p w14:paraId="407B77AB">
      <w:pPr>
        <w:pStyle w:val="12"/>
        <w:spacing w:line="360" w:lineRule="auto"/>
        <w:ind w:left="25" w:leftChars="12" w:firstLine="354" w:firstLineChars="147"/>
        <w:rPr>
          <w:rFonts w:hAnsi="宋体"/>
          <w:b/>
          <w:color w:val="auto"/>
          <w:sz w:val="24"/>
          <w:szCs w:val="24"/>
          <w:highlight w:val="none"/>
        </w:rPr>
      </w:pPr>
    </w:p>
    <w:p w14:paraId="5BAAAEBD">
      <w:pPr>
        <w:pStyle w:val="12"/>
        <w:spacing w:line="360" w:lineRule="auto"/>
        <w:ind w:left="25" w:leftChars="12" w:firstLine="354" w:firstLineChars="147"/>
        <w:rPr>
          <w:rFonts w:hAnsi="宋体"/>
          <w:b/>
          <w:color w:val="auto"/>
          <w:sz w:val="24"/>
          <w:szCs w:val="24"/>
          <w:highlight w:val="none"/>
        </w:rPr>
      </w:pPr>
    </w:p>
    <w:p w14:paraId="3DFE7DC6">
      <w:pPr>
        <w:pStyle w:val="12"/>
        <w:spacing w:line="360" w:lineRule="auto"/>
        <w:ind w:left="25" w:leftChars="12" w:firstLine="354" w:firstLineChars="147"/>
        <w:rPr>
          <w:rFonts w:hAnsi="宋体"/>
          <w:b/>
          <w:color w:val="auto"/>
          <w:sz w:val="24"/>
          <w:szCs w:val="24"/>
          <w:highlight w:val="none"/>
        </w:rPr>
      </w:pPr>
    </w:p>
    <w:p w14:paraId="672BEB18">
      <w:pPr>
        <w:pStyle w:val="12"/>
        <w:spacing w:line="360" w:lineRule="auto"/>
        <w:ind w:left="25" w:leftChars="12" w:firstLine="354" w:firstLineChars="147"/>
        <w:rPr>
          <w:rFonts w:hAnsi="宋体"/>
          <w:b/>
          <w:color w:val="auto"/>
          <w:sz w:val="24"/>
          <w:szCs w:val="24"/>
          <w:highlight w:val="none"/>
        </w:rPr>
      </w:pPr>
    </w:p>
    <w:p w14:paraId="1AE6F394">
      <w:pPr>
        <w:pStyle w:val="12"/>
        <w:spacing w:line="360" w:lineRule="auto"/>
        <w:ind w:left="25" w:leftChars="12" w:firstLine="354" w:firstLineChars="147"/>
        <w:rPr>
          <w:rFonts w:hAnsi="宋体"/>
          <w:b/>
          <w:color w:val="auto"/>
          <w:sz w:val="24"/>
          <w:szCs w:val="24"/>
          <w:highlight w:val="none"/>
        </w:rPr>
      </w:pPr>
    </w:p>
    <w:p w14:paraId="291B31E9">
      <w:pPr>
        <w:pStyle w:val="12"/>
        <w:spacing w:line="360" w:lineRule="auto"/>
        <w:ind w:left="25" w:leftChars="12" w:firstLine="354" w:firstLineChars="147"/>
        <w:rPr>
          <w:rFonts w:hAnsi="宋体"/>
          <w:b/>
          <w:color w:val="auto"/>
          <w:sz w:val="24"/>
          <w:szCs w:val="24"/>
          <w:highlight w:val="none"/>
        </w:rPr>
      </w:pPr>
    </w:p>
    <w:p w14:paraId="13567384">
      <w:pPr>
        <w:pStyle w:val="12"/>
        <w:spacing w:line="360" w:lineRule="auto"/>
        <w:ind w:left="25" w:leftChars="12" w:firstLine="354" w:firstLineChars="147"/>
        <w:rPr>
          <w:rFonts w:hAnsi="宋体"/>
          <w:b/>
          <w:color w:val="auto"/>
          <w:sz w:val="24"/>
          <w:szCs w:val="24"/>
          <w:highlight w:val="none"/>
        </w:rPr>
      </w:pPr>
    </w:p>
    <w:p w14:paraId="769A4772">
      <w:pPr>
        <w:pStyle w:val="12"/>
        <w:spacing w:line="360" w:lineRule="auto"/>
        <w:ind w:left="25" w:leftChars="12" w:firstLine="354" w:firstLineChars="147"/>
        <w:rPr>
          <w:rFonts w:hAnsi="宋体"/>
          <w:b/>
          <w:color w:val="auto"/>
          <w:sz w:val="24"/>
          <w:szCs w:val="24"/>
          <w:highlight w:val="none"/>
        </w:rPr>
      </w:pPr>
    </w:p>
    <w:p w14:paraId="17B3DEF9">
      <w:pPr>
        <w:pStyle w:val="12"/>
        <w:spacing w:line="360" w:lineRule="auto"/>
        <w:ind w:left="25" w:leftChars="12" w:firstLine="354" w:firstLineChars="147"/>
        <w:rPr>
          <w:rFonts w:hAnsi="宋体"/>
          <w:b/>
          <w:color w:val="auto"/>
          <w:sz w:val="24"/>
          <w:szCs w:val="24"/>
          <w:highlight w:val="none"/>
        </w:rPr>
      </w:pPr>
    </w:p>
    <w:p w14:paraId="6A7DA1FD">
      <w:pPr>
        <w:pStyle w:val="12"/>
        <w:spacing w:line="360" w:lineRule="auto"/>
        <w:ind w:left="25" w:leftChars="12" w:firstLine="354" w:firstLineChars="147"/>
        <w:rPr>
          <w:rFonts w:hAnsi="宋体"/>
          <w:b/>
          <w:color w:val="auto"/>
          <w:sz w:val="24"/>
          <w:szCs w:val="24"/>
          <w:highlight w:val="none"/>
        </w:rPr>
      </w:pPr>
    </w:p>
    <w:p w14:paraId="70BC5534">
      <w:pPr>
        <w:rPr>
          <w:color w:val="auto"/>
          <w:highlight w:val="none"/>
        </w:rPr>
      </w:pPr>
    </w:p>
    <w:p w14:paraId="041D941F">
      <w:pPr>
        <w:pStyle w:val="2"/>
        <w:jc w:val="center"/>
        <w:rPr>
          <w:color w:val="auto"/>
          <w:highlight w:val="none"/>
        </w:rPr>
      </w:pPr>
      <w:r>
        <w:rPr>
          <w:rFonts w:hint="eastAsia"/>
          <w:color w:val="auto"/>
          <w:highlight w:val="none"/>
        </w:rPr>
        <w:t>第六章 合同文本</w:t>
      </w:r>
      <w:bookmarkEnd w:id="113"/>
    </w:p>
    <w:p w14:paraId="7DC80FD9">
      <w:pPr>
        <w:pStyle w:val="2"/>
        <w:jc w:val="center"/>
        <w:rPr>
          <w:color w:val="auto"/>
          <w:highlight w:val="none"/>
        </w:rPr>
      </w:pPr>
      <w:r>
        <w:rPr>
          <w:rFonts w:hint="eastAsia"/>
          <w:color w:val="auto"/>
          <w:highlight w:val="none"/>
        </w:rPr>
        <w:br w:type="page"/>
      </w:r>
      <w:r>
        <w:rPr>
          <w:rFonts w:hint="eastAsia"/>
          <w:color w:val="auto"/>
          <w:highlight w:val="none"/>
        </w:rPr>
        <w:t>采购合同（合同主要条款及格式）</w:t>
      </w:r>
    </w:p>
    <w:p w14:paraId="7F14E693">
      <w:pPr>
        <w:snapToGrid w:val="0"/>
        <w:spacing w:line="400" w:lineRule="exact"/>
        <w:rPr>
          <w:rFonts w:ascii="宋体" w:hAnsi="宋体"/>
          <w:color w:val="auto"/>
          <w:highlight w:val="none"/>
        </w:rPr>
      </w:pPr>
      <w:r>
        <w:rPr>
          <w:rFonts w:hint="eastAsia" w:ascii="宋体" w:hAnsi="宋体"/>
          <w:color w:val="auto"/>
          <w:highlight w:val="none"/>
        </w:rPr>
        <w:t>采购人（甲方）：</w:t>
      </w:r>
      <w:r>
        <w:rPr>
          <w:rFonts w:hint="eastAsia" w:ascii="宋体" w:hAnsi="宋体"/>
          <w:color w:val="auto"/>
          <w:highlight w:val="none"/>
          <w:u w:val="single"/>
        </w:rPr>
        <w:t>桂林电子科技大学</w:t>
      </w:r>
      <w:r>
        <w:rPr>
          <w:rFonts w:hint="eastAsia" w:ascii="宋体" w:hAnsi="宋体"/>
          <w:color w:val="auto"/>
          <w:highlight w:val="none"/>
        </w:rPr>
        <w:t xml:space="preserve">               </w:t>
      </w:r>
    </w:p>
    <w:p w14:paraId="5FDE8139">
      <w:pPr>
        <w:snapToGrid w:val="0"/>
        <w:spacing w:line="400" w:lineRule="exact"/>
        <w:rPr>
          <w:rFonts w:ascii="宋体" w:hAnsi="宋体"/>
          <w:color w:val="auto"/>
          <w:highlight w:val="none"/>
        </w:rPr>
      </w:pPr>
      <w:r>
        <w:rPr>
          <w:rFonts w:hint="eastAsia" w:ascii="宋体" w:hAnsi="宋体"/>
          <w:color w:val="auto"/>
          <w:highlight w:val="none"/>
        </w:rPr>
        <w:t>供应商（乙方）：</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7610503B">
      <w:pPr>
        <w:snapToGrid w:val="0"/>
        <w:spacing w:line="400" w:lineRule="exact"/>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光电信息自适应传感等科研设备采购</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lang w:val="en-US" w:eastAsia="zh-CN"/>
        </w:rPr>
        <w:t xml:space="preserve"> </w:t>
      </w:r>
      <w:bookmarkStart w:id="114" w:name="_GoBack"/>
      <w:bookmarkEnd w:id="114"/>
      <w:r>
        <w:rPr>
          <w:rFonts w:hint="eastAsia" w:ascii="宋体" w:hAnsi="宋体"/>
          <w:color w:val="auto"/>
          <w:highlight w:val="none"/>
        </w:rPr>
        <w:t>项目编号：</w:t>
      </w:r>
      <w:r>
        <w:rPr>
          <w:rFonts w:hint="eastAsia" w:ascii="宋体" w:hAnsi="宋体"/>
          <w:color w:val="auto"/>
          <w:highlight w:val="none"/>
          <w:u w:val="single"/>
        </w:rPr>
        <w:t>GXZC2026-J1-000375-YZLZ</w:t>
      </w:r>
      <w:r>
        <w:rPr>
          <w:rFonts w:ascii="宋体" w:hAnsi="宋体"/>
          <w:color w:val="auto"/>
          <w:highlight w:val="none"/>
        </w:rPr>
        <w:t xml:space="preserve">           </w:t>
      </w:r>
    </w:p>
    <w:p w14:paraId="6AE2D02E">
      <w:pPr>
        <w:snapToGrid w:val="0"/>
        <w:spacing w:line="400" w:lineRule="exact"/>
        <w:rPr>
          <w:rFonts w:ascii="宋体" w:hAnsi="宋体"/>
          <w:color w:val="auto"/>
          <w:highlight w:val="none"/>
        </w:rPr>
      </w:pPr>
      <w:r>
        <w:rPr>
          <w:rFonts w:hint="eastAsia" w:ascii="宋体" w:hAnsi="宋体"/>
          <w:color w:val="auto"/>
          <w:highlight w:val="none"/>
        </w:rPr>
        <w:t>校内编号：</w:t>
      </w:r>
      <w:r>
        <w:rPr>
          <w:rFonts w:hint="eastAsia" w:ascii="宋体" w:hAnsi="宋体"/>
          <w:color w:val="auto"/>
          <w:highlight w:val="none"/>
          <w:u w:val="single"/>
        </w:rPr>
        <w:t>20260</w:t>
      </w:r>
      <w:r>
        <w:rPr>
          <w:rFonts w:hint="eastAsia" w:ascii="宋体" w:hAnsi="宋体"/>
          <w:color w:val="auto"/>
          <w:highlight w:val="none"/>
          <w:u w:val="single"/>
          <w:lang w:val="en-US" w:eastAsia="zh-CN"/>
        </w:rPr>
        <w:t>15</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采购计划编号：</w:t>
      </w:r>
      <w:r>
        <w:rPr>
          <w:rFonts w:hint="eastAsia" w:ascii="宋体" w:hAnsi="宋体"/>
          <w:color w:val="auto"/>
          <w:highlight w:val="none"/>
          <w:u w:val="single"/>
        </w:rPr>
        <w:t>广西政采[2026]2660号</w:t>
      </w:r>
    </w:p>
    <w:p w14:paraId="1A597285">
      <w:pPr>
        <w:snapToGrid w:val="0"/>
        <w:spacing w:line="400" w:lineRule="exact"/>
        <w:rPr>
          <w:rFonts w:ascii="宋体" w:hAnsi="宋体"/>
          <w:color w:val="auto"/>
          <w:highlight w:val="none"/>
          <w:u w:val="single"/>
        </w:rPr>
      </w:pPr>
      <w:r>
        <w:rPr>
          <w:rFonts w:hint="eastAsia" w:ascii="宋体" w:hAnsi="宋体"/>
          <w:color w:val="auto"/>
          <w:highlight w:val="none"/>
        </w:rPr>
        <w:t>签订地点：</w:t>
      </w:r>
      <w:r>
        <w:rPr>
          <w:rFonts w:hint="eastAsia" w:ascii="宋体" w:hAnsi="宋体"/>
          <w:color w:val="auto"/>
          <w:highlight w:val="none"/>
          <w:u w:val="single"/>
        </w:rPr>
        <w:t xml:space="preserve">广西桂林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签订时间：</w:t>
      </w:r>
      <w:r>
        <w:rPr>
          <w:rFonts w:hint="eastAsia" w:ascii="宋体" w:hAnsi="宋体"/>
          <w:color w:val="auto"/>
          <w:highlight w:val="none"/>
          <w:u w:val="single"/>
        </w:rPr>
        <w:t xml:space="preserve">                </w:t>
      </w:r>
    </w:p>
    <w:p w14:paraId="748B0AE4">
      <w:pPr>
        <w:snapToGrid w:val="0"/>
        <w:spacing w:line="400" w:lineRule="exact"/>
        <w:ind w:firstLine="420" w:firstLineChars="200"/>
        <w:rPr>
          <w:rFonts w:ascii="宋体" w:hAnsi="宋体"/>
          <w:color w:val="auto"/>
          <w:highlight w:val="none"/>
        </w:rPr>
      </w:pPr>
    </w:p>
    <w:p w14:paraId="152DBDF9">
      <w:pPr>
        <w:snapToGrid w:val="0"/>
        <w:spacing w:line="360" w:lineRule="exact"/>
        <w:ind w:firstLine="420" w:firstLineChars="200"/>
        <w:rPr>
          <w:rFonts w:ascii="宋体" w:hAnsi="宋体"/>
          <w:color w:val="auto"/>
          <w:highlight w:val="none"/>
        </w:rPr>
      </w:pPr>
      <w:r>
        <w:rPr>
          <w:rFonts w:hint="eastAsia" w:ascii="宋体" w:hAnsi="宋体"/>
          <w:color w:val="auto"/>
          <w:highlight w:val="none"/>
        </w:rPr>
        <w:t>根据《中华人民共和国政府采购法》、《中华人民共和国政府采购法实施条例》、《政府采购非招标采购方式管理办法》《</w:t>
      </w:r>
      <w:r>
        <w:rPr>
          <w:rFonts w:ascii="宋体" w:hAnsi="宋体" w:cs="Arial"/>
          <w:color w:val="auto"/>
          <w:highlight w:val="none"/>
          <w:shd w:val="clear" w:color="auto" w:fill="FFFFFF"/>
        </w:rPr>
        <w:t>中华人民共和国民法典</w:t>
      </w:r>
      <w:r>
        <w:rPr>
          <w:rFonts w:hint="eastAsia" w:ascii="宋体" w:hAnsi="宋体"/>
          <w:color w:val="auto"/>
          <w:highlight w:val="none"/>
        </w:rPr>
        <w:t>》等法律、法规规定，甲乙双方签订本合同。</w:t>
      </w:r>
    </w:p>
    <w:p w14:paraId="16DDB7BA">
      <w:pPr>
        <w:numPr>
          <w:ilvl w:val="0"/>
          <w:numId w:val="1"/>
        </w:num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合同标的及合同金额</w:t>
      </w:r>
    </w:p>
    <w:p w14:paraId="52DE0BDF">
      <w:pPr>
        <w:spacing w:line="36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分标</w:t>
      </w:r>
      <w:r>
        <w:rPr>
          <w:rFonts w:hint="eastAsia" w:ascii="宋体" w:hAnsi="宋体"/>
          <w:b/>
          <w:color w:val="auto"/>
          <w:szCs w:val="21"/>
          <w:highlight w:val="none"/>
          <w:u w:val="single"/>
        </w:rPr>
        <w:t xml:space="preserve">    </w:t>
      </w:r>
    </w:p>
    <w:tbl>
      <w:tblPr>
        <w:tblStyle w:val="21"/>
        <w:tblW w:w="947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987"/>
        <w:gridCol w:w="1161"/>
        <w:gridCol w:w="676"/>
        <w:gridCol w:w="666"/>
        <w:gridCol w:w="675"/>
        <w:gridCol w:w="1294"/>
        <w:gridCol w:w="677"/>
        <w:gridCol w:w="531"/>
        <w:gridCol w:w="805"/>
        <w:gridCol w:w="1256"/>
      </w:tblGrid>
      <w:tr w14:paraId="3ED6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746" w:type="dxa"/>
            <w:tcBorders>
              <w:top w:val="single" w:color="auto" w:sz="4" w:space="0"/>
              <w:left w:val="single" w:color="auto" w:sz="4" w:space="0"/>
              <w:bottom w:val="single" w:color="auto" w:sz="4" w:space="0"/>
              <w:right w:val="single" w:color="auto" w:sz="4" w:space="0"/>
            </w:tcBorders>
            <w:vAlign w:val="center"/>
          </w:tcPr>
          <w:p w14:paraId="2B7A57C9">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项号</w:t>
            </w:r>
          </w:p>
        </w:tc>
        <w:tc>
          <w:tcPr>
            <w:tcW w:w="987" w:type="dxa"/>
            <w:tcBorders>
              <w:top w:val="single" w:color="auto" w:sz="4" w:space="0"/>
              <w:left w:val="single" w:color="auto" w:sz="4" w:space="0"/>
              <w:bottom w:val="single" w:color="auto" w:sz="4" w:space="0"/>
              <w:right w:val="single" w:color="auto" w:sz="4" w:space="0"/>
            </w:tcBorders>
            <w:vAlign w:val="center"/>
          </w:tcPr>
          <w:p w14:paraId="0F867178">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标的名称</w:t>
            </w:r>
          </w:p>
        </w:tc>
        <w:tc>
          <w:tcPr>
            <w:tcW w:w="1161" w:type="dxa"/>
            <w:tcBorders>
              <w:top w:val="single" w:color="auto" w:sz="4" w:space="0"/>
              <w:left w:val="single" w:color="auto" w:sz="4" w:space="0"/>
              <w:bottom w:val="single" w:color="auto" w:sz="4" w:space="0"/>
              <w:right w:val="single" w:color="auto" w:sz="4" w:space="0"/>
            </w:tcBorders>
            <w:vAlign w:val="center"/>
          </w:tcPr>
          <w:p w14:paraId="33BBCBF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商标品牌</w:t>
            </w:r>
          </w:p>
        </w:tc>
        <w:tc>
          <w:tcPr>
            <w:tcW w:w="676" w:type="dxa"/>
            <w:tcBorders>
              <w:top w:val="single" w:color="auto" w:sz="4" w:space="0"/>
              <w:left w:val="single" w:color="auto" w:sz="4" w:space="0"/>
              <w:bottom w:val="single" w:color="auto" w:sz="4" w:space="0"/>
              <w:right w:val="single" w:color="auto" w:sz="4" w:space="0"/>
            </w:tcBorders>
            <w:vAlign w:val="center"/>
          </w:tcPr>
          <w:p w14:paraId="468C34CB">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szCs w:val="21"/>
                <w:highlight w:val="none"/>
              </w:rPr>
              <w:t>规格型号</w:t>
            </w:r>
          </w:p>
        </w:tc>
        <w:tc>
          <w:tcPr>
            <w:tcW w:w="666" w:type="dxa"/>
            <w:tcBorders>
              <w:top w:val="single" w:color="auto" w:sz="4" w:space="0"/>
              <w:left w:val="single" w:color="auto" w:sz="4" w:space="0"/>
              <w:bottom w:val="single" w:color="auto" w:sz="4" w:space="0"/>
              <w:right w:val="single" w:color="auto" w:sz="4" w:space="0"/>
            </w:tcBorders>
            <w:vAlign w:val="center"/>
          </w:tcPr>
          <w:p w14:paraId="0BD231D5">
            <w:pPr>
              <w:tabs>
                <w:tab w:val="left" w:pos="1418"/>
              </w:tabs>
              <w:snapToGrid w:val="0"/>
              <w:spacing w:before="50" w:after="50" w:line="400" w:lineRule="exact"/>
              <w:jc w:val="center"/>
              <w:rPr>
                <w:rFonts w:ascii="宋体" w:hAnsi="宋体"/>
                <w:color w:val="auto"/>
                <w:szCs w:val="21"/>
                <w:highlight w:val="none"/>
              </w:rPr>
            </w:pPr>
            <w:r>
              <w:rPr>
                <w:rFonts w:hint="eastAsia" w:ascii="宋体" w:hAnsi="宋体"/>
                <w:color w:val="auto"/>
                <w:szCs w:val="21"/>
                <w:highlight w:val="none"/>
              </w:rPr>
              <w:t>制造商</w:t>
            </w:r>
          </w:p>
        </w:tc>
        <w:tc>
          <w:tcPr>
            <w:tcW w:w="675" w:type="dxa"/>
            <w:tcBorders>
              <w:top w:val="single" w:color="auto" w:sz="4" w:space="0"/>
              <w:left w:val="single" w:color="auto" w:sz="4" w:space="0"/>
              <w:bottom w:val="single" w:color="auto" w:sz="4" w:space="0"/>
              <w:right w:val="single" w:color="auto" w:sz="4" w:space="0"/>
            </w:tcBorders>
            <w:vAlign w:val="center"/>
          </w:tcPr>
          <w:p w14:paraId="19CE62F1">
            <w:pPr>
              <w:tabs>
                <w:tab w:val="left" w:pos="1418"/>
              </w:tabs>
              <w:snapToGrid w:val="0"/>
              <w:spacing w:before="50" w:after="50" w:line="400" w:lineRule="exact"/>
              <w:jc w:val="center"/>
              <w:rPr>
                <w:rFonts w:ascii="宋体" w:hAnsi="宋体"/>
                <w:color w:val="auto"/>
                <w:szCs w:val="21"/>
                <w:highlight w:val="none"/>
              </w:rPr>
            </w:pPr>
            <w:r>
              <w:rPr>
                <w:rFonts w:hint="eastAsia" w:ascii="宋体" w:hAnsi="宋体"/>
                <w:color w:val="auto"/>
                <w:szCs w:val="21"/>
                <w:highlight w:val="none"/>
              </w:rPr>
              <w:t>原产地</w:t>
            </w:r>
          </w:p>
        </w:tc>
        <w:tc>
          <w:tcPr>
            <w:tcW w:w="1294" w:type="dxa"/>
            <w:tcBorders>
              <w:top w:val="single" w:color="auto" w:sz="4" w:space="0"/>
              <w:left w:val="single" w:color="auto" w:sz="4" w:space="0"/>
              <w:bottom w:val="single" w:color="auto" w:sz="4" w:space="0"/>
              <w:right w:val="single" w:color="auto" w:sz="4" w:space="0"/>
            </w:tcBorders>
            <w:vAlign w:val="center"/>
          </w:tcPr>
          <w:p w14:paraId="1DB6719F">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szCs w:val="21"/>
                <w:highlight w:val="none"/>
              </w:rPr>
              <w:t>技术参数、性能、配置</w:t>
            </w:r>
          </w:p>
        </w:tc>
        <w:tc>
          <w:tcPr>
            <w:tcW w:w="677" w:type="dxa"/>
            <w:tcBorders>
              <w:top w:val="single" w:color="auto" w:sz="4" w:space="0"/>
              <w:left w:val="single" w:color="auto" w:sz="4" w:space="0"/>
              <w:bottom w:val="single" w:color="auto" w:sz="4" w:space="0"/>
              <w:right w:val="single" w:color="auto" w:sz="4" w:space="0"/>
            </w:tcBorders>
            <w:vAlign w:val="center"/>
          </w:tcPr>
          <w:p w14:paraId="7B31B1D5">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数量</w:t>
            </w:r>
          </w:p>
          <w:p w14:paraId="3C8026C0">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①</w:t>
            </w:r>
          </w:p>
        </w:tc>
        <w:tc>
          <w:tcPr>
            <w:tcW w:w="531" w:type="dxa"/>
            <w:tcBorders>
              <w:top w:val="single" w:color="auto" w:sz="4" w:space="0"/>
              <w:left w:val="single" w:color="auto" w:sz="4" w:space="0"/>
              <w:bottom w:val="single" w:color="auto" w:sz="4" w:space="0"/>
              <w:right w:val="single" w:color="auto" w:sz="4" w:space="0"/>
            </w:tcBorders>
            <w:vAlign w:val="center"/>
          </w:tcPr>
          <w:p w14:paraId="1B5B5CA8">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单位</w:t>
            </w:r>
          </w:p>
        </w:tc>
        <w:tc>
          <w:tcPr>
            <w:tcW w:w="805" w:type="dxa"/>
            <w:tcBorders>
              <w:top w:val="single" w:color="auto" w:sz="4" w:space="0"/>
              <w:left w:val="single" w:color="auto" w:sz="4" w:space="0"/>
              <w:bottom w:val="single" w:color="auto" w:sz="4" w:space="0"/>
              <w:right w:val="single" w:color="auto" w:sz="4" w:space="0"/>
            </w:tcBorders>
            <w:vAlign w:val="center"/>
          </w:tcPr>
          <w:p w14:paraId="1AFE68C2">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单价</w:t>
            </w:r>
          </w:p>
          <w:p w14:paraId="2D059825">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②</w:t>
            </w:r>
          </w:p>
        </w:tc>
        <w:tc>
          <w:tcPr>
            <w:tcW w:w="1256" w:type="dxa"/>
            <w:tcBorders>
              <w:top w:val="single" w:color="auto" w:sz="4" w:space="0"/>
              <w:left w:val="single" w:color="auto" w:sz="4" w:space="0"/>
              <w:bottom w:val="single" w:color="auto" w:sz="4" w:space="0"/>
              <w:right w:val="single" w:color="auto" w:sz="4" w:space="0"/>
            </w:tcBorders>
            <w:vAlign w:val="center"/>
          </w:tcPr>
          <w:p w14:paraId="4AAA89B9">
            <w:pPr>
              <w:spacing w:line="400" w:lineRule="exact"/>
              <w:jc w:val="center"/>
              <w:rPr>
                <w:rFonts w:ascii="宋体" w:hAnsi="宋体"/>
                <w:color w:val="auto"/>
                <w:highlight w:val="none"/>
              </w:rPr>
            </w:pPr>
            <w:r>
              <w:rPr>
                <w:rFonts w:hint="eastAsia" w:ascii="宋体" w:hAnsi="宋体"/>
                <w:color w:val="auto"/>
                <w:highlight w:val="none"/>
              </w:rPr>
              <w:t>单项合价</w:t>
            </w:r>
          </w:p>
          <w:p w14:paraId="0B726696">
            <w:pPr>
              <w:snapToGrid w:val="0"/>
              <w:spacing w:line="400" w:lineRule="exact"/>
              <w:jc w:val="center"/>
              <w:rPr>
                <w:rFonts w:ascii="宋体" w:hAnsi="宋体"/>
                <w:color w:val="auto"/>
                <w:szCs w:val="21"/>
                <w:highlight w:val="none"/>
              </w:rPr>
            </w:pPr>
            <w:r>
              <w:rPr>
                <w:rFonts w:hint="eastAsia" w:ascii="宋体" w:hAnsi="宋体"/>
                <w:color w:val="auto"/>
                <w:highlight w:val="none"/>
              </w:rPr>
              <w:t>③</w:t>
            </w:r>
            <w:r>
              <w:rPr>
                <w:rFonts w:ascii="宋体" w:hAnsi="宋体"/>
                <w:color w:val="auto"/>
                <w:highlight w:val="none"/>
              </w:rPr>
              <w:t>=</w:t>
            </w:r>
            <w:r>
              <w:rPr>
                <w:rFonts w:hint="eastAsia" w:ascii="宋体" w:hAnsi="宋体"/>
                <w:color w:val="auto"/>
                <w:highlight w:val="none"/>
              </w:rPr>
              <w:t>①×②金额</w:t>
            </w:r>
          </w:p>
        </w:tc>
      </w:tr>
      <w:tr w14:paraId="344C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46" w:type="dxa"/>
            <w:tcBorders>
              <w:top w:val="single" w:color="auto" w:sz="4" w:space="0"/>
              <w:left w:val="single" w:color="auto" w:sz="4" w:space="0"/>
              <w:bottom w:val="single" w:color="auto" w:sz="4" w:space="0"/>
              <w:right w:val="single" w:color="auto" w:sz="4" w:space="0"/>
            </w:tcBorders>
            <w:vAlign w:val="center"/>
          </w:tcPr>
          <w:p w14:paraId="3BECC916">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987" w:type="dxa"/>
            <w:tcBorders>
              <w:top w:val="single" w:color="auto" w:sz="4" w:space="0"/>
              <w:left w:val="single" w:color="auto" w:sz="4" w:space="0"/>
              <w:bottom w:val="single" w:color="auto" w:sz="4" w:space="0"/>
              <w:right w:val="single" w:color="auto" w:sz="4" w:space="0"/>
            </w:tcBorders>
            <w:vAlign w:val="center"/>
          </w:tcPr>
          <w:p w14:paraId="05EB1B2D">
            <w:pPr>
              <w:spacing w:line="400" w:lineRule="exact"/>
              <w:jc w:val="center"/>
              <w:rPr>
                <w:rFonts w:ascii="宋体" w:hAnsi="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277E3A15">
            <w:pPr>
              <w:spacing w:line="400" w:lineRule="exact"/>
              <w:jc w:val="center"/>
              <w:rPr>
                <w:rFonts w:ascii="宋体" w:hAnsi="宋体"/>
                <w:color w:val="auto"/>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3086FBF7">
            <w:pPr>
              <w:snapToGrid w:val="0"/>
              <w:spacing w:line="400" w:lineRule="exact"/>
              <w:rPr>
                <w:rFonts w:ascii="宋体" w:hAnsi="宋体"/>
                <w:color w:val="auto"/>
                <w:szCs w:val="21"/>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457CFF62">
            <w:pPr>
              <w:snapToGrid w:val="0"/>
              <w:spacing w:line="400" w:lineRule="exact"/>
              <w:rPr>
                <w:rFonts w:ascii="宋体" w:hAnsi="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tcPr>
          <w:p w14:paraId="675E2578">
            <w:pPr>
              <w:snapToGrid w:val="0"/>
              <w:spacing w:line="400" w:lineRule="exact"/>
              <w:rPr>
                <w:rFonts w:ascii="宋体" w:hAnsi="宋体"/>
                <w:color w:val="auto"/>
                <w:szCs w:val="21"/>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14:paraId="21D068C1">
            <w:pPr>
              <w:snapToGrid w:val="0"/>
              <w:spacing w:line="400" w:lineRule="exact"/>
              <w:rPr>
                <w:rFonts w:ascii="宋体" w:hAnsi="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534F66C4">
            <w:pPr>
              <w:snapToGrid w:val="0"/>
              <w:spacing w:line="400" w:lineRule="exact"/>
              <w:rPr>
                <w:rFonts w:ascii="宋体" w:hAnsi="宋体"/>
                <w:color w:val="auto"/>
                <w:szCs w:val="21"/>
                <w:highlight w:val="none"/>
              </w:rPr>
            </w:pPr>
          </w:p>
        </w:tc>
        <w:tc>
          <w:tcPr>
            <w:tcW w:w="531" w:type="dxa"/>
            <w:tcBorders>
              <w:top w:val="single" w:color="auto" w:sz="4" w:space="0"/>
              <w:left w:val="single" w:color="auto" w:sz="4" w:space="0"/>
              <w:bottom w:val="single" w:color="auto" w:sz="4" w:space="0"/>
              <w:right w:val="single" w:color="auto" w:sz="4" w:space="0"/>
            </w:tcBorders>
          </w:tcPr>
          <w:p w14:paraId="28263EF4">
            <w:pPr>
              <w:snapToGrid w:val="0"/>
              <w:spacing w:line="400" w:lineRule="exact"/>
              <w:rPr>
                <w:rFonts w:ascii="宋体" w:hAnsi="宋体"/>
                <w:color w:val="auto"/>
                <w:szCs w:val="21"/>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5E49D0A2">
            <w:pPr>
              <w:snapToGrid w:val="0"/>
              <w:spacing w:line="400" w:lineRule="exact"/>
              <w:rPr>
                <w:rFonts w:ascii="宋体" w:hAnsi="宋体"/>
                <w:color w:val="auto"/>
                <w:szCs w:val="21"/>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50D5C751">
            <w:pPr>
              <w:snapToGrid w:val="0"/>
              <w:spacing w:line="400" w:lineRule="exact"/>
              <w:rPr>
                <w:rFonts w:ascii="宋体" w:hAnsi="宋体"/>
                <w:color w:val="auto"/>
                <w:szCs w:val="21"/>
                <w:highlight w:val="none"/>
              </w:rPr>
            </w:pPr>
          </w:p>
        </w:tc>
      </w:tr>
      <w:tr w14:paraId="2E4D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9474" w:type="dxa"/>
            <w:gridSpan w:val="11"/>
            <w:tcBorders>
              <w:top w:val="single" w:color="auto" w:sz="4" w:space="0"/>
              <w:left w:val="single" w:color="auto" w:sz="4" w:space="0"/>
              <w:bottom w:val="single" w:color="auto" w:sz="4" w:space="0"/>
              <w:right w:val="single" w:color="auto" w:sz="4" w:space="0"/>
            </w:tcBorders>
            <w:vAlign w:val="center"/>
          </w:tcPr>
          <w:p w14:paraId="712EDFD3">
            <w:pPr>
              <w:snapToGrid w:val="0"/>
              <w:spacing w:line="40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合计金额：</w:t>
            </w:r>
          </w:p>
        </w:tc>
      </w:tr>
    </w:tbl>
    <w:p w14:paraId="713ED7C9">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 xml:space="preserve">根据《成交通知书》的成交内容，确认乙方为本项目成交供应商，合同的总金额为：（大写）人民币 </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u w:val="single"/>
        </w:rPr>
        <w:t>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）。合同的总金额包括</w:t>
      </w:r>
      <w:r>
        <w:rPr>
          <w:rFonts w:hint="eastAsia" w:ascii="宋体" w:hAnsi="宋体" w:cs="宋体"/>
          <w:color w:val="auto"/>
          <w:szCs w:val="21"/>
          <w:highlight w:val="none"/>
        </w:rPr>
        <w:t>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w:t>
      </w:r>
      <w:r>
        <w:rPr>
          <w:rFonts w:hint="eastAsia" w:ascii="宋体" w:hAnsi="宋体"/>
          <w:color w:val="auto"/>
          <w:szCs w:val="21"/>
          <w:highlight w:val="none"/>
        </w:rPr>
        <w:t>；乙方已综合考虑在报价中。</w:t>
      </w:r>
    </w:p>
    <w:p w14:paraId="12E9325C">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第二条</w:t>
      </w:r>
      <w:r>
        <w:rPr>
          <w:rFonts w:ascii="宋体" w:hAnsi="宋体"/>
          <w:b/>
          <w:color w:val="auto"/>
          <w:szCs w:val="21"/>
          <w:highlight w:val="none"/>
        </w:rPr>
        <w:t xml:space="preserve">  </w:t>
      </w:r>
      <w:r>
        <w:rPr>
          <w:rFonts w:hint="eastAsia" w:ascii="宋体" w:hAnsi="宋体"/>
          <w:b/>
          <w:color w:val="auto"/>
          <w:szCs w:val="21"/>
          <w:highlight w:val="none"/>
        </w:rPr>
        <w:t>质量保证</w:t>
      </w:r>
    </w:p>
    <w:p w14:paraId="173D9C1C">
      <w:pPr>
        <w:spacing w:line="360" w:lineRule="exact"/>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乙方应按响应文件承诺的货物型号、技术规格、技术参数、质量标准向甲方提供未经使用的全新原装产品，且在正常安装使用和保养条件下，其使用寿命期内各项指标均达到质量标准。</w:t>
      </w:r>
    </w:p>
    <w:p w14:paraId="319AA9DA">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2.在保修期内因货物本身的质量问题发生故障，乙方应负责免费修理和更换零部件。对达不到技术要求者，根据实际情况，经双方协商，可按以下办法处理：</w:t>
      </w:r>
    </w:p>
    <w:p w14:paraId="1572D535">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（1）更换：由乙方承担所发生的全部费用。</w:t>
      </w:r>
    </w:p>
    <w:p w14:paraId="716A10E4">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（2）贬值处理：由甲乙双方合议定价。</w:t>
      </w:r>
    </w:p>
    <w:p w14:paraId="0D16F557">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（3）退货处理：乙方应退还甲方支付的合同款，同时应承担该货物的直接费用（运输、保险、检验、货款利息及银行手续费等）。</w:t>
      </w:r>
    </w:p>
    <w:p w14:paraId="44CEBD7B">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第三条</w:t>
      </w:r>
      <w:r>
        <w:rPr>
          <w:rFonts w:ascii="宋体" w:hAnsi="宋体"/>
          <w:b/>
          <w:color w:val="auto"/>
          <w:szCs w:val="21"/>
          <w:highlight w:val="none"/>
        </w:rPr>
        <w:t xml:space="preserve">  </w:t>
      </w:r>
      <w:r>
        <w:rPr>
          <w:rFonts w:hint="eastAsia" w:ascii="宋体" w:hAnsi="宋体"/>
          <w:b/>
          <w:color w:val="auto"/>
          <w:szCs w:val="21"/>
          <w:highlight w:val="none"/>
        </w:rPr>
        <w:t>权力保证</w:t>
      </w:r>
    </w:p>
    <w:p w14:paraId="4A47FE56">
      <w:pPr>
        <w:spacing w:line="360" w:lineRule="exact"/>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乙方应保证所提供货物在使用时不会侵犯任何第三方的专利权、商标权、工业设计权或其他权利。</w:t>
      </w:r>
    </w:p>
    <w:p w14:paraId="46F4FD3D">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乙方应按竞争性谈判文件规定的时间向甲方提供使用货物的有关技术资料。</w:t>
      </w:r>
    </w:p>
    <w:p w14:paraId="3FA3D863">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没有甲方事先书面同意，乙方不得将由甲方提供的有关合同或任何合同条文、规格、计划、图纸、小样或资料提供给与履行本合同无关的任何其他人。即使向履行本合同有关的人员提供，也应注意保密并限于履行合同的必需范围。</w:t>
      </w:r>
    </w:p>
    <w:p w14:paraId="0BB135E5">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4.乙方保证所交付的货物的所有权完全属于乙方且无任何抵押、质押、查封等产权瑕疵。</w:t>
      </w:r>
    </w:p>
    <w:p w14:paraId="286D4332">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第四条</w:t>
      </w:r>
      <w:r>
        <w:rPr>
          <w:rFonts w:ascii="宋体" w:hAnsi="宋体"/>
          <w:b/>
          <w:color w:val="auto"/>
          <w:szCs w:val="21"/>
          <w:highlight w:val="none"/>
        </w:rPr>
        <w:t xml:space="preserve">  </w:t>
      </w:r>
      <w:r>
        <w:rPr>
          <w:rFonts w:hint="eastAsia" w:ascii="宋体" w:hAnsi="宋体"/>
          <w:b/>
          <w:color w:val="auto"/>
          <w:szCs w:val="21"/>
          <w:highlight w:val="none"/>
        </w:rPr>
        <w:t>货物包装、运输</w:t>
      </w:r>
    </w:p>
    <w:p w14:paraId="02B7A711">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1.乙方提供的货物均应按响应文件承诺的包装材料、包装标准、包装方式进行包装，每一包装单元内应附详细的装箱单和质量合格证。</w:t>
      </w:r>
    </w:p>
    <w:p w14:paraId="5A90D8BE">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2.货物的运输方式：不限。</w:t>
      </w:r>
    </w:p>
    <w:p w14:paraId="01D7D941">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3.乙方负责货物运输，货物运输合理损耗及计算方法：本合同交付货物不接受损耗，由乙方自行为其货物运输办理相关保险。</w:t>
      </w:r>
    </w:p>
    <w:p w14:paraId="50B65021">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第五条</w:t>
      </w:r>
      <w:r>
        <w:rPr>
          <w:rFonts w:ascii="宋体" w:hAnsi="宋体"/>
          <w:b/>
          <w:color w:val="auto"/>
          <w:szCs w:val="21"/>
          <w:highlight w:val="none"/>
        </w:rPr>
        <w:t xml:space="preserve">  </w:t>
      </w:r>
      <w:r>
        <w:rPr>
          <w:rFonts w:hint="eastAsia" w:ascii="宋体" w:hAnsi="宋体"/>
          <w:b/>
          <w:color w:val="auto"/>
          <w:szCs w:val="21"/>
          <w:highlight w:val="none"/>
        </w:rPr>
        <w:t>交付</w:t>
      </w:r>
    </w:p>
    <w:p w14:paraId="7D2CE0B2">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交付时间：</w:t>
      </w:r>
      <w:r>
        <w:rPr>
          <w:rFonts w:hint="eastAsia" w:ascii="宋体" w:hAnsi="宋体"/>
          <w:color w:val="auto"/>
          <w:szCs w:val="21"/>
          <w:highlight w:val="none"/>
          <w:u w:val="single"/>
        </w:rPr>
        <w:t xml:space="preserve">                         </w:t>
      </w:r>
      <w:r>
        <w:rPr>
          <w:rFonts w:hint="eastAsia" w:ascii="宋体" w:hAnsi="宋体"/>
          <w:color w:val="auto"/>
          <w:szCs w:val="21"/>
          <w:highlight w:val="none"/>
        </w:rPr>
        <w:t>；交付地点：</w:t>
      </w:r>
      <w:r>
        <w:rPr>
          <w:rFonts w:hint="eastAsia" w:ascii="宋体" w:hAnsi="宋体"/>
          <w:color w:val="auto"/>
          <w:szCs w:val="21"/>
          <w:highlight w:val="none"/>
          <w:u w:val="single"/>
        </w:rPr>
        <w:t>广西桂林市内甲方指定地点</w:t>
      </w:r>
      <w:r>
        <w:rPr>
          <w:rFonts w:hint="eastAsia" w:ascii="宋体" w:hAnsi="宋体"/>
          <w:color w:val="auto"/>
          <w:szCs w:val="21"/>
          <w:highlight w:val="none"/>
        </w:rPr>
        <w:t>。</w:t>
      </w:r>
    </w:p>
    <w:p w14:paraId="3DB51449">
      <w:pPr>
        <w:spacing w:line="360" w:lineRule="exact"/>
        <w:ind w:firstLine="200"/>
        <w:rPr>
          <w:rFonts w:ascii="宋体" w:hAnsi="宋体"/>
          <w:color w:val="auto"/>
          <w:szCs w:val="21"/>
          <w:highlight w:val="none"/>
        </w:rPr>
      </w:pPr>
      <w:r>
        <w:rPr>
          <w:rFonts w:ascii="宋体" w:hAnsi="宋体"/>
          <w:color w:val="auto"/>
          <w:szCs w:val="21"/>
          <w:highlight w:val="none"/>
        </w:rPr>
        <w:t xml:space="preserve">    2.</w:t>
      </w:r>
      <w:r>
        <w:rPr>
          <w:rFonts w:hint="eastAsia" w:ascii="宋体" w:hAnsi="宋体"/>
          <w:color w:val="auto"/>
          <w:szCs w:val="21"/>
          <w:highlight w:val="none"/>
        </w:rPr>
        <w:t>乙方提供不符合竞争性谈判文件及响应文件和本合同规定的货物，甲方有权拒绝接受。</w:t>
      </w:r>
    </w:p>
    <w:p w14:paraId="66D805AA">
      <w:pPr>
        <w:spacing w:line="360" w:lineRule="exact"/>
        <w:ind w:firstLine="200"/>
        <w:rPr>
          <w:rFonts w:ascii="宋体" w:hAnsi="宋体"/>
          <w:color w:val="auto"/>
          <w:szCs w:val="21"/>
          <w:highlight w:val="none"/>
        </w:rPr>
      </w:pPr>
      <w:r>
        <w:rPr>
          <w:rFonts w:ascii="宋体" w:hAnsi="宋体"/>
          <w:color w:val="auto"/>
          <w:szCs w:val="21"/>
          <w:highlight w:val="none"/>
        </w:rPr>
        <w:t xml:space="preserve">    3.</w:t>
      </w:r>
      <w:r>
        <w:rPr>
          <w:rFonts w:hint="eastAsia" w:ascii="宋体" w:hAnsi="宋体"/>
          <w:color w:val="auto"/>
          <w:szCs w:val="21"/>
          <w:highlight w:val="none"/>
        </w:rPr>
        <w:t>乙方应将所有提供货物的装箱清单、用户手册、原厂保修卡、随机资料、工具和备用、备件等交付给甲方、如有缺失应及时补齐，否则视为逾期交货。</w:t>
      </w:r>
    </w:p>
    <w:p w14:paraId="085E4019">
      <w:pPr>
        <w:spacing w:line="360" w:lineRule="exact"/>
        <w:ind w:firstLine="200"/>
        <w:rPr>
          <w:rFonts w:ascii="宋体" w:hAnsi="宋体"/>
          <w:b/>
          <w:color w:val="auto"/>
          <w:szCs w:val="21"/>
          <w:highlight w:val="none"/>
        </w:rPr>
      </w:pPr>
      <w:r>
        <w:rPr>
          <w:rFonts w:hint="eastAsia" w:ascii="宋体" w:hAnsi="宋体"/>
          <w:b/>
          <w:color w:val="auto"/>
          <w:szCs w:val="21"/>
          <w:highlight w:val="none"/>
        </w:rPr>
        <w:t>第六条</w:t>
      </w:r>
      <w:r>
        <w:rPr>
          <w:rFonts w:ascii="宋体" w:hAnsi="宋体"/>
          <w:b/>
          <w:color w:val="auto"/>
          <w:szCs w:val="21"/>
          <w:highlight w:val="none"/>
        </w:rPr>
        <w:t xml:space="preserve">  </w:t>
      </w:r>
      <w:r>
        <w:rPr>
          <w:rFonts w:hint="eastAsia" w:ascii="宋体" w:hAnsi="宋体"/>
          <w:b/>
          <w:color w:val="auto"/>
          <w:szCs w:val="21"/>
          <w:highlight w:val="none"/>
        </w:rPr>
        <w:t>调试和验收</w:t>
      </w:r>
    </w:p>
    <w:p w14:paraId="22CDC3CB">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质量标准：设备符合国家相关标准及制造厂家合格产品的出厂质量标准。本项目执行国家相关标准、行业标准、地方标准或者其他标准、规范。如具体采购需求与标准、规范不一致的，高于标准、规范的按具体采购需求执行；低于标准、规范的按标准、规范执行。乙方所提供的产品必须是全新、完好、无破损、未经使用的原装产品，并且实质性满足本项目谈判文件的所有技术要求。产品在正常安装、使用和保养条件下，其使用寿命期内各项指标均达到质量要求。</w:t>
      </w:r>
    </w:p>
    <w:p w14:paraId="4ADD0BE0">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乙方交货前应对产品作出全面检查和对验收文件进行整理，并列出清单，作为甲方收货验收和使用的技术条件依据，检验的结果应随货物交甲方。货到后，甲方对乙方提交的货物依据谈判文件上的技术要求、响应文件承诺及国家有关质量标准逐条对应进行核验，核验合格的，给予初步验收。核验不合格的，甲方有权终止合同执行并全部退货，同时报相关监督管理部门处理，由此造成甲方经济损失的由乙方负责承担全部赔偿责任。如有异议，将交由国家认可并具有检验检测资格的第三方机构进行检测或邀请相关专家进行核验，由此产生的费用由乙方承担。 </w:t>
      </w:r>
    </w:p>
    <w:p w14:paraId="1D1D7502">
      <w:pPr>
        <w:spacing w:line="360" w:lineRule="exact"/>
        <w:ind w:firstLine="420" w:firstLineChars="200"/>
        <w:jc w:val="left"/>
        <w:rPr>
          <w:color w:val="auto"/>
          <w:szCs w:val="21"/>
          <w:highlight w:val="none"/>
        </w:rPr>
      </w:pPr>
      <w:r>
        <w:rPr>
          <w:rFonts w:ascii="宋体" w:hAnsi="宋体"/>
          <w:color w:val="auto"/>
          <w:szCs w:val="21"/>
          <w:highlight w:val="none"/>
        </w:rPr>
        <w:t>3</w:t>
      </w:r>
      <w:r>
        <w:rPr>
          <w:rFonts w:hint="eastAsia" w:ascii="宋体" w:hAnsi="宋体"/>
          <w:color w:val="auto"/>
          <w:szCs w:val="21"/>
          <w:highlight w:val="none"/>
        </w:rPr>
        <w:t>.验收时现场</w:t>
      </w:r>
      <w:r>
        <w:rPr>
          <w:rFonts w:hint="eastAsia" w:ascii="宋体" w:hAnsi="宋体"/>
          <w:color w:val="auto"/>
          <w:highlight w:val="none"/>
        </w:rPr>
        <w:t>测试设备的技术性能指标，确认各项功能正常运行，</w:t>
      </w:r>
      <w:r>
        <w:rPr>
          <w:color w:val="auto"/>
          <w:szCs w:val="21"/>
          <w:highlight w:val="none"/>
        </w:rPr>
        <w:t>同时检查随机文件应齐整，即可验收。</w:t>
      </w:r>
      <w:r>
        <w:rPr>
          <w:rFonts w:hint="eastAsia" w:ascii="宋体" w:hAnsi="宋体"/>
          <w:color w:val="auto"/>
          <w:szCs w:val="21"/>
          <w:highlight w:val="none"/>
        </w:rPr>
        <w:t>本项目所有系统功能模块，试运行测评完成后，对测评不通过的部分，乙方须无条件整改，直至整改通过，否则项目将不予整体验收。因乙方原因导致的测评不通过，将导致项目无法整体验收，此视为乙方严重违约，乙方须退回甲方已经支付的所有款项，并须承担无法验收给甲方造成的损失。</w:t>
      </w:r>
    </w:p>
    <w:p w14:paraId="0E1E7F08">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.甲方对乙方提供的货物在使用前进行调试时，乙方须负责安装并培训甲方的操作使用人员，并协助甲方一起调试，符合所有技术要求的，甲方才做最终验收。</w:t>
      </w:r>
    </w:p>
    <w:p w14:paraId="42FC1D50">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.验收时乙方必须在现场，验收完毕后作出验收结果报告；验收产生的一切费用由乙方承担。</w:t>
      </w:r>
    </w:p>
    <w:p w14:paraId="5CFD63DF">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.如一旦发现与采购参数、功能不符，即使设备已交付使用，甲方有权终止合同，无条件退货，且乙方需赔偿甲方相关损失。</w:t>
      </w:r>
    </w:p>
    <w:p w14:paraId="7FED4BBB">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.乙方严格按谈判文件中规定的时间交付货物并安装调试验收合格完毕。如未按时间完成，将承担给甲方带来的一切损失，且甲方有权将乙方无法按时履约的情况上报财政部门。</w:t>
      </w:r>
    </w:p>
    <w:p w14:paraId="4D7F5073">
      <w:pPr>
        <w:tabs>
          <w:tab w:val="left" w:pos="0"/>
        </w:tabs>
        <w:spacing w:line="360" w:lineRule="exact"/>
        <w:ind w:firstLine="422" w:firstLineChars="200"/>
        <w:rPr>
          <w:rFonts w:ascii="宋体" w:hAnsi="宋体"/>
          <w:color w:val="auto"/>
          <w:szCs w:val="21"/>
          <w:highlight w:val="none"/>
        </w:rPr>
      </w:pPr>
      <w:r>
        <w:rPr>
          <w:rFonts w:hint="eastAsia" w:ascii="宋体" w:hAnsi="宋体"/>
          <w:b/>
          <w:color w:val="auto"/>
          <w:szCs w:val="21"/>
          <w:highlight w:val="none"/>
        </w:rPr>
        <w:t>第七条</w:t>
      </w:r>
      <w:r>
        <w:rPr>
          <w:rFonts w:ascii="宋体" w:hAnsi="宋体"/>
          <w:b/>
          <w:color w:val="auto"/>
          <w:szCs w:val="21"/>
          <w:highlight w:val="none"/>
        </w:rPr>
        <w:t xml:space="preserve">  </w:t>
      </w:r>
      <w:r>
        <w:rPr>
          <w:rFonts w:hint="eastAsia" w:ascii="宋体" w:hAnsi="宋体"/>
          <w:b/>
          <w:color w:val="auto"/>
          <w:szCs w:val="21"/>
          <w:highlight w:val="none"/>
        </w:rPr>
        <w:t>售后服务</w:t>
      </w:r>
    </w:p>
    <w:p w14:paraId="283E2E03">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1.乙方应按照国家有关法律法规和“三包”规定以及响应文件承诺，为甲方提供售后服务。</w:t>
      </w:r>
    </w:p>
    <w:p w14:paraId="7477E195">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2.保修期：按国家有关产品“三包”规定执行“三包”，保修期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年</w:t>
      </w:r>
      <w:r>
        <w:rPr>
          <w:rFonts w:hint="eastAsia" w:ascii="宋体" w:hAnsi="宋体"/>
          <w:color w:val="auto"/>
          <w:szCs w:val="21"/>
          <w:highlight w:val="none"/>
        </w:rPr>
        <w:t xml:space="preserve">（保修期从设备验收合格之日起计算，“技术要求”中有特别注明的除外），保修期内负责上门维修，更换零部件，不另收取维修费和元器件费，并提供终身保修（维护）服务。 </w:t>
      </w:r>
    </w:p>
    <w:p w14:paraId="36160FA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3.乙方提供的服务承诺和售后服务及保修期责任等其他具体约定事项（见合同附件）</w:t>
      </w:r>
    </w:p>
    <w:p w14:paraId="07647E7A">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第八条</w:t>
      </w:r>
      <w:r>
        <w:rPr>
          <w:rFonts w:ascii="宋体" w:hAnsi="宋体"/>
          <w:b/>
          <w:color w:val="auto"/>
          <w:szCs w:val="21"/>
          <w:highlight w:val="none"/>
        </w:rPr>
        <w:t xml:space="preserve">  </w:t>
      </w:r>
      <w:r>
        <w:rPr>
          <w:rFonts w:hint="eastAsia" w:ascii="宋体" w:hAnsi="宋体"/>
          <w:b/>
          <w:color w:val="auto"/>
          <w:szCs w:val="21"/>
          <w:highlight w:val="none"/>
        </w:rPr>
        <w:t>税费</w:t>
      </w:r>
    </w:p>
    <w:p w14:paraId="3554AFE4">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本合同执行中相关的一切税费均由乙方负担。</w:t>
      </w:r>
    </w:p>
    <w:p w14:paraId="0CEC7FB2">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第九条　付款方式</w:t>
      </w:r>
    </w:p>
    <w:p w14:paraId="67EB762D">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分标1：本分标预付款为合同总金额的50%，在合同生效以及具备实施条件后，甲方在10个工作日内支付预付款；在交货验收合格、培训指导完成及设备正常使用后，乙方在3日内开具增值税专用发票给甲方，甲方收到增值税专用发票后10个工作日内支付50％的合同金额（无息）。</w:t>
      </w:r>
    </w:p>
    <w:p w14:paraId="4F21841F">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分标2、分标3：本分标预付款为合同总金额的30%，在合同生效以及具备实施条件后，甲方在10个工作日内支付预付款；在交货验收合格、培训指导完成及设备正常使用后，乙方在3日内开具增值税专用发票给甲方，甲方收到增值税专用发票后10个工作日内支付70％的合同金额（无息）。</w:t>
      </w:r>
    </w:p>
    <w:p w14:paraId="53D6890E">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第十条</w:t>
      </w:r>
      <w:r>
        <w:rPr>
          <w:rFonts w:ascii="宋体" w:hAnsi="宋体"/>
          <w:b/>
          <w:color w:val="auto"/>
          <w:szCs w:val="21"/>
          <w:highlight w:val="none"/>
        </w:rPr>
        <w:t xml:space="preserve"> </w:t>
      </w:r>
      <w:r>
        <w:rPr>
          <w:rFonts w:hint="eastAsia" w:ascii="宋体" w:hAnsi="宋体"/>
          <w:b/>
          <w:color w:val="auto"/>
          <w:szCs w:val="21"/>
          <w:highlight w:val="none"/>
        </w:rPr>
        <w:t>履约保证金</w:t>
      </w:r>
    </w:p>
    <w:p w14:paraId="6854B839">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1.履约保证金金额：成交金额的5%（如乙方为中小微企业的，按成交金额的2%提交）。</w:t>
      </w:r>
    </w:p>
    <w:p w14:paraId="152C5041">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2.履约保证金提交方式：银行转账、支票、汇票、本票或者金融机构、担保机构出具的保函（包含电子保函）等非现金方式。</w:t>
      </w:r>
    </w:p>
    <w:p w14:paraId="600F9684">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3.履约保证金提交期限：自成交通知书发出之日起25日内（但必须在签订合同前）。</w:t>
      </w:r>
    </w:p>
    <w:p w14:paraId="510E3C0A">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4.履约保证金退付方式、时间及条件：</w:t>
      </w:r>
    </w:p>
    <w:p w14:paraId="2A222FAA">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（1）乙方履行完合同约定权利义务事项且保修期满后无违约情况，凭《项目验收单》 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7C8B530A">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（2）在履约保证金退还日期前，若乙方的开户名称、开户银行、账号有变动的，请以书面形式通知履约保证金收取单位，否则由此产生的后果由乙方自负。</w:t>
      </w:r>
    </w:p>
    <w:p w14:paraId="07FD8F03">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（3）乙方在签订合同后存在违约情形的，履约保证金不予退还。履约保证金不足以赔偿损失的，按实际损失赔偿。</w:t>
      </w:r>
    </w:p>
    <w:p w14:paraId="25641A9E">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5.履约保证金指定账户：</w:t>
      </w:r>
    </w:p>
    <w:p w14:paraId="0C5DDF8A">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开户名称：桂林电子科技大学；</w:t>
      </w:r>
    </w:p>
    <w:p w14:paraId="08557732">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开户银行：桂林市工行屏风支行；</w:t>
      </w:r>
    </w:p>
    <w:p w14:paraId="51CA6645">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银行账号：2103 2152 0924 9017 694。</w:t>
      </w:r>
    </w:p>
    <w:p w14:paraId="5CC24C3E">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注：履约保证金不足额缴纳的（包含保函额度不足的），或者不按规定提交方式提交的，或者未在规定提交期限内缴纳的，或者保函有效期低于合同履行期限（即合同中规定的当事人履行自己的义务，如交付标的物、价款或者报酬，履行劳务、完成工作的时间界限）的，不予签订合同。</w:t>
      </w:r>
    </w:p>
    <w:p w14:paraId="24F3C4EF">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第十一条</w:t>
      </w:r>
      <w:r>
        <w:rPr>
          <w:rFonts w:ascii="宋体" w:hAnsi="宋体"/>
          <w:b/>
          <w:color w:val="auto"/>
          <w:szCs w:val="21"/>
          <w:highlight w:val="none"/>
        </w:rPr>
        <w:t xml:space="preserve">  </w:t>
      </w:r>
      <w:r>
        <w:rPr>
          <w:rFonts w:hint="eastAsia" w:ascii="宋体" w:hAnsi="宋体"/>
          <w:b/>
          <w:color w:val="auto"/>
          <w:szCs w:val="21"/>
          <w:highlight w:val="none"/>
        </w:rPr>
        <w:t>违约责任</w:t>
      </w:r>
    </w:p>
    <w:p w14:paraId="36D6D992">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1.乙方所提供的货物规格、技术标准、材料等质量不合格的，乙方应向甲方支付合同金额5%违约金并赔偿甲方经济损失。</w:t>
      </w:r>
    </w:p>
    <w:p w14:paraId="6B657A39">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2.乙方提供的货物如果侵犯了第三方合法权益而引发的任何纠纷或诉讼，均由乙方负责交涉并承担全部责任。</w:t>
      </w:r>
    </w:p>
    <w:p w14:paraId="2F0EC1C9">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642D1735">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4.非甲方原因导致乙方逾期交货的，由乙方向甲方偿付合同金额30％违约金，超过20天对方有权解除合同，违约方承担因此给对方造成的经济损失。</w:t>
      </w:r>
    </w:p>
    <w:p w14:paraId="30E02844">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5.乙方未按本合同和响应文件中规定的服务承诺提供售后服务的，乙方应按本合同金额5%向甲方支付违约金。</w:t>
      </w:r>
    </w:p>
    <w:p w14:paraId="227594A4">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6.乙方提供的货物在保修期内，因设计、工艺或材料的缺陷和其他质量原因造成的问题，由乙方负责，费用从质量保证金中扣除，不足另补。</w:t>
      </w:r>
    </w:p>
    <w:p w14:paraId="13D42C8D">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7.其他违约行为按违约货款额5%收取违约金并赔偿经济损失。</w:t>
      </w:r>
    </w:p>
    <w:p w14:paraId="4DBDCFF3">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8.乙方于响应文件中必须对所有产品的技术参数要求作出真实、有效的响应和承诺。所提供的产品必须为原装正品的、全新的、符合国家有关质量标准的产品。验收前，甲方现场根据竞争性谈判文件要求及响应文件承诺对各项参数逐条对应进行核验，核验或检测数据不符合甲方要求及响应文件承诺的指标的，甲方有权终止合同执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响应文件承诺的指标要求，所有产生的费用由乙方承担，并承担政府采购虚假竞标的相关法律责任。</w:t>
      </w:r>
    </w:p>
    <w:p w14:paraId="05DF75FF">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第十二条</w:t>
      </w:r>
      <w:r>
        <w:rPr>
          <w:rFonts w:ascii="宋体" w:hAnsi="宋体"/>
          <w:b/>
          <w:color w:val="auto"/>
          <w:szCs w:val="21"/>
          <w:highlight w:val="none"/>
        </w:rPr>
        <w:t xml:space="preserve">  </w:t>
      </w:r>
      <w:r>
        <w:rPr>
          <w:rFonts w:hint="eastAsia" w:ascii="宋体" w:hAnsi="宋体"/>
          <w:b/>
          <w:color w:val="auto"/>
          <w:szCs w:val="21"/>
          <w:highlight w:val="none"/>
        </w:rPr>
        <w:t>不可抗力事件处理</w:t>
      </w:r>
    </w:p>
    <w:p w14:paraId="68BE6D82">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在合同有效期内，乙方因不可抗力事件导致不能履行合同，则合同履行期可延长，其延长期与不可抗力影响期相同。</w:t>
      </w:r>
    </w:p>
    <w:p w14:paraId="6C7C0511">
      <w:pPr>
        <w:spacing w:line="360" w:lineRule="exact"/>
        <w:ind w:firstLine="409" w:firstLineChars="195"/>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不可抗力事件发生后，应立即通知对方，并寄送有关机构出具的证明。</w:t>
      </w:r>
    </w:p>
    <w:p w14:paraId="6CDB4C24">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不可抗力事件延续一百二十天以上，双方应通过友好协商，确定是否继续履行合同。</w:t>
      </w:r>
    </w:p>
    <w:p w14:paraId="340501BB">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第十三条</w:t>
      </w:r>
      <w:r>
        <w:rPr>
          <w:rFonts w:ascii="宋体" w:hAnsi="宋体"/>
          <w:b/>
          <w:color w:val="auto"/>
          <w:szCs w:val="21"/>
          <w:highlight w:val="none"/>
        </w:rPr>
        <w:t xml:space="preserve">  </w:t>
      </w:r>
      <w:r>
        <w:rPr>
          <w:rFonts w:hint="eastAsia" w:ascii="宋体" w:hAnsi="宋体"/>
          <w:b/>
          <w:color w:val="auto"/>
          <w:szCs w:val="21"/>
          <w:highlight w:val="none"/>
        </w:rPr>
        <w:t>合同争议解决</w:t>
      </w:r>
    </w:p>
    <w:p w14:paraId="3F203821">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因货物质量问题发生争议的，应邀请国家认可的质量检测机构对货物质量进行鉴定。货物符合标准的，鉴定费由甲方承担；货物不符合标准的，鉴定费由乙方承担。</w:t>
      </w:r>
    </w:p>
    <w:p w14:paraId="5216119E">
      <w:pPr>
        <w:snapToGrid w:val="0"/>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因履行本合同引起的或与本合同有关的争议，甲乙双方应首先通过友好协商解决，如果协商不能解决，可</w:t>
      </w:r>
      <w:r>
        <w:rPr>
          <w:rFonts w:hint="eastAsia"/>
          <w:color w:val="auto"/>
          <w:szCs w:val="21"/>
          <w:highlight w:val="none"/>
        </w:rPr>
        <w:t>向甲方所在地具有管辖权的人民法院提起诉讼</w:t>
      </w:r>
      <w:r>
        <w:rPr>
          <w:rFonts w:hint="eastAsia" w:ascii="宋体" w:hAnsi="宋体"/>
          <w:color w:val="auto"/>
          <w:szCs w:val="21"/>
          <w:highlight w:val="none"/>
        </w:rPr>
        <w:t>。</w:t>
      </w:r>
      <w:r>
        <w:rPr>
          <w:rFonts w:hint="eastAsia"/>
          <w:color w:val="auto"/>
          <w:szCs w:val="21"/>
          <w:highlight w:val="none"/>
        </w:rPr>
        <w:t>由此发生的诉讼费、鉴定费、保全费、律师费等纠纷解决费用，由违约方承担</w:t>
      </w:r>
      <w:r>
        <w:rPr>
          <w:rFonts w:hint="eastAsia" w:ascii="宋体" w:hAnsi="宋体"/>
          <w:color w:val="auto"/>
          <w:szCs w:val="21"/>
          <w:highlight w:val="none"/>
        </w:rPr>
        <w:t>。</w:t>
      </w:r>
    </w:p>
    <w:p w14:paraId="33AECD1D">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诉讼期间，本合同继续履行。</w:t>
      </w:r>
    </w:p>
    <w:p w14:paraId="53FFAEE5">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第十四条</w:t>
      </w:r>
      <w:r>
        <w:rPr>
          <w:rFonts w:ascii="宋体" w:hAnsi="宋体"/>
          <w:b/>
          <w:color w:val="auto"/>
          <w:szCs w:val="21"/>
          <w:highlight w:val="none"/>
        </w:rPr>
        <w:t xml:space="preserve">  </w:t>
      </w:r>
      <w:r>
        <w:rPr>
          <w:rFonts w:hint="eastAsia" w:ascii="宋体" w:hAnsi="宋体"/>
          <w:b/>
          <w:color w:val="auto"/>
          <w:szCs w:val="21"/>
          <w:highlight w:val="none"/>
        </w:rPr>
        <w:t>合同生效及其它</w:t>
      </w:r>
    </w:p>
    <w:p w14:paraId="12E56D79">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合同经甲乙双方法定代表人或授权代表签字并加盖单位公章后生效。</w:t>
      </w:r>
    </w:p>
    <w:p w14:paraId="06A56C1D">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合同执行中涉及采购资金和采购内容修改或补充的，需经甲方审批。</w:t>
      </w:r>
    </w:p>
    <w:p w14:paraId="13314E02">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本合同未尽事宜，遵照《中华人民共和国民法典》有关条文执行。</w:t>
      </w:r>
    </w:p>
    <w:p w14:paraId="658A626A">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第十五条</w:t>
      </w:r>
      <w:r>
        <w:rPr>
          <w:rFonts w:ascii="宋体" w:hAnsi="宋体"/>
          <w:b/>
          <w:color w:val="auto"/>
          <w:szCs w:val="21"/>
          <w:highlight w:val="none"/>
        </w:rPr>
        <w:t xml:space="preserve">  </w:t>
      </w:r>
      <w:r>
        <w:rPr>
          <w:rFonts w:hint="eastAsia" w:ascii="宋体" w:hAnsi="宋体"/>
          <w:b/>
          <w:color w:val="auto"/>
          <w:szCs w:val="21"/>
          <w:highlight w:val="none"/>
        </w:rPr>
        <w:t>合同的变更、终止与转让</w:t>
      </w:r>
    </w:p>
    <w:p w14:paraId="08EE657C">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本合同一经签订，甲乙双方不得擅自变更，中止或终止。</w:t>
      </w:r>
    </w:p>
    <w:p w14:paraId="3CB80BE1">
      <w:pPr>
        <w:spacing w:line="360" w:lineRule="exact"/>
        <w:ind w:firstLine="409" w:firstLineChars="195"/>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乙方不得擅自转让</w:t>
      </w:r>
      <w:r>
        <w:rPr>
          <w:rFonts w:ascii="宋体" w:hAnsi="宋体"/>
          <w:color w:val="auto"/>
          <w:szCs w:val="21"/>
          <w:highlight w:val="none"/>
        </w:rPr>
        <w:t>(</w:t>
      </w:r>
      <w:r>
        <w:rPr>
          <w:rFonts w:hint="eastAsia" w:ascii="宋体" w:hAnsi="宋体"/>
          <w:color w:val="auto"/>
          <w:szCs w:val="21"/>
          <w:highlight w:val="none"/>
        </w:rPr>
        <w:t>无进口资格的供应商委托进口货物除外</w:t>
      </w:r>
      <w:r>
        <w:rPr>
          <w:rFonts w:ascii="宋体" w:hAnsi="宋体"/>
          <w:color w:val="auto"/>
          <w:szCs w:val="21"/>
          <w:highlight w:val="none"/>
        </w:rPr>
        <w:t>)</w:t>
      </w:r>
      <w:r>
        <w:rPr>
          <w:rFonts w:hint="eastAsia" w:ascii="宋体" w:hAnsi="宋体"/>
          <w:color w:val="auto"/>
          <w:szCs w:val="21"/>
          <w:highlight w:val="none"/>
        </w:rPr>
        <w:t>其应履行的合同义务。</w:t>
      </w:r>
    </w:p>
    <w:p w14:paraId="7BAC9BAA">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第十六条</w:t>
      </w:r>
      <w:r>
        <w:rPr>
          <w:rFonts w:ascii="宋体" w:hAnsi="宋体"/>
          <w:b/>
          <w:color w:val="auto"/>
          <w:szCs w:val="21"/>
          <w:highlight w:val="none"/>
        </w:rPr>
        <w:t xml:space="preserve">  </w:t>
      </w:r>
      <w:r>
        <w:rPr>
          <w:rFonts w:hint="eastAsia" w:ascii="宋体" w:hAnsi="宋体"/>
          <w:b/>
          <w:color w:val="auto"/>
          <w:szCs w:val="21"/>
          <w:highlight w:val="none"/>
        </w:rPr>
        <w:t>签订本合同依据</w:t>
      </w:r>
    </w:p>
    <w:p w14:paraId="27DCBC4D">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1.成交通知书。</w:t>
      </w:r>
    </w:p>
    <w:p w14:paraId="5A308D0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2.竞争性谈判文件。</w:t>
      </w:r>
    </w:p>
    <w:p w14:paraId="139FCC3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3.竞标报价表、技术要求响应表、商务要求响应表。</w:t>
      </w:r>
    </w:p>
    <w:p w14:paraId="746B39E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本合同甲乙双方签字盖章后生效，一式五份，具有同等法律效力，甲方、乙方各二份，</w:t>
      </w:r>
      <w:r>
        <w:rPr>
          <w:rFonts w:hint="eastAsia" w:ascii="宋体" w:hAnsi="宋体"/>
          <w:color w:val="auto"/>
          <w:highlight w:val="none"/>
        </w:rPr>
        <w:t>采购代理机构一份</w:t>
      </w:r>
      <w:r>
        <w:rPr>
          <w:rFonts w:hint="eastAsia" w:ascii="宋体" w:hAnsi="宋体"/>
          <w:color w:val="auto"/>
          <w:szCs w:val="21"/>
          <w:highlight w:val="none"/>
        </w:rPr>
        <w:t>。</w:t>
      </w:r>
    </w:p>
    <w:p w14:paraId="5099CC94">
      <w:pPr>
        <w:spacing w:line="360" w:lineRule="exact"/>
        <w:ind w:firstLine="200"/>
        <w:rPr>
          <w:rFonts w:ascii="宋体" w:hAnsi="宋体"/>
          <w:color w:val="auto"/>
          <w:szCs w:val="21"/>
          <w:highlight w:val="none"/>
        </w:rPr>
      </w:pPr>
    </w:p>
    <w:p w14:paraId="374A2C4C">
      <w:pPr>
        <w:spacing w:line="360" w:lineRule="exact"/>
        <w:ind w:firstLine="200"/>
        <w:rPr>
          <w:rFonts w:ascii="宋体" w:hAnsi="宋体"/>
          <w:color w:val="auto"/>
          <w:szCs w:val="21"/>
          <w:highlight w:val="none"/>
          <w:u w:val="single"/>
        </w:rPr>
      </w:pPr>
      <w:r>
        <w:rPr>
          <w:rFonts w:hint="eastAsia" w:ascii="宋体" w:hAnsi="宋体"/>
          <w:color w:val="auto"/>
          <w:szCs w:val="21"/>
          <w:highlight w:val="none"/>
        </w:rPr>
        <w:t>甲方（公章）：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乙方（公章）：</w:t>
      </w:r>
      <w:r>
        <w:rPr>
          <w:rFonts w:hint="eastAsia" w:ascii="宋体" w:hAnsi="宋体"/>
          <w:color w:val="auto"/>
          <w:szCs w:val="21"/>
          <w:highlight w:val="none"/>
          <w:u w:val="single"/>
        </w:rPr>
        <w:t xml:space="preserve">                               </w:t>
      </w:r>
    </w:p>
    <w:p w14:paraId="339233FB">
      <w:pPr>
        <w:spacing w:line="360" w:lineRule="exact"/>
        <w:ind w:firstLine="200"/>
        <w:rPr>
          <w:rFonts w:ascii="宋体" w:hAnsi="宋体"/>
          <w:color w:val="auto"/>
          <w:szCs w:val="21"/>
          <w:highlight w:val="none"/>
          <w:u w:val="singl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0AE0EBE5">
      <w:pPr>
        <w:tabs>
          <w:tab w:val="left" w:pos="4680"/>
        </w:tabs>
        <w:spacing w:line="360" w:lineRule="exact"/>
        <w:ind w:firstLine="200"/>
        <w:rPr>
          <w:rFonts w:ascii="宋体" w:hAnsi="宋体"/>
          <w:color w:val="auto"/>
          <w:szCs w:val="21"/>
          <w:highlight w:val="none"/>
          <w:u w:val="single"/>
        </w:rPr>
      </w:pPr>
      <w:r>
        <w:rPr>
          <w:rFonts w:hint="eastAsia" w:ascii="宋体" w:hAnsi="宋体"/>
          <w:color w:val="auto"/>
          <w:szCs w:val="21"/>
          <w:highlight w:val="none"/>
        </w:rPr>
        <w:t>委托代理人：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p>
    <w:p w14:paraId="71C65D25">
      <w:pPr>
        <w:tabs>
          <w:tab w:val="left" w:pos="5040"/>
        </w:tabs>
        <w:spacing w:line="360" w:lineRule="exact"/>
        <w:ind w:firstLine="200"/>
        <w:rPr>
          <w:rFonts w:ascii="宋体" w:hAnsi="宋体"/>
          <w:color w:val="auto"/>
          <w:szCs w:val="21"/>
          <w:highlight w:val="none"/>
          <w:u w:val="singl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 话：</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话： </w:t>
      </w:r>
      <w:r>
        <w:rPr>
          <w:rFonts w:hint="eastAsia" w:ascii="宋体" w:hAnsi="宋体"/>
          <w:color w:val="auto"/>
          <w:szCs w:val="21"/>
          <w:highlight w:val="none"/>
          <w:u w:val="single"/>
        </w:rPr>
        <w:t xml:space="preserve">                                   </w:t>
      </w:r>
    </w:p>
    <w:p w14:paraId="61F0540B">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开户名称：</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BD510B9">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7EF642C">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银行账号：</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5E2B317">
      <w:pPr>
        <w:tabs>
          <w:tab w:val="left" w:pos="5040"/>
        </w:tabs>
        <w:spacing w:line="360" w:lineRule="exact"/>
        <w:ind w:firstLine="200"/>
        <w:rPr>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4FD61A7">
      <w:pPr>
        <w:snapToGrid w:val="0"/>
        <w:spacing w:line="360" w:lineRule="exact"/>
        <w:jc w:val="center"/>
        <w:rPr>
          <w:rFonts w:ascii="仿宋_GB2312" w:eastAsia="仿宋_GB2312"/>
          <w:b/>
          <w:color w:val="auto"/>
          <w:sz w:val="28"/>
          <w:szCs w:val="28"/>
          <w:highlight w:val="none"/>
        </w:rPr>
      </w:pPr>
      <w:r>
        <w:rPr>
          <w:rFonts w:hint="eastAsia" w:ascii="宋体" w:hAnsi="宋体"/>
          <w:color w:val="auto"/>
          <w:highlight w:val="none"/>
        </w:rPr>
        <w:br w:type="page"/>
      </w:r>
      <w:r>
        <w:rPr>
          <w:rFonts w:hint="eastAsia" w:ascii="仿宋_GB2312" w:eastAsia="仿宋_GB2312"/>
          <w:b/>
          <w:color w:val="auto"/>
          <w:sz w:val="28"/>
          <w:szCs w:val="28"/>
          <w:highlight w:val="none"/>
        </w:rPr>
        <w:t>合 同 附 件</w:t>
      </w:r>
    </w:p>
    <w:p w14:paraId="37983DE0">
      <w:pPr>
        <w:snapToGrid w:val="0"/>
        <w:spacing w:line="360" w:lineRule="exact"/>
        <w:ind w:firstLine="105" w:firstLineChars="50"/>
        <w:rPr>
          <w:rFonts w:ascii="宋体" w:hAnsi="宋体"/>
          <w:color w:val="auto"/>
          <w:szCs w:val="21"/>
          <w:highlight w:val="none"/>
        </w:rPr>
      </w:pPr>
      <w:r>
        <w:rPr>
          <w:rFonts w:hint="eastAsia" w:ascii="宋体" w:hAnsi="宋体"/>
          <w:color w:val="auto"/>
          <w:highlight w:val="none"/>
        </w:rPr>
        <w:t>一般货物类</w:t>
      </w:r>
    </w:p>
    <w:tbl>
      <w:tblPr>
        <w:tblStyle w:val="21"/>
        <w:tblW w:w="8522" w:type="dxa"/>
        <w:tblInd w:w="213" w:type="dxa"/>
        <w:tblLayout w:type="fixed"/>
        <w:tblCellMar>
          <w:top w:w="0" w:type="dxa"/>
          <w:left w:w="108" w:type="dxa"/>
          <w:bottom w:w="0" w:type="dxa"/>
          <w:right w:w="108" w:type="dxa"/>
        </w:tblCellMar>
      </w:tblPr>
      <w:tblGrid>
        <w:gridCol w:w="8522"/>
      </w:tblGrid>
      <w:tr w14:paraId="6EE04294">
        <w:tblPrEx>
          <w:tblCellMar>
            <w:top w:w="0" w:type="dxa"/>
            <w:left w:w="108" w:type="dxa"/>
            <w:bottom w:w="0" w:type="dxa"/>
            <w:right w:w="108" w:type="dxa"/>
          </w:tblCellMar>
        </w:tblPrEx>
        <w:trPr>
          <w:trHeight w:val="1226" w:hRule="atLeast"/>
        </w:trPr>
        <w:tc>
          <w:tcPr>
            <w:tcW w:w="8522" w:type="dxa"/>
            <w:tcBorders>
              <w:top w:val="single" w:color="auto" w:sz="4" w:space="0"/>
              <w:left w:val="single" w:color="auto" w:sz="4" w:space="0"/>
              <w:bottom w:val="nil"/>
              <w:right w:val="single" w:color="auto" w:sz="4" w:space="0"/>
            </w:tcBorders>
          </w:tcPr>
          <w:p w14:paraId="668A9E1A">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1．供应商承诺具体事项：</w:t>
            </w:r>
          </w:p>
        </w:tc>
      </w:tr>
      <w:tr w14:paraId="0B5B7385">
        <w:tblPrEx>
          <w:tblCellMar>
            <w:top w:w="0" w:type="dxa"/>
            <w:left w:w="108" w:type="dxa"/>
            <w:bottom w:w="0" w:type="dxa"/>
            <w:right w:w="108" w:type="dxa"/>
          </w:tblCellMar>
        </w:tblPrEx>
        <w:trPr>
          <w:trHeight w:val="1228" w:hRule="atLeast"/>
        </w:trPr>
        <w:tc>
          <w:tcPr>
            <w:tcW w:w="8522" w:type="dxa"/>
            <w:tcBorders>
              <w:top w:val="single" w:color="auto" w:sz="4" w:space="0"/>
              <w:left w:val="single" w:color="auto" w:sz="4" w:space="0"/>
              <w:bottom w:val="nil"/>
              <w:right w:val="single" w:color="auto" w:sz="4" w:space="0"/>
            </w:tcBorders>
          </w:tcPr>
          <w:p w14:paraId="2C6720A0">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2．售后服务具体事项：</w:t>
            </w:r>
          </w:p>
        </w:tc>
      </w:tr>
      <w:tr w14:paraId="07E27978">
        <w:tblPrEx>
          <w:tblCellMar>
            <w:top w:w="0" w:type="dxa"/>
            <w:left w:w="108" w:type="dxa"/>
            <w:bottom w:w="0" w:type="dxa"/>
            <w:right w:w="108" w:type="dxa"/>
          </w:tblCellMar>
        </w:tblPrEx>
        <w:trPr>
          <w:trHeight w:val="1088" w:hRule="atLeast"/>
        </w:trPr>
        <w:tc>
          <w:tcPr>
            <w:tcW w:w="8522" w:type="dxa"/>
            <w:tcBorders>
              <w:top w:val="single" w:color="auto" w:sz="4" w:space="0"/>
              <w:left w:val="single" w:color="auto" w:sz="4" w:space="0"/>
              <w:bottom w:val="nil"/>
              <w:right w:val="single" w:color="auto" w:sz="4" w:space="0"/>
            </w:tcBorders>
          </w:tcPr>
          <w:p w14:paraId="4E6B5D2D">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3．保修期责任：</w:t>
            </w:r>
          </w:p>
        </w:tc>
      </w:tr>
      <w:tr w14:paraId="2C415023">
        <w:tblPrEx>
          <w:tblCellMar>
            <w:top w:w="0" w:type="dxa"/>
            <w:left w:w="108" w:type="dxa"/>
            <w:bottom w:w="0" w:type="dxa"/>
            <w:right w:w="108" w:type="dxa"/>
          </w:tblCellMar>
        </w:tblPrEx>
        <w:trPr>
          <w:trHeight w:val="1360" w:hRule="atLeast"/>
        </w:trPr>
        <w:tc>
          <w:tcPr>
            <w:tcW w:w="8522" w:type="dxa"/>
            <w:tcBorders>
              <w:top w:val="single" w:color="auto" w:sz="4" w:space="0"/>
              <w:left w:val="single" w:color="auto" w:sz="4" w:space="0"/>
              <w:bottom w:val="single" w:color="auto" w:sz="4" w:space="0"/>
              <w:right w:val="single" w:color="auto" w:sz="4" w:space="0"/>
            </w:tcBorders>
          </w:tcPr>
          <w:p w14:paraId="165A9636">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4．其他具体事项：</w:t>
            </w:r>
          </w:p>
        </w:tc>
      </w:tr>
    </w:tbl>
    <w:p w14:paraId="60AC233B">
      <w:pPr>
        <w:snapToGrid w:val="0"/>
        <w:spacing w:line="360" w:lineRule="exact"/>
        <w:rPr>
          <w:rFonts w:ascii="宋体" w:hAnsi="宋体"/>
          <w:color w:val="auto"/>
          <w:szCs w:val="21"/>
          <w:highlight w:val="none"/>
        </w:rPr>
      </w:pPr>
      <w:r>
        <w:rPr>
          <w:rFonts w:hint="eastAsia" w:ascii="宋体" w:hAnsi="宋体"/>
          <w:color w:val="auto"/>
          <w:highlight w:val="none"/>
        </w:rPr>
        <w:t xml:space="preserve">   注：售后服务事项填不下时可另加附页</w:t>
      </w:r>
    </w:p>
    <w:p w14:paraId="46D08A71">
      <w:pPr>
        <w:snapToGrid w:val="0"/>
        <w:spacing w:line="400" w:lineRule="exact"/>
        <w:ind w:firstLine="420" w:firstLineChars="200"/>
        <w:rPr>
          <w:rFonts w:ascii="宋体" w:hAnsi="宋体"/>
          <w:color w:val="auto"/>
          <w:highlight w:val="none"/>
        </w:rPr>
      </w:pPr>
    </w:p>
    <w:p w14:paraId="495BDC21">
      <w:pPr>
        <w:rPr>
          <w:color w:val="auto"/>
          <w:highlight w:val="none"/>
        </w:rPr>
      </w:pPr>
    </w:p>
    <w:sectPr>
      <w:headerReference r:id="rId9" w:type="first"/>
      <w:footerReference r:id="rId10" w:type="first"/>
      <w:headerReference r:id="rId7" w:type="default"/>
      <w:headerReference r:id="rId8" w:type="even"/>
      <w:pgSz w:w="11906" w:h="16838"/>
      <w:pgMar w:top="1440" w:right="1416"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E2EEC4A-A3D5-4A3D-B1D7-A1CC25CEFC6F}"/>
  </w:font>
  <w:font w:name="黑体">
    <w:panose1 w:val="02010609060101010101"/>
    <w:charset w:val="86"/>
    <w:family w:val="auto"/>
    <w:pitch w:val="default"/>
    <w:sig w:usb0="800002BF" w:usb1="38CF7CFA" w:usb2="00000016" w:usb3="00000000" w:csb0="00040001" w:csb1="00000000"/>
    <w:embedRegular r:id="rId2" w:fontKey="{FAA8FBED-AA74-461C-83CC-16ACC7846589}"/>
  </w:font>
  <w:font w:name="Courier New">
    <w:panose1 w:val="02070309020205020404"/>
    <w:charset w:val="01"/>
    <w:family w:val="modern"/>
    <w:pitch w:val="default"/>
    <w:sig w:usb0="E0002AFF" w:usb1="C0007843" w:usb2="00000009" w:usb3="00000000" w:csb0="400001FF" w:csb1="FFFF0000"/>
    <w:embedRegular r:id="rId3" w:fontKey="{5063F5BC-BB95-4517-906B-631B128F57D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4" w:fontKey="{6AD9EBE4-DB43-4E5A-B5A2-0D0F9F3BB40D}"/>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embedRegular r:id="rId5" w:fontKey="{CE0B9D56-6257-4D67-B876-E3A663CDB1BE}"/>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6" w:fontKey="{CC262C76-8EA2-4983-ABD1-C0B1A3402BC0}"/>
  </w:font>
  <w:font w:name="华文新魏">
    <w:panose1 w:val="02010800040101010101"/>
    <w:charset w:val="86"/>
    <w:family w:val="auto"/>
    <w:pitch w:val="default"/>
    <w:sig w:usb0="00000001" w:usb1="080F0000" w:usb2="00000000" w:usb3="00000000" w:csb0="00040000" w:csb1="00000000"/>
    <w:embedRegular r:id="rId7" w:fontKey="{0CB97611-E926-4C4F-A78F-CD6E8CB60894}"/>
  </w:font>
  <w:font w:name="Wingdings 2">
    <w:panose1 w:val="05020102010507070707"/>
    <w:charset w:val="02"/>
    <w:family w:val="roman"/>
    <w:pitch w:val="default"/>
    <w:sig w:usb0="00000000" w:usb1="00000000" w:usb2="00000000" w:usb3="00000000" w:csb0="80000000" w:csb1="00000000"/>
    <w:embedRegular r:id="rId8" w:fontKey="{2526836F-4F13-4650-B343-C96EA4B17EF1}"/>
  </w:font>
  <w:font w:name="MS Mincho">
    <w:panose1 w:val="02020609040205080304"/>
    <w:charset w:val="80"/>
    <w:family w:val="roman"/>
    <w:pitch w:val="default"/>
    <w:sig w:usb0="E00002FF" w:usb1="6AC7FDFB" w:usb2="00000012" w:usb3="00000000" w:csb0="4002009F" w:csb1="DFD70000"/>
    <w:embedRegular r:id="rId9" w:fontKey="{1F04EF1B-32C0-4F81-8FD1-DD35C057BB1D}"/>
  </w:font>
  <w:font w:name="Arial Unicode MS">
    <w:panose1 w:val="020B0604020202020204"/>
    <w:charset w:val="86"/>
    <w:family w:val="swiss"/>
    <w:pitch w:val="default"/>
    <w:sig w:usb0="FFFFFFFF" w:usb1="E9FFFFFF" w:usb2="0000003F" w:usb3="00000000" w:csb0="603F01FF" w:csb1="FFFF0000"/>
    <w:embedRegular r:id="rId10" w:fontKey="{4A5C6BA6-CDC0-496E-9CA1-08880E6B2A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B553E">
    <w:pPr>
      <w:pStyle w:val="15"/>
      <w:jc w:val="center"/>
    </w:pPr>
    <w:r>
      <w:fldChar w:fldCharType="begin"/>
    </w:r>
    <w:r>
      <w:instrText xml:space="preserve"> PAGE   \* MERGEFORMAT </w:instrText>
    </w:r>
    <w:r>
      <w:fldChar w:fldCharType="separate"/>
    </w:r>
    <w:r>
      <w:rPr>
        <w:lang w:val="zh-CN"/>
      </w:rPr>
      <w:t>63</w:t>
    </w:r>
    <w:r>
      <w:fldChar w:fldCharType="end"/>
    </w:r>
  </w:p>
  <w:p w14:paraId="6EC207A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5A16">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2F4FE1">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614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MnMHqrFAQAAkAMAAA4AAAAAAAAAAQAgAAAAHgEAAGRycy9lMm9Eb2MueG1s&#10;UEsFBgAAAAAGAAYAWQEAAFUFAAAAAA==&#10;">
              <v:fill on="f" focussize="0,0"/>
              <v:stroke on="f"/>
              <v:imagedata o:title=""/>
              <o:lock v:ext="edit" aspectratio="f"/>
              <v:textbox inset="0mm,0mm,0mm,0mm" style="mso-fit-shape-to-text:t;">
                <w:txbxContent>
                  <w:p w14:paraId="7C2F4FE1">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84277">
    <w:pPr>
      <w:pStyle w:val="16"/>
      <w:pBdr>
        <w:bottom w:val="none" w:color="auto" w:sz="0" w:space="0"/>
      </w:pBdr>
    </w:pPr>
    <w:r>
      <w:rPr>
        <w:sz w:val="18"/>
      </w:rP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5274310" cy="4674235"/>
          <wp:effectExtent l="0" t="0" r="13970" b="4445"/>
          <wp:wrapNone/>
          <wp:docPr id="6" name="WordPictureWatermark34209"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4209" descr="集团logo"/>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A3E94">
    <w:pPr>
      <w:pStyle w:val="16"/>
    </w:pPr>
    <w:r>
      <w:pict>
        <v:shape id="WordPictureWatermark26146033" o:spid="_x0000_s1025" o:spt="75" type="#_x0000_t75" style="position:absolute;left:0pt;height:359.3pt;width:446.4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633085" cy="4992370"/>
          <wp:effectExtent l="0" t="0" r="0" b="0"/>
          <wp:wrapNone/>
          <wp:docPr id="1" name="WordPictureWatermark30706469"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706469"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C6016">
    <w:r>
      <w:rPr>
        <w:sz w:val="18"/>
      </w:rP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4674235"/>
          <wp:effectExtent l="0" t="0" r="13970" b="4445"/>
          <wp:wrapNone/>
          <wp:docPr id="7" name="WordPictureWatermark34209"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4209" descr="集团logo"/>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0BB09">
    <w:pPr>
      <w:pStyle w:val="16"/>
      <w:pBdr>
        <w:bottom w:val="none" w:color="auto" w:sz="0" w:space="0"/>
      </w:pBdr>
    </w:pPr>
    <w:r>
      <w:rPr>
        <w:sz w:val="18"/>
      </w:rP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4674235"/>
          <wp:effectExtent l="0" t="0" r="13970" b="4445"/>
          <wp:wrapNone/>
          <wp:docPr id="8" name="WordPictureWatermark34209"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4209" descr="集团logo"/>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F8B6D">
    <w:pPr>
      <w:pStyle w:val="16"/>
    </w:pPr>
    <w:r>
      <w:pict>
        <v:shape id="WordPictureWatermark26146036" o:spid="_x0000_s1026" o:spt="75" type="#_x0000_t75" style="position:absolute;left:0pt;height:359.3pt;width:446.4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633085" cy="4992370"/>
          <wp:effectExtent l="0" t="0" r="0" b="0"/>
          <wp:wrapNone/>
          <wp:docPr id="4" name="WordPictureWatermark30706472"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0706472"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D16E">
    <w:pPr>
      <w:pStyle w:val="16"/>
    </w:pPr>
    <w:r>
      <w:pict>
        <v:shape id="WordPictureWatermark26146035" o:spid="_x0000_s1027" o:spt="75" type="#_x0000_t75" style="position:absolute;left:0pt;height:359.3pt;width:446.4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33085" cy="4992370"/>
          <wp:effectExtent l="0" t="0" r="0" b="0"/>
          <wp:wrapNone/>
          <wp:docPr id="3" name="WordPictureWatermark30706471"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706471"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8EF1E7"/>
    <w:multiLevelType w:val="singleLevel"/>
    <w:tmpl w:val="738EF1E7"/>
    <w:lvl w:ilvl="0" w:tentative="0">
      <w:start w:val="1"/>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kYzQ4NjNlMjRiZGY2ODQxMGFkOWViYzcwMmMwMTYifQ=="/>
  </w:docVars>
  <w:rsids>
    <w:rsidRoot w:val="00172A27"/>
    <w:rsid w:val="00000672"/>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5689"/>
    <w:rsid w:val="000166C4"/>
    <w:rsid w:val="00016960"/>
    <w:rsid w:val="00016C90"/>
    <w:rsid w:val="00017396"/>
    <w:rsid w:val="000177DB"/>
    <w:rsid w:val="00020227"/>
    <w:rsid w:val="000203E4"/>
    <w:rsid w:val="00020455"/>
    <w:rsid w:val="00021F39"/>
    <w:rsid w:val="00022731"/>
    <w:rsid w:val="00022792"/>
    <w:rsid w:val="0002392D"/>
    <w:rsid w:val="00024B43"/>
    <w:rsid w:val="00025382"/>
    <w:rsid w:val="00025636"/>
    <w:rsid w:val="00025E36"/>
    <w:rsid w:val="00026627"/>
    <w:rsid w:val="00026886"/>
    <w:rsid w:val="00027838"/>
    <w:rsid w:val="00027AE0"/>
    <w:rsid w:val="00030496"/>
    <w:rsid w:val="000329A1"/>
    <w:rsid w:val="000329E0"/>
    <w:rsid w:val="000333A0"/>
    <w:rsid w:val="000352E9"/>
    <w:rsid w:val="00036A07"/>
    <w:rsid w:val="00036E33"/>
    <w:rsid w:val="00037E2D"/>
    <w:rsid w:val="0004032A"/>
    <w:rsid w:val="00040571"/>
    <w:rsid w:val="00041440"/>
    <w:rsid w:val="0004156E"/>
    <w:rsid w:val="00041597"/>
    <w:rsid w:val="0004440C"/>
    <w:rsid w:val="00045880"/>
    <w:rsid w:val="000462CB"/>
    <w:rsid w:val="00046B5E"/>
    <w:rsid w:val="0004783A"/>
    <w:rsid w:val="00047D15"/>
    <w:rsid w:val="000509D9"/>
    <w:rsid w:val="00050F57"/>
    <w:rsid w:val="000528B9"/>
    <w:rsid w:val="0005299F"/>
    <w:rsid w:val="00054FF7"/>
    <w:rsid w:val="000552A6"/>
    <w:rsid w:val="00055D41"/>
    <w:rsid w:val="00057CEC"/>
    <w:rsid w:val="00060DCE"/>
    <w:rsid w:val="000623B4"/>
    <w:rsid w:val="000634A7"/>
    <w:rsid w:val="00063E85"/>
    <w:rsid w:val="00063F81"/>
    <w:rsid w:val="00064847"/>
    <w:rsid w:val="0006484B"/>
    <w:rsid w:val="00065BBC"/>
    <w:rsid w:val="000673E2"/>
    <w:rsid w:val="000711E4"/>
    <w:rsid w:val="000724B3"/>
    <w:rsid w:val="00072AED"/>
    <w:rsid w:val="00073F47"/>
    <w:rsid w:val="00075B7E"/>
    <w:rsid w:val="00075F46"/>
    <w:rsid w:val="00077C70"/>
    <w:rsid w:val="00080B57"/>
    <w:rsid w:val="000817D1"/>
    <w:rsid w:val="00081BA3"/>
    <w:rsid w:val="00081D2E"/>
    <w:rsid w:val="0008267B"/>
    <w:rsid w:val="00082D02"/>
    <w:rsid w:val="00083B91"/>
    <w:rsid w:val="00083E3E"/>
    <w:rsid w:val="0008520B"/>
    <w:rsid w:val="00086BA4"/>
    <w:rsid w:val="000871B8"/>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2EF8"/>
    <w:rsid w:val="000A398F"/>
    <w:rsid w:val="000A4AEE"/>
    <w:rsid w:val="000A509C"/>
    <w:rsid w:val="000A5111"/>
    <w:rsid w:val="000A6007"/>
    <w:rsid w:val="000A65A6"/>
    <w:rsid w:val="000A7275"/>
    <w:rsid w:val="000A7A12"/>
    <w:rsid w:val="000A7AD8"/>
    <w:rsid w:val="000A7CA5"/>
    <w:rsid w:val="000B039A"/>
    <w:rsid w:val="000B0412"/>
    <w:rsid w:val="000B1801"/>
    <w:rsid w:val="000B19B3"/>
    <w:rsid w:val="000B1D0C"/>
    <w:rsid w:val="000B2D03"/>
    <w:rsid w:val="000B3815"/>
    <w:rsid w:val="000B3C7B"/>
    <w:rsid w:val="000B5B63"/>
    <w:rsid w:val="000B6C95"/>
    <w:rsid w:val="000C06B0"/>
    <w:rsid w:val="000C0C58"/>
    <w:rsid w:val="000C1055"/>
    <w:rsid w:val="000C1679"/>
    <w:rsid w:val="000C1D22"/>
    <w:rsid w:val="000C2898"/>
    <w:rsid w:val="000C2F89"/>
    <w:rsid w:val="000C435F"/>
    <w:rsid w:val="000C4635"/>
    <w:rsid w:val="000C548E"/>
    <w:rsid w:val="000C6DE4"/>
    <w:rsid w:val="000D01EB"/>
    <w:rsid w:val="000D056E"/>
    <w:rsid w:val="000D0675"/>
    <w:rsid w:val="000D0A89"/>
    <w:rsid w:val="000D1389"/>
    <w:rsid w:val="000D1798"/>
    <w:rsid w:val="000D1A2A"/>
    <w:rsid w:val="000D1B64"/>
    <w:rsid w:val="000D2626"/>
    <w:rsid w:val="000D44BB"/>
    <w:rsid w:val="000D4A06"/>
    <w:rsid w:val="000D54D4"/>
    <w:rsid w:val="000D73DD"/>
    <w:rsid w:val="000D7D9B"/>
    <w:rsid w:val="000E05F6"/>
    <w:rsid w:val="000E18E2"/>
    <w:rsid w:val="000E28AB"/>
    <w:rsid w:val="000E2E3E"/>
    <w:rsid w:val="000E33C5"/>
    <w:rsid w:val="000E3583"/>
    <w:rsid w:val="000E3AF0"/>
    <w:rsid w:val="000E3D53"/>
    <w:rsid w:val="000E4E04"/>
    <w:rsid w:val="000E6EC9"/>
    <w:rsid w:val="000E70B4"/>
    <w:rsid w:val="000F2B8A"/>
    <w:rsid w:val="000F3281"/>
    <w:rsid w:val="000F3733"/>
    <w:rsid w:val="000F4D88"/>
    <w:rsid w:val="000F5B1B"/>
    <w:rsid w:val="000F64AA"/>
    <w:rsid w:val="000F7AF4"/>
    <w:rsid w:val="000F7B2D"/>
    <w:rsid w:val="000F7C33"/>
    <w:rsid w:val="000F7E7E"/>
    <w:rsid w:val="000F7F0C"/>
    <w:rsid w:val="00100246"/>
    <w:rsid w:val="001004D6"/>
    <w:rsid w:val="00100B39"/>
    <w:rsid w:val="00100D90"/>
    <w:rsid w:val="00101357"/>
    <w:rsid w:val="00101A22"/>
    <w:rsid w:val="00103918"/>
    <w:rsid w:val="00104324"/>
    <w:rsid w:val="00104889"/>
    <w:rsid w:val="00104897"/>
    <w:rsid w:val="00104EDE"/>
    <w:rsid w:val="00105372"/>
    <w:rsid w:val="00105D3D"/>
    <w:rsid w:val="00106BEE"/>
    <w:rsid w:val="00106EE7"/>
    <w:rsid w:val="00110B0B"/>
    <w:rsid w:val="00113134"/>
    <w:rsid w:val="00113AC0"/>
    <w:rsid w:val="00113E75"/>
    <w:rsid w:val="00114851"/>
    <w:rsid w:val="00115C3A"/>
    <w:rsid w:val="00115E11"/>
    <w:rsid w:val="00115F56"/>
    <w:rsid w:val="00116E20"/>
    <w:rsid w:val="00117CBD"/>
    <w:rsid w:val="0012006A"/>
    <w:rsid w:val="00120990"/>
    <w:rsid w:val="001217B5"/>
    <w:rsid w:val="00121979"/>
    <w:rsid w:val="00122064"/>
    <w:rsid w:val="001232D8"/>
    <w:rsid w:val="00125004"/>
    <w:rsid w:val="0012618F"/>
    <w:rsid w:val="001263B8"/>
    <w:rsid w:val="00126763"/>
    <w:rsid w:val="00130217"/>
    <w:rsid w:val="00130783"/>
    <w:rsid w:val="001312CB"/>
    <w:rsid w:val="00131B75"/>
    <w:rsid w:val="00132B47"/>
    <w:rsid w:val="00132E64"/>
    <w:rsid w:val="00133120"/>
    <w:rsid w:val="00133C2C"/>
    <w:rsid w:val="001351CB"/>
    <w:rsid w:val="001359A2"/>
    <w:rsid w:val="00135E37"/>
    <w:rsid w:val="00136020"/>
    <w:rsid w:val="00136445"/>
    <w:rsid w:val="00137557"/>
    <w:rsid w:val="00140132"/>
    <w:rsid w:val="00141C9C"/>
    <w:rsid w:val="00142B89"/>
    <w:rsid w:val="001434BE"/>
    <w:rsid w:val="0014479F"/>
    <w:rsid w:val="001452B4"/>
    <w:rsid w:val="0014550E"/>
    <w:rsid w:val="00146A38"/>
    <w:rsid w:val="00146EC6"/>
    <w:rsid w:val="00147350"/>
    <w:rsid w:val="001478D2"/>
    <w:rsid w:val="00150CC9"/>
    <w:rsid w:val="00152A87"/>
    <w:rsid w:val="00153727"/>
    <w:rsid w:val="00154486"/>
    <w:rsid w:val="00156D0E"/>
    <w:rsid w:val="0016086E"/>
    <w:rsid w:val="00160D0C"/>
    <w:rsid w:val="00161172"/>
    <w:rsid w:val="0016139E"/>
    <w:rsid w:val="00161E65"/>
    <w:rsid w:val="00162597"/>
    <w:rsid w:val="001629AF"/>
    <w:rsid w:val="00162FC1"/>
    <w:rsid w:val="0016428A"/>
    <w:rsid w:val="001643EC"/>
    <w:rsid w:val="001647C9"/>
    <w:rsid w:val="00164E7D"/>
    <w:rsid w:val="00165182"/>
    <w:rsid w:val="001661A3"/>
    <w:rsid w:val="0016782B"/>
    <w:rsid w:val="00171F23"/>
    <w:rsid w:val="00172A27"/>
    <w:rsid w:val="00172AE0"/>
    <w:rsid w:val="00173256"/>
    <w:rsid w:val="001733E1"/>
    <w:rsid w:val="00173F74"/>
    <w:rsid w:val="00174B1A"/>
    <w:rsid w:val="00175086"/>
    <w:rsid w:val="00175BA6"/>
    <w:rsid w:val="00176CA7"/>
    <w:rsid w:val="001778C5"/>
    <w:rsid w:val="00177E56"/>
    <w:rsid w:val="00177F0A"/>
    <w:rsid w:val="00180669"/>
    <w:rsid w:val="00182B6B"/>
    <w:rsid w:val="00183088"/>
    <w:rsid w:val="00183C81"/>
    <w:rsid w:val="00185617"/>
    <w:rsid w:val="00187919"/>
    <w:rsid w:val="0019171E"/>
    <w:rsid w:val="0019220F"/>
    <w:rsid w:val="001924C2"/>
    <w:rsid w:val="001928B1"/>
    <w:rsid w:val="00194ED5"/>
    <w:rsid w:val="0019506B"/>
    <w:rsid w:val="00195424"/>
    <w:rsid w:val="001955FF"/>
    <w:rsid w:val="00197390"/>
    <w:rsid w:val="001973BC"/>
    <w:rsid w:val="00197EDD"/>
    <w:rsid w:val="001A02B3"/>
    <w:rsid w:val="001A04BB"/>
    <w:rsid w:val="001A08D0"/>
    <w:rsid w:val="001A14B1"/>
    <w:rsid w:val="001A1B39"/>
    <w:rsid w:val="001A2492"/>
    <w:rsid w:val="001A26BC"/>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806"/>
    <w:rsid w:val="001B3A13"/>
    <w:rsid w:val="001B520D"/>
    <w:rsid w:val="001B59FF"/>
    <w:rsid w:val="001B636D"/>
    <w:rsid w:val="001B65D7"/>
    <w:rsid w:val="001B6752"/>
    <w:rsid w:val="001B6768"/>
    <w:rsid w:val="001B6A9C"/>
    <w:rsid w:val="001B6F1F"/>
    <w:rsid w:val="001B7ECC"/>
    <w:rsid w:val="001C0AEF"/>
    <w:rsid w:val="001C1AED"/>
    <w:rsid w:val="001C254B"/>
    <w:rsid w:val="001C25A7"/>
    <w:rsid w:val="001C318C"/>
    <w:rsid w:val="001C4287"/>
    <w:rsid w:val="001C4479"/>
    <w:rsid w:val="001C54EA"/>
    <w:rsid w:val="001C5644"/>
    <w:rsid w:val="001C76B7"/>
    <w:rsid w:val="001C76FB"/>
    <w:rsid w:val="001D0180"/>
    <w:rsid w:val="001D2764"/>
    <w:rsid w:val="001D3697"/>
    <w:rsid w:val="001D42B6"/>
    <w:rsid w:val="001D51DE"/>
    <w:rsid w:val="001D540E"/>
    <w:rsid w:val="001D58A1"/>
    <w:rsid w:val="001D5A8A"/>
    <w:rsid w:val="001D68D3"/>
    <w:rsid w:val="001D709B"/>
    <w:rsid w:val="001D735E"/>
    <w:rsid w:val="001D73C8"/>
    <w:rsid w:val="001D74D4"/>
    <w:rsid w:val="001D7E1F"/>
    <w:rsid w:val="001E0756"/>
    <w:rsid w:val="001E0A8D"/>
    <w:rsid w:val="001E0FFB"/>
    <w:rsid w:val="001E129E"/>
    <w:rsid w:val="001E2B9F"/>
    <w:rsid w:val="001E4A8D"/>
    <w:rsid w:val="001E5A94"/>
    <w:rsid w:val="001E7648"/>
    <w:rsid w:val="001F127B"/>
    <w:rsid w:val="001F2A2E"/>
    <w:rsid w:val="001F2BA9"/>
    <w:rsid w:val="001F2E3D"/>
    <w:rsid w:val="001F3B72"/>
    <w:rsid w:val="001F3C63"/>
    <w:rsid w:val="001F4359"/>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28E"/>
    <w:rsid w:val="0020437A"/>
    <w:rsid w:val="00204B5F"/>
    <w:rsid w:val="0020532C"/>
    <w:rsid w:val="00205D23"/>
    <w:rsid w:val="0021064F"/>
    <w:rsid w:val="002114C7"/>
    <w:rsid w:val="002118F3"/>
    <w:rsid w:val="00212756"/>
    <w:rsid w:val="00212CD5"/>
    <w:rsid w:val="0021302C"/>
    <w:rsid w:val="00213045"/>
    <w:rsid w:val="00213483"/>
    <w:rsid w:val="00213B1C"/>
    <w:rsid w:val="00214202"/>
    <w:rsid w:val="002146F3"/>
    <w:rsid w:val="002148E3"/>
    <w:rsid w:val="00215373"/>
    <w:rsid w:val="0021552D"/>
    <w:rsid w:val="002156AE"/>
    <w:rsid w:val="0021628D"/>
    <w:rsid w:val="00217861"/>
    <w:rsid w:val="002204C9"/>
    <w:rsid w:val="0022054D"/>
    <w:rsid w:val="0022290A"/>
    <w:rsid w:val="00224DE1"/>
    <w:rsid w:val="00225664"/>
    <w:rsid w:val="002264FB"/>
    <w:rsid w:val="00226554"/>
    <w:rsid w:val="002269DC"/>
    <w:rsid w:val="00226C9A"/>
    <w:rsid w:val="00227F2D"/>
    <w:rsid w:val="002300FB"/>
    <w:rsid w:val="0023089D"/>
    <w:rsid w:val="00230DCA"/>
    <w:rsid w:val="00231851"/>
    <w:rsid w:val="002319FB"/>
    <w:rsid w:val="00231B89"/>
    <w:rsid w:val="0023506F"/>
    <w:rsid w:val="002355BE"/>
    <w:rsid w:val="00236DE9"/>
    <w:rsid w:val="00237D5A"/>
    <w:rsid w:val="00237EA9"/>
    <w:rsid w:val="00240781"/>
    <w:rsid w:val="00241300"/>
    <w:rsid w:val="00241D3C"/>
    <w:rsid w:val="0024274D"/>
    <w:rsid w:val="002439AB"/>
    <w:rsid w:val="00244B71"/>
    <w:rsid w:val="002450D5"/>
    <w:rsid w:val="00245587"/>
    <w:rsid w:val="00245F2B"/>
    <w:rsid w:val="002464EB"/>
    <w:rsid w:val="00246F95"/>
    <w:rsid w:val="00247F3A"/>
    <w:rsid w:val="00250122"/>
    <w:rsid w:val="00250755"/>
    <w:rsid w:val="00250AE3"/>
    <w:rsid w:val="00250D90"/>
    <w:rsid w:val="00251AC6"/>
    <w:rsid w:val="00251C4A"/>
    <w:rsid w:val="0025271C"/>
    <w:rsid w:val="00252A91"/>
    <w:rsid w:val="00252EB4"/>
    <w:rsid w:val="002533CD"/>
    <w:rsid w:val="002544C1"/>
    <w:rsid w:val="00254513"/>
    <w:rsid w:val="00254EAB"/>
    <w:rsid w:val="002557AF"/>
    <w:rsid w:val="002561FA"/>
    <w:rsid w:val="00256474"/>
    <w:rsid w:val="002566B1"/>
    <w:rsid w:val="002575E3"/>
    <w:rsid w:val="002603C1"/>
    <w:rsid w:val="002609A1"/>
    <w:rsid w:val="00260A62"/>
    <w:rsid w:val="002612B1"/>
    <w:rsid w:val="00266165"/>
    <w:rsid w:val="00270370"/>
    <w:rsid w:val="0027125E"/>
    <w:rsid w:val="00271767"/>
    <w:rsid w:val="00272293"/>
    <w:rsid w:val="002723C8"/>
    <w:rsid w:val="00272676"/>
    <w:rsid w:val="00273092"/>
    <w:rsid w:val="00273CBE"/>
    <w:rsid w:val="002745B9"/>
    <w:rsid w:val="00277441"/>
    <w:rsid w:val="002802D7"/>
    <w:rsid w:val="0028232C"/>
    <w:rsid w:val="002827F1"/>
    <w:rsid w:val="00282EC3"/>
    <w:rsid w:val="00283327"/>
    <w:rsid w:val="002835B0"/>
    <w:rsid w:val="0028407E"/>
    <w:rsid w:val="0028410F"/>
    <w:rsid w:val="00286603"/>
    <w:rsid w:val="00286A98"/>
    <w:rsid w:val="00286FB5"/>
    <w:rsid w:val="00287763"/>
    <w:rsid w:val="00290606"/>
    <w:rsid w:val="00290F9D"/>
    <w:rsid w:val="002918A7"/>
    <w:rsid w:val="00291D6D"/>
    <w:rsid w:val="00291FF1"/>
    <w:rsid w:val="002923F6"/>
    <w:rsid w:val="00293361"/>
    <w:rsid w:val="00293770"/>
    <w:rsid w:val="002937FB"/>
    <w:rsid w:val="00294482"/>
    <w:rsid w:val="00295287"/>
    <w:rsid w:val="002952B1"/>
    <w:rsid w:val="002959C4"/>
    <w:rsid w:val="00295D11"/>
    <w:rsid w:val="00295FA0"/>
    <w:rsid w:val="00297A7A"/>
    <w:rsid w:val="002A0C3A"/>
    <w:rsid w:val="002A1130"/>
    <w:rsid w:val="002A14D3"/>
    <w:rsid w:val="002A1880"/>
    <w:rsid w:val="002A1D47"/>
    <w:rsid w:val="002A1F5C"/>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58C"/>
    <w:rsid w:val="002B3B2B"/>
    <w:rsid w:val="002B3E01"/>
    <w:rsid w:val="002B6D17"/>
    <w:rsid w:val="002C0C1C"/>
    <w:rsid w:val="002C184E"/>
    <w:rsid w:val="002C29C1"/>
    <w:rsid w:val="002C4245"/>
    <w:rsid w:val="002C4C5F"/>
    <w:rsid w:val="002C54C2"/>
    <w:rsid w:val="002C58F6"/>
    <w:rsid w:val="002C5C00"/>
    <w:rsid w:val="002C5D34"/>
    <w:rsid w:val="002C5EA7"/>
    <w:rsid w:val="002C661A"/>
    <w:rsid w:val="002C730C"/>
    <w:rsid w:val="002D0AF5"/>
    <w:rsid w:val="002D1B4D"/>
    <w:rsid w:val="002D1C54"/>
    <w:rsid w:val="002D2231"/>
    <w:rsid w:val="002D25FC"/>
    <w:rsid w:val="002D318B"/>
    <w:rsid w:val="002D3380"/>
    <w:rsid w:val="002D414F"/>
    <w:rsid w:val="002D4925"/>
    <w:rsid w:val="002D4AC6"/>
    <w:rsid w:val="002D5C7B"/>
    <w:rsid w:val="002D6DFC"/>
    <w:rsid w:val="002D7648"/>
    <w:rsid w:val="002D7909"/>
    <w:rsid w:val="002D7E56"/>
    <w:rsid w:val="002E0BC5"/>
    <w:rsid w:val="002E109C"/>
    <w:rsid w:val="002E115E"/>
    <w:rsid w:val="002E1280"/>
    <w:rsid w:val="002E193E"/>
    <w:rsid w:val="002E1D76"/>
    <w:rsid w:val="002E243C"/>
    <w:rsid w:val="002E26C4"/>
    <w:rsid w:val="002E4B37"/>
    <w:rsid w:val="002E4BF9"/>
    <w:rsid w:val="002E6F5B"/>
    <w:rsid w:val="002F0631"/>
    <w:rsid w:val="002F16DD"/>
    <w:rsid w:val="002F199D"/>
    <w:rsid w:val="002F23B2"/>
    <w:rsid w:val="002F2AC5"/>
    <w:rsid w:val="002F2CD6"/>
    <w:rsid w:val="002F3944"/>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025"/>
    <w:rsid w:val="00302929"/>
    <w:rsid w:val="00302F0F"/>
    <w:rsid w:val="00303243"/>
    <w:rsid w:val="00303BCC"/>
    <w:rsid w:val="00303F2B"/>
    <w:rsid w:val="00303F8D"/>
    <w:rsid w:val="00304541"/>
    <w:rsid w:val="00304580"/>
    <w:rsid w:val="0030586A"/>
    <w:rsid w:val="003074C5"/>
    <w:rsid w:val="00307A3C"/>
    <w:rsid w:val="00307FA4"/>
    <w:rsid w:val="00310BC7"/>
    <w:rsid w:val="00310CC1"/>
    <w:rsid w:val="0031202C"/>
    <w:rsid w:val="00313026"/>
    <w:rsid w:val="00313CA1"/>
    <w:rsid w:val="0031421F"/>
    <w:rsid w:val="00314B31"/>
    <w:rsid w:val="00314B36"/>
    <w:rsid w:val="00315158"/>
    <w:rsid w:val="00315346"/>
    <w:rsid w:val="00315A65"/>
    <w:rsid w:val="00316CEC"/>
    <w:rsid w:val="00317BA7"/>
    <w:rsid w:val="00320BE2"/>
    <w:rsid w:val="00320CDC"/>
    <w:rsid w:val="00321886"/>
    <w:rsid w:val="00321902"/>
    <w:rsid w:val="00322F03"/>
    <w:rsid w:val="00323694"/>
    <w:rsid w:val="00324871"/>
    <w:rsid w:val="00324D63"/>
    <w:rsid w:val="003255AF"/>
    <w:rsid w:val="003256EB"/>
    <w:rsid w:val="003259DB"/>
    <w:rsid w:val="00331060"/>
    <w:rsid w:val="00331A48"/>
    <w:rsid w:val="003330C9"/>
    <w:rsid w:val="0033364C"/>
    <w:rsid w:val="00334415"/>
    <w:rsid w:val="00334F92"/>
    <w:rsid w:val="0033691E"/>
    <w:rsid w:val="00336CCB"/>
    <w:rsid w:val="0033745F"/>
    <w:rsid w:val="00337631"/>
    <w:rsid w:val="00337F44"/>
    <w:rsid w:val="00340E92"/>
    <w:rsid w:val="0034104B"/>
    <w:rsid w:val="003411D1"/>
    <w:rsid w:val="003416BA"/>
    <w:rsid w:val="00341BD6"/>
    <w:rsid w:val="00342A8A"/>
    <w:rsid w:val="00342F99"/>
    <w:rsid w:val="00343BA1"/>
    <w:rsid w:val="00343EC8"/>
    <w:rsid w:val="00344726"/>
    <w:rsid w:val="003454A4"/>
    <w:rsid w:val="00346459"/>
    <w:rsid w:val="00350E6C"/>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F39"/>
    <w:rsid w:val="00364AB0"/>
    <w:rsid w:val="00364CA1"/>
    <w:rsid w:val="00365CD4"/>
    <w:rsid w:val="003667B0"/>
    <w:rsid w:val="003667DD"/>
    <w:rsid w:val="00366B48"/>
    <w:rsid w:val="00367764"/>
    <w:rsid w:val="00370316"/>
    <w:rsid w:val="00370DC7"/>
    <w:rsid w:val="0037156C"/>
    <w:rsid w:val="00371CBD"/>
    <w:rsid w:val="00373B2E"/>
    <w:rsid w:val="00373CBE"/>
    <w:rsid w:val="003740CC"/>
    <w:rsid w:val="0037435E"/>
    <w:rsid w:val="00374E79"/>
    <w:rsid w:val="00375388"/>
    <w:rsid w:val="003754C1"/>
    <w:rsid w:val="00375FB9"/>
    <w:rsid w:val="00376851"/>
    <w:rsid w:val="00376FA2"/>
    <w:rsid w:val="00377A3B"/>
    <w:rsid w:val="00377E3C"/>
    <w:rsid w:val="00380BBE"/>
    <w:rsid w:val="00381775"/>
    <w:rsid w:val="00381D70"/>
    <w:rsid w:val="00381DB6"/>
    <w:rsid w:val="00382128"/>
    <w:rsid w:val="0038235E"/>
    <w:rsid w:val="003829D0"/>
    <w:rsid w:val="00382FBA"/>
    <w:rsid w:val="0038444F"/>
    <w:rsid w:val="00384E83"/>
    <w:rsid w:val="00385333"/>
    <w:rsid w:val="00386F25"/>
    <w:rsid w:val="00387051"/>
    <w:rsid w:val="00387712"/>
    <w:rsid w:val="00387ECF"/>
    <w:rsid w:val="0039021B"/>
    <w:rsid w:val="00390429"/>
    <w:rsid w:val="003907EE"/>
    <w:rsid w:val="00392088"/>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1E99"/>
    <w:rsid w:val="003A204E"/>
    <w:rsid w:val="003A2D25"/>
    <w:rsid w:val="003A39B2"/>
    <w:rsid w:val="003A4DDB"/>
    <w:rsid w:val="003A60E7"/>
    <w:rsid w:val="003A6E03"/>
    <w:rsid w:val="003B0B6A"/>
    <w:rsid w:val="003B0F79"/>
    <w:rsid w:val="003B1483"/>
    <w:rsid w:val="003B1CFD"/>
    <w:rsid w:val="003B29CF"/>
    <w:rsid w:val="003B3007"/>
    <w:rsid w:val="003B41B5"/>
    <w:rsid w:val="003B50AB"/>
    <w:rsid w:val="003B54DF"/>
    <w:rsid w:val="003B5F96"/>
    <w:rsid w:val="003B64B4"/>
    <w:rsid w:val="003B6659"/>
    <w:rsid w:val="003B7733"/>
    <w:rsid w:val="003B7BFB"/>
    <w:rsid w:val="003C0166"/>
    <w:rsid w:val="003C342C"/>
    <w:rsid w:val="003C350C"/>
    <w:rsid w:val="003C3903"/>
    <w:rsid w:val="003C3BA0"/>
    <w:rsid w:val="003C4580"/>
    <w:rsid w:val="003C52D8"/>
    <w:rsid w:val="003C5C5E"/>
    <w:rsid w:val="003C6746"/>
    <w:rsid w:val="003C7133"/>
    <w:rsid w:val="003C7555"/>
    <w:rsid w:val="003C7898"/>
    <w:rsid w:val="003D010A"/>
    <w:rsid w:val="003D0F52"/>
    <w:rsid w:val="003D0FF5"/>
    <w:rsid w:val="003D2D1B"/>
    <w:rsid w:val="003D30AB"/>
    <w:rsid w:val="003D3D94"/>
    <w:rsid w:val="003D48C7"/>
    <w:rsid w:val="003D4B26"/>
    <w:rsid w:val="003D4C08"/>
    <w:rsid w:val="003D51ED"/>
    <w:rsid w:val="003D7CE8"/>
    <w:rsid w:val="003E1032"/>
    <w:rsid w:val="003E1904"/>
    <w:rsid w:val="003E201A"/>
    <w:rsid w:val="003E2587"/>
    <w:rsid w:val="003E285E"/>
    <w:rsid w:val="003E3300"/>
    <w:rsid w:val="003E50EA"/>
    <w:rsid w:val="003E5877"/>
    <w:rsid w:val="003E59C5"/>
    <w:rsid w:val="003E65AC"/>
    <w:rsid w:val="003E6D43"/>
    <w:rsid w:val="003E6E24"/>
    <w:rsid w:val="003E72B9"/>
    <w:rsid w:val="003E7ED4"/>
    <w:rsid w:val="003F0E52"/>
    <w:rsid w:val="003F0EF2"/>
    <w:rsid w:val="003F0F6B"/>
    <w:rsid w:val="003F1F40"/>
    <w:rsid w:val="003F1FE3"/>
    <w:rsid w:val="003F2EC1"/>
    <w:rsid w:val="003F3865"/>
    <w:rsid w:val="003F3A0A"/>
    <w:rsid w:val="003F4632"/>
    <w:rsid w:val="003F47BA"/>
    <w:rsid w:val="003F6617"/>
    <w:rsid w:val="00402332"/>
    <w:rsid w:val="004025C2"/>
    <w:rsid w:val="00403E55"/>
    <w:rsid w:val="00404532"/>
    <w:rsid w:val="00404681"/>
    <w:rsid w:val="0040496D"/>
    <w:rsid w:val="00405010"/>
    <w:rsid w:val="0040595A"/>
    <w:rsid w:val="00406923"/>
    <w:rsid w:val="004070BB"/>
    <w:rsid w:val="0040713A"/>
    <w:rsid w:val="0040763D"/>
    <w:rsid w:val="004105B0"/>
    <w:rsid w:val="00410624"/>
    <w:rsid w:val="00410791"/>
    <w:rsid w:val="00410EC5"/>
    <w:rsid w:val="0041250F"/>
    <w:rsid w:val="004133A8"/>
    <w:rsid w:val="00413821"/>
    <w:rsid w:val="00413D43"/>
    <w:rsid w:val="004141A3"/>
    <w:rsid w:val="00414909"/>
    <w:rsid w:val="00415E66"/>
    <w:rsid w:val="00416112"/>
    <w:rsid w:val="00416DF0"/>
    <w:rsid w:val="0041704F"/>
    <w:rsid w:val="00417AE0"/>
    <w:rsid w:val="00417BAA"/>
    <w:rsid w:val="00420BA9"/>
    <w:rsid w:val="00420D7A"/>
    <w:rsid w:val="004223DE"/>
    <w:rsid w:val="0042293E"/>
    <w:rsid w:val="00422A10"/>
    <w:rsid w:val="00423D86"/>
    <w:rsid w:val="0042429D"/>
    <w:rsid w:val="004245AB"/>
    <w:rsid w:val="00424D17"/>
    <w:rsid w:val="004254A2"/>
    <w:rsid w:val="00425DFD"/>
    <w:rsid w:val="004263A3"/>
    <w:rsid w:val="00427713"/>
    <w:rsid w:val="00427CCC"/>
    <w:rsid w:val="0043013A"/>
    <w:rsid w:val="00430393"/>
    <w:rsid w:val="00430421"/>
    <w:rsid w:val="00430B4F"/>
    <w:rsid w:val="004314B1"/>
    <w:rsid w:val="00431E65"/>
    <w:rsid w:val="00432589"/>
    <w:rsid w:val="00432A94"/>
    <w:rsid w:val="0043366D"/>
    <w:rsid w:val="00433827"/>
    <w:rsid w:val="004360C8"/>
    <w:rsid w:val="00436D07"/>
    <w:rsid w:val="00436DEE"/>
    <w:rsid w:val="0044006B"/>
    <w:rsid w:val="0044033F"/>
    <w:rsid w:val="00440630"/>
    <w:rsid w:val="00441123"/>
    <w:rsid w:val="00441F5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CC6"/>
    <w:rsid w:val="00452E99"/>
    <w:rsid w:val="004535AE"/>
    <w:rsid w:val="004536A2"/>
    <w:rsid w:val="00453C42"/>
    <w:rsid w:val="004545C2"/>
    <w:rsid w:val="0045463A"/>
    <w:rsid w:val="00454AC9"/>
    <w:rsid w:val="00454B31"/>
    <w:rsid w:val="00454E26"/>
    <w:rsid w:val="004554A3"/>
    <w:rsid w:val="00455A6E"/>
    <w:rsid w:val="00456758"/>
    <w:rsid w:val="004569CD"/>
    <w:rsid w:val="004578EB"/>
    <w:rsid w:val="00460303"/>
    <w:rsid w:val="00460697"/>
    <w:rsid w:val="00461760"/>
    <w:rsid w:val="00462593"/>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1779"/>
    <w:rsid w:val="0048204C"/>
    <w:rsid w:val="004821BB"/>
    <w:rsid w:val="00482233"/>
    <w:rsid w:val="0048261A"/>
    <w:rsid w:val="004826FE"/>
    <w:rsid w:val="004827D5"/>
    <w:rsid w:val="004830C9"/>
    <w:rsid w:val="00483347"/>
    <w:rsid w:val="00483E2E"/>
    <w:rsid w:val="00484397"/>
    <w:rsid w:val="00484B69"/>
    <w:rsid w:val="00485406"/>
    <w:rsid w:val="0048590F"/>
    <w:rsid w:val="004867A5"/>
    <w:rsid w:val="00486D60"/>
    <w:rsid w:val="00487C87"/>
    <w:rsid w:val="00487E26"/>
    <w:rsid w:val="00490BB8"/>
    <w:rsid w:val="0049208D"/>
    <w:rsid w:val="00492A25"/>
    <w:rsid w:val="0049474A"/>
    <w:rsid w:val="00495081"/>
    <w:rsid w:val="00495930"/>
    <w:rsid w:val="004961EA"/>
    <w:rsid w:val="00496350"/>
    <w:rsid w:val="00496F91"/>
    <w:rsid w:val="00497274"/>
    <w:rsid w:val="00497708"/>
    <w:rsid w:val="0049797C"/>
    <w:rsid w:val="00497C2C"/>
    <w:rsid w:val="00497E9D"/>
    <w:rsid w:val="004A07AC"/>
    <w:rsid w:val="004A1405"/>
    <w:rsid w:val="004A1FC6"/>
    <w:rsid w:val="004A393C"/>
    <w:rsid w:val="004A3C03"/>
    <w:rsid w:val="004A3DB7"/>
    <w:rsid w:val="004A3FB3"/>
    <w:rsid w:val="004A41E4"/>
    <w:rsid w:val="004A4986"/>
    <w:rsid w:val="004A5088"/>
    <w:rsid w:val="004A5255"/>
    <w:rsid w:val="004A6097"/>
    <w:rsid w:val="004A6CB0"/>
    <w:rsid w:val="004A70FF"/>
    <w:rsid w:val="004A7CCC"/>
    <w:rsid w:val="004B1B84"/>
    <w:rsid w:val="004B2713"/>
    <w:rsid w:val="004B29AC"/>
    <w:rsid w:val="004B35DF"/>
    <w:rsid w:val="004B3627"/>
    <w:rsid w:val="004B3752"/>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122"/>
    <w:rsid w:val="004C786C"/>
    <w:rsid w:val="004C7963"/>
    <w:rsid w:val="004C7B2C"/>
    <w:rsid w:val="004D141F"/>
    <w:rsid w:val="004D2F63"/>
    <w:rsid w:val="004D35BA"/>
    <w:rsid w:val="004D4701"/>
    <w:rsid w:val="004D47C7"/>
    <w:rsid w:val="004D618D"/>
    <w:rsid w:val="004D62A9"/>
    <w:rsid w:val="004D6AEE"/>
    <w:rsid w:val="004D6B1C"/>
    <w:rsid w:val="004D6FC3"/>
    <w:rsid w:val="004D7476"/>
    <w:rsid w:val="004E0306"/>
    <w:rsid w:val="004E0572"/>
    <w:rsid w:val="004E0BFA"/>
    <w:rsid w:val="004E25A8"/>
    <w:rsid w:val="004E2AA0"/>
    <w:rsid w:val="004E3930"/>
    <w:rsid w:val="004E3ED9"/>
    <w:rsid w:val="004E5866"/>
    <w:rsid w:val="004E5D94"/>
    <w:rsid w:val="004E6097"/>
    <w:rsid w:val="004E61EF"/>
    <w:rsid w:val="004E6772"/>
    <w:rsid w:val="004E76A7"/>
    <w:rsid w:val="004E7736"/>
    <w:rsid w:val="004E7B03"/>
    <w:rsid w:val="004E7DBD"/>
    <w:rsid w:val="004F0064"/>
    <w:rsid w:val="004F06AC"/>
    <w:rsid w:val="004F0914"/>
    <w:rsid w:val="004F1AE6"/>
    <w:rsid w:val="004F243F"/>
    <w:rsid w:val="004F3E0C"/>
    <w:rsid w:val="004F6A2D"/>
    <w:rsid w:val="004F7160"/>
    <w:rsid w:val="004F71A2"/>
    <w:rsid w:val="00500258"/>
    <w:rsid w:val="0050175E"/>
    <w:rsid w:val="00501A99"/>
    <w:rsid w:val="00503180"/>
    <w:rsid w:val="0050417C"/>
    <w:rsid w:val="00505450"/>
    <w:rsid w:val="0050628C"/>
    <w:rsid w:val="005100A1"/>
    <w:rsid w:val="005100B7"/>
    <w:rsid w:val="0051013D"/>
    <w:rsid w:val="005113C9"/>
    <w:rsid w:val="0051280C"/>
    <w:rsid w:val="00512842"/>
    <w:rsid w:val="005128BE"/>
    <w:rsid w:val="00512B7B"/>
    <w:rsid w:val="00512E6C"/>
    <w:rsid w:val="0051356F"/>
    <w:rsid w:val="00513E7C"/>
    <w:rsid w:val="005140BB"/>
    <w:rsid w:val="005143C2"/>
    <w:rsid w:val="0051454F"/>
    <w:rsid w:val="00514FD9"/>
    <w:rsid w:val="0051608F"/>
    <w:rsid w:val="00520C6D"/>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F9E"/>
    <w:rsid w:val="005320EF"/>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5C0"/>
    <w:rsid w:val="00543AF4"/>
    <w:rsid w:val="00544191"/>
    <w:rsid w:val="00544F39"/>
    <w:rsid w:val="0054515D"/>
    <w:rsid w:val="0054625D"/>
    <w:rsid w:val="00547E0D"/>
    <w:rsid w:val="00547EFB"/>
    <w:rsid w:val="00550077"/>
    <w:rsid w:val="0055046D"/>
    <w:rsid w:val="00552395"/>
    <w:rsid w:val="00552563"/>
    <w:rsid w:val="00552EE4"/>
    <w:rsid w:val="005531DF"/>
    <w:rsid w:val="00553874"/>
    <w:rsid w:val="00553ACC"/>
    <w:rsid w:val="00554AD8"/>
    <w:rsid w:val="00554F78"/>
    <w:rsid w:val="005556A5"/>
    <w:rsid w:val="0055675C"/>
    <w:rsid w:val="00556BF7"/>
    <w:rsid w:val="00556E3F"/>
    <w:rsid w:val="00557514"/>
    <w:rsid w:val="00560337"/>
    <w:rsid w:val="00561464"/>
    <w:rsid w:val="00562005"/>
    <w:rsid w:val="00562149"/>
    <w:rsid w:val="005630D8"/>
    <w:rsid w:val="00563FFD"/>
    <w:rsid w:val="00565855"/>
    <w:rsid w:val="005677CE"/>
    <w:rsid w:val="00567956"/>
    <w:rsid w:val="00567B5D"/>
    <w:rsid w:val="00573733"/>
    <w:rsid w:val="00574554"/>
    <w:rsid w:val="00576089"/>
    <w:rsid w:val="005764B1"/>
    <w:rsid w:val="00576783"/>
    <w:rsid w:val="00576A56"/>
    <w:rsid w:val="00576D06"/>
    <w:rsid w:val="005770D8"/>
    <w:rsid w:val="005779E4"/>
    <w:rsid w:val="00580AC5"/>
    <w:rsid w:val="00580EB3"/>
    <w:rsid w:val="00581A2A"/>
    <w:rsid w:val="00581B57"/>
    <w:rsid w:val="0058289C"/>
    <w:rsid w:val="00582C35"/>
    <w:rsid w:val="00582DC6"/>
    <w:rsid w:val="005836C7"/>
    <w:rsid w:val="00583E30"/>
    <w:rsid w:val="00583F3B"/>
    <w:rsid w:val="0058408E"/>
    <w:rsid w:val="00585374"/>
    <w:rsid w:val="00586F3C"/>
    <w:rsid w:val="0059008E"/>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A6682"/>
    <w:rsid w:val="005B0160"/>
    <w:rsid w:val="005B0185"/>
    <w:rsid w:val="005B07EC"/>
    <w:rsid w:val="005B09D8"/>
    <w:rsid w:val="005B120C"/>
    <w:rsid w:val="005B24F3"/>
    <w:rsid w:val="005B2B11"/>
    <w:rsid w:val="005B2E00"/>
    <w:rsid w:val="005B370E"/>
    <w:rsid w:val="005B4DA3"/>
    <w:rsid w:val="005B5BEE"/>
    <w:rsid w:val="005B77D2"/>
    <w:rsid w:val="005B7CB7"/>
    <w:rsid w:val="005C019B"/>
    <w:rsid w:val="005C01EC"/>
    <w:rsid w:val="005C11D9"/>
    <w:rsid w:val="005C141B"/>
    <w:rsid w:val="005C144E"/>
    <w:rsid w:val="005C14A8"/>
    <w:rsid w:val="005C30F5"/>
    <w:rsid w:val="005C3303"/>
    <w:rsid w:val="005C357E"/>
    <w:rsid w:val="005C3951"/>
    <w:rsid w:val="005C51A5"/>
    <w:rsid w:val="005C5461"/>
    <w:rsid w:val="005C557A"/>
    <w:rsid w:val="005C61DD"/>
    <w:rsid w:val="005C6438"/>
    <w:rsid w:val="005C6B8B"/>
    <w:rsid w:val="005D02E3"/>
    <w:rsid w:val="005D0310"/>
    <w:rsid w:val="005D039C"/>
    <w:rsid w:val="005D1D43"/>
    <w:rsid w:val="005D1F34"/>
    <w:rsid w:val="005D2529"/>
    <w:rsid w:val="005D2C1F"/>
    <w:rsid w:val="005D2F0E"/>
    <w:rsid w:val="005D3322"/>
    <w:rsid w:val="005D34B2"/>
    <w:rsid w:val="005D3B54"/>
    <w:rsid w:val="005D40CD"/>
    <w:rsid w:val="005D44A1"/>
    <w:rsid w:val="005D6020"/>
    <w:rsid w:val="005D6B59"/>
    <w:rsid w:val="005D7037"/>
    <w:rsid w:val="005E03E4"/>
    <w:rsid w:val="005E0454"/>
    <w:rsid w:val="005E171D"/>
    <w:rsid w:val="005E221F"/>
    <w:rsid w:val="005E34C2"/>
    <w:rsid w:val="005E35C6"/>
    <w:rsid w:val="005E5B01"/>
    <w:rsid w:val="005E7015"/>
    <w:rsid w:val="005E7933"/>
    <w:rsid w:val="005E7E0B"/>
    <w:rsid w:val="005F009E"/>
    <w:rsid w:val="005F0A88"/>
    <w:rsid w:val="005F0DF1"/>
    <w:rsid w:val="005F0E83"/>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FB6"/>
    <w:rsid w:val="00605387"/>
    <w:rsid w:val="00606302"/>
    <w:rsid w:val="006072EF"/>
    <w:rsid w:val="006076FD"/>
    <w:rsid w:val="00607BA3"/>
    <w:rsid w:val="00610349"/>
    <w:rsid w:val="00610724"/>
    <w:rsid w:val="0061143F"/>
    <w:rsid w:val="006114D8"/>
    <w:rsid w:val="00611585"/>
    <w:rsid w:val="006128BE"/>
    <w:rsid w:val="00612931"/>
    <w:rsid w:val="00613601"/>
    <w:rsid w:val="00613791"/>
    <w:rsid w:val="00613AAB"/>
    <w:rsid w:val="00614505"/>
    <w:rsid w:val="006148C7"/>
    <w:rsid w:val="006150D6"/>
    <w:rsid w:val="0061534B"/>
    <w:rsid w:val="00616389"/>
    <w:rsid w:val="00617EEE"/>
    <w:rsid w:val="00617F25"/>
    <w:rsid w:val="006210FE"/>
    <w:rsid w:val="00622811"/>
    <w:rsid w:val="00622894"/>
    <w:rsid w:val="00622BB7"/>
    <w:rsid w:val="00622F3B"/>
    <w:rsid w:val="00623389"/>
    <w:rsid w:val="0062352A"/>
    <w:rsid w:val="00625E45"/>
    <w:rsid w:val="006260F1"/>
    <w:rsid w:val="006265C4"/>
    <w:rsid w:val="00627383"/>
    <w:rsid w:val="00627733"/>
    <w:rsid w:val="006301BB"/>
    <w:rsid w:val="00632605"/>
    <w:rsid w:val="00633CD3"/>
    <w:rsid w:val="00633F8D"/>
    <w:rsid w:val="006341EF"/>
    <w:rsid w:val="00634BED"/>
    <w:rsid w:val="00635A4A"/>
    <w:rsid w:val="00635FB9"/>
    <w:rsid w:val="00636148"/>
    <w:rsid w:val="00636930"/>
    <w:rsid w:val="00637774"/>
    <w:rsid w:val="00637A29"/>
    <w:rsid w:val="0064024C"/>
    <w:rsid w:val="00640291"/>
    <w:rsid w:val="00640F8E"/>
    <w:rsid w:val="00641FAC"/>
    <w:rsid w:val="006432A5"/>
    <w:rsid w:val="00643633"/>
    <w:rsid w:val="00643664"/>
    <w:rsid w:val="00643CAA"/>
    <w:rsid w:val="00644269"/>
    <w:rsid w:val="006452BE"/>
    <w:rsid w:val="00645427"/>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6FE"/>
    <w:rsid w:val="006619D1"/>
    <w:rsid w:val="00661A55"/>
    <w:rsid w:val="00663049"/>
    <w:rsid w:val="00663FEA"/>
    <w:rsid w:val="00664253"/>
    <w:rsid w:val="006647AE"/>
    <w:rsid w:val="00664803"/>
    <w:rsid w:val="0066522A"/>
    <w:rsid w:val="006661A4"/>
    <w:rsid w:val="006670E0"/>
    <w:rsid w:val="00667532"/>
    <w:rsid w:val="006704FD"/>
    <w:rsid w:val="00671B1B"/>
    <w:rsid w:val="0067294B"/>
    <w:rsid w:val="00673AA4"/>
    <w:rsid w:val="00674187"/>
    <w:rsid w:val="0067508F"/>
    <w:rsid w:val="00675349"/>
    <w:rsid w:val="00675E7E"/>
    <w:rsid w:val="006766B1"/>
    <w:rsid w:val="0068051E"/>
    <w:rsid w:val="00680B9D"/>
    <w:rsid w:val="00681F13"/>
    <w:rsid w:val="0068231C"/>
    <w:rsid w:val="00682344"/>
    <w:rsid w:val="00682F28"/>
    <w:rsid w:val="00683C60"/>
    <w:rsid w:val="00684842"/>
    <w:rsid w:val="00685BD6"/>
    <w:rsid w:val="00687343"/>
    <w:rsid w:val="006878A6"/>
    <w:rsid w:val="00690437"/>
    <w:rsid w:val="00690E65"/>
    <w:rsid w:val="00690F8F"/>
    <w:rsid w:val="0069188E"/>
    <w:rsid w:val="00691974"/>
    <w:rsid w:val="00692CE6"/>
    <w:rsid w:val="00693B6C"/>
    <w:rsid w:val="00694202"/>
    <w:rsid w:val="006942AE"/>
    <w:rsid w:val="0069483C"/>
    <w:rsid w:val="00695421"/>
    <w:rsid w:val="00696D4B"/>
    <w:rsid w:val="00697BD3"/>
    <w:rsid w:val="00697DFA"/>
    <w:rsid w:val="006A04E5"/>
    <w:rsid w:val="006A0C53"/>
    <w:rsid w:val="006A10F3"/>
    <w:rsid w:val="006A16D5"/>
    <w:rsid w:val="006A1772"/>
    <w:rsid w:val="006A1780"/>
    <w:rsid w:val="006A1913"/>
    <w:rsid w:val="006A25A5"/>
    <w:rsid w:val="006A2790"/>
    <w:rsid w:val="006A2A70"/>
    <w:rsid w:val="006A3CEC"/>
    <w:rsid w:val="006A3D98"/>
    <w:rsid w:val="006A3F75"/>
    <w:rsid w:val="006A4FB3"/>
    <w:rsid w:val="006A5570"/>
    <w:rsid w:val="006A5A3E"/>
    <w:rsid w:val="006A6CA7"/>
    <w:rsid w:val="006A703E"/>
    <w:rsid w:val="006A78CB"/>
    <w:rsid w:val="006A7BE3"/>
    <w:rsid w:val="006B01D1"/>
    <w:rsid w:val="006B0842"/>
    <w:rsid w:val="006B16EA"/>
    <w:rsid w:val="006B1780"/>
    <w:rsid w:val="006B224E"/>
    <w:rsid w:val="006B376E"/>
    <w:rsid w:val="006B442E"/>
    <w:rsid w:val="006B4589"/>
    <w:rsid w:val="006B6805"/>
    <w:rsid w:val="006B6BBE"/>
    <w:rsid w:val="006B6D79"/>
    <w:rsid w:val="006B6DE0"/>
    <w:rsid w:val="006B7D5F"/>
    <w:rsid w:val="006C32F4"/>
    <w:rsid w:val="006C3C54"/>
    <w:rsid w:val="006C40F4"/>
    <w:rsid w:val="006C427B"/>
    <w:rsid w:val="006C4D5D"/>
    <w:rsid w:val="006C4E5A"/>
    <w:rsid w:val="006C4F9F"/>
    <w:rsid w:val="006C5773"/>
    <w:rsid w:val="006C61AB"/>
    <w:rsid w:val="006C650D"/>
    <w:rsid w:val="006C748D"/>
    <w:rsid w:val="006C74E2"/>
    <w:rsid w:val="006D0007"/>
    <w:rsid w:val="006D0C1D"/>
    <w:rsid w:val="006D0CE1"/>
    <w:rsid w:val="006D2004"/>
    <w:rsid w:val="006D2A8C"/>
    <w:rsid w:val="006D2E9D"/>
    <w:rsid w:val="006D4C1E"/>
    <w:rsid w:val="006D4C42"/>
    <w:rsid w:val="006D5809"/>
    <w:rsid w:val="006D630A"/>
    <w:rsid w:val="006D668D"/>
    <w:rsid w:val="006D6FE9"/>
    <w:rsid w:val="006D7363"/>
    <w:rsid w:val="006D74F2"/>
    <w:rsid w:val="006D7EA2"/>
    <w:rsid w:val="006E04C8"/>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8FE"/>
    <w:rsid w:val="006F3A60"/>
    <w:rsid w:val="006F3DE3"/>
    <w:rsid w:val="006F511F"/>
    <w:rsid w:val="006F54B3"/>
    <w:rsid w:val="006F61D8"/>
    <w:rsid w:val="006F62B7"/>
    <w:rsid w:val="006F67BB"/>
    <w:rsid w:val="006F70BC"/>
    <w:rsid w:val="006F713A"/>
    <w:rsid w:val="006F76BF"/>
    <w:rsid w:val="00700077"/>
    <w:rsid w:val="007066A4"/>
    <w:rsid w:val="00706CF3"/>
    <w:rsid w:val="00706F37"/>
    <w:rsid w:val="00707D09"/>
    <w:rsid w:val="00710451"/>
    <w:rsid w:val="00710D6D"/>
    <w:rsid w:val="00711208"/>
    <w:rsid w:val="00711982"/>
    <w:rsid w:val="0071209F"/>
    <w:rsid w:val="007125A2"/>
    <w:rsid w:val="00712D00"/>
    <w:rsid w:val="00712DA3"/>
    <w:rsid w:val="00713F79"/>
    <w:rsid w:val="007148A8"/>
    <w:rsid w:val="00714AA4"/>
    <w:rsid w:val="00715FB8"/>
    <w:rsid w:val="007171E0"/>
    <w:rsid w:val="0072033C"/>
    <w:rsid w:val="00720B1B"/>
    <w:rsid w:val="00720EC1"/>
    <w:rsid w:val="00721062"/>
    <w:rsid w:val="00721E5D"/>
    <w:rsid w:val="007229D4"/>
    <w:rsid w:val="00722CD9"/>
    <w:rsid w:val="007230F8"/>
    <w:rsid w:val="00723188"/>
    <w:rsid w:val="007233F4"/>
    <w:rsid w:val="00724044"/>
    <w:rsid w:val="007244E1"/>
    <w:rsid w:val="007248D3"/>
    <w:rsid w:val="00725137"/>
    <w:rsid w:val="007263ED"/>
    <w:rsid w:val="00726CC7"/>
    <w:rsid w:val="00727A43"/>
    <w:rsid w:val="00727FF2"/>
    <w:rsid w:val="007323E0"/>
    <w:rsid w:val="00733791"/>
    <w:rsid w:val="0073391B"/>
    <w:rsid w:val="00733DE2"/>
    <w:rsid w:val="007352E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4BF"/>
    <w:rsid w:val="007506CD"/>
    <w:rsid w:val="0075267F"/>
    <w:rsid w:val="007526EC"/>
    <w:rsid w:val="00752AE7"/>
    <w:rsid w:val="0075310C"/>
    <w:rsid w:val="00753347"/>
    <w:rsid w:val="00753C48"/>
    <w:rsid w:val="00754C97"/>
    <w:rsid w:val="00754FE4"/>
    <w:rsid w:val="00755538"/>
    <w:rsid w:val="00756236"/>
    <w:rsid w:val="00756271"/>
    <w:rsid w:val="00756521"/>
    <w:rsid w:val="00756AB7"/>
    <w:rsid w:val="007601A8"/>
    <w:rsid w:val="00760477"/>
    <w:rsid w:val="00760972"/>
    <w:rsid w:val="00761AF4"/>
    <w:rsid w:val="00762071"/>
    <w:rsid w:val="007623FB"/>
    <w:rsid w:val="0076376A"/>
    <w:rsid w:val="0076500F"/>
    <w:rsid w:val="0076504E"/>
    <w:rsid w:val="00765E6A"/>
    <w:rsid w:val="00766150"/>
    <w:rsid w:val="00766A99"/>
    <w:rsid w:val="00767EA0"/>
    <w:rsid w:val="0077068F"/>
    <w:rsid w:val="0077315B"/>
    <w:rsid w:val="0077408D"/>
    <w:rsid w:val="00774270"/>
    <w:rsid w:val="0077463A"/>
    <w:rsid w:val="00775679"/>
    <w:rsid w:val="00775803"/>
    <w:rsid w:val="00777B32"/>
    <w:rsid w:val="0078051E"/>
    <w:rsid w:val="00781FDD"/>
    <w:rsid w:val="00782A9F"/>
    <w:rsid w:val="0078508A"/>
    <w:rsid w:val="00786D5C"/>
    <w:rsid w:val="00786E96"/>
    <w:rsid w:val="00787F93"/>
    <w:rsid w:val="007907CA"/>
    <w:rsid w:val="007913A1"/>
    <w:rsid w:val="00791E6D"/>
    <w:rsid w:val="007928DC"/>
    <w:rsid w:val="00793030"/>
    <w:rsid w:val="007939CC"/>
    <w:rsid w:val="00794AD7"/>
    <w:rsid w:val="00796FB8"/>
    <w:rsid w:val="00797F4A"/>
    <w:rsid w:val="007A0A5E"/>
    <w:rsid w:val="007A11C2"/>
    <w:rsid w:val="007A2367"/>
    <w:rsid w:val="007A41BF"/>
    <w:rsid w:val="007A490A"/>
    <w:rsid w:val="007A51B1"/>
    <w:rsid w:val="007A51DA"/>
    <w:rsid w:val="007A581D"/>
    <w:rsid w:val="007A6A9C"/>
    <w:rsid w:val="007A7B95"/>
    <w:rsid w:val="007A7DD9"/>
    <w:rsid w:val="007B0297"/>
    <w:rsid w:val="007B0F53"/>
    <w:rsid w:val="007B1DD8"/>
    <w:rsid w:val="007B21AE"/>
    <w:rsid w:val="007B2570"/>
    <w:rsid w:val="007B3113"/>
    <w:rsid w:val="007B3304"/>
    <w:rsid w:val="007B332B"/>
    <w:rsid w:val="007B332D"/>
    <w:rsid w:val="007B394D"/>
    <w:rsid w:val="007B7490"/>
    <w:rsid w:val="007B774A"/>
    <w:rsid w:val="007C0525"/>
    <w:rsid w:val="007C0B56"/>
    <w:rsid w:val="007C13F7"/>
    <w:rsid w:val="007C218D"/>
    <w:rsid w:val="007C2D28"/>
    <w:rsid w:val="007C3E22"/>
    <w:rsid w:val="007C4899"/>
    <w:rsid w:val="007C5153"/>
    <w:rsid w:val="007C67C6"/>
    <w:rsid w:val="007C707A"/>
    <w:rsid w:val="007C7279"/>
    <w:rsid w:val="007C7468"/>
    <w:rsid w:val="007C7E59"/>
    <w:rsid w:val="007D0B91"/>
    <w:rsid w:val="007D0F53"/>
    <w:rsid w:val="007D1452"/>
    <w:rsid w:val="007D1A0E"/>
    <w:rsid w:val="007D1E29"/>
    <w:rsid w:val="007D2E0C"/>
    <w:rsid w:val="007D2E40"/>
    <w:rsid w:val="007D460C"/>
    <w:rsid w:val="007D4AD3"/>
    <w:rsid w:val="007D4C8D"/>
    <w:rsid w:val="007D5D19"/>
    <w:rsid w:val="007D5FDC"/>
    <w:rsid w:val="007D6232"/>
    <w:rsid w:val="007D628F"/>
    <w:rsid w:val="007D6D68"/>
    <w:rsid w:val="007D707C"/>
    <w:rsid w:val="007E01DA"/>
    <w:rsid w:val="007E1603"/>
    <w:rsid w:val="007E32DA"/>
    <w:rsid w:val="007E4998"/>
    <w:rsid w:val="007E4A9C"/>
    <w:rsid w:val="007E6914"/>
    <w:rsid w:val="007E72A8"/>
    <w:rsid w:val="007E7F78"/>
    <w:rsid w:val="007F0C8B"/>
    <w:rsid w:val="007F1517"/>
    <w:rsid w:val="007F1D44"/>
    <w:rsid w:val="007F2C13"/>
    <w:rsid w:val="007F2CEC"/>
    <w:rsid w:val="007F55DE"/>
    <w:rsid w:val="007F5605"/>
    <w:rsid w:val="007F6147"/>
    <w:rsid w:val="007F6FCD"/>
    <w:rsid w:val="007F7573"/>
    <w:rsid w:val="007F78FF"/>
    <w:rsid w:val="00800163"/>
    <w:rsid w:val="00800F6C"/>
    <w:rsid w:val="008025BE"/>
    <w:rsid w:val="00803692"/>
    <w:rsid w:val="00804C86"/>
    <w:rsid w:val="008051FC"/>
    <w:rsid w:val="008055A9"/>
    <w:rsid w:val="00806125"/>
    <w:rsid w:val="00807022"/>
    <w:rsid w:val="008070EB"/>
    <w:rsid w:val="00807325"/>
    <w:rsid w:val="00807376"/>
    <w:rsid w:val="00810E8E"/>
    <w:rsid w:val="0081142D"/>
    <w:rsid w:val="00812462"/>
    <w:rsid w:val="008131C3"/>
    <w:rsid w:val="008131DA"/>
    <w:rsid w:val="008140A5"/>
    <w:rsid w:val="0081481D"/>
    <w:rsid w:val="00814BE8"/>
    <w:rsid w:val="00814F6E"/>
    <w:rsid w:val="00815B84"/>
    <w:rsid w:val="00821424"/>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18B8"/>
    <w:rsid w:val="0083279F"/>
    <w:rsid w:val="00833963"/>
    <w:rsid w:val="00833B7F"/>
    <w:rsid w:val="00834906"/>
    <w:rsid w:val="00836075"/>
    <w:rsid w:val="00836417"/>
    <w:rsid w:val="008411F9"/>
    <w:rsid w:val="0084135B"/>
    <w:rsid w:val="008413AB"/>
    <w:rsid w:val="00842D10"/>
    <w:rsid w:val="00842E2D"/>
    <w:rsid w:val="0084322B"/>
    <w:rsid w:val="00843B93"/>
    <w:rsid w:val="00843F81"/>
    <w:rsid w:val="00844087"/>
    <w:rsid w:val="00844134"/>
    <w:rsid w:val="0084519E"/>
    <w:rsid w:val="00846370"/>
    <w:rsid w:val="00847C2B"/>
    <w:rsid w:val="00851F02"/>
    <w:rsid w:val="0085270D"/>
    <w:rsid w:val="008532BF"/>
    <w:rsid w:val="00853BF4"/>
    <w:rsid w:val="00854294"/>
    <w:rsid w:val="0085595B"/>
    <w:rsid w:val="00855A35"/>
    <w:rsid w:val="00855F80"/>
    <w:rsid w:val="008566B8"/>
    <w:rsid w:val="00857614"/>
    <w:rsid w:val="0085788B"/>
    <w:rsid w:val="00857A9E"/>
    <w:rsid w:val="00857DE2"/>
    <w:rsid w:val="0086163B"/>
    <w:rsid w:val="00862C22"/>
    <w:rsid w:val="0086353C"/>
    <w:rsid w:val="0086407F"/>
    <w:rsid w:val="00864BFE"/>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38D5"/>
    <w:rsid w:val="00874DA6"/>
    <w:rsid w:val="00874ECA"/>
    <w:rsid w:val="00876EAE"/>
    <w:rsid w:val="00877230"/>
    <w:rsid w:val="00880D1A"/>
    <w:rsid w:val="00880F95"/>
    <w:rsid w:val="008819C6"/>
    <w:rsid w:val="00882B44"/>
    <w:rsid w:val="00882FE5"/>
    <w:rsid w:val="008845A4"/>
    <w:rsid w:val="00886138"/>
    <w:rsid w:val="00886E66"/>
    <w:rsid w:val="008871B0"/>
    <w:rsid w:val="00887587"/>
    <w:rsid w:val="0089217C"/>
    <w:rsid w:val="008928A1"/>
    <w:rsid w:val="00893671"/>
    <w:rsid w:val="00893953"/>
    <w:rsid w:val="00894A32"/>
    <w:rsid w:val="00895838"/>
    <w:rsid w:val="00895A72"/>
    <w:rsid w:val="00895CDF"/>
    <w:rsid w:val="0089639D"/>
    <w:rsid w:val="008968C7"/>
    <w:rsid w:val="00896D2E"/>
    <w:rsid w:val="008974A2"/>
    <w:rsid w:val="00897A55"/>
    <w:rsid w:val="008A0FC9"/>
    <w:rsid w:val="008A1281"/>
    <w:rsid w:val="008A16C1"/>
    <w:rsid w:val="008A1956"/>
    <w:rsid w:val="008A2B5F"/>
    <w:rsid w:val="008A40D3"/>
    <w:rsid w:val="008A469C"/>
    <w:rsid w:val="008A484A"/>
    <w:rsid w:val="008A5877"/>
    <w:rsid w:val="008A6539"/>
    <w:rsid w:val="008A701C"/>
    <w:rsid w:val="008B05DD"/>
    <w:rsid w:val="008B17E8"/>
    <w:rsid w:val="008B1925"/>
    <w:rsid w:val="008B243E"/>
    <w:rsid w:val="008B266C"/>
    <w:rsid w:val="008B2D03"/>
    <w:rsid w:val="008B2E7C"/>
    <w:rsid w:val="008B42EB"/>
    <w:rsid w:val="008B45A7"/>
    <w:rsid w:val="008B4A70"/>
    <w:rsid w:val="008B502F"/>
    <w:rsid w:val="008B5A88"/>
    <w:rsid w:val="008B6689"/>
    <w:rsid w:val="008B6AFE"/>
    <w:rsid w:val="008B7034"/>
    <w:rsid w:val="008B7227"/>
    <w:rsid w:val="008C191C"/>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2847"/>
    <w:rsid w:val="008D566C"/>
    <w:rsid w:val="008D58D9"/>
    <w:rsid w:val="008D6426"/>
    <w:rsid w:val="008D66EA"/>
    <w:rsid w:val="008D6E59"/>
    <w:rsid w:val="008D7155"/>
    <w:rsid w:val="008D7DE4"/>
    <w:rsid w:val="008E09B3"/>
    <w:rsid w:val="008E141A"/>
    <w:rsid w:val="008E1A44"/>
    <w:rsid w:val="008E28E6"/>
    <w:rsid w:val="008E2B60"/>
    <w:rsid w:val="008E3226"/>
    <w:rsid w:val="008E3232"/>
    <w:rsid w:val="008E3674"/>
    <w:rsid w:val="008E3B6C"/>
    <w:rsid w:val="008E670D"/>
    <w:rsid w:val="008E68BB"/>
    <w:rsid w:val="008E6C9B"/>
    <w:rsid w:val="008E77D4"/>
    <w:rsid w:val="008F0599"/>
    <w:rsid w:val="008F0981"/>
    <w:rsid w:val="008F0AFD"/>
    <w:rsid w:val="008F17B2"/>
    <w:rsid w:val="008F28EE"/>
    <w:rsid w:val="008F357B"/>
    <w:rsid w:val="008F41CD"/>
    <w:rsid w:val="008F44CA"/>
    <w:rsid w:val="008F49B9"/>
    <w:rsid w:val="008F49D3"/>
    <w:rsid w:val="008F6068"/>
    <w:rsid w:val="008F6519"/>
    <w:rsid w:val="008F7012"/>
    <w:rsid w:val="008F7B17"/>
    <w:rsid w:val="00900042"/>
    <w:rsid w:val="0090034B"/>
    <w:rsid w:val="00902623"/>
    <w:rsid w:val="00902890"/>
    <w:rsid w:val="009037F4"/>
    <w:rsid w:val="00904BE4"/>
    <w:rsid w:val="0090504A"/>
    <w:rsid w:val="00905188"/>
    <w:rsid w:val="00905D7E"/>
    <w:rsid w:val="009063B7"/>
    <w:rsid w:val="00906B83"/>
    <w:rsid w:val="00907037"/>
    <w:rsid w:val="0091114B"/>
    <w:rsid w:val="0091160A"/>
    <w:rsid w:val="00913258"/>
    <w:rsid w:val="0091564D"/>
    <w:rsid w:val="009156DA"/>
    <w:rsid w:val="00916BC5"/>
    <w:rsid w:val="0091726A"/>
    <w:rsid w:val="00920184"/>
    <w:rsid w:val="00920A19"/>
    <w:rsid w:val="00920EA4"/>
    <w:rsid w:val="00921792"/>
    <w:rsid w:val="00921BEA"/>
    <w:rsid w:val="00923998"/>
    <w:rsid w:val="009239B5"/>
    <w:rsid w:val="00923DB4"/>
    <w:rsid w:val="0092430E"/>
    <w:rsid w:val="009249D7"/>
    <w:rsid w:val="0092625F"/>
    <w:rsid w:val="009268A9"/>
    <w:rsid w:val="00926E6A"/>
    <w:rsid w:val="00927B37"/>
    <w:rsid w:val="00930024"/>
    <w:rsid w:val="009301B2"/>
    <w:rsid w:val="009313DD"/>
    <w:rsid w:val="00931BDE"/>
    <w:rsid w:val="009321B1"/>
    <w:rsid w:val="00932ED7"/>
    <w:rsid w:val="0093357E"/>
    <w:rsid w:val="009336D9"/>
    <w:rsid w:val="00933B6A"/>
    <w:rsid w:val="0093422D"/>
    <w:rsid w:val="00934325"/>
    <w:rsid w:val="00934DD7"/>
    <w:rsid w:val="009369A9"/>
    <w:rsid w:val="00936CF7"/>
    <w:rsid w:val="00937201"/>
    <w:rsid w:val="0093734A"/>
    <w:rsid w:val="00937783"/>
    <w:rsid w:val="00937D1D"/>
    <w:rsid w:val="0094089D"/>
    <w:rsid w:val="00940FE1"/>
    <w:rsid w:val="00942306"/>
    <w:rsid w:val="009424B8"/>
    <w:rsid w:val="00943050"/>
    <w:rsid w:val="009433A4"/>
    <w:rsid w:val="0094435B"/>
    <w:rsid w:val="00944668"/>
    <w:rsid w:val="00944DC6"/>
    <w:rsid w:val="00944F3D"/>
    <w:rsid w:val="0094515F"/>
    <w:rsid w:val="0094537D"/>
    <w:rsid w:val="0094573F"/>
    <w:rsid w:val="009458B0"/>
    <w:rsid w:val="00945B52"/>
    <w:rsid w:val="00945DC0"/>
    <w:rsid w:val="00945F05"/>
    <w:rsid w:val="00946348"/>
    <w:rsid w:val="009468DD"/>
    <w:rsid w:val="009471AD"/>
    <w:rsid w:val="009478A2"/>
    <w:rsid w:val="00950404"/>
    <w:rsid w:val="00951FE1"/>
    <w:rsid w:val="00952060"/>
    <w:rsid w:val="00954800"/>
    <w:rsid w:val="00955643"/>
    <w:rsid w:val="00955FBB"/>
    <w:rsid w:val="0095694B"/>
    <w:rsid w:val="00956BD5"/>
    <w:rsid w:val="009574BB"/>
    <w:rsid w:val="009577B5"/>
    <w:rsid w:val="009608E6"/>
    <w:rsid w:val="00961779"/>
    <w:rsid w:val="00962EB1"/>
    <w:rsid w:val="00966522"/>
    <w:rsid w:val="00967CB4"/>
    <w:rsid w:val="00967D3F"/>
    <w:rsid w:val="00967E78"/>
    <w:rsid w:val="00970005"/>
    <w:rsid w:val="00970D7E"/>
    <w:rsid w:val="00970F18"/>
    <w:rsid w:val="0097141C"/>
    <w:rsid w:val="009716C5"/>
    <w:rsid w:val="00971CF1"/>
    <w:rsid w:val="009721E9"/>
    <w:rsid w:val="00972A58"/>
    <w:rsid w:val="00973772"/>
    <w:rsid w:val="009738FC"/>
    <w:rsid w:val="00975E1E"/>
    <w:rsid w:val="00975E70"/>
    <w:rsid w:val="00977CD6"/>
    <w:rsid w:val="00980273"/>
    <w:rsid w:val="00982481"/>
    <w:rsid w:val="00982D26"/>
    <w:rsid w:val="0098330E"/>
    <w:rsid w:val="009833DD"/>
    <w:rsid w:val="00983A0A"/>
    <w:rsid w:val="009840AB"/>
    <w:rsid w:val="009849E9"/>
    <w:rsid w:val="009866F3"/>
    <w:rsid w:val="00987812"/>
    <w:rsid w:val="00990225"/>
    <w:rsid w:val="0099244B"/>
    <w:rsid w:val="00993186"/>
    <w:rsid w:val="00994100"/>
    <w:rsid w:val="009947B6"/>
    <w:rsid w:val="00994C5B"/>
    <w:rsid w:val="00994FCC"/>
    <w:rsid w:val="00995150"/>
    <w:rsid w:val="009957F3"/>
    <w:rsid w:val="00995D67"/>
    <w:rsid w:val="009970BF"/>
    <w:rsid w:val="009A013B"/>
    <w:rsid w:val="009A02F4"/>
    <w:rsid w:val="009A1844"/>
    <w:rsid w:val="009A1F12"/>
    <w:rsid w:val="009A2494"/>
    <w:rsid w:val="009A26CA"/>
    <w:rsid w:val="009A2DA1"/>
    <w:rsid w:val="009A36F2"/>
    <w:rsid w:val="009A393F"/>
    <w:rsid w:val="009A5749"/>
    <w:rsid w:val="009A57D0"/>
    <w:rsid w:val="009A6559"/>
    <w:rsid w:val="009A68FC"/>
    <w:rsid w:val="009A7514"/>
    <w:rsid w:val="009A7E7A"/>
    <w:rsid w:val="009B1584"/>
    <w:rsid w:val="009B1585"/>
    <w:rsid w:val="009B2469"/>
    <w:rsid w:val="009B314F"/>
    <w:rsid w:val="009B37BF"/>
    <w:rsid w:val="009B439C"/>
    <w:rsid w:val="009B491A"/>
    <w:rsid w:val="009B4A6C"/>
    <w:rsid w:val="009B5777"/>
    <w:rsid w:val="009B5779"/>
    <w:rsid w:val="009B6753"/>
    <w:rsid w:val="009B6A26"/>
    <w:rsid w:val="009C079D"/>
    <w:rsid w:val="009C0D70"/>
    <w:rsid w:val="009C13D1"/>
    <w:rsid w:val="009C143B"/>
    <w:rsid w:val="009C2913"/>
    <w:rsid w:val="009C2F2A"/>
    <w:rsid w:val="009C3008"/>
    <w:rsid w:val="009C33C9"/>
    <w:rsid w:val="009C5AFE"/>
    <w:rsid w:val="009C6606"/>
    <w:rsid w:val="009C6CE5"/>
    <w:rsid w:val="009C6D50"/>
    <w:rsid w:val="009C7547"/>
    <w:rsid w:val="009D0BEC"/>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35FB"/>
    <w:rsid w:val="009F4FCF"/>
    <w:rsid w:val="009F5DE2"/>
    <w:rsid w:val="009F65F4"/>
    <w:rsid w:val="009F676B"/>
    <w:rsid w:val="009F6964"/>
    <w:rsid w:val="009F6EA6"/>
    <w:rsid w:val="00A004DF"/>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11042"/>
    <w:rsid w:val="00A11D3A"/>
    <w:rsid w:val="00A13343"/>
    <w:rsid w:val="00A133D8"/>
    <w:rsid w:val="00A14E97"/>
    <w:rsid w:val="00A15126"/>
    <w:rsid w:val="00A160D6"/>
    <w:rsid w:val="00A16F99"/>
    <w:rsid w:val="00A177B3"/>
    <w:rsid w:val="00A20069"/>
    <w:rsid w:val="00A20280"/>
    <w:rsid w:val="00A2189C"/>
    <w:rsid w:val="00A2244D"/>
    <w:rsid w:val="00A2253D"/>
    <w:rsid w:val="00A229D0"/>
    <w:rsid w:val="00A22AEC"/>
    <w:rsid w:val="00A22EC6"/>
    <w:rsid w:val="00A2418A"/>
    <w:rsid w:val="00A247B8"/>
    <w:rsid w:val="00A24D39"/>
    <w:rsid w:val="00A24D8F"/>
    <w:rsid w:val="00A252D3"/>
    <w:rsid w:val="00A25B8B"/>
    <w:rsid w:val="00A26130"/>
    <w:rsid w:val="00A269AF"/>
    <w:rsid w:val="00A269C3"/>
    <w:rsid w:val="00A26ECA"/>
    <w:rsid w:val="00A308BA"/>
    <w:rsid w:val="00A3142C"/>
    <w:rsid w:val="00A324C1"/>
    <w:rsid w:val="00A337DB"/>
    <w:rsid w:val="00A3467F"/>
    <w:rsid w:val="00A3551A"/>
    <w:rsid w:val="00A376E8"/>
    <w:rsid w:val="00A37E69"/>
    <w:rsid w:val="00A37E7C"/>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3998"/>
    <w:rsid w:val="00A55ACD"/>
    <w:rsid w:val="00A55CFA"/>
    <w:rsid w:val="00A575B8"/>
    <w:rsid w:val="00A647B1"/>
    <w:rsid w:val="00A64DEF"/>
    <w:rsid w:val="00A65E4E"/>
    <w:rsid w:val="00A665DF"/>
    <w:rsid w:val="00A67F1B"/>
    <w:rsid w:val="00A67FCC"/>
    <w:rsid w:val="00A716DC"/>
    <w:rsid w:val="00A71ABE"/>
    <w:rsid w:val="00A7217B"/>
    <w:rsid w:val="00A7293E"/>
    <w:rsid w:val="00A72EE4"/>
    <w:rsid w:val="00A73067"/>
    <w:rsid w:val="00A737C4"/>
    <w:rsid w:val="00A739A6"/>
    <w:rsid w:val="00A73BB5"/>
    <w:rsid w:val="00A74ADE"/>
    <w:rsid w:val="00A75EF9"/>
    <w:rsid w:val="00A76BC9"/>
    <w:rsid w:val="00A76FD8"/>
    <w:rsid w:val="00A77566"/>
    <w:rsid w:val="00A80563"/>
    <w:rsid w:val="00A8311C"/>
    <w:rsid w:val="00A84BC8"/>
    <w:rsid w:val="00A84C5F"/>
    <w:rsid w:val="00A86790"/>
    <w:rsid w:val="00A86973"/>
    <w:rsid w:val="00A8721F"/>
    <w:rsid w:val="00A8740B"/>
    <w:rsid w:val="00A87519"/>
    <w:rsid w:val="00A90DE4"/>
    <w:rsid w:val="00A9246D"/>
    <w:rsid w:val="00A93644"/>
    <w:rsid w:val="00A93BD0"/>
    <w:rsid w:val="00A95D69"/>
    <w:rsid w:val="00A975A4"/>
    <w:rsid w:val="00AA0338"/>
    <w:rsid w:val="00AA2001"/>
    <w:rsid w:val="00AA2B5C"/>
    <w:rsid w:val="00AA4E59"/>
    <w:rsid w:val="00AA5328"/>
    <w:rsid w:val="00AA5393"/>
    <w:rsid w:val="00AA5771"/>
    <w:rsid w:val="00AA63D4"/>
    <w:rsid w:val="00AA6767"/>
    <w:rsid w:val="00AB02F4"/>
    <w:rsid w:val="00AB03FD"/>
    <w:rsid w:val="00AB38CB"/>
    <w:rsid w:val="00AB3BEC"/>
    <w:rsid w:val="00AB44E4"/>
    <w:rsid w:val="00AB4AEB"/>
    <w:rsid w:val="00AB5352"/>
    <w:rsid w:val="00AB56AE"/>
    <w:rsid w:val="00AB62D5"/>
    <w:rsid w:val="00AB65B5"/>
    <w:rsid w:val="00AB6DCD"/>
    <w:rsid w:val="00AB6EE0"/>
    <w:rsid w:val="00AB7D91"/>
    <w:rsid w:val="00AC26D5"/>
    <w:rsid w:val="00AC2DFD"/>
    <w:rsid w:val="00AC352D"/>
    <w:rsid w:val="00AC39B7"/>
    <w:rsid w:val="00AC40B7"/>
    <w:rsid w:val="00AC531F"/>
    <w:rsid w:val="00AC6121"/>
    <w:rsid w:val="00AC626D"/>
    <w:rsid w:val="00AC6CB1"/>
    <w:rsid w:val="00AD0091"/>
    <w:rsid w:val="00AD0803"/>
    <w:rsid w:val="00AD23D8"/>
    <w:rsid w:val="00AD23EF"/>
    <w:rsid w:val="00AD307B"/>
    <w:rsid w:val="00AD41B3"/>
    <w:rsid w:val="00AD4C48"/>
    <w:rsid w:val="00AD57AF"/>
    <w:rsid w:val="00AD6267"/>
    <w:rsid w:val="00AD6DEC"/>
    <w:rsid w:val="00AD7317"/>
    <w:rsid w:val="00AE01A8"/>
    <w:rsid w:val="00AE0CBD"/>
    <w:rsid w:val="00AE123A"/>
    <w:rsid w:val="00AE28A7"/>
    <w:rsid w:val="00AE33A6"/>
    <w:rsid w:val="00AE3446"/>
    <w:rsid w:val="00AE3715"/>
    <w:rsid w:val="00AE3729"/>
    <w:rsid w:val="00AE55B2"/>
    <w:rsid w:val="00AE5C6A"/>
    <w:rsid w:val="00AE65F7"/>
    <w:rsid w:val="00AE690A"/>
    <w:rsid w:val="00AE7280"/>
    <w:rsid w:val="00AF033A"/>
    <w:rsid w:val="00AF1699"/>
    <w:rsid w:val="00AF3896"/>
    <w:rsid w:val="00AF6423"/>
    <w:rsid w:val="00AF6C33"/>
    <w:rsid w:val="00B0098A"/>
    <w:rsid w:val="00B00A5F"/>
    <w:rsid w:val="00B0225F"/>
    <w:rsid w:val="00B029B8"/>
    <w:rsid w:val="00B02F60"/>
    <w:rsid w:val="00B032B8"/>
    <w:rsid w:val="00B03A04"/>
    <w:rsid w:val="00B04B46"/>
    <w:rsid w:val="00B0534D"/>
    <w:rsid w:val="00B06368"/>
    <w:rsid w:val="00B06FC6"/>
    <w:rsid w:val="00B07163"/>
    <w:rsid w:val="00B07429"/>
    <w:rsid w:val="00B12FE6"/>
    <w:rsid w:val="00B1303F"/>
    <w:rsid w:val="00B1364A"/>
    <w:rsid w:val="00B13D3C"/>
    <w:rsid w:val="00B1525C"/>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2730E"/>
    <w:rsid w:val="00B3115A"/>
    <w:rsid w:val="00B31A5C"/>
    <w:rsid w:val="00B324F5"/>
    <w:rsid w:val="00B33C19"/>
    <w:rsid w:val="00B34861"/>
    <w:rsid w:val="00B34BBC"/>
    <w:rsid w:val="00B34CB7"/>
    <w:rsid w:val="00B3570C"/>
    <w:rsid w:val="00B35F6E"/>
    <w:rsid w:val="00B363BD"/>
    <w:rsid w:val="00B369F7"/>
    <w:rsid w:val="00B36A99"/>
    <w:rsid w:val="00B37537"/>
    <w:rsid w:val="00B37E8B"/>
    <w:rsid w:val="00B41983"/>
    <w:rsid w:val="00B41B81"/>
    <w:rsid w:val="00B4276B"/>
    <w:rsid w:val="00B42980"/>
    <w:rsid w:val="00B434B2"/>
    <w:rsid w:val="00B434C7"/>
    <w:rsid w:val="00B43D45"/>
    <w:rsid w:val="00B443DB"/>
    <w:rsid w:val="00B44771"/>
    <w:rsid w:val="00B4650E"/>
    <w:rsid w:val="00B468F2"/>
    <w:rsid w:val="00B46B45"/>
    <w:rsid w:val="00B46F6B"/>
    <w:rsid w:val="00B47286"/>
    <w:rsid w:val="00B47894"/>
    <w:rsid w:val="00B50234"/>
    <w:rsid w:val="00B51794"/>
    <w:rsid w:val="00B51BF4"/>
    <w:rsid w:val="00B52C68"/>
    <w:rsid w:val="00B542FE"/>
    <w:rsid w:val="00B55236"/>
    <w:rsid w:val="00B55A1B"/>
    <w:rsid w:val="00B561DB"/>
    <w:rsid w:val="00B57494"/>
    <w:rsid w:val="00B57DFE"/>
    <w:rsid w:val="00B61DCE"/>
    <w:rsid w:val="00B62188"/>
    <w:rsid w:val="00B62467"/>
    <w:rsid w:val="00B62F79"/>
    <w:rsid w:val="00B62F82"/>
    <w:rsid w:val="00B6325B"/>
    <w:rsid w:val="00B648FA"/>
    <w:rsid w:val="00B662FF"/>
    <w:rsid w:val="00B71259"/>
    <w:rsid w:val="00B7234D"/>
    <w:rsid w:val="00B72C80"/>
    <w:rsid w:val="00B730B4"/>
    <w:rsid w:val="00B73E70"/>
    <w:rsid w:val="00B74340"/>
    <w:rsid w:val="00B744E0"/>
    <w:rsid w:val="00B7481A"/>
    <w:rsid w:val="00B74F2F"/>
    <w:rsid w:val="00B756FB"/>
    <w:rsid w:val="00B769BC"/>
    <w:rsid w:val="00B77349"/>
    <w:rsid w:val="00B7761E"/>
    <w:rsid w:val="00B80A37"/>
    <w:rsid w:val="00B80A3D"/>
    <w:rsid w:val="00B81DB3"/>
    <w:rsid w:val="00B823E0"/>
    <w:rsid w:val="00B8281F"/>
    <w:rsid w:val="00B82B78"/>
    <w:rsid w:val="00B83199"/>
    <w:rsid w:val="00B83313"/>
    <w:rsid w:val="00B83E3C"/>
    <w:rsid w:val="00B84662"/>
    <w:rsid w:val="00B85402"/>
    <w:rsid w:val="00B864A3"/>
    <w:rsid w:val="00B86C2A"/>
    <w:rsid w:val="00B902A5"/>
    <w:rsid w:val="00B90420"/>
    <w:rsid w:val="00B913E4"/>
    <w:rsid w:val="00B91DB9"/>
    <w:rsid w:val="00B93EFE"/>
    <w:rsid w:val="00B94956"/>
    <w:rsid w:val="00B94C7F"/>
    <w:rsid w:val="00B956B5"/>
    <w:rsid w:val="00B95904"/>
    <w:rsid w:val="00B95C3A"/>
    <w:rsid w:val="00B95FCE"/>
    <w:rsid w:val="00BA0D44"/>
    <w:rsid w:val="00BA0E26"/>
    <w:rsid w:val="00BA31BF"/>
    <w:rsid w:val="00BA43FC"/>
    <w:rsid w:val="00BA478B"/>
    <w:rsid w:val="00BA5224"/>
    <w:rsid w:val="00BA59A1"/>
    <w:rsid w:val="00BA7456"/>
    <w:rsid w:val="00BA7925"/>
    <w:rsid w:val="00BA7B27"/>
    <w:rsid w:val="00BA7E3B"/>
    <w:rsid w:val="00BB0446"/>
    <w:rsid w:val="00BB079C"/>
    <w:rsid w:val="00BB0F74"/>
    <w:rsid w:val="00BB2861"/>
    <w:rsid w:val="00BB32A1"/>
    <w:rsid w:val="00BB39C1"/>
    <w:rsid w:val="00BB5555"/>
    <w:rsid w:val="00BB5D16"/>
    <w:rsid w:val="00BB6180"/>
    <w:rsid w:val="00BB69E6"/>
    <w:rsid w:val="00BB7714"/>
    <w:rsid w:val="00BC1B7A"/>
    <w:rsid w:val="00BC2BC7"/>
    <w:rsid w:val="00BC2C17"/>
    <w:rsid w:val="00BC3ACD"/>
    <w:rsid w:val="00BC49EB"/>
    <w:rsid w:val="00BC5C09"/>
    <w:rsid w:val="00BC6E73"/>
    <w:rsid w:val="00BD0014"/>
    <w:rsid w:val="00BD01D8"/>
    <w:rsid w:val="00BD1B17"/>
    <w:rsid w:val="00BD2512"/>
    <w:rsid w:val="00BD255F"/>
    <w:rsid w:val="00BD383D"/>
    <w:rsid w:val="00BD4236"/>
    <w:rsid w:val="00BD5CCA"/>
    <w:rsid w:val="00BD5CD4"/>
    <w:rsid w:val="00BD640D"/>
    <w:rsid w:val="00BD6EF9"/>
    <w:rsid w:val="00BD77DD"/>
    <w:rsid w:val="00BE0ACB"/>
    <w:rsid w:val="00BE0B50"/>
    <w:rsid w:val="00BE1A90"/>
    <w:rsid w:val="00BE2704"/>
    <w:rsid w:val="00BE2946"/>
    <w:rsid w:val="00BE2C0A"/>
    <w:rsid w:val="00BE3537"/>
    <w:rsid w:val="00BE3586"/>
    <w:rsid w:val="00BE360F"/>
    <w:rsid w:val="00BE50FD"/>
    <w:rsid w:val="00BE51CA"/>
    <w:rsid w:val="00BE5E5A"/>
    <w:rsid w:val="00BE6D47"/>
    <w:rsid w:val="00BE7032"/>
    <w:rsid w:val="00BE7330"/>
    <w:rsid w:val="00BF01C5"/>
    <w:rsid w:val="00BF045B"/>
    <w:rsid w:val="00BF066A"/>
    <w:rsid w:val="00BF361C"/>
    <w:rsid w:val="00BF4342"/>
    <w:rsid w:val="00BF5050"/>
    <w:rsid w:val="00BF5422"/>
    <w:rsid w:val="00BF54CF"/>
    <w:rsid w:val="00BF59B1"/>
    <w:rsid w:val="00BF60CA"/>
    <w:rsid w:val="00BF66E7"/>
    <w:rsid w:val="00BF69F9"/>
    <w:rsid w:val="00BF6A78"/>
    <w:rsid w:val="00BF6E19"/>
    <w:rsid w:val="00BF79B4"/>
    <w:rsid w:val="00C0099F"/>
    <w:rsid w:val="00C01427"/>
    <w:rsid w:val="00C016A1"/>
    <w:rsid w:val="00C029A7"/>
    <w:rsid w:val="00C03C19"/>
    <w:rsid w:val="00C04AAB"/>
    <w:rsid w:val="00C058AF"/>
    <w:rsid w:val="00C07FC0"/>
    <w:rsid w:val="00C11AE7"/>
    <w:rsid w:val="00C124C1"/>
    <w:rsid w:val="00C128AE"/>
    <w:rsid w:val="00C136D6"/>
    <w:rsid w:val="00C13D5B"/>
    <w:rsid w:val="00C1757C"/>
    <w:rsid w:val="00C17AE2"/>
    <w:rsid w:val="00C20F27"/>
    <w:rsid w:val="00C215CF"/>
    <w:rsid w:val="00C2244B"/>
    <w:rsid w:val="00C2263D"/>
    <w:rsid w:val="00C22B0D"/>
    <w:rsid w:val="00C22F55"/>
    <w:rsid w:val="00C23EFA"/>
    <w:rsid w:val="00C240C1"/>
    <w:rsid w:val="00C250D0"/>
    <w:rsid w:val="00C252AC"/>
    <w:rsid w:val="00C255AB"/>
    <w:rsid w:val="00C26722"/>
    <w:rsid w:val="00C27214"/>
    <w:rsid w:val="00C272AF"/>
    <w:rsid w:val="00C27597"/>
    <w:rsid w:val="00C30382"/>
    <w:rsid w:val="00C30D6F"/>
    <w:rsid w:val="00C31063"/>
    <w:rsid w:val="00C31697"/>
    <w:rsid w:val="00C31B7E"/>
    <w:rsid w:val="00C323DF"/>
    <w:rsid w:val="00C3242A"/>
    <w:rsid w:val="00C32AE2"/>
    <w:rsid w:val="00C33201"/>
    <w:rsid w:val="00C332C4"/>
    <w:rsid w:val="00C3502A"/>
    <w:rsid w:val="00C360B3"/>
    <w:rsid w:val="00C36363"/>
    <w:rsid w:val="00C3679B"/>
    <w:rsid w:val="00C37027"/>
    <w:rsid w:val="00C3778D"/>
    <w:rsid w:val="00C405A3"/>
    <w:rsid w:val="00C42752"/>
    <w:rsid w:val="00C42973"/>
    <w:rsid w:val="00C44F9C"/>
    <w:rsid w:val="00C46D58"/>
    <w:rsid w:val="00C46D72"/>
    <w:rsid w:val="00C4730E"/>
    <w:rsid w:val="00C47EE9"/>
    <w:rsid w:val="00C5019C"/>
    <w:rsid w:val="00C5034F"/>
    <w:rsid w:val="00C514D3"/>
    <w:rsid w:val="00C515C7"/>
    <w:rsid w:val="00C5210D"/>
    <w:rsid w:val="00C52479"/>
    <w:rsid w:val="00C5291F"/>
    <w:rsid w:val="00C52BC8"/>
    <w:rsid w:val="00C52C59"/>
    <w:rsid w:val="00C5349E"/>
    <w:rsid w:val="00C5354B"/>
    <w:rsid w:val="00C537D7"/>
    <w:rsid w:val="00C53963"/>
    <w:rsid w:val="00C54467"/>
    <w:rsid w:val="00C54D3D"/>
    <w:rsid w:val="00C55116"/>
    <w:rsid w:val="00C55A30"/>
    <w:rsid w:val="00C55C12"/>
    <w:rsid w:val="00C57C58"/>
    <w:rsid w:val="00C6028F"/>
    <w:rsid w:val="00C6036D"/>
    <w:rsid w:val="00C608F1"/>
    <w:rsid w:val="00C6092D"/>
    <w:rsid w:val="00C60FE0"/>
    <w:rsid w:val="00C622D0"/>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992"/>
    <w:rsid w:val="00C71C15"/>
    <w:rsid w:val="00C71F3D"/>
    <w:rsid w:val="00C72F53"/>
    <w:rsid w:val="00C74035"/>
    <w:rsid w:val="00C768AB"/>
    <w:rsid w:val="00C76FF4"/>
    <w:rsid w:val="00C77818"/>
    <w:rsid w:val="00C77AE3"/>
    <w:rsid w:val="00C8063F"/>
    <w:rsid w:val="00C81549"/>
    <w:rsid w:val="00C829A1"/>
    <w:rsid w:val="00C82E48"/>
    <w:rsid w:val="00C83B36"/>
    <w:rsid w:val="00C84F8A"/>
    <w:rsid w:val="00C850C6"/>
    <w:rsid w:val="00C85209"/>
    <w:rsid w:val="00C8618F"/>
    <w:rsid w:val="00C87F1D"/>
    <w:rsid w:val="00C90372"/>
    <w:rsid w:val="00C9041F"/>
    <w:rsid w:val="00C91A45"/>
    <w:rsid w:val="00C91ED2"/>
    <w:rsid w:val="00C91FB4"/>
    <w:rsid w:val="00C94D41"/>
    <w:rsid w:val="00C95745"/>
    <w:rsid w:val="00C962E3"/>
    <w:rsid w:val="00C965BD"/>
    <w:rsid w:val="00C96717"/>
    <w:rsid w:val="00C97997"/>
    <w:rsid w:val="00CA08FE"/>
    <w:rsid w:val="00CA0FAC"/>
    <w:rsid w:val="00CA2513"/>
    <w:rsid w:val="00CA25C0"/>
    <w:rsid w:val="00CA31F8"/>
    <w:rsid w:val="00CA3451"/>
    <w:rsid w:val="00CA4948"/>
    <w:rsid w:val="00CA496A"/>
    <w:rsid w:val="00CA52F9"/>
    <w:rsid w:val="00CA568B"/>
    <w:rsid w:val="00CA7500"/>
    <w:rsid w:val="00CB0696"/>
    <w:rsid w:val="00CB1239"/>
    <w:rsid w:val="00CB19FE"/>
    <w:rsid w:val="00CB304C"/>
    <w:rsid w:val="00CB53E8"/>
    <w:rsid w:val="00CB594A"/>
    <w:rsid w:val="00CB5CB2"/>
    <w:rsid w:val="00CB6979"/>
    <w:rsid w:val="00CB7F88"/>
    <w:rsid w:val="00CC0A3D"/>
    <w:rsid w:val="00CC2373"/>
    <w:rsid w:val="00CC23AA"/>
    <w:rsid w:val="00CC3D24"/>
    <w:rsid w:val="00CC3E32"/>
    <w:rsid w:val="00CC3F91"/>
    <w:rsid w:val="00CC40B6"/>
    <w:rsid w:val="00CC4B0A"/>
    <w:rsid w:val="00CC544A"/>
    <w:rsid w:val="00CC57EA"/>
    <w:rsid w:val="00CC5954"/>
    <w:rsid w:val="00CC6C4E"/>
    <w:rsid w:val="00CC6DD8"/>
    <w:rsid w:val="00CC771A"/>
    <w:rsid w:val="00CD05A2"/>
    <w:rsid w:val="00CD187D"/>
    <w:rsid w:val="00CD19DA"/>
    <w:rsid w:val="00CD29D4"/>
    <w:rsid w:val="00CD32BC"/>
    <w:rsid w:val="00CD38F5"/>
    <w:rsid w:val="00CD437E"/>
    <w:rsid w:val="00CD4AE5"/>
    <w:rsid w:val="00CD5833"/>
    <w:rsid w:val="00CD5A89"/>
    <w:rsid w:val="00CD5DAD"/>
    <w:rsid w:val="00CD6545"/>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0FC"/>
    <w:rsid w:val="00CF1D74"/>
    <w:rsid w:val="00CF2BE2"/>
    <w:rsid w:val="00CF3157"/>
    <w:rsid w:val="00CF55F9"/>
    <w:rsid w:val="00CF71A6"/>
    <w:rsid w:val="00CF7495"/>
    <w:rsid w:val="00CF7671"/>
    <w:rsid w:val="00CF7C5B"/>
    <w:rsid w:val="00D00EF3"/>
    <w:rsid w:val="00D01486"/>
    <w:rsid w:val="00D0189E"/>
    <w:rsid w:val="00D01CF9"/>
    <w:rsid w:val="00D02246"/>
    <w:rsid w:val="00D0334D"/>
    <w:rsid w:val="00D0374D"/>
    <w:rsid w:val="00D05A76"/>
    <w:rsid w:val="00D06252"/>
    <w:rsid w:val="00D06E6B"/>
    <w:rsid w:val="00D07384"/>
    <w:rsid w:val="00D07BEF"/>
    <w:rsid w:val="00D07F1D"/>
    <w:rsid w:val="00D10558"/>
    <w:rsid w:val="00D1203E"/>
    <w:rsid w:val="00D13E70"/>
    <w:rsid w:val="00D145B9"/>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C5F"/>
    <w:rsid w:val="00D33F24"/>
    <w:rsid w:val="00D346B7"/>
    <w:rsid w:val="00D346B8"/>
    <w:rsid w:val="00D35AC8"/>
    <w:rsid w:val="00D35BCA"/>
    <w:rsid w:val="00D35D34"/>
    <w:rsid w:val="00D36F87"/>
    <w:rsid w:val="00D37E4E"/>
    <w:rsid w:val="00D418B2"/>
    <w:rsid w:val="00D41E8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B7E"/>
    <w:rsid w:val="00D57EB6"/>
    <w:rsid w:val="00D60ED7"/>
    <w:rsid w:val="00D61D00"/>
    <w:rsid w:val="00D63586"/>
    <w:rsid w:val="00D65538"/>
    <w:rsid w:val="00D664BF"/>
    <w:rsid w:val="00D664C9"/>
    <w:rsid w:val="00D66D8B"/>
    <w:rsid w:val="00D670C7"/>
    <w:rsid w:val="00D72A1C"/>
    <w:rsid w:val="00D73580"/>
    <w:rsid w:val="00D7364D"/>
    <w:rsid w:val="00D73751"/>
    <w:rsid w:val="00D73802"/>
    <w:rsid w:val="00D73868"/>
    <w:rsid w:val="00D73C2C"/>
    <w:rsid w:val="00D73D52"/>
    <w:rsid w:val="00D74042"/>
    <w:rsid w:val="00D7453F"/>
    <w:rsid w:val="00D745E7"/>
    <w:rsid w:val="00D76880"/>
    <w:rsid w:val="00D77495"/>
    <w:rsid w:val="00D774ED"/>
    <w:rsid w:val="00D777F6"/>
    <w:rsid w:val="00D77F88"/>
    <w:rsid w:val="00D8002D"/>
    <w:rsid w:val="00D8047C"/>
    <w:rsid w:val="00D81EAA"/>
    <w:rsid w:val="00D8259F"/>
    <w:rsid w:val="00D825F2"/>
    <w:rsid w:val="00D828B1"/>
    <w:rsid w:val="00D84C4B"/>
    <w:rsid w:val="00D84F27"/>
    <w:rsid w:val="00D850D4"/>
    <w:rsid w:val="00D862D1"/>
    <w:rsid w:val="00D873C6"/>
    <w:rsid w:val="00D90AD5"/>
    <w:rsid w:val="00D91027"/>
    <w:rsid w:val="00D92006"/>
    <w:rsid w:val="00D92F9F"/>
    <w:rsid w:val="00D934AD"/>
    <w:rsid w:val="00D94C7D"/>
    <w:rsid w:val="00D94CA4"/>
    <w:rsid w:val="00D94FB4"/>
    <w:rsid w:val="00D95E99"/>
    <w:rsid w:val="00D9736F"/>
    <w:rsid w:val="00D973FF"/>
    <w:rsid w:val="00DA098C"/>
    <w:rsid w:val="00DA1A3A"/>
    <w:rsid w:val="00DA2712"/>
    <w:rsid w:val="00DA2C65"/>
    <w:rsid w:val="00DA395D"/>
    <w:rsid w:val="00DA6D33"/>
    <w:rsid w:val="00DB16B8"/>
    <w:rsid w:val="00DB1869"/>
    <w:rsid w:val="00DB1D52"/>
    <w:rsid w:val="00DB1F62"/>
    <w:rsid w:val="00DB2E03"/>
    <w:rsid w:val="00DB2E97"/>
    <w:rsid w:val="00DB3369"/>
    <w:rsid w:val="00DB3742"/>
    <w:rsid w:val="00DB3F4B"/>
    <w:rsid w:val="00DB40D1"/>
    <w:rsid w:val="00DB4CBA"/>
    <w:rsid w:val="00DB61A4"/>
    <w:rsid w:val="00DB67C1"/>
    <w:rsid w:val="00DB70CD"/>
    <w:rsid w:val="00DB70F4"/>
    <w:rsid w:val="00DB7343"/>
    <w:rsid w:val="00DC1056"/>
    <w:rsid w:val="00DC1A45"/>
    <w:rsid w:val="00DC211E"/>
    <w:rsid w:val="00DC21D8"/>
    <w:rsid w:val="00DC282A"/>
    <w:rsid w:val="00DC33A8"/>
    <w:rsid w:val="00DC34DC"/>
    <w:rsid w:val="00DC3CC6"/>
    <w:rsid w:val="00DC514A"/>
    <w:rsid w:val="00DC64EC"/>
    <w:rsid w:val="00DC67B1"/>
    <w:rsid w:val="00DC7833"/>
    <w:rsid w:val="00DC7CE9"/>
    <w:rsid w:val="00DD11AB"/>
    <w:rsid w:val="00DD132B"/>
    <w:rsid w:val="00DD1725"/>
    <w:rsid w:val="00DD2427"/>
    <w:rsid w:val="00DD2A18"/>
    <w:rsid w:val="00DD36DA"/>
    <w:rsid w:val="00DD5B1A"/>
    <w:rsid w:val="00DD61E8"/>
    <w:rsid w:val="00DD62C0"/>
    <w:rsid w:val="00DD7859"/>
    <w:rsid w:val="00DE03AC"/>
    <w:rsid w:val="00DE0A1D"/>
    <w:rsid w:val="00DE15B2"/>
    <w:rsid w:val="00DE1A9A"/>
    <w:rsid w:val="00DE24E3"/>
    <w:rsid w:val="00DE3D2C"/>
    <w:rsid w:val="00DE5836"/>
    <w:rsid w:val="00DE59F8"/>
    <w:rsid w:val="00DE5E82"/>
    <w:rsid w:val="00DE5FA6"/>
    <w:rsid w:val="00DE6494"/>
    <w:rsid w:val="00DE6AA1"/>
    <w:rsid w:val="00DE74D7"/>
    <w:rsid w:val="00DE7565"/>
    <w:rsid w:val="00DE7EF7"/>
    <w:rsid w:val="00DF106A"/>
    <w:rsid w:val="00DF1185"/>
    <w:rsid w:val="00DF1299"/>
    <w:rsid w:val="00DF1A70"/>
    <w:rsid w:val="00DF221D"/>
    <w:rsid w:val="00DF23A8"/>
    <w:rsid w:val="00DF2451"/>
    <w:rsid w:val="00DF2F27"/>
    <w:rsid w:val="00DF6097"/>
    <w:rsid w:val="00DF6CCC"/>
    <w:rsid w:val="00DF6D0C"/>
    <w:rsid w:val="00DF6DC2"/>
    <w:rsid w:val="00DF6F64"/>
    <w:rsid w:val="00DF721E"/>
    <w:rsid w:val="00DF7C87"/>
    <w:rsid w:val="00DF7E5F"/>
    <w:rsid w:val="00DF7F07"/>
    <w:rsid w:val="00E000AA"/>
    <w:rsid w:val="00E009B0"/>
    <w:rsid w:val="00E00C44"/>
    <w:rsid w:val="00E031C0"/>
    <w:rsid w:val="00E03AFE"/>
    <w:rsid w:val="00E03D5C"/>
    <w:rsid w:val="00E046A9"/>
    <w:rsid w:val="00E04C0F"/>
    <w:rsid w:val="00E05610"/>
    <w:rsid w:val="00E0570B"/>
    <w:rsid w:val="00E057B2"/>
    <w:rsid w:val="00E05996"/>
    <w:rsid w:val="00E068D9"/>
    <w:rsid w:val="00E10B87"/>
    <w:rsid w:val="00E11992"/>
    <w:rsid w:val="00E1478B"/>
    <w:rsid w:val="00E14CCC"/>
    <w:rsid w:val="00E14FAC"/>
    <w:rsid w:val="00E15007"/>
    <w:rsid w:val="00E16EC7"/>
    <w:rsid w:val="00E17006"/>
    <w:rsid w:val="00E1714F"/>
    <w:rsid w:val="00E178BD"/>
    <w:rsid w:val="00E17995"/>
    <w:rsid w:val="00E20493"/>
    <w:rsid w:val="00E21197"/>
    <w:rsid w:val="00E21576"/>
    <w:rsid w:val="00E21801"/>
    <w:rsid w:val="00E219CE"/>
    <w:rsid w:val="00E23961"/>
    <w:rsid w:val="00E24071"/>
    <w:rsid w:val="00E24477"/>
    <w:rsid w:val="00E24768"/>
    <w:rsid w:val="00E24EBC"/>
    <w:rsid w:val="00E2522C"/>
    <w:rsid w:val="00E2599B"/>
    <w:rsid w:val="00E27383"/>
    <w:rsid w:val="00E2793D"/>
    <w:rsid w:val="00E31AFA"/>
    <w:rsid w:val="00E324EE"/>
    <w:rsid w:val="00E359FF"/>
    <w:rsid w:val="00E36083"/>
    <w:rsid w:val="00E36AA7"/>
    <w:rsid w:val="00E36E39"/>
    <w:rsid w:val="00E405F1"/>
    <w:rsid w:val="00E43054"/>
    <w:rsid w:val="00E434C4"/>
    <w:rsid w:val="00E44F2E"/>
    <w:rsid w:val="00E44FE4"/>
    <w:rsid w:val="00E45D97"/>
    <w:rsid w:val="00E46013"/>
    <w:rsid w:val="00E477C3"/>
    <w:rsid w:val="00E5048D"/>
    <w:rsid w:val="00E50AC4"/>
    <w:rsid w:val="00E51077"/>
    <w:rsid w:val="00E5132D"/>
    <w:rsid w:val="00E51515"/>
    <w:rsid w:val="00E51741"/>
    <w:rsid w:val="00E51E16"/>
    <w:rsid w:val="00E52151"/>
    <w:rsid w:val="00E527A0"/>
    <w:rsid w:val="00E53730"/>
    <w:rsid w:val="00E53C46"/>
    <w:rsid w:val="00E5450D"/>
    <w:rsid w:val="00E54511"/>
    <w:rsid w:val="00E548BE"/>
    <w:rsid w:val="00E54978"/>
    <w:rsid w:val="00E5562B"/>
    <w:rsid w:val="00E55DC3"/>
    <w:rsid w:val="00E57577"/>
    <w:rsid w:val="00E62043"/>
    <w:rsid w:val="00E626B9"/>
    <w:rsid w:val="00E627C9"/>
    <w:rsid w:val="00E630F3"/>
    <w:rsid w:val="00E65198"/>
    <w:rsid w:val="00E664FB"/>
    <w:rsid w:val="00E66F0D"/>
    <w:rsid w:val="00E70615"/>
    <w:rsid w:val="00E70A88"/>
    <w:rsid w:val="00E71A5E"/>
    <w:rsid w:val="00E7207B"/>
    <w:rsid w:val="00E7347A"/>
    <w:rsid w:val="00E73C02"/>
    <w:rsid w:val="00E746F4"/>
    <w:rsid w:val="00E75325"/>
    <w:rsid w:val="00E75A47"/>
    <w:rsid w:val="00E75D8C"/>
    <w:rsid w:val="00E76497"/>
    <w:rsid w:val="00E77771"/>
    <w:rsid w:val="00E777F2"/>
    <w:rsid w:val="00E779ED"/>
    <w:rsid w:val="00E802C9"/>
    <w:rsid w:val="00E80EDD"/>
    <w:rsid w:val="00E80F0A"/>
    <w:rsid w:val="00E814A4"/>
    <w:rsid w:val="00E81A6A"/>
    <w:rsid w:val="00E8291B"/>
    <w:rsid w:val="00E8395F"/>
    <w:rsid w:val="00E83BAE"/>
    <w:rsid w:val="00E83DC6"/>
    <w:rsid w:val="00E8473F"/>
    <w:rsid w:val="00E85126"/>
    <w:rsid w:val="00E857EB"/>
    <w:rsid w:val="00E85E41"/>
    <w:rsid w:val="00E85EA1"/>
    <w:rsid w:val="00E8610B"/>
    <w:rsid w:val="00E86C86"/>
    <w:rsid w:val="00E86E37"/>
    <w:rsid w:val="00E90106"/>
    <w:rsid w:val="00E90A45"/>
    <w:rsid w:val="00E91044"/>
    <w:rsid w:val="00E910D3"/>
    <w:rsid w:val="00E9214B"/>
    <w:rsid w:val="00E923CF"/>
    <w:rsid w:val="00E92E17"/>
    <w:rsid w:val="00E9335F"/>
    <w:rsid w:val="00E9384F"/>
    <w:rsid w:val="00E943B3"/>
    <w:rsid w:val="00E95111"/>
    <w:rsid w:val="00E96E8B"/>
    <w:rsid w:val="00EA061E"/>
    <w:rsid w:val="00EA14C8"/>
    <w:rsid w:val="00EA19D3"/>
    <w:rsid w:val="00EA2358"/>
    <w:rsid w:val="00EA2615"/>
    <w:rsid w:val="00EA2C8B"/>
    <w:rsid w:val="00EA3582"/>
    <w:rsid w:val="00EA6649"/>
    <w:rsid w:val="00EB0177"/>
    <w:rsid w:val="00EB05D0"/>
    <w:rsid w:val="00EB07C5"/>
    <w:rsid w:val="00EB107E"/>
    <w:rsid w:val="00EB1D49"/>
    <w:rsid w:val="00EB26EC"/>
    <w:rsid w:val="00EB370C"/>
    <w:rsid w:val="00EB42DD"/>
    <w:rsid w:val="00EB559F"/>
    <w:rsid w:val="00EB5F3D"/>
    <w:rsid w:val="00EB699A"/>
    <w:rsid w:val="00EB6EC2"/>
    <w:rsid w:val="00EB7F86"/>
    <w:rsid w:val="00EC1CEB"/>
    <w:rsid w:val="00EC268C"/>
    <w:rsid w:val="00EC3602"/>
    <w:rsid w:val="00EC3753"/>
    <w:rsid w:val="00EC3CB8"/>
    <w:rsid w:val="00EC3D46"/>
    <w:rsid w:val="00EC4E71"/>
    <w:rsid w:val="00EC569A"/>
    <w:rsid w:val="00EC6667"/>
    <w:rsid w:val="00EC6BD5"/>
    <w:rsid w:val="00ED00C4"/>
    <w:rsid w:val="00ED0365"/>
    <w:rsid w:val="00ED0865"/>
    <w:rsid w:val="00ED094F"/>
    <w:rsid w:val="00ED16B6"/>
    <w:rsid w:val="00ED1C60"/>
    <w:rsid w:val="00ED2EB9"/>
    <w:rsid w:val="00ED35EA"/>
    <w:rsid w:val="00ED4469"/>
    <w:rsid w:val="00ED5F23"/>
    <w:rsid w:val="00ED6DC0"/>
    <w:rsid w:val="00ED79CE"/>
    <w:rsid w:val="00ED7A7A"/>
    <w:rsid w:val="00EE038C"/>
    <w:rsid w:val="00EE040B"/>
    <w:rsid w:val="00EE0A50"/>
    <w:rsid w:val="00EE47C5"/>
    <w:rsid w:val="00EE490C"/>
    <w:rsid w:val="00EE4E02"/>
    <w:rsid w:val="00EE613B"/>
    <w:rsid w:val="00EE7E17"/>
    <w:rsid w:val="00EF0DE5"/>
    <w:rsid w:val="00EF1355"/>
    <w:rsid w:val="00EF1C4A"/>
    <w:rsid w:val="00EF2C8E"/>
    <w:rsid w:val="00EF3988"/>
    <w:rsid w:val="00EF3A0D"/>
    <w:rsid w:val="00EF3CEB"/>
    <w:rsid w:val="00EF41A8"/>
    <w:rsid w:val="00EF44FB"/>
    <w:rsid w:val="00EF4D3C"/>
    <w:rsid w:val="00EF550C"/>
    <w:rsid w:val="00EF5554"/>
    <w:rsid w:val="00EF5AD8"/>
    <w:rsid w:val="00EF5D2F"/>
    <w:rsid w:val="00EF5E48"/>
    <w:rsid w:val="00EF63F5"/>
    <w:rsid w:val="00EF6758"/>
    <w:rsid w:val="00EF6B90"/>
    <w:rsid w:val="00EF70AE"/>
    <w:rsid w:val="00EF79F7"/>
    <w:rsid w:val="00F00418"/>
    <w:rsid w:val="00F006C0"/>
    <w:rsid w:val="00F019AA"/>
    <w:rsid w:val="00F0267E"/>
    <w:rsid w:val="00F02686"/>
    <w:rsid w:val="00F030DA"/>
    <w:rsid w:val="00F0459B"/>
    <w:rsid w:val="00F04E15"/>
    <w:rsid w:val="00F0599F"/>
    <w:rsid w:val="00F05DF3"/>
    <w:rsid w:val="00F060B4"/>
    <w:rsid w:val="00F0641B"/>
    <w:rsid w:val="00F069EA"/>
    <w:rsid w:val="00F07B6E"/>
    <w:rsid w:val="00F07DF8"/>
    <w:rsid w:val="00F11461"/>
    <w:rsid w:val="00F11675"/>
    <w:rsid w:val="00F1182D"/>
    <w:rsid w:val="00F12557"/>
    <w:rsid w:val="00F13A8F"/>
    <w:rsid w:val="00F144F8"/>
    <w:rsid w:val="00F14DF8"/>
    <w:rsid w:val="00F164A3"/>
    <w:rsid w:val="00F17281"/>
    <w:rsid w:val="00F1754A"/>
    <w:rsid w:val="00F17AD9"/>
    <w:rsid w:val="00F17E17"/>
    <w:rsid w:val="00F17F74"/>
    <w:rsid w:val="00F202C2"/>
    <w:rsid w:val="00F22756"/>
    <w:rsid w:val="00F23890"/>
    <w:rsid w:val="00F2447A"/>
    <w:rsid w:val="00F24638"/>
    <w:rsid w:val="00F2504D"/>
    <w:rsid w:val="00F2637F"/>
    <w:rsid w:val="00F263A8"/>
    <w:rsid w:val="00F268F7"/>
    <w:rsid w:val="00F2709F"/>
    <w:rsid w:val="00F27280"/>
    <w:rsid w:val="00F30212"/>
    <w:rsid w:val="00F3053D"/>
    <w:rsid w:val="00F30BDB"/>
    <w:rsid w:val="00F30CF8"/>
    <w:rsid w:val="00F317E3"/>
    <w:rsid w:val="00F31EDF"/>
    <w:rsid w:val="00F32CDE"/>
    <w:rsid w:val="00F32D4C"/>
    <w:rsid w:val="00F34811"/>
    <w:rsid w:val="00F34B14"/>
    <w:rsid w:val="00F36A6A"/>
    <w:rsid w:val="00F40101"/>
    <w:rsid w:val="00F404F7"/>
    <w:rsid w:val="00F40CCA"/>
    <w:rsid w:val="00F41521"/>
    <w:rsid w:val="00F41975"/>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5083"/>
    <w:rsid w:val="00F5687F"/>
    <w:rsid w:val="00F575C7"/>
    <w:rsid w:val="00F57F2E"/>
    <w:rsid w:val="00F60305"/>
    <w:rsid w:val="00F61B12"/>
    <w:rsid w:val="00F61CC5"/>
    <w:rsid w:val="00F62398"/>
    <w:rsid w:val="00F631E8"/>
    <w:rsid w:val="00F63223"/>
    <w:rsid w:val="00F63264"/>
    <w:rsid w:val="00F6379E"/>
    <w:rsid w:val="00F64142"/>
    <w:rsid w:val="00F657E9"/>
    <w:rsid w:val="00F66AB8"/>
    <w:rsid w:val="00F67EB7"/>
    <w:rsid w:val="00F70799"/>
    <w:rsid w:val="00F70906"/>
    <w:rsid w:val="00F70A8B"/>
    <w:rsid w:val="00F7248B"/>
    <w:rsid w:val="00F724FB"/>
    <w:rsid w:val="00F72578"/>
    <w:rsid w:val="00F72A26"/>
    <w:rsid w:val="00F733C3"/>
    <w:rsid w:val="00F756DD"/>
    <w:rsid w:val="00F75B72"/>
    <w:rsid w:val="00F75DB3"/>
    <w:rsid w:val="00F76CA9"/>
    <w:rsid w:val="00F76CB3"/>
    <w:rsid w:val="00F80047"/>
    <w:rsid w:val="00F8104D"/>
    <w:rsid w:val="00F81587"/>
    <w:rsid w:val="00F82571"/>
    <w:rsid w:val="00F85B72"/>
    <w:rsid w:val="00F86B6D"/>
    <w:rsid w:val="00F8766F"/>
    <w:rsid w:val="00F9104C"/>
    <w:rsid w:val="00F91082"/>
    <w:rsid w:val="00F91A9A"/>
    <w:rsid w:val="00F93ABB"/>
    <w:rsid w:val="00F94D79"/>
    <w:rsid w:val="00F97E7E"/>
    <w:rsid w:val="00FA118A"/>
    <w:rsid w:val="00FA31C7"/>
    <w:rsid w:val="00FA472D"/>
    <w:rsid w:val="00FA63BF"/>
    <w:rsid w:val="00FA7254"/>
    <w:rsid w:val="00FB0214"/>
    <w:rsid w:val="00FB080C"/>
    <w:rsid w:val="00FB12BC"/>
    <w:rsid w:val="00FB18F6"/>
    <w:rsid w:val="00FB2A52"/>
    <w:rsid w:val="00FB2F13"/>
    <w:rsid w:val="00FB45BD"/>
    <w:rsid w:val="00FB539B"/>
    <w:rsid w:val="00FB6E19"/>
    <w:rsid w:val="00FB71F6"/>
    <w:rsid w:val="00FC1281"/>
    <w:rsid w:val="00FC1483"/>
    <w:rsid w:val="00FC1BB9"/>
    <w:rsid w:val="00FC1C47"/>
    <w:rsid w:val="00FC39ED"/>
    <w:rsid w:val="00FC4419"/>
    <w:rsid w:val="00FC47E2"/>
    <w:rsid w:val="00FC4AA5"/>
    <w:rsid w:val="00FC5148"/>
    <w:rsid w:val="00FC5528"/>
    <w:rsid w:val="00FC5A36"/>
    <w:rsid w:val="00FC6B8F"/>
    <w:rsid w:val="00FC75AC"/>
    <w:rsid w:val="00FD01BF"/>
    <w:rsid w:val="00FD0525"/>
    <w:rsid w:val="00FD0ABA"/>
    <w:rsid w:val="00FD297D"/>
    <w:rsid w:val="00FD298C"/>
    <w:rsid w:val="00FD2D13"/>
    <w:rsid w:val="00FD3924"/>
    <w:rsid w:val="00FD3D26"/>
    <w:rsid w:val="00FD4789"/>
    <w:rsid w:val="00FD4D06"/>
    <w:rsid w:val="00FD59FE"/>
    <w:rsid w:val="00FD6071"/>
    <w:rsid w:val="00FE0794"/>
    <w:rsid w:val="00FE1041"/>
    <w:rsid w:val="00FE24CB"/>
    <w:rsid w:val="00FE3166"/>
    <w:rsid w:val="00FE31B6"/>
    <w:rsid w:val="00FE3320"/>
    <w:rsid w:val="00FE3473"/>
    <w:rsid w:val="00FE353B"/>
    <w:rsid w:val="00FE3E81"/>
    <w:rsid w:val="00FE4049"/>
    <w:rsid w:val="00FE4240"/>
    <w:rsid w:val="00FE4794"/>
    <w:rsid w:val="00FE5DF7"/>
    <w:rsid w:val="00FE5F72"/>
    <w:rsid w:val="00FF0231"/>
    <w:rsid w:val="00FF1C9B"/>
    <w:rsid w:val="00FF1D49"/>
    <w:rsid w:val="00FF2562"/>
    <w:rsid w:val="00FF2CE1"/>
    <w:rsid w:val="00FF3A41"/>
    <w:rsid w:val="00FF3E5B"/>
    <w:rsid w:val="00FF544F"/>
    <w:rsid w:val="00FF57E4"/>
    <w:rsid w:val="00FF75D9"/>
    <w:rsid w:val="00FF78E5"/>
    <w:rsid w:val="012727B8"/>
    <w:rsid w:val="01320079"/>
    <w:rsid w:val="01ED4312"/>
    <w:rsid w:val="02511F9D"/>
    <w:rsid w:val="03056ED3"/>
    <w:rsid w:val="035A01BC"/>
    <w:rsid w:val="03A314B8"/>
    <w:rsid w:val="03C63FD6"/>
    <w:rsid w:val="03D82B98"/>
    <w:rsid w:val="03E502E4"/>
    <w:rsid w:val="03F83E8B"/>
    <w:rsid w:val="04477AA3"/>
    <w:rsid w:val="04706711"/>
    <w:rsid w:val="049018EB"/>
    <w:rsid w:val="04B803C1"/>
    <w:rsid w:val="05670E72"/>
    <w:rsid w:val="05B42F17"/>
    <w:rsid w:val="0645013E"/>
    <w:rsid w:val="06BE7D8D"/>
    <w:rsid w:val="06EB3E99"/>
    <w:rsid w:val="06F55595"/>
    <w:rsid w:val="07492585"/>
    <w:rsid w:val="07976F92"/>
    <w:rsid w:val="07B72767"/>
    <w:rsid w:val="07F10CF7"/>
    <w:rsid w:val="08077E72"/>
    <w:rsid w:val="08C43EC2"/>
    <w:rsid w:val="091E5AE0"/>
    <w:rsid w:val="09270E73"/>
    <w:rsid w:val="09CC2AAC"/>
    <w:rsid w:val="09D820EE"/>
    <w:rsid w:val="0A0E0DAE"/>
    <w:rsid w:val="0A652D3E"/>
    <w:rsid w:val="0ACA7865"/>
    <w:rsid w:val="0AFB0486"/>
    <w:rsid w:val="0B253A7F"/>
    <w:rsid w:val="0B3A48F0"/>
    <w:rsid w:val="0B664CB3"/>
    <w:rsid w:val="0B934DC9"/>
    <w:rsid w:val="0B9C7121"/>
    <w:rsid w:val="0BE93EA6"/>
    <w:rsid w:val="0C910202"/>
    <w:rsid w:val="0C92213C"/>
    <w:rsid w:val="0D2E78B9"/>
    <w:rsid w:val="0D4F221D"/>
    <w:rsid w:val="0D84032B"/>
    <w:rsid w:val="0E672794"/>
    <w:rsid w:val="0EC97353"/>
    <w:rsid w:val="0ED317E0"/>
    <w:rsid w:val="0F0A0484"/>
    <w:rsid w:val="0FB415E6"/>
    <w:rsid w:val="10235C6C"/>
    <w:rsid w:val="109B55E3"/>
    <w:rsid w:val="10A27F31"/>
    <w:rsid w:val="10CA487C"/>
    <w:rsid w:val="114D59C7"/>
    <w:rsid w:val="1176055B"/>
    <w:rsid w:val="11875983"/>
    <w:rsid w:val="11927058"/>
    <w:rsid w:val="11EC57E6"/>
    <w:rsid w:val="11EF3DEB"/>
    <w:rsid w:val="12614426"/>
    <w:rsid w:val="126537F7"/>
    <w:rsid w:val="127F6108"/>
    <w:rsid w:val="12A61A03"/>
    <w:rsid w:val="12B02CB8"/>
    <w:rsid w:val="12F94C57"/>
    <w:rsid w:val="138A79B8"/>
    <w:rsid w:val="13A20863"/>
    <w:rsid w:val="13AC50FC"/>
    <w:rsid w:val="13AF4F03"/>
    <w:rsid w:val="141A48B1"/>
    <w:rsid w:val="14473CCB"/>
    <w:rsid w:val="14736E66"/>
    <w:rsid w:val="149B6AC2"/>
    <w:rsid w:val="14BB5D66"/>
    <w:rsid w:val="14CA46DA"/>
    <w:rsid w:val="15293653"/>
    <w:rsid w:val="1534169A"/>
    <w:rsid w:val="1567374C"/>
    <w:rsid w:val="15C03E03"/>
    <w:rsid w:val="162A25EB"/>
    <w:rsid w:val="163976E4"/>
    <w:rsid w:val="165921FC"/>
    <w:rsid w:val="167C0930"/>
    <w:rsid w:val="16BF5875"/>
    <w:rsid w:val="16D927DD"/>
    <w:rsid w:val="16FD2A55"/>
    <w:rsid w:val="172C679A"/>
    <w:rsid w:val="17323F30"/>
    <w:rsid w:val="17366761"/>
    <w:rsid w:val="177C01F0"/>
    <w:rsid w:val="178057B9"/>
    <w:rsid w:val="17CE6630"/>
    <w:rsid w:val="17E438D0"/>
    <w:rsid w:val="17E72531"/>
    <w:rsid w:val="18701F98"/>
    <w:rsid w:val="192C3A99"/>
    <w:rsid w:val="19820BA0"/>
    <w:rsid w:val="199B4335"/>
    <w:rsid w:val="19AA1B5E"/>
    <w:rsid w:val="1AFA16D5"/>
    <w:rsid w:val="1B4F19F8"/>
    <w:rsid w:val="1B8A78B2"/>
    <w:rsid w:val="1BA36B44"/>
    <w:rsid w:val="1BD92184"/>
    <w:rsid w:val="1C1678EA"/>
    <w:rsid w:val="1C27452C"/>
    <w:rsid w:val="1C5170A2"/>
    <w:rsid w:val="1C5207A8"/>
    <w:rsid w:val="1C5A1971"/>
    <w:rsid w:val="1C5E42B7"/>
    <w:rsid w:val="1D3C5874"/>
    <w:rsid w:val="1D4061A8"/>
    <w:rsid w:val="1D9E7AFD"/>
    <w:rsid w:val="1DE35A9C"/>
    <w:rsid w:val="1DF60118"/>
    <w:rsid w:val="1E390005"/>
    <w:rsid w:val="1E9B4F4B"/>
    <w:rsid w:val="1EAC394A"/>
    <w:rsid w:val="1EEF74EE"/>
    <w:rsid w:val="1EF534BA"/>
    <w:rsid w:val="1F063325"/>
    <w:rsid w:val="1F0A3B64"/>
    <w:rsid w:val="1F3E5D3B"/>
    <w:rsid w:val="1FBC5DF5"/>
    <w:rsid w:val="1FC55574"/>
    <w:rsid w:val="203903AF"/>
    <w:rsid w:val="206B351C"/>
    <w:rsid w:val="20757347"/>
    <w:rsid w:val="20FC0CD4"/>
    <w:rsid w:val="21262AC3"/>
    <w:rsid w:val="213F513E"/>
    <w:rsid w:val="215313DE"/>
    <w:rsid w:val="21B83F86"/>
    <w:rsid w:val="21C909FF"/>
    <w:rsid w:val="21E55E66"/>
    <w:rsid w:val="21FD21B8"/>
    <w:rsid w:val="22114E6D"/>
    <w:rsid w:val="221178A8"/>
    <w:rsid w:val="221213CF"/>
    <w:rsid w:val="22327A92"/>
    <w:rsid w:val="22807338"/>
    <w:rsid w:val="22965435"/>
    <w:rsid w:val="22BD6F35"/>
    <w:rsid w:val="22C939B0"/>
    <w:rsid w:val="22EC1383"/>
    <w:rsid w:val="231D53A2"/>
    <w:rsid w:val="232142F5"/>
    <w:rsid w:val="23233896"/>
    <w:rsid w:val="233B611A"/>
    <w:rsid w:val="23B7504C"/>
    <w:rsid w:val="24534659"/>
    <w:rsid w:val="24571307"/>
    <w:rsid w:val="24BA2984"/>
    <w:rsid w:val="24E02777"/>
    <w:rsid w:val="25246333"/>
    <w:rsid w:val="25BB7046"/>
    <w:rsid w:val="26446DE3"/>
    <w:rsid w:val="264D165B"/>
    <w:rsid w:val="265F3C06"/>
    <w:rsid w:val="26D749F5"/>
    <w:rsid w:val="26D7699F"/>
    <w:rsid w:val="26E26AB7"/>
    <w:rsid w:val="27377C59"/>
    <w:rsid w:val="274A5E17"/>
    <w:rsid w:val="280E1E1D"/>
    <w:rsid w:val="28413955"/>
    <w:rsid w:val="28490C54"/>
    <w:rsid w:val="289B4836"/>
    <w:rsid w:val="29693576"/>
    <w:rsid w:val="29A11AD9"/>
    <w:rsid w:val="29DD73CB"/>
    <w:rsid w:val="29F03AE9"/>
    <w:rsid w:val="2A666725"/>
    <w:rsid w:val="2ACC6EB8"/>
    <w:rsid w:val="2B09065E"/>
    <w:rsid w:val="2B774624"/>
    <w:rsid w:val="2B922A43"/>
    <w:rsid w:val="2BBA08F5"/>
    <w:rsid w:val="2BC068DD"/>
    <w:rsid w:val="2BE37D65"/>
    <w:rsid w:val="2BF21BCD"/>
    <w:rsid w:val="2C52100A"/>
    <w:rsid w:val="2C7A72BE"/>
    <w:rsid w:val="2DB34BF5"/>
    <w:rsid w:val="2DC14652"/>
    <w:rsid w:val="2DFD5A0D"/>
    <w:rsid w:val="2E5A1FFE"/>
    <w:rsid w:val="2E90270F"/>
    <w:rsid w:val="2E966CE1"/>
    <w:rsid w:val="2F401D3C"/>
    <w:rsid w:val="2FA264AA"/>
    <w:rsid w:val="2FA95C88"/>
    <w:rsid w:val="303A3B69"/>
    <w:rsid w:val="3041370F"/>
    <w:rsid w:val="30822F82"/>
    <w:rsid w:val="309B06AC"/>
    <w:rsid w:val="31083A05"/>
    <w:rsid w:val="31115F5F"/>
    <w:rsid w:val="31311AA7"/>
    <w:rsid w:val="316D3DD0"/>
    <w:rsid w:val="31752AE6"/>
    <w:rsid w:val="31CC6929"/>
    <w:rsid w:val="32453A27"/>
    <w:rsid w:val="3263064A"/>
    <w:rsid w:val="329B1059"/>
    <w:rsid w:val="32AC0C06"/>
    <w:rsid w:val="33302999"/>
    <w:rsid w:val="3352392A"/>
    <w:rsid w:val="33622905"/>
    <w:rsid w:val="33761164"/>
    <w:rsid w:val="33A70DA3"/>
    <w:rsid w:val="33F534DF"/>
    <w:rsid w:val="34B00E92"/>
    <w:rsid w:val="351B7C99"/>
    <w:rsid w:val="35282378"/>
    <w:rsid w:val="3537750C"/>
    <w:rsid w:val="3537798C"/>
    <w:rsid w:val="353C426C"/>
    <w:rsid w:val="357F7ED5"/>
    <w:rsid w:val="35C13FC9"/>
    <w:rsid w:val="35C80FD7"/>
    <w:rsid w:val="35E361D9"/>
    <w:rsid w:val="362E6D87"/>
    <w:rsid w:val="364257B6"/>
    <w:rsid w:val="366B28CE"/>
    <w:rsid w:val="36E46687"/>
    <w:rsid w:val="36F834D1"/>
    <w:rsid w:val="374264D3"/>
    <w:rsid w:val="37DB7874"/>
    <w:rsid w:val="37E43E4D"/>
    <w:rsid w:val="37EA5922"/>
    <w:rsid w:val="38276B93"/>
    <w:rsid w:val="388B12FA"/>
    <w:rsid w:val="38A528A2"/>
    <w:rsid w:val="38AF3929"/>
    <w:rsid w:val="38EE59DD"/>
    <w:rsid w:val="38EF5DFB"/>
    <w:rsid w:val="39A5671D"/>
    <w:rsid w:val="3A0B64A7"/>
    <w:rsid w:val="3AF610CD"/>
    <w:rsid w:val="3AF74C02"/>
    <w:rsid w:val="3B2D675A"/>
    <w:rsid w:val="3B61337C"/>
    <w:rsid w:val="3B7E5EF0"/>
    <w:rsid w:val="3C0059A5"/>
    <w:rsid w:val="3C134E78"/>
    <w:rsid w:val="3C4C55EA"/>
    <w:rsid w:val="3DA9265A"/>
    <w:rsid w:val="3DF6345D"/>
    <w:rsid w:val="3E135164"/>
    <w:rsid w:val="3E4A11ED"/>
    <w:rsid w:val="3EA06DF9"/>
    <w:rsid w:val="3EB07A18"/>
    <w:rsid w:val="3EC357A9"/>
    <w:rsid w:val="3EE13701"/>
    <w:rsid w:val="3EF677E2"/>
    <w:rsid w:val="3F1A4BB3"/>
    <w:rsid w:val="3F28345C"/>
    <w:rsid w:val="3F3C6A4D"/>
    <w:rsid w:val="3F6A4F62"/>
    <w:rsid w:val="3F7072A4"/>
    <w:rsid w:val="400511F4"/>
    <w:rsid w:val="40192BA6"/>
    <w:rsid w:val="40253294"/>
    <w:rsid w:val="403501D5"/>
    <w:rsid w:val="407E5CAF"/>
    <w:rsid w:val="40963817"/>
    <w:rsid w:val="409B26BA"/>
    <w:rsid w:val="41110409"/>
    <w:rsid w:val="4253296F"/>
    <w:rsid w:val="42550A18"/>
    <w:rsid w:val="42F473A1"/>
    <w:rsid w:val="43204DB5"/>
    <w:rsid w:val="436477AF"/>
    <w:rsid w:val="43E22445"/>
    <w:rsid w:val="43F9776B"/>
    <w:rsid w:val="441E62C0"/>
    <w:rsid w:val="44274ACD"/>
    <w:rsid w:val="4479252C"/>
    <w:rsid w:val="4520206A"/>
    <w:rsid w:val="45811C7C"/>
    <w:rsid w:val="45AD3CDD"/>
    <w:rsid w:val="45AE7B92"/>
    <w:rsid w:val="46053138"/>
    <w:rsid w:val="468B3EFB"/>
    <w:rsid w:val="46F74436"/>
    <w:rsid w:val="470A6193"/>
    <w:rsid w:val="47DC4F5C"/>
    <w:rsid w:val="48B40671"/>
    <w:rsid w:val="49047659"/>
    <w:rsid w:val="499B5738"/>
    <w:rsid w:val="499F244D"/>
    <w:rsid w:val="49A73DE5"/>
    <w:rsid w:val="4A4621A7"/>
    <w:rsid w:val="4A83360B"/>
    <w:rsid w:val="4A8F58C2"/>
    <w:rsid w:val="4AEC6C80"/>
    <w:rsid w:val="4AF96BC7"/>
    <w:rsid w:val="4B173C3F"/>
    <w:rsid w:val="4B2E2169"/>
    <w:rsid w:val="4B47454C"/>
    <w:rsid w:val="4B490FD8"/>
    <w:rsid w:val="4BFB4050"/>
    <w:rsid w:val="4C0733A3"/>
    <w:rsid w:val="4C476845"/>
    <w:rsid w:val="4CC414CF"/>
    <w:rsid w:val="4CDA1E0C"/>
    <w:rsid w:val="4CED4A35"/>
    <w:rsid w:val="4CEF36E2"/>
    <w:rsid w:val="4D3B1120"/>
    <w:rsid w:val="4DA95089"/>
    <w:rsid w:val="4E007381"/>
    <w:rsid w:val="4E065CB6"/>
    <w:rsid w:val="4E3B3239"/>
    <w:rsid w:val="4E5D0A0C"/>
    <w:rsid w:val="4E82519C"/>
    <w:rsid w:val="4EA81CEB"/>
    <w:rsid w:val="4EAE5C1B"/>
    <w:rsid w:val="4F372FFB"/>
    <w:rsid w:val="4F6472FD"/>
    <w:rsid w:val="4F835269"/>
    <w:rsid w:val="4F9626E0"/>
    <w:rsid w:val="4FA76FA4"/>
    <w:rsid w:val="4FC60E49"/>
    <w:rsid w:val="501E0808"/>
    <w:rsid w:val="513F391C"/>
    <w:rsid w:val="51564E44"/>
    <w:rsid w:val="517D376B"/>
    <w:rsid w:val="51F36455"/>
    <w:rsid w:val="51FB6DC6"/>
    <w:rsid w:val="521749A5"/>
    <w:rsid w:val="52200331"/>
    <w:rsid w:val="52A35605"/>
    <w:rsid w:val="52C10D75"/>
    <w:rsid w:val="537D0FF4"/>
    <w:rsid w:val="53963229"/>
    <w:rsid w:val="53A440BE"/>
    <w:rsid w:val="54325209"/>
    <w:rsid w:val="550C4BD7"/>
    <w:rsid w:val="553A565F"/>
    <w:rsid w:val="554F7B33"/>
    <w:rsid w:val="55572986"/>
    <w:rsid w:val="556F3894"/>
    <w:rsid w:val="557401FE"/>
    <w:rsid w:val="55BA31FE"/>
    <w:rsid w:val="560A614D"/>
    <w:rsid w:val="56537644"/>
    <w:rsid w:val="56602D41"/>
    <w:rsid w:val="56727CCF"/>
    <w:rsid w:val="574F432A"/>
    <w:rsid w:val="57A60898"/>
    <w:rsid w:val="590D7AE9"/>
    <w:rsid w:val="59277154"/>
    <w:rsid w:val="597E3F42"/>
    <w:rsid w:val="5991283D"/>
    <w:rsid w:val="5A957D93"/>
    <w:rsid w:val="5AD95315"/>
    <w:rsid w:val="5B3760D9"/>
    <w:rsid w:val="5B40045B"/>
    <w:rsid w:val="5B413A7A"/>
    <w:rsid w:val="5B6A4EE4"/>
    <w:rsid w:val="5C210021"/>
    <w:rsid w:val="5C6D5C41"/>
    <w:rsid w:val="5C9519DA"/>
    <w:rsid w:val="5CE4447B"/>
    <w:rsid w:val="5D2317D1"/>
    <w:rsid w:val="5D3949FA"/>
    <w:rsid w:val="5D5F234C"/>
    <w:rsid w:val="5D8616AC"/>
    <w:rsid w:val="5DF75DF1"/>
    <w:rsid w:val="5EFC1C0E"/>
    <w:rsid w:val="5F80710D"/>
    <w:rsid w:val="5FE75CE6"/>
    <w:rsid w:val="60342A38"/>
    <w:rsid w:val="606007BB"/>
    <w:rsid w:val="608A5C4D"/>
    <w:rsid w:val="60AC7F66"/>
    <w:rsid w:val="60B430B8"/>
    <w:rsid w:val="60BE5794"/>
    <w:rsid w:val="60C9698C"/>
    <w:rsid w:val="613C0F7F"/>
    <w:rsid w:val="615A5ABC"/>
    <w:rsid w:val="616C6E4C"/>
    <w:rsid w:val="618265CF"/>
    <w:rsid w:val="618835DC"/>
    <w:rsid w:val="61BF10D9"/>
    <w:rsid w:val="61D373F6"/>
    <w:rsid w:val="623B2FDB"/>
    <w:rsid w:val="623E4D71"/>
    <w:rsid w:val="62561697"/>
    <w:rsid w:val="6261697E"/>
    <w:rsid w:val="629F7BDB"/>
    <w:rsid w:val="63D07951"/>
    <w:rsid w:val="63E853DA"/>
    <w:rsid w:val="640C7C21"/>
    <w:rsid w:val="6439652E"/>
    <w:rsid w:val="64BE32C5"/>
    <w:rsid w:val="64E45EF7"/>
    <w:rsid w:val="64F81377"/>
    <w:rsid w:val="6561169A"/>
    <w:rsid w:val="65685D4E"/>
    <w:rsid w:val="65A30FD9"/>
    <w:rsid w:val="65D33746"/>
    <w:rsid w:val="65DD0803"/>
    <w:rsid w:val="664F7993"/>
    <w:rsid w:val="665D5D8E"/>
    <w:rsid w:val="66634077"/>
    <w:rsid w:val="6695025A"/>
    <w:rsid w:val="66A57729"/>
    <w:rsid w:val="66D44878"/>
    <w:rsid w:val="66F92454"/>
    <w:rsid w:val="677435B2"/>
    <w:rsid w:val="67DA6D05"/>
    <w:rsid w:val="67EF75F1"/>
    <w:rsid w:val="6811513B"/>
    <w:rsid w:val="682138BE"/>
    <w:rsid w:val="68290463"/>
    <w:rsid w:val="68615F43"/>
    <w:rsid w:val="68EC14C9"/>
    <w:rsid w:val="69124F16"/>
    <w:rsid w:val="698732B8"/>
    <w:rsid w:val="69C64B0E"/>
    <w:rsid w:val="69CD5C14"/>
    <w:rsid w:val="69CF0D33"/>
    <w:rsid w:val="69EB4A3F"/>
    <w:rsid w:val="6AB24495"/>
    <w:rsid w:val="6B9946B3"/>
    <w:rsid w:val="6BF41702"/>
    <w:rsid w:val="6C1E738B"/>
    <w:rsid w:val="6C6E42D8"/>
    <w:rsid w:val="6C895281"/>
    <w:rsid w:val="6CA67BE1"/>
    <w:rsid w:val="6D1837C6"/>
    <w:rsid w:val="6D3B24FA"/>
    <w:rsid w:val="6D705117"/>
    <w:rsid w:val="6DA7727B"/>
    <w:rsid w:val="6DD2319A"/>
    <w:rsid w:val="6DE76850"/>
    <w:rsid w:val="6E9A1018"/>
    <w:rsid w:val="6ED36FCB"/>
    <w:rsid w:val="6EF82458"/>
    <w:rsid w:val="6F287EEA"/>
    <w:rsid w:val="6F596514"/>
    <w:rsid w:val="6F811C0E"/>
    <w:rsid w:val="6FB20BD4"/>
    <w:rsid w:val="6FBA59BE"/>
    <w:rsid w:val="70296B3E"/>
    <w:rsid w:val="70411BBE"/>
    <w:rsid w:val="70611204"/>
    <w:rsid w:val="70ED74F2"/>
    <w:rsid w:val="7140061E"/>
    <w:rsid w:val="7191515F"/>
    <w:rsid w:val="71D23226"/>
    <w:rsid w:val="7234593E"/>
    <w:rsid w:val="72DD6C64"/>
    <w:rsid w:val="72EF4CB6"/>
    <w:rsid w:val="73804B68"/>
    <w:rsid w:val="738544D5"/>
    <w:rsid w:val="73E45068"/>
    <w:rsid w:val="74FA2C30"/>
    <w:rsid w:val="751B36D7"/>
    <w:rsid w:val="752C3307"/>
    <w:rsid w:val="760A1094"/>
    <w:rsid w:val="760F280F"/>
    <w:rsid w:val="761C0F14"/>
    <w:rsid w:val="762F6E24"/>
    <w:rsid w:val="76635DC4"/>
    <w:rsid w:val="7664419C"/>
    <w:rsid w:val="767931BC"/>
    <w:rsid w:val="768F70C1"/>
    <w:rsid w:val="76AF1D88"/>
    <w:rsid w:val="76BC49EB"/>
    <w:rsid w:val="76D34710"/>
    <w:rsid w:val="77000DA2"/>
    <w:rsid w:val="770A4B25"/>
    <w:rsid w:val="779A7E14"/>
    <w:rsid w:val="77BA09E4"/>
    <w:rsid w:val="77C16981"/>
    <w:rsid w:val="77C44587"/>
    <w:rsid w:val="781E69D1"/>
    <w:rsid w:val="782A0C45"/>
    <w:rsid w:val="78340059"/>
    <w:rsid w:val="7836400B"/>
    <w:rsid w:val="786A1924"/>
    <w:rsid w:val="78740DDF"/>
    <w:rsid w:val="78E61C0B"/>
    <w:rsid w:val="78F97604"/>
    <w:rsid w:val="7A5427A8"/>
    <w:rsid w:val="7ADD0453"/>
    <w:rsid w:val="7AE83855"/>
    <w:rsid w:val="7AEE33AF"/>
    <w:rsid w:val="7AF46346"/>
    <w:rsid w:val="7B0F5EBF"/>
    <w:rsid w:val="7B130FB9"/>
    <w:rsid w:val="7B815E08"/>
    <w:rsid w:val="7B92727B"/>
    <w:rsid w:val="7BC3722E"/>
    <w:rsid w:val="7BDB744B"/>
    <w:rsid w:val="7BDE0625"/>
    <w:rsid w:val="7BF64EDE"/>
    <w:rsid w:val="7C400C1E"/>
    <w:rsid w:val="7C5A4544"/>
    <w:rsid w:val="7CAD1E69"/>
    <w:rsid w:val="7CBB7308"/>
    <w:rsid w:val="7CE0713F"/>
    <w:rsid w:val="7CEB09B4"/>
    <w:rsid w:val="7D4476CE"/>
    <w:rsid w:val="7D4A0835"/>
    <w:rsid w:val="7D850EC4"/>
    <w:rsid w:val="7DD11708"/>
    <w:rsid w:val="7DE63751"/>
    <w:rsid w:val="7E221D3B"/>
    <w:rsid w:val="7E3E132F"/>
    <w:rsid w:val="7E657237"/>
    <w:rsid w:val="7EBC46EA"/>
    <w:rsid w:val="7EC167BD"/>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5"/>
    <w:link w:val="29"/>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7">
    <w:name w:val="annotation text"/>
    <w:basedOn w:val="1"/>
    <w:link w:val="30"/>
    <w:qFormat/>
    <w:uiPriority w:val="0"/>
    <w:pPr>
      <w:jc w:val="left"/>
    </w:pPr>
  </w:style>
  <w:style w:type="paragraph" w:styleId="8">
    <w:name w:val="Body Text 3"/>
    <w:basedOn w:val="1"/>
    <w:link w:val="31"/>
    <w:unhideWhenUsed/>
    <w:qFormat/>
    <w:uiPriority w:val="99"/>
    <w:pPr>
      <w:spacing w:after="120"/>
    </w:pPr>
    <w:rPr>
      <w:sz w:val="16"/>
      <w:szCs w:val="16"/>
    </w:rPr>
  </w:style>
  <w:style w:type="paragraph" w:styleId="9">
    <w:name w:val="Body Text"/>
    <w:basedOn w:val="1"/>
    <w:link w:val="32"/>
    <w:unhideWhenUsed/>
    <w:qFormat/>
    <w:uiPriority w:val="0"/>
    <w:pPr>
      <w:spacing w:after="120"/>
    </w:pPr>
  </w:style>
  <w:style w:type="paragraph" w:styleId="10">
    <w:name w:val="Body Text Indent"/>
    <w:basedOn w:val="1"/>
    <w:link w:val="33"/>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link w:val="34"/>
    <w:qFormat/>
    <w:uiPriority w:val="0"/>
    <w:rPr>
      <w:rFonts w:ascii="宋体" w:hAnsi="Courier New"/>
      <w:kern w:val="0"/>
      <w:sz w:val="20"/>
      <w:szCs w:val="21"/>
    </w:rPr>
  </w:style>
  <w:style w:type="paragraph" w:styleId="13">
    <w:name w:val="Date"/>
    <w:basedOn w:val="1"/>
    <w:next w:val="1"/>
    <w:link w:val="35"/>
    <w:unhideWhenUsed/>
    <w:qFormat/>
    <w:uiPriority w:val="99"/>
    <w:pPr>
      <w:ind w:left="100" w:leftChars="2500"/>
    </w:pPr>
  </w:style>
  <w:style w:type="paragraph" w:styleId="14">
    <w:name w:val="Balloon Text"/>
    <w:basedOn w:val="1"/>
    <w:semiHidden/>
    <w:qFormat/>
    <w:uiPriority w:val="0"/>
    <w:rPr>
      <w:sz w:val="18"/>
      <w:szCs w:val="18"/>
    </w:rPr>
  </w:style>
  <w:style w:type="paragraph" w:styleId="15">
    <w:name w:val="footer"/>
    <w:basedOn w:val="1"/>
    <w:link w:val="36"/>
    <w:unhideWhenUsed/>
    <w:qFormat/>
    <w:uiPriority w:val="99"/>
    <w:pPr>
      <w:tabs>
        <w:tab w:val="center" w:pos="4153"/>
        <w:tab w:val="right" w:pos="8306"/>
      </w:tabs>
      <w:snapToGrid w:val="0"/>
      <w:jc w:val="left"/>
    </w:pPr>
    <w:rPr>
      <w:kern w:val="0"/>
      <w:sz w:val="18"/>
      <w:szCs w:val="18"/>
    </w:rPr>
  </w:style>
  <w:style w:type="paragraph" w:styleId="16">
    <w:name w:val="header"/>
    <w:basedOn w:val="1"/>
    <w:link w:val="3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unhideWhenUsed/>
    <w:qFormat/>
    <w:uiPriority w:val="99"/>
    <w:rPr>
      <w:rFonts w:ascii="Calibri" w:hAnsi="Calibri"/>
      <w:kern w:val="0"/>
      <w:sz w:val="24"/>
    </w:rPr>
  </w:style>
  <w:style w:type="paragraph" w:styleId="20">
    <w:name w:val="annotation subject"/>
    <w:basedOn w:val="7"/>
    <w:next w:val="7"/>
    <w:link w:val="38"/>
    <w:qFormat/>
    <w:uiPriority w:val="99"/>
    <w:rPr>
      <w:b/>
      <w:bCs/>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Hyperlink"/>
    <w:unhideWhenUsed/>
    <w:qFormat/>
    <w:uiPriority w:val="99"/>
    <w:rPr>
      <w:color w:val="0000FF"/>
      <w:u w:val="single"/>
    </w:rPr>
  </w:style>
  <w:style w:type="character" w:styleId="26">
    <w:name w:val="annotation reference"/>
    <w:qFormat/>
    <w:uiPriority w:val="0"/>
    <w:rPr>
      <w:sz w:val="21"/>
      <w:szCs w:val="21"/>
    </w:rPr>
  </w:style>
  <w:style w:type="character" w:customStyle="1" w:styleId="27">
    <w:name w:val="标题 1 Char"/>
    <w:link w:val="2"/>
    <w:qFormat/>
    <w:uiPriority w:val="0"/>
    <w:rPr>
      <w:b/>
      <w:bCs/>
      <w:kern w:val="44"/>
      <w:sz w:val="44"/>
      <w:szCs w:val="44"/>
    </w:rPr>
  </w:style>
  <w:style w:type="character" w:customStyle="1" w:styleId="28">
    <w:name w:val="标题 2 Char"/>
    <w:link w:val="3"/>
    <w:qFormat/>
    <w:uiPriority w:val="9"/>
    <w:rPr>
      <w:rFonts w:ascii="Cambria" w:hAnsi="Cambria" w:eastAsia="宋体" w:cs="Times New Roman"/>
      <w:b/>
      <w:bCs/>
      <w:kern w:val="2"/>
      <w:sz w:val="32"/>
      <w:szCs w:val="32"/>
    </w:rPr>
  </w:style>
  <w:style w:type="character" w:customStyle="1" w:styleId="29">
    <w:name w:val="标题 5 Char"/>
    <w:link w:val="4"/>
    <w:semiHidden/>
    <w:qFormat/>
    <w:uiPriority w:val="9"/>
    <w:rPr>
      <w:rFonts w:ascii="Times New Roman" w:hAnsi="Times New Roman"/>
      <w:b/>
      <w:bCs/>
      <w:kern w:val="2"/>
      <w:sz w:val="28"/>
      <w:szCs w:val="28"/>
    </w:rPr>
  </w:style>
  <w:style w:type="character" w:customStyle="1" w:styleId="30">
    <w:name w:val="批注文字 Char"/>
    <w:link w:val="7"/>
    <w:qFormat/>
    <w:uiPriority w:val="0"/>
    <w:rPr>
      <w:rFonts w:ascii="Times New Roman" w:hAnsi="Times New Roman"/>
      <w:kern w:val="2"/>
      <w:sz w:val="21"/>
      <w:szCs w:val="24"/>
    </w:rPr>
  </w:style>
  <w:style w:type="character" w:customStyle="1" w:styleId="31">
    <w:name w:val="正文文本 3 Char"/>
    <w:link w:val="8"/>
    <w:semiHidden/>
    <w:qFormat/>
    <w:uiPriority w:val="99"/>
    <w:rPr>
      <w:rFonts w:ascii="Times New Roman" w:hAnsi="Times New Roman"/>
      <w:kern w:val="2"/>
      <w:sz w:val="16"/>
      <w:szCs w:val="16"/>
    </w:rPr>
  </w:style>
  <w:style w:type="character" w:customStyle="1" w:styleId="32">
    <w:name w:val="正文文本 Char"/>
    <w:link w:val="9"/>
    <w:qFormat/>
    <w:uiPriority w:val="0"/>
    <w:rPr>
      <w:rFonts w:ascii="Times New Roman" w:hAnsi="Times New Roman"/>
      <w:kern w:val="2"/>
      <w:sz w:val="21"/>
      <w:szCs w:val="24"/>
    </w:rPr>
  </w:style>
  <w:style w:type="character" w:customStyle="1" w:styleId="33">
    <w:name w:val="正文文本缩进 Char"/>
    <w:link w:val="10"/>
    <w:qFormat/>
    <w:uiPriority w:val="0"/>
    <w:rPr>
      <w:rFonts w:ascii="仿宋_GB2312" w:hAnsi="Times New Roman" w:eastAsia="仿宋_GB2312" w:cs="Times New Roman"/>
      <w:sz w:val="32"/>
      <w:szCs w:val="20"/>
    </w:rPr>
  </w:style>
  <w:style w:type="character" w:customStyle="1" w:styleId="34">
    <w:name w:val="纯文本 Char"/>
    <w:link w:val="12"/>
    <w:qFormat/>
    <w:uiPriority w:val="0"/>
    <w:rPr>
      <w:rFonts w:ascii="宋体" w:hAnsi="Courier New" w:eastAsia="宋体" w:cs="Courier New"/>
      <w:szCs w:val="21"/>
    </w:rPr>
  </w:style>
  <w:style w:type="character" w:customStyle="1" w:styleId="35">
    <w:name w:val="日期 Char"/>
    <w:link w:val="13"/>
    <w:semiHidden/>
    <w:qFormat/>
    <w:uiPriority w:val="99"/>
    <w:rPr>
      <w:rFonts w:ascii="Times New Roman" w:hAnsi="Times New Roman"/>
      <w:kern w:val="2"/>
      <w:sz w:val="21"/>
      <w:szCs w:val="24"/>
    </w:rPr>
  </w:style>
  <w:style w:type="character" w:customStyle="1" w:styleId="36">
    <w:name w:val="页脚 Char1"/>
    <w:link w:val="15"/>
    <w:qFormat/>
    <w:uiPriority w:val="99"/>
    <w:rPr>
      <w:sz w:val="18"/>
      <w:szCs w:val="18"/>
    </w:rPr>
  </w:style>
  <w:style w:type="character" w:customStyle="1" w:styleId="37">
    <w:name w:val="页眉 Char"/>
    <w:link w:val="16"/>
    <w:qFormat/>
    <w:uiPriority w:val="99"/>
    <w:rPr>
      <w:sz w:val="18"/>
      <w:szCs w:val="18"/>
    </w:rPr>
  </w:style>
  <w:style w:type="character" w:customStyle="1" w:styleId="38">
    <w:name w:val="批注主题 Char"/>
    <w:link w:val="20"/>
    <w:qFormat/>
    <w:uiPriority w:val="99"/>
    <w:rPr>
      <w:rFonts w:ascii="Times New Roman" w:hAnsi="Times New Roman"/>
      <w:b/>
      <w:bCs/>
      <w:kern w:val="2"/>
      <w:sz w:val="21"/>
      <w:szCs w:val="24"/>
    </w:rPr>
  </w:style>
  <w:style w:type="character" w:customStyle="1" w:styleId="39">
    <w:name w:val="正文文本缩进 字符1"/>
    <w:qFormat/>
    <w:uiPriority w:val="0"/>
    <w:rPr>
      <w:rFonts w:ascii="仿宋_GB2312" w:hAnsi="Times New Roman" w:eastAsia="仿宋_GB2312" w:cs="Times New Roman"/>
      <w:sz w:val="32"/>
      <w:szCs w:val="20"/>
    </w:rPr>
  </w:style>
  <w:style w:type="character" w:customStyle="1" w:styleId="40">
    <w:name w:val="apple-style-span"/>
    <w:qFormat/>
    <w:uiPriority w:val="0"/>
  </w:style>
  <w:style w:type="character" w:customStyle="1" w:styleId="41">
    <w:name w:val="标题 1 字符"/>
    <w:qFormat/>
    <w:uiPriority w:val="9"/>
    <w:rPr>
      <w:b/>
      <w:bCs/>
      <w:kern w:val="44"/>
      <w:sz w:val="44"/>
      <w:szCs w:val="44"/>
    </w:rPr>
  </w:style>
  <w:style w:type="character" w:customStyle="1" w:styleId="42">
    <w:name w:val="textcontents"/>
    <w:qFormat/>
    <w:uiPriority w:val="0"/>
  </w:style>
  <w:style w:type="character" w:customStyle="1" w:styleId="43">
    <w:name w:val="纯文本 字符1"/>
    <w:qFormat/>
    <w:uiPriority w:val="0"/>
    <w:rPr>
      <w:rFonts w:ascii="宋体" w:hAnsi="Courier New"/>
    </w:rPr>
  </w:style>
  <w:style w:type="character" w:customStyle="1" w:styleId="44">
    <w:name w:val="批注文字 字符1"/>
    <w:qFormat/>
    <w:uiPriority w:val="0"/>
    <w:rPr>
      <w:kern w:val="2"/>
      <w:sz w:val="21"/>
      <w:szCs w:val="24"/>
    </w:rPr>
  </w:style>
  <w:style w:type="character" w:customStyle="1" w:styleId="45">
    <w:name w:val="纯文本 字符2"/>
    <w:qFormat/>
    <w:uiPriority w:val="0"/>
    <w:rPr>
      <w:rFonts w:ascii="宋体" w:hAnsi="Courier New" w:eastAsia="宋体" w:cs="Courier New"/>
      <w:szCs w:val="21"/>
    </w:rPr>
  </w:style>
  <w:style w:type="character" w:customStyle="1" w:styleId="46">
    <w:name w:val="页脚 Char"/>
    <w:qFormat/>
    <w:uiPriority w:val="99"/>
    <w:rPr>
      <w:lang w:eastAsia="zh-CN"/>
    </w:rPr>
  </w:style>
  <w:style w:type="paragraph" w:customStyle="1" w:styleId="47">
    <w:name w:val="默认段落字体 Para Char Char Char Char Char Char Char Char Char1 Char Char Char Char"/>
    <w:basedOn w:val="1"/>
    <w:qFormat/>
    <w:uiPriority w:val="0"/>
    <w:rPr>
      <w:rFonts w:ascii="Tahoma" w:hAnsi="Tahoma"/>
      <w:sz w:val="24"/>
      <w:szCs w:val="20"/>
    </w:rPr>
  </w:style>
  <w:style w:type="paragraph" w:customStyle="1" w:styleId="4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49">
    <w:name w:val="List Paragraph"/>
    <w:basedOn w:val="1"/>
    <w:qFormat/>
    <w:uiPriority w:val="34"/>
    <w:pPr>
      <w:ind w:firstLine="420" w:firstLineChars="200"/>
    </w:pPr>
  </w:style>
  <w:style w:type="paragraph" w:customStyle="1" w:styleId="50">
    <w:name w:val="Table Paragraph"/>
    <w:basedOn w:val="1"/>
    <w:qFormat/>
    <w:uiPriority w:val="1"/>
    <w:pPr>
      <w:jc w:val="left"/>
    </w:pPr>
    <w:rPr>
      <w:rFonts w:ascii="Calibri" w:hAnsi="Calibri"/>
      <w:kern w:val="0"/>
      <w:sz w:val="22"/>
      <w:szCs w:val="22"/>
      <w:lang w:eastAsia="en-US"/>
    </w:rPr>
  </w:style>
  <w:style w:type="character" w:customStyle="1" w:styleId="51">
    <w:name w:val="批注文字 Char1"/>
    <w:qFormat/>
    <w:uiPriority w:val="0"/>
    <w:rPr>
      <w:rFonts w:ascii="Times New Roman" w:hAnsi="Times New Roman"/>
      <w:kern w:val="2"/>
      <w:sz w:val="21"/>
      <w:szCs w:val="24"/>
    </w:rPr>
  </w:style>
  <w:style w:type="character" w:customStyle="1" w:styleId="52">
    <w:name w:val="批注文字 字符2"/>
    <w:qFormat/>
    <w:uiPriority w:val="0"/>
    <w:rPr>
      <w:rFonts w:ascii="Times New Roman" w:hAnsi="Times New Roman"/>
      <w:kern w:val="2"/>
      <w:sz w:val="21"/>
      <w:szCs w:val="24"/>
    </w:rPr>
  </w:style>
  <w:style w:type="character" w:customStyle="1" w:styleId="53">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54">
    <w:name w:val="纯文本 Char1"/>
    <w:qFormat/>
    <w:uiPriority w:val="0"/>
    <w:rPr>
      <w:rFonts w:ascii="宋体" w:hAnsi="Courier New" w:eastAsia="宋体" w:cs="Courier New"/>
      <w:szCs w:val="21"/>
    </w:rPr>
  </w:style>
  <w:style w:type="character" w:customStyle="1" w:styleId="55">
    <w:name w:val="批注文字 Char2"/>
    <w:qFormat/>
    <w:uiPriority w:val="0"/>
    <w:rPr>
      <w:rFonts w:ascii="Times New Roman" w:hAnsi="Times New Roman"/>
      <w:kern w:val="2"/>
      <w:sz w:val="21"/>
      <w:szCs w:val="24"/>
    </w:rPr>
  </w:style>
  <w:style w:type="character" w:customStyle="1" w:styleId="56">
    <w:name w:val="正文2 Char Char"/>
    <w:link w:val="57"/>
    <w:qFormat/>
    <w:uiPriority w:val="0"/>
    <w:rPr>
      <w:kern w:val="2"/>
      <w:sz w:val="24"/>
    </w:rPr>
  </w:style>
  <w:style w:type="paragraph" w:customStyle="1" w:styleId="57">
    <w:name w:val="正文2"/>
    <w:basedOn w:val="1"/>
    <w:link w:val="56"/>
    <w:qFormat/>
    <w:uiPriority w:val="0"/>
    <w:pPr>
      <w:adjustRightInd w:val="0"/>
      <w:spacing w:before="156" w:line="360" w:lineRule="auto"/>
      <w:ind w:firstLine="510" w:firstLineChars="200"/>
    </w:pPr>
    <w:rPr>
      <w:sz w:val="24"/>
      <w:szCs w:val="20"/>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character" w:customStyle="1" w:styleId="60">
    <w:name w:val="正文文本 Char1"/>
    <w:semiHidden/>
    <w:qFormat/>
    <w:locked/>
    <w:uiPriority w:val="0"/>
    <w:rPr>
      <w:kern w:val="2"/>
      <w:sz w:val="21"/>
      <w:szCs w:val="24"/>
    </w:rPr>
  </w:style>
  <w:style w:type="character" w:customStyle="1" w:styleId="61">
    <w:name w:val="NormalCharacter"/>
    <w:qFormat/>
    <w:uiPriority w:val="0"/>
  </w:style>
  <w:style w:type="paragraph" w:customStyle="1" w:styleId="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3">
    <w:name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https://www.gov.cn/zhengce/content/202509/W020250930645245947614.png" TargetMode="External"/><Relationship Id="rId12" Type="http://schemas.openxmlformats.org/officeDocument/2006/relationships/image" Target="media/image4.png"/><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textRotate="1"/>
    <customShpInfo spid="_x0000_s1027"/>
  </customShpExts>
</s:customData>
</file>

<file path=customXml/item2.xml><?xml version="1.0" encoding="utf-8"?>
<contractReview xmlns="http://schemas.wps.cn/vas-ai-hub/contract-review">
  <reviewItems>
    <reviewItem>
      <errorID>f466e533-b3c2-415a-9f2c-5463dae608cc</errorID>
      <errorWord>:</errorWord>
      <group>L1_Format</group>
      <groupName>格式问题</groupName>
      <ability>L2_HalfPunc</ability>
      <abilityName>全半角检查</abilityName>
      <candidateList>
        <item>：</item>
      </candidateList>
      <explain>文本全半角错误。</explain>
      <paraID>4FDD4114</paraID>
      <start>4</start>
      <end>5</end>
      <status>unmodified</status>
      <modifiedWord/>
      <trackRevisions>false</trackRevisions>
    </reviewItem>
    <reviewItem>
      <errorID>9b84a12a-7781-4d68-a52f-d0b96c020fea</errorID>
      <errorWord>合格完毕</errorWord>
      <group>L1_AI</group>
      <groupName>深度校对</groupName>
      <ability>L2_AI_Grammar</ability>
      <abilityName>语法纠错</abilityName>
      <candidateList>
        <item>合格</item>
      </candidateList>
      <explain/>
      <paraID>32CC5166</paraID>
      <start>32</start>
      <end>36</end>
      <status>unmodified</status>
      <modifiedWord/>
      <trackRevisions>false</trackRevisions>
    </reviewItem>
    <reviewItem>
      <errorID>f5054cff-7b59-4add-b876-bcbe979c011c</errorID>
      <errorWord>上午00：00</errorWord>
      <group>L1_Knowledge</group>
      <groupName>知识性问题</groupName>
      <ability>L2_Time</ability>
      <abilityName>日期时间</abilityName>
      <candidateList/>
      <explain>时间与前缀不匹配，可能的时间前缀有“下午、晚上、凌晨、午夜”。</explain>
      <paraID>1C4FC0E6</paraID>
      <start>29</start>
      <end>36</end>
      <status>unmodified</status>
      <modifiedWord/>
      <trackRevisions>false</trackRevisions>
    </reviewItem>
    <reviewItem>
      <errorID>b3149ee6-ee5b-4d2b-a044-758d5504366b</errorID>
      <errorWord>：</errorWord>
      <group>L1_Format</group>
      <groupName>格式问题</groupName>
      <ability>L2_HalfPunc</ability>
      <abilityName>全半角检查</abilityName>
      <candidateList>
        <item>:</item>
      </candidateList>
      <explain>文本全半角错误。</explain>
      <paraID>1C4FC0E6</paraID>
      <start>39</start>
      <end>40</end>
      <status>unmodified</status>
      <modifiedWord/>
      <trackRevisions>false</trackRevisions>
    </reviewItem>
    <reviewItem>
      <errorID>371d62e2-b907-420e-9e2b-6da3091aeef5</errorID>
      <errorWord>：</errorWord>
      <group>L1_Format</group>
      <groupName>格式问题</groupName>
      <ability>L2_HalfPunc</ability>
      <abilityName>全半角检查</abilityName>
      <candidateList>
        <item>:</item>
      </candidateList>
      <explain>文本全半角错误。</explain>
      <paraID>1C4FC0E6</paraID>
      <start>47</start>
      <end>48</end>
      <status>unmodified</status>
      <modifiedWord/>
      <trackRevisions>false</trackRevisions>
    </reviewItem>
    <reviewItem>
      <errorID>137a7c9b-155c-4baf-ad16-8b06711ec3be</errorID>
      <errorWord>-</errorWord>
      <group>L1_Format</group>
      <groupName>格式问题</groupName>
      <ability>L2_HalfPunc</ability>
      <abilityName>全半角检查</abilityName>
      <candidateList>
        <item>－</item>
      </candidateList>
      <explain>文本全半角错误。</explain>
      <paraID> 192F728</paraID>
      <start>74</start>
      <end>75</end>
      <status>unmodified</status>
      <modifiedWord/>
      <trackRevisions>false</trackRevisions>
    </reviewItem>
    <reviewItem>
      <errorID>5452bbc3-f350-403a-ae51-58c34b2c0d27</errorID>
      <errorWord>:</errorWord>
      <group>L1_Format</group>
      <groupName>格式问题</groupName>
      <ability>L2_HalfPunc</ability>
      <abilityName>全半角检查</abilityName>
      <candidateList>
        <item>：</item>
      </candidateList>
      <explain>文本全半角错误。</explain>
      <paraID>329C635E</paraID>
      <start>7</start>
      <end>8</end>
      <status>unmodified</status>
      <modifiedWord/>
      <trackRevisions>false</trackRevisions>
    </reviewItem>
    <reviewItem>
      <errorID>680c2fc9-3d01-4b91-89cc-2b83ae811e2a</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748D013A</paraID>
      <start>86</start>
      <end>88</end>
      <status>unmodified</status>
      <modifiedWord/>
      <trackRevisions>false</trackRevisions>
    </reviewItem>
    <reviewItem>
      <errorID>583f3276-c5f3-4f2c-b167-e062c459c30f</errorID>
      <errorWord> </errorWord>
      <group>L1_AI</group>
      <groupName>深度校对</groupName>
      <ability>L2_AI_Punc</ability>
      <abilityName>标点纠错</abilityName>
      <candidateList>
        <item/>
      </candidateList>
      <explain>此处空格冗余，建议删除。</explain>
      <paraID>1A3EAB94</paraID>
      <start>37</start>
      <end>37</end>
      <status>modified</status>
      <modifiedWord/>
      <trackRevisions>false</trackRevisions>
    </reviewItem>
    <reviewItem>
      <errorID>8e9cc6dd-6c41-4488-bd83-455696685570</errorID>
      <errorWord>及其</errorWord>
      <group>L1_AI</group>
      <groupName>深度校对</groupName>
      <ability>L2_AI_Punc</ability>
      <abilityName>标点纠错</abilityName>
      <candidateList>
        <item>，及其</item>
      </candidateList>
      <explain/>
      <paraID>1A3EAB94</paraID>
      <start>99</start>
      <end>101</end>
      <status>unmodified</status>
      <modifiedWord/>
      <trackRevisions>false</trackRevisions>
    </reviewItem>
    <reviewItem>
      <errorID>7fb16ee8-a644-4004-8571-b75c57e95b9d</errorID>
      <errorWord>-</errorWord>
      <group>L1_Format</group>
      <groupName>格式问题</groupName>
      <ability>L2_HalfPunc</ability>
      <abilityName>全半角检查</abilityName>
      <candidateList>
        <item>－</item>
      </candidateList>
      <explain>文本全半角错误。</explain>
      <paraID>2A4029F8</paraID>
      <start>220</start>
      <end>221</end>
      <status>unmodified</status>
      <modifiedWord/>
      <trackRevisions>false</trackRevisions>
    </reviewItem>
    <reviewItem>
      <errorID>0dba8c22-1432-4b63-bd0b-5ed4cd4c3c99</errorID>
      <errorWord>-</errorWord>
      <group>L1_Format</group>
      <groupName>格式问题</groupName>
      <ability>L2_HalfPunc</ability>
      <abilityName>全半角检查</abilityName>
      <candidateList>
        <item>－</item>
      </candidateList>
      <explain>文本全半角错误。</explain>
      <paraID>2A4029F8</paraID>
      <start>225</start>
      <end>226</end>
      <status>unmodified</status>
      <modifiedWord/>
      <trackRevisions>false</trackRevisions>
    </reviewItem>
    <reviewItem>
      <errorID>914345cf-a66c-4319-9024-3ff936f7348d</errorID>
      <errorWord>-</errorWord>
      <group>L1_Format</group>
      <groupName>格式问题</groupName>
      <ability>L2_HalfPunc</ability>
      <abilityName>全半角检查</abilityName>
      <candidateList>
        <item>－</item>
      </candidateList>
      <explain>文本全半角错误。</explain>
      <paraID>2A4029F8</paraID>
      <start>230</start>
      <end>231</end>
      <status>unmodified</status>
      <modifiedWord/>
      <trackRevisions>false</trackRevisions>
    </reviewItem>
    <reviewItem>
      <errorID>85e19e9f-eed4-4e39-982f-dbcc5647c892</errorID>
      <errorWord>-</errorWord>
      <group>L1_Format</group>
      <groupName>格式问题</groupName>
      <ability>L2_HalfPunc</ability>
      <abilityName>全半角检查</abilityName>
      <candidateList>
        <item>－</item>
      </candidateList>
      <explain>文本全半角错误。</explain>
      <paraID>2A4029F8</paraID>
      <start>236</start>
      <end>237</end>
      <status>unmodified</status>
      <modifiedWord/>
      <trackRevisions>false</trackRevisions>
    </reviewItem>
    <reviewItem>
      <errorID>b9eb8a11-c041-493c-9ed8-0ef6c4e0e360</errorID>
      <errorWord>-</errorWord>
      <group>L1_Format</group>
      <groupName>格式问题</groupName>
      <ability>L2_HalfPunc</ability>
      <abilityName>全半角检查</abilityName>
      <candidateList>
        <item>－</item>
      </candidateList>
      <explain>文本全半角错误。</explain>
      <paraID>2A4029F8</paraID>
      <start>253</start>
      <end>254</end>
      <status>unmodified</status>
      <modifiedWord/>
      <trackRevisions>false</trackRevisions>
    </reviewItem>
    <reviewItem>
      <errorID>8dfeabeb-9592-4f18-987c-1f0e0443d7a4</errorID>
      <errorWord>-</errorWord>
      <group>L1_Format</group>
      <groupName>格式问题</groupName>
      <ability>L2_HalfPunc</ability>
      <abilityName>全半角检查</abilityName>
      <candidateList>
        <item>－</item>
      </candidateList>
      <explain>文本全半角错误。</explain>
      <paraID>3B4775E3</paraID>
      <start>112</start>
      <end>113</end>
      <status>unmodified</status>
      <modifiedWord/>
      <trackRevisions>false</trackRevisions>
    </reviewItem>
    <reviewItem>
      <errorID>2ba69ee0-e545-41e5-a2d5-b27954223383</errorID>
      <errorWord>-</errorWord>
      <group>L1_Format</group>
      <groupName>格式问题</groupName>
      <ability>L2_HalfPunc</ability>
      <abilityName>全半角检查</abilityName>
      <candidateList>
        <item>－</item>
      </candidateList>
      <explain>文本全半角错误。</explain>
      <paraID>3B4775E3</paraID>
      <start>141</start>
      <end>142</end>
      <status>unmodified</status>
      <modifiedWord/>
      <trackRevisions>false</trackRevisions>
    </reviewItem>
    <reviewItem>
      <errorID>e9acb94c-5393-4da9-abd6-416013eaf38a</errorID>
      <errorWord>操作合</errorWord>
      <group>L1_Word</group>
      <groupName>字词问题</groupName>
      <ability>L2_Typo</ability>
      <abilityName>字词错误</abilityName>
      <candidateList>
        <item>操作台</item>
      </candidateList>
      <explain/>
      <paraID>75779E6F</paraID>
      <start>8</start>
      <end>11</end>
      <status>unmodified</status>
      <modifiedWord/>
      <trackRevisions>false</trackRevisions>
    </reviewItem>
    <reviewItem>
      <errorID>925edd8d-5e09-49e0-b58a-0a143f4181a2</errorID>
      <errorWord>，</errorWord>
      <group>L1_Word</group>
      <groupName>字词问题</groupName>
      <ability>L2_Typo</ability>
      <abilityName>字词错误</abilityName>
      <candidateList>
        <item>，在</item>
      </candidateList>
      <explain/>
      <paraID>75779E6F</paraID>
      <start>118</start>
      <end>120</end>
      <status>modified</status>
      <modifiedWord>，在</modifiedWord>
      <trackRevisions>false</trackRevisions>
    </reviewItem>
    <reviewItem>
      <errorID>5b6c2eff-62f4-4252-8cae-66f3ca2b4f04</errorID>
      <errorWord>止</errorWord>
      <group>L1_AI</group>
      <groupName>深度校对</groupName>
      <ability>L2_AI_Word</ability>
      <abilityName>字词纠错</abilityName>
      <candidateList>
        <item>后</item>
      </candidateList>
      <explain/>
      <paraID>75779E6F</paraID>
      <start>196</start>
      <end>197</end>
      <status>unmodified</status>
      <modifiedWord/>
      <trackRevisions>false</trackRevisions>
    </reviewItem>
    <reviewItem>
      <errorID>3e6b9fa5-f083-472f-aaf4-2d86ee91e113</errorID>
      <errorWord>以后</errorWord>
      <group>L1_AI</group>
      <groupName>深度校对</groupName>
      <ability>L2_AI_Word</ability>
      <abilityName>字词纠错</abilityName>
      <candidateList>
        <item>后</item>
      </candidateList>
      <explain/>
      <paraID>75779E6F</paraID>
      <start>227</start>
      <end>229</end>
      <status>unmodified</status>
      <modifiedWord/>
      <trackRevisions>false</trackRevisions>
    </reviewItem>
    <reviewItem>
      <errorID>f918427e-d9d9-4936-8337-3059f63efa5b</errorID>
      <errorWord>具备有</errorWord>
      <group>L1_Word</group>
      <groupName>字词问题</groupName>
      <ability>L2_Typo</ability>
      <abilityName>字词错误</abilityName>
      <candidateList>
        <item>具备</item>
      </candidateList>
      <explain/>
      <paraID>7ABAD5C2</paraID>
      <start>9</start>
      <end>12</end>
      <status>unmodified</status>
      <modifiedWord/>
      <trackRevisions>false</trackRevisions>
    </reviewItem>
    <reviewItem>
      <errorID>ee11034f-6d30-468b-a7dc-3957cfab357b</errorID>
      <errorWord>附表</errorWord>
      <group>L1_AI</group>
      <groupName>深度校对</groupName>
      <ability>L2_AI_Punc</ability>
      <abilityName>标点纠错</abilityName>
      <candidateList>
        <item>附表：</item>
      </candidateList>
      <explain/>
      <paraID>61E1A62F</paraID>
      <start>6</start>
      <end>8</end>
      <status>unmodified</status>
      <modifiedWord/>
      <trackRevisions>false</trackRevisions>
    </reviewItem>
    <reviewItem>
      <errorID>78a795d7-3cbc-4cb0-8adf-2eaa743f5231</errorID>
      <errorWord>(</errorWord>
      <group>L1_Format</group>
      <groupName>格式问题</groupName>
      <ability>L2_HalfPunc</ability>
      <abilityName>全半角检查</abilityName>
      <candidateList>
        <item>（</item>
      </candidateList>
      <explain>文本全半角错误。</explain>
      <paraID>5F79CC1D</paraID>
      <start>67</start>
      <end>68</end>
      <status>unmodified</status>
      <modifiedWord/>
      <trackRevisions>false</trackRevisions>
    </reviewItem>
    <reviewItem>
      <errorID>9361bf55-0fc7-48a7-b370-c2d377eb1360</errorID>
      <errorWord>)</errorWord>
      <group>L1_Format</group>
      <groupName>格式问题</groupName>
      <ability>L2_HalfPunc</ability>
      <abilityName>全半角检查</abilityName>
      <candidateList>
        <item>）</item>
      </candidateList>
      <explain>文本全半角错误。</explain>
      <paraID>5F79CC1D</paraID>
      <start>71</start>
      <end>72</end>
      <status>unmodified</status>
      <modifiedWord/>
      <trackRevisions>false</trackRevisions>
    </reviewItem>
    <reviewItem>
      <errorID>a31b24ad-e46f-4f78-88f0-aee430d09506</errorID>
      <errorWord>(</errorWord>
      <group>L1_Format</group>
      <groupName>格式问题</groupName>
      <ability>L2_HalfPunc</ability>
      <abilityName>全半角检查</abilityName>
      <candidateList>
        <item>（</item>
      </candidateList>
      <explain>文本全半角错误。</explain>
      <paraID>5F79CC1D</paraID>
      <start>86</start>
      <end>87</end>
      <status>unmodified</status>
      <modifiedWord/>
      <trackRevisions>false</trackRevisions>
    </reviewItem>
    <reviewItem>
      <errorID>d71c05b6-d93c-44a5-a285-aed06c444cf9</errorID>
      <errorWord>)</errorWord>
      <group>L1_Format</group>
      <groupName>格式问题</groupName>
      <ability>L2_HalfPunc</ability>
      <abilityName>全半角检查</abilityName>
      <candidateList>
        <item>）</item>
      </candidateList>
      <explain>文本全半角错误。</explain>
      <paraID>5F79CC1D</paraID>
      <start>90</start>
      <end>91</end>
      <status>unmodified</status>
      <modifiedWord/>
      <trackRevisions>false</trackRevisions>
    </reviewItem>
    <reviewItem>
      <errorID>ad904d06-08cb-48c5-8510-841360fa0bfb</errorID>
      <errorWord>,</errorWord>
      <group>L1_Format</group>
      <groupName>格式问题</groupName>
      <ability>L2_HalfPunc</ability>
      <abilityName>全半角检查</abilityName>
      <candidateList>
        <item>，</item>
      </candidateList>
      <explain>文本全半角错误。</explain>
      <paraID>16A622A0</paraID>
      <start>184</start>
      <end>185</end>
      <status>unmodified</status>
      <modifiedWord/>
      <trackRevisions>false</trackRevisions>
    </reviewItem>
    <reviewItem>
      <errorID>ef88868f-274b-4ecd-8bac-24b68cc6f434</errorID>
      <errorWord>(</errorWord>
      <group>L1_Format</group>
      <groupName>格式问题</groupName>
      <ability>L2_HalfPunc</ability>
      <abilityName>全半角检查</abilityName>
      <candidateList>
        <item>（</item>
      </candidateList>
      <explain>文本全半角错误。</explain>
      <paraID>5075EA94</paraID>
      <start>18</start>
      <end>19</end>
      <status>unmodified</status>
      <modifiedWord/>
      <trackRevisions>false</trackRevisions>
    </reviewItem>
    <reviewItem>
      <errorID>e4d75139-3244-4274-bd7e-b4b44c884568</errorID>
      <errorWord>)</errorWord>
      <group>L1_Format</group>
      <groupName>格式问题</groupName>
      <ability>L2_HalfPunc</ability>
      <abilityName>全半角检查</abilityName>
      <candidateList>
        <item>）</item>
      </candidateList>
      <explain>文本全半角错误。</explain>
      <paraID>5075EA94</paraID>
      <start>28</start>
      <end>29</end>
      <status>unmodified</status>
      <modifiedWord/>
      <trackRevisions>false</trackRevisions>
    </reviewItem>
    <reviewItem>
      <errorID>c9dd33e2-dba6-438a-8c1d-0692cca030f7</errorID>
      <errorWord>:</errorWord>
      <group>L1_Format</group>
      <groupName>格式问题</groupName>
      <ability>L2_HalfPunc</ability>
      <abilityName>全半角检查</abilityName>
      <candidateList>
        <item>：</item>
      </candidateList>
      <explain>文本全半角错误。</explain>
      <paraID>1B4059BF</paraID>
      <start>7</start>
      <end>8</end>
      <status>unmodified</status>
      <modifiedWord/>
      <trackRevisions>false</trackRevisions>
    </reviewItem>
    <reviewItem>
      <errorID>270d5f00-45ff-4e9f-a409-0f5771fc4372</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29DB583C</paraID>
      <start>86</start>
      <end>88</end>
      <status>unmodified</status>
      <modifiedWord/>
      <trackRevisions>false</trackRevisions>
    </reviewItem>
    <reviewItem>
      <errorID>4472648c-5f67-49d8-b73a-112aa3fe6089</errorID>
      <errorWord>接受</errorWord>
      <group>L1_Word</group>
      <groupName>字词问题</groupName>
      <ability>L2_Typo</ability>
      <abilityName>字词错误</abilityName>
      <candidateList>
        <item>接收</item>
      </candidateList>
      <explain>存在发音相同字词的误用。</explain>
      <paraID> 7F14DA9</paraID>
      <start>4</start>
      <end>6</end>
      <status>unmodified</status>
      <modifiedWord/>
      <trackRevisions>false</trackRevisions>
    </reviewItem>
    <reviewItem>
      <errorID>5094f57a-b03c-4a30-835a-3491140fd105</errorID>
      <errorWord>限</errorWord>
      <group>L1_Word</group>
      <groupName>字词问题</groupName>
      <ability>L2_Typo</ability>
      <abilityName>字词错误</abilityName>
      <candidateList>
        <item>限内</item>
      </candidateList>
      <explain/>
      <paraID>3217CEE6</paraID>
      <start>48</start>
      <end>50</end>
      <status>modified</status>
      <modifiedWord>限内</modifiedWord>
      <trackRevisions>false</trackRevisions>
    </reviewItem>
    <reviewItem>
      <errorID>25041de9-679d-41ec-85d4-9a7d860596fd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1574F3E6</paraID>
      <start>15</start>
      <end>18</end>
      <status>unmodified</status>
      <modifiedWord/>
      <trackRevisions>false</trackRevisions>
    </reviewItem>
    <reviewItem>
      <errorID>6c43ff91-ef79-403d-a5b5-21530cf0a1d4</errorID>
      <errorWord>式</errorWord>
      <group>L1_Word</group>
      <groupName>字词问题</groupName>
      <ability>L2_Typo</ability>
      <abilityName>字词错误</abilityName>
      <candidateList>
        <item>式向</item>
      </candidateList>
      <explain/>
      <paraID> 91D01BC</paraID>
      <start>30</start>
      <end>31</end>
      <status>unmodified</status>
      <modifiedWord/>
      <trackRevisions>false</trackRevisions>
    </reviewItem>
    <reviewItem>
      <errorID>aaa6bce7-1fa1-4801-9ec7-310a13028d31</errorID>
      <errorWord>操作合</errorWord>
      <group>L1_Word</group>
      <groupName>字词问题</groupName>
      <ability>L2_Typo</ability>
      <abilityName>字词错误</abilityName>
      <candidateList>
        <item>操作台</item>
      </candidateList>
      <explain/>
      <paraID>6A4FEE88</paraID>
      <start>9</start>
      <end>12</end>
      <status>unmodified</status>
      <modifiedWord/>
      <trackRevisions>false</trackRevisions>
    </reviewItem>
    <reviewItem>
      <errorID>33d48cca-59a8-41f6-87fa-f1cffdac44ee</errorID>
      <errorWord>，</errorWord>
      <group>L1_Word</group>
      <groupName>字词问题</groupName>
      <ability>L2_Typo</ability>
      <abilityName>字词错误</abilityName>
      <candidateList>
        <item>，在</item>
      </candidateList>
      <explain/>
      <paraID>7BB302EF</paraID>
      <start>36</start>
      <end>37</end>
      <status>unmodified</status>
      <modifiedWord/>
      <trackRevisions>false</trackRevisions>
    </reviewItem>
    <reviewItem>
      <errorID>f89c3aa9-52f1-42c1-ade6-5eb070e4c2a7</errorID>
      <errorWord>”中</errorWord>
      <group>L1_Word</group>
      <groupName>字词问题</groupName>
      <ability>L2_Typo</ability>
      <abilityName>字词错误</abilityName>
      <candidateList>
        <item>”</item>
      </candidateList>
      <explain/>
      <paraID>7BB302EF</paraID>
      <start>205</start>
      <end>207</end>
      <status>unmodified</status>
      <modifiedWord/>
      <trackRevisions>false</trackRevisions>
    </reviewItem>
    <reviewItem>
      <errorID>cf9e1d3b-719a-4d8b-b4f4-4841ff9ba3fe</errorID>
      <errorWord>间</errorWord>
      <group>L1_Word</group>
      <groupName>字词问题</groupName>
      <ability>L2_Typo</ability>
      <abilityName>字词错误</abilityName>
      <candidateList>
        <item>间之</item>
      </candidateList>
      <explain/>
      <paraID>1A678BCB</paraID>
      <start>14</start>
      <end>15</end>
      <status>unmodified</status>
      <modifiedWord/>
      <trackRevisions>false</trackRevisions>
    </reviewItem>
    <reviewItem>
      <errorID>7b9569fa-e36e-4f88-8348-29dcc60336a6</errorID>
      <errorWord>做出</errorWord>
      <group>L1_Word</group>
      <groupName>字词问题</groupName>
      <ability>L2_Typo</ability>
      <abilityName>字词错误</abilityName>
      <candidateList>
        <item>作出</item>
      </candidateList>
      <explain/>
      <paraID>7C7B2136</paraID>
      <start>64</start>
      <end>66</end>
      <status>modified</status>
      <modifiedWord>作出</modifiedWord>
      <trackRevisions>false</trackRevisions>
    </reviewItem>
    <reviewItem>
      <errorID>d09651a1-8c2a-4945-aefe-bef9f91f38eb</errorID>
      <errorWord>[2014]68号</errorWord>
      <group>L1_Knowledge</group>
      <groupName>知识性问题</groupName>
      <ability>L2_Knowledge</ability>
      <abilityName>其他知识</abilityName>
      <candidateList>
        <item>〔2014〕68号</item>
      </candidateList>
      <explain>发文字号格式错误。</explain>
      <paraID>6D75347E</paraID>
      <start>36</start>
      <end>45</end>
      <status>unmodified</status>
      <modifiedWord/>
      <trackRevisions>false</trackRevisions>
    </reviewItem>
    <reviewItem>
      <errorID>3c74f817-ffff-437a-85c6-da2fc3fe5e2a</errorID>
      <errorWord>》</errorWord>
      <group>L1_Word</group>
      <groupName>字词问题</groupName>
      <ability>L2_Typo</ability>
      <abilityName>字词错误</abilityName>
      <candidateList>
        <item>》中</item>
      </candidateList>
      <explain/>
      <paraID>33CFBA91</paraID>
      <start>76</start>
      <end>77</end>
      <status>unmodified</status>
      <modifiedWord/>
      <trackRevisions>false</trackRevisions>
    </reviewItem>
    <reviewItem>
      <errorID>6c4d3907-8ba5-47a7-9b64-f9c0c1cfddfc</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33CFBA91</paraID>
      <start>331</start>
      <end>332</end>
      <status>modified</status>
      <modifiedWord>中</modifiedWord>
      <trackRevisions>false</trackRevisions>
    </reviewItem>
    <reviewItem>
      <errorID>844362cf-6fbb-4b3e-9069-30e43b5c17de</errorID>
      <errorWord>~</errorWord>
      <group>L1_Format</group>
      <groupName>格式问题</groupName>
      <ability>L2_HalfPunc</ability>
      <abilityName>全半角检查</abilityName>
      <candidateList>
        <item>～</item>
      </candidateList>
      <explain>文本全半角错误。</explain>
      <paraID>5EB10BDC</paraID>
      <start>14</start>
      <end>15</end>
      <status>unmodified</status>
      <modifiedWord/>
      <trackRevisions>false</trackRevisions>
    </reviewItem>
    <reviewItem>
      <errorID>3df66f0b-2138-499d-a174-bc8ecbf11f1a</errorID>
      <errorWord>做</errorWord>
      <group>L1_Word</group>
      <groupName>字词问题</groupName>
      <ability>L2_Typo</ability>
      <abilityName>字词错误</abilityName>
      <candidateList>
        <item>作</item>
      </candidateList>
      <explain>存在发音相同字词的误用。</explain>
      <paraID>5DA72E87</paraID>
      <start>76</start>
      <end>77</end>
      <status>unmodified</status>
      <modifiedWord/>
      <trackRevisions>false</trackRevisions>
    </reviewItem>
    <reviewItem>
      <errorID>472dfbfb-2f56-4756-bb35-47d23f0db2de</errorID>
      <errorWord>海拔高度</errorWord>
      <group>L1_Word</group>
      <groupName>字词问题</groupName>
      <ability>L2_Typo</ability>
      <abilityName>字词错误</abilityName>
      <candidateList>
        <item>海拔</item>
      </candidateList>
      <explain>〈名〉从平均海平面起算的高度。</explain>
      <paraID>42AF6B66</paraID>
      <start>38</start>
      <end>42</end>
      <status>unmodified</status>
      <modifiedWord/>
      <trackRevisions>false</trackRevisions>
    </reviewItem>
    <reviewItem>
      <errorID>c5235c8b-91bf-4340-803e-56af3cad7323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46081EF7</paraID>
      <start>12</start>
      <end>13</end>
      <status>unmodified</status>
      <modifiedWord/>
      <trackRevisions>false</trackRevisions>
    </reviewItem>
    <reviewItem>
      <errorID>97c5d7ef-9f9c-4d8b-9209-587b1bb1a178</errorID>
      <errorWord>)</errorWord>
      <group>L1_Format</group>
      <groupName>格式问题</groupName>
      <ability>L2_HalfPunc</ability>
      <abilityName>全半角检查</abilityName>
      <candidateList>
        <item>）</item>
      </candidateList>
      <explain>文本全半角错误。</explain>
      <paraID>59150FE0</paraID>
      <start>25</start>
      <end>26</end>
      <status>unmodified</status>
      <modifiedWord/>
      <trackRevisions>false</trackRevisions>
    </reviewItem>
    <reviewItem>
      <errorID>fda4121f-38bc-4688-b5bd-ddd8734bae1e</errorID>
      <errorWord>做</errorWord>
      <group>L1_Word</group>
      <groupName>字词问题</groupName>
      <ability>L2_Typo</ability>
      <abilityName>字词错误</abilityName>
      <candidateList>
        <item>作</item>
      </candidateList>
      <explain>存在发音相同字词的误用。</explain>
      <paraID>2D10B1D5</paraID>
      <start>76</start>
      <end>77</end>
      <status>modified</status>
      <modifiedWord>作</modifiedWord>
      <trackRevisions>false</trackRevisions>
    </reviewItem>
    <reviewItem>
      <errorID>68329be2-8207-44e7-a918-4233bfe75392</errorID>
      <errorWord>底限</errorWord>
      <group>L1_Word</group>
      <groupName>字词问题</groupName>
      <ability>L2_Alias</ability>
      <abilityName>也作/曾用词</abilityName>
      <candidateList>
        <item>底线</item>
      </candidateList>
      <explain>词汇[底限]为不规范表述或旧称，其规范书面表述为[底线]。</explain>
      <paraID> E9A3BA0</paraID>
      <start>26</start>
      <end>28</end>
      <status>unmodified</status>
      <modifiedWord/>
      <trackRevisions>false</trackRevisions>
    </reviewItem>
    <reviewItem>
      <errorID>0279dd15-1a53-4fea-b8a5-75535768a098</errorID>
      <errorWord>:</errorWord>
      <group>L1_Format</group>
      <groupName>格式问题</groupName>
      <ability>L2_HalfPunc</ability>
      <abilityName>全半角检查</abilityName>
      <candidateList>
        <item>：</item>
      </candidateList>
      <explain>文本全半角错误。</explain>
      <paraID>41B79AC7</paraID>
      <start>6</start>
      <end>7</end>
      <status>unmodified</status>
      <modifiedWord/>
      <trackRevisions>false</trackRevisions>
    </reviewItem>
    <reviewItem>
      <errorID>dac1f796-64a6-4dbf-b4dd-8a20a50cbfee</errorID>
      <errorWord>:</errorWord>
      <group>L1_Format</group>
      <groupName>格式问题</groupName>
      <ability>L2_HalfPunc</ability>
      <abilityName>全半角检查</abilityName>
      <candidateList>
        <item>：</item>
      </candidateList>
      <explain>文本全半角错误。</explain>
      <paraID>716A3765</paraID>
      <start>6</start>
      <end>7</end>
      <status>unmodified</status>
      <modifiedWord/>
      <trackRevisions>false</trackRevisions>
    </reviewItem>
    <reviewItem>
      <errorID>2b316a0d-c247-4059-91fa-8592f5270b4c</errorID>
      <errorWord>:</errorWord>
      <group>L1_Format</group>
      <groupName>格式问题</groupName>
      <ability>L2_HalfPunc</ability>
      <abilityName>全半角检查</abilityName>
      <candidateList>
        <item>：</item>
      </candidateList>
      <explain>文本全半角错误。</explain>
      <paraID>73AB55AC</paraID>
      <start>9</start>
      <end>10</end>
      <status>unmodified</status>
      <modifiedWord/>
      <trackRevisions>false</trackRevisions>
    </reviewItem>
    <reviewItem>
      <errorID>fd832bb8-f2fe-4625-86dd-07a19e8fcf48</errorID>
      <errorWord>.</errorWord>
      <group>L1_Word</group>
      <groupName>字词问题</groupName>
      <ability>L2_Typo</ability>
      <abilityName>字词错误</abilityName>
      <candidateList>
        <item>.影</item>
      </candidateList>
      <explain/>
      <paraID>68847995</paraID>
      <start>1</start>
      <end>2</end>
      <status>unmodified</status>
      <modifiedWord/>
      <trackRevisions>false</trackRevisions>
    </reviewItem>
    <reviewItem>
      <errorID>ff5887d0-c181-4709-9c0a-d7cad1795874</errorID>
      <errorWord>:</errorWord>
      <group>L1_Format</group>
      <groupName>格式问题</groupName>
      <ability>L2_HalfPunc</ability>
      <abilityName>全半角检查</abilityName>
      <candidateList>
        <item>：</item>
      </candidateList>
      <explain>文本全半角错误。</explain>
      <paraID>4397167E</paraID>
      <start>8</start>
      <end>9</end>
      <status>unmodified</status>
      <modifiedWord/>
      <trackRevisions>false</trackRevisions>
    </reviewItem>
    <reviewItem>
      <errorID>9c00fd3f-2474-4547-8ead-3b2c4e73852b</errorID>
      <errorWord>:</errorWord>
      <group>L1_Format</group>
      <groupName>格式问题</groupName>
      <ability>L2_HalfPunc</ability>
      <abilityName>全半角检查</abilityName>
      <candidateList>
        <item>：</item>
      </candidateList>
      <explain>文本全半角错误。</explain>
      <paraID>1A4F96D1</paraID>
      <start>8</start>
      <end>9</end>
      <status>unmodified</status>
      <modifiedWord/>
      <trackRevisions>false</trackRevisions>
    </reviewItem>
    <reviewItem>
      <errorID>da79841b-63e5-4e44-a9e5-b672c1c9315e</errorID>
      <errorWord>:</errorWord>
      <group>L1_Format</group>
      <groupName>格式问题</groupName>
      <ability>L2_HalfPunc</ability>
      <abilityName>全半角检查</abilityName>
      <candidateList>
        <item>：</item>
      </candidateList>
      <explain>文本全半角错误。</explain>
      <paraID>1A6DEFC0</paraID>
      <start>8</start>
      <end>9</end>
      <status>unmodified</status>
      <modifiedWord/>
      <trackRevisions>false</trackRevisions>
    </reviewItem>
    <reviewItem>
      <errorID>91e6627a-e01e-419b-976e-43a8bf0d0a52</errorID>
      <errorWord>:</errorWord>
      <group>L1_Format</group>
      <groupName>格式问题</groupName>
      <ability>L2_HalfPunc</ability>
      <abilityName>全半角检查</abilityName>
      <candidateList>
        <item>：</item>
      </candidateList>
      <explain>文本全半角错误。</explain>
      <paraID>2EDC6461</paraID>
      <start>6</start>
      <end>7</end>
      <status>unmodified</status>
      <modifiedWord/>
      <trackRevisions>false</trackRevisions>
    </reviewItem>
    <reviewItem>
      <errorID>83a21cb6-0b7b-4aaa-a4cd-5331919bda17</errorID>
      <errorWord>:</errorWord>
      <group>L1_Format</group>
      <groupName>格式问题</groupName>
      <ability>L2_HalfPunc</ability>
      <abilityName>全半角检查</abilityName>
      <candidateList>
        <item>：</item>
      </candidateList>
      <explain>文本全半角错误。</explain>
      <paraID>263B264D</paraID>
      <start>5</start>
      <end>6</end>
      <status>unmodified</status>
      <modifiedWord/>
      <trackRevisions>false</trackRevisions>
    </reviewItem>
    <reviewItem>
      <errorID>6f762f07-05f7-4137-93d3-d35f786e1c02</errorID>
      <errorWord>:</errorWord>
      <group>L1_Format</group>
      <groupName>格式问题</groupName>
      <ability>L2_HalfPunc</ability>
      <abilityName>全半角检查</abilityName>
      <candidateList>
        <item>：</item>
      </candidateList>
      <explain>文本全半角错误。</explain>
      <paraID>7091CF35</paraID>
      <start>12</start>
      <end>13</end>
      <status>unmodified</status>
      <modifiedWord/>
      <trackRevisions>false</trackRevisions>
    </reviewItem>
    <reviewItem>
      <errorID>35dea19b-c7e4-4b43-ad5e-2c8a369941e2</errorID>
      <errorWord>,</errorWord>
      <group>L1_Format</group>
      <groupName>格式问题</groupName>
      <ability>L2_HalfPunc</ability>
      <abilityName>全半角检查</abilityName>
      <candidateList>
        <item>，</item>
      </candidateList>
      <explain>文本全半角错误。</explain>
      <paraID>4A48C912</paraID>
      <start>41</start>
      <end>42</end>
      <status>unmodified</status>
      <modifiedWord/>
      <trackRevisions>false</trackRevisions>
    </reviewItem>
    <reviewItem>
      <errorID>724d73c5-03e3-43d8-8a60-a1eece942eba</errorID>
      <errorWord>:</errorWord>
      <group>L1_Format</group>
      <groupName>格式问题</groupName>
      <ability>L2_HalfPunc</ability>
      <abilityName>全半角检查</abilityName>
      <candidateList>
        <item>：</item>
      </candidateList>
      <explain>文本全半角错误。</explain>
      <paraID>337F8C74</paraID>
      <start>6</start>
      <end>7</end>
      <status>unmodified</status>
      <modifiedWord/>
      <trackRevisions>false</trackRevisions>
    </reviewItem>
    <reviewItem>
      <errorID>fe354cc8-ef38-4637-b015-bc4ab76035e6</errorID>
      <errorWord>:</errorWord>
      <group>L1_Format</group>
      <groupName>格式问题</groupName>
      <ability>L2_HalfPunc</ability>
      <abilityName>全半角检查</abilityName>
      <candidateList>
        <item>：</item>
      </candidateList>
      <explain>文本全半角错误。</explain>
      <paraID>1A4D5969</paraID>
      <start>6</start>
      <end>7</end>
      <status>unmodified</status>
      <modifiedWord/>
      <trackRevisions>false</trackRevisions>
    </reviewItem>
    <reviewItem>
      <errorID>1716701e-c9b7-4aad-a0ba-6af1813f8b37</errorID>
      <errorWord>:</errorWord>
      <group>L1_Format</group>
      <groupName>格式问题</groupName>
      <ability>L2_HalfPunc</ability>
      <abilityName>全半角检查</abilityName>
      <candidateList>
        <item>：</item>
      </candidateList>
      <explain>文本全半角错误。</explain>
      <paraID>6BF2802C</paraID>
      <start>8</start>
      <end>9</end>
      <status>unmodified</status>
      <modifiedWord/>
      <trackRevisions>false</trackRevisions>
    </reviewItem>
    <reviewItem>
      <errorID>d3cda660-6a49-4f88-8082-5c57fb6ba1cc</errorID>
      <errorWord>)</errorWord>
      <group>L1_Format</group>
      <groupName>格式问题</groupName>
      <ability>L2_HalfPunc</ability>
      <abilityName>全半角检查</abilityName>
      <candidateList>
        <item>）</item>
      </candidateList>
      <explain>文本全半角错误。</explain>
      <paraID>6BF2802C</paraID>
      <start>21</start>
      <end>22</end>
      <status>unmodified</status>
      <modifiedWord/>
      <trackRevisions>false</trackRevisions>
    </reviewItem>
    <reviewItem>
      <errorID>d35d0249-a6ae-4d66-a975-10764d386537</errorID>
      <errorWord>:</errorWord>
      <group>L1_Format</group>
      <groupName>格式问题</groupName>
      <ability>L2_HalfPunc</ability>
      <abilityName>全半角检查</abilityName>
      <candidateList>
        <item>：</item>
      </candidateList>
      <explain>文本全半角错误。</explain>
      <paraID>4952CCE0</paraID>
      <start>8</start>
      <end>9</end>
      <status>unmodified</status>
      <modifiedWord/>
      <trackRevisions>false</trackRevisions>
    </reviewItem>
    <reviewItem>
      <errorID>14a445de-0c3d-4673-92af-3b6a3b7bbac8</errorID>
      <errorWord>)</errorWord>
      <group>L1_Format</group>
      <groupName>格式问题</groupName>
      <ability>L2_HalfPunc</ability>
      <abilityName>全半角检查</abilityName>
      <candidateList>
        <item>）</item>
      </candidateList>
      <explain>文本全半角错误。</explain>
      <paraID>4952CCE0</paraID>
      <start>21</start>
      <end>22</end>
      <status>unmodified</status>
      <modifiedWord/>
      <trackRevisions>false</trackRevisions>
    </reviewItem>
    <reviewItem>
      <errorID>e869809e-1aea-4309-9960-90577aae44c2</errorID>
      <errorWord>:</errorWord>
      <group>L1_Format</group>
      <groupName>格式问题</groupName>
      <ability>L2_HalfPunc</ability>
      <abilityName>全半角检查</abilityName>
      <candidateList>
        <item>：</item>
      </candidateList>
      <explain>文本全半角错误。</explain>
      <paraID>43AFFD8A</paraID>
      <start>5</start>
      <end>6</end>
      <status>unmodified</status>
      <modifiedWord/>
      <trackRevisions>false</trackRevisions>
    </reviewItem>
    <reviewItem>
      <errorID>2847256c-ca87-4a54-8027-b9b11a301d79</errorID>
      <errorWord>)</errorWord>
      <group>L1_Format</group>
      <groupName>格式问题</groupName>
      <ability>L2_HalfPunc</ability>
      <abilityName>全半角检查</abilityName>
      <candidateList>
        <item>）</item>
      </candidateList>
      <explain>文本全半角错误。</explain>
      <paraID>43AFFD8A</paraID>
      <start>20</start>
      <end>21</end>
      <status>unmodified</status>
      <modifiedWord/>
      <trackRevisions>false</trackRevisions>
    </reviewItem>
    <reviewItem>
      <errorID>2678df36-6f54-4f88-b77c-2e7505bf1dc1</errorID>
      <errorWord>:</errorWord>
      <group>L1_Format</group>
      <groupName>格式问题</groupName>
      <ability>L2_HalfPunc</ability>
      <abilityName>全半角检查</abilityName>
      <candidateList>
        <item>：</item>
      </candidateList>
      <explain>文本全半角错误。</explain>
      <paraID>186923A3</paraID>
      <start>8</start>
      <end>9</end>
      <status>unmodified</status>
      <modifiedWord/>
      <trackRevisions>false</trackRevisions>
    </reviewItem>
    <reviewItem>
      <errorID>b1732ed8-9868-44ec-8ec0-d1f27aeb7674</errorID>
      <errorWord>:</errorWord>
      <group>L1_Format</group>
      <groupName>格式问题</groupName>
      <ability>L2_HalfPunc</ability>
      <abilityName>全半角检查</abilityName>
      <candidateList>
        <item>：</item>
      </candidateList>
      <explain>文本全半角错误。</explain>
      <paraID>30CC66FC</paraID>
      <start>6</start>
      <end>7</end>
      <status>unmodified</status>
      <modifiedWord/>
      <trackRevisions>false</trackRevisions>
    </reviewItem>
    <reviewItem>
      <errorID>139d5396-c8ec-4e79-bc79-7b59f5111f5c</errorID>
      <errorWord>:</errorWord>
      <group>L1_Format</group>
      <groupName>格式问题</groupName>
      <ability>L2_HalfPunc</ability>
      <abilityName>全半角检查</abilityName>
      <candidateList>
        <item>：</item>
      </candidateList>
      <explain>文本全半角错误。</explain>
      <paraID>5C308285</paraID>
      <start>6</start>
      <end>7</end>
      <status>unmodified</status>
      <modifiedWord/>
      <trackRevisions>false</trackRevisions>
    </reviewItem>
    <reviewItem>
      <errorID>c9702a1b-1331-4ccb-b345-38bbd9830306</errorID>
      <errorWord>:</errorWord>
      <group>L1_Format</group>
      <groupName>格式问题</groupName>
      <ability>L2_HalfPunc</ability>
      <abilityName>全半角检查</abilityName>
      <candidateList>
        <item>：</item>
      </candidateList>
      <explain>文本全半角错误。</explain>
      <paraID>3DE33721</paraID>
      <start>6</start>
      <end>7</end>
      <status>unmodified</status>
      <modifiedWord/>
      <trackRevisions>false</trackRevisions>
    </reviewItem>
    <reviewItem>
      <errorID>38f53270-dbe5-4660-b16f-7e55722b346d</errorID>
      <errorWord>:</errorWord>
      <group>L1_Format</group>
      <groupName>格式问题</groupName>
      <ability>L2_HalfPunc</ability>
      <abilityName>全半角检查</abilityName>
      <candidateList>
        <item>：</item>
      </candidateList>
      <explain>文本全半角错误。</explain>
      <paraID>5EB42D8F</paraID>
      <start>7</start>
      <end>8</end>
      <status>unmodified</status>
      <modifiedWord/>
      <trackRevisions>false</trackRevisions>
    </reviewItem>
    <reviewItem>
      <errorID>c456668b-c095-47b7-ac39-7679846d01f9</errorID>
      <errorWord>:</errorWord>
      <group>L1_Format</group>
      <groupName>格式问题</groupName>
      <ability>L2_HalfPunc</ability>
      <abilityName>全半角检查</abilityName>
      <candidateList>
        <item>：</item>
      </candidateList>
      <explain>文本全半角错误。</explain>
      <paraID>1977085E</paraID>
      <start>7</start>
      <end>8</end>
      <status>unmodified</status>
      <modifiedWord/>
      <trackRevisions>false</trackRevisions>
    </reviewItem>
    <reviewItem>
      <errorID>bca7744c-7e7b-413e-bdb7-6a46aa39c92d</errorID>
      <errorWord>:</errorWord>
      <group>L1_Format</group>
      <groupName>格式问题</groupName>
      <ability>L2_HalfPunc</ability>
      <abilityName>全半角检查</abilityName>
      <candidateList>
        <item>：</item>
      </candidateList>
      <explain>文本全半角错误。</explain>
      <paraID>4C001A13</paraID>
      <start>7</start>
      <end>8</end>
      <status>unmodified</status>
      <modifiedWord/>
      <trackRevisions>false</trackRevisions>
    </reviewItem>
    <reviewItem>
      <errorID>a26286fe-8e9d-443b-86cb-38eba000b2b0</errorID>
      <errorWord>:</errorWord>
      <group>L1_Format</group>
      <groupName>格式问题</groupName>
      <ability>L2_HalfPunc</ability>
      <abilityName>全半角检查</abilityName>
      <candidateList>
        <item>：</item>
      </candidateList>
      <explain>文本全半角错误。</explain>
      <paraID>16CA884D</paraID>
      <start>7</start>
      <end>8</end>
      <status>unmodified</status>
      <modifiedWord/>
      <trackRevisions>false</trackRevisions>
    </reviewItem>
    <reviewItem>
      <errorID>53d4a42a-5c3b-4bad-aa00-5fa9940542b3</errorID>
      <errorWord>:</errorWord>
      <group>L1_Format</group>
      <groupName>格式问题</groupName>
      <ability>L2_HalfPunc</ability>
      <abilityName>全半角检查</abilityName>
      <candidateList>
        <item>：</item>
      </candidateList>
      <explain>文本全半角错误。</explain>
      <paraID>1B10A122</paraID>
      <start>6</start>
      <end>7</end>
      <status>unmodified</status>
      <modifiedWord/>
      <trackRevisions>false</trackRevisions>
    </reviewItem>
    <reviewItem>
      <errorID>de56372f-b206-40c7-8237-6bf431838211</errorID>
      <errorWord>:</errorWord>
      <group>L1_Format</group>
      <groupName>格式问题</groupName>
      <ability>L2_HalfPunc</ability>
      <abilityName>全半角检查</abilityName>
      <candidateList>
        <item>：</item>
      </candidateList>
      <explain>文本全半角错误。</explain>
      <paraID>5E59C362</paraID>
      <start>8</start>
      <end>9</end>
      <status>unmodified</status>
      <modifiedWord/>
      <trackRevisions>false</trackRevisions>
    </reviewItem>
    <reviewItem>
      <errorID>c816c65b-fbe8-4a97-abe7-8e2992288db4</errorID>
      <errorWord>:</errorWord>
      <group>L1_Format</group>
      <groupName>格式问题</groupName>
      <ability>L2_HalfPunc</ability>
      <abilityName>全半角检查</abilityName>
      <candidateList>
        <item>：</item>
      </candidateList>
      <explain>文本全半角错误。</explain>
      <paraID>203AAF7C</paraID>
      <start>7</start>
      <end>8</end>
      <status>unmodified</status>
      <modifiedWord/>
      <trackRevisions>false</trackRevisions>
    </reviewItem>
    <reviewItem>
      <errorID>0c465df7-1e49-4e84-a463-fd807e6cd7af</errorID>
      <errorWord>:</errorWord>
      <group>L1_Format</group>
      <groupName>格式问题</groupName>
      <ability>L2_HalfPunc</ability>
      <abilityName>全半角检查</abilityName>
      <candidateList>
        <item>：</item>
      </candidateList>
      <explain>文本全半角错误。</explain>
      <paraID>604A018A</paraID>
      <start>10</start>
      <end>11</end>
      <status>unmodified</status>
      <modifiedWord/>
      <trackRevisions>false</trackRevisions>
    </reviewItem>
    <reviewItem>
      <errorID>4ae486ae-0801-4b4e-a077-7620881966d6</errorID>
      <errorWord>:</errorWord>
      <group>L1_Format</group>
      <groupName>格式问题</groupName>
      <ability>L2_HalfPunc</ability>
      <abilityName>全半角检查</abilityName>
      <candidateList>
        <item>：</item>
      </candidateList>
      <explain>文本全半角错误。</explain>
      <paraID> CB63D56</paraID>
      <start>7</start>
      <end>8</end>
      <status>unmodified</status>
      <modifiedWord/>
      <trackRevisions>false</trackRevisions>
    </reviewItem>
    <reviewItem>
      <errorID>325fada8-f222-42a7-809d-e33ef1546c44</errorID>
      <errorWord>:</errorWord>
      <group>L1_Format</group>
      <groupName>格式问题</groupName>
      <ability>L2_HalfPunc</ability>
      <abilityName>全半角检查</abilityName>
      <candidateList>
        <item>：</item>
      </candidateList>
      <explain>文本全半角错误。</explain>
      <paraID>20EF3981</paraID>
      <start>7</start>
      <end>8</end>
      <status>unmodified</status>
      <modifiedWord/>
      <trackRevisions>false</trackRevisions>
    </reviewItem>
    <reviewItem>
      <errorID>5df07f0d-da91-4a51-8d51-6424221e791e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20EF3981</paraID>
      <start>9</start>
      <end>10</end>
      <status>unmodified</status>
      <modifiedWord/>
      <trackRevisions>false</trackRevisions>
    </reviewItem>
    <reviewItem>
      <errorID>c040c386-fc83-443a-b75a-3a2a9654a469</errorID>
      <errorWord>:</errorWord>
      <group>L1_Format</group>
      <groupName>格式问题</groupName>
      <ability>L2_HalfPunc</ability>
      <abilityName>全半角检查</abilityName>
      <candidateList>
        <item>：</item>
      </candidateList>
      <explain>文本全半角错误。</explain>
      <paraID>73FD6B76</paraID>
      <start>9</start>
      <end>10</end>
      <status>unmodified</status>
      <modifiedWord/>
      <trackRevisions>false</trackRevisions>
    </reviewItem>
    <reviewItem>
      <errorID>e0d91042-038e-4bf2-91b5-8f298456a9f5</errorID>
      <errorWord>:</errorWord>
      <group>L1_Format</group>
      <groupName>格式问题</groupName>
      <ability>L2_HalfPunc</ability>
      <abilityName>全半角检查</abilityName>
      <candidateList>
        <item>：</item>
      </candidateList>
      <explain>文本全半角错误。</explain>
      <paraID>53F40305</paraID>
      <start>7</start>
      <end>8</end>
      <status>unmodified</status>
      <modifiedWord/>
      <trackRevisions>false</trackRevisions>
    </reviewItem>
    <reviewItem>
      <errorID>8384d6b3-a783-4bee-aea4-227861a5cc56</errorID>
      <errorWord>:</errorWord>
      <group>L1_Format</group>
      <groupName>格式问题</groupName>
      <ability>L2_HalfPunc</ability>
      <abilityName>全半角检查</abilityName>
      <candidateList>
        <item>：</item>
      </candidateList>
      <explain>文本全半角错误。</explain>
      <paraID>4C4FC4D0</paraID>
      <start>7</start>
      <end>8</end>
      <status>unmodified</status>
      <modifiedWord/>
      <trackRevisions>false</trackRevisions>
    </reviewItem>
    <reviewItem>
      <errorID>e2c3a6fd-85d8-4d44-ba22-aaca72b76e23</errorID>
      <errorWord>:</errorWord>
      <group>L1_Format</group>
      <groupName>格式问题</groupName>
      <ability>L2_HalfPunc</ability>
      <abilityName>全半角检查</abilityName>
      <candidateList>
        <item>：</item>
      </candidateList>
      <explain>文本全半角错误。</explain>
      <paraID>1D3C0904</paraID>
      <start>7</start>
      <end>8</end>
      <status>unmodified</status>
      <modifiedWord/>
      <trackRevisions>false</trackRevisions>
    </reviewItem>
    <reviewItem>
      <errorID>fa742171-263f-45f7-adf9-75a484a271ed</errorID>
      <errorWord>:</errorWord>
      <group>L1_Format</group>
      <groupName>格式问题</groupName>
      <ability>L2_HalfPunc</ability>
      <abilityName>全半角检查</abilityName>
      <candidateList>
        <item>：</item>
      </candidateList>
      <explain>文本全半角错误。</explain>
      <paraID>7AD4F7CA</paraID>
      <start>7</start>
      <end>8</end>
      <status>unmodified</status>
      <modifiedWord/>
      <trackRevisions>false</trackRevisions>
    </reviewItem>
    <reviewItem>
      <errorID>aa83ff0f-6903-44b5-a489-c80cd60d7e0f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7AD4F7CA</paraID>
      <start>12</start>
      <end>13</end>
      <status>unmodified</status>
      <modifiedWord/>
      <trackRevisions>false</trackRevisions>
    </reviewItem>
    <reviewItem>
      <errorID>653d01f5-0a32-4aba-8636-f48b436f817a</errorID>
      <errorWord>:</errorWord>
      <group>L1_Format</group>
      <groupName>格式问题</groupName>
      <ability>L2_HalfPunc</ability>
      <abilityName>全半角检查</abilityName>
      <candidateList>
        <item>：</item>
      </candidateList>
      <explain>文本全半角错误。</explain>
      <paraID>39F9F91F</paraID>
      <start>7</start>
      <end>8</end>
      <status>unmodified</status>
      <modifiedWord/>
      <trackRevisions>false</trackRevisions>
    </reviewItem>
    <reviewItem>
      <errorID>ad373209-7be5-4075-a7d6-5697b8ff656f</errorID>
      <errorWord>(</errorWord>
      <group>L1_Format</group>
      <groupName>格式问题</groupName>
      <ability>L2_HalfPunc</ability>
      <abilityName>全半角检查</abilityName>
      <candidateList>
        <item>（</item>
      </candidateList>
      <explain>文本全半角错误。</explain>
      <paraID>39F9F91F</paraID>
      <start>11</start>
      <end>12</end>
      <status>unmodified</status>
      <modifiedWord/>
      <trackRevisions>false</trackRevisions>
    </reviewItem>
    <reviewItem>
      <errorID>12da948f-aeb4-4e37-b787-312f458a4ebc</errorID>
      <errorWord>)</errorWord>
      <group>L1_Format</group>
      <groupName>格式问题</groupName>
      <ability>L2_HalfPunc</ability>
      <abilityName>全半角检查</abilityName>
      <candidateList>
        <item>）</item>
      </candidateList>
      <explain>文本全半角错误。</explain>
      <paraID>39F9F91F</paraID>
      <start>17</start>
      <end>18</end>
      <status>unmodified</status>
      <modifiedWord/>
      <trackRevisions>false</trackRevisions>
    </reviewItem>
    <reviewItem>
      <errorID>9d122828-3349-4df7-b1f1-c75bf5f8e4cb</errorID>
      <errorWord>:</errorWord>
      <group>L1_Format</group>
      <groupName>格式问题</groupName>
      <ability>L2_HalfPunc</ability>
      <abilityName>全半角检查</abilityName>
      <candidateList>
        <item>：</item>
      </candidateList>
      <explain>文本全半角错误。</explain>
      <paraID>69DDFDB0</paraID>
      <start>7</start>
      <end>8</end>
      <status>unmodified</status>
      <modifiedWord/>
      <trackRevisions>false</trackRevisions>
    </reviewItem>
    <reviewItem>
      <errorID>d768c6a8-eb9b-421b-84c3-80b269cdcf80</errorID>
      <errorWord>:</errorWord>
      <group>L1_Format</group>
      <groupName>格式问题</groupName>
      <ability>L2_HalfPunc</ability>
      <abilityName>全半角检查</abilityName>
      <candidateList>
        <item>：</item>
      </candidateList>
      <explain>文本全半角错误。</explain>
      <paraID> 18764BE</paraID>
      <start>7</start>
      <end>8</end>
      <status>unmodified</status>
      <modifiedWord/>
      <trackRevisions>false</trackRevisions>
    </reviewItem>
    <reviewItem>
      <errorID>073a5f79-2e67-4bc6-ad5b-572c6698c16c</errorID>
      <errorWord>:</errorWord>
      <group>L1_Format</group>
      <groupName>格式问题</groupName>
      <ability>L2_HalfPunc</ability>
      <abilityName>全半角检查</abilityName>
      <candidateList>
        <item>：</item>
      </candidateList>
      <explain>文本全半角错误。</explain>
      <paraID>49724247</paraID>
      <start>7</start>
      <end>8</end>
      <status>unmodified</status>
      <modifiedWord/>
      <trackRevisions>false</trackRevisions>
    </reviewItem>
    <reviewItem>
      <errorID>854874ad-7bd2-40b0-905f-c63532a2c4cb</errorID>
      <errorWord>:</errorWord>
      <group>L1_Format</group>
      <groupName>格式问题</groupName>
      <ability>L2_HalfPunc</ability>
      <abilityName>全半角检查</abilityName>
      <candidateList>
        <item>：</item>
      </candidateList>
      <explain>文本全半角错误。</explain>
      <paraID>3FF7B1C4</paraID>
      <start>12</start>
      <end>13</end>
      <status>unmodified</status>
      <modifiedWord/>
      <trackRevisions>false</trackRevisions>
    </reviewItem>
    <reviewItem>
      <errorID>c9ba93b2-41a1-4c58-87d2-1d306fa7be6e</errorID>
      <errorWord>:</errorWord>
      <group>L1_Format</group>
      <groupName>格式问题</groupName>
      <ability>L2_HalfPunc</ability>
      <abilityName>全半角检查</abilityName>
      <candidateList>
        <item>：</item>
      </candidateList>
      <explain>文本全半角错误。</explain>
      <paraID>1D189DE7</paraID>
      <start>9</start>
      <end>10</end>
      <status>unmodified</status>
      <modifiedWord/>
      <trackRevisions>false</trackRevisions>
    </reviewItem>
    <reviewItem>
      <errorID>c8cc07f5-7190-48f7-bbaf-e5cc8ede231e</errorID>
      <errorWord>(</errorWord>
      <group>L1_Format</group>
      <groupName>格式问题</groupName>
      <ability>L2_HalfPunc</ability>
      <abilityName>全半角检查</abilityName>
      <candidateList>
        <item>（</item>
      </candidateList>
      <explain>文本全半角错误。</explain>
      <paraID>41FEAAC0</paraID>
      <start>5</start>
      <end>6</end>
      <status>unmodified</status>
      <modifiedWord/>
      <trackRevisions>false</trackRevisions>
    </reviewItem>
    <reviewItem>
      <errorID>791c6b9f-e43a-461b-a8c7-327fc2d45a4c</errorID>
      <errorWord>)</errorWord>
      <group>L1_Format</group>
      <groupName>格式问题</groupName>
      <ability>L2_HalfPunc</ability>
      <abilityName>全半角检查</abilityName>
      <candidateList>
        <item>）</item>
      </candidateList>
      <explain>文本全半角错误。</explain>
      <paraID>41FEAAC0</paraID>
      <start>11</start>
      <end>12</end>
      <status>unmodified</status>
      <modifiedWord/>
      <trackRevisions>false</trackRevisions>
    </reviewItem>
    <reviewItem>
      <errorID>08dc889b-36b2-490b-94f2-fb82e3c184c1</errorID>
      <errorWord>:</errorWord>
      <group>L1_Format</group>
      <groupName>格式问题</groupName>
      <ability>L2_HalfPunc</ability>
      <abilityName>全半角检查</abilityName>
      <candidateList>
        <item>：</item>
      </candidateList>
      <explain>文本全半角错误。</explain>
      <paraID>59F11362</paraID>
      <start>5</start>
      <end>6</end>
      <status>unmodified</status>
      <modifiedWord/>
      <trackRevisions>false</trackRevisions>
    </reviewItem>
    <reviewItem>
      <errorID>5e83dfbe-0f76-4a8a-a44a-ddfa1e9f9f90</errorID>
      <errorWord>:</errorWord>
      <group>L1_Format</group>
      <groupName>格式问题</groupName>
      <ability>L2_HalfPunc</ability>
      <abilityName>全半角检查</abilityName>
      <candidateList>
        <item>：</item>
      </candidateList>
      <explain>文本全半角错误。</explain>
      <paraID>409A7AB2</paraID>
      <start>7</start>
      <end>8</end>
      <status>unmodified</status>
      <modifiedWord/>
      <trackRevisions>false</trackRevisions>
    </reviewItem>
    <reviewItem>
      <errorID>d816ef3a-02b0-4507-93e8-c169a3b971c0</errorID>
      <errorWord>做</errorWord>
      <group>L1_Word</group>
      <groupName>字词问题</groupName>
      <ability>L2_Typo</ability>
      <abilityName>字词错误</abilityName>
      <candidateList>
        <item>作</item>
      </candidateList>
      <explain>存在发音相同字词的误用。</explain>
      <paraID>55D80DB3</paraID>
      <start>76</start>
      <end>77</end>
      <status>unmodified</status>
      <modifiedWord/>
      <trackRevisions>false</trackRevisions>
    </reviewItem>
    <reviewItem>
      <errorID>423f330b-77c0-4c50-8042-4a2b088a844c</errorID>
      <errorWord>（</errorWord>
      <group>L1_Format</group>
      <groupName>格式问题</groupName>
      <ability>L2_HalfPunc</ability>
      <abilityName>全半角检查</abilityName>
      <candidateList>
        <item>(</item>
      </candidateList>
      <explain>文本全半角错误。</explain>
      <paraID>6E2DDE3A</paraID>
      <start>0</start>
      <end>1</end>
      <status>unmodified</status>
      <modifiedWord/>
      <trackRevisions>false</trackRevisions>
    </reviewItem>
    <reviewItem>
      <errorID>8f54bb54-2b35-4f67-8ccb-d64784384d25</errorID>
      <errorWord>）</errorWord>
      <group>L1_Format</group>
      <groupName>格式问题</groupName>
      <ability>L2_HalfPunc</ability>
      <abilityName>全半角检查</abilityName>
      <candidateList>
        <item>)</item>
      </candidateList>
      <explain>文本全半角错误。</explain>
      <paraID>6E2DDE3A</paraID>
      <start>8</start>
      <end>9</end>
      <status>unmodified</status>
      <modifiedWord/>
      <trackRevisions>false</trackRevisions>
    </reviewItem>
    <reviewItem>
      <errorID>de466625-92a4-45b2-9b7a-6e2bc2586149</errorID>
      <errorWord>[2011]300号</errorWord>
      <group>L1_Knowledge</group>
      <groupName>知识性问题</groupName>
      <ability>L2_Knowledge</ability>
      <abilityName>其他知识</abilityName>
      <candidateList>
        <item>〔2011〕300号</item>
      </candidateList>
      <explain>发文字号格式错误。</explain>
      <paraID>27711F2E</paraID>
      <start>6</start>
      <end>16</end>
      <status>unmodified</status>
      <modifiedWord/>
      <trackRevisions>false</trackRevisions>
    </reviewItem>
    <reviewItem>
      <errorID>6846de3d-1e7c-4220-8b8a-484a7db0f04f</errorID>
      <errorWord>(</errorWord>
      <group>L1_Format</group>
      <groupName>格式问题</groupName>
      <ability>L2_HalfPunc</ability>
      <abilityName>全半角检查</abilityName>
      <candidateList>
        <item>（</item>
      </candidateList>
      <explain>文本全半角错误。</explain>
      <paraID>12047C9F</paraID>
      <start>46</start>
      <end>47</end>
      <status>unmodified</status>
      <modifiedWord/>
      <trackRevisions>false</trackRevisions>
    </reviewItem>
    <reviewItem>
      <errorID>9ccb7b57-5a32-4fd6-a71b-cbc26b4f68ce</errorID>
      <errorWord>[2009]36号</errorWord>
      <group>L1_Knowledge</group>
      <groupName>知识性问题</groupName>
      <ability>L2_Knowledge</ability>
      <abilityName>其他知识</abilityName>
      <candidateList>
        <item>〔2009〕36号</item>
      </candidateList>
      <explain>发文字号格式错误。</explain>
      <paraID>12047C9F</paraID>
      <start>49</start>
      <end>58</end>
      <status>unmodified</status>
      <modifiedWord/>
      <trackRevisions>false</trackRevisions>
    </reviewItem>
    <reviewItem>
      <errorID>45d34556-f060-4593-ac98-6a8b47f01c06</errorID>
      <errorWord>)</errorWord>
      <group>L1_Format</group>
      <groupName>格式问题</groupName>
      <ability>L2_HalfPunc</ability>
      <abilityName>全半角检查</abilityName>
      <candidateList>
        <item>）</item>
      </candidateList>
      <explain>文本全半角错误。</explain>
      <paraID>12047C9F</paraID>
      <start>58</start>
      <end>59</end>
      <status>unmodified</status>
      <modifiedWord/>
      <trackRevisions>false</trackRevisions>
    </reviewItem>
    <reviewItem>
      <errorID>b2ed4858-8002-4b2d-845a-32d043bd9507</errorID>
      <errorWord>(</errorWord>
      <group>L1_Format</group>
      <groupName>格式问题</groupName>
      <ability>L2_HalfPunc</ability>
      <abilityName>全半角检查</abilityName>
      <candidateList>
        <item>（</item>
      </candidateList>
      <explain>文本全半角错误。</explain>
      <paraID>405188BE</paraID>
      <start>25</start>
      <end>26</end>
      <status>unmodified</status>
      <modifiedWord/>
      <trackRevisions>false</trackRevisions>
    </reviewItem>
    <reviewItem>
      <errorID>a505da97-bc68-465e-95d3-781e91717656</errorID>
      <errorWord>)</errorWord>
      <group>L1_Format</group>
      <groupName>格式问题</groupName>
      <ability>L2_HalfPunc</ability>
      <abilityName>全半角检查</abilityName>
      <candidateList>
        <item>）</item>
      </candidateList>
      <explain>文本全半角错误。</explain>
      <paraID>405188BE</paraID>
      <start>48</start>
      <end>49</end>
      <status>unmodified</status>
      <modifiedWord/>
      <trackRevisions>false</trackRevisions>
    </reviewItem>
    <reviewItem>
      <errorID>6f9e0517-b06b-47c0-bc5a-2637a136fdbf</errorID>
      <errorWord>(</errorWord>
      <group>L1_Format</group>
      <groupName>格式问题</groupName>
      <ability>L2_HalfPunc</ability>
      <abilityName>全半角检查</abilityName>
      <candidateList>
        <item>（</item>
      </candidateList>
      <explain>文本全半角错误。</explain>
      <paraID>405188BE</paraID>
      <start>57</start>
      <end>58</end>
      <status>unmodified</status>
      <modifiedWord/>
      <trackRevisions>false</trackRevisions>
    </reviewItem>
    <reviewItem>
      <errorID>8ca2c604-8409-4dc0-aa66-e972f8666c31</errorID>
      <errorWord>)</errorWord>
      <group>L1_Format</group>
      <groupName>格式问题</groupName>
      <ability>L2_HalfPunc</ability>
      <abilityName>全半角检查</abilityName>
      <candidateList>
        <item>）</item>
      </candidateList>
      <explain>文本全半角错误。</explain>
      <paraID>405188BE</paraID>
      <start>73</start>
      <end>74</end>
      <status>unmodified</status>
      <modifiedWord/>
      <trackRevisions>false</trackRevisions>
    </reviewItem>
    <reviewItem>
      <errorID>95c2b6be-533d-492e-954d-2a47ab3242d3</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5072FF5E</paraID>
      <start>19</start>
      <end>21</end>
      <status>unmodified</status>
      <modifiedWord/>
      <trackRevisions>false</trackRevisions>
    </reviewItem>
    <reviewItem>
      <errorID>9b8a7dc8-d20b-46de-8e9d-581c488986f5</errorID>
      <errorWord>-</errorWord>
      <group>L1_Format</group>
      <groupName>格式问题</groupName>
      <ability>L2_HalfPunc</ability>
      <abilityName>全半角检查</abilityName>
      <candidateList>
        <item>－</item>
      </candidateList>
      <explain>文本全半角错误。</explain>
      <paraID>21F91D49</paraID>
      <start>20</start>
      <end>21</end>
      <status>unmodified</status>
      <modifiedWord/>
      <trackRevisions>false</trackRevisions>
    </reviewItem>
    <reviewItem>
      <errorID>f3f2ab6d-5ddc-4930-b566-2108fa78c9dc</errorID>
      <errorWord>(</errorWord>
      <group>L1_Format</group>
      <groupName>格式问题</groupName>
      <ability>L2_HalfPunc</ability>
      <abilityName>全半角检查</abilityName>
      <candidateList>
        <item>（</item>
      </candidateList>
      <explain>文本全半角错误。</explain>
      <paraID> 1897FC7</paraID>
      <start>4</start>
      <end>5</end>
      <status>unmodified</status>
      <modifiedWord/>
      <trackRevisions>false</trackRevisions>
    </reviewItem>
    <reviewItem>
      <errorID>a0fc58c3-fbdd-43f1-bbd4-2f7f4823a9e1</errorID>
      <errorWord>)</errorWord>
      <group>L1_Format</group>
      <groupName>格式问题</groupName>
      <ability>L2_HalfPunc</ability>
      <abilityName>全半角检查</abilityName>
      <candidateList>
        <item>）</item>
      </candidateList>
      <explain>文本全半角错误。</explain>
      <paraID> 1897FC7</paraID>
      <start>6</start>
      <end>7</end>
      <status>unmodified</status>
      <modifiedWord/>
      <trackRevisions>false</trackRevisions>
    </reviewItem>
    <reviewItem>
      <errorID>336d1d3e-1805-4bba-81d3-5643fa88a4be</errorID>
      <errorWord>股东大会</errorWord>
      <group>L1_Word</group>
      <groupName>字词问题</groupName>
      <ability>L2_Typo</ability>
      <abilityName>字词错误</abilityName>
      <candidateList>
        <item>股东会</item>
      </candidateList>
      <explain/>
      <paraID>5830BC49</paraID>
      <start>113</start>
      <end>117</end>
      <status>unmodified</status>
      <modifiedWord/>
      <trackRevisions>false</trackRevisions>
    </reviewItem>
    <reviewItem>
      <errorID>b1582067-0304-4340-81bb-e4782d104e50</errorID>
      <errorWord>）</errorWord>
      <group>L1_Word</group>
      <groupName>字词问题</groupName>
      <ability>L2_Typo</ability>
      <abilityName>字词错误</abilityName>
      <candidateList>
        <item>）为</item>
      </candidateList>
      <explain/>
      <paraID>29777283</paraID>
      <start>11</start>
      <end>12</end>
      <status>unmodified</status>
      <modifiedWord/>
      <trackRevisions>false</trackRevisions>
    </reviewItem>
    <reviewItem>
      <errorID>37856eaa-24fa-4658-8f16-2430f1ede4f1</errorID>
      <errorWord>者</errorWord>
      <group>L1_Word</group>
      <groupName>字词问题</groupName>
      <ability>L2_Typo</ability>
      <abilityName>字词错误</abilityName>
      <candidateList>
        <item>者加</item>
      </candidateList>
      <explain/>
      <paraID>1EAD6203</paraID>
      <start>29</start>
      <end>31</end>
      <status>modified</status>
      <modifiedWord>者加</modifiedWord>
      <trackRevisions>false</trackRevisions>
    </reviewItem>
    <reviewItem>
      <errorID>53a24e8e-7021-4982-bf6c-f2a03058c1d7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113627AF</paraID>
      <start>36</start>
      <end>39</end>
      <status>unmodified</status>
      <modifiedWord/>
      <trackRevisions>false</trackRevisions>
    </reviewItem>
    <reviewItem>
      <errorID>730e8047-a132-4544-9d48-7a237730c519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7C224225</paraID>
      <start>41</start>
      <end>44</end>
      <status>unmodified</status>
      <modifiedWord/>
      <trackRevisions>false</trackRevisions>
    </reviewItem>
    <reviewItem>
      <errorID>025988e7-28c1-43bb-b261-25edf7eff2e2</errorID>
      <errorWord>,</errorWord>
      <group>L1_Format</group>
      <groupName>格式问题</groupName>
      <ability>L2_HalfPunc</ability>
      <abilityName>全半角检查</abilityName>
      <candidateList>
        <item>，</item>
      </candidateList>
      <explain>文本全半角错误。</explain>
      <paraID>1273DE8C</paraID>
      <start>54</start>
      <end>55</end>
      <status>unmodified</status>
      <modifiedWord/>
      <trackRevisions>false</trackRevisions>
    </reviewItem>
    <reviewItem>
      <errorID>5697e46f-340d-4584-8f9b-a8c9cc6084ce</errorID>
      <errorWord>......</errorWord>
      <group>L1_Punc</group>
      <groupName>标点问题</groupName>
      <ability>L2_Punc</ability>
      <abilityName>标点符号检查</abilityName>
      <candidateList>
        <item>……</item>
      </candidateList>
      <explain/>
      <paraID>3BEEBF08</paraID>
      <start>0</start>
      <end>6</end>
      <status>unmodified</status>
      <modifiedWord/>
      <trackRevisions>false</trackRevisions>
    </reviewItem>
    <reviewItem>
      <errorID>961eecd2-fe53-492b-be2f-857286c352ed</errorID>
      <errorWord>提出质疑</errorWord>
      <group>L1_Grammar</group>
      <groupName>语法问题</groupName>
      <ability>L2_Grammar</ability>
      <abilityName>语法错误</abilityName>
      <candidateList>
        <item>质疑</item>
      </candidateList>
      <explain>〈动〉提出疑问：～问难。</explain>
      <paraID>40B9CF6A</paraID>
      <start>53</start>
      <end>57</end>
      <status>unmodified</status>
      <modifiedWord/>
      <trackRevisions>false</trackRevisions>
    </reviewItem>
    <reviewItem>
      <errorID>7967469f-1835-4568-b445-edf0749c6e75</errorID>
      <errorWord>:</errorWord>
      <group>L1_Format</group>
      <groupName>格式问题</groupName>
      <ability>L2_HalfPunc</ability>
      <abilityName>全半角检查</abilityName>
      <candidateList>
        <item>：</item>
      </candidateList>
      <explain>文本全半角错误。</explain>
      <paraID>2CD072D4</paraID>
      <start>7</start>
      <end>8</end>
      <status>unmodified</status>
      <modifiedWord/>
      <trackRevisions>false</trackRevisions>
    </reviewItem>
    <reviewItem>
      <errorID>4fa875b7-11eb-4d24-b633-301db5de7140</errorID>
      <errorWord>:</errorWord>
      <group>L1_Format</group>
      <groupName>格式问题</groupName>
      <ability>L2_HalfPunc</ability>
      <abilityName>全半角检查</abilityName>
      <candidateList>
        <item>：</item>
      </candidateList>
      <explain>文本全半角错误。</explain>
      <paraID>49F2B2AD</paraID>
      <start>7</start>
      <end>8</end>
      <status>unmodified</status>
      <modifiedWord/>
      <trackRevisions>false</trackRevisions>
    </reviewItem>
    <reviewItem>
      <errorID>b2051349-fbd4-4df0-ac1e-5517189ba57d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32C0A8A9</paraID>
      <start>15</start>
      <end>18</end>
      <status>unmodified</status>
      <modifiedWord/>
      <trackRevisions>false</trackRevisions>
    </reviewItem>
    <reviewItem>
      <errorID>667fbea9-7bac-4ef0-84f8-6f7cc37e04dc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32C0A8A9</paraID>
      <start>34</start>
      <end>37</end>
      <status>unmodified</status>
      <modifiedWord/>
      <trackRevisions>false</trackRevisions>
    </reviewItem>
    <reviewItem>
      <errorID>169a5bf3-579d-4918-94b0-46fbb036c40c</errorID>
      <errorWord>》</errorWord>
      <group>L1_Word</group>
      <groupName>字词问题</groupName>
      <ability>L2_Typo</ability>
      <abilityName>字词错误</abilityName>
      <candidateList>
        <item>》和</item>
      </candidateList>
      <explain/>
      <paraID>32C0A8A9</paraID>
      <start>52</start>
      <end>53</end>
      <status>unmodified</status>
      <modifiedWord/>
      <trackRevisions>false</trackRevisions>
    </reviewItem>
    <reviewItem>
      <errorID>087f1b40-2d37-46ab-ab90-760b8ff04738</errorID>
      <errorWord>法律、法规</errorWord>
      <group>L1_Word</group>
      <groupName>字词问题</groupName>
      <ability>L2_Typo</ability>
      <abilityName>字词错误</abilityName>
      <candidateList>
        <item>法律法规</item>
      </candidateList>
      <explain/>
      <paraID>32C0A8A9</paraID>
      <start>66</start>
      <end>71</end>
      <status>unmodified</status>
      <modifiedWord/>
      <trackRevisions>false</trackRevisions>
    </reviewItem>
    <reviewItem>
      <errorID>48e65e2e-32b9-4a26-8da8-06adb864361c</errorID>
      <errorWord>限</errorWord>
      <group>L1_Word</group>
      <groupName>字词问题</groupName>
      <ability>L2_Typo</ability>
      <abilityName>字词错误</abilityName>
      <candidateList>
        <item>限内</item>
      </candidateList>
      <explain/>
      <paraID>1B2E534D</paraID>
      <start>48</start>
      <end>50</end>
      <status>modified</status>
      <modifiedWord>限内</modifiedWord>
      <trackRevisions>false</trackRevisions>
    </reviewItem>
    <reviewItem>
      <errorID>91fb6f89-328f-46d1-8c61-251120415212</errorID>
      <errorWord>(</errorWord>
      <group>L1_Format</group>
      <groupName>格式问题</groupName>
      <ability>L2_HalfPunc</ability>
      <abilityName>全半角检查</abilityName>
      <candidateList>
        <item>（</item>
      </candidateList>
      <explain>文本全半角错误。</explain>
      <paraID>684FB92B</paraID>
      <start>10</start>
      <end>11</end>
      <status>unmodified</status>
      <modifiedWord/>
      <trackRevisions>false</trackRevisions>
    </reviewItem>
    <reviewItem>
      <errorID>3059e8d3-b8ef-433e-8d98-82795feb8d4d</errorID>
      <errorWord>)</errorWord>
      <group>L1_Format</group>
      <groupName>格式问题</groupName>
      <ability>L2_HalfPunc</ability>
      <abilityName>全半角检查</abilityName>
      <candidateList>
        <item>）</item>
      </candidateList>
      <explain>文本全半角错误。</explain>
      <paraID>684FB92B</paraID>
      <start>28</start>
      <end>29</end>
      <status>unmodified</status>
      <modifiedWord/>
      <trackRevisions>false</trackRevisions>
    </reviewItem>
    <reviewItem>
      <errorID>5387bc6e-49bb-40ad-b90a-cafe79962fc2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97134D6</paraID>
      <start>0</start>
      <end>2</end>
      <status>unmodified</status>
      <modifiedWord/>
      <trackRevisions>false</trackRevisions>
    </reviewItem>
    <reviewItem>
      <errorID>eda5b326-3f76-48ee-8c83-918ab1cf7f58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71FC4968</paraID>
      <start>0</start>
      <end>2</end>
      <status>unmodified</status>
      <modifiedWord/>
      <trackRevisions>false</trackRevisions>
    </reviewItem>
    <reviewItem>
      <errorID>083fdaa9-d8ea-4530-a5ff-5bf11426e6d6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4C9FC17C</paraID>
      <start>0</start>
      <end>2</end>
      <status>unmodified</status>
      <modifiedWord/>
      <trackRevisions>false</trackRevisions>
    </reviewItem>
    <reviewItem>
      <errorID>10367d47-92d3-47af-94c7-89796cfcbdb5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2B2F5CF4</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F809FC-FBA6-49E3-AE04-42B75DF47A2F}">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95</Pages>
  <Words>16559</Words>
  <Characters>17576</Characters>
  <Lines>490</Lines>
  <Paragraphs>138</Paragraphs>
  <TotalTime>67</TotalTime>
  <ScaleCrop>false</ScaleCrop>
  <LinksUpToDate>false</LinksUpToDate>
  <CharactersWithSpaces>17860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2025-11-24T08:44:00Z</dcterms:created>
  <dc:creator>唐冰</dc:creator>
  <cp:lastModifiedBy>wps</cp:lastModifiedBy>
  <cp:lastPrinted>2025-11-25T04:54:00Z</cp:lastPrinted>
  <dcterms:modified xsi:type="dcterms:W3CDTF">2026-03-09T05:13:25Z</dcterms:modified>
  <dc:title>竞争性谈判文件规范</dc:title>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AED79C3185DC4C13B250D53B2FC60DEF_13</vt:lpwstr>
  </property>
  <property fmtid="{D5CDD505-2E9C-101B-9397-08002B2CF9AE}" pid="4" name="KSOTemplateDocerSaveRecord">
    <vt:lpwstr>eyJoZGlkIjoiNzI5OWM3OGY1NTAzMjZjNjUxMTAzMDE0ZGZiNTY1MWMiLCJ1c2VySWQiOiI4MDU1NDc2MDIifQ==</vt:lpwstr>
  </property>
</Properties>
</file>