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6EB76">
      <w:pPr>
        <w:spacing w:line="360" w:lineRule="auto"/>
        <w:jc w:val="center"/>
        <w:rPr>
          <w:rFonts w:hint="eastAsia" w:ascii="仿宋" w:hAnsi="宋体" w:eastAsia="仿宋"/>
          <w:color w:val="auto"/>
          <w:sz w:val="52"/>
          <w:szCs w:val="52"/>
          <w:highlight w:val="none"/>
        </w:rPr>
      </w:pPr>
    </w:p>
    <w:p w14:paraId="7ED40A2B">
      <w:pPr>
        <w:spacing w:line="360" w:lineRule="auto"/>
        <w:jc w:val="center"/>
        <w:rPr>
          <w:rFonts w:ascii="仿宋" w:hAnsi="宋体" w:eastAsia="仿宋"/>
          <w:color w:val="auto"/>
          <w:sz w:val="52"/>
          <w:szCs w:val="52"/>
          <w:highlight w:val="none"/>
        </w:rPr>
      </w:pPr>
      <w:r>
        <w:rPr>
          <w:rFonts w:hint="eastAsia" w:ascii="仿宋" w:hAnsi="宋体" w:eastAsia="仿宋"/>
          <w:color w:val="auto"/>
          <w:sz w:val="52"/>
          <w:szCs w:val="52"/>
          <w:highlight w:val="none"/>
        </w:rPr>
        <w:t>云之龙咨询集团有限公司</w:t>
      </w:r>
    </w:p>
    <w:p w14:paraId="27972103">
      <w:pPr>
        <w:spacing w:before="156" w:beforeLines="50" w:line="360" w:lineRule="auto"/>
        <w:jc w:val="center"/>
        <w:rPr>
          <w:rFonts w:ascii="宋体" w:hAnsi="宋体"/>
          <w:i/>
          <w:color w:val="auto"/>
          <w:sz w:val="52"/>
          <w:szCs w:val="52"/>
          <w:highlight w:val="none"/>
        </w:rPr>
      </w:pPr>
    </w:p>
    <w:p w14:paraId="6BDA40A3">
      <w:pPr>
        <w:spacing w:line="360" w:lineRule="auto"/>
        <w:rPr>
          <w:rFonts w:ascii="仿宋" w:hAnsi="仿宋" w:eastAsia="仿宋" w:cs="仿宋"/>
          <w:b/>
          <w:color w:val="auto"/>
          <w:sz w:val="44"/>
          <w:szCs w:val="44"/>
          <w:highlight w:val="none"/>
        </w:rPr>
      </w:pPr>
    </w:p>
    <w:p w14:paraId="2EEE912C">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11440474">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796B83D8">
      <w:pPr>
        <w:snapToGrid w:val="0"/>
        <w:spacing w:line="360" w:lineRule="auto"/>
        <w:rPr>
          <w:rFonts w:ascii="仿宋_GB2312" w:hAnsi="宋体" w:eastAsia="仿宋_GB2312"/>
          <w:color w:val="auto"/>
          <w:sz w:val="30"/>
          <w:szCs w:val="72"/>
          <w:highlight w:val="none"/>
        </w:rPr>
      </w:pPr>
    </w:p>
    <w:p w14:paraId="2CADEE08">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项目名称：空地协同测量与建模平台采购(重)</w:t>
      </w:r>
    </w:p>
    <w:p w14:paraId="2791666D">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项目编号：GXZC2026-J1-000558-YZLZ</w:t>
      </w:r>
    </w:p>
    <w:p w14:paraId="10131BF2">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校内编号：2026008</w:t>
      </w:r>
    </w:p>
    <w:p w14:paraId="4823DD2B">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代理编号：YZLGL2026-J1-012-GXZC</w:t>
      </w:r>
    </w:p>
    <w:p w14:paraId="22E894B0">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 购 人：桂林电子科技大学</w:t>
      </w:r>
    </w:p>
    <w:p w14:paraId="4F9CE427">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采购代理机构：云之龙咨询集团有限公司</w:t>
      </w:r>
    </w:p>
    <w:p w14:paraId="50E97932">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27DB4284">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21938325">
      <w:pPr>
        <w:pStyle w:val="12"/>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rPr>
        <w:t>6年3月23日</w:t>
      </w:r>
    </w:p>
    <w:p w14:paraId="331AD6F8">
      <w:pPr>
        <w:pStyle w:val="7"/>
        <w:jc w:val="center"/>
        <w:rPr>
          <w:rFonts w:ascii="宋体" w:hAnsi="宋体"/>
          <w:b/>
          <w:color w:val="auto"/>
          <w:sz w:val="44"/>
          <w:szCs w:val="44"/>
          <w:highlight w:val="none"/>
        </w:rPr>
      </w:pPr>
      <w:r>
        <w:rPr>
          <w:rFonts w:ascii="仿宋_GB2312" w:hAnsi="宋体" w:eastAsia="仿宋_GB2312"/>
          <w:b/>
          <w:color w:val="auto"/>
          <w:sz w:val="30"/>
          <w:szCs w:val="30"/>
          <w:highlight w:val="none"/>
        </w:rPr>
        <w:br w:type="page"/>
      </w:r>
      <w:r>
        <w:rPr>
          <w:rFonts w:hint="eastAsia" w:ascii="宋体" w:hAnsi="宋体"/>
          <w:b/>
          <w:color w:val="auto"/>
          <w:sz w:val="44"/>
          <w:szCs w:val="44"/>
          <w:highlight w:val="none"/>
        </w:rPr>
        <w:t>目  录</w:t>
      </w:r>
    </w:p>
    <w:p w14:paraId="27B5A83C">
      <w:pPr>
        <w:spacing w:line="400" w:lineRule="exact"/>
        <w:jc w:val="center"/>
        <w:rPr>
          <w:rFonts w:ascii="宋体" w:hAnsi="宋体"/>
          <w:b/>
          <w:color w:val="auto"/>
          <w:sz w:val="44"/>
          <w:szCs w:val="44"/>
          <w:highlight w:val="none"/>
        </w:rPr>
      </w:pPr>
    </w:p>
    <w:p w14:paraId="7F03CBDA">
      <w:pPr>
        <w:pStyle w:val="17"/>
        <w:tabs>
          <w:tab w:val="right" w:leader="dot" w:pos="8869"/>
        </w:tabs>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"1-3"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"_Toc183472498" </w:instrText>
      </w:r>
      <w:r>
        <w:rPr>
          <w:color w:val="auto"/>
          <w:highlight w:val="none"/>
        </w:rPr>
        <w:fldChar w:fldCharType="separate"/>
      </w:r>
      <w:r>
        <w:rPr>
          <w:rStyle w:val="25"/>
          <w:rFonts w:hint="eastAsia" w:ascii="宋体" w:hAnsi="宋体"/>
          <w:color w:val="auto"/>
          <w:sz w:val="28"/>
          <w:szCs w:val="28"/>
          <w:highlight w:val="none"/>
        </w:rPr>
        <w:t>第一章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竞争性谈判公告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_Toc183472498 \h </w:instrText>
      </w:r>
      <w:r>
        <w:rPr>
          <w:rFonts w:ascii="宋体" w:hAnsi="宋体"/>
          <w:color w:val="auto"/>
          <w:sz w:val="28"/>
          <w:szCs w:val="28"/>
          <w:highlight w:val="none"/>
        </w:rPr>
        <w:fldChar w:fldCharType="separate"/>
      </w:r>
      <w:r>
        <w:rPr>
          <w:rFonts w:ascii="宋体" w:hAnsi="宋体"/>
          <w:color w:val="auto"/>
          <w:sz w:val="28"/>
          <w:szCs w:val="28"/>
          <w:highlight w:val="none"/>
        </w:rPr>
        <w:t>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4FB06407">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"_Toc183472499" </w:instrText>
      </w:r>
      <w:r>
        <w:rPr>
          <w:color w:val="auto"/>
          <w:highlight w:val="none"/>
        </w:rPr>
        <w:fldChar w:fldCharType="separate"/>
      </w:r>
      <w:r>
        <w:rPr>
          <w:rStyle w:val="25"/>
          <w:rFonts w:hint="eastAsia" w:ascii="宋体" w:hAnsi="宋体"/>
          <w:color w:val="auto"/>
          <w:sz w:val="28"/>
          <w:szCs w:val="28"/>
          <w:highlight w:val="none"/>
        </w:rPr>
        <w:t>第二章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供应商须知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_Toc183472499 \h </w:instrText>
      </w:r>
      <w:r>
        <w:rPr>
          <w:rFonts w:ascii="宋体" w:hAnsi="宋体"/>
          <w:color w:val="auto"/>
          <w:sz w:val="28"/>
          <w:szCs w:val="28"/>
          <w:highlight w:val="none"/>
        </w:rPr>
        <w:fldChar w:fldCharType="separate"/>
      </w:r>
      <w:r>
        <w:rPr>
          <w:rFonts w:ascii="宋体" w:hAnsi="宋体"/>
          <w:color w:val="auto"/>
          <w:sz w:val="28"/>
          <w:szCs w:val="28"/>
          <w:highlight w:val="none"/>
        </w:rPr>
        <w:t>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3CFA47DF">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"_Toc183472500" </w:instrText>
      </w:r>
      <w:r>
        <w:rPr>
          <w:color w:val="auto"/>
          <w:highlight w:val="none"/>
        </w:rPr>
        <w:fldChar w:fldCharType="separate"/>
      </w:r>
      <w:r>
        <w:rPr>
          <w:rStyle w:val="25"/>
          <w:rFonts w:hint="eastAsia" w:ascii="宋体" w:hAnsi="宋体"/>
          <w:color w:val="auto"/>
          <w:sz w:val="28"/>
          <w:szCs w:val="28"/>
          <w:highlight w:val="none"/>
        </w:rPr>
        <w:t>第三章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采购需求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_Toc183472500 \h </w:instrText>
      </w:r>
      <w:r>
        <w:rPr>
          <w:rFonts w:ascii="宋体" w:hAnsi="宋体"/>
          <w:color w:val="auto"/>
          <w:sz w:val="28"/>
          <w:szCs w:val="28"/>
          <w:highlight w:val="none"/>
        </w:rPr>
        <w:fldChar w:fldCharType="separate"/>
      </w:r>
      <w:r>
        <w:rPr>
          <w:rFonts w:ascii="宋体" w:hAnsi="宋体"/>
          <w:color w:val="auto"/>
          <w:sz w:val="28"/>
          <w:szCs w:val="28"/>
          <w:highlight w:val="none"/>
        </w:rPr>
        <w:t>28</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8A3FBFE">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"_Toc183472501" </w:instrText>
      </w:r>
      <w:r>
        <w:rPr>
          <w:color w:val="auto"/>
          <w:highlight w:val="none"/>
        </w:rPr>
        <w:fldChar w:fldCharType="separate"/>
      </w:r>
      <w:r>
        <w:rPr>
          <w:rStyle w:val="25"/>
          <w:rFonts w:hint="eastAsia" w:ascii="宋体" w:hAnsi="宋体"/>
          <w:color w:val="auto"/>
          <w:sz w:val="28"/>
          <w:szCs w:val="28"/>
          <w:highlight w:val="none"/>
        </w:rPr>
        <w:t>第四章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评审程序和评定成交的标准</w:t>
      </w:r>
      <w:bookmarkStart w:id="0" w:name="_Hlt184939979"/>
      <w:r>
        <w:rPr>
          <w:rFonts w:ascii="宋体" w:hAnsi="宋体"/>
          <w:color w:val="auto"/>
          <w:sz w:val="28"/>
          <w:szCs w:val="28"/>
          <w:highlight w:val="none"/>
        </w:rPr>
        <w:tab/>
      </w:r>
      <w:bookmarkEnd w:id="0"/>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_Toc183472501 \h </w:instrText>
      </w:r>
      <w:r>
        <w:rPr>
          <w:rFonts w:ascii="宋体" w:hAnsi="宋体"/>
          <w:color w:val="auto"/>
          <w:sz w:val="28"/>
          <w:szCs w:val="28"/>
          <w:highlight w:val="none"/>
        </w:rPr>
        <w:fldChar w:fldCharType="separate"/>
      </w:r>
      <w:r>
        <w:rPr>
          <w:rFonts w:ascii="宋体" w:hAnsi="宋体"/>
          <w:color w:val="auto"/>
          <w:sz w:val="28"/>
          <w:szCs w:val="28"/>
          <w:highlight w:val="none"/>
        </w:rPr>
        <w:t>43</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6073223">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"_Toc183472502" </w:instrText>
      </w:r>
      <w:r>
        <w:rPr>
          <w:color w:val="auto"/>
          <w:highlight w:val="none"/>
        </w:rPr>
        <w:fldChar w:fldCharType="separate"/>
      </w:r>
      <w:r>
        <w:rPr>
          <w:rStyle w:val="25"/>
          <w:rFonts w:hint="eastAsia" w:ascii="宋体" w:hAnsi="宋体"/>
          <w:color w:val="auto"/>
          <w:sz w:val="28"/>
          <w:szCs w:val="28"/>
          <w:highlight w:val="none"/>
        </w:rPr>
        <w:t>第五章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响应文件格式</w:t>
      </w:r>
      <w:bookmarkStart w:id="1" w:name="_Hlt184939972"/>
      <w:bookmarkStart w:id="2" w:name="_Hlt184939971"/>
      <w:r>
        <w:rPr>
          <w:rFonts w:ascii="宋体" w:hAnsi="宋体"/>
          <w:color w:val="auto"/>
          <w:sz w:val="28"/>
          <w:szCs w:val="28"/>
          <w:highlight w:val="none"/>
        </w:rPr>
        <w:tab/>
      </w:r>
      <w:bookmarkEnd w:id="1"/>
      <w:bookmarkEnd w:id="2"/>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_Toc183472502 \h </w:instrText>
      </w:r>
      <w:r>
        <w:rPr>
          <w:rFonts w:ascii="宋体" w:hAnsi="宋体"/>
          <w:color w:val="auto"/>
          <w:sz w:val="28"/>
          <w:szCs w:val="28"/>
          <w:highlight w:val="none"/>
        </w:rPr>
        <w:fldChar w:fldCharType="separate"/>
      </w:r>
      <w:r>
        <w:rPr>
          <w:rFonts w:ascii="宋体" w:hAnsi="宋体"/>
          <w:color w:val="auto"/>
          <w:sz w:val="28"/>
          <w:szCs w:val="28"/>
          <w:highlight w:val="none"/>
        </w:rPr>
        <w:t>50</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0D1B5404">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"_Toc183472503" </w:instrText>
      </w:r>
      <w:r>
        <w:rPr>
          <w:color w:val="auto"/>
          <w:highlight w:val="none"/>
        </w:rPr>
        <w:fldChar w:fldCharType="separate"/>
      </w:r>
      <w:r>
        <w:rPr>
          <w:rStyle w:val="25"/>
          <w:rFonts w:hint="eastAsia" w:ascii="宋体" w:hAnsi="宋体"/>
          <w:color w:val="auto"/>
          <w:sz w:val="28"/>
          <w:szCs w:val="28"/>
          <w:highlight w:val="none"/>
        </w:rPr>
        <w:t>第六章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合同文本</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_Toc183472503 \h </w:instrText>
      </w:r>
      <w:r>
        <w:rPr>
          <w:rFonts w:ascii="宋体" w:hAnsi="宋体"/>
          <w:color w:val="auto"/>
          <w:sz w:val="28"/>
          <w:szCs w:val="28"/>
          <w:highlight w:val="none"/>
        </w:rPr>
        <w:fldChar w:fldCharType="separate"/>
      </w:r>
      <w:r>
        <w:rPr>
          <w:rFonts w:ascii="宋体" w:hAnsi="宋体"/>
          <w:color w:val="auto"/>
          <w:sz w:val="28"/>
          <w:szCs w:val="28"/>
          <w:highlight w:val="none"/>
        </w:rPr>
        <w:t>83</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C72D51F">
      <w:pPr>
        <w:pStyle w:val="18"/>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color w:val="auto"/>
          <w:sz w:val="28"/>
          <w:szCs w:val="28"/>
          <w:highlight w:val="none"/>
        </w:rPr>
        <w:fldChar w:fldCharType="end"/>
      </w:r>
    </w:p>
    <w:p w14:paraId="0C6704E5">
      <w:pPr>
        <w:spacing w:line="400" w:lineRule="exact"/>
        <w:jc w:val="left"/>
        <w:rPr>
          <w:rFonts w:ascii="宋体" w:hAnsi="宋体"/>
          <w:b/>
          <w:color w:val="auto"/>
          <w:sz w:val="32"/>
          <w:szCs w:val="32"/>
          <w:highlight w:val="none"/>
        </w:rPr>
      </w:pPr>
    </w:p>
    <w:p w14:paraId="673377C4">
      <w:pPr>
        <w:spacing w:line="400" w:lineRule="exact"/>
        <w:jc w:val="center"/>
        <w:rPr>
          <w:rFonts w:ascii="宋体" w:hAnsi="宋体"/>
          <w:b/>
          <w:color w:val="auto"/>
          <w:sz w:val="32"/>
          <w:szCs w:val="32"/>
          <w:highlight w:val="none"/>
        </w:rPr>
      </w:pPr>
    </w:p>
    <w:p w14:paraId="3C868B58">
      <w:pPr>
        <w:spacing w:line="400" w:lineRule="exact"/>
        <w:jc w:val="center"/>
        <w:rPr>
          <w:rFonts w:ascii="宋体" w:hAnsi="宋体"/>
          <w:b/>
          <w:color w:val="auto"/>
          <w:sz w:val="32"/>
          <w:szCs w:val="32"/>
          <w:highlight w:val="none"/>
        </w:rPr>
      </w:pPr>
    </w:p>
    <w:p w14:paraId="109C9373">
      <w:pPr>
        <w:spacing w:line="400" w:lineRule="exact"/>
        <w:jc w:val="center"/>
        <w:rPr>
          <w:rFonts w:ascii="宋体" w:hAnsi="宋体"/>
          <w:b/>
          <w:color w:val="auto"/>
          <w:sz w:val="32"/>
          <w:szCs w:val="32"/>
          <w:highlight w:val="none"/>
        </w:rPr>
      </w:pPr>
    </w:p>
    <w:p w14:paraId="61D16C81">
      <w:pPr>
        <w:spacing w:line="400" w:lineRule="exact"/>
        <w:jc w:val="center"/>
        <w:rPr>
          <w:rFonts w:ascii="宋体" w:hAnsi="宋体"/>
          <w:b/>
          <w:color w:val="auto"/>
          <w:sz w:val="32"/>
          <w:szCs w:val="32"/>
          <w:highlight w:val="none"/>
        </w:rPr>
      </w:pPr>
    </w:p>
    <w:p w14:paraId="32FEA4FA">
      <w:pPr>
        <w:spacing w:line="400" w:lineRule="exact"/>
        <w:rPr>
          <w:rFonts w:ascii="宋体" w:hAnsi="宋体"/>
          <w:b/>
          <w:color w:val="auto"/>
          <w:sz w:val="32"/>
          <w:szCs w:val="32"/>
          <w:highlight w:val="none"/>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6E0BCAA8">
      <w:pPr>
        <w:pStyle w:val="2"/>
        <w:spacing w:after="100" w:line="480" w:lineRule="auto"/>
        <w:jc w:val="center"/>
        <w:rPr>
          <w:color w:val="auto"/>
          <w:highlight w:val="none"/>
        </w:rPr>
      </w:pPr>
      <w:bookmarkStart w:id="3" w:name="_Toc183472498"/>
      <w:r>
        <w:rPr>
          <w:rFonts w:hint="eastAsia"/>
          <w:color w:val="auto"/>
          <w:highlight w:val="none"/>
        </w:rPr>
        <w:t>第一章 竞争性谈判公告</w:t>
      </w:r>
      <w:bookmarkEnd w:id="3"/>
    </w:p>
    <w:p w14:paraId="556A85F1">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竞争性谈判公告</w:t>
      </w:r>
    </w:p>
    <w:p w14:paraId="72A15294">
      <w:pPr>
        <w:spacing w:line="360" w:lineRule="auto"/>
        <w:rPr>
          <w:rFonts w:ascii="宋体" w:hAnsi="宋体"/>
          <w:color w:val="auto"/>
          <w:szCs w:val="21"/>
          <w:highlight w:val="none"/>
        </w:rPr>
      </w:pPr>
    </w:p>
    <w:p w14:paraId="31E9E46A">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74EC78A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空地协同测量与建模平台采购（重）项目的潜在供应商应在广西政府采购云平台（</w:t>
      </w:r>
      <w:r>
        <w:rPr>
          <w:color w:val="auto"/>
          <w:highlight w:val="none"/>
        </w:rPr>
        <w:fldChar w:fldCharType="begin"/>
      </w:r>
      <w:r>
        <w:rPr>
          <w:color w:val="auto"/>
          <w:highlight w:val="none"/>
        </w:rPr>
        <w:instrText xml:space="preserve"> HYPERLINK "http://www.gcy.zfcg.gxzf.gov.cn）获取（下载）竞争性谈判文件，并于2025年" </w:instrText>
      </w:r>
      <w:r>
        <w:rPr>
          <w:color w:val="auto"/>
          <w:highlight w:val="none"/>
        </w:rPr>
        <w:fldChar w:fldCharType="separate"/>
      </w:r>
      <w:r>
        <w:rPr>
          <w:rFonts w:hint="eastAsia"/>
          <w:color w:val="auto"/>
          <w:highlight w:val="none"/>
        </w:rPr>
        <w:t>www.gcy.zfcg.gxzf.gov.cn）获取（下载）竞争性谈判文件，并于</w:t>
      </w:r>
      <w:r>
        <w:rPr>
          <w:color w:val="auto"/>
          <w:highlight w:val="none"/>
        </w:rPr>
        <w:t>202</w:t>
      </w:r>
      <w:r>
        <w:rPr>
          <w:rFonts w:hint="eastAsia"/>
          <w:color w:val="auto"/>
          <w:highlight w:val="none"/>
        </w:rPr>
        <w:t>6年</w:t>
      </w:r>
      <w:r>
        <w:rPr>
          <w:rFonts w:hint="eastAsia"/>
          <w:color w:val="auto"/>
          <w:highlight w:val="none"/>
        </w:rPr>
        <w:fldChar w:fldCharType="end"/>
      </w:r>
      <w:r>
        <w:rPr>
          <w:rFonts w:hint="eastAsia" w:ascii="宋体" w:hAnsi="宋体"/>
          <w:bCs/>
          <w:color w:val="auto"/>
          <w:szCs w:val="21"/>
          <w:highlight w:val="none"/>
          <w:u w:val="single"/>
        </w:rPr>
        <w:t xml:space="preserve"> 3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27</w:t>
      </w:r>
      <w:r>
        <w:rPr>
          <w:rFonts w:hint="eastAsia" w:ascii="宋体" w:hAnsi="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2EDE20DF">
      <w:pPr>
        <w:spacing w:line="360" w:lineRule="auto"/>
        <w:rPr>
          <w:rFonts w:ascii="宋体" w:hAnsi="宋体"/>
          <w:color w:val="auto"/>
          <w:szCs w:val="21"/>
          <w:highlight w:val="none"/>
        </w:rPr>
      </w:pPr>
    </w:p>
    <w:p w14:paraId="1A9FE275">
      <w:pPr>
        <w:spacing w:line="360" w:lineRule="auto"/>
        <w:ind w:firstLine="360" w:firstLineChars="150"/>
        <w:rPr>
          <w:rFonts w:ascii="黑体" w:hAnsi="黑体" w:eastAsia="黑体"/>
          <w:color w:val="auto"/>
          <w:sz w:val="24"/>
          <w:highlight w:val="none"/>
        </w:rPr>
      </w:pPr>
      <w:bookmarkStart w:id="5" w:name="_Toc28359012"/>
      <w:bookmarkStart w:id="6" w:name="_Toc35393629"/>
      <w:bookmarkStart w:id="7" w:name="_Toc28359089"/>
      <w:bookmarkStart w:id="8" w:name="_Toc35393798"/>
      <w:bookmarkStart w:id="9" w:name="_Toc71365362"/>
      <w:bookmarkStart w:id="10" w:name="_Toc71366040"/>
      <w:r>
        <w:rPr>
          <w:rFonts w:hint="eastAsia" w:ascii="黑体" w:hAnsi="黑体" w:eastAsia="黑体"/>
          <w:color w:val="auto"/>
          <w:sz w:val="24"/>
          <w:highlight w:val="none"/>
        </w:rPr>
        <w:t>一、项目基本情况</w:t>
      </w:r>
      <w:bookmarkEnd w:id="5"/>
      <w:bookmarkEnd w:id="6"/>
      <w:bookmarkEnd w:id="7"/>
      <w:bookmarkEnd w:id="8"/>
      <w:bookmarkEnd w:id="9"/>
      <w:bookmarkEnd w:id="10"/>
    </w:p>
    <w:p w14:paraId="02BF55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项目编号：GXZC2026-J1-000558-YZLZ</w:t>
      </w:r>
    </w:p>
    <w:p w14:paraId="012CF1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项目名称：空地协同测量与建模平台采购（重）</w:t>
      </w:r>
    </w:p>
    <w:p w14:paraId="343AFD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561705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预算金额：1100000</w:t>
      </w:r>
      <w:r>
        <w:rPr>
          <w:rFonts w:ascii="宋体" w:hAnsi="宋体"/>
          <w:color w:val="auto"/>
          <w:szCs w:val="21"/>
          <w:highlight w:val="none"/>
        </w:rPr>
        <w:t>.00</w:t>
      </w:r>
      <w:r>
        <w:rPr>
          <w:rFonts w:hint="eastAsia" w:ascii="宋体" w:hAnsi="宋体"/>
          <w:color w:val="auto"/>
          <w:szCs w:val="21"/>
          <w:highlight w:val="none"/>
        </w:rPr>
        <w:t>元</w:t>
      </w:r>
    </w:p>
    <w:p w14:paraId="4C48CC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最高限价（如有）：无</w:t>
      </w:r>
    </w:p>
    <w:p w14:paraId="1FDE4C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2E1FE2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（1）标的的名称、数量及单位：空地协同测量与建模平台1套；（2）简要技术需求或者服务要求：按国家有关产品“三包”规定执行“三包”，具体详见竞争性谈判文件。</w:t>
      </w:r>
    </w:p>
    <w:p w14:paraId="185385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合同履行期限：自签订合同之日起30个工作日内到货，并全部安装调试合格完毕。</w:t>
      </w:r>
    </w:p>
    <w:p w14:paraId="573D586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w:t>
      </w:r>
    </w:p>
    <w:p w14:paraId="67746318">
      <w:pPr>
        <w:spacing w:line="360" w:lineRule="auto"/>
        <w:ind w:firstLine="480" w:firstLineChars="200"/>
        <w:rPr>
          <w:rFonts w:ascii="黑体" w:hAnsi="黑体" w:eastAsia="黑体"/>
          <w:color w:val="auto"/>
          <w:sz w:val="24"/>
          <w:highlight w:val="none"/>
        </w:rPr>
      </w:pPr>
      <w:bookmarkStart w:id="11" w:name="_Toc35393630"/>
      <w:bookmarkStart w:id="12" w:name="_Toc71365363"/>
      <w:bookmarkStart w:id="13" w:name="_Toc71366041"/>
      <w:bookmarkStart w:id="14" w:name="_Toc28359090"/>
      <w:bookmarkStart w:id="15" w:name="_Toc28359013"/>
      <w:bookmarkStart w:id="16" w:name="_Toc35393799"/>
      <w:r>
        <w:rPr>
          <w:rFonts w:hint="eastAsia" w:ascii="黑体" w:hAnsi="黑体" w:eastAsia="黑体"/>
          <w:color w:val="auto"/>
          <w:sz w:val="24"/>
          <w:highlight w:val="none"/>
        </w:rPr>
        <w:t>二、供应商的资格条件：</w:t>
      </w:r>
      <w:bookmarkEnd w:id="11"/>
      <w:bookmarkEnd w:id="12"/>
      <w:bookmarkEnd w:id="13"/>
      <w:bookmarkEnd w:id="14"/>
      <w:bookmarkEnd w:id="15"/>
      <w:bookmarkEnd w:id="16"/>
    </w:p>
    <w:p w14:paraId="770A7219">
      <w:pPr>
        <w:spacing w:line="360" w:lineRule="auto"/>
        <w:ind w:firstLine="420" w:firstLineChars="200"/>
        <w:rPr>
          <w:rFonts w:ascii="宋体" w:hAnsi="宋体"/>
          <w:color w:val="auto"/>
          <w:szCs w:val="21"/>
          <w:highlight w:val="none"/>
        </w:rPr>
      </w:pPr>
      <w:bookmarkStart w:id="17" w:name="_Toc28359014"/>
      <w:bookmarkStart w:id="18" w:name="_Toc28359091"/>
      <w:r>
        <w:rPr>
          <w:rFonts w:hint="eastAsia" w:ascii="宋体" w:hAnsi="宋体"/>
          <w:color w:val="auto"/>
          <w:szCs w:val="21"/>
          <w:highlight w:val="none"/>
        </w:rPr>
        <w:t>1.满足《中华人民共和国政府采购法》第二十二条规定；</w:t>
      </w:r>
    </w:p>
    <w:p w14:paraId="66C815E0">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24FC28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78B1BA81">
      <w:pPr>
        <w:spacing w:line="360" w:lineRule="auto"/>
        <w:ind w:firstLine="480" w:firstLineChars="200"/>
        <w:rPr>
          <w:rFonts w:ascii="黑体" w:hAnsi="黑体" w:eastAsia="黑体"/>
          <w:color w:val="auto"/>
          <w:sz w:val="24"/>
          <w:highlight w:val="none"/>
        </w:rPr>
      </w:pPr>
      <w:bookmarkStart w:id="19" w:name="_Toc71366042"/>
      <w:bookmarkStart w:id="20" w:name="_Toc35393800"/>
      <w:bookmarkStart w:id="21" w:name="_Toc71365364"/>
      <w:bookmarkStart w:id="22" w:name="_Toc35393631"/>
      <w:r>
        <w:rPr>
          <w:rFonts w:hint="eastAsia" w:ascii="黑体" w:hAnsi="黑体" w:eastAsia="黑体"/>
          <w:color w:val="auto"/>
          <w:sz w:val="24"/>
          <w:highlight w:val="none"/>
        </w:rPr>
        <w:t>三、获取竞争性谈判文件</w:t>
      </w:r>
      <w:bookmarkEnd w:id="17"/>
      <w:bookmarkEnd w:id="18"/>
      <w:bookmarkEnd w:id="19"/>
      <w:bookmarkEnd w:id="20"/>
      <w:bookmarkEnd w:id="21"/>
      <w:bookmarkEnd w:id="22"/>
    </w:p>
    <w:p w14:paraId="554CED82">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6年3月23日至2026年3月26日，每天上午</w:t>
      </w:r>
      <w:r>
        <w:rPr>
          <w:rFonts w:hint="eastAsia" w:ascii="宋体" w:hAnsi="宋体" w:cs="宋体"/>
          <w:bCs/>
          <w:color w:val="auto"/>
          <w:kern w:val="0"/>
          <w:szCs w:val="21"/>
          <w:highlight w:val="none"/>
          <w:u w:val="single"/>
        </w:rPr>
        <w:t>00：0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12：01至23:59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03407DCE">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地点：广西政府采购云平台（www.gcy.zfcg.gxzf.gov.cn）</w:t>
      </w:r>
    </w:p>
    <w:p w14:paraId="5C26F8B0">
      <w:pPr>
        <w:spacing w:line="360" w:lineRule="auto"/>
        <w:ind w:firstLine="54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5E1F6243">
      <w:pPr>
        <w:spacing w:line="360" w:lineRule="auto"/>
        <w:ind w:firstLine="54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75098B83">
      <w:pPr>
        <w:spacing w:line="360" w:lineRule="auto"/>
        <w:ind w:firstLine="360" w:firstLineChars="150"/>
        <w:rPr>
          <w:rFonts w:ascii="黑体" w:hAnsi="黑体" w:eastAsia="黑体"/>
          <w:color w:val="auto"/>
          <w:sz w:val="24"/>
          <w:highlight w:val="none"/>
        </w:rPr>
      </w:pPr>
      <w:bookmarkStart w:id="23" w:name="_Toc71365365"/>
      <w:bookmarkStart w:id="24" w:name="_Toc35393632"/>
      <w:bookmarkStart w:id="25" w:name="_Toc71366043"/>
      <w:bookmarkStart w:id="26" w:name="_Toc28359015"/>
      <w:bookmarkStart w:id="27" w:name="_Toc28359092"/>
      <w:bookmarkStart w:id="28" w:name="_Toc35393801"/>
      <w:r>
        <w:rPr>
          <w:rFonts w:hint="eastAsia" w:ascii="黑体" w:hAnsi="黑体" w:eastAsia="黑体"/>
          <w:color w:val="auto"/>
          <w:sz w:val="24"/>
          <w:highlight w:val="none"/>
        </w:rPr>
        <w:t>四、响应文件提交</w:t>
      </w:r>
      <w:bookmarkEnd w:id="23"/>
      <w:bookmarkEnd w:id="24"/>
      <w:bookmarkEnd w:id="25"/>
      <w:bookmarkEnd w:id="26"/>
      <w:bookmarkEnd w:id="27"/>
      <w:bookmarkEnd w:id="28"/>
    </w:p>
    <w:p w14:paraId="0A3A255E">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6年3月27日</w:t>
      </w:r>
      <w:r>
        <w:rPr>
          <w:rFonts w:hint="eastAsia" w:ascii="宋体" w:hAnsi="宋体"/>
          <w:bCs/>
          <w:color w:val="auto"/>
          <w:szCs w:val="21"/>
          <w:highlight w:val="none"/>
        </w:rPr>
        <w:t>9时00分（北京时间）</w:t>
      </w:r>
    </w:p>
    <w:p w14:paraId="73B83587">
      <w:pPr>
        <w:spacing w:line="360" w:lineRule="auto"/>
        <w:ind w:left="422"/>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7CEA6696">
      <w:pPr>
        <w:spacing w:line="360" w:lineRule="auto"/>
        <w:ind w:firstLine="360" w:firstLineChars="150"/>
        <w:rPr>
          <w:rFonts w:ascii="黑体" w:hAnsi="黑体" w:eastAsia="黑体"/>
          <w:color w:val="auto"/>
          <w:sz w:val="24"/>
          <w:highlight w:val="none"/>
        </w:rPr>
      </w:pPr>
      <w:bookmarkStart w:id="29" w:name="_Toc35393802"/>
      <w:bookmarkStart w:id="30" w:name="_Toc71366044"/>
      <w:bookmarkStart w:id="31" w:name="_Toc28359016"/>
      <w:bookmarkStart w:id="32" w:name="_Toc71365366"/>
      <w:bookmarkStart w:id="33" w:name="_Toc28359093"/>
      <w:bookmarkStart w:id="34" w:name="_Toc35393633"/>
      <w:r>
        <w:rPr>
          <w:rFonts w:hint="eastAsia" w:ascii="黑体" w:hAnsi="黑体" w:eastAsia="黑体"/>
          <w:color w:val="auto"/>
          <w:sz w:val="24"/>
          <w:highlight w:val="none"/>
        </w:rPr>
        <w:t>五、开启</w:t>
      </w:r>
      <w:bookmarkEnd w:id="29"/>
      <w:bookmarkEnd w:id="30"/>
      <w:bookmarkEnd w:id="31"/>
      <w:bookmarkEnd w:id="32"/>
      <w:bookmarkEnd w:id="33"/>
      <w:bookmarkEnd w:id="34"/>
    </w:p>
    <w:p w14:paraId="476E9415">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6年3月27日</w:t>
      </w:r>
      <w:r>
        <w:rPr>
          <w:rFonts w:hint="eastAsia" w:ascii="宋体" w:hAnsi="宋体"/>
          <w:color w:val="auto"/>
          <w:szCs w:val="21"/>
          <w:highlight w:val="none"/>
        </w:rPr>
        <w:t>9时00分</w:t>
      </w:r>
      <w:r>
        <w:rPr>
          <w:rFonts w:hint="eastAsia" w:ascii="宋体" w:hAnsi="宋体"/>
          <w:bCs/>
          <w:color w:val="auto"/>
          <w:szCs w:val="21"/>
          <w:highlight w:val="none"/>
        </w:rPr>
        <w:t>（北京时间）</w:t>
      </w:r>
    </w:p>
    <w:p w14:paraId="7833D2C0">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772909E1">
      <w:pPr>
        <w:spacing w:line="360" w:lineRule="auto"/>
        <w:ind w:firstLine="360" w:firstLineChars="150"/>
        <w:rPr>
          <w:rFonts w:ascii="黑体" w:hAnsi="黑体" w:eastAsia="黑体"/>
          <w:color w:val="auto"/>
          <w:sz w:val="24"/>
          <w:highlight w:val="none"/>
        </w:rPr>
      </w:pPr>
      <w:bookmarkStart w:id="35" w:name="_Toc28359094"/>
      <w:bookmarkStart w:id="36" w:name="_Toc71366045"/>
      <w:bookmarkStart w:id="37" w:name="_Toc28359017"/>
      <w:bookmarkStart w:id="38" w:name="_Toc35393634"/>
      <w:bookmarkStart w:id="39" w:name="_Toc71365367"/>
      <w:bookmarkStart w:id="40" w:name="_Toc35393803"/>
      <w:r>
        <w:rPr>
          <w:rFonts w:hint="eastAsia" w:ascii="黑体" w:hAnsi="黑体" w:eastAsia="黑体"/>
          <w:color w:val="auto"/>
          <w:sz w:val="24"/>
          <w:highlight w:val="none"/>
        </w:rPr>
        <w:t>六、公告期限</w:t>
      </w:r>
      <w:bookmarkEnd w:id="35"/>
      <w:bookmarkEnd w:id="36"/>
      <w:bookmarkEnd w:id="37"/>
      <w:bookmarkEnd w:id="38"/>
      <w:bookmarkEnd w:id="39"/>
      <w:bookmarkEnd w:id="40"/>
    </w:p>
    <w:p w14:paraId="7C6CFFE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7CA3761F">
      <w:pPr>
        <w:spacing w:line="360" w:lineRule="auto"/>
        <w:ind w:firstLine="360" w:firstLineChars="150"/>
        <w:rPr>
          <w:rFonts w:ascii="黑体" w:hAnsi="黑体" w:eastAsia="黑体"/>
          <w:color w:val="auto"/>
          <w:sz w:val="24"/>
          <w:highlight w:val="none"/>
        </w:rPr>
      </w:pPr>
      <w:bookmarkStart w:id="41" w:name="_Toc35393635"/>
      <w:bookmarkStart w:id="42" w:name="_Toc71366046"/>
      <w:bookmarkStart w:id="43" w:name="_Toc35393804"/>
      <w:bookmarkStart w:id="44" w:name="_Toc71365368"/>
      <w:r>
        <w:rPr>
          <w:rFonts w:hint="eastAsia" w:ascii="黑体" w:hAnsi="黑体" w:eastAsia="黑体"/>
          <w:color w:val="auto"/>
          <w:sz w:val="24"/>
          <w:highlight w:val="none"/>
        </w:rPr>
        <w:t>七、其他补充事宜</w:t>
      </w:r>
      <w:bookmarkEnd w:id="41"/>
      <w:bookmarkEnd w:id="42"/>
      <w:bookmarkEnd w:id="43"/>
      <w:bookmarkEnd w:id="44"/>
    </w:p>
    <w:p w14:paraId="25F77EA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竞标保证金</w:t>
      </w:r>
    </w:p>
    <w:p w14:paraId="22C3464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:人民币壹万元整（¥10000.00）（须足额交纳）。</w:t>
      </w:r>
    </w:p>
    <w:p w14:paraId="386B072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w:t>
      </w:r>
      <w:bookmarkStart w:id="45" w:name="OLE_LINK45"/>
      <w:r>
        <w:rPr>
          <w:rFonts w:hint="eastAsia" w:ascii="宋体" w:hAnsi="宋体" w:cs="宋体"/>
          <w:color w:val="auto"/>
          <w:kern w:val="0"/>
          <w:szCs w:val="21"/>
          <w:highlight w:val="none"/>
        </w:rPr>
        <w:t>8113001013100074449</w:t>
      </w:r>
      <w:bookmarkEnd w:id="45"/>
      <w:r>
        <w:rPr>
          <w:rFonts w:hint="eastAsia" w:ascii="宋体" w:hAnsi="宋体" w:cs="宋体"/>
          <w:color w:val="auto"/>
          <w:kern w:val="0"/>
          <w:szCs w:val="21"/>
          <w:highlight w:val="none"/>
        </w:rPr>
        <w:t>；开户银行：中信银行股份有限公司南宁东葛支行）；采用支票、汇票、本票或者保函等方式的，在响应文件提交截止时间前，供应商必须提交单独密封的支票、汇票、本票或者保函原件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7CFF21D6">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网上查询地址</w:t>
      </w:r>
    </w:p>
    <w:p w14:paraId="62C1FC6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p w14:paraId="46FE2B87">
      <w:pPr>
        <w:spacing w:line="360" w:lineRule="auto"/>
        <w:ind w:firstLine="424" w:firstLineChars="202"/>
        <w:rPr>
          <w:rFonts w:ascii="宋体" w:hAnsi="宋体" w:cs="宋体"/>
          <w:color w:val="auto"/>
          <w:kern w:val="0"/>
          <w:szCs w:val="21"/>
          <w:highlight w:val="none"/>
        </w:rPr>
      </w:pPr>
      <w:bookmarkStart w:id="46" w:name="_Hlk37429674"/>
      <w:bookmarkStart w:id="47" w:name="_Toc71365369"/>
      <w:bookmarkStart w:id="48" w:name="_Toc28359095"/>
      <w:bookmarkStart w:id="49" w:name="_Toc71366047"/>
      <w:bookmarkStart w:id="50" w:name="_Toc35393805"/>
      <w:bookmarkStart w:id="51" w:name="_Toc35393636"/>
      <w:bookmarkStart w:id="52" w:name="_Toc28359018"/>
      <w:r>
        <w:rPr>
          <w:rFonts w:ascii="宋体" w:hAnsi="宋体" w:cs="宋体"/>
          <w:color w:val="auto"/>
          <w:kern w:val="0"/>
          <w:szCs w:val="21"/>
          <w:highlight w:val="none"/>
        </w:rPr>
        <w:t>3.</w:t>
      </w:r>
      <w:r>
        <w:rPr>
          <w:rFonts w:hint="eastAsia" w:ascii="宋体" w:hAnsi="宋体" w:cs="宋体"/>
          <w:color w:val="auto"/>
          <w:kern w:val="0"/>
          <w:szCs w:val="21"/>
          <w:highlight w:val="none"/>
        </w:rPr>
        <w:t>本项目需要落实的政府采购政策</w:t>
      </w:r>
    </w:p>
    <w:p w14:paraId="1FD8C7E4">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（1）政府采购促进中小企业发展（本项目非专门面向中小企业采购）。</w:t>
      </w:r>
    </w:p>
    <w:p w14:paraId="5A79343E">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6D61420">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DCEF528">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579FB7CD">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255B1D20">
      <w:pPr>
        <w:widowControl/>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资格条件特别说明</w:t>
      </w:r>
    </w:p>
    <w:p w14:paraId="33790C7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5DF579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43118F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凡在桂林电子科技大学任职的教职工本人作为法定代表人（负责人）的单位，不得参与此次采购项目。</w:t>
      </w:r>
    </w:p>
    <w:p w14:paraId="0A96DFDF">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59172D53">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6932B5A5">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596F7BBE">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4EB0B15">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①</w:t>
      </w:r>
      <w:r>
        <w:rPr>
          <w:rFonts w:hint="eastAsia" w:ascii="宋体" w:hAnsi="宋体"/>
          <w:color w:val="auto"/>
          <w:szCs w:val="21"/>
          <w:highlight w:val="none"/>
        </w:rPr>
        <w:t>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r>
        <w:rPr>
          <w:rFonts w:hint="eastAsia" w:ascii="宋体" w:hAnsi="宋体" w:cs="宋体"/>
          <w:bCs/>
          <w:color w:val="auto"/>
          <w:szCs w:val="21"/>
          <w:highlight w:val="none"/>
        </w:rPr>
        <w:t>②</w:t>
      </w:r>
      <w:r>
        <w:rPr>
          <w:rFonts w:hint="eastAsia" w:ascii="宋体" w:hAnsi="宋体"/>
          <w:bCs/>
          <w:color w:val="auto"/>
          <w:szCs w:val="21"/>
          <w:highlight w:val="none"/>
        </w:rPr>
        <w:t>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6814DD0C">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03710CF3">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采购代理服务费：根据本项目委托代理协议，本项目采购代理服务费收取标准详见竞争性谈判文件“供应商须知前附表”第32.1条款规定，由成交供应商于获取成交通知书前向采购代理机构一次性付清。</w:t>
      </w:r>
    </w:p>
    <w:bookmarkEnd w:id="46"/>
    <w:p w14:paraId="230A75DC">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7"/>
      <w:bookmarkEnd w:id="48"/>
      <w:bookmarkEnd w:id="49"/>
      <w:bookmarkEnd w:id="50"/>
      <w:bookmarkEnd w:id="51"/>
      <w:bookmarkEnd w:id="52"/>
    </w:p>
    <w:bookmarkEnd w:id="4"/>
    <w:p w14:paraId="63583982">
      <w:pPr>
        <w:spacing w:line="360" w:lineRule="auto"/>
        <w:ind w:firstLine="420" w:firstLineChars="200"/>
        <w:rPr>
          <w:rFonts w:ascii="宋体" w:hAnsi="宋体" w:cs="宋体"/>
          <w:color w:val="auto"/>
          <w:kern w:val="0"/>
          <w:szCs w:val="21"/>
          <w:highlight w:val="none"/>
        </w:rPr>
      </w:pPr>
      <w:bookmarkStart w:id="53" w:name="_Toc28359096"/>
      <w:bookmarkStart w:id="54" w:name="_Toc28359019"/>
      <w:bookmarkStart w:id="55" w:name="_Toc35393806"/>
      <w:bookmarkStart w:id="56" w:name="_Toc35393637"/>
      <w:r>
        <w:rPr>
          <w:rFonts w:hint="eastAsia" w:ascii="宋体" w:hAnsi="宋体" w:cs="宋体"/>
          <w:color w:val="auto"/>
          <w:kern w:val="0"/>
          <w:szCs w:val="21"/>
          <w:highlight w:val="none"/>
        </w:rPr>
        <w:t>1.采购人信息</w:t>
      </w:r>
      <w:bookmarkEnd w:id="53"/>
      <w:bookmarkEnd w:id="54"/>
      <w:bookmarkEnd w:id="55"/>
      <w:bookmarkEnd w:id="56"/>
    </w:p>
    <w:p w14:paraId="4AA320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名称：桂林电子科技大学</w:t>
      </w:r>
    </w:p>
    <w:p w14:paraId="6F1319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地址：广西壮族自治区桂林市灵川县灵田镇东田村桂林电子科技大学花江校区</w:t>
      </w:r>
    </w:p>
    <w:p w14:paraId="4AD29D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联系方式：蒋冬秀  0773-2290675</w:t>
      </w:r>
    </w:p>
    <w:p w14:paraId="0CE0D1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2.采购代理机构信息</w:t>
      </w:r>
    </w:p>
    <w:p w14:paraId="27D693E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名称：云之龙咨询集团有限公司</w:t>
      </w:r>
    </w:p>
    <w:p w14:paraId="6DF603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地址：广西壮族自治区桂林市临桂区西城北路2号耀辉•美好家园2幢12层1号房</w:t>
      </w:r>
    </w:p>
    <w:p w14:paraId="11E2D1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联系方式：0773-2887388、2887399</w:t>
      </w:r>
    </w:p>
    <w:p w14:paraId="458CAE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3.项目联系方式</w:t>
      </w:r>
    </w:p>
    <w:p w14:paraId="41119C9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项目联系人：吕雯</w:t>
      </w:r>
    </w:p>
    <w:p w14:paraId="5BB0EA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电话：0773-2887388、2887399</w:t>
      </w:r>
    </w:p>
    <w:p w14:paraId="2D30738A">
      <w:pPr>
        <w:pStyle w:val="2"/>
        <w:jc w:val="center"/>
        <w:rPr>
          <w:color w:val="auto"/>
          <w:highlight w:val="none"/>
        </w:rPr>
      </w:pPr>
      <w:r>
        <w:rPr>
          <w:color w:val="auto"/>
          <w:highlight w:val="none"/>
        </w:rPr>
        <w:br w:type="page"/>
      </w:r>
      <w:bookmarkStart w:id="57" w:name="_Toc183472499"/>
      <w:r>
        <w:rPr>
          <w:rFonts w:hint="eastAsia"/>
          <w:color w:val="auto"/>
          <w:highlight w:val="none"/>
        </w:rPr>
        <w:t>第二章 供应商须知</w:t>
      </w:r>
      <w:bookmarkEnd w:id="57"/>
    </w:p>
    <w:p w14:paraId="36CD43E2">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7BB20B44">
      <w:pPr>
        <w:spacing w:line="400" w:lineRule="exact"/>
        <w:jc w:val="center"/>
        <w:rPr>
          <w:rFonts w:ascii="宋体" w:hAnsi="宋体"/>
          <w:b/>
          <w:color w:val="auto"/>
          <w:sz w:val="32"/>
          <w:szCs w:val="32"/>
          <w:highlight w:val="none"/>
        </w:rPr>
      </w:pP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75E5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8672B8E">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28FEF08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258AB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D589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12FAB1CC">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3683ADC9">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供应商</w:t>
            </w:r>
            <w:r>
              <w:rPr>
                <w:rFonts w:hint="eastAsia" w:ascii="宋体" w:hAnsi="宋体" w:cs="宋体"/>
                <w:b/>
                <w:color w:val="auto"/>
                <w:szCs w:val="21"/>
                <w:highlight w:val="none"/>
              </w:rPr>
              <w:t>出现下列情形之一的，不得参加政府采购活动：</w:t>
            </w:r>
          </w:p>
          <w:p w14:paraId="74AEC737">
            <w:pPr>
              <w:spacing w:line="360" w:lineRule="auto"/>
              <w:rPr>
                <w:rFonts w:ascii="宋体" w:hAnsi="宋体" w:cs="宋体"/>
                <w:b/>
                <w:color w:val="auto"/>
                <w:szCs w:val="21"/>
                <w:highlight w:val="none"/>
              </w:rPr>
            </w:pPr>
            <w:r>
              <w:rPr>
                <w:rFonts w:hint="eastAsia" w:ascii="宋体" w:hAnsi="宋体" w:cs="宋体"/>
                <w:b/>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1D88F5">
            <w:pPr>
              <w:spacing w:line="360" w:lineRule="auto"/>
              <w:rPr>
                <w:rFonts w:ascii="宋体" w:hAnsi="宋体" w:cs="宋体"/>
                <w:b/>
                <w:color w:val="auto"/>
                <w:szCs w:val="21"/>
                <w:highlight w:val="none"/>
              </w:rPr>
            </w:pPr>
            <w:r>
              <w:rPr>
                <w:rFonts w:hint="eastAsia" w:ascii="宋体" w:hAnsi="宋体" w:cs="宋体"/>
                <w:b/>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81C0223">
            <w:pPr>
              <w:spacing w:line="360" w:lineRule="auto"/>
              <w:rPr>
                <w:rFonts w:ascii="宋体" w:hAnsi="宋体" w:cs="宋体"/>
                <w:color w:val="auto"/>
                <w:szCs w:val="21"/>
                <w:highlight w:val="none"/>
              </w:rPr>
            </w:pPr>
            <w:r>
              <w:rPr>
                <w:rFonts w:hint="eastAsia" w:ascii="宋体" w:hAnsi="宋体" w:cs="宋体"/>
                <w:b/>
                <w:color w:val="auto"/>
                <w:szCs w:val="21"/>
                <w:highlight w:val="none"/>
              </w:rPr>
              <w:t>2.3凡在桂林电子科技大学任职的教职工本人作为法定代表人（负责人）的单位，不得参与此次采购项目。</w:t>
            </w:r>
          </w:p>
        </w:tc>
      </w:tr>
      <w:tr w14:paraId="307E0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C890C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0A671ADB">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491AF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F934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2F692B66">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70B2C1E4">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14C53FDE">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6E2FDAD2">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3CEAACD1">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11F49197">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6E820227">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0C998A22">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7954E67B">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6C43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B50430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4128CCDF">
            <w:pPr>
              <w:pStyle w:val="7"/>
              <w:spacing w:line="360" w:lineRule="auto"/>
              <w:rPr>
                <w:color w:val="auto"/>
                <w:highlight w:val="none"/>
              </w:rPr>
            </w:pPr>
            <w:r>
              <w:rPr>
                <w:rFonts w:ascii="Wingdings 2" w:hAnsi="Wingdings 2"/>
                <w:color w:val="auto"/>
                <w:highlight w:val="none"/>
              </w:rPr>
              <w:t></w:t>
            </w:r>
            <w:r>
              <w:rPr>
                <w:rFonts w:hint="eastAsia"/>
                <w:color w:val="auto"/>
                <w:highlight w:val="none"/>
              </w:rPr>
              <w:t>不允许分包</w:t>
            </w:r>
          </w:p>
          <w:p w14:paraId="5548529D">
            <w:pPr>
              <w:pStyle w:val="7"/>
              <w:spacing w:line="360" w:lineRule="auto"/>
              <w:rPr>
                <w:color w:val="auto"/>
                <w:highlight w:val="none"/>
              </w:rPr>
            </w:pPr>
            <w:r>
              <w:rPr>
                <w:rFonts w:hint="eastAsia"/>
                <w:color w:val="auto"/>
                <w:highlight w:val="none"/>
              </w:rPr>
              <w:t>□允许分包</w:t>
            </w:r>
          </w:p>
          <w:p w14:paraId="52963570">
            <w:pPr>
              <w:pStyle w:val="7"/>
              <w:spacing w:line="360" w:lineRule="auto"/>
              <w:rPr>
                <w:color w:val="auto"/>
                <w:highlight w:val="none"/>
                <w:u w:val="single"/>
              </w:rPr>
            </w:pPr>
            <w:r>
              <w:rPr>
                <w:rFonts w:hint="eastAsia"/>
                <w:color w:val="auto"/>
                <w:highlight w:val="none"/>
              </w:rPr>
              <w:t>分包内容：</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678CF2CF">
            <w:pPr>
              <w:pStyle w:val="7"/>
              <w:spacing w:line="360" w:lineRule="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254BE956">
            <w:pPr>
              <w:pStyle w:val="7"/>
              <w:spacing w:line="360" w:lineRule="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w:t>
            </w:r>
          </w:p>
        </w:tc>
      </w:tr>
      <w:tr w14:paraId="05B90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C40E9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7E71002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提供相同品牌产品（非单一产品采购项目的，指核心产品）的不同供应商评审价相同时，按照下列方式确定一个供应商获得成交供应商推荐资格：</w:t>
            </w:r>
          </w:p>
          <w:p w14:paraId="50210DE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p w14:paraId="1F1F1017">
            <w:pPr>
              <w:pStyle w:val="7"/>
              <w:spacing w:line="360" w:lineRule="auto"/>
              <w:rPr>
                <w:rFonts w:ascii="宋体" w:hAnsi="宋体"/>
                <w:color w:val="auto"/>
                <w:szCs w:val="21"/>
                <w:highlight w:val="none"/>
              </w:rPr>
            </w:pPr>
            <w:r>
              <w:rPr>
                <w:rFonts w:ascii="Wingdings 2" w:hAnsi="Wingdings 2"/>
                <w:color w:val="auto"/>
                <w:szCs w:val="21"/>
                <w:highlight w:val="none"/>
              </w:rPr>
              <w:t></w:t>
            </w:r>
            <w:r>
              <w:rPr>
                <w:rFonts w:hint="eastAsia" w:ascii="宋体" w:hAnsi="宋体"/>
                <w:color w:val="auto"/>
                <w:szCs w:val="21"/>
                <w:highlight w:val="none"/>
              </w:rPr>
              <w:t>依次按最后报价低的优先、节能、环保产品累计金额高的优先、正偏离项数多的优先、保修期长优先、交付时间短优先、故障响应时间短优先的顺序推荐。</w:t>
            </w:r>
          </w:p>
        </w:tc>
      </w:tr>
      <w:tr w14:paraId="1D3F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22B6D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79CE26FB">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74BA5E3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供应商为企业法人的，应当提供其有效的营业执照复印件。供应商为企业法人的分支机构(分公司)的，应当提供其有效的分支机构(分公司)营业执照复印件和总部/总公司的授权书原件（格式自拟）。供应商为事业单位的，应当提供其有效的事业单位法人证书。供应商为自然人的，应当提供其有效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BC9D7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w:t>
            </w:r>
            <w:r>
              <w:rPr>
                <w:color w:val="auto"/>
                <w:highlight w:val="none"/>
              </w:rPr>
              <w:t>条件的证明</w:t>
            </w:r>
            <w:r>
              <w:rPr>
                <w:rFonts w:hint="eastAsia"/>
                <w:color w:val="auto"/>
                <w:highlight w:val="none"/>
              </w:rPr>
              <w:t>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AF207CB">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bookmarkStart w:id="58" w:name="OLE_LINK46"/>
            <w:bookmarkStart w:id="59" w:name="OLE_LINK47"/>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月以来任意1个月的依法缴纳社会保障资金的缴费证明材料（</w:t>
            </w:r>
            <w:r>
              <w:rPr>
                <w:rFonts w:hint="eastAsia"/>
                <w:color w:val="auto"/>
                <w:highlight w:val="none"/>
              </w:rPr>
              <w:t>如：</w:t>
            </w:r>
            <w:r>
              <w:rPr>
                <w:rFonts w:hint="eastAsia" w:ascii="宋体" w:hAnsi="宋体" w:cs="宋体"/>
                <w:color w:val="auto"/>
                <w:szCs w:val="21"/>
                <w:highlight w:val="none"/>
              </w:rPr>
              <w:t>专用收据、社保部门出具的社会保险缴费证明或者税务部门出具的完税证明）复印件；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到响应文件提交截止时间止不足要求月数的，则无需提供】</w:t>
            </w:r>
            <w:bookmarkEnd w:id="58"/>
            <w:bookmarkEnd w:id="59"/>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21D29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w:t>
            </w:r>
            <w:r>
              <w:rPr>
                <w:rFonts w:ascii="宋体" w:hAnsi="宋体" w:cs="宋体"/>
                <w:color w:val="auto"/>
                <w:szCs w:val="21"/>
                <w:highlight w:val="none"/>
              </w:rPr>
              <w:t>2024</w:t>
            </w:r>
            <w:r>
              <w:rPr>
                <w:rFonts w:hint="eastAsia" w:ascii="宋体" w:hAnsi="宋体" w:cs="宋体"/>
                <w:color w:val="auto"/>
                <w:szCs w:val="21"/>
                <w:highlight w:val="none"/>
              </w:rPr>
              <w:t>年度或2025年度的财务报表复印件，</w:t>
            </w:r>
            <w:r>
              <w:rPr>
                <w:rFonts w:hint="eastAsia" w:ascii="宋体" w:hAnsi="宋体"/>
                <w:color w:val="auto"/>
                <w:szCs w:val="21"/>
                <w:highlight w:val="none"/>
              </w:rPr>
              <w:t>或者银行出具的资信证明或中国人民银行征信中心出具的信用报告（企业竞标的提供企业信用报告，自然人竞标的提供个人信用报告，供应商属于成立时间</w:t>
            </w:r>
            <w:r>
              <w:rPr>
                <w:rFonts w:hint="eastAsia" w:ascii="宋体" w:hAnsi="宋体"/>
                <w:color w:val="auto"/>
                <w:kern w:val="0"/>
                <w:szCs w:val="21"/>
                <w:highlight w:val="none"/>
              </w:rPr>
              <w:t>在规定年度之后</w:t>
            </w:r>
            <w:r>
              <w:rPr>
                <w:rFonts w:hint="eastAsia" w:ascii="宋体" w:hAnsi="宋体"/>
                <w:color w:val="auto"/>
                <w:szCs w:val="21"/>
                <w:highlight w:val="none"/>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369978A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8B73BB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879F40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w:t>
            </w:r>
            <w:bookmarkStart w:id="60" w:name="OLE_LINK49"/>
            <w:bookmarkStart w:id="61" w:name="OLE_LINK48"/>
            <w:r>
              <w:rPr>
                <w:rFonts w:hint="eastAsia" w:ascii="宋体" w:hAnsi="宋体" w:cs="宋体"/>
                <w:color w:val="auto"/>
                <w:szCs w:val="21"/>
                <w:highlight w:val="none"/>
              </w:rPr>
              <w:t>竞标声明</w:t>
            </w:r>
            <w:bookmarkEnd w:id="60"/>
            <w:bookmarkEnd w:id="61"/>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992AA2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8.供应商法定代表人（负责人）非桂林电子科技大学任职的教职工人员承诺函（格式后附）；</w:t>
            </w:r>
            <w:r>
              <w:rPr>
                <w:rFonts w:hint="eastAsia" w:ascii="宋体" w:hAnsi="宋体" w:cs="宋体"/>
                <w:color w:val="auto"/>
                <w:szCs w:val="21"/>
                <w:highlight w:val="none"/>
                <w:lang w:bidi="ar"/>
              </w:rPr>
              <w:t>（</w:t>
            </w:r>
            <w:bookmarkStart w:id="62" w:name="OLE_LINK50"/>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bookmarkEnd w:id="62"/>
            <w:r>
              <w:rPr>
                <w:rFonts w:hint="eastAsia" w:ascii="宋体" w:hAnsi="宋体" w:cs="宋体"/>
                <w:color w:val="auto"/>
                <w:szCs w:val="21"/>
                <w:highlight w:val="none"/>
                <w:lang w:bidi="ar"/>
              </w:rPr>
              <w:t>）</w:t>
            </w:r>
          </w:p>
          <w:p w14:paraId="7A95465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4BB88B10">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rPr>
              <w:t>10.除谈判文件规定必须提供以外，供应商认为需要提供的其他证明材料；</w:t>
            </w:r>
          </w:p>
          <w:p w14:paraId="01BBD0A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桂林电子科技大学任职的教职工人员承诺函”必须由法定代表人签字（或签章或电子签名）；否则响应文件按无效处理。</w:t>
            </w:r>
          </w:p>
        </w:tc>
      </w:tr>
      <w:tr w14:paraId="172F5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9ACE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1AFAB488">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1EEC86E5">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2FFCF96">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.供应商享受</w:t>
            </w:r>
            <w:r>
              <w:rPr>
                <w:rFonts w:hint="eastAsia" w:hAnsi="宋体" w:cs="Courier New"/>
                <w:bCs/>
                <w:color w:val="auto"/>
                <w:highlight w:val="none"/>
              </w:rPr>
              <w:t>中小企业扶持政策的材料（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p>
          <w:p w14:paraId="5ACBA9DF">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5240BDEE">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18C33F36">
            <w:pPr>
              <w:spacing w:line="36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p w14:paraId="155CB5BD">
            <w:pPr>
              <w:spacing w:line="360"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20B4D334">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54172690">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467E7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1FE7E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791169A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2C101858">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82C39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2.供应商参加本项目无回避事项的承诺函（格式后附）；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r>
              <w:rPr>
                <w:rFonts w:hint="eastAsia" w:ascii="宋体" w:hAnsi="宋体" w:cs="宋体"/>
                <w:color w:val="auto"/>
                <w:szCs w:val="21"/>
                <w:highlight w:val="none"/>
                <w:lang w:bidi="ar"/>
              </w:rPr>
              <w:t>）</w:t>
            </w:r>
          </w:p>
          <w:p w14:paraId="3396F0C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09F78C7">
            <w:pPr>
              <w:spacing w:line="360" w:lineRule="auto"/>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40E94D03">
            <w:pPr>
              <w:spacing w:line="360" w:lineRule="auto"/>
              <w:rPr>
                <w:rFonts w:ascii="宋体" w:hAnsi="宋体" w:cs="宋体"/>
                <w:color w:val="auto"/>
                <w:szCs w:val="21"/>
                <w:highlight w:val="none"/>
              </w:rPr>
            </w:pPr>
            <w:r>
              <w:rPr>
                <w:rFonts w:hint="eastAsia" w:ascii="宋体" w:hAnsi="宋体" w:cs="宋体"/>
                <w:color w:val="auto"/>
                <w:szCs w:val="21"/>
                <w:highlight w:val="none"/>
              </w:rPr>
              <w:t>5.竞标保证金提交凭证；（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13C3EA9">
            <w:pPr>
              <w:spacing w:line="360" w:lineRule="auto"/>
              <w:rPr>
                <w:rFonts w:ascii="宋体" w:hAnsi="宋体" w:cs="宋体"/>
                <w:color w:val="auto"/>
                <w:szCs w:val="21"/>
                <w:highlight w:val="none"/>
              </w:rPr>
            </w:pPr>
            <w:r>
              <w:rPr>
                <w:rFonts w:hint="eastAsia" w:ascii="宋体" w:hAnsi="宋体" w:cs="宋体"/>
                <w:color w:val="auto"/>
                <w:szCs w:val="21"/>
                <w:highlight w:val="none"/>
              </w:rPr>
              <w:t>6.商务要求响应表（格式后附）；（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F3CB9AE">
            <w:pPr>
              <w:spacing w:line="360" w:lineRule="auto"/>
              <w:rPr>
                <w:rFonts w:ascii="宋体" w:hAnsi="宋体" w:cs="宋体"/>
                <w:color w:val="auto"/>
                <w:szCs w:val="21"/>
                <w:highlight w:val="none"/>
              </w:rPr>
            </w:pPr>
            <w:r>
              <w:rPr>
                <w:rFonts w:hint="eastAsia" w:ascii="宋体" w:hAnsi="宋体" w:cs="宋体"/>
                <w:color w:val="auto"/>
                <w:szCs w:val="21"/>
                <w:highlight w:val="none"/>
              </w:rPr>
              <w:t>7.技术要求响应表（格式后附）；（</w:t>
            </w:r>
            <w:bookmarkStart w:id="63" w:name="OLE_LINK56"/>
            <w:r>
              <w:rPr>
                <w:rFonts w:hint="eastAsia" w:ascii="宋体" w:hAnsi="宋体" w:cs="宋体"/>
                <w:b/>
                <w:color w:val="auto"/>
                <w:szCs w:val="21"/>
                <w:highlight w:val="none"/>
              </w:rPr>
              <w:t>必须提供，否则响应文件按无效响应处理</w:t>
            </w:r>
            <w:bookmarkEnd w:id="63"/>
            <w:r>
              <w:rPr>
                <w:rFonts w:hint="eastAsia" w:ascii="宋体" w:hAnsi="宋体" w:cs="宋体"/>
                <w:color w:val="auto"/>
                <w:szCs w:val="21"/>
                <w:highlight w:val="none"/>
              </w:rPr>
              <w:t>）</w:t>
            </w:r>
          </w:p>
          <w:p w14:paraId="27AC0B59">
            <w:pPr>
              <w:spacing w:line="360" w:lineRule="auto"/>
              <w:rPr>
                <w:rFonts w:ascii="宋体" w:hAnsi="宋体" w:cs="宋体"/>
                <w:color w:val="auto"/>
                <w:szCs w:val="21"/>
                <w:highlight w:val="none"/>
              </w:rPr>
            </w:pPr>
            <w:r>
              <w:rPr>
                <w:rFonts w:hint="eastAsia" w:ascii="宋体" w:hAnsi="宋体" w:cs="宋体"/>
                <w:color w:val="auto"/>
                <w:szCs w:val="21"/>
                <w:highlight w:val="none"/>
              </w:rPr>
              <w:t>8.响应</w:t>
            </w:r>
            <w:r>
              <w:rPr>
                <w:rFonts w:ascii="宋体" w:hAnsi="宋体" w:cs="宋体"/>
                <w:color w:val="auto"/>
                <w:szCs w:val="21"/>
                <w:highlight w:val="none"/>
              </w:rPr>
              <w:t>材料真实性</w:t>
            </w:r>
            <w:r>
              <w:rPr>
                <w:rFonts w:hint="eastAsia" w:ascii="宋体" w:hAnsi="宋体" w:cs="宋体"/>
                <w:color w:val="auto"/>
                <w:szCs w:val="21"/>
                <w:highlight w:val="none"/>
              </w:rPr>
              <w:t>承诺函（格式后附）；（</w:t>
            </w:r>
            <w:bookmarkStart w:id="64" w:name="OLE_LINK58"/>
            <w:bookmarkStart w:id="65" w:name="OLE_LINK57"/>
            <w:r>
              <w:rPr>
                <w:rFonts w:hint="eastAsia" w:ascii="宋体" w:hAnsi="宋体" w:cs="宋体"/>
                <w:b/>
                <w:color w:val="auto"/>
                <w:szCs w:val="21"/>
                <w:highlight w:val="none"/>
              </w:rPr>
              <w:t>必须提供，否则响应文件按无效响应处理</w:t>
            </w:r>
            <w:bookmarkEnd w:id="64"/>
            <w:bookmarkEnd w:id="65"/>
            <w:r>
              <w:rPr>
                <w:rFonts w:hint="eastAsia" w:ascii="宋体" w:hAnsi="宋体" w:cs="宋体"/>
                <w:color w:val="auto"/>
                <w:szCs w:val="21"/>
                <w:highlight w:val="none"/>
              </w:rPr>
              <w:t>）</w:t>
            </w:r>
          </w:p>
          <w:p w14:paraId="0E3C2595">
            <w:pPr>
              <w:spacing w:line="360" w:lineRule="auto"/>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.货物配置清单（均不含报价）（格式后附）；</w:t>
            </w:r>
          </w:p>
          <w:p w14:paraId="347A8D36">
            <w:pPr>
              <w:spacing w:line="360" w:lineRule="auto"/>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hint="eastAsia" w:ascii="宋体" w:hAnsi="宋体" w:cs="宋体"/>
                <w:bCs/>
                <w:color w:val="auto"/>
                <w:szCs w:val="21"/>
                <w:highlight w:val="none"/>
              </w:rPr>
              <w:t>代理服务费缴纳承诺书</w:t>
            </w:r>
            <w:r>
              <w:rPr>
                <w:rFonts w:hint="eastAsia" w:ascii="宋体" w:hAnsi="宋体" w:cs="宋体"/>
                <w:color w:val="auto"/>
                <w:szCs w:val="21"/>
                <w:highlight w:val="none"/>
              </w:rPr>
              <w:t>（格式后附）；</w:t>
            </w:r>
          </w:p>
          <w:p w14:paraId="5C88206A">
            <w:pPr>
              <w:spacing w:line="360" w:lineRule="auto"/>
              <w:rPr>
                <w:rFonts w:ascii="宋体" w:hAnsi="宋体" w:cs="宋体"/>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.对应采购需求的技术要求、商务要求提供的其他文件资料（格式自拟）；</w:t>
            </w:r>
          </w:p>
          <w:p w14:paraId="6D506D81">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.供应商认为需要提供的其他有关资料。</w:t>
            </w:r>
          </w:p>
          <w:p w14:paraId="4185D66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w:t>
            </w:r>
            <w:r>
              <w:rPr>
                <w:rFonts w:hint="eastAsia" w:ascii="宋体" w:hAnsi="宋体" w:cs="宋体"/>
                <w:b/>
                <w:color w:val="auto"/>
                <w:spacing w:val="-6"/>
                <w:szCs w:val="21"/>
                <w:highlight w:val="none"/>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14:paraId="38D6F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862F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FDE93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14:paraId="26EB9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24F78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673993E4">
            <w:pPr>
              <w:pStyle w:val="6"/>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90</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p>
        </w:tc>
      </w:tr>
      <w:tr w14:paraId="500C7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11B1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5FCB6D7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1A32C180">
            <w:pPr>
              <w:snapToGrid w:val="0"/>
              <w:spacing w:line="360" w:lineRule="auto"/>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本项目收取竞标保证金，具体规定如下：</w:t>
            </w:r>
          </w:p>
          <w:p w14:paraId="2836147B">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:人民币壹万元整（¥10000.00）（须足额交纳）。</w:t>
            </w:r>
          </w:p>
          <w:p w14:paraId="3DBC8960">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04EF07C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610A70A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89181B3">
            <w:pPr>
              <w:snapToGrid w:val="0"/>
              <w:spacing w:line="360" w:lineRule="auto"/>
              <w:rPr>
                <w:rFonts w:ascii="宋体" w:hAnsi="宋体"/>
                <w:color w:val="auto"/>
                <w:szCs w:val="21"/>
                <w:highlight w:val="none"/>
              </w:rPr>
            </w:pPr>
            <w:r>
              <w:rPr>
                <w:rFonts w:hint="eastAsia" w:ascii="宋体" w:hAnsi="宋体"/>
                <w:color w:val="auto"/>
                <w:szCs w:val="21"/>
                <w:highlight w:val="none"/>
              </w:rPr>
              <w:t>2.竞标保证金采用支票、汇票、本票或者金融机构、担保机构出具的保函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交纳方式的，供应商应将支票、汇票、本票或者金融机构、担保机构出具的保函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在响应文件提交截止时间前采用现场提交或邮寄方式（现场提交地址：</w:t>
            </w:r>
            <w:r>
              <w:rPr>
                <w:rFonts w:hint="eastAsia" w:ascii="宋体" w:hAnsi="宋体"/>
                <w:color w:val="auto"/>
                <w:highlight w:val="none"/>
                <w:u w:val="single"/>
              </w:rPr>
              <w:t>广西壮族自治区桂林市临桂区西城北路2号耀辉•美好家园2幢12层1号房</w:t>
            </w:r>
            <w:r>
              <w:rPr>
                <w:rFonts w:hint="eastAsia"/>
                <w:color w:val="auto"/>
                <w:highlight w:val="none"/>
              </w:rPr>
              <w:t>；邮寄地址：</w:t>
            </w:r>
            <w:r>
              <w:rPr>
                <w:rFonts w:hint="eastAsia"/>
                <w:color w:val="auto"/>
                <w:highlight w:val="none"/>
                <w:u w:val="single"/>
              </w:rPr>
              <w:t>广西壮族自治区桂林市临桂区西城北路2号耀辉•美好家园</w:t>
            </w:r>
            <w:r>
              <w:rPr>
                <w:rFonts w:hint="eastAsia" w:ascii="宋体" w:hAnsi="宋体" w:cs="宋体"/>
                <w:color w:val="auto"/>
                <w:highlight w:val="none"/>
                <w:u w:val="single"/>
              </w:rPr>
              <w:t>2</w:t>
            </w:r>
            <w:r>
              <w:rPr>
                <w:rFonts w:hint="eastAsia"/>
                <w:color w:val="auto"/>
                <w:highlight w:val="none"/>
                <w:u w:val="single"/>
              </w:rPr>
              <w:t>幢</w:t>
            </w:r>
            <w:r>
              <w:rPr>
                <w:rFonts w:hint="eastAsia" w:ascii="宋体" w:hAnsi="宋体"/>
                <w:color w:val="auto"/>
                <w:highlight w:val="none"/>
                <w:u w:val="single"/>
              </w:rPr>
              <w:t>12层1号</w:t>
            </w:r>
            <w:r>
              <w:rPr>
                <w:rFonts w:hint="eastAsia"/>
                <w:color w:val="auto"/>
                <w:highlight w:val="none"/>
                <w:u w:val="single"/>
              </w:rPr>
              <w:t>房</w:t>
            </w:r>
            <w:r>
              <w:rPr>
                <w:rFonts w:hint="eastAsia"/>
                <w:color w:val="auto"/>
                <w:highlight w:val="none"/>
              </w:rPr>
              <w:t>，收件人：</w:t>
            </w:r>
            <w:r>
              <w:rPr>
                <w:rFonts w:hint="eastAsia"/>
                <w:color w:val="auto"/>
                <w:highlight w:val="none"/>
                <w:u w:val="single"/>
              </w:rPr>
              <w:t>吕雯</w:t>
            </w:r>
            <w:r>
              <w:rPr>
                <w:rFonts w:hint="eastAsia"/>
                <w:color w:val="auto"/>
                <w:highlight w:val="none"/>
              </w:rPr>
              <w:t>，联系方式：</w:t>
            </w:r>
            <w:r>
              <w:rPr>
                <w:rFonts w:hint="eastAsia"/>
                <w:color w:val="auto"/>
                <w:highlight w:val="none"/>
                <w:u w:val="single"/>
              </w:rPr>
              <w:t xml:space="preserve"> </w:t>
            </w:r>
            <w:r>
              <w:rPr>
                <w:rFonts w:ascii="宋体" w:hAnsi="宋体"/>
                <w:color w:val="auto"/>
                <w:highlight w:val="none"/>
                <w:u w:val="single"/>
              </w:rPr>
              <w:t>0773-2887388</w:t>
            </w:r>
            <w:r>
              <w:rPr>
                <w:rFonts w:hint="eastAsia" w:ascii="宋体" w:hAnsi="宋体"/>
                <w:color w:val="auto"/>
                <w:highlight w:val="none"/>
                <w:u w:val="single"/>
              </w:rPr>
              <w:t>、2</w:t>
            </w:r>
            <w:r>
              <w:rPr>
                <w:rFonts w:ascii="宋体" w:hAnsi="宋体"/>
                <w:color w:val="auto"/>
                <w:highlight w:val="none"/>
                <w:u w:val="single"/>
              </w:rPr>
              <w:t>887399</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支票、汇票、本票或者金融机构、担保机构出具的保函原件（电子保函无需提供原件）提交给采购人或者采购代理机构，由采购人或者采购代理机构向供应商出具回执（邮寄方式的除外），并妥善保管。</w:t>
            </w:r>
          </w:p>
          <w:p w14:paraId="31299C9A">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24697AFE">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DA01AD7">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0232AFA2">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6D888156">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28D6B5E2">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（4）保函（包含电子保函）有效期低于竞标有效期的，视为无效竞标保证金。</w:t>
            </w:r>
          </w:p>
        </w:tc>
      </w:tr>
      <w:tr w14:paraId="443E6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40D5F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3A5D4790">
            <w:pPr>
              <w:autoSpaceDE w:val="0"/>
              <w:autoSpaceDN w:val="0"/>
              <w:adjustRightInd w:val="0"/>
              <w:spacing w:line="360" w:lineRule="auto"/>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278F2932">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本项目接受电子备份响应文件。</w:t>
            </w:r>
          </w:p>
          <w:p w14:paraId="3A2C1A63">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备份响应文件</w:t>
            </w:r>
            <w:r>
              <w:rPr>
                <w:rFonts w:hint="eastAsia"/>
                <w:color w:val="auto"/>
                <w:highlight w:val="none"/>
              </w:rPr>
              <w:t>提交方式：供应商可以在响应截止时间前采用以下</w:t>
            </w:r>
            <w:r>
              <w:rPr>
                <w:color w:val="auto"/>
                <w:highlight w:val="none"/>
                <w:u w:val="single"/>
              </w:rPr>
              <w:t xml:space="preserve">  /   </w:t>
            </w:r>
            <w:r>
              <w:rPr>
                <w:rFonts w:hint="eastAsia"/>
                <w:color w:val="auto"/>
                <w:highlight w:val="none"/>
              </w:rPr>
              <w:t>种方式向采购代理机构提交电子备份响应文件：</w:t>
            </w:r>
          </w:p>
          <w:p w14:paraId="48FD1CC9">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rFonts w:hint="eastAsia" w:ascii="宋体" w:hAnsi="宋体" w:cs="宋体"/>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；外包装上注明供应商名称、项目名称及项目编号（外包装不作密封要求）。</w:t>
            </w:r>
          </w:p>
          <w:p w14:paraId="3146162D">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）电子邮件方式，接收电子备份响应文件的电子邮箱为：</w:t>
            </w:r>
            <w:r>
              <w:rPr>
                <w:color w:val="auto"/>
                <w:highlight w:val="none"/>
                <w:u w:val="single"/>
              </w:rPr>
              <w:t xml:space="preserve">      /      </w:t>
            </w:r>
            <w:r>
              <w:rPr>
                <w:rFonts w:hint="eastAsia"/>
                <w:color w:val="auto"/>
                <w:highlight w:val="none"/>
              </w:rPr>
              <w:t>。</w:t>
            </w:r>
          </w:p>
          <w:p w14:paraId="68CD76F0">
            <w:pPr>
              <w:pStyle w:val="7"/>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rFonts w:hint="eastAsia" w:ascii="宋体" w:hAnsi="宋体" w:cs="宋体"/>
                <w:color w:val="auto"/>
                <w:highlight w:val="none"/>
              </w:rPr>
              <w:t>U</w:t>
            </w:r>
            <w:r>
              <w:rPr>
                <w:rFonts w:hint="eastAsia"/>
                <w:color w:val="auto"/>
                <w:highlight w:val="none"/>
              </w:rPr>
              <w:t>盘进行存储，邮寄地址：</w:t>
            </w:r>
            <w:r>
              <w:rPr>
                <w:color w:val="auto"/>
                <w:highlight w:val="none"/>
                <w:u w:val="single"/>
              </w:rPr>
              <w:t xml:space="preserve">   /    </w:t>
            </w:r>
            <w:r>
              <w:rPr>
                <w:rFonts w:hint="eastAsia"/>
                <w:color w:val="auto"/>
                <w:highlight w:val="none"/>
              </w:rPr>
              <w:t>，截止接收时间：</w:t>
            </w:r>
            <w:r>
              <w:rPr>
                <w:color w:val="auto"/>
                <w:highlight w:val="none"/>
                <w:u w:val="single"/>
              </w:rPr>
              <w:t xml:space="preserve">   /    </w:t>
            </w:r>
            <w:r>
              <w:rPr>
                <w:rFonts w:hint="eastAsia"/>
                <w:color w:val="auto"/>
                <w:highlight w:val="none"/>
              </w:rPr>
              <w:t>，收件人：</w:t>
            </w:r>
            <w:r>
              <w:rPr>
                <w:color w:val="auto"/>
                <w:highlight w:val="none"/>
                <w:u w:val="single"/>
              </w:rPr>
              <w:t xml:space="preserve">   /    </w:t>
            </w:r>
            <w:r>
              <w:rPr>
                <w:rFonts w:hint="eastAsia"/>
                <w:color w:val="auto"/>
                <w:highlight w:val="none"/>
              </w:rPr>
              <w:t>，联系方式：</w:t>
            </w:r>
            <w:r>
              <w:rPr>
                <w:color w:val="auto"/>
                <w:highlight w:val="none"/>
                <w:u w:val="single"/>
              </w:rPr>
              <w:t xml:space="preserve">   /    </w:t>
            </w:r>
            <w:r>
              <w:rPr>
                <w:rFonts w:hint="eastAsia"/>
                <w:color w:val="auto"/>
                <w:highlight w:val="none"/>
              </w:rPr>
              <w:t>；外包装上注明供应商名称、项目名称及项目编号（外包装不作密封要求）。</w:t>
            </w:r>
          </w:p>
          <w:p w14:paraId="2D58D70A">
            <w:pPr>
              <w:autoSpaceDE w:val="0"/>
              <w:autoSpaceDN w:val="0"/>
              <w:snapToGrid w:val="0"/>
              <w:spacing w:line="360" w:lineRule="auto"/>
              <w:ind w:firstLine="420" w:firstLineChars="200"/>
              <w:textAlignment w:val="bottom"/>
              <w:rPr>
                <w:rFonts w:ascii="宋体" w:hAnsi="宋体"/>
                <w:color w:val="auto"/>
                <w:szCs w:val="21"/>
                <w:highlight w:val="none"/>
              </w:rPr>
            </w:pPr>
            <w:r>
              <w:rPr>
                <w:rFonts w:hint="eastAsia"/>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highlight w:val="none"/>
              </w:rPr>
              <w:t>供应商的响应文件作无效处理</w:t>
            </w:r>
            <w:r>
              <w:rPr>
                <w:rFonts w:hint="eastAsia"/>
                <w:color w:val="auto"/>
                <w:highlight w:val="none"/>
              </w:rPr>
              <w:t>。</w:t>
            </w:r>
          </w:p>
        </w:tc>
      </w:tr>
      <w:tr w14:paraId="3C10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C805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799A6B03">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34084375">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4E016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A0824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13B2D0D0">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50FEB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702505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1ED0A5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457913F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30</w:t>
            </w:r>
            <w:r>
              <w:rPr>
                <w:rFonts w:ascii="宋体" w:hAnsi="宋体"/>
                <w:color w:val="auto"/>
                <w:highlight w:val="none"/>
                <w:u w:val="single"/>
              </w:rPr>
              <w:t xml:space="preserve">   </w:t>
            </w:r>
            <w:r>
              <w:rPr>
                <w:rFonts w:hint="eastAsia" w:ascii="宋体" w:hAnsi="宋体"/>
                <w:color w:val="auto"/>
                <w:highlight w:val="none"/>
              </w:rPr>
              <w:t>分钟</w:t>
            </w:r>
          </w:p>
        </w:tc>
      </w:tr>
      <w:tr w14:paraId="0BA08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7E0CAF6">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65D731D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6.1</w:t>
            </w:r>
            <w:r>
              <w:rPr>
                <w:rFonts w:hint="eastAsia" w:ascii="宋体" w:hAnsi="宋体" w:cs="宋体"/>
                <w:color w:val="auto"/>
                <w:szCs w:val="21"/>
                <w:highlight w:val="none"/>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14:paraId="64838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95C8E84">
            <w:pPr>
              <w:spacing w:line="360" w:lineRule="auto"/>
              <w:jc w:val="center"/>
              <w:rPr>
                <w:rFonts w:ascii="宋体" w:hAnsi="宋体" w:cs="宋体"/>
                <w:color w:val="auto"/>
                <w:szCs w:val="21"/>
                <w:highlight w:val="none"/>
              </w:rPr>
            </w:pPr>
          </w:p>
        </w:tc>
        <w:tc>
          <w:tcPr>
            <w:tcW w:w="7912" w:type="dxa"/>
            <w:vAlign w:val="center"/>
          </w:tcPr>
          <w:p w14:paraId="5ED4345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r>
              <w:rPr>
                <w:rFonts w:hint="eastAsia" w:ascii="宋体" w:hAnsi="宋体" w:cs="宋体"/>
                <w:color w:val="auto"/>
                <w:szCs w:val="21"/>
                <w:highlight w:val="none"/>
              </w:rPr>
              <w:t>商务/技术要求允许负偏离的条款数</w:t>
            </w:r>
          </w:p>
          <w:p w14:paraId="0DE8FE5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E73334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61ACD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01D575">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7566AA3D">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7E9DE3F6">
            <w:pPr>
              <w:autoSpaceDE w:val="0"/>
              <w:autoSpaceDN w:val="0"/>
              <w:snapToGrid w:val="0"/>
              <w:spacing w:line="400" w:lineRule="exact"/>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本项目收取履约保证金，具体规定如下：</w:t>
            </w:r>
          </w:p>
          <w:p w14:paraId="0A3F53AD">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履约保证金金额：成交金额的5%（</w:t>
            </w:r>
            <w:r>
              <w:rPr>
                <w:rFonts w:hint="eastAsia" w:ascii="宋体" w:hAnsi="宋体"/>
                <w:color w:val="auto"/>
                <w:szCs w:val="21"/>
                <w:highlight w:val="none"/>
              </w:rPr>
              <w:t>如成交供应商为中小微企业的，按成交金额的2%提交</w:t>
            </w:r>
            <w:r>
              <w:rPr>
                <w:rFonts w:hint="eastAsia" w:ascii="宋体" w:hAnsi="宋体" w:cs="宋体"/>
                <w:color w:val="auto"/>
                <w:szCs w:val="21"/>
                <w:highlight w:val="none"/>
              </w:rPr>
              <w:t>）。</w:t>
            </w:r>
          </w:p>
          <w:p w14:paraId="3A79B857">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6AA1A6B0">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履约保证金提交期限：自成交通知书发出之日起25日内（但必须在签订合同前）。</w:t>
            </w:r>
          </w:p>
          <w:p w14:paraId="568499E8">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38114FAB">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0B2A2CAA">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6C002B8E">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（3）成交供应商在签订合同后存在违约情形的，履约保证金不予退还。履约保证金不足以赔偿损失的，按实际损失赔偿。</w:t>
            </w:r>
          </w:p>
          <w:p w14:paraId="5D93D075">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0AB10BAC">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开户名称：桂林电子科技大学；</w:t>
            </w:r>
          </w:p>
          <w:p w14:paraId="45197FEE">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开户银行：桂林市工行屏风支行；</w:t>
            </w:r>
          </w:p>
          <w:p w14:paraId="7E4D9B02">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银行账号：2103 2152 0924 9017 694。</w:t>
            </w:r>
          </w:p>
          <w:p w14:paraId="02409BDC">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03A7EB6A">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履约保证金不足额缴纳的（包含保函额度不足的），或者不按规定提交方式提交的，或者</w:t>
            </w:r>
            <w:r>
              <w:rPr>
                <w:rFonts w:ascii="宋体" w:hAnsi="宋体" w:cs="宋体"/>
                <w:b/>
                <w:color w:val="auto"/>
                <w:szCs w:val="21"/>
                <w:highlight w:val="none"/>
              </w:rPr>
              <w:t>未在规定</w:t>
            </w:r>
            <w:r>
              <w:rPr>
                <w:rFonts w:hint="eastAsia" w:ascii="宋体" w:hAnsi="宋体" w:cs="宋体"/>
                <w:b/>
                <w:color w:val="auto"/>
                <w:szCs w:val="21"/>
                <w:highlight w:val="none"/>
              </w:rPr>
              <w:t>提交期限缴纳</w:t>
            </w:r>
            <w:r>
              <w:rPr>
                <w:rFonts w:ascii="宋体" w:hAnsi="宋体" w:cs="宋体"/>
                <w:b/>
                <w:color w:val="auto"/>
                <w:szCs w:val="21"/>
                <w:highlight w:val="none"/>
              </w:rPr>
              <w:t>的，</w:t>
            </w:r>
            <w:r>
              <w:rPr>
                <w:rFonts w:hint="eastAsia" w:ascii="宋体" w:hAnsi="宋体" w:cs="宋体"/>
                <w:b/>
                <w:color w:val="auto"/>
                <w:szCs w:val="21"/>
                <w:highlight w:val="none"/>
              </w:rPr>
              <w:t>或者保函有效期低于合同履行期限（即合同中规定的当事人履行自己的义务，如交付标的物、价款或者报酬，履行劳务、完成工作的时间界限）的，不予签订合同。</w:t>
            </w:r>
          </w:p>
          <w:p w14:paraId="5BFF0698">
            <w:pPr>
              <w:spacing w:line="400" w:lineRule="exact"/>
              <w:contextualSpacing/>
              <w:rPr>
                <w:rFonts w:ascii="宋体" w:hAnsi="宋体" w:cs="宋体"/>
                <w:color w:val="auto"/>
                <w:szCs w:val="21"/>
                <w:highlight w:val="none"/>
              </w:rPr>
            </w:pPr>
            <w:r>
              <w:rPr>
                <w:rFonts w:hint="eastAsia" w:ascii="宋体" w:hAnsi="宋体" w:cs="宋体"/>
                <w:b/>
                <w:color w:val="auto"/>
                <w:szCs w:val="21"/>
                <w:highlight w:val="none"/>
              </w:rPr>
              <w:t>2.供应商如为联合体的，由联合体任意一方按规定提交的履约保证金，视为有效履约保证金。</w:t>
            </w:r>
          </w:p>
        </w:tc>
      </w:tr>
      <w:tr w14:paraId="68D73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FA4353">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44F59F6B">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1DF1A4AA">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5A46CA99">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70A7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31455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113D0B1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6DE05DCE">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质疑联系部门及联系方式：云之龙咨询集团有限公司桂林分公司，联系人：吕雯，联系电话：0773-2887388、2887399，通讯地址：广西壮族自治区桂林市临桂区西城北路2号耀辉•美好家园2幢12层1号房。</w:t>
            </w:r>
          </w:p>
          <w:p w14:paraId="537B94DB">
            <w:pPr>
              <w:pStyle w:val="12"/>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业务时间：工作日每天上午8时00分到12时00分，下午3时00分到6时00分。</w:t>
            </w:r>
          </w:p>
        </w:tc>
      </w:tr>
      <w:tr w14:paraId="5A009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09DA9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2D1389C8">
            <w:pPr>
              <w:pStyle w:val="12"/>
              <w:snapToGrid w:val="0"/>
              <w:spacing w:line="360" w:lineRule="auto"/>
              <w:rPr>
                <w:rFonts w:hAnsi="宋体" w:cs="宋体"/>
                <w:color w:val="auto"/>
                <w:sz w:val="21"/>
                <w:highlight w:val="none"/>
              </w:rPr>
            </w:pPr>
            <w:r>
              <w:rPr>
                <w:rFonts w:hint="eastAsia" w:hAnsi="宋体" w:cs="宋体"/>
                <w:color w:val="auto"/>
                <w:sz w:val="21"/>
                <w:highlight w:val="none"/>
              </w:rPr>
              <w:t>1.采购代理服务费支付方式：</w:t>
            </w:r>
          </w:p>
          <w:p w14:paraId="619976AD">
            <w:pPr>
              <w:pStyle w:val="12"/>
              <w:snapToGrid w:val="0"/>
              <w:spacing w:line="360" w:lineRule="auto"/>
              <w:rPr>
                <w:rFonts w:hAnsi="宋体" w:cs="宋体"/>
                <w:color w:val="auto"/>
                <w:sz w:val="21"/>
                <w:highlight w:val="none"/>
              </w:rPr>
            </w:pPr>
            <w:r>
              <w:rPr>
                <w:rFonts w:hint="eastAsia" w:hAnsi="宋体" w:cs="宋体"/>
                <w:color w:val="auto"/>
                <w:sz w:val="21"/>
                <w:highlight w:val="none"/>
              </w:rPr>
              <w:t>☑根据本项目委托代理协议，采购代理服务费由成交供应商于获取成交通知书前向采购代理机构一次性付清。</w:t>
            </w:r>
          </w:p>
          <w:p w14:paraId="576AAD74">
            <w:pPr>
              <w:pStyle w:val="12"/>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28D167B">
            <w:pPr>
              <w:pStyle w:val="12"/>
              <w:snapToGrid w:val="0"/>
              <w:spacing w:line="360" w:lineRule="auto"/>
              <w:rPr>
                <w:rFonts w:hAnsi="宋体" w:cs="宋体"/>
                <w:color w:val="auto"/>
                <w:sz w:val="21"/>
                <w:highlight w:val="none"/>
              </w:rPr>
            </w:pPr>
            <w:r>
              <w:rPr>
                <w:rFonts w:hint="eastAsia" w:hAnsi="宋体" w:cs="宋体"/>
                <w:color w:val="auto"/>
                <w:sz w:val="21"/>
                <w:highlight w:val="none"/>
              </w:rPr>
              <w:t>2.采购代理服务费收取标准：</w:t>
            </w:r>
          </w:p>
          <w:p w14:paraId="69A43044">
            <w:pPr>
              <w:pStyle w:val="12"/>
              <w:snapToGrid w:val="0"/>
              <w:spacing w:line="360" w:lineRule="auto"/>
              <w:rPr>
                <w:rFonts w:hAnsi="宋体" w:cs="宋体"/>
                <w:color w:val="auto"/>
                <w:sz w:val="21"/>
                <w:highlight w:val="none"/>
              </w:rPr>
            </w:pPr>
            <w:r>
              <w:rPr>
                <w:rFonts w:hint="eastAsia" w:hAnsi="宋体" w:cs="宋体"/>
                <w:color w:val="auto"/>
                <w:sz w:val="21"/>
                <w:highlight w:val="none"/>
              </w:rPr>
              <w:t>☑按成交金额的0.7%收取（不足人民币5000元的，按5000元计）。</w:t>
            </w:r>
          </w:p>
          <w:p w14:paraId="5ADC9AC3">
            <w:pPr>
              <w:pStyle w:val="12"/>
              <w:snapToGrid w:val="0"/>
              <w:spacing w:line="360" w:lineRule="auto"/>
              <w:rPr>
                <w:rFonts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5C2A008E">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52643FFF">
            <w:pPr>
              <w:pStyle w:val="12"/>
              <w:snapToGrid w:val="0"/>
              <w:spacing w:line="360" w:lineRule="auto"/>
              <w:rPr>
                <w:rFonts w:hAnsi="宋体" w:cs="宋体"/>
                <w:color w:val="auto"/>
                <w:sz w:val="21"/>
                <w:highlight w:val="none"/>
              </w:rPr>
            </w:pPr>
            <w:r>
              <w:rPr>
                <w:rFonts w:hint="eastAsia" w:hAnsi="宋体" w:cs="宋体"/>
                <w:color w:val="auto"/>
                <w:sz w:val="21"/>
                <w:highlight w:val="none"/>
              </w:rPr>
              <w:t>3.采购代理服务费收取银行账户：</w:t>
            </w:r>
          </w:p>
          <w:p w14:paraId="6AF7EF81">
            <w:pPr>
              <w:pStyle w:val="12"/>
              <w:snapToGrid w:val="0"/>
              <w:spacing w:line="360" w:lineRule="auto"/>
              <w:rPr>
                <w:rFonts w:hAnsi="宋体" w:cs="宋体"/>
                <w:color w:val="auto"/>
                <w:sz w:val="21"/>
                <w:highlight w:val="none"/>
              </w:rPr>
            </w:pPr>
            <w:r>
              <w:rPr>
                <w:rFonts w:hint="eastAsia" w:hAnsi="宋体" w:cs="宋体"/>
                <w:color w:val="auto"/>
                <w:sz w:val="21"/>
                <w:highlight w:val="none"/>
              </w:rPr>
              <w:t>开户名称：云之龙咨询集团有限公司桂林分公司；</w:t>
            </w:r>
          </w:p>
          <w:p w14:paraId="44AC07D9">
            <w:pPr>
              <w:pStyle w:val="12"/>
              <w:snapToGrid w:val="0"/>
              <w:spacing w:line="360" w:lineRule="auto"/>
              <w:rPr>
                <w:rFonts w:hAnsi="宋体" w:cs="宋体"/>
                <w:color w:val="auto"/>
                <w:sz w:val="21"/>
                <w:highlight w:val="none"/>
              </w:rPr>
            </w:pPr>
            <w:r>
              <w:rPr>
                <w:rFonts w:hint="eastAsia" w:hAnsi="宋体" w:cs="宋体"/>
                <w:color w:val="auto"/>
                <w:sz w:val="21"/>
                <w:highlight w:val="none"/>
              </w:rPr>
              <w:t>银行账号：8113001014300158041；</w:t>
            </w:r>
          </w:p>
          <w:p w14:paraId="16B5DD89">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开户银行：中信银行股份有限公司南宁东葛支行。</w:t>
            </w:r>
          </w:p>
        </w:tc>
      </w:tr>
      <w:tr w14:paraId="5593F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F1FE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78C26B1C">
            <w:pPr>
              <w:pStyle w:val="12"/>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21F96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91427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44AFE0E4">
            <w:pPr>
              <w:pStyle w:val="12"/>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1.本谈判文件中描述供应商的“公章”是指根据我国对公章的管理规定，用供应商法定主体行为名称制作的印章，除本谈判文件有特殊规定外，供应商其他形式印章均不能代替公章。</w:t>
            </w:r>
          </w:p>
          <w:p w14:paraId="2A5368DD">
            <w:pPr>
              <w:pStyle w:val="12"/>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5CEABE8D">
            <w:pPr>
              <w:pStyle w:val="12"/>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349D0004">
            <w:pPr>
              <w:pStyle w:val="12"/>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0616564C">
            <w:pPr>
              <w:pStyle w:val="12"/>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78165E12">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0D23D599">
      <w:pPr>
        <w:spacing w:line="400" w:lineRule="exact"/>
        <w:jc w:val="center"/>
        <w:rPr>
          <w:rFonts w:ascii="宋体" w:hAnsi="宋体"/>
          <w:b/>
          <w:color w:val="auto"/>
          <w:sz w:val="32"/>
          <w:szCs w:val="32"/>
          <w:highlight w:val="none"/>
        </w:rPr>
      </w:pPr>
    </w:p>
    <w:p w14:paraId="32C60834">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72358083">
      <w:pPr>
        <w:spacing w:line="400" w:lineRule="exact"/>
        <w:rPr>
          <w:rFonts w:ascii="宋体" w:hAnsi="宋体"/>
          <w:color w:val="auto"/>
          <w:szCs w:val="21"/>
          <w:highlight w:val="none"/>
        </w:rPr>
      </w:pPr>
    </w:p>
    <w:p w14:paraId="099028B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7A75AE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FB7E2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w:t>
      </w:r>
      <w:bookmarkStart w:id="66" w:name="OLE_LINK20"/>
      <w:r>
        <w:rPr>
          <w:rFonts w:hint="eastAsia" w:ascii="宋体" w:hAnsi="宋体" w:cs="宋体"/>
          <w:color w:val="auto"/>
          <w:spacing w:val="-6"/>
          <w:szCs w:val="21"/>
          <w:highlight w:val="none"/>
        </w:rPr>
        <w:t>竞争性谈判文件</w:t>
      </w:r>
      <w:bookmarkEnd w:id="66"/>
      <w:r>
        <w:rPr>
          <w:rFonts w:hint="eastAsia" w:ascii="宋体" w:hAnsi="宋体" w:cs="宋体"/>
          <w:color w:val="auto"/>
          <w:spacing w:val="-6"/>
          <w:szCs w:val="21"/>
          <w:highlight w:val="none"/>
        </w:rPr>
        <w:t>（以下简称谈判文件）适用于本项目的所有采购程序和环节（法律法规另有规定的，从其规定）。</w:t>
      </w:r>
    </w:p>
    <w:p w14:paraId="1C68B94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789808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B84087A">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是指政府采购集中采购机构和集中采购机构以外的采购代理机构。</w:t>
      </w:r>
    </w:p>
    <w:p w14:paraId="134636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7AC0B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6E4E5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4F9EF8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20B922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79726E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360ADEC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2.9 “实质性要求”是指</w:t>
      </w:r>
      <w:r>
        <w:rPr>
          <w:rFonts w:hint="eastAsia" w:ascii="宋体" w:hAnsi="宋体"/>
          <w:b/>
          <w:bCs/>
          <w:color w:val="auto"/>
          <w:highlight w:val="none"/>
        </w:rPr>
        <w:t>采购需求所有条款或者谈判文件</w:t>
      </w:r>
      <w:r>
        <w:rPr>
          <w:rFonts w:ascii="宋体" w:hAnsi="宋体"/>
          <w:b/>
          <w:bCs/>
          <w:color w:val="auto"/>
          <w:highlight w:val="none"/>
        </w:rPr>
        <w:t>要求“</w:t>
      </w:r>
      <w:r>
        <w:rPr>
          <w:rFonts w:hint="eastAsia" w:ascii="宋体" w:hAnsi="宋体"/>
          <w:b/>
          <w:bCs/>
          <w:color w:val="auto"/>
          <w:highlight w:val="none"/>
        </w:rPr>
        <w:t>必须</w:t>
      </w:r>
      <w:r>
        <w:rPr>
          <w:rFonts w:ascii="宋体" w:hAnsi="宋体"/>
          <w:b/>
          <w:bCs/>
          <w:color w:val="auto"/>
          <w:highlight w:val="none"/>
        </w:rPr>
        <w:t>提供”</w:t>
      </w:r>
      <w:r>
        <w:rPr>
          <w:rFonts w:hint="eastAsia" w:ascii="宋体" w:hAnsi="宋体"/>
          <w:b/>
          <w:bCs/>
          <w:color w:val="auto"/>
          <w:highlight w:val="none"/>
        </w:rPr>
        <w:t>的条款或者已经指明不满足按响应文件按无效处理的条款。</w:t>
      </w:r>
      <w:r>
        <w:rPr>
          <w:rFonts w:hint="eastAsia" w:ascii="宋体" w:hAnsi="宋体" w:cs="宋体"/>
          <w:b/>
          <w:color w:val="auto"/>
          <w:szCs w:val="21"/>
          <w:highlight w:val="none"/>
        </w:rPr>
        <w:t>若有任意一项负偏离，响应文件按无效处理。</w:t>
      </w:r>
    </w:p>
    <w:p w14:paraId="5A11F6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7E2B58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5FE6A7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2EBBC3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743CB1E6">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5781C91A">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290CD0B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6BB020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5EE4390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46D1A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8A874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11871519">
      <w:pPr>
        <w:spacing w:line="360" w:lineRule="auto"/>
        <w:ind w:firstLine="420" w:firstLineChars="200"/>
        <w:rPr>
          <w:rFonts w:ascii="宋体" w:hAnsi="宋体"/>
          <w:bCs/>
          <w:color w:val="auto"/>
          <w:szCs w:val="21"/>
          <w:highlight w:val="none"/>
        </w:rPr>
      </w:pPr>
      <w:bookmarkStart w:id="67"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w:t>
      </w:r>
      <w:bookmarkStart w:id="68" w:name="OLE_LINK37"/>
      <w:r>
        <w:rPr>
          <w:rFonts w:hint="eastAsia" w:ascii="宋体" w:hAnsi="宋体"/>
          <w:bCs/>
          <w:color w:val="auto"/>
          <w:szCs w:val="21"/>
          <w:highlight w:val="none"/>
        </w:rPr>
        <w:t>桂财采〔2024〕55号</w:t>
      </w:r>
      <w:bookmarkEnd w:id="68"/>
      <w:r>
        <w:rPr>
          <w:rFonts w:hint="eastAsia" w:ascii="宋体" w:hAnsi="宋体"/>
          <w:bCs/>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7"/>
    </w:p>
    <w:p w14:paraId="06412CF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0D669AC8">
      <w:pPr>
        <w:spacing w:line="360" w:lineRule="auto"/>
        <w:ind w:firstLine="420" w:firstLineChars="200"/>
        <w:rPr>
          <w:rFonts w:ascii="宋体" w:hAnsi="宋体"/>
          <w:bCs/>
          <w:color w:val="auto"/>
          <w:szCs w:val="21"/>
          <w:highlight w:val="none"/>
        </w:rPr>
      </w:pPr>
      <w:bookmarkStart w:id="69" w:name="_Toc254970532"/>
      <w:bookmarkStart w:id="70" w:name="_Toc254970673"/>
      <w:r>
        <w:rPr>
          <w:rFonts w:hint="eastAsia" w:ascii="宋体" w:hAnsi="宋体"/>
          <w:bCs/>
          <w:color w:val="auto"/>
          <w:szCs w:val="21"/>
          <w:highlight w:val="none"/>
        </w:rPr>
        <w:t>6.1本项目不允许转包。</w:t>
      </w:r>
    </w:p>
    <w:p w14:paraId="344CB41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DA58A21">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52B1018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9"/>
      <w:bookmarkEnd w:id="70"/>
    </w:p>
    <w:p w14:paraId="6B94ADD3">
      <w:pPr>
        <w:spacing w:line="360" w:lineRule="auto"/>
        <w:ind w:firstLine="420" w:firstLineChars="200"/>
        <w:rPr>
          <w:rFonts w:ascii="宋体" w:hAnsi="宋体" w:cs="宋体"/>
          <w:color w:val="auto"/>
          <w:szCs w:val="21"/>
          <w:highlight w:val="none"/>
        </w:rPr>
      </w:pPr>
      <w:bookmarkStart w:id="71" w:name="_8.1提供相同品牌产品且通过资格审查、符合性审查的不同投标人参加同一合"/>
      <w:bookmarkEnd w:id="71"/>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41DD55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631EB9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2CD266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1EC511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09311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3A5DF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10B2B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486B2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E6C76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41FF77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086A5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892B9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3FED01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026414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46A56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（3）不同的供应商的响应文件载明的项目管理人员为同一个人；</w:t>
      </w:r>
    </w:p>
    <w:p w14:paraId="0E95ED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8CC41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F03EB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146790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72" w:name="_Hlk54682620"/>
      <w:r>
        <w:rPr>
          <w:rFonts w:hint="eastAsia" w:ascii="宋体" w:hAnsi="宋体" w:cs="宋体"/>
          <w:color w:val="auto"/>
          <w:szCs w:val="21"/>
          <w:highlight w:val="none"/>
        </w:rPr>
        <w:t>，将报同级监督管理部门</w:t>
      </w:r>
      <w:bookmarkEnd w:id="72"/>
      <w:r>
        <w:rPr>
          <w:rFonts w:hint="eastAsia" w:ascii="宋体" w:hAnsi="宋体" w:cs="宋体"/>
          <w:color w:val="auto"/>
          <w:szCs w:val="21"/>
          <w:highlight w:val="none"/>
        </w:rPr>
        <w:t>：</w:t>
      </w:r>
    </w:p>
    <w:p w14:paraId="643033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832FB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6E367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D056A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3D80B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231F7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1EF97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FA43711">
      <w:pPr>
        <w:pStyle w:val="5"/>
        <w:spacing w:line="360" w:lineRule="auto"/>
        <w:rPr>
          <w:rFonts w:ascii="宋体" w:hAnsi="宋体"/>
          <w:color w:val="auto"/>
          <w:highlight w:val="none"/>
        </w:rPr>
      </w:pPr>
      <w:bookmarkStart w:id="73" w:name="_Toc254970534"/>
      <w:bookmarkStart w:id="74" w:name="_Toc254970675"/>
      <w:r>
        <w:rPr>
          <w:rFonts w:ascii="宋体" w:hAnsi="宋体"/>
          <w:color w:val="auto"/>
          <w:highlight w:val="none"/>
        </w:rPr>
        <w:t>7.</w:t>
      </w:r>
      <w:r>
        <w:rPr>
          <w:rFonts w:hint="eastAsia" w:ascii="宋体" w:hAnsi="宋体"/>
          <w:color w:val="auto"/>
          <w:highlight w:val="none"/>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9E14418">
      <w:pPr>
        <w:pStyle w:val="5"/>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61FE1A0B">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6C3A0337">
      <w:pPr>
        <w:pStyle w:val="5"/>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089A526A">
      <w:pPr>
        <w:pStyle w:val="5"/>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235862AF">
      <w:pPr>
        <w:pStyle w:val="5"/>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0CE9391">
      <w:pPr>
        <w:spacing w:line="360" w:lineRule="auto"/>
        <w:ind w:left="1" w:firstLine="417" w:firstLineChars="199"/>
        <w:jc w:val="center"/>
        <w:rPr>
          <w:rFonts w:ascii="宋体" w:hAnsi="宋体"/>
          <w:color w:val="auto"/>
          <w:highlight w:val="none"/>
        </w:rPr>
      </w:pPr>
    </w:p>
    <w:p w14:paraId="5FFFD9CC">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73"/>
      <w:bookmarkEnd w:id="74"/>
    </w:p>
    <w:p w14:paraId="755342D2">
      <w:pPr>
        <w:spacing w:line="360" w:lineRule="auto"/>
        <w:jc w:val="center"/>
        <w:rPr>
          <w:rFonts w:ascii="宋体" w:hAnsi="宋体"/>
          <w:color w:val="auto"/>
          <w:szCs w:val="21"/>
          <w:highlight w:val="none"/>
        </w:rPr>
      </w:pPr>
    </w:p>
    <w:p w14:paraId="163758B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64534A0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6A4B0D49">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5C498C3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0C9462D6">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评审程序和评定成交的标准；</w:t>
      </w:r>
    </w:p>
    <w:p w14:paraId="33A06B3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color w:val="auto"/>
          <w:highlight w:val="none"/>
        </w:rPr>
        <w:t>响应文件格式</w:t>
      </w:r>
      <w:r>
        <w:rPr>
          <w:rFonts w:hint="eastAsia" w:ascii="宋体" w:hAnsi="宋体"/>
          <w:color w:val="auto"/>
          <w:szCs w:val="21"/>
          <w:highlight w:val="none"/>
        </w:rPr>
        <w:t>；</w:t>
      </w:r>
    </w:p>
    <w:p w14:paraId="2C3DA45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color w:val="auto"/>
          <w:highlight w:val="none"/>
        </w:rPr>
        <w:t>合同文本。</w:t>
      </w:r>
    </w:p>
    <w:p w14:paraId="53D5D65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4D8CF8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34182E7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1EBB0CE2">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08E9ED6E">
      <w:pPr>
        <w:spacing w:line="360" w:lineRule="auto"/>
        <w:rPr>
          <w:rFonts w:ascii="宋体" w:hAnsi="宋体"/>
          <w:color w:val="auto"/>
          <w:szCs w:val="21"/>
          <w:highlight w:val="none"/>
        </w:rPr>
      </w:pPr>
    </w:p>
    <w:p w14:paraId="114658B3">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52C5864B">
      <w:pPr>
        <w:spacing w:line="360" w:lineRule="auto"/>
        <w:rPr>
          <w:rFonts w:ascii="宋体" w:hAnsi="宋体"/>
          <w:color w:val="auto"/>
          <w:szCs w:val="21"/>
          <w:highlight w:val="none"/>
        </w:rPr>
      </w:pPr>
    </w:p>
    <w:p w14:paraId="7EBDDF1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552421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6631114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0370DB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1B98669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40A4931C">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04AC745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6F8C96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15483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523C764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74938D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5BB916D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66AE0A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3DCC126A">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58EB4C31">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55D6CB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2C59C1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（1）供应商必须就“采购需求”中的全部内容分别作完整唯一总价报价，不得存在漏项报价；</w:t>
      </w:r>
    </w:p>
    <w:p w14:paraId="0A5693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36582B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竞标报价（包含首次报价、最后报价）超过规定的采购预算金额或者最高限价（如有）的，其响应文件将按无效处理。</w:t>
      </w:r>
    </w:p>
    <w:p w14:paraId="6F7BD4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竞标报价（包含首次报价、最后报价）超过分项采购预算金额或者最高限价（如有）的，其响应文件将按无效处理。</w:t>
      </w:r>
    </w:p>
    <w:p w14:paraId="7C84C2F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C3919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59EFE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承诺的竞标有效期低于谈判文件规定期限的，供应商的响应文件作无效处理。</w:t>
      </w:r>
    </w:p>
    <w:p w14:paraId="3F991C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6FF978E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50A0778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3716840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75D408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6261033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3EC56837">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363BDCE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（1）供应商在响应文件提交截止时间后撤回响应文件的；</w:t>
      </w:r>
    </w:p>
    <w:p w14:paraId="31963201">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6A09310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DAA72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0F02B7C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650311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7D773DB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6287FF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166C75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18.2为确保网上操作合法、有效和安全，供应商应当在响应文件提交截止时间前完成在广西政府采购云平台的身份认证，确保在电子竞标过程中能够对相关数据电文进行加密和使用电子签章。</w:t>
      </w:r>
    </w:p>
    <w:p w14:paraId="59D8DB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6F62E9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40927E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4F02F6E8">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3FC6F3F4">
      <w:pPr>
        <w:spacing w:line="360" w:lineRule="auto"/>
        <w:ind w:firstLine="420" w:firstLineChars="200"/>
        <w:rPr>
          <w:rFonts w:ascii="黑体" w:hAnsi="黑体" w:eastAsia="黑体"/>
          <w:color w:val="auto"/>
          <w:sz w:val="24"/>
          <w:highlight w:val="none"/>
        </w:rPr>
      </w:pPr>
      <w:r>
        <w:rPr>
          <w:rFonts w:hint="eastAsia"/>
          <w:color w:val="auto"/>
          <w:highlight w:val="none"/>
        </w:rPr>
        <w:t>电子备份响应文件是指通过“广西政府采购云平台新版客户端”在线编制生成且后缀名为“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4E89B10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3594E22">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响应文件提交截止时间</w:t>
      </w:r>
      <w:r>
        <w:rPr>
          <w:rFonts w:hAnsi="宋体"/>
          <w:bCs/>
          <w:color w:val="auto"/>
          <w:szCs w:val="21"/>
          <w:highlight w:val="none"/>
        </w:rPr>
        <w:t>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64173A1A">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6A1CE9C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7241A4E6">
      <w:pPr>
        <w:snapToGrid w:val="0"/>
        <w:spacing w:line="360" w:lineRule="auto"/>
        <w:ind w:firstLine="420"/>
        <w:jc w:val="left"/>
        <w:rPr>
          <w:rFonts w:ascii="宋体" w:hAnsi="宋体"/>
          <w:color w:val="auto"/>
          <w:szCs w:val="21"/>
          <w:highlight w:val="none"/>
        </w:rPr>
      </w:pPr>
      <w:bookmarkStart w:id="75" w:name="_Toc254970684"/>
      <w:bookmarkStart w:id="76"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响应文件提交截止时间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响应文件提交截止时间前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响应文件提交截止时间止</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响应文件提交截止时间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相关教程）</w:t>
      </w:r>
    </w:p>
    <w:bookmarkEnd w:id="75"/>
    <w:bookmarkEnd w:id="76"/>
    <w:p w14:paraId="5B600670">
      <w:pPr>
        <w:pStyle w:val="57"/>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0DE3CC5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7722A3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06F8C7F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111D3AF6">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296BA11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2110ED1E">
      <w:pPr>
        <w:spacing w:line="360" w:lineRule="auto"/>
        <w:ind w:left="420" w:firstLine="420"/>
        <w:rPr>
          <w:rFonts w:ascii="宋体" w:hAnsi="宋体"/>
          <w:color w:val="auto"/>
          <w:szCs w:val="21"/>
          <w:highlight w:val="none"/>
        </w:rPr>
      </w:pPr>
    </w:p>
    <w:p w14:paraId="21655CF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48ACF5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E45CF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7385420">
      <w:pPr>
        <w:spacing w:line="360" w:lineRule="auto"/>
        <w:ind w:firstLine="420" w:firstLineChars="20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57002B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3C9CA7E5">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0E1C8EB">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w:t>
      </w:r>
      <w:r>
        <w:rPr>
          <w:rFonts w:hint="eastAsia" w:ascii="宋体" w:hAnsi="宋体" w:cs="宋体"/>
          <w:color w:val="auto"/>
          <w:highlight w:val="none"/>
        </w:rPr>
        <w:t>的CA锁</w:t>
      </w:r>
      <w:r>
        <w:rPr>
          <w:rFonts w:hint="eastAsia" w:hAnsi="宋体"/>
          <w:color w:val="auto"/>
          <w:highlight w:val="none"/>
        </w:rPr>
        <w:t>，按平台提示和谈判文件的规定登录到广西政府采购云平台电子开标大厅签到，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50E5B93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.评审程序和评定成交的标准</w:t>
      </w:r>
    </w:p>
    <w:p w14:paraId="17FF1E4B">
      <w:pPr>
        <w:spacing w:line="360" w:lineRule="auto"/>
        <w:ind w:firstLine="420" w:firstLineChars="200"/>
        <w:rPr>
          <w:rFonts w:ascii="宋体" w:hAnsi="宋体"/>
          <w:color w:val="auto"/>
          <w:highlight w:val="none"/>
        </w:rPr>
      </w:pPr>
      <w:r>
        <w:rPr>
          <w:rFonts w:hint="eastAsia" w:ascii="宋体" w:hAnsi="宋体"/>
          <w:color w:val="auto"/>
          <w:highlight w:val="none"/>
        </w:rPr>
        <w:t>26.1谈判小组按照“第四章  评审程序和评定成交的标准”规定的评审程序对响应文件进行评审，并按照评定成交的标准推荐成交候选人。评审价相同时，成交候选人推荐顺序见</w:t>
      </w:r>
      <w:r>
        <w:rPr>
          <w:rFonts w:hint="eastAsia" w:ascii="宋体" w:hAnsi="宋体"/>
          <w:color w:val="auto"/>
          <w:szCs w:val="21"/>
          <w:highlight w:val="none"/>
        </w:rPr>
        <w:t>“供应商须知前附表”。</w:t>
      </w:r>
    </w:p>
    <w:p w14:paraId="3139D6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12DE09A8">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6B253DC8">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EC01400">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79CBFEAA">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21F5C894">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6D1CA350">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7EB23430">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158906A8">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4D1203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25CCC46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B968924">
      <w:pPr>
        <w:pStyle w:val="7"/>
        <w:spacing w:line="360" w:lineRule="auto"/>
        <w:ind w:firstLine="420" w:firstLineChars="200"/>
        <w:rPr>
          <w:rFonts w:ascii="宋体" w:hAnsi="宋体" w:cs="Courier New"/>
          <w:color w:val="auto"/>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191803FF">
      <w:pPr>
        <w:spacing w:line="360" w:lineRule="auto"/>
        <w:ind w:firstLine="420" w:firstLineChars="200"/>
        <w:contextualSpacing/>
        <w:rPr>
          <w:rFonts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495DFFEA">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27.4出现下列情形之一的，采购人或者采购代理机构应当终止竞争性谈判采购活动，发布项目终止公告并说明原因，重新开展采购活动：</w:t>
      </w:r>
    </w:p>
    <w:p w14:paraId="362F8947">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58B23764">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4803E5EC">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58986C78">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6A861A59">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35ADB19B">
      <w:pPr>
        <w:pStyle w:val="7"/>
        <w:spacing w:line="360" w:lineRule="auto"/>
        <w:ind w:firstLine="420" w:firstLineChars="200"/>
        <w:rPr>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63836903">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436092E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AF0503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2042B6A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3A653E8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591D1E3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4D1D9F11">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46C1CA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4294057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3A2750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A7177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DF7971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1E6BBE26">
      <w:pPr>
        <w:pStyle w:val="5"/>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266A703A">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C60324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71763D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6016416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0D762FB">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1FD2639">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17B060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46967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ABCC9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779D1D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19166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20DD5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07B398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0FF925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64308C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589F19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80552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F32E26F">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E25985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3351F72E">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.1采购代理费支付方式、收取标准、收取银行账户详见“供应商须知前附表”。</w:t>
      </w:r>
    </w:p>
    <w:p w14:paraId="6A8474C1">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33.需要补充的其他内容</w:t>
      </w:r>
    </w:p>
    <w:p w14:paraId="767FF02B">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252D9C95">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其他事</w:t>
      </w:r>
      <w:r>
        <w:rPr>
          <w:rFonts w:hint="eastAsia" w:hAnsi="宋体"/>
          <w:color w:val="auto"/>
          <w:highlight w:val="none"/>
        </w:rPr>
        <w:t>项详见“供应商须知前附表”。</w:t>
      </w:r>
    </w:p>
    <w:p w14:paraId="61DCB673">
      <w:pPr>
        <w:pStyle w:val="12"/>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77"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B504E10">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2CFB86C">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5E2BD68">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6892523">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26627EEA">
      <w:pPr>
        <w:spacing w:line="360" w:lineRule="auto"/>
        <w:ind w:firstLine="420" w:firstLineChars="200"/>
        <w:contextualSpacing/>
        <w:rPr>
          <w:rFonts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7"/>
    </w:p>
    <w:p w14:paraId="2BABB0A0">
      <w:pPr>
        <w:spacing w:line="360" w:lineRule="auto"/>
        <w:ind w:firstLine="420" w:firstLineChars="200"/>
        <w:contextualSpacing/>
        <w:rPr>
          <w:rFonts w:hAnsi="宋体"/>
          <w:b/>
          <w:color w:val="auto"/>
          <w:sz w:val="32"/>
          <w:szCs w:val="32"/>
          <w:highlight w:val="none"/>
        </w:rPr>
      </w:pPr>
      <w:r>
        <w:rPr>
          <w:rFonts w:ascii="宋体" w:hAnsi="宋体" w:cs="宋体"/>
          <w:color w:val="auto"/>
          <w:highlight w:val="none"/>
        </w:rPr>
        <w:br w:type="page"/>
      </w:r>
    </w:p>
    <w:p w14:paraId="74A3A6E4">
      <w:pPr>
        <w:pStyle w:val="2"/>
        <w:jc w:val="center"/>
        <w:rPr>
          <w:color w:val="auto"/>
          <w:highlight w:val="none"/>
        </w:rPr>
      </w:pPr>
      <w:bookmarkStart w:id="78" w:name="_Toc183472500"/>
      <w:r>
        <w:rPr>
          <w:rFonts w:hint="eastAsia"/>
          <w:color w:val="auto"/>
          <w:highlight w:val="none"/>
        </w:rPr>
        <w:t>第三章 采购需求</w:t>
      </w:r>
      <w:bookmarkEnd w:id="78"/>
    </w:p>
    <w:p w14:paraId="45465E95">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37A74761">
      <w:pPr>
        <w:spacing w:line="360" w:lineRule="exact"/>
        <w:jc w:val="left"/>
        <w:rPr>
          <w:color w:val="auto"/>
          <w:highlight w:val="none"/>
        </w:rPr>
      </w:pPr>
      <w:r>
        <w:rPr>
          <w:rFonts w:hint="eastAsia" w:ascii="宋体" w:hAnsi="宋体" w:cs="宋体"/>
          <w:color w:val="auto"/>
          <w:szCs w:val="21"/>
          <w:highlight w:val="none"/>
        </w:rPr>
        <w:t>I.说明：</w:t>
      </w:r>
    </w:p>
    <w:p w14:paraId="276A387F">
      <w:pPr>
        <w:spacing w:line="320" w:lineRule="exact"/>
        <w:ind w:firstLine="420" w:firstLineChars="200"/>
        <w:jc w:val="left"/>
        <w:rPr>
          <w:rFonts w:ascii="宋体" w:hAnsi="宋体" w:cs="宋体"/>
          <w:color w:val="auto"/>
          <w:szCs w:val="21"/>
          <w:highlight w:val="none"/>
        </w:rPr>
      </w:pPr>
      <w:r>
        <w:rPr>
          <w:rFonts w:hint="eastAsia" w:ascii="宋体" w:hAnsi="宋体"/>
          <w:color w:val="auto"/>
          <w:highlight w:val="none"/>
        </w:rPr>
        <w:t>1.为落</w:t>
      </w:r>
      <w:r>
        <w:rPr>
          <w:rFonts w:hint="eastAsia"/>
          <w:color w:val="auto"/>
          <w:highlight w:val="none"/>
        </w:rPr>
        <w:t>实政府采购政策需满足的要求</w:t>
      </w:r>
    </w:p>
    <w:p w14:paraId="310614F6">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515EFD61">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（2）根据财政部、司法部关于政府采购支持监狱企业发展有关问题的通知（财库[2014]68号），监狱企业视同小型、微型企业，享受预留份额等政府采购政策。监狱企业属于小型、微型企业的，不重复享受政策。</w:t>
      </w:r>
    </w:p>
    <w:p w14:paraId="442B4E2D">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4C62E951">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bookmarkStart w:id="79" w:name="OLE_LINK5"/>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79"/>
    </w:p>
    <w:p w14:paraId="099DA185">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14:paraId="7F4A1DAA">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color w:val="auto"/>
          <w:highlight w:val="none"/>
        </w:rPr>
        <w:t>根据《关于调整网络安全专用产品安全管理有关事项的公告</w:t>
      </w:r>
      <w:r>
        <w:rPr>
          <w:rFonts w:hint="eastAsia" w:ascii="宋体" w:hAnsi="宋体"/>
          <w:color w:val="auto"/>
          <w:highlight w:val="none"/>
        </w:rPr>
        <w:t>》（</w:t>
      </w:r>
      <w:r>
        <w:rPr>
          <w:rFonts w:ascii="宋体" w:hAnsi="宋体"/>
          <w:color w:val="auto"/>
          <w:highlight w:val="none"/>
        </w:rPr>
        <w:t>2023</w:t>
      </w:r>
      <w:r>
        <w:rPr>
          <w:rFonts w:hint="eastAsia" w:ascii="宋体" w:hAnsi="宋体"/>
          <w:color w:val="auto"/>
          <w:highlight w:val="none"/>
        </w:rPr>
        <w:t>年第</w:t>
      </w:r>
      <w:r>
        <w:rPr>
          <w:rFonts w:ascii="宋体" w:hAnsi="宋体"/>
          <w:color w:val="auto"/>
          <w:highlight w:val="none"/>
        </w:rPr>
        <w:t>1</w:t>
      </w:r>
      <w:r>
        <w:rPr>
          <w:rFonts w:hint="eastAsia" w:ascii="宋体" w:hAnsi="宋体"/>
          <w:color w:val="auto"/>
          <w:highlight w:val="none"/>
        </w:rPr>
        <w:t>号</w:t>
      </w:r>
      <w:r>
        <w:rPr>
          <w:rFonts w:hint="eastAsia"/>
          <w:color w:val="auto"/>
          <w:highlight w:val="none"/>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hint="eastAsia" w:ascii="宋体" w:hAnsi="宋体" w:cs="宋体"/>
          <w:color w:val="auto"/>
          <w:highlight w:val="none"/>
        </w:rPr>
        <w:t>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中的描述的产品，但不属于所列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6E899A64">
      <w:pPr>
        <w:spacing w:line="320" w:lineRule="exact"/>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2.“实质性要求”是指</w:t>
      </w:r>
      <w:r>
        <w:rPr>
          <w:rFonts w:hint="eastAsia" w:ascii="宋体" w:hAnsi="宋体"/>
          <w:b/>
          <w:bCs/>
          <w:color w:val="auto"/>
          <w:highlight w:val="none"/>
        </w:rPr>
        <w:t>采购需求一览表所有条款或者谈判文件要求“必须提供”的条款或者已经指明不满足按响应文件按无效处理的条款。</w:t>
      </w:r>
      <w:r>
        <w:rPr>
          <w:rFonts w:hint="eastAsia" w:ascii="宋体" w:hAnsi="宋体"/>
          <w:b/>
          <w:color w:val="auto"/>
          <w:highlight w:val="none"/>
        </w:rPr>
        <w:t>若有任意一项负偏离，响应文件按无效处理。</w:t>
      </w:r>
    </w:p>
    <w:p w14:paraId="2FF4EAEF">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61E5AF5C">
      <w:pPr>
        <w:spacing w:line="320" w:lineRule="exact"/>
        <w:ind w:firstLine="408" w:firstLineChars="202"/>
        <w:jc w:val="left"/>
        <w:rPr>
          <w:color w:val="auto"/>
          <w:spacing w:val="-4"/>
          <w:highlight w:val="none"/>
        </w:rPr>
      </w:pPr>
      <w:r>
        <w:rPr>
          <w:rFonts w:hint="eastAsia" w:ascii="宋体" w:hAnsi="宋体" w:cs="宋体"/>
          <w:color w:val="auto"/>
          <w:spacing w:val="-4"/>
          <w:szCs w:val="21"/>
          <w:highlight w:val="none"/>
        </w:rPr>
        <w:t>4.</w:t>
      </w:r>
      <w:r>
        <w:rPr>
          <w:rFonts w:hint="eastAsia"/>
          <w:color w:val="auto"/>
          <w:spacing w:val="-4"/>
          <w:highlight w:val="none"/>
        </w:rPr>
        <w:t>供应商必须自行为其竞标产品侵犯他人的知识产权或者专利成果的行为承担相应法律责任。</w:t>
      </w:r>
      <w:bookmarkStart w:id="80" w:name="_Hlk48036094"/>
    </w:p>
    <w:p w14:paraId="438542C6">
      <w:pPr>
        <w:spacing w:line="360" w:lineRule="exact"/>
        <w:jc w:val="left"/>
        <w:rPr>
          <w:rFonts w:ascii="宋体" w:hAnsi="宋体"/>
          <w:b/>
          <w:color w:val="auto"/>
          <w:szCs w:val="21"/>
          <w:highlight w:val="none"/>
        </w:rPr>
      </w:pPr>
      <w:r>
        <w:rPr>
          <w:rFonts w:hint="eastAsia"/>
          <w:color w:val="auto"/>
          <w:highlight w:val="none"/>
        </w:rPr>
        <w:br w:type="page"/>
      </w:r>
      <w:r>
        <w:rPr>
          <w:rFonts w:hint="eastAsia" w:ascii="宋体" w:hAnsi="宋体"/>
          <w:b/>
          <w:color w:val="auto"/>
          <w:szCs w:val="21"/>
          <w:highlight w:val="none"/>
        </w:rPr>
        <w:t>II.采购需求一览表</w:t>
      </w:r>
    </w:p>
    <w:tbl>
      <w:tblPr>
        <w:tblStyle w:val="21"/>
        <w:tblW w:w="8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1134"/>
        <w:gridCol w:w="683"/>
        <w:gridCol w:w="691"/>
        <w:gridCol w:w="690"/>
        <w:gridCol w:w="5297"/>
      </w:tblGrid>
      <w:tr w14:paraId="6D67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6A5F8469">
            <w:pPr>
              <w:snapToGrid w:val="0"/>
              <w:spacing w:line="360" w:lineRule="exact"/>
              <w:rPr>
                <w:rFonts w:ascii="宋体" w:hAnsi="宋体" w:cs="宋体"/>
                <w:color w:val="auto"/>
                <w:szCs w:val="21"/>
                <w:highlight w:val="none"/>
              </w:rPr>
            </w:pPr>
            <w:r>
              <w:rPr>
                <w:rFonts w:hint="eastAsia" w:ascii="宋体" w:hAnsi="宋体" w:cs="宋体"/>
                <w:b/>
                <w:bCs/>
                <w:color w:val="auto"/>
                <w:szCs w:val="21"/>
                <w:highlight w:val="none"/>
              </w:rPr>
              <w:t>一、采购内容及技术要求</w:t>
            </w:r>
          </w:p>
        </w:tc>
      </w:tr>
      <w:tr w14:paraId="5DB70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3E2CF4C5">
            <w:pPr>
              <w:snapToGrid w:val="0"/>
              <w:spacing w:line="360" w:lineRule="exact"/>
              <w:rPr>
                <w:rFonts w:ascii="宋体" w:hAnsi="宋体" w:cs="宋体"/>
                <w:b/>
                <w:bCs/>
                <w:color w:val="auto"/>
                <w:szCs w:val="21"/>
                <w:highlight w:val="none"/>
              </w:rPr>
            </w:pPr>
            <w:r>
              <w:rPr>
                <w:rFonts w:hint="eastAsia" w:ascii="宋体" w:hAnsi="宋体" w:cs="宋体"/>
                <w:b/>
                <w:bCs/>
                <w:color w:val="auto"/>
                <w:szCs w:val="21"/>
                <w:highlight w:val="none"/>
              </w:rPr>
              <w:t>用途：本次采购的设备用于教学科研使用。</w:t>
            </w:r>
          </w:p>
        </w:tc>
      </w:tr>
      <w:tr w14:paraId="1D8DE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000000" w:sz="4" w:space="0"/>
              <w:right w:val="single" w:color="auto" w:sz="4" w:space="0"/>
            </w:tcBorders>
            <w:vAlign w:val="center"/>
          </w:tcPr>
          <w:p w14:paraId="52CAEA47">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项号</w:t>
            </w:r>
          </w:p>
        </w:tc>
        <w:tc>
          <w:tcPr>
            <w:tcW w:w="1134" w:type="dxa"/>
            <w:tcBorders>
              <w:top w:val="single" w:color="000000" w:sz="4" w:space="0"/>
              <w:left w:val="single" w:color="auto" w:sz="4" w:space="0"/>
              <w:bottom w:val="single" w:color="000000" w:sz="4" w:space="0"/>
              <w:right w:val="single" w:color="000000" w:sz="4" w:space="0"/>
            </w:tcBorders>
            <w:vAlign w:val="center"/>
          </w:tcPr>
          <w:p w14:paraId="4D8A8879">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标的的名称</w:t>
            </w:r>
          </w:p>
        </w:tc>
        <w:tc>
          <w:tcPr>
            <w:tcW w:w="683" w:type="dxa"/>
            <w:tcBorders>
              <w:top w:val="single" w:color="000000" w:sz="4" w:space="0"/>
              <w:left w:val="single" w:color="000000" w:sz="4" w:space="0"/>
              <w:bottom w:val="single" w:color="000000" w:sz="4" w:space="0"/>
              <w:right w:val="single" w:color="000000" w:sz="4" w:space="0"/>
            </w:tcBorders>
            <w:vAlign w:val="center"/>
          </w:tcPr>
          <w:p w14:paraId="56A26C43">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数量</w:t>
            </w:r>
          </w:p>
        </w:tc>
        <w:tc>
          <w:tcPr>
            <w:tcW w:w="691" w:type="dxa"/>
            <w:tcBorders>
              <w:top w:val="single" w:color="000000" w:sz="4" w:space="0"/>
              <w:left w:val="single" w:color="000000" w:sz="4" w:space="0"/>
              <w:bottom w:val="single" w:color="000000" w:sz="4" w:space="0"/>
              <w:right w:val="single" w:color="000000" w:sz="4" w:space="0"/>
            </w:tcBorders>
            <w:vAlign w:val="center"/>
          </w:tcPr>
          <w:p w14:paraId="30202C2B">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690" w:type="dxa"/>
            <w:tcBorders>
              <w:top w:val="single" w:color="000000" w:sz="4" w:space="0"/>
              <w:left w:val="single" w:color="000000" w:sz="4" w:space="0"/>
              <w:bottom w:val="single" w:color="000000" w:sz="4" w:space="0"/>
              <w:right w:val="single" w:color="000000" w:sz="4" w:space="0"/>
            </w:tcBorders>
            <w:vAlign w:val="center"/>
          </w:tcPr>
          <w:p w14:paraId="5D4B41B0">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所属行业</w:t>
            </w:r>
          </w:p>
        </w:tc>
        <w:tc>
          <w:tcPr>
            <w:tcW w:w="5297" w:type="dxa"/>
            <w:tcBorders>
              <w:top w:val="single" w:color="000000" w:sz="4" w:space="0"/>
              <w:left w:val="single" w:color="000000" w:sz="4" w:space="0"/>
              <w:bottom w:val="single" w:color="000000" w:sz="4" w:space="0"/>
              <w:right w:val="single" w:color="000000" w:sz="4" w:space="0"/>
            </w:tcBorders>
            <w:vAlign w:val="center"/>
          </w:tcPr>
          <w:p w14:paraId="2B23F580">
            <w:pPr>
              <w:snapToGrid w:val="0"/>
              <w:spacing w:line="3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14:paraId="23C78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auto" w:sz="4" w:space="0"/>
              <w:right w:val="single" w:color="auto" w:sz="4" w:space="0"/>
            </w:tcBorders>
            <w:vAlign w:val="center"/>
          </w:tcPr>
          <w:p w14:paraId="68C7B14A">
            <w:pPr>
              <w:autoSpaceDE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134" w:type="dxa"/>
            <w:tcBorders>
              <w:top w:val="single" w:color="000000" w:sz="4" w:space="0"/>
              <w:left w:val="single" w:color="auto" w:sz="4" w:space="0"/>
              <w:right w:val="single" w:color="000000" w:sz="4" w:space="0"/>
            </w:tcBorders>
            <w:vAlign w:val="center"/>
          </w:tcPr>
          <w:p w14:paraId="4FE9589F">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空地协同测量与建模平台</w:t>
            </w:r>
          </w:p>
        </w:tc>
        <w:tc>
          <w:tcPr>
            <w:tcW w:w="683" w:type="dxa"/>
            <w:tcBorders>
              <w:top w:val="single" w:color="000000" w:sz="4" w:space="0"/>
              <w:left w:val="single" w:color="000000" w:sz="4" w:space="0"/>
              <w:bottom w:val="single" w:color="000000" w:sz="4" w:space="0"/>
              <w:right w:val="single" w:color="000000" w:sz="4" w:space="0"/>
            </w:tcBorders>
            <w:vAlign w:val="center"/>
          </w:tcPr>
          <w:p w14:paraId="45F9A573">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691" w:type="dxa"/>
            <w:tcBorders>
              <w:top w:val="single" w:color="000000" w:sz="4" w:space="0"/>
              <w:left w:val="single" w:color="000000" w:sz="4" w:space="0"/>
              <w:bottom w:val="single" w:color="auto" w:sz="4" w:space="0"/>
              <w:right w:val="single" w:color="000000" w:sz="4" w:space="0"/>
            </w:tcBorders>
            <w:vAlign w:val="center"/>
          </w:tcPr>
          <w:p w14:paraId="154D16E1">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套</w:t>
            </w:r>
          </w:p>
        </w:tc>
        <w:tc>
          <w:tcPr>
            <w:tcW w:w="690" w:type="dxa"/>
            <w:tcBorders>
              <w:top w:val="single" w:color="000000" w:sz="4" w:space="0"/>
              <w:left w:val="single" w:color="000000" w:sz="4" w:space="0"/>
              <w:right w:val="single" w:color="000000" w:sz="4" w:space="0"/>
            </w:tcBorders>
            <w:vAlign w:val="center"/>
          </w:tcPr>
          <w:p w14:paraId="49737102">
            <w:pPr>
              <w:tabs>
                <w:tab w:val="left" w:pos="180"/>
                <w:tab w:val="left" w:pos="1620"/>
              </w:tabs>
              <w:adjustRightInd w:val="0"/>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5297" w:type="dxa"/>
            <w:tcBorders>
              <w:top w:val="single" w:color="000000" w:sz="4" w:space="0"/>
              <w:left w:val="single" w:color="000000" w:sz="4" w:space="0"/>
              <w:bottom w:val="single" w:color="auto" w:sz="4" w:space="0"/>
              <w:right w:val="single" w:color="000000" w:sz="4" w:space="0"/>
            </w:tcBorders>
            <w:vAlign w:val="center"/>
          </w:tcPr>
          <w:p w14:paraId="6CC32733">
            <w:pPr>
              <w:pStyle w:val="49"/>
              <w:numPr>
                <w:ilvl w:val="0"/>
                <w:numId w:val="1"/>
              </w:numPr>
              <w:snapToGrid w:val="0"/>
              <w:spacing w:line="360" w:lineRule="exact"/>
              <w:ind w:firstLineChars="0"/>
              <w:jc w:val="left"/>
              <w:rPr>
                <w:rFonts w:ascii="宋体" w:hAnsi="宋体" w:cs="宋体"/>
                <w:color w:val="auto"/>
                <w:szCs w:val="21"/>
                <w:highlight w:val="none"/>
              </w:rPr>
            </w:pPr>
            <w:r>
              <w:rPr>
                <w:rFonts w:hint="eastAsia" w:ascii="宋体" w:hAnsi="宋体" w:cs="宋体"/>
                <w:b/>
                <w:bCs/>
                <w:color w:val="auto"/>
                <w:szCs w:val="21"/>
                <w:highlight w:val="none"/>
              </w:rPr>
              <w:t>测绘飞行器（1套）</w:t>
            </w:r>
          </w:p>
          <w:p w14:paraId="15C3C8B0">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1.重载型四旋翼飞行器：</w:t>
            </w:r>
          </w:p>
          <w:p w14:paraId="12F6D6D7">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（1）最大有效载重 ≥3kg。</w:t>
            </w:r>
          </w:p>
          <w:p w14:paraId="229CB3D9">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（2）最大起飞重量 ≥7kg。</w:t>
            </w:r>
          </w:p>
          <w:p w14:paraId="70AC5915">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（3）悬停精度（RTK 模式）：水平≤±0.1 m，垂直≤±0.1 m。</w:t>
            </w:r>
          </w:p>
          <w:p w14:paraId="1EE25EE3">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（4）续航时间（标准作业载荷下）≥30分钟。</w:t>
            </w:r>
          </w:p>
          <w:p w14:paraId="6D5EDF70">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（5）工作环境温度：-10℃～40℃。</w:t>
            </w:r>
          </w:p>
          <w:p w14:paraId="6BAEB5A2">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（6）具备全自主飞行、自动起降、自动返航能力。</w:t>
            </w:r>
          </w:p>
          <w:p w14:paraId="287B0210">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（7）支持多任务负载扩展（可见光、红外、测绘等）。</w:t>
            </w:r>
          </w:p>
          <w:p w14:paraId="120ADD2F">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2.轻型测绘飞行器：</w:t>
            </w:r>
          </w:p>
          <w:p w14:paraId="45D3FE7C">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（1）四旋翼电动无人机。</w:t>
            </w:r>
          </w:p>
          <w:p w14:paraId="70D6AD8A">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（2）最大起飞重量≥1.85 kg。</w:t>
            </w:r>
          </w:p>
          <w:p w14:paraId="76CC86CF">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（3）标准作业续航≥37 分钟。</w:t>
            </w:r>
          </w:p>
          <w:p w14:paraId="1F5CA0D2">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（4）RTK 模式：水平悬停精度≤±0.1 m，垂直≤±0.1 m。</w:t>
            </w:r>
          </w:p>
          <w:p w14:paraId="3F92683D">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（5）全向视觉避障，支持前后左右上下感知。</w:t>
            </w:r>
          </w:p>
          <w:p w14:paraId="6EB5BEBB">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（6）图传距离≥8km，支持 1080P高清图传。</w:t>
            </w:r>
          </w:p>
          <w:p w14:paraId="4D62EC37">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（7）配备可见光相机，有效像素≥2000万。</w:t>
            </w:r>
          </w:p>
          <w:p w14:paraId="670CE38D">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（8）支持4K视频拍摄。</w:t>
            </w:r>
          </w:p>
          <w:p w14:paraId="748295CD">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（9）支持自动起降、自动返航、航线规划、断点续飞。</w:t>
            </w:r>
          </w:p>
          <w:p w14:paraId="50B9C3CC">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（10）工作温度：-10℃～40℃。</w:t>
            </w:r>
          </w:p>
          <w:p w14:paraId="0199395D">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（11）支持机库/自动机场部署。</w:t>
            </w:r>
          </w:p>
          <w:p w14:paraId="6E3A4680">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3.无人机机场：</w:t>
            </w:r>
          </w:p>
          <w:p w14:paraId="4CAF92AA">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（1）全自动机场，支持无人机自动起降、自动归巢、自动开关舱。</w:t>
            </w:r>
          </w:p>
          <w:p w14:paraId="069A5403">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（2）防护等级≥IP55。</w:t>
            </w:r>
          </w:p>
          <w:p w14:paraId="699598CE">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（3）工作环境温度：-20℃～50℃。</w:t>
            </w:r>
          </w:p>
          <w:p w14:paraId="2B140D00">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（4）内置温控系统，支持加热与制冷。</w:t>
            </w:r>
          </w:p>
          <w:p w14:paraId="3B437DA3">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（5）支持无人机自动充电。</w:t>
            </w:r>
          </w:p>
          <w:p w14:paraId="27379861">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（6）具备舱内/舱外监控摄像头。</w:t>
            </w:r>
          </w:p>
          <w:p w14:paraId="1ADD83A1">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（7）支持远程任务管理、云端控制。</w:t>
            </w:r>
          </w:p>
          <w:p w14:paraId="3F0F686B">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（8）具备防雨、防尘、防雷设计。</w:t>
            </w:r>
          </w:p>
          <w:p w14:paraId="4D259BCD">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（9）支持 7×24 小时无人值守自动化作业。</w:t>
            </w:r>
          </w:p>
          <w:p w14:paraId="36D6D387">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配套智能飞行电池。</w:t>
            </w:r>
          </w:p>
          <w:p w14:paraId="6A7DA387">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网络RTK年账号：提供RTK高精度定位差分数据的1年续费服务。</w:t>
            </w:r>
          </w:p>
          <w:p w14:paraId="70F768CD">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TF储存卡：容量≥128GB，读取速度 190MB/s。</w:t>
            </w:r>
          </w:p>
          <w:p w14:paraId="5E7C7CDA">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高精度GNSS移动站：支持北斗、GPS、伽利略、格洛纳斯等 4 系统 11 频点卫星信号接收，可提供实时差分数据，助力飞行器进行厘米级高精度定位，同时，支持多机联动。</w:t>
            </w:r>
          </w:p>
          <w:p w14:paraId="68CEA51D">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8.为测绘飞行器购买第三者责任险至少1年版。</w:t>
            </w:r>
          </w:p>
          <w:p w14:paraId="5AA13548">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9.三维建模软件：支持农业应用、二维地图重建（农田/果树+城市）、二维多光谱重建、支持三维网格模型重建、激光雷达点云重建、地形成果生产、具备集群计算能力，可提升多任务处理效率、支持在线/离线两种授权模式，适配不同使用环境，永久授权1台设备。</w:t>
            </w:r>
          </w:p>
          <w:p w14:paraId="7585ECA3">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 xml:space="preserve">配套行业系列电池。 </w:t>
            </w:r>
          </w:p>
          <w:p w14:paraId="2DD40F1E">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增强图传模块。</w:t>
            </w:r>
          </w:p>
          <w:p w14:paraId="3B54CCF0">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12.无人机飞行控制平台</w:t>
            </w:r>
          </w:p>
          <w:p w14:paraId="3F46E143">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（1）飞行控制与监控功能：支持全自主起飞、降落、航线飞行及自动返航操作；实时监控飞行器姿态、位置、高度、速度、电量及通信状态；具备低电量、通信中断、越界自动预警及保护机制。</w:t>
            </w:r>
          </w:p>
          <w:p w14:paraId="1D3CAB85">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（2）航点路径规划功能：支持基于二维/三维地图的航点路径规划；具备任务预演与航线冲突检测功能；可规划并执行多边形区域扫描、环绕巡检任务模式。</w:t>
            </w:r>
          </w:p>
          <w:p w14:paraId="3B8CE189">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（3）航线模式与参数设置功能：支持航点航线、仿地飞行（需导入DEM）、区域自动覆盖多种航线模式；支持飞行速度、拍摄间隔、重叠率等航线参数设置；具备任务保存、批量下发功能。</w:t>
            </w:r>
          </w:p>
          <w:p w14:paraId="26B524E8">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4）图像传输与存储功能：支持1080P高清实时图像传输；支持双码流适配，兼顾实时监控与高质量录制；支持任务全程视频录制，视频自动关联时间、位置及航线信息；支持关键画面抓拍、实时标注功能；支持云端/本地存储同步功能。</w:t>
            </w:r>
          </w:p>
          <w:p w14:paraId="0E558D7C">
            <w:pPr>
              <w:snapToGrid w:val="0"/>
              <w:spacing w:line="360" w:lineRule="exact"/>
              <w:contextualSpacing/>
              <w:rPr>
                <w:rFonts w:ascii="宋体" w:hAnsi="宋体" w:cs="宋体"/>
                <w:color w:val="auto"/>
                <w:szCs w:val="21"/>
                <w:highlight w:val="none"/>
              </w:rPr>
            </w:pPr>
            <w:r>
              <w:rPr>
                <w:rFonts w:hint="eastAsia" w:ascii="宋体" w:hAnsi="宋体" w:cs="宋体"/>
                <w:color w:val="auto"/>
                <w:szCs w:val="21"/>
                <w:highlight w:val="none"/>
              </w:rPr>
              <w:t>（5）地理约束与权限管理功能：支持电子围栏、禁飞区、限高区等地理约束设置；具备飞行日志记录、操作追溯功能；支持团队分级权限管理功能。</w:t>
            </w:r>
          </w:p>
          <w:p w14:paraId="0321802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系统集成与协同功能：提供标准API接口，支持与第三方业务系统（GIS平台、测绘处理软件等）集成；支持多设备协同调度与任务队列管理；平台支持实时视频流AI智能识别分析，具备目标实时框选标注、弹窗、事件自动抓拍录像及关联存档能力；AI识别结果与飞行器实时位置、时间、任务及航线信息自动绑定，全流程可追溯；支持识别结果与告警事件通过标准API推送至第三方业务平台。算法需覆盖交通、火情、山区、水务四大场景，专用模型总数不少于30项；平台提供模型切换、告警阈值调整、识别区域划定/屏蔽、事件分级配置功能，配套模型适配与二次开发接口。支持告警/事件触发式应急航线全自动规划，可结合DEM地形数据、禁飞/限高区约束、飞行器性能边界，自动生成满足地形避障、禁飞区规避、最短路径最优原则的安全航线，支持一键下发无人机执行，无需人工修改，实现目标点位快速抵达处置。</w:t>
            </w:r>
          </w:p>
          <w:p w14:paraId="373F05A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7）提供完整可运行的平台源代码，包含但不限于：首页态势感知、设备管理、项目成员管理、虚拟座舱、航线管理、任务管理、安全区/禁飞区管理、媒体库管理；数据库SQL文件（含所有业务数据表结构及初始化数据）；Docker-Compose环境配置文件；AI智能分析；应急航线规划；提供源代码结构、模块功能、编译部署等相关说明文档；所有交付内容支持二次开发与功能定制，无知识产权限制。   </w:t>
            </w:r>
          </w:p>
          <w:p w14:paraId="07C9BB0F">
            <w:pPr>
              <w:snapToGrid w:val="0"/>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 xml:space="preserve">（二）机载雷达系统（1套） </w:t>
            </w:r>
            <w:r>
              <w:rPr>
                <w:rFonts w:hint="eastAsia" w:ascii="宋体" w:hAnsi="宋体" w:cs="宋体"/>
                <w:color w:val="auto"/>
                <w:szCs w:val="21"/>
                <w:highlight w:val="none"/>
              </w:rPr>
              <w:t xml:space="preserve">            </w:t>
            </w:r>
          </w:p>
          <w:p w14:paraId="6119E6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1.三轴增稳云台（俯仰，横滚，平移），角度精度≤±0.01°。</w:t>
            </w:r>
          </w:p>
          <w:p w14:paraId="39AF4AC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2.支持4/8/16回波（100kHz、350kHz）。</w:t>
            </w:r>
          </w:p>
          <w:p w14:paraId="14D38E2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3.支持激光打点及测距功能，且测距距离不低于500m。</w:t>
            </w:r>
          </w:p>
          <w:p w14:paraId="130239C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4.发射频率不低于100kHz（飞行高度＜500m）。</w:t>
            </w:r>
          </w:p>
          <w:p w14:paraId="577045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5.单回波点云数据率：最大240000 点/秒。</w:t>
            </w:r>
          </w:p>
          <w:p w14:paraId="09165D9E">
            <w:pPr>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6.多回波点云数据率：最大1200000 点/秒。</w:t>
            </w:r>
          </w:p>
          <w:p w14:paraId="3A1231F8">
            <w:pPr>
              <w:snapToGrid w:val="0"/>
              <w:spacing w:line="3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7.防护等级：</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IP54</w:t>
            </w:r>
            <w:r>
              <w:rPr>
                <w:rFonts w:hint="eastAsia" w:ascii="宋体" w:hAnsi="宋体" w:cs="宋体"/>
                <w:color w:val="auto"/>
                <w:szCs w:val="21"/>
                <w:highlight w:val="none"/>
                <w:lang w:eastAsia="zh-CN"/>
              </w:rPr>
              <w:t>。</w:t>
            </w:r>
          </w:p>
          <w:p w14:paraId="6713BA1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8.核心性能：激光量程：450m（50%反射率/0klx）、250m（10%反射率/100klx）；系统精度：平面5cm@150m、高程4cm@150m（点云优化后）；实时点云上色：反射率、高度、距离、真彩。</w:t>
            </w:r>
          </w:p>
          <w:p w14:paraId="7AD679F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9.激光雷达：测距精度：2cm@150m（25℃/80%反射率）；支持重复/非重复扫描；视场角：重复扫描70°(水平)×3°(垂直)，非重复70°×75°；Class 1激光安全等级。</w:t>
            </w:r>
          </w:p>
          <w:p w14:paraId="1110E2E1">
            <w:pPr>
              <w:snapToGrid w:val="0"/>
              <w:spacing w:line="360" w:lineRule="exact"/>
              <w:jc w:val="left"/>
              <w:rPr>
                <w:color w:val="auto"/>
                <w:highlight w:val="none"/>
              </w:rPr>
            </w:pPr>
            <w:r>
              <w:rPr>
                <w:rFonts w:hint="eastAsia" w:ascii="宋体" w:hAnsi="宋体" w:cs="宋体"/>
                <w:color w:val="auto"/>
                <w:szCs w:val="21"/>
                <w:highlight w:val="none"/>
              </w:rPr>
              <w:t>10.惯导系统：IMU：200Hz更新频率；</w:t>
            </w:r>
          </w:p>
          <w:p w14:paraId="4FDC7A6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11.测绘相机：传感器：4/3 CMOS；快门：机械2~1/2000s、电子2~1/8000s，寿命20万次；照片JPEG/DNG，视频MP4。</w:t>
            </w:r>
          </w:p>
          <w:p w14:paraId="5851734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12.云台：安装方式：DJI SKYPORT快拆；可控角度：俯仰-120°~+30°，平移±80°；</w:t>
            </w:r>
          </w:p>
          <w:p w14:paraId="47C02FC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13.存储与后处理：</w:t>
            </w:r>
          </w:p>
          <w:p w14:paraId="32F6B0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（1）存储：存储照片/IMU/点云/GNSS等原始数据；</w:t>
            </w:r>
          </w:p>
          <w:p w14:paraId="3CDD0C7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（2）点云导出格式：PNTS/LAS/PL</w:t>
            </w:r>
            <w:bookmarkStart w:id="114" w:name="_GoBack"/>
            <w:bookmarkEnd w:id="114"/>
            <w:r>
              <w:rPr>
                <w:rFonts w:hint="eastAsia" w:ascii="宋体" w:hAnsi="宋体" w:cs="宋体"/>
                <w:color w:val="auto"/>
                <w:szCs w:val="21"/>
                <w:highlight w:val="none"/>
              </w:rPr>
              <w:t>Y/PCD/S3MB。</w:t>
            </w:r>
          </w:p>
          <w:p w14:paraId="07340A66">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（三）全景相机及全景视频分析平台（1套）</w:t>
            </w:r>
          </w:p>
          <w:p w14:paraId="727FA45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1.全景相机有效像素2400万像素，帧率不低于15fps。</w:t>
            </w:r>
          </w:p>
          <w:p w14:paraId="25D1CEF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2.全景相机图像传感器数量：8，镜头：4mm。</w:t>
            </w:r>
          </w:p>
          <w:p w14:paraId="7CFEB12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3.低照度：彩色0.001Lux@F1.2(AGC ON)，黑白0Lux(IR ON)。</w:t>
            </w:r>
          </w:p>
          <w:p w14:paraId="51DE041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4.十倍数字变焦，全景图像可球面立体图、柱状平面图、多相机独立原始图三种方式显示。</w:t>
            </w:r>
          </w:p>
          <w:p w14:paraId="4D4F12A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5.支持对全景相机及其它相机和智能终端的接入管理。</w:t>
            </w:r>
          </w:p>
          <w:p w14:paraId="6D8BBB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6.支持对算法模型的配置和管理。</w:t>
            </w:r>
          </w:p>
          <w:p w14:paraId="249F63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7.支持目标与行为智能分析功能不少于30项。</w:t>
            </w:r>
          </w:p>
          <w:p w14:paraId="11B377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8.支持系统权限管理。</w:t>
            </w:r>
          </w:p>
          <w:p w14:paraId="2CEACAC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9.支持AI分析结果的统计分析、查询与web展示。</w:t>
            </w:r>
          </w:p>
          <w:p w14:paraId="4672B9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提供相应模块源代码：Web端模块代码，涵盖全景相机管理（参数配置、状态监控、图像预览）、其他相机及智能终端接入管理、算法模型配置与管理、AI目标行为分析、AI分析结果统计查询与Web展示、系统权限管理等所有核心功能模块；数据库SQL文件，包含业务数据表结构、初始化数据（涵盖全景相机参数数据、设备接入数据、算法模型数据、AI分析结果数据、用户权限数据等）。供应商提供的全景视频分析平台须具备多全景视频的三维立体拼接融合能力，并支持与基于倾斜摄影测量等建模方法生成的三维实景模型进行虚实动态映射拼接融合立体显示，需提供核心算法模块（如多路视频畸变校正、特征匹配与融合、空间坐标统一、与三维引擎对接等）的源代码。</w:t>
            </w:r>
          </w:p>
          <w:p w14:paraId="3A51579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11.支持全景、主流厂商（参考或相当于海康、大华、宇视等）的枪机、球机等相机的ONVIF、GB28181等视频协议接入；全景视频回放支持旋转、缩放、多视角切换等虚拟PTZ 功能；支持全景与球机的智能联动追踪，实现全局与局部的自动匹配；支持多台全景视频与三维场景模型的虚实动态融合与二次拼接；硬件产品保修期1年，提供源代码的软件平台，支持5年的二次开发与需求功能开发源代码服务（费用包含在谈判报价中，采购人不再另行支付任何费用），无知识产权限制。</w:t>
            </w:r>
          </w:p>
          <w:p w14:paraId="5D9ACCF8">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（四）具身机器人感知及控制系统（1套）</w:t>
            </w:r>
          </w:p>
          <w:p w14:paraId="16B6230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1.支持参考或相当于第三代英特尔Xeon可扩展处理器，支持 32 个 DIMM、四个双插槽计算卡、8 个 NVMe、9 个 PCIe 4.0 插槽、OCP 3.0、双 M.2 接口。</w:t>
            </w:r>
          </w:p>
          <w:p w14:paraId="6469C03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2.内存总容量不低于32G。</w:t>
            </w:r>
          </w:p>
          <w:p w14:paraId="47FF08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3.显存不低于32G。</w:t>
            </w:r>
          </w:p>
          <w:p w14:paraId="1DE46B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4.要求具备1个固态硬盘，2个机械硬盘，总容量不小于8T。</w:t>
            </w:r>
          </w:p>
          <w:p w14:paraId="5F0007F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5.机械臂2台，臂展约620mm，自由度6+1，额定负载约1kg，铝合金骨架，自重（含夹爪）约3.5kg；重复定位精度±</w:t>
            </w:r>
            <w:r>
              <w:rPr>
                <w:rFonts w:ascii="宋体" w:hAnsi="宋体" w:cs="宋体"/>
                <w:color w:val="auto"/>
                <w:szCs w:val="21"/>
                <w:highlight w:val="none"/>
              </w:rPr>
              <w:t>1mm</w:t>
            </w:r>
            <w:r>
              <w:rPr>
                <w:rFonts w:hint="eastAsia" w:ascii="宋体" w:hAnsi="宋体" w:cs="宋体"/>
                <w:color w:val="auto"/>
                <w:szCs w:val="21"/>
                <w:highlight w:val="none"/>
              </w:rPr>
              <w:t>。</w:t>
            </w:r>
          </w:p>
          <w:p w14:paraId="1F3DC0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6.遥操作数据采集系统，包括：舵机14个，舵机开发配件2套。</w:t>
            </w:r>
          </w:p>
          <w:p w14:paraId="1F0C1CE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7.参考或相当于Intel realsense D405深度相机3个。</w:t>
            </w:r>
          </w:p>
          <w:p w14:paraId="2EBE3ED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8.支持16路高清视频分析，支持16路全高清视频硬件解码与10路编码。</w:t>
            </w:r>
          </w:p>
          <w:p w14:paraId="537E4F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9.支持INT4/INT8/FP16/BF16/FP32。</w:t>
            </w:r>
          </w:p>
          <w:p w14:paraId="2FBA93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10.支持USB3.0、HDMI 2.0、RS-485、RS-232、Audio、SATA 3.0、CAN 、自定义I/O等多种接口。</w:t>
            </w:r>
          </w:p>
        </w:tc>
      </w:tr>
      <w:tr w14:paraId="61EC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auto" w:sz="4" w:space="0"/>
              <w:right w:val="single" w:color="000000" w:sz="4" w:space="0"/>
            </w:tcBorders>
            <w:vAlign w:val="center"/>
          </w:tcPr>
          <w:p w14:paraId="37D783E7">
            <w:pPr>
              <w:snapToGrid w:val="0"/>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本项目核心产品为：“空地协同测量与建模平台”中的“（一）测绘飞行器”。</w:t>
            </w:r>
          </w:p>
        </w:tc>
      </w:tr>
      <w:tr w14:paraId="18C7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36F965EB">
            <w:pPr>
              <w:spacing w:line="360" w:lineRule="exact"/>
              <w:jc w:val="left"/>
              <w:rPr>
                <w:rFonts w:ascii="宋体" w:hAnsi="宋体" w:cs="宋体"/>
                <w:color w:val="auto"/>
                <w:szCs w:val="21"/>
                <w:highlight w:val="none"/>
              </w:rPr>
            </w:pPr>
            <w:r>
              <w:rPr>
                <w:rFonts w:hint="eastAsia" w:ascii="宋体" w:hAnsi="宋体" w:cs="宋体"/>
                <w:b/>
                <w:color w:val="auto"/>
                <w:spacing w:val="-2"/>
                <w:szCs w:val="21"/>
                <w:highlight w:val="none"/>
              </w:rPr>
              <w:t>二、商务要求</w:t>
            </w:r>
          </w:p>
        </w:tc>
      </w:tr>
      <w:tr w14:paraId="2A65D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411692F0">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（一）</w:t>
            </w:r>
            <w:bookmarkStart w:id="81" w:name="OLE_LINK6"/>
            <w:r>
              <w:rPr>
                <w:rFonts w:hint="eastAsia" w:ascii="宋体" w:hAnsi="宋体" w:cs="宋体"/>
                <w:b/>
                <w:color w:val="auto"/>
                <w:spacing w:val="-2"/>
                <w:szCs w:val="21"/>
                <w:highlight w:val="none"/>
              </w:rPr>
              <w:t>售后服务要求</w:t>
            </w:r>
            <w:bookmarkEnd w:id="81"/>
          </w:p>
        </w:tc>
        <w:tc>
          <w:tcPr>
            <w:tcW w:w="7361" w:type="dxa"/>
            <w:gridSpan w:val="4"/>
            <w:tcBorders>
              <w:top w:val="single" w:color="auto" w:sz="4" w:space="0"/>
              <w:left w:val="nil"/>
              <w:bottom w:val="single" w:color="auto" w:sz="4" w:space="0"/>
              <w:right w:val="single" w:color="auto" w:sz="4" w:space="0"/>
            </w:tcBorders>
          </w:tcPr>
          <w:p w14:paraId="1A0FDA81">
            <w:pPr>
              <w:spacing w:line="340" w:lineRule="exact"/>
              <w:rPr>
                <w:rFonts w:ascii="宋体" w:hAnsi="宋体" w:cs="宋体"/>
                <w:b/>
                <w:bCs/>
                <w:color w:val="auto"/>
                <w:szCs w:val="21"/>
                <w:highlight w:val="none"/>
              </w:rPr>
            </w:pPr>
            <w:r>
              <w:rPr>
                <w:rFonts w:hint="eastAsia" w:ascii="宋体" w:hAnsi="宋体" w:cs="宋体"/>
                <w:b/>
                <w:bCs/>
                <w:color w:val="auto"/>
                <w:szCs w:val="21"/>
                <w:highlight w:val="none"/>
              </w:rPr>
              <w:t>1.供应商提供的以下售后服务产生的费用均应综合包含在谈判报价中，采购人不再就此另行支付费用：</w:t>
            </w:r>
          </w:p>
          <w:p w14:paraId="6D3E4E1E">
            <w:pPr>
              <w:spacing w:line="340" w:lineRule="exact"/>
              <w:rPr>
                <w:rFonts w:ascii="宋体" w:hAnsi="宋体" w:cs="宋体"/>
                <w:color w:val="auto"/>
                <w:kern w:val="0"/>
                <w:szCs w:val="21"/>
                <w:highlight w:val="none"/>
              </w:rPr>
            </w:pPr>
            <w:r>
              <w:rPr>
                <w:rFonts w:hint="eastAsia" w:ascii="宋体" w:hAnsi="宋体" w:cs="宋体"/>
                <w:color w:val="auto"/>
                <w:kern w:val="0"/>
                <w:szCs w:val="21"/>
                <w:highlight w:val="none"/>
              </w:rPr>
              <w:t>（1）</w:t>
            </w:r>
            <w:bookmarkStart w:id="82" w:name="OLE_LINK33"/>
            <w:r>
              <w:rPr>
                <w:rFonts w:hint="eastAsia" w:ascii="宋体" w:hAnsi="宋体" w:cs="宋体"/>
                <w:color w:val="auto"/>
                <w:szCs w:val="21"/>
                <w:highlight w:val="none"/>
              </w:rPr>
              <w:t>按国家有关产品“三包”规定执行“三包”，保修期：提供原厂保修不少于</w:t>
            </w:r>
            <w:r>
              <w:rPr>
                <w:rFonts w:hint="eastAsia" w:ascii="宋体" w:hAnsi="宋体" w:cs="宋体"/>
                <w:color w:val="auto"/>
                <w:szCs w:val="21"/>
                <w:highlight w:val="none"/>
                <w:u w:val="single"/>
              </w:rPr>
              <w:t>1</w:t>
            </w:r>
            <w:r>
              <w:rPr>
                <w:rFonts w:hint="eastAsia" w:ascii="宋体" w:hAnsi="宋体" w:cs="宋体"/>
                <w:color w:val="auto"/>
                <w:szCs w:val="21"/>
                <w:highlight w:val="none"/>
              </w:rPr>
              <w:t>年，保修期内负责上门维修，更换零部件，不另收取维修费和元器件费，并提供终身保修（维护）服务</w:t>
            </w:r>
            <w:r>
              <w:rPr>
                <w:rFonts w:hint="eastAsia" w:ascii="宋体" w:hAnsi="宋体" w:cs="宋体"/>
                <w:color w:val="auto"/>
                <w:kern w:val="0"/>
                <w:szCs w:val="21"/>
                <w:highlight w:val="none"/>
              </w:rPr>
              <w:t>。</w:t>
            </w:r>
            <w:bookmarkEnd w:id="82"/>
          </w:p>
          <w:p w14:paraId="0A47CB24">
            <w:pPr>
              <w:tabs>
                <w:tab w:val="left" w:pos="0"/>
              </w:tabs>
              <w:spacing w:line="340" w:lineRule="exact"/>
              <w:jc w:val="left"/>
              <w:rPr>
                <w:rFonts w:ascii="宋体" w:hAnsi="宋体" w:cs="宋体"/>
                <w:color w:val="auto"/>
                <w:szCs w:val="21"/>
                <w:highlight w:val="none"/>
              </w:rPr>
            </w:pPr>
            <w:r>
              <w:rPr>
                <w:rFonts w:hint="eastAsia" w:ascii="宋体" w:hAnsi="宋体" w:cs="宋体"/>
                <w:bCs/>
                <w:color w:val="auto"/>
                <w:szCs w:val="21"/>
                <w:highlight w:val="none"/>
              </w:rPr>
              <w:t>（2）负责送货上门，安装、调试，</w:t>
            </w:r>
            <w:r>
              <w:rPr>
                <w:rFonts w:hint="eastAsia" w:ascii="宋体" w:hAnsi="宋体" w:cs="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s="宋体"/>
                <w:color w:val="auto"/>
                <w:szCs w:val="21"/>
                <w:highlight w:val="none"/>
              </w:rPr>
              <w:t>软件，则在保修期内提供升级服务；其余按供应商承诺进行。</w:t>
            </w:r>
          </w:p>
          <w:p w14:paraId="7F48C977">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2665CC93">
            <w:pPr>
              <w:spacing w:line="340" w:lineRule="exact"/>
              <w:jc w:val="left"/>
              <w:rPr>
                <w:rFonts w:ascii="宋体" w:hAnsi="宋体" w:cs="宋体"/>
                <w:color w:val="auto"/>
                <w:szCs w:val="21"/>
                <w:highlight w:val="none"/>
              </w:rPr>
            </w:pPr>
            <w:r>
              <w:rPr>
                <w:rFonts w:hint="eastAsia" w:ascii="宋体" w:hAnsi="宋体" w:cs="宋体"/>
                <w:color w:val="auto"/>
                <w:szCs w:val="21"/>
                <w:highlight w:val="none"/>
              </w:rPr>
              <w:t>2.提供保修期外零配件优惠供应方案。</w:t>
            </w:r>
          </w:p>
        </w:tc>
      </w:tr>
      <w:tr w14:paraId="17DE0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1053AFF">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（二）</w:t>
            </w:r>
            <w:bookmarkStart w:id="83" w:name="OLE_LINK8"/>
            <w:bookmarkStart w:id="84" w:name="OLE_LINK9"/>
            <w:bookmarkStart w:id="85" w:name="OLE_LINK7"/>
            <w:r>
              <w:rPr>
                <w:rFonts w:hint="eastAsia" w:ascii="宋体" w:hAnsi="宋体" w:cs="宋体"/>
                <w:b/>
                <w:color w:val="auto"/>
                <w:szCs w:val="21"/>
                <w:highlight w:val="none"/>
              </w:rPr>
              <w:t>交付时间和地点</w:t>
            </w:r>
            <w:bookmarkEnd w:id="83"/>
            <w:bookmarkEnd w:id="84"/>
            <w:bookmarkEnd w:id="85"/>
          </w:p>
        </w:tc>
        <w:tc>
          <w:tcPr>
            <w:tcW w:w="7361" w:type="dxa"/>
            <w:gridSpan w:val="4"/>
            <w:tcBorders>
              <w:top w:val="single" w:color="auto" w:sz="4" w:space="0"/>
              <w:left w:val="nil"/>
              <w:bottom w:val="single" w:color="auto" w:sz="4" w:space="0"/>
              <w:right w:val="single" w:color="auto" w:sz="4" w:space="0"/>
            </w:tcBorders>
          </w:tcPr>
          <w:p w14:paraId="60B51609">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1.交付时间：自签订合同之日起30个工作日内必须到货，并全部安装调试合格完毕。</w:t>
            </w:r>
          </w:p>
          <w:p w14:paraId="1E1B4976">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2.交付地点：广西桂林市内桂林电子科技大学采购人指定地点。</w:t>
            </w:r>
          </w:p>
        </w:tc>
      </w:tr>
      <w:tr w14:paraId="60FB1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3BB83653">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（三）</w:t>
            </w:r>
            <w:bookmarkStart w:id="86" w:name="OLE_LINK10"/>
            <w:r>
              <w:rPr>
                <w:rFonts w:hint="eastAsia" w:ascii="宋体" w:hAnsi="宋体" w:cs="宋体"/>
                <w:b/>
                <w:color w:val="auto"/>
                <w:szCs w:val="21"/>
                <w:highlight w:val="none"/>
              </w:rPr>
              <w:t>合同签订时间</w:t>
            </w:r>
            <w:bookmarkEnd w:id="86"/>
          </w:p>
        </w:tc>
        <w:tc>
          <w:tcPr>
            <w:tcW w:w="7361" w:type="dxa"/>
            <w:gridSpan w:val="4"/>
            <w:tcBorders>
              <w:top w:val="single" w:color="auto" w:sz="4" w:space="0"/>
              <w:left w:val="nil"/>
              <w:bottom w:val="single" w:color="auto" w:sz="4" w:space="0"/>
              <w:right w:val="single" w:color="auto" w:sz="4" w:space="0"/>
            </w:tcBorders>
            <w:vAlign w:val="center"/>
          </w:tcPr>
          <w:p w14:paraId="2508E30C">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自成交通知书发出之日起</w:t>
            </w:r>
            <w:r>
              <w:rPr>
                <w:rFonts w:hint="eastAsia" w:ascii="宋体" w:hAnsi="宋体" w:cs="宋体"/>
                <w:color w:val="auto"/>
                <w:szCs w:val="21"/>
                <w:highlight w:val="none"/>
                <w:u w:val="single"/>
              </w:rPr>
              <w:t xml:space="preserve"> 25 </w:t>
            </w:r>
            <w:r>
              <w:rPr>
                <w:rFonts w:hint="eastAsia" w:ascii="宋体" w:hAnsi="宋体" w:cs="宋体"/>
                <w:color w:val="auto"/>
                <w:szCs w:val="21"/>
                <w:highlight w:val="none"/>
              </w:rPr>
              <w:t>日内。</w:t>
            </w:r>
          </w:p>
        </w:tc>
      </w:tr>
      <w:tr w14:paraId="0B396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1B73EC86">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（四）</w:t>
            </w:r>
            <w:bookmarkStart w:id="87" w:name="OLE_LINK12"/>
            <w:bookmarkStart w:id="88" w:name="OLE_LINK11"/>
            <w:r>
              <w:rPr>
                <w:rFonts w:hint="eastAsia" w:ascii="宋体" w:hAnsi="宋体" w:cs="宋体"/>
                <w:b/>
                <w:color w:val="auto"/>
                <w:szCs w:val="21"/>
                <w:highlight w:val="none"/>
              </w:rPr>
              <w:t>付款方式</w:t>
            </w:r>
            <w:bookmarkEnd w:id="87"/>
            <w:bookmarkEnd w:id="88"/>
          </w:p>
        </w:tc>
        <w:tc>
          <w:tcPr>
            <w:tcW w:w="7361" w:type="dxa"/>
            <w:gridSpan w:val="4"/>
            <w:tcBorders>
              <w:top w:val="single" w:color="auto" w:sz="4" w:space="0"/>
              <w:left w:val="nil"/>
              <w:bottom w:val="single" w:color="auto" w:sz="4" w:space="0"/>
              <w:right w:val="single" w:color="auto" w:sz="4" w:space="0"/>
            </w:tcBorders>
          </w:tcPr>
          <w:p w14:paraId="4945862E">
            <w:pPr>
              <w:spacing w:line="360" w:lineRule="exact"/>
              <w:jc w:val="left"/>
              <w:rPr>
                <w:rFonts w:ascii="宋体" w:hAnsi="宋体" w:cs="宋体"/>
                <w:color w:val="auto"/>
                <w:szCs w:val="21"/>
                <w:highlight w:val="none"/>
              </w:rPr>
            </w:pPr>
            <w:r>
              <w:rPr>
                <w:rFonts w:hint="eastAsia" w:ascii="宋体" w:hAnsi="宋体" w:cs="宋体"/>
                <w:color w:val="auto"/>
                <w:szCs w:val="21"/>
                <w:highlight w:val="none"/>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10个工作日内支付70％的合同金额（无息）。</w:t>
            </w:r>
          </w:p>
        </w:tc>
      </w:tr>
      <w:tr w14:paraId="37167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33400354">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（五）</w:t>
            </w:r>
            <w:bookmarkStart w:id="89" w:name="OLE_LINK13"/>
            <w:bookmarkStart w:id="90" w:name="OLE_LINK14"/>
            <w:bookmarkStart w:id="91" w:name="OLE_LINK16"/>
            <w:bookmarkStart w:id="92" w:name="OLE_LINK15"/>
            <w:r>
              <w:rPr>
                <w:rFonts w:hint="eastAsia" w:ascii="宋体" w:hAnsi="宋体" w:cs="宋体"/>
                <w:b/>
                <w:color w:val="auto"/>
                <w:szCs w:val="21"/>
                <w:highlight w:val="none"/>
              </w:rPr>
              <w:t>包装和运输</w:t>
            </w:r>
            <w:bookmarkEnd w:id="89"/>
            <w:bookmarkEnd w:id="90"/>
            <w:bookmarkEnd w:id="91"/>
            <w:bookmarkEnd w:id="92"/>
          </w:p>
        </w:tc>
        <w:tc>
          <w:tcPr>
            <w:tcW w:w="7361" w:type="dxa"/>
            <w:gridSpan w:val="4"/>
            <w:tcBorders>
              <w:top w:val="single" w:color="auto" w:sz="4" w:space="0"/>
              <w:left w:val="nil"/>
              <w:bottom w:val="single" w:color="auto" w:sz="4" w:space="0"/>
              <w:right w:val="single" w:color="auto" w:sz="4" w:space="0"/>
            </w:tcBorders>
          </w:tcPr>
          <w:p w14:paraId="39CC85DB">
            <w:pPr>
              <w:spacing w:line="360" w:lineRule="exact"/>
              <w:rPr>
                <w:rFonts w:ascii="宋体" w:hAnsi="宋体" w:cs="宋体"/>
                <w:color w:val="auto"/>
                <w:szCs w:val="21"/>
                <w:highlight w:val="none"/>
              </w:rPr>
            </w:pPr>
            <w:r>
              <w:rPr>
                <w:rFonts w:hint="eastAsia" w:ascii="宋体" w:hAnsi="宋体" w:cs="宋体"/>
                <w:color w:val="auto"/>
                <w:szCs w:val="21"/>
                <w:highlight w:val="none"/>
              </w:rPr>
              <w:t>1.原厂原包装，包装完好完整、无破损、未开封。</w:t>
            </w:r>
          </w:p>
          <w:p w14:paraId="76380250">
            <w:pPr>
              <w:spacing w:line="360" w:lineRule="exact"/>
              <w:rPr>
                <w:rFonts w:ascii="宋体" w:hAnsi="宋体" w:cs="宋体"/>
                <w:color w:val="auto"/>
                <w:szCs w:val="21"/>
                <w:highlight w:val="none"/>
              </w:rPr>
            </w:pPr>
            <w:r>
              <w:rPr>
                <w:rFonts w:hint="eastAsia" w:ascii="宋体" w:hAnsi="宋体" w:cs="宋体"/>
                <w:color w:val="auto"/>
                <w:szCs w:val="21"/>
                <w:highlight w:val="none"/>
              </w:rPr>
              <w:t>2.包装及运输方式应综合考虑运输距离、防潮、防震、防锈和防破损装卸等要求。</w:t>
            </w:r>
          </w:p>
          <w:p w14:paraId="5DBDBC82">
            <w:pPr>
              <w:spacing w:line="360" w:lineRule="exact"/>
              <w:rPr>
                <w:rFonts w:ascii="宋体" w:hAnsi="宋体" w:cs="宋体"/>
                <w:color w:val="auto"/>
                <w:szCs w:val="21"/>
                <w:highlight w:val="none"/>
              </w:rPr>
            </w:pPr>
            <w:r>
              <w:rPr>
                <w:rFonts w:hint="eastAsia" w:ascii="宋体" w:hAnsi="宋体" w:cs="宋体"/>
                <w:color w:val="auto"/>
                <w:szCs w:val="21"/>
                <w:highlight w:val="none"/>
              </w:rPr>
              <w:t>3.国家对包装及运输有相关强制性标准或要求的，供应商应当执行。</w:t>
            </w:r>
          </w:p>
          <w:p w14:paraId="52F5B465">
            <w:pPr>
              <w:spacing w:line="360" w:lineRule="exact"/>
              <w:rPr>
                <w:rFonts w:ascii="宋体" w:hAnsi="宋体" w:cs="宋体"/>
                <w:color w:val="auto"/>
                <w:szCs w:val="21"/>
                <w:highlight w:val="none"/>
              </w:rPr>
            </w:pPr>
            <w:r>
              <w:rPr>
                <w:rFonts w:hint="eastAsia" w:ascii="宋体" w:hAnsi="宋体" w:cs="宋体"/>
                <w:color w:val="auto"/>
                <w:szCs w:val="21"/>
                <w:highlight w:val="none"/>
              </w:rPr>
              <w:t>4.产品（含包装）运抵采购人指定交付地点前发生损坏等一切风险，相关损失由供应商自行承担。</w:t>
            </w:r>
          </w:p>
        </w:tc>
      </w:tr>
      <w:tr w14:paraId="1F63B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43F4802">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（六）保险</w:t>
            </w:r>
          </w:p>
        </w:tc>
        <w:tc>
          <w:tcPr>
            <w:tcW w:w="7361" w:type="dxa"/>
            <w:gridSpan w:val="4"/>
            <w:tcBorders>
              <w:top w:val="single" w:color="auto" w:sz="4" w:space="0"/>
              <w:left w:val="nil"/>
              <w:bottom w:val="single" w:color="auto" w:sz="4" w:space="0"/>
              <w:right w:val="single" w:color="auto" w:sz="4" w:space="0"/>
            </w:tcBorders>
          </w:tcPr>
          <w:p w14:paraId="3ABA7D3F">
            <w:pPr>
              <w:spacing w:line="360" w:lineRule="exact"/>
              <w:rPr>
                <w:rFonts w:ascii="宋体" w:hAnsi="宋体" w:cs="宋体"/>
                <w:color w:val="auto"/>
                <w:szCs w:val="21"/>
                <w:highlight w:val="none"/>
              </w:rPr>
            </w:pPr>
            <w:r>
              <w:rPr>
                <w:rFonts w:hint="eastAsia" w:ascii="宋体" w:hAnsi="宋体" w:cs="宋体"/>
                <w:color w:val="auto"/>
                <w:szCs w:val="21"/>
                <w:highlight w:val="none"/>
              </w:rPr>
              <w:t>本项目采购标的涉及相关材料、设备、人员、运输等购买保险的，相关费用由供应商自行承担。</w:t>
            </w:r>
          </w:p>
        </w:tc>
      </w:tr>
      <w:tr w14:paraId="54456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4EADBB58">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（七）</w:t>
            </w:r>
            <w:bookmarkStart w:id="93" w:name="OLE_LINK17"/>
            <w:r>
              <w:rPr>
                <w:rFonts w:hint="eastAsia" w:ascii="宋体" w:hAnsi="宋体" w:cs="宋体"/>
                <w:b/>
                <w:color w:val="auto"/>
                <w:szCs w:val="21"/>
                <w:highlight w:val="none"/>
              </w:rPr>
              <w:t>质量及验收</w:t>
            </w:r>
            <w:bookmarkEnd w:id="93"/>
            <w:r>
              <w:rPr>
                <w:rFonts w:hint="eastAsia" w:ascii="宋体" w:hAnsi="宋体" w:cs="宋体"/>
                <w:b/>
                <w:color w:val="auto"/>
                <w:szCs w:val="21"/>
                <w:highlight w:val="none"/>
              </w:rPr>
              <w:t>标准</w:t>
            </w:r>
          </w:p>
        </w:tc>
        <w:tc>
          <w:tcPr>
            <w:tcW w:w="7361" w:type="dxa"/>
            <w:gridSpan w:val="4"/>
            <w:tcBorders>
              <w:top w:val="single" w:color="auto" w:sz="4" w:space="0"/>
              <w:left w:val="nil"/>
              <w:bottom w:val="single" w:color="auto" w:sz="4" w:space="0"/>
              <w:right w:val="single" w:color="auto" w:sz="4" w:space="0"/>
            </w:tcBorders>
          </w:tcPr>
          <w:p w14:paraId="79F90E89">
            <w:pPr>
              <w:spacing w:line="360" w:lineRule="exact"/>
              <w:rPr>
                <w:rStyle w:val="61"/>
                <w:rFonts w:ascii="宋体" w:hAnsi="宋体" w:cs="宋体"/>
                <w:color w:val="auto"/>
                <w:szCs w:val="21"/>
                <w:highlight w:val="none"/>
              </w:rPr>
            </w:pPr>
            <w:r>
              <w:rPr>
                <w:rFonts w:hint="eastAsia" w:ascii="宋体" w:hAnsi="宋体" w:cs="宋体"/>
                <w:color w:val="auto"/>
                <w:szCs w:val="21"/>
                <w:highlight w:val="none"/>
              </w:rPr>
              <w:t>1.质量标准：</w:t>
            </w:r>
            <w:r>
              <w:rPr>
                <w:rStyle w:val="61"/>
                <w:rFonts w:hint="eastAsia" w:ascii="宋体" w:hAnsi="宋体" w:cs="宋体"/>
                <w:color w:val="auto"/>
                <w:szCs w:val="21"/>
                <w:highlight w:val="none"/>
              </w:rPr>
              <w:t>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s="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62AF895D">
            <w:pPr>
              <w:spacing w:line="360" w:lineRule="exact"/>
              <w:rPr>
                <w:rFonts w:ascii="宋体" w:hAnsi="宋体" w:cs="宋体"/>
                <w:color w:val="auto"/>
                <w:szCs w:val="21"/>
                <w:highlight w:val="none"/>
              </w:rPr>
            </w:pPr>
            <w:r>
              <w:rPr>
                <w:rFonts w:hint="eastAsia" w:ascii="宋体" w:hAnsi="宋体" w:cs="宋体"/>
                <w:color w:val="auto"/>
                <w:szCs w:val="21"/>
                <w:highlight w:val="none"/>
              </w:rPr>
              <w:t>2.验收标准：</w:t>
            </w:r>
          </w:p>
          <w:p w14:paraId="0335AEB3">
            <w:pPr>
              <w:spacing w:line="360" w:lineRule="exact"/>
              <w:rPr>
                <w:rFonts w:ascii="宋体" w:hAnsi="宋体" w:cs="宋体"/>
                <w:color w:val="auto"/>
                <w:szCs w:val="21"/>
                <w:highlight w:val="none"/>
              </w:rPr>
            </w:pPr>
            <w:r>
              <w:rPr>
                <w:rFonts w:hint="eastAsia" w:ascii="宋体" w:hAnsi="宋体" w:cs="宋体"/>
                <w:color w:val="auto"/>
                <w:szCs w:val="21"/>
                <w:highlight w:val="none"/>
              </w:rPr>
              <w:t xml:space="preserve">（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 </w:t>
            </w:r>
          </w:p>
          <w:p w14:paraId="3D7BAA72">
            <w:pPr>
              <w:spacing w:line="360" w:lineRule="exact"/>
              <w:rPr>
                <w:rFonts w:ascii="宋体" w:hAnsi="宋体" w:cs="宋体"/>
                <w:color w:val="auto"/>
                <w:szCs w:val="21"/>
                <w:highlight w:val="none"/>
              </w:rPr>
            </w:pPr>
            <w:r>
              <w:rPr>
                <w:rFonts w:hint="eastAsia" w:ascii="宋体" w:hAnsi="宋体" w:cs="宋体"/>
                <w:color w:val="auto"/>
                <w:szCs w:val="21"/>
                <w:highlight w:val="none"/>
              </w:rPr>
              <w:t>（2）验收时现场测试设备的技术性能指标，确认各项功能正常运行，同时检查随机文件应齐整，即可验收。</w:t>
            </w:r>
            <w:bookmarkStart w:id="94" w:name="OLE_LINK40"/>
            <w:r>
              <w:rPr>
                <w:rFonts w:hint="eastAsia" w:ascii="宋体" w:hAnsi="宋体" w:cs="宋体"/>
                <w:color w:val="auto"/>
                <w:szCs w:val="21"/>
                <w:highlight w:val="none"/>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bookmarkEnd w:id="94"/>
          <w:p w14:paraId="4C46B1B4">
            <w:pPr>
              <w:spacing w:line="360" w:lineRule="exact"/>
              <w:rPr>
                <w:rFonts w:ascii="宋体" w:hAnsi="宋体" w:cs="宋体"/>
                <w:color w:val="auto"/>
                <w:szCs w:val="21"/>
                <w:highlight w:val="none"/>
              </w:rPr>
            </w:pPr>
            <w:r>
              <w:rPr>
                <w:rFonts w:hint="eastAsia" w:ascii="宋体" w:hAnsi="宋体" w:cs="宋体"/>
                <w:color w:val="auto"/>
                <w:szCs w:val="21"/>
                <w:highlight w:val="none"/>
              </w:rPr>
              <w:t>（3）采购人对成交供应商提供的货物在使用前进行调试时，成交供应商须负责安装并培训采购人的操作使用人员，并协助采购人一起调试，符合所有技术要求的，采购人才做最终验收。</w:t>
            </w:r>
          </w:p>
          <w:p w14:paraId="4F1C3283">
            <w:pPr>
              <w:spacing w:line="360" w:lineRule="exact"/>
              <w:rPr>
                <w:rFonts w:ascii="宋体" w:hAnsi="宋体" w:cs="宋体"/>
                <w:color w:val="auto"/>
                <w:szCs w:val="21"/>
                <w:highlight w:val="none"/>
              </w:rPr>
            </w:pPr>
            <w:r>
              <w:rPr>
                <w:rFonts w:hint="eastAsia" w:ascii="宋体" w:hAnsi="宋体" w:cs="宋体"/>
                <w:color w:val="auto"/>
                <w:szCs w:val="21"/>
                <w:highlight w:val="none"/>
              </w:rPr>
              <w:t>（4）验收时成交供应商必须在现场，验收完毕后作出验收结果报告；验收产生的一切费用由成交供应商承担。</w:t>
            </w:r>
          </w:p>
          <w:p w14:paraId="07CAA98E">
            <w:pPr>
              <w:spacing w:line="360" w:lineRule="exact"/>
              <w:rPr>
                <w:rFonts w:ascii="宋体" w:hAnsi="宋体" w:cs="宋体"/>
                <w:color w:val="auto"/>
                <w:szCs w:val="21"/>
                <w:highlight w:val="none"/>
              </w:rPr>
            </w:pPr>
            <w:r>
              <w:rPr>
                <w:rFonts w:hint="eastAsia" w:ascii="宋体" w:hAnsi="宋体" w:cs="宋体"/>
                <w:color w:val="auto"/>
                <w:szCs w:val="21"/>
                <w:highlight w:val="none"/>
              </w:rPr>
              <w:t>（5）如一旦发现与采购参数、功能不符，即使设备已交付使用，采购人有权终止合同，无条件退货，且成交供应商需赔偿采购人相关损失。</w:t>
            </w:r>
          </w:p>
          <w:p w14:paraId="04D75786">
            <w:pPr>
              <w:spacing w:line="360" w:lineRule="exact"/>
              <w:rPr>
                <w:rFonts w:ascii="宋体" w:hAnsi="宋体" w:cs="宋体"/>
                <w:color w:val="auto"/>
                <w:szCs w:val="21"/>
                <w:highlight w:val="none"/>
              </w:rPr>
            </w:pPr>
            <w:r>
              <w:rPr>
                <w:rFonts w:hint="eastAsia" w:ascii="宋体" w:hAnsi="宋体" w:cs="宋体"/>
                <w:color w:val="auto"/>
                <w:szCs w:val="21"/>
                <w:highlight w:val="none"/>
              </w:rPr>
              <w:t>（6）成交供应商严格按谈判文件中规定的时间交付货物并安装调试验收合格完毕。如未按时间完成，将承担给采购人带来的一切损失，且采购人有权将成交供应商无法按时履约的情况上报财政部门。</w:t>
            </w:r>
          </w:p>
        </w:tc>
      </w:tr>
      <w:tr w14:paraId="0FC9C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056FA1E8">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（八）违约责任</w:t>
            </w:r>
          </w:p>
        </w:tc>
        <w:tc>
          <w:tcPr>
            <w:tcW w:w="7361" w:type="dxa"/>
            <w:gridSpan w:val="4"/>
            <w:tcBorders>
              <w:top w:val="single" w:color="auto" w:sz="4" w:space="0"/>
              <w:left w:val="nil"/>
              <w:bottom w:val="single" w:color="auto" w:sz="4" w:space="0"/>
              <w:right w:val="single" w:color="auto" w:sz="4" w:space="0"/>
            </w:tcBorders>
          </w:tcPr>
          <w:p w14:paraId="26A2E4CD">
            <w:pPr>
              <w:spacing w:line="360" w:lineRule="exact"/>
              <w:rPr>
                <w:rFonts w:ascii="宋体" w:hAnsi="宋体" w:cs="宋体"/>
                <w:color w:val="auto"/>
                <w:szCs w:val="21"/>
                <w:highlight w:val="none"/>
              </w:rPr>
            </w:pPr>
            <w:r>
              <w:rPr>
                <w:rFonts w:hint="eastAsia" w:ascii="宋体" w:hAnsi="宋体" w:cs="宋体"/>
                <w:color w:val="auto"/>
                <w:szCs w:val="21"/>
                <w:highlight w:val="none"/>
              </w:rPr>
              <w:t>1.成交供应商所提供的货物规格、技术标准、材料等质量不合格的，成交供应商应向采购人支付合同金额5%违约金并赔偿采购人经济损失。</w:t>
            </w:r>
          </w:p>
          <w:p w14:paraId="523043B2">
            <w:pPr>
              <w:spacing w:line="360" w:lineRule="exact"/>
              <w:rPr>
                <w:rFonts w:ascii="宋体" w:hAnsi="宋体" w:cs="宋体"/>
                <w:color w:val="auto"/>
                <w:szCs w:val="21"/>
                <w:highlight w:val="none"/>
              </w:rPr>
            </w:pPr>
            <w:r>
              <w:rPr>
                <w:rFonts w:hint="eastAsia" w:ascii="宋体" w:hAnsi="宋体" w:cs="宋体"/>
                <w:color w:val="auto"/>
                <w:szCs w:val="21"/>
                <w:highlight w:val="none"/>
              </w:rPr>
              <w:t>2.成交供应商提供的货物如果侵犯了第三方合法权益而引发的任何纠纷或诉讼，均由成交供应商负责交涉并承担全部责任。</w:t>
            </w:r>
          </w:p>
          <w:p w14:paraId="20A1D87C">
            <w:pPr>
              <w:spacing w:line="360" w:lineRule="exact"/>
              <w:rPr>
                <w:rFonts w:ascii="宋体" w:hAnsi="宋体" w:cs="宋体"/>
                <w:color w:val="auto"/>
                <w:szCs w:val="21"/>
                <w:highlight w:val="none"/>
              </w:rPr>
            </w:pPr>
            <w:r>
              <w:rPr>
                <w:rFonts w:hint="eastAsia" w:ascii="宋体" w:hAnsi="宋体" w:cs="宋体"/>
                <w:color w:val="auto"/>
                <w:szCs w:val="21"/>
                <w:highlight w:val="none"/>
              </w:rPr>
              <w:t>3.因包装、运输引起的货物损坏，按质量不合格处理。</w:t>
            </w:r>
          </w:p>
          <w:p w14:paraId="7BFAD832">
            <w:pPr>
              <w:spacing w:line="360" w:lineRule="exact"/>
              <w:rPr>
                <w:rFonts w:ascii="宋体" w:hAnsi="宋体" w:cs="宋体"/>
                <w:color w:val="auto"/>
                <w:szCs w:val="21"/>
                <w:highlight w:val="none"/>
              </w:rPr>
            </w:pPr>
            <w:r>
              <w:rPr>
                <w:rFonts w:hint="eastAsia" w:ascii="宋体" w:hAnsi="宋体" w:cs="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6144FD7C">
            <w:pPr>
              <w:spacing w:line="360" w:lineRule="exact"/>
              <w:rPr>
                <w:rFonts w:ascii="宋体" w:hAnsi="宋体" w:cs="宋体"/>
                <w:color w:val="auto"/>
                <w:szCs w:val="21"/>
                <w:highlight w:val="none"/>
              </w:rPr>
            </w:pPr>
            <w:r>
              <w:rPr>
                <w:rFonts w:hint="eastAsia" w:ascii="宋体" w:hAnsi="宋体" w:cs="宋体"/>
                <w:color w:val="auto"/>
                <w:szCs w:val="21"/>
                <w:highlight w:val="none"/>
              </w:rPr>
              <w:t>5.成交供应商未按本合同和响应文件中规定的服务承诺提供售后服务的，成交供应商应按本合同金额5%向采购人支付违约金。</w:t>
            </w:r>
          </w:p>
          <w:p w14:paraId="2EBD59B0">
            <w:pPr>
              <w:spacing w:line="360" w:lineRule="exact"/>
              <w:rPr>
                <w:rFonts w:ascii="宋体" w:hAnsi="宋体" w:cs="宋体"/>
                <w:color w:val="auto"/>
                <w:szCs w:val="21"/>
                <w:highlight w:val="none"/>
              </w:rPr>
            </w:pPr>
            <w:r>
              <w:rPr>
                <w:rFonts w:hint="eastAsia" w:ascii="宋体" w:hAnsi="宋体" w:cs="宋体"/>
                <w:color w:val="auto"/>
                <w:szCs w:val="21"/>
                <w:highlight w:val="none"/>
              </w:rPr>
              <w:t>6.成交供应商提供的货物在保修期内，因设计、工艺或材料的缺陷和其他质量原因造成的问题，由成交供应商负责，费用从履约保证金中扣除，不足另补。</w:t>
            </w:r>
          </w:p>
          <w:p w14:paraId="31266E09">
            <w:pPr>
              <w:spacing w:line="360" w:lineRule="exact"/>
              <w:rPr>
                <w:rFonts w:ascii="宋体" w:hAnsi="宋体" w:cs="宋体"/>
                <w:color w:val="auto"/>
                <w:szCs w:val="21"/>
                <w:highlight w:val="none"/>
              </w:rPr>
            </w:pPr>
            <w:r>
              <w:rPr>
                <w:rFonts w:hint="eastAsia" w:ascii="宋体" w:hAnsi="宋体" w:cs="宋体"/>
                <w:color w:val="auto"/>
                <w:szCs w:val="21"/>
                <w:highlight w:val="none"/>
              </w:rPr>
              <w:t>7.其他违约行为按违约货款额5%收取违约金并赔偿经济损失。</w:t>
            </w:r>
          </w:p>
          <w:p w14:paraId="2A58127B">
            <w:pPr>
              <w:spacing w:line="360" w:lineRule="exact"/>
              <w:rPr>
                <w:rFonts w:ascii="宋体" w:hAnsi="宋体" w:cs="宋体"/>
                <w:color w:val="auto"/>
                <w:szCs w:val="21"/>
                <w:highlight w:val="none"/>
              </w:rPr>
            </w:pPr>
            <w:r>
              <w:rPr>
                <w:rFonts w:hint="eastAsia" w:ascii="宋体" w:hAnsi="宋体" w:cs="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58114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4C3994E1">
            <w:pPr>
              <w:spacing w:line="360" w:lineRule="exact"/>
              <w:rPr>
                <w:rFonts w:ascii="宋体" w:hAnsi="宋体" w:cs="宋体"/>
                <w:b/>
                <w:color w:val="auto"/>
                <w:szCs w:val="21"/>
                <w:highlight w:val="none"/>
              </w:rPr>
            </w:pPr>
            <w:r>
              <w:rPr>
                <w:rFonts w:hint="eastAsia" w:ascii="宋体" w:hAnsi="宋体" w:cs="宋体"/>
                <w:b/>
                <w:color w:val="auto"/>
                <w:szCs w:val="21"/>
                <w:highlight w:val="none"/>
              </w:rPr>
              <w:t>三、</w:t>
            </w:r>
            <w:r>
              <w:rPr>
                <w:rFonts w:hint="eastAsia" w:ascii="宋体" w:hAnsi="宋体" w:cs="宋体"/>
                <w:b/>
                <w:bCs/>
                <w:color w:val="auto"/>
                <w:szCs w:val="21"/>
                <w:highlight w:val="none"/>
              </w:rPr>
              <w:t>其他要求</w:t>
            </w:r>
          </w:p>
        </w:tc>
      </w:tr>
      <w:tr w14:paraId="68E71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A9A111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（一）进口产品说明</w:t>
            </w:r>
          </w:p>
        </w:tc>
        <w:tc>
          <w:tcPr>
            <w:tcW w:w="7361" w:type="dxa"/>
            <w:gridSpan w:val="4"/>
            <w:tcBorders>
              <w:top w:val="single" w:color="auto" w:sz="4" w:space="0"/>
              <w:left w:val="nil"/>
              <w:bottom w:val="single" w:color="auto" w:sz="4" w:space="0"/>
              <w:right w:val="single" w:color="auto" w:sz="4" w:space="0"/>
            </w:tcBorders>
            <w:vAlign w:val="center"/>
          </w:tcPr>
          <w:p w14:paraId="738FA62E">
            <w:pPr>
              <w:spacing w:line="360" w:lineRule="exact"/>
              <w:rPr>
                <w:rFonts w:ascii="宋体" w:hAnsi="宋体" w:cs="宋体"/>
                <w:color w:val="auto"/>
                <w:szCs w:val="21"/>
                <w:highlight w:val="none"/>
              </w:rPr>
            </w:pPr>
            <w:r>
              <w:rPr>
                <w:rFonts w:hint="eastAsia" w:ascii="宋体" w:hAnsi="宋体" w:cs="宋体"/>
                <w:color w:val="auto"/>
                <w:szCs w:val="21"/>
                <w:highlight w:val="none"/>
              </w:rPr>
              <w:t>本项目不接受进口产品参与竞标，如供应商选用进口产品竞标的，响应文件按无效处理。</w:t>
            </w:r>
          </w:p>
        </w:tc>
      </w:tr>
      <w:tr w14:paraId="29C23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055D32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（二）采购预算</w:t>
            </w:r>
          </w:p>
        </w:tc>
        <w:tc>
          <w:tcPr>
            <w:tcW w:w="7361" w:type="dxa"/>
            <w:gridSpan w:val="4"/>
            <w:tcBorders>
              <w:top w:val="single" w:color="auto" w:sz="4" w:space="0"/>
              <w:left w:val="nil"/>
              <w:bottom w:val="single" w:color="auto" w:sz="4" w:space="0"/>
              <w:right w:val="single" w:color="auto" w:sz="4" w:space="0"/>
            </w:tcBorders>
            <w:vAlign w:val="center"/>
          </w:tcPr>
          <w:p w14:paraId="635407F5">
            <w:pPr>
              <w:spacing w:line="360" w:lineRule="exact"/>
              <w:rPr>
                <w:rFonts w:ascii="宋体" w:hAnsi="宋体" w:cs="宋体"/>
                <w:color w:val="auto"/>
                <w:szCs w:val="21"/>
                <w:highlight w:val="none"/>
              </w:rPr>
            </w:pPr>
            <w:r>
              <w:rPr>
                <w:rFonts w:hint="eastAsia" w:ascii="宋体" w:hAnsi="宋体" w:cs="宋体"/>
                <w:color w:val="auto"/>
                <w:szCs w:val="21"/>
                <w:highlight w:val="none"/>
              </w:rPr>
              <w:t>本项目采购预算金额为人民币</w:t>
            </w:r>
            <w:r>
              <w:rPr>
                <w:rFonts w:hint="eastAsia" w:ascii="宋体" w:hAnsi="宋体" w:cs="宋体"/>
                <w:b/>
                <w:bCs/>
                <w:color w:val="auto"/>
                <w:szCs w:val="21"/>
                <w:highlight w:val="none"/>
              </w:rPr>
              <w:t>壹佰壹拾万元整（¥</w:t>
            </w:r>
            <w:r>
              <w:rPr>
                <w:rFonts w:hint="eastAsia" w:ascii="宋体" w:hAnsi="宋体" w:cs="宋体"/>
                <w:b/>
                <w:bCs/>
                <w:color w:val="auto"/>
                <w:kern w:val="0"/>
                <w:szCs w:val="21"/>
                <w:highlight w:val="none"/>
                <w:lang w:bidi="ar"/>
              </w:rPr>
              <w:t>1100000.00</w:t>
            </w:r>
            <w:r>
              <w:rPr>
                <w:rFonts w:hint="eastAsia" w:ascii="宋体" w:hAnsi="宋体" w:cs="宋体"/>
                <w:b/>
                <w:bCs/>
                <w:color w:val="auto"/>
                <w:szCs w:val="21"/>
                <w:highlight w:val="none"/>
              </w:rPr>
              <w:t>）</w:t>
            </w:r>
            <w:r>
              <w:rPr>
                <w:rFonts w:hint="eastAsia" w:ascii="宋体" w:hAnsi="宋体" w:cs="宋体"/>
                <w:color w:val="auto"/>
                <w:szCs w:val="21"/>
                <w:highlight w:val="none"/>
              </w:rPr>
              <w:t>，供应商报价超出采购预算金额的，响应文件按无效处理。</w:t>
            </w:r>
          </w:p>
        </w:tc>
      </w:tr>
      <w:tr w14:paraId="00653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1B2B0BA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（三）其他</w:t>
            </w:r>
          </w:p>
        </w:tc>
        <w:tc>
          <w:tcPr>
            <w:tcW w:w="7361" w:type="dxa"/>
            <w:gridSpan w:val="4"/>
            <w:tcBorders>
              <w:top w:val="single" w:color="auto" w:sz="4" w:space="0"/>
              <w:left w:val="nil"/>
              <w:bottom w:val="single" w:color="auto" w:sz="4" w:space="0"/>
              <w:right w:val="single" w:color="auto" w:sz="4" w:space="0"/>
            </w:tcBorders>
            <w:vAlign w:val="center"/>
          </w:tcPr>
          <w:p w14:paraId="5D6B81F3">
            <w:pPr>
              <w:spacing w:line="360" w:lineRule="exact"/>
              <w:rPr>
                <w:rFonts w:ascii="宋体" w:hAnsi="宋体" w:cs="宋体"/>
                <w:color w:val="auto"/>
                <w:szCs w:val="21"/>
                <w:highlight w:val="none"/>
              </w:rPr>
            </w:pPr>
            <w:r>
              <w:rPr>
                <w:rFonts w:hint="eastAsia" w:ascii="宋体" w:hAnsi="宋体" w:cs="宋体"/>
                <w:color w:val="auto"/>
                <w:szCs w:val="21"/>
                <w:highlight w:val="none"/>
              </w:rPr>
              <w:t>供应商所提供响应文件中涉及证明材料部分，供应商须对其真实性承担对应责任，如提供虚假材料，供应商需无条件承担其相应的后果，供应商于响应文件中必须提供相应承诺函。</w:t>
            </w:r>
          </w:p>
        </w:tc>
      </w:tr>
    </w:tbl>
    <w:p w14:paraId="460FC6E7">
      <w:pPr>
        <w:tabs>
          <w:tab w:val="left" w:pos="180"/>
          <w:tab w:val="left" w:pos="1620"/>
        </w:tabs>
        <w:spacing w:line="400" w:lineRule="exact"/>
        <w:rPr>
          <w:rFonts w:ascii="宋体" w:hAnsi="宋体"/>
          <w:b/>
          <w:color w:val="auto"/>
          <w:szCs w:val="21"/>
          <w:highlight w:val="none"/>
        </w:rPr>
      </w:pPr>
    </w:p>
    <w:p w14:paraId="664E60BC">
      <w:pPr>
        <w:tabs>
          <w:tab w:val="left" w:pos="180"/>
          <w:tab w:val="left" w:pos="1620"/>
        </w:tabs>
        <w:spacing w:line="400" w:lineRule="exact"/>
        <w:rPr>
          <w:rFonts w:ascii="宋体" w:hAnsi="宋体"/>
          <w:b/>
          <w:color w:val="auto"/>
          <w:szCs w:val="21"/>
          <w:highlight w:val="none"/>
        </w:rPr>
      </w:pPr>
    </w:p>
    <w:p w14:paraId="67E20C33">
      <w:pPr>
        <w:tabs>
          <w:tab w:val="left" w:pos="180"/>
          <w:tab w:val="left" w:pos="1620"/>
        </w:tabs>
        <w:spacing w:line="400" w:lineRule="exact"/>
        <w:rPr>
          <w:rFonts w:ascii="宋体" w:hAnsi="宋体"/>
          <w:b/>
          <w:color w:val="auto"/>
          <w:szCs w:val="21"/>
          <w:highlight w:val="none"/>
        </w:rPr>
      </w:pPr>
    </w:p>
    <w:p w14:paraId="65FADCB0">
      <w:pPr>
        <w:tabs>
          <w:tab w:val="left" w:pos="180"/>
          <w:tab w:val="left" w:pos="1620"/>
        </w:tabs>
        <w:spacing w:line="400" w:lineRule="exact"/>
        <w:rPr>
          <w:rFonts w:ascii="Arial Unicode MS" w:hAnsi="Arial Unicode MS" w:eastAsia="Arial Unicode MS" w:cs="Arial Unicode MS"/>
          <w:color w:val="auto"/>
          <w:sz w:val="32"/>
          <w:szCs w:val="32"/>
          <w:highlight w:val="none"/>
        </w:rPr>
      </w:pPr>
      <w:r>
        <w:rPr>
          <w:rFonts w:hint="eastAsia" w:ascii="宋体" w:hAnsi="宋体"/>
          <w:b/>
          <w:color w:val="auto"/>
          <w:szCs w:val="21"/>
          <w:highlight w:val="none"/>
        </w:rPr>
        <w:br w:type="page"/>
      </w:r>
      <w:bookmarkEnd w:id="80"/>
      <w:r>
        <w:rPr>
          <w:rFonts w:hint="eastAsia" w:ascii="黑体" w:hAnsi="黑体" w:eastAsia="黑体" w:cs="黑体"/>
          <w:color w:val="auto"/>
          <w:sz w:val="32"/>
          <w:szCs w:val="32"/>
          <w:highlight w:val="none"/>
        </w:rPr>
        <w:t>附件1：</w:t>
      </w:r>
    </w:p>
    <w:p w14:paraId="63F135CF">
      <w:pPr>
        <w:spacing w:before="7"/>
        <w:rPr>
          <w:rFonts w:ascii="Arial Unicode MS" w:hAnsi="Arial Unicode MS" w:eastAsia="Arial Unicode MS" w:cs="Arial Unicode MS"/>
          <w:color w:val="auto"/>
          <w:sz w:val="17"/>
          <w:szCs w:val="17"/>
          <w:highlight w:val="none"/>
        </w:rPr>
      </w:pPr>
    </w:p>
    <w:p w14:paraId="37AA394A">
      <w:pPr>
        <w:spacing w:line="528" w:lineRule="exact"/>
        <w:ind w:left="1871"/>
        <w:rPr>
          <w:rFonts w:ascii="Arial Unicode MS" w:hAnsi="Arial Unicode MS" w:eastAsia="Arial Unicode MS" w:cs="Arial Unicode MS"/>
          <w:color w:val="auto"/>
          <w:sz w:val="40"/>
          <w:szCs w:val="40"/>
          <w:highlight w:val="none"/>
        </w:rPr>
      </w:pPr>
      <w:r>
        <w:rPr>
          <w:rFonts w:hint="eastAsia" w:ascii="仿宋" w:hAnsi="仿宋" w:eastAsia="仿宋" w:cs="仿宋"/>
          <w:color w:val="auto"/>
          <w:sz w:val="44"/>
          <w:szCs w:val="44"/>
          <w:highlight w:val="none"/>
        </w:rPr>
        <w:t>节能产品政府采购品目清单</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3518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864A5B9">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68367BE0">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0D3B4022">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693B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4CD09BB">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8FB3D45">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96A8776">
            <w:pPr>
              <w:pStyle w:val="5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6DB9C6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20BC96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31CB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C9FDDA9">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C074F45">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F78F0B7">
            <w:pPr>
              <w:pStyle w:val="5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DB796D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722816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5350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26EFD1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6F053FD">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CD2FBAE">
            <w:pPr>
              <w:pStyle w:val="5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50E3C3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E2818E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4AC7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6F756D7">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9CB599C">
            <w:pPr>
              <w:pStyle w:val="5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93997E7">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18557C6">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2385457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F8E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5146D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617B4B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67BDD8A">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8EEDEE8">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2EEA5A1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ADFE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4C71E2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5DD93C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07AA3DD">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BED3113">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15806CF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A15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BC04C7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B438792">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8B4A104">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491DA0B">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3A66855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27C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0978D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96DCC57">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444DF5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13A4171">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02ED3E5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5BA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E547A9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9F104F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E597F61">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A7896C8">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F3D823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A85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1CD0AF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229568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6EA565D">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6FFD9EB">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0057FCA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49A7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CD2614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EB042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C0A8BA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9C76D0">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2C86C7A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705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B4183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4113997">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3DB2042">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8716BFA">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7248342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CD0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498F2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105BDCE">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44F8498">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799E7F53">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508797A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5313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DA4021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F11016">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602ECD8">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944CD92">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1F8F2F3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6D65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B62C050">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56789A6C">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6BC90782">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A32041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0BD45FA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41D8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C999576">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2B07BC24">
            <w:pPr>
              <w:pStyle w:val="50"/>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62C976AF">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5DB0DF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1FB36FE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E8A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B001FED">
            <w:pPr>
              <w:pStyle w:val="50"/>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ED593D4">
            <w:pPr>
              <w:pStyle w:val="50"/>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3294DF7E">
            <w:pPr>
              <w:pStyle w:val="5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144EB67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ABA0CC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7AB2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08A7690">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AF364A7">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16693B8E">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E1E64D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4F0E828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1F54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F3DFB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DDA721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0575A1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228ACC8">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0D79288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7C13D160">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427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D69256D">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5CDB50B">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FA736F1">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4CF3B47C">
            <w:pPr>
              <w:pStyle w:val="5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3C5FD97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680A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A541E7C">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2243E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592D77E">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D61E4FF">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2F9AFDE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2369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69FB5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9DC0A81">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98BBEDE">
            <w:pPr>
              <w:pStyle w:val="5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612639D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1285DC3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345E5ED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75CE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05627EA">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446050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D3D1479">
            <w:pPr>
              <w:pStyle w:val="5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6B4741E4">
            <w:pPr>
              <w:pStyle w:val="5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7B7C329">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4FC6D52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9EB600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2DE5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B9BC6A7">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4220B63B">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7BFBCCCC">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5ECA660">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2B7528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5960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898578F">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6763F119">
            <w:pPr>
              <w:pStyle w:val="50"/>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0025385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EEFC09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EBC504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31B0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521144F">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115167B">
            <w:pPr>
              <w:pStyle w:val="5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10C4938">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F61CFB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669BE2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2827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5E181561">
            <w:pPr>
              <w:pStyle w:val="50"/>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5CF90FB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9DBD0E4">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60E9A1A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DEA7F6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6900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E65EE2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76EC5E2">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5FAA360F">
            <w:pPr>
              <w:pStyle w:val="5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FE8B7D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3DE082A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2197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FED176">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BB69BB1">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77FD0DC">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7C4FA0">
            <w:pPr>
              <w:pStyle w:val="5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5507A6C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4DBA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F90AB57">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C09FC9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62C6B2D">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1185EE9">
            <w:pPr>
              <w:pStyle w:val="5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5EFDE80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6D1B6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BF8DD8">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7B15955">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9BCDEC2">
            <w:pPr>
              <w:pStyle w:val="50"/>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DBA79E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5E2E94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6FF3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B63D14">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05217AF">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2863723D">
            <w:pPr>
              <w:pStyle w:val="50"/>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0A224396">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5F87988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4A53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F39010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8EA598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178F837">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8D738F6">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53B10D2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0803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431737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267A28">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7295500">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7AEE69A">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5BD1505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0D4E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6213A1C">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3BEF8EC">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0604AC8">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921945A">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7845154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3A02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AA39319">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04EDA16">
            <w:pPr>
              <w:pStyle w:val="5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C1133B7">
            <w:pPr>
              <w:pStyle w:val="5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AF9D66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5DA264D0">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58E1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721169C">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B6D222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4C531CD">
            <w:pPr>
              <w:pStyle w:val="5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5C145F4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49951B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5A16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F99829">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14F4F0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A96F212">
            <w:pPr>
              <w:pStyle w:val="5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7BD1570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905AEF8">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27B1D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185EBE">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EF752A6">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12A89EA">
            <w:pPr>
              <w:pStyle w:val="5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47F9A72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F8E788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4116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CB5DB51">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17AB970F">
            <w:pPr>
              <w:pStyle w:val="5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CCECBD4">
            <w:pPr>
              <w:pStyle w:val="5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46E526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75BA00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6B8B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8D39DB">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70F15408">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531B010">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E3C4B14">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3A18FC1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AA9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29AB5F7">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6443A05E">
            <w:pPr>
              <w:pStyle w:val="50"/>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16C159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7A85C4E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8DEE951">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72BC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B3B3FFF">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B130815">
            <w:pPr>
              <w:pStyle w:val="5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429DD95">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5264957">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48D84886">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2C63262E">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7691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4F8DF7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AA10EBA">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FBEC825">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510ED5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56ECBEC">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19AC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73D47A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4F1BB6F">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28B08A43">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7B4E64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1F25B7B">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3314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C76D41E">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5B4790F">
            <w:pPr>
              <w:pStyle w:val="5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27951F86">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EE720E3">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3E569B3">
            <w:pPr>
              <w:pStyle w:val="50"/>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20E6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D28E2F">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0BA57B5E">
            <w:pPr>
              <w:pStyle w:val="50"/>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667A73E7">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2BD4BF3">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3175363">
            <w:pPr>
              <w:pStyle w:val="50"/>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243B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3444014">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7C5B2251">
            <w:pPr>
              <w:pStyle w:val="50"/>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4F408293">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DE12B2">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A8039EF">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1BEA7CC6">
      <w:pPr>
        <w:pStyle w:val="9"/>
        <w:spacing w:line="360" w:lineRule="auto"/>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0DC17620">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2.以“★”标注的为政府强制采购产品。</w:t>
      </w:r>
    </w:p>
    <w:p w14:paraId="51DD53F5">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32EACFE5">
      <w:pPr>
        <w:widowControl/>
        <w:jc w:val="left"/>
        <w:rPr>
          <w:rFonts w:ascii="宋体" w:hAnsi="宋体" w:cs="宋体"/>
          <w:color w:val="auto"/>
          <w:sz w:val="20"/>
          <w:szCs w:val="20"/>
          <w:highlight w:val="none"/>
        </w:rPr>
      </w:pPr>
    </w:p>
    <w:p w14:paraId="753661A0">
      <w:pPr>
        <w:widowControl/>
        <w:jc w:val="left"/>
        <w:rPr>
          <w:rFonts w:ascii="宋体" w:hAnsi="宋体" w:cs="宋体"/>
          <w:color w:val="auto"/>
          <w:sz w:val="20"/>
          <w:szCs w:val="20"/>
          <w:highlight w:val="none"/>
        </w:rPr>
      </w:pPr>
    </w:p>
    <w:p w14:paraId="424C245F">
      <w:pPr>
        <w:widowControl/>
        <w:jc w:val="left"/>
        <w:rPr>
          <w:rFonts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7E1C240E">
      <w:pPr>
        <w:pStyle w:val="9"/>
        <w:jc w:val="center"/>
        <w:rPr>
          <w:b/>
          <w:color w:val="auto"/>
          <w:sz w:val="28"/>
          <w:szCs w:val="28"/>
          <w:highlight w:val="none"/>
        </w:rPr>
      </w:pPr>
      <w:r>
        <w:rPr>
          <w:rFonts w:hint="eastAsia"/>
          <w:b/>
          <w:color w:val="auto"/>
          <w:sz w:val="28"/>
          <w:szCs w:val="28"/>
          <w:highlight w:val="none"/>
        </w:rPr>
        <w:t>中小企业划型标准规定</w:t>
      </w:r>
    </w:p>
    <w:p w14:paraId="18A01B3C">
      <w:pPr>
        <w:pStyle w:val="9"/>
        <w:jc w:val="center"/>
        <w:rPr>
          <w:rFonts w:ascii="宋体" w:hAnsi="宋体"/>
          <w:color w:val="auto"/>
          <w:szCs w:val="21"/>
          <w:highlight w:val="none"/>
        </w:rPr>
      </w:pPr>
      <w:r>
        <w:rPr>
          <w:rFonts w:hint="eastAsia" w:ascii="宋体" w:hAnsi="宋体"/>
          <w:color w:val="auto"/>
          <w:szCs w:val="21"/>
          <w:highlight w:val="none"/>
        </w:rPr>
        <w:t>工信部联企业[2011]300号</w:t>
      </w:r>
    </w:p>
    <w:p w14:paraId="514180DF">
      <w:pPr>
        <w:pStyle w:val="9"/>
        <w:spacing w:after="0" w:line="360" w:lineRule="exact"/>
        <w:rPr>
          <w:rFonts w:ascii="宋体" w:hAnsi="宋体"/>
          <w:color w:val="auto"/>
          <w:szCs w:val="21"/>
          <w:highlight w:val="none"/>
        </w:rPr>
      </w:pPr>
      <w:r>
        <w:rPr>
          <w:rFonts w:hint="eastAsia"/>
          <w:color w:val="auto"/>
          <w:szCs w:val="21"/>
          <w:highlight w:val="none"/>
        </w:rPr>
        <w:t>　　</w:t>
      </w:r>
      <w:r>
        <w:rPr>
          <w:rFonts w:hint="eastAsia" w:ascii="宋体" w:hAnsi="宋体"/>
          <w:color w:val="auto"/>
          <w:szCs w:val="21"/>
          <w:highlight w:val="none"/>
        </w:rPr>
        <w:t>一、根据《中华人民共和国中小企业促进法》和《国务院关于进一步促进中小企业发展的若干意见》</w:t>
      </w:r>
      <w:r>
        <w:rPr>
          <w:rFonts w:ascii="宋体" w:hAnsi="宋体"/>
          <w:color w:val="auto"/>
          <w:szCs w:val="21"/>
          <w:highlight w:val="none"/>
        </w:rPr>
        <w:t>(</w:t>
      </w:r>
      <w:r>
        <w:rPr>
          <w:rFonts w:hint="eastAsia" w:ascii="宋体" w:hAnsi="宋体"/>
          <w:color w:val="auto"/>
          <w:szCs w:val="21"/>
          <w:highlight w:val="none"/>
        </w:rPr>
        <w:t>国发</w:t>
      </w:r>
      <w:r>
        <w:rPr>
          <w:rFonts w:ascii="宋体" w:hAnsi="宋体"/>
          <w:color w:val="auto"/>
          <w:szCs w:val="21"/>
          <w:highlight w:val="none"/>
        </w:rPr>
        <w:t>[2009]36</w:t>
      </w:r>
      <w:r>
        <w:rPr>
          <w:rFonts w:hint="eastAsia" w:ascii="宋体" w:hAnsi="宋体"/>
          <w:color w:val="auto"/>
          <w:szCs w:val="21"/>
          <w:highlight w:val="none"/>
        </w:rPr>
        <w:t>号</w:t>
      </w:r>
      <w:r>
        <w:rPr>
          <w:rFonts w:ascii="宋体" w:hAnsi="宋体"/>
          <w:color w:val="auto"/>
          <w:szCs w:val="21"/>
          <w:highlight w:val="none"/>
        </w:rPr>
        <w:t>)</w:t>
      </w:r>
      <w:r>
        <w:rPr>
          <w:rFonts w:hint="eastAsia" w:ascii="宋体" w:hAnsi="宋体"/>
          <w:color w:val="auto"/>
          <w:szCs w:val="21"/>
          <w:highlight w:val="none"/>
        </w:rPr>
        <w:t>，制定本规定。</w:t>
      </w:r>
    </w:p>
    <w:p w14:paraId="58F9CE11">
      <w:pPr>
        <w:pStyle w:val="9"/>
        <w:spacing w:after="0" w:line="360" w:lineRule="exact"/>
        <w:rPr>
          <w:rFonts w:ascii="宋体" w:hAnsi="宋体"/>
          <w:color w:val="auto"/>
          <w:szCs w:val="21"/>
          <w:highlight w:val="none"/>
        </w:rPr>
      </w:pPr>
      <w:r>
        <w:rPr>
          <w:rFonts w:hint="eastAsia" w:ascii="宋体" w:hAnsi="宋体"/>
          <w:color w:val="auto"/>
          <w:szCs w:val="21"/>
          <w:highlight w:val="none"/>
        </w:rPr>
        <w:t>　　二、中小企业划分为中型、小型、微型三种类型，具体标准根据企业从业人员、营业收入、资产总额等指标，结合行业特点制定。</w:t>
      </w:r>
    </w:p>
    <w:p w14:paraId="026340F7">
      <w:pPr>
        <w:pStyle w:val="9"/>
        <w:spacing w:after="0" w:line="360" w:lineRule="exact"/>
        <w:rPr>
          <w:rFonts w:ascii="宋体" w:hAnsi="宋体"/>
          <w:color w:val="auto"/>
          <w:szCs w:val="21"/>
          <w:highlight w:val="none"/>
        </w:rPr>
      </w:pPr>
      <w:r>
        <w:rPr>
          <w:rFonts w:hint="eastAsia" w:ascii="宋体" w:hAnsi="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4BFEE97">
      <w:pPr>
        <w:pStyle w:val="9"/>
        <w:spacing w:after="0" w:line="360" w:lineRule="exact"/>
        <w:rPr>
          <w:rFonts w:ascii="宋体" w:hAnsi="宋体"/>
          <w:color w:val="auto"/>
          <w:szCs w:val="21"/>
          <w:highlight w:val="none"/>
        </w:rPr>
      </w:pPr>
      <w:r>
        <w:rPr>
          <w:rFonts w:hint="eastAsia" w:ascii="宋体" w:hAnsi="宋体"/>
          <w:color w:val="auto"/>
          <w:szCs w:val="21"/>
          <w:highlight w:val="none"/>
        </w:rPr>
        <w:t>　　四、各行业划型标准为：</w:t>
      </w:r>
    </w:p>
    <w:p w14:paraId="4230ECCD">
      <w:pPr>
        <w:pStyle w:val="9"/>
        <w:spacing w:after="0" w:line="360" w:lineRule="exact"/>
        <w:rPr>
          <w:rFonts w:ascii="宋体" w:hAnsi="宋体"/>
          <w:color w:val="auto"/>
          <w:szCs w:val="21"/>
          <w:highlight w:val="none"/>
        </w:rPr>
      </w:pPr>
      <w:r>
        <w:rPr>
          <w:rFonts w:hint="eastAsia" w:ascii="宋体" w:hAnsi="宋体"/>
          <w:color w:val="auto"/>
          <w:szCs w:val="21"/>
          <w:highlight w:val="none"/>
        </w:rPr>
        <w:t>　　（一）农、林、牧、渔业。营业收入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500</w:t>
      </w:r>
      <w:r>
        <w:rPr>
          <w:rFonts w:hint="eastAsia" w:ascii="宋体" w:hAnsi="宋体"/>
          <w:color w:val="auto"/>
          <w:szCs w:val="21"/>
          <w:highlight w:val="none"/>
        </w:rPr>
        <w:t>万元及以上的为中型企业，营业收入</w:t>
      </w:r>
      <w:r>
        <w:rPr>
          <w:rFonts w:ascii="宋体" w:hAnsi="宋体"/>
          <w:color w:val="auto"/>
          <w:szCs w:val="21"/>
          <w:highlight w:val="none"/>
        </w:rPr>
        <w:t>50</w:t>
      </w:r>
      <w:r>
        <w:rPr>
          <w:rFonts w:hint="eastAsia" w:ascii="宋体" w:hAnsi="宋体"/>
          <w:color w:val="auto"/>
          <w:szCs w:val="21"/>
          <w:highlight w:val="none"/>
        </w:rPr>
        <w:t>万元及以上的为小型企业，营业收入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69F94C10">
      <w:pPr>
        <w:pStyle w:val="9"/>
        <w:spacing w:after="0" w:line="360" w:lineRule="exact"/>
        <w:rPr>
          <w:rFonts w:ascii="宋体" w:hAnsi="宋体"/>
          <w:color w:val="auto"/>
          <w:szCs w:val="21"/>
          <w:highlight w:val="none"/>
        </w:rPr>
      </w:pPr>
      <w:r>
        <w:rPr>
          <w:rFonts w:hint="eastAsia" w:ascii="宋体" w:hAnsi="宋体"/>
          <w:color w:val="auto"/>
          <w:szCs w:val="21"/>
          <w:highlight w:val="none"/>
        </w:rPr>
        <w:t>　　（二）工业。从业人员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300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300</w:t>
      </w:r>
      <w:r>
        <w:rPr>
          <w:rFonts w:hint="eastAsia" w:ascii="宋体" w:hAnsi="宋体"/>
          <w:color w:val="auto"/>
          <w:szCs w:val="21"/>
          <w:highlight w:val="none"/>
        </w:rPr>
        <w:t>万元以下的为微型企业。</w:t>
      </w:r>
    </w:p>
    <w:p w14:paraId="1BE7E89E">
      <w:pPr>
        <w:pStyle w:val="9"/>
        <w:spacing w:after="0" w:line="360" w:lineRule="exact"/>
        <w:rPr>
          <w:rFonts w:ascii="宋体" w:hAnsi="宋体"/>
          <w:color w:val="auto"/>
          <w:szCs w:val="21"/>
          <w:highlight w:val="none"/>
        </w:rPr>
      </w:pPr>
      <w:r>
        <w:rPr>
          <w:rFonts w:hint="eastAsia" w:ascii="宋体" w:hAnsi="宋体"/>
          <w:color w:val="auto"/>
          <w:szCs w:val="21"/>
          <w:highlight w:val="none"/>
        </w:rPr>
        <w:t>　　（三）建筑业。营业收入</w:t>
      </w:r>
      <w:r>
        <w:rPr>
          <w:rFonts w:ascii="宋体" w:hAnsi="宋体"/>
          <w:color w:val="auto"/>
          <w:szCs w:val="21"/>
          <w:highlight w:val="none"/>
        </w:rPr>
        <w:t>80000</w:t>
      </w:r>
      <w:r>
        <w:rPr>
          <w:rFonts w:hint="eastAsia" w:ascii="宋体" w:hAnsi="宋体"/>
          <w:color w:val="auto"/>
          <w:szCs w:val="21"/>
          <w:highlight w:val="none"/>
        </w:rPr>
        <w:t>万元以下或资产总额</w:t>
      </w:r>
      <w:r>
        <w:rPr>
          <w:rFonts w:ascii="宋体" w:hAnsi="宋体"/>
          <w:color w:val="auto"/>
          <w:szCs w:val="21"/>
          <w:highlight w:val="none"/>
        </w:rPr>
        <w:t>80000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6000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300</w:t>
      </w:r>
      <w:r>
        <w:rPr>
          <w:rFonts w:hint="eastAsia" w:ascii="宋体" w:hAnsi="宋体"/>
          <w:color w:val="auto"/>
          <w:szCs w:val="21"/>
          <w:highlight w:val="none"/>
        </w:rPr>
        <w:t>万元及以上，且资产总额</w:t>
      </w:r>
      <w:r>
        <w:rPr>
          <w:rFonts w:ascii="宋体" w:hAnsi="宋体"/>
          <w:color w:val="auto"/>
          <w:szCs w:val="21"/>
          <w:highlight w:val="none"/>
        </w:rPr>
        <w:t>300</w:t>
      </w:r>
      <w:r>
        <w:rPr>
          <w:rFonts w:hint="eastAsia" w:ascii="宋体" w:hAnsi="宋体"/>
          <w:color w:val="auto"/>
          <w:szCs w:val="21"/>
          <w:highlight w:val="none"/>
        </w:rPr>
        <w:t>万元及以上的为小型企业；营业收入</w:t>
      </w:r>
      <w:r>
        <w:rPr>
          <w:rFonts w:ascii="宋体" w:hAnsi="宋体"/>
          <w:color w:val="auto"/>
          <w:szCs w:val="21"/>
          <w:highlight w:val="none"/>
        </w:rPr>
        <w:t>300</w:t>
      </w:r>
      <w:r>
        <w:rPr>
          <w:rFonts w:hint="eastAsia" w:ascii="宋体" w:hAnsi="宋体"/>
          <w:color w:val="auto"/>
          <w:szCs w:val="21"/>
          <w:highlight w:val="none"/>
        </w:rPr>
        <w:t>万元以下或资产总额</w:t>
      </w:r>
      <w:r>
        <w:rPr>
          <w:rFonts w:ascii="宋体" w:hAnsi="宋体"/>
          <w:color w:val="auto"/>
          <w:szCs w:val="21"/>
          <w:highlight w:val="none"/>
        </w:rPr>
        <w:t>300</w:t>
      </w:r>
      <w:r>
        <w:rPr>
          <w:rFonts w:hint="eastAsia" w:ascii="宋体" w:hAnsi="宋体"/>
          <w:color w:val="auto"/>
          <w:szCs w:val="21"/>
          <w:highlight w:val="none"/>
        </w:rPr>
        <w:t>万元以下的为微型企业。</w:t>
      </w:r>
    </w:p>
    <w:p w14:paraId="2AD3B0F8">
      <w:pPr>
        <w:pStyle w:val="9"/>
        <w:spacing w:after="0" w:line="360" w:lineRule="exact"/>
        <w:rPr>
          <w:rFonts w:ascii="宋体" w:hAnsi="宋体"/>
          <w:color w:val="auto"/>
          <w:szCs w:val="21"/>
          <w:highlight w:val="none"/>
        </w:rPr>
      </w:pPr>
      <w:r>
        <w:rPr>
          <w:rFonts w:hint="eastAsia" w:ascii="宋体" w:hAnsi="宋体"/>
          <w:color w:val="auto"/>
          <w:szCs w:val="21"/>
          <w:highlight w:val="none"/>
        </w:rPr>
        <w:t>　　（四）批发业。从业人员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5000</w:t>
      </w:r>
      <w:r>
        <w:rPr>
          <w:rFonts w:hint="eastAsia" w:ascii="宋体" w:hAnsi="宋体"/>
          <w:color w:val="auto"/>
          <w:szCs w:val="21"/>
          <w:highlight w:val="none"/>
        </w:rPr>
        <w:t>万元及以上的为中型企业；从业人员</w:t>
      </w:r>
      <w:r>
        <w:rPr>
          <w:rFonts w:ascii="宋体" w:hAnsi="宋体"/>
          <w:color w:val="auto"/>
          <w:szCs w:val="21"/>
          <w:highlight w:val="none"/>
        </w:rPr>
        <w:t>5</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万元及以上的为小型企业；从业人员</w:t>
      </w:r>
      <w:r>
        <w:rPr>
          <w:rFonts w:ascii="宋体" w:hAnsi="宋体"/>
          <w:color w:val="auto"/>
          <w:szCs w:val="21"/>
          <w:highlight w:val="none"/>
        </w:rPr>
        <w:t>5</w:t>
      </w:r>
      <w:r>
        <w:rPr>
          <w:rFonts w:hint="eastAsia" w:ascii="宋体" w:hAnsi="宋体"/>
          <w:color w:val="auto"/>
          <w:szCs w:val="21"/>
          <w:highlight w:val="none"/>
        </w:rPr>
        <w:t>人以下或营业收入</w:t>
      </w:r>
      <w:r>
        <w:rPr>
          <w:rFonts w:ascii="宋体" w:hAnsi="宋体"/>
          <w:color w:val="auto"/>
          <w:szCs w:val="21"/>
          <w:highlight w:val="none"/>
        </w:rPr>
        <w:t>1000</w:t>
      </w:r>
      <w:r>
        <w:rPr>
          <w:rFonts w:hint="eastAsia" w:ascii="宋体" w:hAnsi="宋体"/>
          <w:color w:val="auto"/>
          <w:szCs w:val="21"/>
          <w:highlight w:val="none"/>
        </w:rPr>
        <w:t>万元以下的为微型企业。</w:t>
      </w:r>
    </w:p>
    <w:p w14:paraId="1638DD15">
      <w:pPr>
        <w:pStyle w:val="9"/>
        <w:spacing w:after="0" w:line="360" w:lineRule="exact"/>
        <w:rPr>
          <w:rFonts w:ascii="宋体" w:hAnsi="宋体"/>
          <w:color w:val="auto"/>
          <w:szCs w:val="21"/>
          <w:highlight w:val="none"/>
        </w:rPr>
      </w:pPr>
      <w:r>
        <w:rPr>
          <w:rFonts w:hint="eastAsia" w:ascii="宋体" w:hAnsi="宋体"/>
          <w:color w:val="auto"/>
          <w:szCs w:val="21"/>
          <w:highlight w:val="none"/>
        </w:rPr>
        <w:t>　　（五）零售业。从业人员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50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E8630F1">
      <w:pPr>
        <w:pStyle w:val="9"/>
        <w:spacing w:after="0" w:line="360" w:lineRule="exact"/>
        <w:rPr>
          <w:rFonts w:ascii="宋体" w:hAnsi="宋体"/>
          <w:color w:val="auto"/>
          <w:szCs w:val="21"/>
          <w:highlight w:val="none"/>
        </w:rPr>
      </w:pPr>
      <w:r>
        <w:rPr>
          <w:rFonts w:hint="eastAsia" w:ascii="宋体" w:hAnsi="宋体"/>
          <w:color w:val="auto"/>
          <w:szCs w:val="21"/>
          <w:highlight w:val="none"/>
        </w:rPr>
        <w:t>　　（六）交通运输业。从业人员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3000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200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200</w:t>
      </w:r>
      <w:r>
        <w:rPr>
          <w:rFonts w:hint="eastAsia" w:ascii="宋体" w:hAnsi="宋体"/>
          <w:color w:val="auto"/>
          <w:szCs w:val="21"/>
          <w:highlight w:val="none"/>
        </w:rPr>
        <w:t>万元以下的为微型企业。</w:t>
      </w:r>
    </w:p>
    <w:p w14:paraId="1D105DE0">
      <w:pPr>
        <w:pStyle w:val="9"/>
        <w:spacing w:after="0" w:line="360" w:lineRule="exact"/>
        <w:rPr>
          <w:rFonts w:ascii="宋体" w:hAnsi="宋体"/>
          <w:color w:val="auto"/>
          <w:szCs w:val="21"/>
          <w:highlight w:val="none"/>
        </w:rPr>
      </w:pPr>
      <w:r>
        <w:rPr>
          <w:rFonts w:hint="eastAsia" w:ascii="宋体" w:hAnsi="宋体"/>
          <w:color w:val="auto"/>
          <w:szCs w:val="21"/>
          <w:highlight w:val="none"/>
        </w:rPr>
        <w:t>　　（七）仓储业。从业人员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7EE296D">
      <w:pPr>
        <w:pStyle w:val="9"/>
        <w:spacing w:after="0" w:line="360" w:lineRule="exact"/>
        <w:rPr>
          <w:rFonts w:ascii="宋体" w:hAnsi="宋体"/>
          <w:color w:val="auto"/>
          <w:szCs w:val="21"/>
          <w:highlight w:val="none"/>
        </w:rPr>
      </w:pPr>
      <w:r>
        <w:rPr>
          <w:rFonts w:hint="eastAsia" w:ascii="宋体" w:hAnsi="宋体"/>
          <w:color w:val="auto"/>
          <w:szCs w:val="21"/>
          <w:highlight w:val="none"/>
        </w:rPr>
        <w:t>　　（八）邮政业。从业人员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6B80647">
      <w:pPr>
        <w:pStyle w:val="9"/>
        <w:spacing w:after="0" w:line="360" w:lineRule="exact"/>
        <w:rPr>
          <w:rFonts w:ascii="宋体" w:hAnsi="宋体"/>
          <w:color w:val="auto"/>
          <w:szCs w:val="21"/>
          <w:highlight w:val="none"/>
        </w:rPr>
      </w:pPr>
      <w:r>
        <w:rPr>
          <w:rFonts w:hint="eastAsia" w:ascii="宋体" w:hAnsi="宋体"/>
          <w:color w:val="auto"/>
          <w:szCs w:val="21"/>
          <w:highlight w:val="none"/>
        </w:rPr>
        <w:t>　　（九）住宿业。从业人员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7CD596CC">
      <w:pPr>
        <w:pStyle w:val="9"/>
        <w:spacing w:after="0" w:line="360" w:lineRule="exact"/>
        <w:rPr>
          <w:rFonts w:ascii="宋体" w:hAnsi="宋体"/>
          <w:color w:val="auto"/>
          <w:szCs w:val="21"/>
          <w:highlight w:val="none"/>
        </w:rPr>
      </w:pPr>
      <w:r>
        <w:rPr>
          <w:rFonts w:hint="eastAsia" w:ascii="宋体" w:hAnsi="宋体"/>
          <w:color w:val="auto"/>
          <w:szCs w:val="21"/>
          <w:highlight w:val="none"/>
        </w:rPr>
        <w:t>　　（十）餐饮业。从业人员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9071B7A">
      <w:pPr>
        <w:pStyle w:val="9"/>
        <w:spacing w:after="0" w:line="360" w:lineRule="exact"/>
        <w:rPr>
          <w:rFonts w:ascii="宋体" w:hAnsi="宋体"/>
          <w:color w:val="auto"/>
          <w:szCs w:val="21"/>
          <w:highlight w:val="none"/>
        </w:rPr>
      </w:pPr>
      <w:r>
        <w:rPr>
          <w:rFonts w:hint="eastAsia" w:ascii="宋体" w:hAnsi="宋体"/>
          <w:color w:val="auto"/>
          <w:szCs w:val="21"/>
          <w:highlight w:val="none"/>
        </w:rPr>
        <w:t>　　（十一）信息传输业。从业人员</w:t>
      </w:r>
      <w:r>
        <w:rPr>
          <w:rFonts w:ascii="宋体" w:hAnsi="宋体"/>
          <w:color w:val="auto"/>
          <w:szCs w:val="21"/>
          <w:highlight w:val="none"/>
        </w:rPr>
        <w:t>2000</w:t>
      </w:r>
      <w:r>
        <w:rPr>
          <w:rFonts w:hint="eastAsia" w:ascii="宋体" w:hAnsi="宋体"/>
          <w:color w:val="auto"/>
          <w:szCs w:val="21"/>
          <w:highlight w:val="none"/>
        </w:rPr>
        <w:t>人以下或营业收入</w:t>
      </w:r>
      <w:r>
        <w:rPr>
          <w:rFonts w:ascii="宋体" w:hAnsi="宋体"/>
          <w:color w:val="auto"/>
          <w:szCs w:val="21"/>
          <w:highlight w:val="none"/>
        </w:rPr>
        <w:t>100000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0B5EB78">
      <w:pPr>
        <w:pStyle w:val="9"/>
        <w:spacing w:after="0" w:line="360" w:lineRule="exact"/>
        <w:rPr>
          <w:rFonts w:ascii="宋体" w:hAnsi="宋体"/>
          <w:color w:val="auto"/>
          <w:szCs w:val="21"/>
          <w:highlight w:val="none"/>
        </w:rPr>
      </w:pPr>
      <w:r>
        <w:rPr>
          <w:rFonts w:hint="eastAsia" w:ascii="宋体" w:hAnsi="宋体"/>
          <w:color w:val="auto"/>
          <w:szCs w:val="21"/>
          <w:highlight w:val="none"/>
        </w:rPr>
        <w:t>　　（十二）软件和信息技术服务业。从业人员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50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2E170D66">
      <w:pPr>
        <w:pStyle w:val="9"/>
        <w:spacing w:after="0" w:line="360" w:lineRule="exact"/>
        <w:rPr>
          <w:rFonts w:ascii="宋体" w:hAnsi="宋体"/>
          <w:color w:val="auto"/>
          <w:szCs w:val="21"/>
          <w:highlight w:val="none"/>
        </w:rPr>
      </w:pPr>
      <w:r>
        <w:rPr>
          <w:rFonts w:hint="eastAsia" w:ascii="宋体" w:hAnsi="宋体"/>
          <w:color w:val="auto"/>
          <w:szCs w:val="21"/>
          <w:highlight w:val="none"/>
        </w:rPr>
        <w:t>　　（十三）房地产开发经营。营业收入</w:t>
      </w:r>
      <w:r>
        <w:rPr>
          <w:rFonts w:ascii="宋体" w:hAnsi="宋体"/>
          <w:color w:val="auto"/>
          <w:szCs w:val="21"/>
          <w:highlight w:val="none"/>
        </w:rPr>
        <w:t>200000</w:t>
      </w:r>
      <w:r>
        <w:rPr>
          <w:rFonts w:hint="eastAsia" w:ascii="宋体" w:hAnsi="宋体"/>
          <w:color w:val="auto"/>
          <w:szCs w:val="21"/>
          <w:highlight w:val="none"/>
        </w:rPr>
        <w:t>万元以下或资产总额</w:t>
      </w:r>
      <w:r>
        <w:rPr>
          <w:rFonts w:ascii="宋体" w:hAnsi="宋体"/>
          <w:color w:val="auto"/>
          <w:szCs w:val="21"/>
          <w:highlight w:val="none"/>
        </w:rPr>
        <w:t>10000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1000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100</w:t>
      </w:r>
      <w:r>
        <w:rPr>
          <w:rFonts w:hint="eastAsia" w:ascii="宋体" w:hAnsi="宋体"/>
          <w:color w:val="auto"/>
          <w:szCs w:val="21"/>
          <w:highlight w:val="none"/>
        </w:rPr>
        <w:t>万元及以上，且资产总额</w:t>
      </w:r>
      <w:r>
        <w:rPr>
          <w:rFonts w:ascii="宋体" w:hAnsi="宋体"/>
          <w:color w:val="auto"/>
          <w:szCs w:val="21"/>
          <w:highlight w:val="none"/>
        </w:rPr>
        <w:t>2000</w:t>
      </w:r>
      <w:r>
        <w:rPr>
          <w:rFonts w:hint="eastAsia" w:ascii="宋体" w:hAnsi="宋体"/>
          <w:color w:val="auto"/>
          <w:szCs w:val="21"/>
          <w:highlight w:val="none"/>
        </w:rPr>
        <w:t>万元及以上的为小型企业；营业收入</w:t>
      </w:r>
      <w:r>
        <w:rPr>
          <w:rFonts w:ascii="宋体" w:hAnsi="宋体"/>
          <w:color w:val="auto"/>
          <w:szCs w:val="21"/>
          <w:highlight w:val="none"/>
        </w:rPr>
        <w:t>100</w:t>
      </w:r>
      <w:r>
        <w:rPr>
          <w:rFonts w:hint="eastAsia" w:ascii="宋体" w:hAnsi="宋体"/>
          <w:color w:val="auto"/>
          <w:szCs w:val="21"/>
          <w:highlight w:val="none"/>
        </w:rPr>
        <w:t>万元以下或资产总额</w:t>
      </w:r>
      <w:r>
        <w:rPr>
          <w:rFonts w:ascii="宋体" w:hAnsi="宋体"/>
          <w:color w:val="auto"/>
          <w:szCs w:val="21"/>
          <w:highlight w:val="none"/>
        </w:rPr>
        <w:t>2000</w:t>
      </w:r>
      <w:r>
        <w:rPr>
          <w:rFonts w:hint="eastAsia" w:ascii="宋体" w:hAnsi="宋体"/>
          <w:color w:val="auto"/>
          <w:szCs w:val="21"/>
          <w:highlight w:val="none"/>
        </w:rPr>
        <w:t>万元以下的为微型企业。</w:t>
      </w:r>
    </w:p>
    <w:p w14:paraId="4569BB60">
      <w:pPr>
        <w:pStyle w:val="9"/>
        <w:spacing w:after="0" w:line="360" w:lineRule="exact"/>
        <w:rPr>
          <w:rFonts w:ascii="宋体" w:hAnsi="宋体"/>
          <w:color w:val="auto"/>
          <w:szCs w:val="21"/>
          <w:highlight w:val="none"/>
        </w:rPr>
      </w:pPr>
      <w:r>
        <w:rPr>
          <w:rFonts w:hint="eastAsia" w:ascii="宋体" w:hAnsi="宋体"/>
          <w:color w:val="auto"/>
          <w:szCs w:val="21"/>
          <w:highlight w:val="none"/>
        </w:rPr>
        <w:t>　　（十四）物业管理。从业人员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5000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万元及以上的为小型企业；从业人员</w:t>
      </w:r>
      <w:r>
        <w:rPr>
          <w:rFonts w:ascii="宋体" w:hAnsi="宋体"/>
          <w:color w:val="auto"/>
          <w:szCs w:val="21"/>
          <w:highlight w:val="none"/>
        </w:rPr>
        <w:t>100</w:t>
      </w:r>
      <w:r>
        <w:rPr>
          <w:rFonts w:hint="eastAsia" w:ascii="宋体" w:hAnsi="宋体"/>
          <w:color w:val="auto"/>
          <w:szCs w:val="21"/>
          <w:highlight w:val="none"/>
        </w:rPr>
        <w:t>人以下或营业收入</w:t>
      </w:r>
      <w:r>
        <w:rPr>
          <w:rFonts w:ascii="宋体" w:hAnsi="宋体"/>
          <w:color w:val="auto"/>
          <w:szCs w:val="21"/>
          <w:highlight w:val="none"/>
        </w:rPr>
        <w:t>500</w:t>
      </w:r>
      <w:r>
        <w:rPr>
          <w:rFonts w:hint="eastAsia" w:ascii="宋体" w:hAnsi="宋体"/>
          <w:color w:val="auto"/>
          <w:szCs w:val="21"/>
          <w:highlight w:val="none"/>
        </w:rPr>
        <w:t>万元以下的为微型企业。</w:t>
      </w:r>
    </w:p>
    <w:p w14:paraId="044629FF">
      <w:pPr>
        <w:pStyle w:val="9"/>
        <w:spacing w:after="0" w:line="360" w:lineRule="exact"/>
        <w:rPr>
          <w:rFonts w:ascii="宋体" w:hAnsi="宋体"/>
          <w:color w:val="auto"/>
          <w:szCs w:val="21"/>
          <w:highlight w:val="none"/>
        </w:rPr>
      </w:pPr>
      <w:r>
        <w:rPr>
          <w:rFonts w:hint="eastAsia" w:ascii="宋体" w:hAnsi="宋体"/>
          <w:color w:val="auto"/>
          <w:szCs w:val="21"/>
          <w:highlight w:val="none"/>
        </w:rPr>
        <w:t>　　（十五）租赁和商务服务业。从业人员</w:t>
      </w:r>
      <w:r>
        <w:rPr>
          <w:rFonts w:ascii="宋体" w:hAnsi="宋体"/>
          <w:color w:val="auto"/>
          <w:szCs w:val="21"/>
          <w:highlight w:val="none"/>
        </w:rPr>
        <w:t>300</w:t>
      </w:r>
      <w:r>
        <w:rPr>
          <w:rFonts w:hint="eastAsia" w:ascii="宋体" w:hAnsi="宋体"/>
          <w:color w:val="auto"/>
          <w:szCs w:val="21"/>
          <w:highlight w:val="none"/>
        </w:rPr>
        <w:t>人以下或资产总额</w:t>
      </w:r>
      <w:r>
        <w:rPr>
          <w:rFonts w:ascii="宋体" w:hAnsi="宋体"/>
          <w:color w:val="auto"/>
          <w:szCs w:val="21"/>
          <w:highlight w:val="none"/>
        </w:rPr>
        <w:t>120000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人及以上，且资产总额</w:t>
      </w:r>
      <w:r>
        <w:rPr>
          <w:rFonts w:ascii="宋体" w:hAnsi="宋体"/>
          <w:color w:val="auto"/>
          <w:szCs w:val="21"/>
          <w:highlight w:val="none"/>
        </w:rPr>
        <w:t>8000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人及以上，且资产总额</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人以下或资产总额</w:t>
      </w:r>
      <w:r>
        <w:rPr>
          <w:rFonts w:ascii="宋体" w:hAnsi="宋体"/>
          <w:color w:val="auto"/>
          <w:szCs w:val="21"/>
          <w:highlight w:val="none"/>
        </w:rPr>
        <w:t>100</w:t>
      </w:r>
      <w:r>
        <w:rPr>
          <w:rFonts w:hint="eastAsia" w:ascii="宋体" w:hAnsi="宋体"/>
          <w:color w:val="auto"/>
          <w:szCs w:val="21"/>
          <w:highlight w:val="none"/>
        </w:rPr>
        <w:t>万元以下的为微型企业。</w:t>
      </w:r>
    </w:p>
    <w:p w14:paraId="12C5C021">
      <w:pPr>
        <w:pStyle w:val="9"/>
        <w:spacing w:after="0" w:line="360" w:lineRule="exact"/>
        <w:rPr>
          <w:rFonts w:ascii="宋体" w:hAnsi="宋体"/>
          <w:color w:val="auto"/>
          <w:szCs w:val="21"/>
          <w:highlight w:val="none"/>
        </w:rPr>
      </w:pPr>
      <w:r>
        <w:rPr>
          <w:rFonts w:hint="eastAsia" w:ascii="宋体" w:hAnsi="宋体"/>
          <w:color w:val="auto"/>
          <w:szCs w:val="21"/>
          <w:highlight w:val="none"/>
        </w:rPr>
        <w:t>　　（十六）其他未列明行业。从业人员</w:t>
      </w:r>
      <w:r>
        <w:rPr>
          <w:rFonts w:ascii="宋体" w:hAnsi="宋体"/>
          <w:color w:val="auto"/>
          <w:szCs w:val="21"/>
          <w:highlight w:val="none"/>
        </w:rPr>
        <w:t>300</w:t>
      </w:r>
      <w:r>
        <w:rPr>
          <w:rFonts w:hint="eastAsia" w:ascii="宋体" w:hAnsi="宋体"/>
          <w:color w:val="auto"/>
          <w:szCs w:val="21"/>
          <w:highlight w:val="none"/>
        </w:rPr>
        <w:t>人以下的为中小微型企业。其中，从业人员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人及以上的为中型企业；从业人员</w:t>
      </w:r>
      <w:r>
        <w:rPr>
          <w:rFonts w:ascii="宋体" w:hAnsi="宋体"/>
          <w:color w:val="auto"/>
          <w:szCs w:val="21"/>
          <w:highlight w:val="none"/>
        </w:rPr>
        <w:t>10</w:t>
      </w:r>
      <w:r>
        <w:rPr>
          <w:rFonts w:hint="eastAsia" w:ascii="宋体" w:hAnsi="宋体"/>
          <w:color w:val="auto"/>
          <w:szCs w:val="21"/>
          <w:highlight w:val="none"/>
        </w:rPr>
        <w:t>人及以上的为小型企业；从业人员</w:t>
      </w:r>
      <w:r>
        <w:rPr>
          <w:rFonts w:ascii="宋体" w:hAnsi="宋体"/>
          <w:color w:val="auto"/>
          <w:szCs w:val="21"/>
          <w:highlight w:val="none"/>
        </w:rPr>
        <w:t>10</w:t>
      </w:r>
      <w:r>
        <w:rPr>
          <w:rFonts w:hint="eastAsia" w:ascii="宋体" w:hAnsi="宋体"/>
          <w:color w:val="auto"/>
          <w:szCs w:val="21"/>
          <w:highlight w:val="none"/>
        </w:rPr>
        <w:t>人以下的为微型企业。</w:t>
      </w:r>
    </w:p>
    <w:p w14:paraId="47687712">
      <w:pPr>
        <w:pStyle w:val="9"/>
        <w:spacing w:after="0" w:line="360" w:lineRule="exact"/>
        <w:rPr>
          <w:rFonts w:ascii="宋体" w:hAnsi="宋体"/>
          <w:color w:val="auto"/>
          <w:szCs w:val="21"/>
          <w:highlight w:val="none"/>
        </w:rPr>
      </w:pPr>
      <w:r>
        <w:rPr>
          <w:rFonts w:hint="eastAsia" w:ascii="宋体" w:hAnsi="宋体"/>
          <w:color w:val="auto"/>
          <w:szCs w:val="21"/>
          <w:highlight w:val="none"/>
        </w:rPr>
        <w:t>　　五、企业类型的划分以统计部门的统计数据为依据。</w:t>
      </w:r>
    </w:p>
    <w:p w14:paraId="0DACD984">
      <w:pPr>
        <w:pStyle w:val="9"/>
        <w:spacing w:after="0" w:line="360" w:lineRule="exact"/>
        <w:rPr>
          <w:rFonts w:ascii="宋体" w:hAnsi="宋体"/>
          <w:color w:val="auto"/>
          <w:szCs w:val="21"/>
          <w:highlight w:val="none"/>
        </w:rPr>
      </w:pPr>
      <w:r>
        <w:rPr>
          <w:rFonts w:hint="eastAsia" w:ascii="宋体" w:hAnsi="宋体"/>
          <w:color w:val="auto"/>
          <w:szCs w:val="21"/>
          <w:highlight w:val="none"/>
        </w:rPr>
        <w:t>　　六、本规定适用于在中华人民共和国境内依法设立的各类所有制和各种组织形式的企业。个体工商户和本规定以外的行业，参照本规定进行划型。</w:t>
      </w:r>
    </w:p>
    <w:p w14:paraId="3B21469D">
      <w:pPr>
        <w:pStyle w:val="9"/>
        <w:spacing w:after="0" w:line="360" w:lineRule="exact"/>
        <w:rPr>
          <w:rFonts w:ascii="宋体" w:hAnsi="宋体"/>
          <w:color w:val="auto"/>
          <w:szCs w:val="21"/>
          <w:highlight w:val="none"/>
        </w:rPr>
      </w:pPr>
      <w:r>
        <w:rPr>
          <w:rFonts w:hint="eastAsia" w:ascii="宋体" w:hAnsi="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69ECE94">
      <w:pPr>
        <w:pStyle w:val="9"/>
        <w:spacing w:after="0" w:line="360" w:lineRule="exact"/>
        <w:rPr>
          <w:rFonts w:ascii="宋体" w:hAnsi="宋体"/>
          <w:color w:val="auto"/>
          <w:szCs w:val="21"/>
          <w:highlight w:val="none"/>
        </w:rPr>
      </w:pPr>
      <w:r>
        <w:rPr>
          <w:rFonts w:hint="eastAsia" w:ascii="宋体" w:hAnsi="宋体"/>
          <w:color w:val="auto"/>
          <w:szCs w:val="21"/>
          <w:highlight w:val="none"/>
        </w:rPr>
        <w:t>　　八、本规定由工业和信息化部、国家统计局会同有关部门根据《国民经济行业分类》修订情况和企业发展变化情况适时修订。</w:t>
      </w:r>
    </w:p>
    <w:p w14:paraId="1567B991">
      <w:pPr>
        <w:pStyle w:val="9"/>
        <w:spacing w:after="0" w:line="360" w:lineRule="exact"/>
        <w:rPr>
          <w:rFonts w:ascii="宋体" w:hAnsi="宋体"/>
          <w:color w:val="auto"/>
          <w:szCs w:val="21"/>
          <w:highlight w:val="none"/>
        </w:rPr>
      </w:pPr>
      <w:r>
        <w:rPr>
          <w:rFonts w:hint="eastAsia" w:ascii="宋体" w:hAnsi="宋体"/>
          <w:color w:val="auto"/>
          <w:szCs w:val="21"/>
          <w:highlight w:val="none"/>
        </w:rPr>
        <w:t>　　九、本规定由工业和信息化部、国家统计局会同有关部门负责解释。</w:t>
      </w:r>
    </w:p>
    <w:p w14:paraId="4746B330">
      <w:pPr>
        <w:pStyle w:val="9"/>
        <w:spacing w:after="0" w:line="360" w:lineRule="exact"/>
        <w:ind w:firstLine="420"/>
        <w:rPr>
          <w:rFonts w:ascii="宋体" w:hAnsi="宋体"/>
          <w:color w:val="auto"/>
          <w:szCs w:val="21"/>
          <w:highlight w:val="none"/>
        </w:rPr>
      </w:pPr>
      <w:r>
        <w:rPr>
          <w:rFonts w:hint="eastAsia" w:ascii="宋体" w:hAnsi="宋体"/>
          <w:color w:val="auto"/>
          <w:szCs w:val="21"/>
          <w:highlight w:val="none"/>
        </w:rPr>
        <w:t>十、本规定自发布之日起执行，原国家经贸委、原国家计委、财政部和国家统计局</w:t>
      </w:r>
      <w:r>
        <w:rPr>
          <w:rFonts w:ascii="宋体" w:hAnsi="宋体"/>
          <w:color w:val="auto"/>
          <w:szCs w:val="21"/>
          <w:highlight w:val="none"/>
        </w:rPr>
        <w:t>2003</w:t>
      </w:r>
      <w:r>
        <w:rPr>
          <w:rFonts w:hint="eastAsia" w:ascii="宋体" w:hAnsi="宋体"/>
          <w:color w:val="auto"/>
          <w:szCs w:val="21"/>
          <w:highlight w:val="none"/>
        </w:rPr>
        <w:t>年颁布的《中小企业标准暂行规定》同时废止。</w:t>
      </w:r>
    </w:p>
    <w:p w14:paraId="7E550529">
      <w:pPr>
        <w:widowControl/>
        <w:spacing w:line="360" w:lineRule="exact"/>
        <w:jc w:val="left"/>
        <w:rPr>
          <w:rFonts w:ascii="宋体" w:hAnsi="宋体" w:cs="宋体"/>
          <w:color w:val="auto"/>
          <w:sz w:val="20"/>
          <w:szCs w:val="20"/>
          <w:highlight w:val="none"/>
        </w:rPr>
      </w:pPr>
    </w:p>
    <w:p w14:paraId="1EB3F619">
      <w:pPr>
        <w:pStyle w:val="2"/>
        <w:jc w:val="center"/>
        <w:rPr>
          <w:color w:val="auto"/>
          <w:highlight w:val="none"/>
        </w:rPr>
      </w:pPr>
      <w:r>
        <w:rPr>
          <w:rFonts w:ascii="宋体" w:hAnsi="宋体" w:cs="宋体"/>
          <w:color w:val="auto"/>
          <w:sz w:val="20"/>
          <w:szCs w:val="20"/>
          <w:highlight w:val="none"/>
        </w:rPr>
        <w:br w:type="page"/>
      </w:r>
      <w:bookmarkStart w:id="95" w:name="_Toc183472501"/>
      <w:r>
        <w:rPr>
          <w:rFonts w:hint="eastAsia"/>
          <w:color w:val="auto"/>
          <w:highlight w:val="none"/>
        </w:rPr>
        <w:t>第四章</w:t>
      </w:r>
      <w:bookmarkStart w:id="96" w:name="_Hlk68601507"/>
      <w:r>
        <w:rPr>
          <w:rFonts w:hint="eastAsia"/>
          <w:color w:val="auto"/>
          <w:highlight w:val="none"/>
        </w:rPr>
        <w:t xml:space="preserve"> 评审程序和评定成交的标准</w:t>
      </w:r>
      <w:bookmarkEnd w:id="95"/>
      <w:bookmarkEnd w:id="96"/>
    </w:p>
    <w:p w14:paraId="78F4EED3">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677B1B5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78D5FC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4436580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73DCD17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795C03B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5A08574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0D09351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5471F6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048BAC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w:t>
      </w:r>
      <w:bookmarkStart w:id="97" w:name="OLE_LINK51"/>
      <w:bookmarkStart w:id="98" w:name="OLE_LINK52"/>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97"/>
      <w:bookmarkEnd w:id="98"/>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7D6653D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59AA49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74C60B8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6CB42A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56D4498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29151D8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A199B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336D96D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0E3FBC6D">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3E2C55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45DF8A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D2AEEB">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C8D3E98">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61A72329">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63FCC2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2CBC8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ED16C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3367B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C368A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37600A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2104E2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53774F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32CC6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07BF78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578521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2950A2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56569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6E7BBE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1C3B0B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203CC5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568288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68B4562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69590D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1867B55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5DA50CF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9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99"/>
    </w:p>
    <w:p w14:paraId="1FEF66A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r>
        <w:rPr>
          <w:rFonts w:hint="eastAsia" w:ascii="宋体" w:hAnsi="宋体"/>
          <w:color w:val="auto"/>
          <w:szCs w:val="21"/>
          <w:highlight w:val="none"/>
        </w:rPr>
        <w:t>谈判文件明确不允许分包，响应文件拟分包的；</w:t>
      </w:r>
    </w:p>
    <w:p w14:paraId="3E42D9D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）未响应谈判文件实质性要求；</w:t>
      </w:r>
    </w:p>
    <w:p w14:paraId="25AC8C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）法律法规和谈判文件规定的其他无效情形。</w:t>
      </w:r>
    </w:p>
    <w:p w14:paraId="679E05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344681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0FD0CE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589C24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793098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58478B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4BC0F7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响应文件响应的标的数量及单位与谈判文件要求实质性不一致的。</w:t>
      </w:r>
    </w:p>
    <w:p w14:paraId="44D9AB4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6D8CFE5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55061BE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666883A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528F22E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583B39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73295D6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14F06C3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66745E4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1952DEDC">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1B3C4F74">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73C0CB1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最后报价</w:t>
      </w:r>
    </w:p>
    <w:p w14:paraId="463C02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07445D6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64BFCD3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2D31D6C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6C08A76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230A9C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6914F1C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638D7F2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46538C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E3B3C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（2）经供应商确认修正后的竞标报价（包含首次报价、最后报价）超过规定的采购预算金额或者最高限价的（如本项目公布了最高限价）；</w:t>
      </w:r>
    </w:p>
    <w:p w14:paraId="119A0B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5DB80FF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7948F7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7F481C9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0C7E5F9F">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最后报价政府采购政策性扣除</w:t>
      </w:r>
    </w:p>
    <w:p w14:paraId="67270D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03392A8">
      <w:pPr>
        <w:snapToGrid w:val="0"/>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olor w:val="auto"/>
          <w:szCs w:val="21"/>
          <w:highlight w:val="none"/>
        </w:rPr>
        <w:t>异常低价响应审查</w:t>
      </w:r>
    </w:p>
    <w:p w14:paraId="358E2B6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2A239EE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3393DC4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w:t>
      </w:r>
    </w:p>
    <w:p w14:paraId="4A75AFB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1FE39E6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7A3FDC5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7EF494B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07F97F8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099F2D0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3A90039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6.3政策性扣除计算方法。</w:t>
      </w:r>
    </w:p>
    <w:p w14:paraId="41E7B19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响应货物全部由小微企业制造，对供应商的最后报价给予10%的扣除，扣除后的价格为评审价，即评审价=最后报价×（1-10%）。除上述情况外，评审价=最后报价。</w:t>
      </w:r>
    </w:p>
    <w:p w14:paraId="7093FA7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77FC8B8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E82CF2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6.6本国产品政策性扣除计算方法。</w:t>
      </w:r>
    </w:p>
    <w:p w14:paraId="6B52F6A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8CCF71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0" w:name="OLE_LINK4"/>
      <w:bookmarkStart w:id="101" w:name="OLE_LINK3"/>
      <w:r>
        <w:rPr>
          <w:rFonts w:hint="eastAsia" w:ascii="宋体" w:hAnsi="宋体"/>
          <w:color w:val="auto"/>
          <w:szCs w:val="21"/>
          <w:highlight w:val="none"/>
        </w:rPr>
        <w:t>未达到80%，不享受价格评审优惠。</w:t>
      </w:r>
      <w:bookmarkEnd w:id="100"/>
      <w:bookmarkEnd w:id="101"/>
    </w:p>
    <w:p w14:paraId="1A306E4C">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如果所有参与竞争的供应商均可享受本国产品价格评审优惠，则统一不进行价格扣除。</w:t>
      </w:r>
    </w:p>
    <w:p w14:paraId="4F0428E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6DA146A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6.7中小企业折扣与本国产品折扣进行叠加计算，用扣除后的价格参加评审。即评审价=竞标报价-中小企业折扣-本国产品折扣，除上述情况外，评审价=竞标报价。</w:t>
      </w:r>
    </w:p>
    <w:p w14:paraId="5F218695">
      <w:pPr>
        <w:spacing w:line="360" w:lineRule="auto"/>
        <w:ind w:firstLine="420" w:firstLineChars="200"/>
        <w:rPr>
          <w:rFonts w:ascii="宋体" w:hAnsi="宋体" w:cs="宋体"/>
          <w:color w:val="auto"/>
          <w:highlight w:val="none"/>
        </w:rPr>
      </w:pPr>
    </w:p>
    <w:p w14:paraId="2434E842">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1CBEF58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成交候选人推荐</w:t>
      </w:r>
    </w:p>
    <w:p w14:paraId="64DF30A9">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615AA8B2">
      <w:pPr>
        <w:spacing w:line="360" w:lineRule="auto"/>
        <w:ind w:firstLine="420" w:firstLineChars="200"/>
        <w:rPr>
          <w:rFonts w:ascii="宋体" w:hAnsi="宋体" w:cs="宋体"/>
          <w:color w:val="auto"/>
          <w:highlight w:val="none"/>
        </w:rPr>
      </w:pPr>
    </w:p>
    <w:p w14:paraId="6E06A4AE">
      <w:pPr>
        <w:pStyle w:val="2"/>
        <w:jc w:val="center"/>
        <w:rPr>
          <w:color w:val="auto"/>
          <w:highlight w:val="none"/>
        </w:rPr>
      </w:pPr>
      <w:r>
        <w:rPr>
          <w:color w:val="auto"/>
          <w:highlight w:val="none"/>
        </w:rPr>
        <w:br w:type="page"/>
      </w:r>
    </w:p>
    <w:p w14:paraId="0FE89642">
      <w:pPr>
        <w:rPr>
          <w:color w:val="auto"/>
          <w:highlight w:val="none"/>
        </w:rPr>
      </w:pPr>
    </w:p>
    <w:p w14:paraId="68D91CF1">
      <w:pPr>
        <w:rPr>
          <w:color w:val="auto"/>
          <w:highlight w:val="none"/>
        </w:rPr>
      </w:pPr>
    </w:p>
    <w:p w14:paraId="6C3847E1">
      <w:pPr>
        <w:rPr>
          <w:color w:val="auto"/>
          <w:highlight w:val="none"/>
        </w:rPr>
      </w:pPr>
    </w:p>
    <w:p w14:paraId="462A6605">
      <w:pPr>
        <w:rPr>
          <w:color w:val="auto"/>
          <w:highlight w:val="none"/>
        </w:rPr>
      </w:pPr>
    </w:p>
    <w:p w14:paraId="63989B37">
      <w:pPr>
        <w:rPr>
          <w:color w:val="auto"/>
          <w:highlight w:val="none"/>
        </w:rPr>
      </w:pPr>
    </w:p>
    <w:p w14:paraId="70877F2B">
      <w:pPr>
        <w:rPr>
          <w:color w:val="auto"/>
          <w:highlight w:val="none"/>
        </w:rPr>
      </w:pPr>
    </w:p>
    <w:p w14:paraId="19268DEF">
      <w:pPr>
        <w:rPr>
          <w:color w:val="auto"/>
          <w:highlight w:val="none"/>
        </w:rPr>
      </w:pPr>
    </w:p>
    <w:p w14:paraId="771FC04B">
      <w:pPr>
        <w:rPr>
          <w:color w:val="auto"/>
          <w:highlight w:val="none"/>
        </w:rPr>
      </w:pPr>
    </w:p>
    <w:p w14:paraId="1820FF79">
      <w:pPr>
        <w:rPr>
          <w:color w:val="auto"/>
          <w:highlight w:val="none"/>
        </w:rPr>
      </w:pPr>
    </w:p>
    <w:p w14:paraId="44F5931B">
      <w:pPr>
        <w:rPr>
          <w:color w:val="auto"/>
          <w:highlight w:val="none"/>
        </w:rPr>
      </w:pPr>
    </w:p>
    <w:p w14:paraId="1C195DF5">
      <w:pPr>
        <w:rPr>
          <w:color w:val="auto"/>
          <w:highlight w:val="none"/>
        </w:rPr>
      </w:pPr>
    </w:p>
    <w:p w14:paraId="1436501B">
      <w:pPr>
        <w:rPr>
          <w:color w:val="auto"/>
          <w:highlight w:val="none"/>
        </w:rPr>
      </w:pPr>
    </w:p>
    <w:p w14:paraId="02ABD5F5">
      <w:pPr>
        <w:rPr>
          <w:color w:val="auto"/>
          <w:highlight w:val="none"/>
        </w:rPr>
      </w:pPr>
    </w:p>
    <w:p w14:paraId="153BC9AF">
      <w:pPr>
        <w:rPr>
          <w:color w:val="auto"/>
          <w:highlight w:val="none"/>
        </w:rPr>
      </w:pPr>
    </w:p>
    <w:p w14:paraId="31B50276">
      <w:pPr>
        <w:rPr>
          <w:color w:val="auto"/>
          <w:highlight w:val="none"/>
        </w:rPr>
      </w:pPr>
    </w:p>
    <w:p w14:paraId="082C4914">
      <w:pPr>
        <w:rPr>
          <w:color w:val="auto"/>
          <w:highlight w:val="none"/>
        </w:rPr>
      </w:pPr>
    </w:p>
    <w:p w14:paraId="25FC406F">
      <w:pPr>
        <w:pStyle w:val="2"/>
        <w:jc w:val="center"/>
        <w:rPr>
          <w:color w:val="auto"/>
          <w:highlight w:val="none"/>
        </w:rPr>
      </w:pPr>
      <w:bookmarkStart w:id="102" w:name="_Toc183472502"/>
      <w:r>
        <w:rPr>
          <w:rFonts w:hint="eastAsia"/>
          <w:color w:val="auto"/>
          <w:highlight w:val="none"/>
        </w:rPr>
        <w:t>第五章 响应文件格式</w:t>
      </w:r>
      <w:bookmarkEnd w:id="102"/>
    </w:p>
    <w:p w14:paraId="5940B6B1">
      <w:pPr>
        <w:rPr>
          <w:color w:val="auto"/>
          <w:highlight w:val="none"/>
        </w:rPr>
      </w:pPr>
    </w:p>
    <w:p w14:paraId="22AD925F">
      <w:pPr>
        <w:rPr>
          <w:color w:val="auto"/>
          <w:highlight w:val="none"/>
        </w:rPr>
      </w:pPr>
    </w:p>
    <w:p w14:paraId="77D519D4">
      <w:pPr>
        <w:rPr>
          <w:color w:val="auto"/>
          <w:highlight w:val="none"/>
        </w:rPr>
      </w:pPr>
    </w:p>
    <w:p w14:paraId="454CD99E">
      <w:pPr>
        <w:rPr>
          <w:color w:val="auto"/>
          <w:highlight w:val="none"/>
        </w:rPr>
      </w:pPr>
    </w:p>
    <w:p w14:paraId="30456920">
      <w:pPr>
        <w:rPr>
          <w:color w:val="auto"/>
          <w:highlight w:val="none"/>
        </w:rPr>
      </w:pPr>
    </w:p>
    <w:p w14:paraId="71DECB96">
      <w:pPr>
        <w:rPr>
          <w:color w:val="auto"/>
          <w:highlight w:val="none"/>
        </w:rPr>
      </w:pPr>
    </w:p>
    <w:p w14:paraId="0B3526F7">
      <w:pPr>
        <w:rPr>
          <w:color w:val="auto"/>
          <w:highlight w:val="none"/>
        </w:rPr>
      </w:pPr>
    </w:p>
    <w:p w14:paraId="112493BF">
      <w:pPr>
        <w:rPr>
          <w:color w:val="auto"/>
          <w:highlight w:val="none"/>
        </w:rPr>
      </w:pPr>
    </w:p>
    <w:p w14:paraId="4344BAD6">
      <w:pPr>
        <w:rPr>
          <w:color w:val="auto"/>
          <w:highlight w:val="none"/>
        </w:rPr>
      </w:pPr>
    </w:p>
    <w:p w14:paraId="3EC08347">
      <w:pPr>
        <w:rPr>
          <w:color w:val="auto"/>
          <w:highlight w:val="none"/>
        </w:rPr>
      </w:pPr>
    </w:p>
    <w:p w14:paraId="7A7904F8">
      <w:pPr>
        <w:rPr>
          <w:color w:val="auto"/>
          <w:highlight w:val="none"/>
        </w:rPr>
      </w:pPr>
    </w:p>
    <w:p w14:paraId="0FC0978E">
      <w:pPr>
        <w:rPr>
          <w:color w:val="auto"/>
          <w:highlight w:val="none"/>
        </w:rPr>
      </w:pPr>
    </w:p>
    <w:p w14:paraId="6A82E6FE">
      <w:pPr>
        <w:rPr>
          <w:b/>
          <w:color w:val="auto"/>
          <w:sz w:val="32"/>
          <w:szCs w:val="32"/>
          <w:highlight w:val="none"/>
        </w:rPr>
      </w:pPr>
      <w:r>
        <w:rPr>
          <w:color w:val="auto"/>
          <w:highlight w:val="none"/>
        </w:rPr>
        <w:br w:type="page"/>
      </w:r>
      <w:bookmarkStart w:id="103" w:name="_Toc71365382"/>
      <w:bookmarkStart w:id="104" w:name="_Toc71366060"/>
      <w:r>
        <w:rPr>
          <w:rFonts w:hint="eastAsia"/>
          <w:b/>
          <w:color w:val="auto"/>
          <w:sz w:val="32"/>
          <w:szCs w:val="32"/>
          <w:highlight w:val="none"/>
        </w:rPr>
        <w:t>一、资格证明文件格式</w:t>
      </w:r>
      <w:bookmarkEnd w:id="103"/>
      <w:bookmarkEnd w:id="104"/>
    </w:p>
    <w:p w14:paraId="3AE49842">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6EB1EAB9">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3A86B7BD">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5D43A34D">
      <w:pPr>
        <w:snapToGrid w:val="0"/>
        <w:spacing w:before="156" w:beforeLines="50" w:after="50"/>
        <w:rPr>
          <w:rFonts w:ascii="宋体" w:hAnsi="宋体"/>
          <w:color w:val="auto"/>
          <w:sz w:val="24"/>
          <w:szCs w:val="20"/>
          <w:highlight w:val="none"/>
        </w:rPr>
      </w:pPr>
    </w:p>
    <w:p w14:paraId="06DCB26B">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5BB5667F">
      <w:pPr>
        <w:snapToGrid w:val="0"/>
        <w:spacing w:before="156" w:beforeLines="50" w:after="50"/>
        <w:rPr>
          <w:rFonts w:ascii="宋体" w:hAnsi="宋体"/>
          <w:bCs/>
          <w:color w:val="auto"/>
          <w:sz w:val="24"/>
          <w:szCs w:val="20"/>
          <w:highlight w:val="none"/>
        </w:rPr>
      </w:pPr>
    </w:p>
    <w:p w14:paraId="5929F5BE">
      <w:pPr>
        <w:snapToGrid w:val="0"/>
        <w:spacing w:before="156" w:beforeLines="50" w:after="50"/>
        <w:rPr>
          <w:rFonts w:ascii="宋体" w:hAnsi="宋体"/>
          <w:bCs/>
          <w:color w:val="auto"/>
          <w:sz w:val="24"/>
          <w:szCs w:val="20"/>
          <w:highlight w:val="none"/>
        </w:rPr>
      </w:pPr>
    </w:p>
    <w:p w14:paraId="39C57189">
      <w:pPr>
        <w:snapToGrid w:val="0"/>
        <w:spacing w:before="156" w:beforeLines="50" w:after="50"/>
        <w:rPr>
          <w:rFonts w:ascii="宋体" w:hAnsi="宋体"/>
          <w:bCs/>
          <w:color w:val="auto"/>
          <w:sz w:val="24"/>
          <w:szCs w:val="20"/>
          <w:highlight w:val="none"/>
        </w:rPr>
      </w:pPr>
    </w:p>
    <w:p w14:paraId="66A163BE">
      <w:pPr>
        <w:snapToGrid w:val="0"/>
        <w:spacing w:before="156" w:beforeLines="50" w:after="50"/>
        <w:rPr>
          <w:rFonts w:ascii="宋体" w:hAnsi="宋体"/>
          <w:bCs/>
          <w:color w:val="auto"/>
          <w:sz w:val="24"/>
          <w:szCs w:val="20"/>
          <w:highlight w:val="none"/>
        </w:rPr>
      </w:pPr>
    </w:p>
    <w:p w14:paraId="587C5B18">
      <w:pPr>
        <w:snapToGrid w:val="0"/>
        <w:spacing w:before="156" w:beforeLines="50" w:after="50"/>
        <w:rPr>
          <w:rFonts w:ascii="宋体" w:hAnsi="宋体"/>
          <w:bCs/>
          <w:color w:val="auto"/>
          <w:sz w:val="24"/>
          <w:szCs w:val="20"/>
          <w:highlight w:val="none"/>
        </w:rPr>
      </w:pPr>
    </w:p>
    <w:p w14:paraId="35BF973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218D740">
      <w:pPr>
        <w:snapToGrid w:val="0"/>
        <w:spacing w:before="156" w:beforeLines="50" w:after="50"/>
        <w:ind w:firstLine="720" w:firstLineChars="225"/>
        <w:rPr>
          <w:rFonts w:ascii="宋体" w:hAnsi="宋体" w:cs="仿宋_GB2312"/>
          <w:bCs/>
          <w:color w:val="auto"/>
          <w:sz w:val="32"/>
          <w:szCs w:val="32"/>
          <w:highlight w:val="none"/>
        </w:rPr>
      </w:pPr>
    </w:p>
    <w:p w14:paraId="5E06638D">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62605F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BC0BF15">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C6F725A">
      <w:pPr>
        <w:snapToGrid w:val="0"/>
        <w:spacing w:before="156" w:beforeLines="50" w:after="50"/>
        <w:ind w:firstLine="720" w:firstLineChars="225"/>
        <w:rPr>
          <w:rFonts w:ascii="宋体" w:hAnsi="宋体" w:cs="仿宋_GB2312"/>
          <w:bCs/>
          <w:color w:val="auto"/>
          <w:sz w:val="32"/>
          <w:szCs w:val="32"/>
          <w:highlight w:val="none"/>
        </w:rPr>
      </w:pPr>
    </w:p>
    <w:p w14:paraId="3A82CBED">
      <w:pPr>
        <w:pStyle w:val="5"/>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6D605C9">
      <w:pPr>
        <w:snapToGrid w:val="0"/>
        <w:spacing w:before="156" w:beforeLines="50" w:after="50"/>
        <w:ind w:firstLine="640" w:firstLineChars="200"/>
        <w:rPr>
          <w:rFonts w:ascii="宋体" w:hAnsi="宋体" w:cs="仿宋_GB2312"/>
          <w:bCs/>
          <w:color w:val="auto"/>
          <w:sz w:val="32"/>
          <w:szCs w:val="32"/>
          <w:highlight w:val="none"/>
        </w:rPr>
      </w:pPr>
    </w:p>
    <w:p w14:paraId="1BA8BCD3">
      <w:pPr>
        <w:pStyle w:val="5"/>
        <w:snapToGrid w:val="0"/>
        <w:spacing w:before="50" w:after="50"/>
        <w:ind w:firstLine="720" w:firstLineChars="225"/>
        <w:rPr>
          <w:rFonts w:ascii="宋体" w:hAnsi="宋体" w:cs="仿宋_GB2312"/>
          <w:bCs/>
          <w:color w:val="auto"/>
          <w:sz w:val="32"/>
          <w:szCs w:val="32"/>
          <w:highlight w:val="none"/>
        </w:rPr>
      </w:pPr>
    </w:p>
    <w:p w14:paraId="3360A519">
      <w:pPr>
        <w:pStyle w:val="5"/>
        <w:snapToGrid w:val="0"/>
        <w:spacing w:before="50" w:after="50"/>
        <w:ind w:firstLine="720" w:firstLineChars="225"/>
        <w:rPr>
          <w:rFonts w:ascii="宋体" w:hAnsi="宋体" w:cs="仿宋_GB2312"/>
          <w:bCs/>
          <w:color w:val="auto"/>
          <w:sz w:val="32"/>
          <w:szCs w:val="32"/>
          <w:highlight w:val="none"/>
        </w:rPr>
      </w:pPr>
    </w:p>
    <w:p w14:paraId="1DAA7DA3">
      <w:pPr>
        <w:pStyle w:val="5"/>
        <w:snapToGrid w:val="0"/>
        <w:spacing w:before="50" w:after="50"/>
        <w:ind w:firstLine="1280" w:firstLineChars="400"/>
        <w:rPr>
          <w:rFonts w:ascii="宋体" w:hAnsi="宋体" w:cs="仿宋_GB2312"/>
          <w:bCs/>
          <w:color w:val="auto"/>
          <w:sz w:val="32"/>
          <w:szCs w:val="32"/>
          <w:highlight w:val="none"/>
        </w:rPr>
      </w:pPr>
    </w:p>
    <w:p w14:paraId="30A2899E">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6863D1A">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46E2EBF5">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A82E3DC">
      <w:pPr>
        <w:snapToGrid w:val="0"/>
        <w:spacing w:before="156"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5A6C17D5">
      <w:pPr>
        <w:spacing w:line="360" w:lineRule="auto"/>
        <w:rPr>
          <w:rFonts w:ascii="宋体" w:hAnsi="宋体"/>
          <w:color w:val="auto"/>
          <w:szCs w:val="21"/>
          <w:highlight w:val="none"/>
        </w:rPr>
      </w:pPr>
    </w:p>
    <w:p w14:paraId="7FDB26F5">
      <w:pPr>
        <w:spacing w:line="360" w:lineRule="auto"/>
        <w:rPr>
          <w:rFonts w:ascii="宋体" w:hAnsi="宋体"/>
          <w:color w:val="auto"/>
          <w:szCs w:val="21"/>
          <w:highlight w:val="none"/>
        </w:rPr>
      </w:pPr>
    </w:p>
    <w:p w14:paraId="15728A61">
      <w:pPr>
        <w:spacing w:line="360" w:lineRule="auto"/>
        <w:rPr>
          <w:rFonts w:ascii="宋体" w:hAnsi="宋体"/>
          <w:color w:val="auto"/>
          <w:szCs w:val="21"/>
          <w:highlight w:val="none"/>
        </w:rPr>
      </w:pPr>
    </w:p>
    <w:p w14:paraId="66336B00">
      <w:pPr>
        <w:spacing w:line="360" w:lineRule="auto"/>
        <w:rPr>
          <w:rFonts w:ascii="宋体" w:hAnsi="宋体"/>
          <w:color w:val="auto"/>
          <w:szCs w:val="21"/>
          <w:highlight w:val="none"/>
        </w:rPr>
      </w:pPr>
    </w:p>
    <w:p w14:paraId="5D9CCEF1">
      <w:pPr>
        <w:spacing w:line="300" w:lineRule="auto"/>
        <w:rPr>
          <w:rFonts w:ascii="宋体" w:hAnsi="宋体"/>
          <w:color w:val="auto"/>
          <w:szCs w:val="21"/>
          <w:highlight w:val="none"/>
        </w:rPr>
      </w:pPr>
    </w:p>
    <w:p w14:paraId="63BBDBA0">
      <w:pPr>
        <w:spacing w:line="300" w:lineRule="auto"/>
        <w:rPr>
          <w:rFonts w:ascii="宋体" w:hAnsi="宋体"/>
          <w:color w:val="auto"/>
          <w:szCs w:val="21"/>
          <w:highlight w:val="none"/>
        </w:rPr>
      </w:pPr>
    </w:p>
    <w:p w14:paraId="38E56E6E">
      <w:pPr>
        <w:spacing w:line="300" w:lineRule="auto"/>
        <w:rPr>
          <w:rFonts w:ascii="宋体" w:hAnsi="宋体"/>
          <w:color w:val="auto"/>
          <w:szCs w:val="21"/>
          <w:highlight w:val="none"/>
        </w:rPr>
      </w:pPr>
    </w:p>
    <w:p w14:paraId="54CA3B9D">
      <w:pPr>
        <w:spacing w:line="300" w:lineRule="auto"/>
        <w:rPr>
          <w:rFonts w:ascii="宋体" w:hAnsi="宋体"/>
          <w:color w:val="auto"/>
          <w:szCs w:val="21"/>
          <w:highlight w:val="none"/>
        </w:rPr>
      </w:pPr>
    </w:p>
    <w:p w14:paraId="6D5DE514">
      <w:pPr>
        <w:spacing w:line="300" w:lineRule="auto"/>
        <w:rPr>
          <w:rFonts w:ascii="宋体" w:hAnsi="宋体"/>
          <w:color w:val="auto"/>
          <w:szCs w:val="21"/>
          <w:highlight w:val="none"/>
        </w:rPr>
      </w:pPr>
    </w:p>
    <w:p w14:paraId="462A1173">
      <w:pPr>
        <w:spacing w:line="300" w:lineRule="auto"/>
        <w:rPr>
          <w:rFonts w:ascii="宋体" w:hAnsi="宋体"/>
          <w:color w:val="auto"/>
          <w:szCs w:val="21"/>
          <w:highlight w:val="none"/>
        </w:rPr>
      </w:pPr>
    </w:p>
    <w:p w14:paraId="56EC32E1">
      <w:pPr>
        <w:spacing w:line="300" w:lineRule="auto"/>
        <w:rPr>
          <w:rFonts w:ascii="宋体" w:hAnsi="宋体"/>
          <w:color w:val="auto"/>
          <w:szCs w:val="21"/>
          <w:highlight w:val="none"/>
        </w:rPr>
      </w:pPr>
    </w:p>
    <w:p w14:paraId="3E68D43B">
      <w:pPr>
        <w:spacing w:line="300" w:lineRule="auto"/>
        <w:rPr>
          <w:rFonts w:ascii="宋体" w:hAnsi="宋体"/>
          <w:color w:val="auto"/>
          <w:szCs w:val="21"/>
          <w:highlight w:val="none"/>
        </w:rPr>
      </w:pPr>
    </w:p>
    <w:p w14:paraId="56A2A3E3">
      <w:pPr>
        <w:spacing w:line="300" w:lineRule="auto"/>
        <w:rPr>
          <w:rFonts w:ascii="宋体" w:hAnsi="宋体"/>
          <w:color w:val="auto"/>
          <w:szCs w:val="21"/>
          <w:highlight w:val="none"/>
        </w:rPr>
      </w:pPr>
    </w:p>
    <w:p w14:paraId="38762E1B">
      <w:pPr>
        <w:spacing w:line="300" w:lineRule="auto"/>
        <w:rPr>
          <w:rFonts w:ascii="宋体" w:hAnsi="宋体"/>
          <w:color w:val="auto"/>
          <w:szCs w:val="21"/>
          <w:highlight w:val="none"/>
        </w:rPr>
      </w:pPr>
    </w:p>
    <w:p w14:paraId="28D39834">
      <w:pPr>
        <w:spacing w:line="300" w:lineRule="auto"/>
        <w:rPr>
          <w:rFonts w:ascii="宋体" w:hAnsi="宋体"/>
          <w:color w:val="auto"/>
          <w:szCs w:val="21"/>
          <w:highlight w:val="none"/>
        </w:rPr>
      </w:pPr>
    </w:p>
    <w:p w14:paraId="5882C6ED">
      <w:pPr>
        <w:spacing w:line="320" w:lineRule="exact"/>
        <w:jc w:val="left"/>
        <w:rPr>
          <w:rFonts w:ascii="宋体" w:hAnsi="宋体"/>
          <w:color w:val="auto"/>
          <w:szCs w:val="21"/>
          <w:highlight w:val="none"/>
        </w:rPr>
      </w:pPr>
    </w:p>
    <w:p w14:paraId="2C16493E">
      <w:pPr>
        <w:snapToGrid w:val="0"/>
        <w:spacing w:before="156" w:beforeLines="50" w:after="50"/>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6E048C83">
      <w:pPr>
        <w:snapToGrid w:val="0"/>
        <w:spacing w:before="156" w:beforeLines="50" w:after="50"/>
        <w:jc w:val="center"/>
        <w:rPr>
          <w:rFonts w:ascii="宋体" w:hAnsi="宋体"/>
          <w:b/>
          <w:color w:val="auto"/>
          <w:sz w:val="32"/>
          <w:szCs w:val="32"/>
          <w:highlight w:val="none"/>
        </w:rPr>
      </w:pPr>
    </w:p>
    <w:p w14:paraId="3F8F783F">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1"/>
        <w:tblW w:w="9518" w:type="dxa"/>
        <w:jc w:val="center"/>
        <w:shd w:val="clear" w:color="auto" w:fill="FBFBFB"/>
        <w:tblLayout w:type="fixed"/>
        <w:tblCellMar>
          <w:top w:w="0" w:type="dxa"/>
          <w:left w:w="0" w:type="dxa"/>
          <w:bottom w:w="0" w:type="dxa"/>
          <w:right w:w="0" w:type="dxa"/>
        </w:tblCellMar>
      </w:tblPr>
      <w:tblGrid>
        <w:gridCol w:w="825"/>
        <w:gridCol w:w="2490"/>
        <w:gridCol w:w="1365"/>
        <w:gridCol w:w="4022"/>
        <w:gridCol w:w="816"/>
      </w:tblGrid>
      <w:tr w14:paraId="49E8F89F">
        <w:tblPrEx>
          <w:shd w:val="clear" w:color="auto" w:fill="FBFBFB"/>
          <w:tblCellMar>
            <w:top w:w="0" w:type="dxa"/>
            <w:left w:w="0" w:type="dxa"/>
            <w:bottom w:w="0" w:type="dxa"/>
            <w:right w:w="0" w:type="dxa"/>
          </w:tblCellMar>
        </w:tblPrEx>
        <w:trPr>
          <w:trHeight w:val="1481"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04F00F">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4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7A7439">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36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C9837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0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C4BD5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9FFE3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6FDC64A4">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96C7C7">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7AD2DD">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F8639F">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127DA3">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6ABCDE">
            <w:pPr>
              <w:widowControl/>
              <w:spacing w:line="360" w:lineRule="auto"/>
              <w:jc w:val="center"/>
              <w:rPr>
                <w:rFonts w:ascii="宋体" w:hAnsi="宋体" w:cs="宋体"/>
                <w:color w:val="auto"/>
                <w:kern w:val="0"/>
                <w:sz w:val="28"/>
                <w:szCs w:val="28"/>
                <w:highlight w:val="none"/>
              </w:rPr>
            </w:pPr>
          </w:p>
        </w:tc>
      </w:tr>
      <w:tr w14:paraId="20C9C29C">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DD92B">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12E8C">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73884D">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40CAD6">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B25DEA">
            <w:pPr>
              <w:widowControl/>
              <w:spacing w:line="360" w:lineRule="auto"/>
              <w:jc w:val="center"/>
              <w:rPr>
                <w:rFonts w:ascii="宋体" w:hAnsi="宋体" w:cs="宋体"/>
                <w:color w:val="auto"/>
                <w:kern w:val="0"/>
                <w:sz w:val="28"/>
                <w:szCs w:val="28"/>
                <w:highlight w:val="none"/>
              </w:rPr>
            </w:pPr>
          </w:p>
        </w:tc>
      </w:tr>
      <w:tr w14:paraId="5AF375A8">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3BA406">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1073B7">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33FEF0">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C7ED4A">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E72140">
            <w:pPr>
              <w:widowControl/>
              <w:spacing w:line="360" w:lineRule="auto"/>
              <w:jc w:val="center"/>
              <w:rPr>
                <w:rFonts w:ascii="宋体" w:hAnsi="宋体" w:cs="宋体"/>
                <w:color w:val="auto"/>
                <w:kern w:val="0"/>
                <w:sz w:val="28"/>
                <w:szCs w:val="28"/>
                <w:highlight w:val="none"/>
              </w:rPr>
            </w:pPr>
          </w:p>
        </w:tc>
      </w:tr>
      <w:tr w14:paraId="6C2E4817">
        <w:tblPrEx>
          <w:tblCellMar>
            <w:top w:w="0" w:type="dxa"/>
            <w:left w:w="0" w:type="dxa"/>
            <w:bottom w:w="0" w:type="dxa"/>
            <w:right w:w="0" w:type="dxa"/>
          </w:tblCellMar>
        </w:tblPrEx>
        <w:trPr>
          <w:trHeight w:val="87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F58CF7">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2DBEE5">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00FE87">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3168BE">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8C29DA">
            <w:pPr>
              <w:widowControl/>
              <w:spacing w:line="360" w:lineRule="auto"/>
              <w:jc w:val="center"/>
              <w:rPr>
                <w:rFonts w:ascii="宋体" w:hAnsi="宋体" w:cs="宋体"/>
                <w:color w:val="auto"/>
                <w:kern w:val="0"/>
                <w:sz w:val="28"/>
                <w:szCs w:val="28"/>
                <w:highlight w:val="none"/>
              </w:rPr>
            </w:pPr>
          </w:p>
        </w:tc>
      </w:tr>
    </w:tbl>
    <w:p w14:paraId="46908787">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1AC128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15049C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02BCEC7">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BA8A6EC">
      <w:pPr>
        <w:spacing w:line="360" w:lineRule="auto"/>
        <w:ind w:firstLine="560" w:firstLineChars="200"/>
        <w:contextualSpacing/>
        <w:jc w:val="left"/>
        <w:rPr>
          <w:rFonts w:ascii="宋体" w:hAnsi="宋体" w:cs="宋体"/>
          <w:color w:val="auto"/>
          <w:sz w:val="28"/>
          <w:szCs w:val="28"/>
          <w:highlight w:val="none"/>
        </w:rPr>
      </w:pPr>
    </w:p>
    <w:p w14:paraId="701884AC">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7A6AB9F">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5012FDC1">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039DACDC">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52FD1BEF">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53257983">
      <w:pPr>
        <w:snapToGrid w:val="0"/>
        <w:jc w:val="center"/>
        <w:rPr>
          <w:rFonts w:ascii="宋体" w:hAnsi="宋体"/>
          <w:b/>
          <w:color w:val="auto"/>
          <w:sz w:val="32"/>
          <w:szCs w:val="32"/>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725E9A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B380B0">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5CC193">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7ACB83">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2DE59C1">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77F227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816969">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B5C567">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62B565">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D5A747">
            <w:pPr>
              <w:widowControl/>
              <w:wordWrap w:val="0"/>
              <w:spacing w:line="200" w:lineRule="atLeast"/>
              <w:jc w:val="center"/>
              <w:rPr>
                <w:rFonts w:ascii="宋体" w:hAnsi="宋体" w:cs="宋体"/>
                <w:color w:val="auto"/>
                <w:kern w:val="0"/>
                <w:sz w:val="28"/>
                <w:szCs w:val="28"/>
                <w:highlight w:val="none"/>
              </w:rPr>
            </w:pPr>
          </w:p>
        </w:tc>
      </w:tr>
      <w:tr w14:paraId="0F461CA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5AEB2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FB2309">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7BE624">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38ACB2">
            <w:pPr>
              <w:widowControl/>
              <w:wordWrap w:val="0"/>
              <w:spacing w:line="200" w:lineRule="atLeast"/>
              <w:jc w:val="center"/>
              <w:rPr>
                <w:rFonts w:ascii="宋体" w:hAnsi="宋体" w:cs="宋体"/>
                <w:color w:val="auto"/>
                <w:kern w:val="0"/>
                <w:sz w:val="28"/>
                <w:szCs w:val="28"/>
                <w:highlight w:val="none"/>
              </w:rPr>
            </w:pPr>
          </w:p>
        </w:tc>
      </w:tr>
      <w:tr w14:paraId="131A38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C61367">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E31D00">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DC66E2">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63DCCA">
            <w:pPr>
              <w:widowControl/>
              <w:wordWrap w:val="0"/>
              <w:spacing w:line="200" w:lineRule="atLeast"/>
              <w:jc w:val="center"/>
              <w:rPr>
                <w:rFonts w:ascii="宋体" w:hAnsi="宋体" w:cs="宋体"/>
                <w:color w:val="auto"/>
                <w:kern w:val="0"/>
                <w:sz w:val="28"/>
                <w:szCs w:val="28"/>
                <w:highlight w:val="none"/>
              </w:rPr>
            </w:pPr>
          </w:p>
        </w:tc>
      </w:tr>
      <w:tr w14:paraId="1C83A6E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010CD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55CF05">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F3E109">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0CF79A">
            <w:pPr>
              <w:widowControl/>
              <w:wordWrap w:val="0"/>
              <w:spacing w:line="200" w:lineRule="atLeast"/>
              <w:jc w:val="center"/>
              <w:rPr>
                <w:rFonts w:ascii="宋体" w:hAnsi="宋体" w:cs="宋体"/>
                <w:color w:val="auto"/>
                <w:kern w:val="0"/>
                <w:sz w:val="28"/>
                <w:szCs w:val="28"/>
                <w:highlight w:val="none"/>
              </w:rPr>
            </w:pPr>
          </w:p>
        </w:tc>
      </w:tr>
    </w:tbl>
    <w:p w14:paraId="01A71BEE">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02E7206D">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77D3BA74">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0A4FD1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248D6FAF">
      <w:pPr>
        <w:spacing w:line="360" w:lineRule="auto"/>
        <w:contextualSpacing/>
        <w:jc w:val="left"/>
        <w:rPr>
          <w:rFonts w:ascii="宋体" w:hAnsi="宋体"/>
          <w:color w:val="auto"/>
          <w:sz w:val="28"/>
          <w:szCs w:val="28"/>
          <w:highlight w:val="none"/>
        </w:rPr>
      </w:pPr>
    </w:p>
    <w:p w14:paraId="610265BD">
      <w:pPr>
        <w:spacing w:line="360" w:lineRule="auto"/>
        <w:contextualSpacing/>
        <w:jc w:val="left"/>
        <w:rPr>
          <w:rFonts w:ascii="宋体" w:hAnsi="宋体"/>
          <w:color w:val="auto"/>
          <w:sz w:val="28"/>
          <w:szCs w:val="28"/>
          <w:highlight w:val="none"/>
        </w:rPr>
      </w:pPr>
    </w:p>
    <w:p w14:paraId="3405E358">
      <w:pPr>
        <w:spacing w:line="360" w:lineRule="auto"/>
        <w:contextualSpacing/>
        <w:jc w:val="left"/>
        <w:rPr>
          <w:color w:val="auto"/>
          <w:sz w:val="28"/>
          <w:szCs w:val="28"/>
          <w:highlight w:val="none"/>
        </w:rPr>
      </w:pPr>
    </w:p>
    <w:p w14:paraId="60EF7F15">
      <w:pPr>
        <w:spacing w:line="360" w:lineRule="auto"/>
        <w:contextualSpacing/>
        <w:jc w:val="left"/>
        <w:rPr>
          <w:color w:val="auto"/>
          <w:sz w:val="28"/>
          <w:szCs w:val="28"/>
          <w:highlight w:val="none"/>
        </w:rPr>
      </w:pPr>
    </w:p>
    <w:p w14:paraId="5EEB39D8">
      <w:pPr>
        <w:spacing w:line="360" w:lineRule="auto"/>
        <w:contextualSpacing/>
        <w:jc w:val="left"/>
        <w:rPr>
          <w:color w:val="auto"/>
          <w:sz w:val="28"/>
          <w:szCs w:val="28"/>
          <w:highlight w:val="none"/>
        </w:rPr>
      </w:pPr>
    </w:p>
    <w:p w14:paraId="0116FEEC">
      <w:pPr>
        <w:spacing w:line="360" w:lineRule="auto"/>
        <w:contextualSpacing/>
        <w:jc w:val="left"/>
        <w:rPr>
          <w:rFonts w:ascii="宋体" w:hAnsi="宋体"/>
          <w:color w:val="auto"/>
          <w:sz w:val="28"/>
          <w:szCs w:val="28"/>
          <w:highlight w:val="none"/>
        </w:rPr>
      </w:pPr>
    </w:p>
    <w:p w14:paraId="6A3E42FA">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19C6735">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18304143">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445520">
      <w:pPr>
        <w:spacing w:line="500" w:lineRule="exact"/>
        <w:jc w:val="center"/>
        <w:rPr>
          <w:rFonts w:ascii="仿宋" w:hAnsi="宋体" w:eastAsia="仿宋"/>
          <w:b/>
          <w:color w:val="auto"/>
          <w:sz w:val="32"/>
          <w:szCs w:val="32"/>
          <w:highlight w:val="none"/>
        </w:rPr>
      </w:pPr>
      <w:r>
        <w:rPr>
          <w:rFonts w:ascii="宋体" w:hAnsi="宋体"/>
          <w:b/>
          <w:color w:val="auto"/>
          <w:sz w:val="32"/>
          <w:szCs w:val="32"/>
          <w:highlight w:val="none"/>
        </w:rPr>
        <w:br w:type="page"/>
      </w:r>
      <w:r>
        <w:rPr>
          <w:rFonts w:hint="eastAsia" w:ascii="仿宋" w:hAnsi="宋体" w:eastAsia="仿宋"/>
          <w:b/>
          <w:color w:val="auto"/>
          <w:sz w:val="32"/>
          <w:szCs w:val="32"/>
          <w:highlight w:val="none"/>
        </w:rPr>
        <w:t>竞标声明</w:t>
      </w:r>
    </w:p>
    <w:p w14:paraId="6E825F6D">
      <w:pPr>
        <w:spacing w:line="320" w:lineRule="exact"/>
        <w:jc w:val="center"/>
        <w:rPr>
          <w:rFonts w:ascii="宋体" w:hAnsi="宋体"/>
          <w:color w:val="auto"/>
          <w:sz w:val="24"/>
          <w:szCs w:val="20"/>
          <w:highlight w:val="none"/>
        </w:rPr>
      </w:pPr>
    </w:p>
    <w:p w14:paraId="1A93B849">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0117A5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98F7A2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004E118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4E01FB1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3D0BA0C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22352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2021B7E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4899990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4790662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09ACB4E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1A3B7C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0CD8B2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85F624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E4A303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F2849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78961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2C68C40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A348CC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D0927B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4344D8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3313049">
      <w:pPr>
        <w:pStyle w:val="1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51163F4E">
      <w:pPr>
        <w:pStyle w:val="1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D87648F">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2E2997E5">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CB4ECC8">
      <w:pPr>
        <w:pStyle w:val="11"/>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13EC7E2A">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注：如为联合体竞标，盖章处须加盖联合体牵头人电子签章并由联合体牵头人法定代表人分别签字或者电子签名，否则响应文件按无效处理。</w:t>
      </w:r>
    </w:p>
    <w:p w14:paraId="72B0CC00">
      <w:pPr>
        <w:spacing w:line="360" w:lineRule="auto"/>
        <w:contextualSpacing/>
        <w:jc w:val="left"/>
        <w:rPr>
          <w:rFonts w:ascii="宋体" w:hAnsi="宋体" w:cs="宋体"/>
          <w:color w:val="auto"/>
          <w:szCs w:val="21"/>
          <w:highlight w:val="none"/>
        </w:rPr>
      </w:pPr>
    </w:p>
    <w:p w14:paraId="038F056E">
      <w:pPr>
        <w:spacing w:line="360" w:lineRule="auto"/>
        <w:ind w:firstLine="1800" w:firstLineChars="750"/>
        <w:contextualSpacing/>
        <w:rPr>
          <w:color w:val="auto"/>
          <w:highlight w:val="none"/>
        </w:rPr>
      </w:pPr>
      <w:r>
        <w:rPr>
          <w:rFonts w:hint="eastAsia" w:ascii="宋体" w:hAnsi="宋体"/>
          <w:color w:val="auto"/>
          <w:sz w:val="24"/>
          <w:highlight w:val="none"/>
        </w:rPr>
        <w:t>法定代表人</w:t>
      </w:r>
      <w:r>
        <w:rPr>
          <w:rFonts w:hint="eastAsia" w:ascii="宋体" w:hAnsi="宋体" w:cs="宋体"/>
          <w:color w:val="auto"/>
          <w:sz w:val="24"/>
          <w:highlight w:val="none"/>
          <w:lang w:bidi="ar"/>
        </w:rPr>
        <w:t>签字（或签章或电子签名）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0CFEFF4">
      <w:pPr>
        <w:spacing w:line="360" w:lineRule="auto"/>
        <w:ind w:firstLine="4320" w:firstLineChars="1800"/>
        <w:contextualSpacing/>
        <w:rPr>
          <w:rFonts w:ascii="宋体" w:hAnsi="宋体" w:cs="宋体"/>
          <w:color w:val="auto"/>
          <w:szCs w:val="21"/>
          <w:highlight w:val="none"/>
          <w:u w:val="single"/>
        </w:rPr>
      </w:pPr>
      <w:r>
        <w:rPr>
          <w:rFonts w:hint="eastAsia" w:ascii="宋体" w:hAnsi="宋体" w:cs="宋体"/>
          <w:color w:val="auto"/>
          <w:sz w:val="24"/>
          <w:highlight w:val="none"/>
          <w:lang w:bidi="ar"/>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643536CF">
      <w:pPr>
        <w:spacing w:line="360" w:lineRule="auto"/>
        <w:ind w:right="482" w:firstLine="210" w:firstLineChars="100"/>
        <w:contextualSpacing/>
        <w:jc w:val="center"/>
        <w:rPr>
          <w:rFonts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688494DD">
      <w:pPr>
        <w:snapToGrid w:val="0"/>
        <w:spacing w:before="156" w:beforeLines="50" w:after="50"/>
        <w:jc w:val="left"/>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44"/>
          <w:szCs w:val="44"/>
          <w:highlight w:val="none"/>
          <w:lang w:bidi="ar"/>
        </w:rPr>
        <w:t xml:space="preserve"> </w:t>
      </w:r>
    </w:p>
    <w:p w14:paraId="414FD12E">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供应商法定代表人（负责人）非桂林电子科技大学任职的教职工人员承诺函</w:t>
      </w:r>
    </w:p>
    <w:p w14:paraId="2E18A4F5">
      <w:pPr>
        <w:snapToGrid w:val="0"/>
        <w:spacing w:before="156" w:beforeLines="50" w:after="50"/>
        <w:ind w:left="142"/>
        <w:jc w:val="left"/>
        <w:rPr>
          <w:color w:val="auto"/>
          <w:sz w:val="24"/>
          <w:highlight w:val="none"/>
        </w:rPr>
      </w:pPr>
      <w:r>
        <w:rPr>
          <w:color w:val="auto"/>
          <w:sz w:val="24"/>
          <w:highlight w:val="none"/>
          <w:lang w:bidi="ar"/>
        </w:rPr>
        <w:t xml:space="preserve"> </w:t>
      </w:r>
    </w:p>
    <w:p w14:paraId="027D1D47">
      <w:pPr>
        <w:spacing w:after="160" w:line="400" w:lineRule="exact"/>
        <w:contextualSpacing/>
        <w:jc w:val="left"/>
        <w:rPr>
          <w:rFonts w:ascii="宋体" w:hAnsi="宋体"/>
          <w:bCs/>
          <w:color w:val="auto"/>
          <w:sz w:val="24"/>
          <w:highlight w:val="none"/>
        </w:rPr>
      </w:pPr>
      <w:r>
        <w:rPr>
          <w:rFonts w:hint="eastAsia" w:ascii="宋体" w:hAnsi="宋体" w:cs="宋体"/>
          <w:bCs/>
          <w:color w:val="auto"/>
          <w:sz w:val="24"/>
          <w:highlight w:val="none"/>
          <w:lang w:bidi="ar"/>
        </w:rPr>
        <w:t>桂林电子科技大学：</w:t>
      </w:r>
    </w:p>
    <w:p w14:paraId="14D8F135">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我方参加贵单位组织项目</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（项目编号：</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）的政府采购活动。我方在此郑重承诺：</w:t>
      </w:r>
    </w:p>
    <w:p w14:paraId="61AA2B83">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我方法定代表人（负责人）非桂林电子科技大学任职的教职工人员。</w:t>
      </w:r>
      <w:r>
        <w:rPr>
          <w:rFonts w:hint="eastAsia" w:ascii="宋体" w:hAnsi="宋体"/>
          <w:bCs/>
          <w:color w:val="auto"/>
          <w:sz w:val="24"/>
          <w:highlight w:val="none"/>
          <w:lang w:bidi="ar"/>
        </w:rPr>
        <w:t xml:space="preserve">    </w:t>
      </w:r>
    </w:p>
    <w:p w14:paraId="58542657">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特此承诺。</w:t>
      </w:r>
    </w:p>
    <w:p w14:paraId="2F4FCB12">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232E47DC">
      <w:pPr>
        <w:spacing w:after="160" w:line="400" w:lineRule="exact"/>
        <w:ind w:firstLine="482" w:firstLineChars="200"/>
        <w:contextualSpacing/>
        <w:jc w:val="left"/>
        <w:rPr>
          <w:rFonts w:ascii="宋体" w:hAnsi="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以上情形一经核查属实，我方愿意承担一切后果，并不再寻求任何旨在减轻或者免除相关责任的辩解。</w:t>
      </w:r>
    </w:p>
    <w:p w14:paraId="41877FFD">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0645E82D">
      <w:pPr>
        <w:spacing w:line="400" w:lineRule="exact"/>
        <w:contextualSpacing/>
        <w:jc w:val="left"/>
        <w:rPr>
          <w:rFonts w:ascii="宋体" w:hAnsi="宋体"/>
          <w:color w:val="auto"/>
          <w:sz w:val="24"/>
          <w:highlight w:val="none"/>
        </w:rPr>
      </w:pPr>
      <w:r>
        <w:rPr>
          <w:rFonts w:hint="eastAsia" w:ascii="宋体" w:hAnsi="宋体" w:cs="宋体"/>
          <w:color w:val="auto"/>
          <w:sz w:val="24"/>
          <w:highlight w:val="none"/>
          <w:lang w:bidi="ar"/>
        </w:rPr>
        <w:t xml:space="preserve">                                      法定代表人签字（或签章或电子签名）：</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42E8C2F7">
      <w:pPr>
        <w:spacing w:after="160" w:line="400" w:lineRule="exact"/>
        <w:contextualSpacing/>
        <w:jc w:val="left"/>
        <w:rPr>
          <w:rFonts w:ascii="宋体" w:hAnsi="宋体"/>
          <w:bCs/>
          <w:color w:val="auto"/>
          <w:sz w:val="24"/>
          <w:highlight w:val="none"/>
          <w:u w:val="single"/>
        </w:rPr>
      </w:pP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供应商名称（电子签章）：</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768C558B">
      <w:pPr>
        <w:snapToGrid w:val="0"/>
        <w:spacing w:before="156" w:beforeLines="50" w:after="50"/>
        <w:ind w:left="142"/>
        <w:jc w:val="left"/>
        <w:rPr>
          <w:color w:val="auto"/>
          <w:sz w:val="24"/>
          <w:highlight w:val="none"/>
        </w:rPr>
      </w:pPr>
      <w:r>
        <w:rPr>
          <w:rFonts w:hint="eastAsia" w:ascii="宋体" w:hAnsi="宋体"/>
          <w:bCs/>
          <w:color w:val="auto"/>
          <w:sz w:val="24"/>
          <w:highlight w:val="none"/>
          <w:lang w:bidi="ar"/>
        </w:rPr>
        <w:t xml:space="preserve">                                                  </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日</w:t>
      </w:r>
    </w:p>
    <w:p w14:paraId="00BAB135">
      <w:pPr>
        <w:snapToGrid w:val="0"/>
        <w:spacing w:before="156" w:beforeLines="50" w:after="50"/>
        <w:ind w:left="142"/>
        <w:jc w:val="center"/>
        <w:rPr>
          <w:rFonts w:ascii="仿宋" w:hAnsi="仿宋" w:eastAsia="仿宋" w:cs="仿宋"/>
          <w:color w:val="auto"/>
          <w:sz w:val="32"/>
          <w:szCs w:val="32"/>
          <w:highlight w:val="none"/>
        </w:rPr>
      </w:pPr>
      <w:r>
        <w:rPr>
          <w:rFonts w:hint="eastAsia"/>
          <w:color w:val="auto"/>
          <w:sz w:val="24"/>
          <w:highlight w:val="none"/>
          <w:lang w:bidi="ar"/>
        </w:rPr>
        <w:br w:type="page"/>
      </w:r>
      <w:r>
        <w:rPr>
          <w:rFonts w:hint="eastAsia" w:ascii="仿宋" w:hAnsi="仿宋" w:eastAsia="仿宋" w:cs="仿宋"/>
          <w:color w:val="auto"/>
          <w:sz w:val="32"/>
          <w:szCs w:val="32"/>
          <w:highlight w:val="none"/>
        </w:rPr>
        <w:t>联合体竞标协议书</w:t>
      </w:r>
    </w:p>
    <w:p w14:paraId="152CED89">
      <w:pPr>
        <w:pStyle w:val="5"/>
        <w:overflowPunct w:val="0"/>
        <w:spacing w:line="360" w:lineRule="auto"/>
        <w:ind w:firstLine="0"/>
        <w:contextualSpacing/>
        <w:rPr>
          <w:rFonts w:ascii="宋体" w:hAnsi="宋体"/>
          <w:color w:val="auto"/>
          <w:sz w:val="24"/>
          <w:szCs w:val="24"/>
          <w:highlight w:val="none"/>
        </w:rPr>
      </w:pPr>
    </w:p>
    <w:p w14:paraId="77A16BD9">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06B34954">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2710BD29">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483596BA">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4AE42653">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2D9F264E">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协议书自所有成员单位法定代表人或者其委托代理人签字或者盖单位公章之日起生效，合同履行完毕后自动失效。</w:t>
      </w:r>
    </w:p>
    <w:p w14:paraId="4D8D443E">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3F7FEA6C">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2950FA4B">
      <w:pPr>
        <w:pStyle w:val="5"/>
        <w:overflowPunct w:val="0"/>
        <w:spacing w:line="360" w:lineRule="auto"/>
        <w:ind w:firstLineChars="175"/>
        <w:contextualSpacing/>
        <w:rPr>
          <w:rFonts w:ascii="宋体" w:hAnsi="宋体" w:cs="仿宋_GB2312"/>
          <w:color w:val="auto"/>
          <w:sz w:val="24"/>
          <w:szCs w:val="24"/>
          <w:highlight w:val="none"/>
        </w:rPr>
      </w:pPr>
    </w:p>
    <w:p w14:paraId="229EC68C">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40339E49">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174C1D8E">
      <w:pPr>
        <w:pStyle w:val="5"/>
        <w:overflowPunct w:val="0"/>
        <w:spacing w:line="360" w:lineRule="auto"/>
        <w:ind w:firstLine="0"/>
        <w:contextualSpacing/>
        <w:rPr>
          <w:rFonts w:ascii="宋体" w:hAnsi="宋体" w:cs="仿宋_GB2312"/>
          <w:color w:val="auto"/>
          <w:sz w:val="24"/>
          <w:szCs w:val="24"/>
          <w:highlight w:val="none"/>
        </w:rPr>
      </w:pPr>
    </w:p>
    <w:p w14:paraId="5E168B8E">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21F49E8E">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40736A81">
      <w:pPr>
        <w:pStyle w:val="5"/>
        <w:overflowPunct w:val="0"/>
        <w:spacing w:line="360" w:lineRule="auto"/>
        <w:ind w:firstLine="0"/>
        <w:contextualSpacing/>
        <w:rPr>
          <w:rFonts w:ascii="宋体" w:hAnsi="宋体" w:cs="仿宋_GB2312"/>
          <w:color w:val="auto"/>
          <w:sz w:val="24"/>
          <w:szCs w:val="24"/>
          <w:highlight w:val="none"/>
        </w:rPr>
      </w:pPr>
    </w:p>
    <w:p w14:paraId="26C9A431">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20ACB0AA">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1C021A77">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17BDFD42">
      <w:pPr>
        <w:spacing w:line="360" w:lineRule="auto"/>
        <w:contextualSpacing/>
        <w:rPr>
          <w:rFonts w:ascii="宋体" w:hAnsi="宋体" w:cs="仿宋_GB2312"/>
          <w:color w:val="auto"/>
          <w:sz w:val="24"/>
          <w:highlight w:val="none"/>
        </w:rPr>
      </w:pPr>
    </w:p>
    <w:p w14:paraId="6EA97F07">
      <w:pPr>
        <w:spacing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rPr>
        <w:t>日期：    年   月   日</w:t>
      </w:r>
      <w:r>
        <w:rPr>
          <w:rFonts w:hint="eastAsia" w:ascii="仿宋_GB2312" w:hAnsi="仿宋_GB2312" w:eastAsia="仿宋_GB2312" w:cs="仿宋_GB2312"/>
          <w:color w:val="auto"/>
          <w:sz w:val="32"/>
          <w:szCs w:val="32"/>
          <w:highlight w:val="none"/>
        </w:rPr>
        <w:t xml:space="preserve"> </w:t>
      </w:r>
    </w:p>
    <w:p w14:paraId="777B1644">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4812301B">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7CCC49F5">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443E2727">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1F70D36B">
      <w:pPr>
        <w:snapToGrid w:val="0"/>
        <w:spacing w:before="156" w:beforeLines="50" w:after="50"/>
        <w:rPr>
          <w:rFonts w:ascii="宋体" w:hAnsi="宋体"/>
          <w:color w:val="auto"/>
          <w:sz w:val="24"/>
          <w:szCs w:val="20"/>
          <w:highlight w:val="none"/>
        </w:rPr>
      </w:pPr>
    </w:p>
    <w:p w14:paraId="466B77F4">
      <w:pPr>
        <w:snapToGrid w:val="0"/>
        <w:spacing w:before="156" w:beforeLines="50" w:after="50"/>
        <w:rPr>
          <w:rFonts w:ascii="宋体" w:hAnsi="宋体"/>
          <w:color w:val="auto"/>
          <w:sz w:val="24"/>
          <w:szCs w:val="20"/>
          <w:highlight w:val="none"/>
        </w:rPr>
      </w:pPr>
    </w:p>
    <w:p w14:paraId="23E59B71">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w:t>
      </w:r>
    </w:p>
    <w:p w14:paraId="3A8902B0">
      <w:pPr>
        <w:snapToGrid w:val="0"/>
        <w:spacing w:before="156" w:beforeLines="50" w:after="50"/>
        <w:rPr>
          <w:rFonts w:ascii="宋体" w:hAnsi="宋体"/>
          <w:bCs/>
          <w:color w:val="auto"/>
          <w:sz w:val="24"/>
          <w:szCs w:val="20"/>
          <w:highlight w:val="none"/>
        </w:rPr>
      </w:pPr>
    </w:p>
    <w:p w14:paraId="3538DC1A">
      <w:pPr>
        <w:snapToGrid w:val="0"/>
        <w:spacing w:before="156" w:beforeLines="50" w:after="50"/>
        <w:rPr>
          <w:rFonts w:ascii="宋体" w:hAnsi="宋体"/>
          <w:bCs/>
          <w:color w:val="auto"/>
          <w:sz w:val="24"/>
          <w:szCs w:val="20"/>
          <w:highlight w:val="none"/>
        </w:rPr>
      </w:pPr>
    </w:p>
    <w:p w14:paraId="616093D4">
      <w:pPr>
        <w:snapToGrid w:val="0"/>
        <w:spacing w:before="156" w:beforeLines="50" w:after="50"/>
        <w:rPr>
          <w:rFonts w:ascii="宋体" w:hAnsi="宋体"/>
          <w:bCs/>
          <w:color w:val="auto"/>
          <w:sz w:val="24"/>
          <w:szCs w:val="20"/>
          <w:highlight w:val="none"/>
        </w:rPr>
      </w:pPr>
    </w:p>
    <w:p w14:paraId="511429AB">
      <w:pPr>
        <w:snapToGrid w:val="0"/>
        <w:spacing w:before="156" w:beforeLines="50" w:after="50"/>
        <w:rPr>
          <w:rFonts w:ascii="宋体" w:hAnsi="宋体"/>
          <w:bCs/>
          <w:color w:val="auto"/>
          <w:sz w:val="24"/>
          <w:szCs w:val="20"/>
          <w:highlight w:val="none"/>
        </w:rPr>
      </w:pPr>
    </w:p>
    <w:p w14:paraId="0D8F766B">
      <w:pPr>
        <w:snapToGrid w:val="0"/>
        <w:spacing w:before="156" w:beforeLines="50" w:after="50"/>
        <w:rPr>
          <w:rFonts w:ascii="宋体" w:hAnsi="宋体"/>
          <w:bCs/>
          <w:color w:val="auto"/>
          <w:sz w:val="24"/>
          <w:szCs w:val="20"/>
          <w:highlight w:val="none"/>
        </w:rPr>
      </w:pPr>
    </w:p>
    <w:p w14:paraId="53BE8C8F">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02331CD">
      <w:pPr>
        <w:snapToGrid w:val="0"/>
        <w:spacing w:before="156" w:beforeLines="50" w:after="50"/>
        <w:ind w:firstLine="720" w:firstLineChars="225"/>
        <w:rPr>
          <w:rFonts w:ascii="宋体" w:hAnsi="宋体" w:cs="仿宋_GB2312"/>
          <w:bCs/>
          <w:color w:val="auto"/>
          <w:sz w:val="32"/>
          <w:szCs w:val="32"/>
          <w:highlight w:val="none"/>
        </w:rPr>
      </w:pPr>
    </w:p>
    <w:p w14:paraId="713A55D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5FD2207">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B0F547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6281E9D">
      <w:pPr>
        <w:snapToGrid w:val="0"/>
        <w:spacing w:before="156" w:beforeLines="50" w:after="50"/>
        <w:ind w:firstLine="720" w:firstLineChars="225"/>
        <w:rPr>
          <w:rFonts w:ascii="宋体" w:hAnsi="宋体" w:cs="仿宋_GB2312"/>
          <w:bCs/>
          <w:color w:val="auto"/>
          <w:sz w:val="32"/>
          <w:szCs w:val="32"/>
          <w:highlight w:val="none"/>
        </w:rPr>
      </w:pPr>
    </w:p>
    <w:p w14:paraId="5C2B4E84">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47003DC">
      <w:pPr>
        <w:pStyle w:val="5"/>
        <w:snapToGrid w:val="0"/>
        <w:spacing w:before="50" w:after="50"/>
        <w:ind w:firstLine="640" w:firstLineChars="200"/>
        <w:rPr>
          <w:rFonts w:ascii="宋体" w:hAnsi="宋体" w:cs="仿宋_GB2312"/>
          <w:bCs/>
          <w:color w:val="auto"/>
          <w:sz w:val="32"/>
          <w:szCs w:val="32"/>
          <w:highlight w:val="none"/>
        </w:rPr>
      </w:pPr>
    </w:p>
    <w:p w14:paraId="5850C398">
      <w:pPr>
        <w:pStyle w:val="5"/>
        <w:snapToGrid w:val="0"/>
        <w:spacing w:before="50" w:after="50"/>
        <w:ind w:firstLine="720" w:firstLineChars="225"/>
        <w:rPr>
          <w:rFonts w:ascii="宋体" w:hAnsi="宋体" w:cs="仿宋_GB2312"/>
          <w:bCs/>
          <w:color w:val="auto"/>
          <w:sz w:val="32"/>
          <w:szCs w:val="32"/>
          <w:highlight w:val="none"/>
        </w:rPr>
      </w:pPr>
    </w:p>
    <w:p w14:paraId="2D6C92A9">
      <w:pPr>
        <w:pStyle w:val="5"/>
        <w:snapToGrid w:val="0"/>
        <w:spacing w:before="50" w:after="50"/>
        <w:ind w:firstLine="0"/>
        <w:rPr>
          <w:rFonts w:ascii="宋体" w:hAnsi="宋体" w:cs="仿宋_GB2312"/>
          <w:bCs/>
          <w:color w:val="auto"/>
          <w:sz w:val="32"/>
          <w:szCs w:val="32"/>
          <w:highlight w:val="none"/>
        </w:rPr>
      </w:pPr>
    </w:p>
    <w:p w14:paraId="39431B36">
      <w:pPr>
        <w:pStyle w:val="5"/>
        <w:snapToGrid w:val="0"/>
        <w:spacing w:before="50" w:after="50"/>
        <w:ind w:firstLine="1280" w:firstLineChars="400"/>
        <w:rPr>
          <w:rFonts w:ascii="宋体" w:hAnsi="宋体" w:cs="仿宋_GB2312"/>
          <w:bCs/>
          <w:color w:val="auto"/>
          <w:sz w:val="32"/>
          <w:szCs w:val="32"/>
          <w:highlight w:val="none"/>
        </w:rPr>
      </w:pPr>
    </w:p>
    <w:p w14:paraId="5E77BAD6">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24783E0">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7C9B03EF">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61F2E6AD">
      <w:pPr>
        <w:tabs>
          <w:tab w:val="left" w:pos="3479"/>
        </w:tabs>
        <w:spacing w:line="520" w:lineRule="exact"/>
        <w:jc w:val="center"/>
        <w:rPr>
          <w:rFonts w:ascii="仿宋" w:hAnsi="仿宋" w:eastAsia="仿宋" w:cs="仿宋"/>
          <w:bCs/>
          <w:color w:val="auto"/>
          <w:sz w:val="32"/>
          <w:szCs w:val="32"/>
          <w:highlight w:val="none"/>
        </w:rPr>
      </w:pPr>
      <w:r>
        <w:rPr>
          <w:rFonts w:ascii="宋体" w:hAnsi="宋体"/>
          <w:color w:val="auto"/>
          <w:szCs w:val="21"/>
          <w:highlight w:val="none"/>
        </w:rPr>
        <w:br w:type="page"/>
      </w:r>
      <w:r>
        <w:rPr>
          <w:rFonts w:hint="eastAsia" w:ascii="仿宋" w:hAnsi="仿宋" w:eastAsia="仿宋" w:cs="仿宋"/>
          <w:bCs/>
          <w:color w:val="auto"/>
          <w:sz w:val="44"/>
          <w:szCs w:val="44"/>
          <w:highlight w:val="none"/>
        </w:rPr>
        <w:t>竞  标  报  价  表</w:t>
      </w:r>
    </w:p>
    <w:p w14:paraId="3E88689E">
      <w:pPr>
        <w:spacing w:line="520" w:lineRule="exact"/>
        <w:jc w:val="center"/>
        <w:rPr>
          <w:rFonts w:ascii="仿宋" w:hAnsi="仿宋" w:eastAsia="仿宋" w:cs="仿宋"/>
          <w:bCs/>
          <w:color w:val="auto"/>
          <w:sz w:val="32"/>
          <w:szCs w:val="32"/>
          <w:highlight w:val="none"/>
        </w:rPr>
      </w:pPr>
    </w:p>
    <w:p w14:paraId="12225336">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所竞分标（如有）：</w:t>
      </w:r>
      <w:r>
        <w:rPr>
          <w:rFonts w:hint="eastAsia" w:ascii="宋体" w:hAnsi="宋体" w:cs="仿宋_GB2312"/>
          <w:color w:val="auto"/>
          <w:sz w:val="24"/>
          <w:highlight w:val="none"/>
          <w:u w:val="single"/>
        </w:rPr>
        <w:t xml:space="preserve">            </w:t>
      </w:r>
    </w:p>
    <w:p w14:paraId="49DF01FA">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单位：元</w:t>
      </w:r>
    </w:p>
    <w:tbl>
      <w:tblPr>
        <w:tblStyle w:val="21"/>
        <w:tblW w:w="98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960"/>
        <w:gridCol w:w="829"/>
        <w:gridCol w:w="1262"/>
        <w:gridCol w:w="959"/>
        <w:gridCol w:w="926"/>
        <w:gridCol w:w="986"/>
        <w:gridCol w:w="1157"/>
        <w:gridCol w:w="701"/>
        <w:gridCol w:w="1366"/>
      </w:tblGrid>
      <w:tr w14:paraId="4B363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B5BB8F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960" w:type="dxa"/>
            <w:tcBorders>
              <w:top w:val="single" w:color="auto" w:sz="4" w:space="0"/>
              <w:left w:val="single" w:color="auto" w:sz="4" w:space="0"/>
              <w:bottom w:val="single" w:color="auto" w:sz="4" w:space="0"/>
              <w:right w:val="single" w:color="auto" w:sz="4" w:space="0"/>
            </w:tcBorders>
            <w:vAlign w:val="center"/>
          </w:tcPr>
          <w:p w14:paraId="58D40A8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829" w:type="dxa"/>
            <w:tcBorders>
              <w:top w:val="single" w:color="auto" w:sz="4" w:space="0"/>
              <w:left w:val="single" w:color="auto" w:sz="4" w:space="0"/>
              <w:bottom w:val="single" w:color="auto" w:sz="4" w:space="0"/>
              <w:right w:val="single" w:color="auto" w:sz="4" w:space="0"/>
            </w:tcBorders>
            <w:vAlign w:val="center"/>
          </w:tcPr>
          <w:p w14:paraId="59A5210E">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2EF1F68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①</w:t>
            </w:r>
          </w:p>
        </w:tc>
        <w:tc>
          <w:tcPr>
            <w:tcW w:w="1262" w:type="dxa"/>
            <w:tcBorders>
              <w:top w:val="single" w:color="auto" w:sz="4" w:space="0"/>
              <w:left w:val="single" w:color="auto" w:sz="4" w:space="0"/>
              <w:bottom w:val="single" w:color="auto" w:sz="4" w:space="0"/>
              <w:right w:val="single" w:color="auto" w:sz="4" w:space="0"/>
            </w:tcBorders>
            <w:vAlign w:val="center"/>
          </w:tcPr>
          <w:p w14:paraId="138B1D64">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商标品牌</w:t>
            </w:r>
          </w:p>
        </w:tc>
        <w:tc>
          <w:tcPr>
            <w:tcW w:w="959" w:type="dxa"/>
            <w:tcBorders>
              <w:top w:val="single" w:color="auto" w:sz="4" w:space="0"/>
              <w:left w:val="single" w:color="auto" w:sz="4" w:space="0"/>
              <w:bottom w:val="single" w:color="auto" w:sz="4" w:space="0"/>
              <w:right w:val="single" w:color="auto" w:sz="4" w:space="0"/>
            </w:tcBorders>
            <w:vAlign w:val="center"/>
          </w:tcPr>
          <w:p w14:paraId="5AF34D5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42EAA51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926" w:type="dxa"/>
            <w:tcBorders>
              <w:top w:val="single" w:color="auto" w:sz="4" w:space="0"/>
              <w:left w:val="single" w:color="auto" w:sz="4" w:space="0"/>
              <w:bottom w:val="single" w:color="auto" w:sz="4" w:space="0"/>
              <w:right w:val="single" w:color="auto" w:sz="4" w:space="0"/>
            </w:tcBorders>
            <w:vAlign w:val="center"/>
          </w:tcPr>
          <w:p w14:paraId="3ECB92A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986" w:type="dxa"/>
            <w:tcBorders>
              <w:top w:val="single" w:color="auto" w:sz="4" w:space="0"/>
              <w:left w:val="single" w:color="auto" w:sz="4" w:space="0"/>
              <w:bottom w:val="single" w:color="auto" w:sz="4" w:space="0"/>
              <w:right w:val="single" w:color="auto" w:sz="4" w:space="0"/>
            </w:tcBorders>
            <w:vAlign w:val="center"/>
          </w:tcPr>
          <w:p w14:paraId="22C61F2F">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157" w:type="dxa"/>
            <w:tcBorders>
              <w:top w:val="single" w:color="auto" w:sz="4" w:space="0"/>
              <w:left w:val="single" w:color="auto" w:sz="4" w:space="0"/>
              <w:bottom w:val="single" w:color="auto" w:sz="4" w:space="0"/>
              <w:right w:val="single" w:color="auto" w:sz="4" w:space="0"/>
            </w:tcBorders>
            <w:vAlign w:val="center"/>
          </w:tcPr>
          <w:p w14:paraId="25A713FC">
            <w:pPr>
              <w:spacing w:line="360" w:lineRule="auto"/>
              <w:jc w:val="center"/>
              <w:rPr>
                <w:rFonts w:ascii="宋体" w:hAnsi="宋体" w:cs="仿宋_GB2312"/>
                <w:b/>
                <w:bCs/>
                <w:color w:val="auto"/>
                <w:sz w:val="24"/>
                <w:highlight w:val="none"/>
              </w:rPr>
            </w:pPr>
            <w:bookmarkStart w:id="105" w:name="OLE_LINK24"/>
            <w:r>
              <w:rPr>
                <w:rFonts w:hint="eastAsia" w:ascii="宋体" w:hAnsi="宋体" w:cs="仿宋_GB2312"/>
                <w:b/>
                <w:bCs/>
                <w:color w:val="auto"/>
                <w:sz w:val="24"/>
                <w:highlight w:val="none"/>
              </w:rPr>
              <w:t>技术参数、性能、指标及配置</w:t>
            </w:r>
            <w:bookmarkEnd w:id="105"/>
          </w:p>
        </w:tc>
        <w:tc>
          <w:tcPr>
            <w:tcW w:w="701" w:type="dxa"/>
            <w:tcBorders>
              <w:top w:val="single" w:color="auto" w:sz="4" w:space="0"/>
              <w:left w:val="single" w:color="auto" w:sz="4" w:space="0"/>
              <w:bottom w:val="single" w:color="auto" w:sz="4" w:space="0"/>
              <w:right w:val="single" w:color="auto" w:sz="4" w:space="0"/>
            </w:tcBorders>
            <w:vAlign w:val="center"/>
          </w:tcPr>
          <w:p w14:paraId="15B67015">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单价</w:t>
            </w:r>
          </w:p>
          <w:p w14:paraId="12F69EB0">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②</w:t>
            </w:r>
          </w:p>
        </w:tc>
        <w:tc>
          <w:tcPr>
            <w:tcW w:w="1366" w:type="dxa"/>
            <w:tcBorders>
              <w:top w:val="single" w:color="auto" w:sz="4" w:space="0"/>
              <w:left w:val="single" w:color="auto" w:sz="4" w:space="0"/>
              <w:bottom w:val="single" w:color="auto" w:sz="4" w:space="0"/>
              <w:right w:val="single" w:color="auto" w:sz="4" w:space="0"/>
            </w:tcBorders>
            <w:vAlign w:val="center"/>
          </w:tcPr>
          <w:p w14:paraId="1A327D3D">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竞标报价</w:t>
            </w:r>
          </w:p>
          <w:p w14:paraId="1DFB4296">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7686F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7A966502">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960" w:type="dxa"/>
            <w:tcBorders>
              <w:top w:val="single" w:color="auto" w:sz="4" w:space="0"/>
              <w:left w:val="single" w:color="auto" w:sz="4" w:space="0"/>
              <w:bottom w:val="single" w:color="auto" w:sz="4" w:space="0"/>
              <w:right w:val="single" w:color="auto" w:sz="4" w:space="0"/>
            </w:tcBorders>
            <w:vAlign w:val="center"/>
          </w:tcPr>
          <w:p w14:paraId="76ADFC0D">
            <w:pPr>
              <w:spacing w:line="360" w:lineRule="auto"/>
              <w:jc w:val="center"/>
              <w:rPr>
                <w:rFonts w:ascii="宋体" w:hAnsi="宋体" w:cs="仿宋_GB2312"/>
                <w:color w:val="auto"/>
                <w:sz w:val="24"/>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BAB8885">
            <w:pPr>
              <w:spacing w:line="360" w:lineRule="auto"/>
              <w:jc w:val="center"/>
              <w:rPr>
                <w:rFonts w:ascii="宋体" w:hAnsi="宋体" w:cs="仿宋_GB2312"/>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4EA10B4A">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（一）测绘飞行器：</w:t>
            </w:r>
          </w:p>
          <w:p w14:paraId="133AFFD6">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（二）：机载雷达系统：</w:t>
            </w:r>
          </w:p>
          <w:p w14:paraId="59756213">
            <w:pPr>
              <w:spacing w:line="360" w:lineRule="auto"/>
              <w:rPr>
                <w:rFonts w:ascii="宋体" w:hAnsi="宋体" w:cs="仿宋_GB2312"/>
                <w:color w:val="auto"/>
                <w:szCs w:val="21"/>
                <w:highlight w:val="none"/>
              </w:rPr>
            </w:pPr>
            <w:r>
              <w:rPr>
                <w:rFonts w:hint="eastAsia" w:ascii="宋体" w:hAnsi="宋体" w:cs="仿宋_GB2312"/>
                <w:color w:val="auto"/>
                <w:szCs w:val="21"/>
                <w:highlight w:val="none"/>
              </w:rPr>
              <w:t>（三）全景相机及全景视频分析平台：</w:t>
            </w:r>
          </w:p>
          <w:p w14:paraId="074048A0">
            <w:pPr>
              <w:spacing w:line="360" w:lineRule="auto"/>
              <w:rPr>
                <w:rFonts w:ascii="宋体" w:hAnsi="宋体" w:cs="仿宋_GB2312"/>
                <w:color w:val="auto"/>
                <w:sz w:val="24"/>
                <w:highlight w:val="none"/>
              </w:rPr>
            </w:pPr>
            <w:r>
              <w:rPr>
                <w:rFonts w:hint="eastAsia" w:ascii="宋体" w:hAnsi="宋体" w:cs="仿宋_GB2312"/>
                <w:color w:val="auto"/>
                <w:szCs w:val="21"/>
                <w:highlight w:val="none"/>
              </w:rPr>
              <w:t>（四）具身机器人感知及控制系统：</w:t>
            </w:r>
          </w:p>
        </w:tc>
        <w:tc>
          <w:tcPr>
            <w:tcW w:w="959" w:type="dxa"/>
            <w:tcBorders>
              <w:top w:val="single" w:color="auto" w:sz="4" w:space="0"/>
              <w:left w:val="single" w:color="auto" w:sz="4" w:space="0"/>
              <w:bottom w:val="single" w:color="auto" w:sz="4" w:space="0"/>
              <w:right w:val="single" w:color="auto" w:sz="4" w:space="0"/>
            </w:tcBorders>
            <w:vAlign w:val="center"/>
          </w:tcPr>
          <w:p w14:paraId="482ECDCF">
            <w:pPr>
              <w:spacing w:line="360" w:lineRule="auto"/>
              <w:jc w:val="center"/>
              <w:rPr>
                <w:rFonts w:ascii="宋体" w:hAnsi="宋体" w:cs="仿宋_GB2312"/>
                <w:color w:val="auto"/>
                <w:sz w:val="24"/>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14:paraId="469A5411">
            <w:pPr>
              <w:spacing w:line="360" w:lineRule="auto"/>
              <w:jc w:val="center"/>
              <w:rPr>
                <w:rFonts w:ascii="宋体" w:hAnsi="宋体" w:cs="仿宋_GB2312"/>
                <w:color w:val="auto"/>
                <w:sz w:val="24"/>
                <w:highlight w:val="none"/>
              </w:rPr>
            </w:pPr>
          </w:p>
        </w:tc>
        <w:tc>
          <w:tcPr>
            <w:tcW w:w="986" w:type="dxa"/>
            <w:tcBorders>
              <w:top w:val="single" w:color="auto" w:sz="4" w:space="0"/>
              <w:left w:val="single" w:color="auto" w:sz="4" w:space="0"/>
              <w:bottom w:val="single" w:color="auto" w:sz="4" w:space="0"/>
              <w:right w:val="single" w:color="auto" w:sz="4" w:space="0"/>
            </w:tcBorders>
          </w:tcPr>
          <w:p w14:paraId="2997F029">
            <w:pPr>
              <w:spacing w:line="360" w:lineRule="auto"/>
              <w:jc w:val="center"/>
              <w:rPr>
                <w:rFonts w:ascii="宋体" w:hAnsi="宋体" w:cs="仿宋_GB2312"/>
                <w:color w:val="auto"/>
                <w:sz w:val="24"/>
                <w:highlight w:val="none"/>
              </w:rPr>
            </w:pPr>
          </w:p>
        </w:tc>
        <w:tc>
          <w:tcPr>
            <w:tcW w:w="1157" w:type="dxa"/>
            <w:tcBorders>
              <w:top w:val="single" w:color="auto" w:sz="4" w:space="0"/>
              <w:left w:val="single" w:color="auto" w:sz="4" w:space="0"/>
              <w:bottom w:val="single" w:color="auto" w:sz="4" w:space="0"/>
              <w:right w:val="single" w:color="auto" w:sz="4" w:space="0"/>
            </w:tcBorders>
            <w:vAlign w:val="center"/>
          </w:tcPr>
          <w:p w14:paraId="44E52285">
            <w:pPr>
              <w:spacing w:line="360" w:lineRule="auto"/>
              <w:jc w:val="center"/>
              <w:rPr>
                <w:rFonts w:ascii="宋体" w:hAnsi="宋体" w:cs="仿宋_GB2312"/>
                <w:color w:val="auto"/>
                <w:sz w:val="24"/>
                <w:highlight w:val="none"/>
              </w:rPr>
            </w:pPr>
          </w:p>
        </w:tc>
        <w:tc>
          <w:tcPr>
            <w:tcW w:w="701" w:type="dxa"/>
            <w:tcBorders>
              <w:top w:val="single" w:color="auto" w:sz="4" w:space="0"/>
              <w:left w:val="single" w:color="auto" w:sz="4" w:space="0"/>
              <w:bottom w:val="single" w:color="auto" w:sz="4" w:space="0"/>
              <w:right w:val="single" w:color="auto" w:sz="4" w:space="0"/>
            </w:tcBorders>
            <w:vAlign w:val="center"/>
          </w:tcPr>
          <w:p w14:paraId="256A290D">
            <w:pPr>
              <w:spacing w:line="360" w:lineRule="auto"/>
              <w:jc w:val="center"/>
              <w:rPr>
                <w:rFonts w:ascii="宋体" w:hAnsi="宋体" w:cs="仿宋_GB2312"/>
                <w:color w:val="auto"/>
                <w:sz w:val="24"/>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74B59E4D">
            <w:pPr>
              <w:spacing w:line="360" w:lineRule="auto"/>
              <w:jc w:val="center"/>
              <w:rPr>
                <w:rFonts w:ascii="宋体" w:hAnsi="宋体" w:cs="仿宋_GB2312"/>
                <w:color w:val="auto"/>
                <w:sz w:val="24"/>
                <w:highlight w:val="none"/>
              </w:rPr>
            </w:pPr>
          </w:p>
        </w:tc>
      </w:tr>
      <w:tr w14:paraId="5A888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9814" w:type="dxa"/>
            <w:gridSpan w:val="10"/>
            <w:tcBorders>
              <w:top w:val="single" w:color="auto" w:sz="4" w:space="0"/>
              <w:left w:val="single" w:color="auto" w:sz="4" w:space="0"/>
              <w:bottom w:val="single" w:color="auto" w:sz="4" w:space="0"/>
              <w:right w:val="single" w:color="auto" w:sz="4" w:space="0"/>
            </w:tcBorders>
          </w:tcPr>
          <w:p w14:paraId="3253F91D">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2BBE9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814" w:type="dxa"/>
            <w:gridSpan w:val="10"/>
            <w:tcBorders>
              <w:top w:val="single" w:color="auto" w:sz="4" w:space="0"/>
              <w:left w:val="single" w:color="auto" w:sz="4" w:space="0"/>
              <w:bottom w:val="single" w:color="auto" w:sz="4" w:space="0"/>
              <w:right w:val="single" w:color="auto" w:sz="4" w:space="0"/>
            </w:tcBorders>
          </w:tcPr>
          <w:p w14:paraId="43EC4931">
            <w:pPr>
              <w:snapToGrid w:val="0"/>
              <w:spacing w:before="50" w:after="50" w:line="360" w:lineRule="auto"/>
              <w:rPr>
                <w:rFonts w:ascii="宋体" w:hAnsi="宋体" w:cs="仿宋_GB2312"/>
                <w:b/>
                <w:bCs/>
                <w:i/>
                <w:color w:val="auto"/>
                <w:sz w:val="24"/>
                <w:highlight w:val="none"/>
                <w:u w:val="single"/>
              </w:rPr>
            </w:pPr>
            <w:r>
              <w:rPr>
                <w:rFonts w:hint="eastAsia" w:ascii="宋体" w:hAnsi="宋体" w:cs="仿宋_GB2312"/>
                <w:b/>
                <w:bCs/>
                <w:i/>
                <w:color w:val="auto"/>
                <w:sz w:val="24"/>
                <w:highlight w:val="none"/>
                <w:u w:val="single"/>
              </w:rPr>
              <w:t>其中，竞标货物中属于优先采购节能产品总值为¥（具体明细详见附表，附表格式自拟），占本竞标报价的比例为    %；属于优先采购环境标志产品总值为¥（具体明细详见附表，附表格式自拟），占本竞标报价的比例为   %。</w:t>
            </w:r>
          </w:p>
          <w:p w14:paraId="5AC0A674">
            <w:pPr>
              <w:snapToGrid w:val="0"/>
              <w:spacing w:before="50" w:after="50" w:line="360" w:lineRule="auto"/>
              <w:rPr>
                <w:rFonts w:ascii="宋体" w:hAnsi="宋体" w:cs="仿宋_GB2312"/>
                <w:color w:val="auto"/>
                <w:sz w:val="24"/>
                <w:highlight w:val="none"/>
              </w:rPr>
            </w:pPr>
            <w:r>
              <w:rPr>
                <w:rFonts w:hint="eastAsia" w:ascii="宋体" w:hAnsi="宋体" w:cs="仿宋_GB2312"/>
                <w:b/>
                <w:bCs/>
                <w:i/>
                <w:color w:val="auto"/>
                <w:sz w:val="24"/>
                <w:highlight w:val="none"/>
                <w:u w:val="single"/>
              </w:rPr>
              <w:t>响应产品中，属于本国产品总值为¥       （具体明细详见附表，附表格式自拟），占响应产品的比例为    %。</w:t>
            </w:r>
          </w:p>
        </w:tc>
      </w:tr>
    </w:tbl>
    <w:p w14:paraId="4AEDAF42">
      <w:pPr>
        <w:wordWrap w:val="0"/>
        <w:spacing w:line="32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1B694102">
      <w:pPr>
        <w:wordWrap w:val="0"/>
        <w:spacing w:line="32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以上竞标报价表中“标的的名称；数量及单位；商标品牌；规格型号；制造商；原产地；技术参数、性能、指标及配置”必须如实填写完整，填写有缺漏的，</w:t>
      </w:r>
      <w:r>
        <w:rPr>
          <w:rFonts w:hint="eastAsia" w:ascii="宋体" w:hAnsi="宋体" w:cs="仿宋_GB2312"/>
          <w:b/>
          <w:bCs/>
          <w:color w:val="auto"/>
          <w:sz w:val="24"/>
          <w:highlight w:val="none"/>
        </w:rPr>
        <w:t>其响应文件按无效处理。</w:t>
      </w:r>
    </w:p>
    <w:p w14:paraId="2FEFAEE3">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915070B">
      <w:pPr>
        <w:wordWrap w:val="0"/>
        <w:spacing w:line="320" w:lineRule="exact"/>
        <w:ind w:firstLine="480" w:firstLineChars="200"/>
        <w:contextualSpacing/>
        <w:jc w:val="left"/>
        <w:rPr>
          <w:rFonts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56BBFCE6">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04E1DD79">
      <w:pPr>
        <w:wordWrap w:val="0"/>
        <w:spacing w:line="320" w:lineRule="exact"/>
        <w:ind w:firstLine="480" w:firstLineChars="200"/>
        <w:contextualSpacing/>
        <w:jc w:val="left"/>
        <w:rPr>
          <w:rFonts w:ascii="宋体" w:hAnsi="宋体" w:cs="仿宋_GB2312"/>
          <w:i/>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67FA1D3B">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01405C12">
      <w:pPr>
        <w:wordWrap w:val="0"/>
        <w:spacing w:line="320" w:lineRule="exact"/>
        <w:ind w:firstLine="480" w:firstLineChars="200"/>
        <w:contextualSpacing/>
        <w:rPr>
          <w:rFonts w:ascii="宋体" w:hAnsi="宋体" w:cs="仿宋_GB2312"/>
          <w:b/>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1D18C6C7">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5A8E8886">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91865EB">
      <w:pPr>
        <w:wordWrap w:val="0"/>
        <w:spacing w:line="320" w:lineRule="exact"/>
        <w:ind w:right="-817" w:rightChars="-389"/>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280AB373">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3D931CC4">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FC36AD0">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6E57EB6">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D3ADB17">
      <w:pPr>
        <w:snapToGrid w:val="0"/>
        <w:spacing w:before="156" w:beforeLines="50" w:after="50"/>
        <w:rPr>
          <w:rFonts w:ascii="宋体" w:hAnsi="宋体"/>
          <w:color w:val="auto"/>
          <w:sz w:val="24"/>
          <w:szCs w:val="20"/>
          <w:highlight w:val="none"/>
        </w:rPr>
      </w:pPr>
    </w:p>
    <w:p w14:paraId="55F3EC6D">
      <w:pPr>
        <w:snapToGrid w:val="0"/>
        <w:spacing w:before="156" w:beforeLines="50" w:after="50"/>
        <w:rPr>
          <w:rFonts w:ascii="宋体" w:hAnsi="宋体"/>
          <w:color w:val="auto"/>
          <w:sz w:val="24"/>
          <w:szCs w:val="20"/>
          <w:highlight w:val="none"/>
        </w:rPr>
      </w:pPr>
    </w:p>
    <w:p w14:paraId="09C2012B">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14:paraId="72B393DA">
      <w:pPr>
        <w:snapToGrid w:val="0"/>
        <w:spacing w:before="156" w:beforeLines="50" w:after="50"/>
        <w:rPr>
          <w:rFonts w:ascii="宋体" w:hAnsi="宋体"/>
          <w:bCs/>
          <w:color w:val="auto"/>
          <w:sz w:val="24"/>
          <w:szCs w:val="20"/>
          <w:highlight w:val="none"/>
        </w:rPr>
      </w:pPr>
    </w:p>
    <w:p w14:paraId="6E3C0C1A">
      <w:pPr>
        <w:snapToGrid w:val="0"/>
        <w:spacing w:before="156" w:beforeLines="50" w:after="50"/>
        <w:rPr>
          <w:rFonts w:ascii="宋体" w:hAnsi="宋体"/>
          <w:bCs/>
          <w:color w:val="auto"/>
          <w:sz w:val="24"/>
          <w:szCs w:val="20"/>
          <w:highlight w:val="none"/>
        </w:rPr>
      </w:pPr>
    </w:p>
    <w:p w14:paraId="10A92FAB">
      <w:pPr>
        <w:snapToGrid w:val="0"/>
        <w:spacing w:before="156" w:beforeLines="50" w:after="50"/>
        <w:rPr>
          <w:rFonts w:ascii="宋体" w:hAnsi="宋体"/>
          <w:bCs/>
          <w:color w:val="auto"/>
          <w:sz w:val="24"/>
          <w:szCs w:val="20"/>
          <w:highlight w:val="none"/>
        </w:rPr>
      </w:pPr>
    </w:p>
    <w:p w14:paraId="45966E17">
      <w:pPr>
        <w:snapToGrid w:val="0"/>
        <w:spacing w:before="156" w:beforeLines="50" w:after="50"/>
        <w:rPr>
          <w:rFonts w:ascii="宋体" w:hAnsi="宋体"/>
          <w:bCs/>
          <w:color w:val="auto"/>
          <w:sz w:val="24"/>
          <w:szCs w:val="20"/>
          <w:highlight w:val="none"/>
        </w:rPr>
      </w:pPr>
    </w:p>
    <w:p w14:paraId="370A4052">
      <w:pPr>
        <w:snapToGrid w:val="0"/>
        <w:spacing w:before="156" w:beforeLines="50" w:after="50"/>
        <w:rPr>
          <w:rFonts w:ascii="宋体" w:hAnsi="宋体"/>
          <w:bCs/>
          <w:color w:val="auto"/>
          <w:sz w:val="24"/>
          <w:szCs w:val="20"/>
          <w:highlight w:val="none"/>
        </w:rPr>
      </w:pPr>
    </w:p>
    <w:p w14:paraId="1F526D12">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82F18DE">
      <w:pPr>
        <w:snapToGrid w:val="0"/>
        <w:spacing w:before="156" w:beforeLines="50" w:after="50"/>
        <w:ind w:firstLine="720" w:firstLineChars="225"/>
        <w:rPr>
          <w:rFonts w:ascii="宋体" w:hAnsi="宋体" w:cs="仿宋_GB2312"/>
          <w:bCs/>
          <w:color w:val="auto"/>
          <w:sz w:val="32"/>
          <w:szCs w:val="32"/>
          <w:highlight w:val="none"/>
        </w:rPr>
      </w:pPr>
    </w:p>
    <w:p w14:paraId="01D9C18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9E16F4C">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8776CA2">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88F7246">
      <w:pPr>
        <w:snapToGrid w:val="0"/>
        <w:spacing w:before="156" w:beforeLines="50" w:after="50"/>
        <w:ind w:firstLine="720" w:firstLineChars="225"/>
        <w:rPr>
          <w:rFonts w:ascii="宋体" w:hAnsi="宋体" w:cs="仿宋_GB2312"/>
          <w:bCs/>
          <w:color w:val="auto"/>
          <w:sz w:val="32"/>
          <w:szCs w:val="32"/>
          <w:highlight w:val="none"/>
        </w:rPr>
      </w:pPr>
    </w:p>
    <w:p w14:paraId="521F9ECD">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21C013B">
      <w:pPr>
        <w:pStyle w:val="5"/>
        <w:snapToGrid w:val="0"/>
        <w:spacing w:before="50" w:after="50"/>
        <w:ind w:firstLine="640" w:firstLineChars="200"/>
        <w:rPr>
          <w:rFonts w:ascii="宋体" w:hAnsi="宋体" w:cs="仿宋_GB2312"/>
          <w:bCs/>
          <w:color w:val="auto"/>
          <w:sz w:val="32"/>
          <w:szCs w:val="32"/>
          <w:highlight w:val="none"/>
        </w:rPr>
      </w:pPr>
    </w:p>
    <w:p w14:paraId="2767F759">
      <w:pPr>
        <w:pStyle w:val="5"/>
        <w:snapToGrid w:val="0"/>
        <w:spacing w:before="50" w:after="50"/>
        <w:ind w:firstLine="720" w:firstLineChars="225"/>
        <w:rPr>
          <w:rFonts w:ascii="宋体" w:hAnsi="宋体" w:cs="仿宋_GB2312"/>
          <w:bCs/>
          <w:color w:val="auto"/>
          <w:sz w:val="32"/>
          <w:szCs w:val="32"/>
          <w:highlight w:val="none"/>
        </w:rPr>
      </w:pPr>
    </w:p>
    <w:p w14:paraId="5A88CCAD">
      <w:pPr>
        <w:pStyle w:val="5"/>
        <w:snapToGrid w:val="0"/>
        <w:spacing w:before="50" w:after="50"/>
        <w:ind w:firstLine="0"/>
        <w:rPr>
          <w:rFonts w:ascii="宋体" w:hAnsi="宋体" w:cs="仿宋_GB2312"/>
          <w:bCs/>
          <w:color w:val="auto"/>
          <w:sz w:val="32"/>
          <w:szCs w:val="32"/>
          <w:highlight w:val="none"/>
        </w:rPr>
      </w:pPr>
    </w:p>
    <w:p w14:paraId="4D20DD4B">
      <w:pPr>
        <w:pStyle w:val="5"/>
        <w:snapToGrid w:val="0"/>
        <w:spacing w:before="50" w:after="50"/>
        <w:ind w:firstLine="1280" w:firstLineChars="400"/>
        <w:rPr>
          <w:rFonts w:ascii="宋体" w:hAnsi="宋体" w:cs="仿宋_GB2312"/>
          <w:bCs/>
          <w:color w:val="auto"/>
          <w:sz w:val="32"/>
          <w:szCs w:val="32"/>
          <w:highlight w:val="none"/>
        </w:rPr>
      </w:pPr>
    </w:p>
    <w:p w14:paraId="00D654ED">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984B0EF">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2849A71">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2425A949">
      <w:pPr>
        <w:spacing w:line="400" w:lineRule="exact"/>
        <w:rPr>
          <w:rFonts w:ascii="仿宋_GB2312" w:hAnsi="仿宋_GB2312" w:eastAsia="仿宋_GB2312" w:cs="仿宋_GB2312"/>
          <w:color w:val="auto"/>
          <w:sz w:val="32"/>
          <w:szCs w:val="32"/>
          <w:highlight w:val="none"/>
        </w:rPr>
      </w:pPr>
    </w:p>
    <w:p w14:paraId="53DC0CE4">
      <w:pPr>
        <w:spacing w:line="520" w:lineRule="exact"/>
        <w:jc w:val="center"/>
        <w:rPr>
          <w:rFonts w:ascii="仿宋_GB2312" w:hAnsi="仿宋_GB2312" w:eastAsia="仿宋_GB2312" w:cs="仿宋_GB2312"/>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3BE76996">
      <w:pPr>
        <w:spacing w:line="360" w:lineRule="auto"/>
        <w:ind w:firstLine="640" w:firstLineChars="200"/>
        <w:contextualSpacing/>
        <w:rPr>
          <w:rFonts w:ascii="仿宋_GB2312" w:hAnsi="仿宋_GB2312" w:eastAsia="仿宋_GB2312" w:cs="仿宋_GB2312"/>
          <w:color w:val="auto"/>
          <w:sz w:val="32"/>
          <w:szCs w:val="32"/>
          <w:highlight w:val="none"/>
        </w:rPr>
      </w:pPr>
    </w:p>
    <w:p w14:paraId="37CA6267">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A2DEB1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7EA1FF1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27C3243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0451215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7787B1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2416161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7E594A5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4284CB7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7B7F279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81EBA0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DD26C7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C96E7B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444542C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3020D07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75EB750B">
      <w:pPr>
        <w:spacing w:line="360" w:lineRule="auto"/>
        <w:ind w:firstLine="480" w:firstLineChars="200"/>
        <w:contextualSpacing/>
        <w:rPr>
          <w:rFonts w:ascii="宋体" w:hAnsi="宋体" w:cs="仿宋_GB2312"/>
          <w:color w:val="auto"/>
          <w:sz w:val="24"/>
          <w:highlight w:val="none"/>
        </w:rPr>
      </w:pPr>
    </w:p>
    <w:p w14:paraId="64F63030">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53A391C1">
      <w:pPr>
        <w:spacing w:line="360" w:lineRule="auto"/>
        <w:ind w:firstLine="480" w:firstLineChars="200"/>
        <w:contextualSpacing/>
        <w:rPr>
          <w:rFonts w:ascii="宋体" w:hAnsi="宋体" w:cs="仿宋_GB2312"/>
          <w:color w:val="auto"/>
          <w:sz w:val="24"/>
          <w:highlight w:val="none"/>
        </w:rPr>
      </w:pPr>
    </w:p>
    <w:p w14:paraId="451B7DAB">
      <w:pPr>
        <w:spacing w:line="360" w:lineRule="auto"/>
        <w:contextualSpacing/>
        <w:rPr>
          <w:rFonts w:ascii="宋体" w:hAnsi="宋体" w:cs="仿宋_GB2312"/>
          <w:color w:val="auto"/>
          <w:sz w:val="24"/>
          <w:highlight w:val="none"/>
        </w:rPr>
      </w:pPr>
    </w:p>
    <w:p w14:paraId="4AB0D9D2">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7DA118D0">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2841E75D">
      <w:pPr>
        <w:snapToGrid w:val="0"/>
        <w:spacing w:before="156" w:beforeLines="50" w:after="50" w:line="360" w:lineRule="auto"/>
        <w:ind w:right="480"/>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供应商参加本项目无回避事项的承诺函</w:t>
      </w:r>
    </w:p>
    <w:p w14:paraId="0355A1BF">
      <w:pPr>
        <w:tabs>
          <w:tab w:val="left" w:pos="1890"/>
        </w:tabs>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u w:val="single"/>
          <w:lang w:bidi="ar"/>
        </w:rPr>
        <w:t>（采购人名称）</w:t>
      </w:r>
      <w:r>
        <w:rPr>
          <w:rFonts w:hint="eastAsia" w:ascii="宋体" w:hAnsi="宋体" w:cs="宋体"/>
          <w:color w:val="auto"/>
          <w:sz w:val="24"/>
          <w:highlight w:val="none"/>
          <w:lang w:bidi="ar"/>
        </w:rPr>
        <w:t>：</w:t>
      </w:r>
    </w:p>
    <w:p w14:paraId="072AD064">
      <w:pPr>
        <w:spacing w:after="160"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lang w:bidi="ar"/>
        </w:rPr>
        <w:t>我方参加贵单位组织项目</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）的政府采购活动。我方在此郑重承诺：</w:t>
      </w:r>
    </w:p>
    <w:p w14:paraId="1089420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我方承诺参加本项目的政府采购活动中与采购人员及相关人员不存在《中华人民共和国政府采购法实施条例》第九条情形；如有，自行提出回避申请：</w:t>
      </w:r>
    </w:p>
    <w:p w14:paraId="7CB7CFA0">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在政府采购活动中，采购人员及相关人员与供应商有下列利害关系之一的，应当回避：</w:t>
      </w:r>
    </w:p>
    <w:p w14:paraId="32A52456">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（1）参加采购活动前3年内与供应商存在劳动关系；</w:t>
      </w:r>
    </w:p>
    <w:p w14:paraId="046FD0C9">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（2）参加采购活动前3年内担任供应商的董事、监事；</w:t>
      </w:r>
    </w:p>
    <w:p w14:paraId="50A964D1">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（3）参加采购活动前3年内是供应商的控股股东或者实际控制人；</w:t>
      </w:r>
    </w:p>
    <w:p w14:paraId="0D8D8FC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（4）与供应商的法定代表人或者负责人有夫妻、直系血亲、三代以内旁系血亲或者近姻亲关系；</w:t>
      </w:r>
    </w:p>
    <w:p w14:paraId="0AD27834">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（5）与供应商有其他可能影响政府采购活动公平、公正进行的关系。</w:t>
      </w:r>
    </w:p>
    <w:p w14:paraId="475A165E">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618E5D1">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特此承诺。</w:t>
      </w:r>
    </w:p>
    <w:p w14:paraId="643582AD">
      <w:pPr>
        <w:spacing w:after="160"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以上情形一经核查属实，我方愿意承担一切后果，并不再寻求任何旨在减轻或者免除法律责任的辩解。</w:t>
      </w:r>
    </w:p>
    <w:p w14:paraId="73E31B6F">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6AA06370">
      <w:pPr>
        <w:spacing w:after="160" w:line="400" w:lineRule="exact"/>
        <w:ind w:firstLine="3120" w:firstLineChars="1300"/>
        <w:contextualSpacing/>
        <w:jc w:val="left"/>
        <w:rPr>
          <w:rFonts w:ascii="宋体" w:hAnsi="宋体" w:cs="宋体"/>
          <w:color w:val="auto"/>
          <w:sz w:val="24"/>
          <w:highlight w:val="none"/>
        </w:rPr>
      </w:pPr>
      <w:r>
        <w:rPr>
          <w:rFonts w:hint="eastAsia" w:ascii="宋体" w:hAnsi="宋体" w:cs="宋体"/>
          <w:color w:val="auto"/>
          <w:sz w:val="24"/>
          <w:highlight w:val="none"/>
          <w:lang w:bidi="ar"/>
        </w:rPr>
        <w:t>法定代表人签字（或签章或电子签名）：</w:t>
      </w:r>
      <w:r>
        <w:rPr>
          <w:rFonts w:hint="eastAsia" w:hAnsi="宋体"/>
          <w:color w:val="auto"/>
          <w:sz w:val="24"/>
          <w:highlight w:val="none"/>
          <w:u w:val="single"/>
          <w:lang w:bidi="ar"/>
        </w:rPr>
        <w:t xml:space="preserve">           </w:t>
      </w:r>
    </w:p>
    <w:p w14:paraId="2613B21B">
      <w:pPr>
        <w:spacing w:after="160" w:line="400" w:lineRule="exact"/>
        <w:contextualSpacing/>
        <w:jc w:val="left"/>
        <w:rPr>
          <w:rFonts w:ascii="宋体" w:hAnsi="宋体" w:cs="宋体"/>
          <w:color w:val="auto"/>
          <w:sz w:val="24"/>
          <w:highlight w:val="none"/>
          <w:u w:val="single"/>
        </w:rPr>
      </w:pPr>
      <w:r>
        <w:rPr>
          <w:rFonts w:hint="eastAsia" w:ascii="宋体" w:hAnsi="宋体" w:cs="宋体"/>
          <w:color w:val="auto"/>
          <w:sz w:val="24"/>
          <w:highlight w:val="none"/>
          <w:lang w:bidi="ar"/>
        </w:rPr>
        <w:t xml:space="preserve">                                          供应商（盖电子签章）：</w:t>
      </w:r>
      <w:r>
        <w:rPr>
          <w:rFonts w:hint="eastAsia" w:hAnsi="宋体"/>
          <w:color w:val="auto"/>
          <w:sz w:val="24"/>
          <w:highlight w:val="none"/>
          <w:u w:val="single"/>
          <w:lang w:bidi="ar"/>
        </w:rPr>
        <w:t xml:space="preserve">         </w:t>
      </w:r>
    </w:p>
    <w:p w14:paraId="5CA4774B">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日</w:t>
      </w:r>
    </w:p>
    <w:p w14:paraId="2C816F02">
      <w:pPr>
        <w:spacing w:after="160" w:line="276" w:lineRule="auto"/>
        <w:rPr>
          <w:color w:val="auto"/>
          <w:szCs w:val="21"/>
          <w:highlight w:val="none"/>
        </w:rPr>
      </w:pPr>
    </w:p>
    <w:p w14:paraId="7C8C75BE">
      <w:pPr>
        <w:spacing w:line="360" w:lineRule="auto"/>
        <w:ind w:firstLine="640" w:firstLineChars="200"/>
        <w:contextualSpacing/>
        <w:jc w:val="center"/>
        <w:rPr>
          <w:rFonts w:ascii="宋体" w:hAnsi="宋体" w:cs="仿宋_GB2312"/>
          <w:color w:val="auto"/>
          <w:sz w:val="32"/>
          <w:szCs w:val="32"/>
          <w:highlight w:val="none"/>
        </w:rPr>
      </w:pPr>
    </w:p>
    <w:p w14:paraId="338DE7F2">
      <w:pPr>
        <w:spacing w:line="360" w:lineRule="auto"/>
        <w:ind w:firstLine="640" w:firstLineChars="200"/>
        <w:contextualSpacing/>
        <w:jc w:val="center"/>
        <w:rPr>
          <w:rFonts w:ascii="宋体" w:hAnsi="宋体" w:cs="仿宋_GB2312"/>
          <w:color w:val="auto"/>
          <w:sz w:val="32"/>
          <w:szCs w:val="32"/>
          <w:highlight w:val="none"/>
        </w:rPr>
      </w:pPr>
    </w:p>
    <w:p w14:paraId="6607F45F">
      <w:pPr>
        <w:spacing w:line="360" w:lineRule="auto"/>
        <w:ind w:firstLine="640" w:firstLineChars="200"/>
        <w:contextualSpacing/>
        <w:jc w:val="center"/>
        <w:rPr>
          <w:rFonts w:ascii="宋体" w:hAnsi="宋体" w:cs="仿宋_GB2312"/>
          <w:color w:val="auto"/>
          <w:sz w:val="32"/>
          <w:szCs w:val="32"/>
          <w:highlight w:val="none"/>
        </w:rPr>
      </w:pPr>
    </w:p>
    <w:p w14:paraId="5A36C8F6">
      <w:pPr>
        <w:spacing w:line="360" w:lineRule="auto"/>
        <w:ind w:firstLine="640" w:firstLineChars="200"/>
        <w:contextualSpacing/>
        <w:jc w:val="center"/>
        <w:rPr>
          <w:rFonts w:ascii="宋体" w:hAnsi="宋体" w:cs="仿宋_GB2312"/>
          <w:color w:val="auto"/>
          <w:sz w:val="32"/>
          <w:szCs w:val="32"/>
          <w:highlight w:val="none"/>
        </w:rPr>
      </w:pPr>
    </w:p>
    <w:p w14:paraId="02C86727">
      <w:pPr>
        <w:spacing w:before="312" w:beforeLines="100" w:after="156" w:afterLines="50" w:line="520" w:lineRule="exact"/>
        <w:ind w:left="540"/>
        <w:jc w:val="center"/>
        <w:rPr>
          <w:rFonts w:ascii="仿宋_GB2312" w:hAnsi="仿宋_GB2312" w:eastAsia="仿宋_GB2312" w:cs="仿宋_GB2312"/>
          <w:color w:val="auto"/>
          <w:sz w:val="32"/>
          <w:szCs w:val="32"/>
          <w:highlight w:val="none"/>
        </w:rPr>
      </w:pPr>
      <w:r>
        <w:rPr>
          <w:rFonts w:hint="eastAsia" w:ascii="仿宋" w:hAnsi="仿宋" w:eastAsia="仿宋" w:cs="仿宋"/>
          <w:bCs/>
          <w:color w:val="auto"/>
          <w:sz w:val="44"/>
          <w:szCs w:val="44"/>
          <w:highlight w:val="none"/>
        </w:rPr>
        <w:t>法定代表人证明书</w:t>
      </w:r>
    </w:p>
    <w:p w14:paraId="5D29F837">
      <w:pPr>
        <w:spacing w:line="360" w:lineRule="auto"/>
        <w:ind w:left="540"/>
        <w:contextualSpacing/>
        <w:rPr>
          <w:rFonts w:ascii="仿宋_GB2312" w:hAnsi="仿宋_GB2312" w:eastAsia="仿宋_GB2312" w:cs="仿宋_GB2312"/>
          <w:color w:val="auto"/>
          <w:sz w:val="32"/>
          <w:szCs w:val="32"/>
          <w:highlight w:val="none"/>
        </w:rPr>
      </w:pPr>
    </w:p>
    <w:p w14:paraId="2E2446E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0C0CC2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F640161">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A95B596">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5C64230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8A1380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2BEF7F59">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1DF53726">
      <w:pPr>
        <w:spacing w:line="360" w:lineRule="auto"/>
        <w:ind w:left="540"/>
        <w:contextualSpacing/>
        <w:rPr>
          <w:rFonts w:ascii="宋体" w:hAnsi="宋体" w:cs="仿宋_GB2312"/>
          <w:color w:val="auto"/>
          <w:sz w:val="24"/>
          <w:highlight w:val="none"/>
        </w:rPr>
      </w:pPr>
    </w:p>
    <w:p w14:paraId="63518106">
      <w:pPr>
        <w:spacing w:line="360" w:lineRule="auto"/>
        <w:ind w:left="540"/>
        <w:contextualSpacing/>
        <w:rPr>
          <w:rFonts w:ascii="宋体" w:hAnsi="宋体" w:cs="仿宋_GB2312"/>
          <w:color w:val="auto"/>
          <w:sz w:val="24"/>
          <w:highlight w:val="none"/>
        </w:rPr>
      </w:pPr>
    </w:p>
    <w:p w14:paraId="48CFA350">
      <w:pPr>
        <w:spacing w:line="360" w:lineRule="auto"/>
        <w:ind w:left="540"/>
        <w:contextualSpacing/>
        <w:rPr>
          <w:rFonts w:ascii="宋体" w:hAnsi="宋体" w:cs="仿宋_GB2312"/>
          <w:color w:val="auto"/>
          <w:sz w:val="24"/>
          <w:highlight w:val="none"/>
        </w:rPr>
      </w:pPr>
    </w:p>
    <w:p w14:paraId="60B90FA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699459E">
      <w:pPr>
        <w:spacing w:line="360" w:lineRule="auto"/>
        <w:ind w:left="540"/>
        <w:contextualSpacing/>
        <w:rPr>
          <w:rFonts w:ascii="宋体" w:hAnsi="宋体" w:cs="仿宋_GB2312"/>
          <w:color w:val="auto"/>
          <w:sz w:val="24"/>
          <w:highlight w:val="none"/>
        </w:rPr>
      </w:pPr>
    </w:p>
    <w:p w14:paraId="311085BB">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61E72DC6">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7CD3F2C5">
      <w:pPr>
        <w:spacing w:line="360" w:lineRule="auto"/>
        <w:contextualSpacing/>
        <w:jc w:val="center"/>
        <w:rPr>
          <w:rFonts w:ascii="宋体" w:hAnsi="宋体" w:cs="仿宋_GB2312"/>
          <w:b/>
          <w:color w:val="auto"/>
          <w:sz w:val="24"/>
          <w:highlight w:val="none"/>
        </w:rPr>
      </w:pPr>
    </w:p>
    <w:p w14:paraId="6A157AB5">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5511576E">
      <w:pPr>
        <w:adjustRightInd w:val="0"/>
        <w:snapToGrid w:val="0"/>
        <w:spacing w:line="300" w:lineRule="auto"/>
        <w:jc w:val="left"/>
        <w:rPr>
          <w:rFonts w:ascii="宋体" w:hAnsi="宋体"/>
          <w:b/>
          <w:color w:val="auto"/>
          <w:szCs w:val="21"/>
          <w:highlight w:val="none"/>
        </w:rPr>
      </w:pPr>
    </w:p>
    <w:p w14:paraId="15540376">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授权委托书</w:t>
      </w:r>
    </w:p>
    <w:p w14:paraId="531579F1">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（非联合体竞标格式）</w:t>
      </w:r>
    </w:p>
    <w:p w14:paraId="79F3F59A">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1F221A18">
      <w:pPr>
        <w:spacing w:line="360" w:lineRule="auto"/>
        <w:contextualSpacing/>
        <w:rPr>
          <w:rFonts w:ascii="仿宋_GB2312" w:hAnsi="仿宋_GB2312" w:eastAsia="仿宋_GB2312" w:cs="仿宋_GB2312"/>
          <w:color w:val="auto"/>
          <w:sz w:val="32"/>
          <w:szCs w:val="32"/>
          <w:highlight w:val="none"/>
        </w:rPr>
      </w:pPr>
    </w:p>
    <w:p w14:paraId="7A4FDC0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4B8625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10A26C9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422DB34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E43886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FD3C60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14:paraId="6A61F89A">
      <w:pPr>
        <w:spacing w:line="360" w:lineRule="auto"/>
        <w:contextualSpacing/>
        <w:rPr>
          <w:rFonts w:ascii="宋体" w:hAnsi="宋体" w:cs="仿宋_GB2312"/>
          <w:color w:val="auto"/>
          <w:sz w:val="24"/>
          <w:highlight w:val="none"/>
        </w:rPr>
      </w:pPr>
    </w:p>
    <w:p w14:paraId="4B8B0CE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 xml:space="preserve">：                    </w:t>
      </w:r>
    </w:p>
    <w:p w14:paraId="307AD56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359C84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566623C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2777D2E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3AE3A012">
      <w:pPr>
        <w:spacing w:line="360" w:lineRule="auto"/>
        <w:contextualSpacing/>
        <w:rPr>
          <w:rFonts w:ascii="宋体" w:hAnsi="宋体" w:cs="仿宋_GB2312"/>
          <w:color w:val="auto"/>
          <w:sz w:val="24"/>
          <w:highlight w:val="none"/>
        </w:rPr>
      </w:pPr>
    </w:p>
    <w:p w14:paraId="4980A17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法定代表人必须在授权委托书上签字或签章</w:t>
      </w:r>
      <w:r>
        <w:rPr>
          <w:rFonts w:hint="eastAsia" w:ascii="宋体" w:hAnsi="宋体"/>
          <w:color w:val="auto"/>
          <w:sz w:val="24"/>
          <w:highlight w:val="none"/>
        </w:rPr>
        <w:t>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66BE29CA">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28561E00">
      <w:pPr>
        <w:spacing w:line="360" w:lineRule="auto"/>
        <w:ind w:firstLine="420" w:firstLineChars="200"/>
        <w:contextualSpacing/>
        <w:jc w:val="left"/>
        <w:rPr>
          <w:rFonts w:ascii="仿宋_GB2312" w:hAnsi="仿宋_GB2312" w:eastAsia="仿宋_GB2312" w:cs="仿宋_GB2312"/>
          <w:color w:val="auto"/>
          <w:szCs w:val="21"/>
          <w:highlight w:val="none"/>
        </w:rPr>
      </w:pPr>
    </w:p>
    <w:p w14:paraId="0AC9A3E5">
      <w:pPr>
        <w:spacing w:line="520" w:lineRule="exact"/>
        <w:contextualSpacing/>
        <w:jc w:val="center"/>
        <w:rPr>
          <w:rFonts w:ascii="仿宋" w:hAnsi="仿宋" w:eastAsia="仿宋" w:cs="仿宋"/>
          <w:color w:val="auto"/>
          <w:sz w:val="44"/>
          <w:szCs w:val="44"/>
          <w:highlight w:val="none"/>
        </w:rPr>
      </w:pPr>
      <w:r>
        <w:rPr>
          <w:rFonts w:ascii="仿宋_GB2312" w:hAnsi="仿宋_GB2312" w:eastAsia="仿宋_GB2312" w:cs="仿宋_GB2312"/>
          <w:color w:val="auto"/>
          <w:szCs w:val="21"/>
          <w:highlight w:val="none"/>
        </w:rPr>
        <w:br w:type="page"/>
      </w:r>
      <w:r>
        <w:rPr>
          <w:rFonts w:hint="eastAsia" w:ascii="仿宋" w:hAnsi="仿宋" w:eastAsia="仿宋" w:cs="仿宋"/>
          <w:color w:val="auto"/>
          <w:sz w:val="44"/>
          <w:szCs w:val="44"/>
          <w:highlight w:val="none"/>
        </w:rPr>
        <w:t>授权委托书</w:t>
      </w:r>
    </w:p>
    <w:p w14:paraId="74A13D03">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（联合体竞标格式）</w:t>
      </w:r>
    </w:p>
    <w:p w14:paraId="68AE9E77">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0E02172C">
      <w:pPr>
        <w:spacing w:line="360" w:lineRule="auto"/>
        <w:contextualSpacing/>
        <w:rPr>
          <w:rFonts w:ascii="仿宋_GB2312" w:hAnsi="仿宋_GB2312" w:eastAsia="仿宋_GB2312" w:cs="仿宋_GB2312"/>
          <w:color w:val="auto"/>
          <w:sz w:val="32"/>
          <w:szCs w:val="32"/>
          <w:highlight w:val="none"/>
        </w:rPr>
      </w:pPr>
    </w:p>
    <w:p w14:paraId="013FA198">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0126F6F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4EDC7AA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B595A3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DE7253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附：委托代理人有效身份证正反面复印件</w:t>
      </w:r>
    </w:p>
    <w:p w14:paraId="178C314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w:t>
      </w:r>
    </w:p>
    <w:p w14:paraId="784A8F3C">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5F65DDF7">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2013F98">
      <w:pPr>
        <w:spacing w:line="360" w:lineRule="auto"/>
        <w:contextualSpacing/>
        <w:rPr>
          <w:rFonts w:ascii="宋体" w:hAnsi="宋体" w:cs="仿宋_GB2312"/>
          <w:color w:val="auto"/>
          <w:sz w:val="24"/>
          <w:highlight w:val="none"/>
        </w:rPr>
      </w:pPr>
    </w:p>
    <w:p w14:paraId="64F19584">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2301C6FD">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63BB02E">
      <w:pPr>
        <w:spacing w:line="360" w:lineRule="auto"/>
        <w:contextualSpacing/>
        <w:rPr>
          <w:rFonts w:ascii="宋体" w:hAnsi="宋体" w:cs="仿宋_GB2312"/>
          <w:color w:val="auto"/>
          <w:sz w:val="24"/>
          <w:highlight w:val="none"/>
        </w:rPr>
      </w:pPr>
    </w:p>
    <w:p w14:paraId="0AE2872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w:t>
      </w:r>
      <w:r>
        <w:rPr>
          <w:rFonts w:hint="eastAsia" w:ascii="宋体" w:hAnsi="宋体"/>
          <w:color w:val="auto"/>
          <w:sz w:val="24"/>
          <w:highlight w:val="none"/>
        </w:rPr>
        <w:t>或签章或电子签名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F672CEC">
      <w:pPr>
        <w:spacing w:line="500" w:lineRule="exact"/>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24332018">
      <w:pPr>
        <w:spacing w:line="500" w:lineRule="exact"/>
        <w:jc w:val="center"/>
        <w:rPr>
          <w:rFonts w:ascii="仿宋" w:hAnsi="仿宋" w:eastAsia="仿宋" w:cs="仿宋"/>
          <w:bCs/>
          <w:color w:val="auto"/>
          <w:sz w:val="44"/>
          <w:szCs w:val="44"/>
          <w:highlight w:val="none"/>
        </w:rPr>
      </w:pPr>
      <w:r>
        <w:rPr>
          <w:rFonts w:hint="eastAsia" w:ascii="仿宋_GB2312" w:hAnsi="仿宋_GB2312" w:eastAsia="仿宋_GB2312" w:cs="仿宋_GB2312"/>
          <w:color w:val="auto"/>
          <w:sz w:val="32"/>
          <w:szCs w:val="32"/>
          <w:highlight w:val="none"/>
        </w:rPr>
        <w:br w:type="page"/>
      </w:r>
      <w:bookmarkStart w:id="106" w:name="OLE_LINK26"/>
      <w:r>
        <w:rPr>
          <w:rFonts w:hint="eastAsia" w:ascii="仿宋" w:hAnsi="仿宋" w:eastAsia="仿宋" w:cs="仿宋"/>
          <w:bCs/>
          <w:color w:val="auto"/>
          <w:sz w:val="44"/>
          <w:szCs w:val="44"/>
          <w:highlight w:val="none"/>
        </w:rPr>
        <w:t>商务要求</w:t>
      </w:r>
      <w:bookmarkEnd w:id="106"/>
      <w:r>
        <w:rPr>
          <w:rFonts w:hint="eastAsia" w:ascii="仿宋" w:hAnsi="仿宋" w:eastAsia="仿宋" w:cs="仿宋"/>
          <w:bCs/>
          <w:color w:val="auto"/>
          <w:sz w:val="44"/>
          <w:szCs w:val="44"/>
          <w:highlight w:val="none"/>
        </w:rPr>
        <w:t>响应表</w:t>
      </w:r>
    </w:p>
    <w:p w14:paraId="586301B3">
      <w:pPr>
        <w:snapToGrid w:val="0"/>
        <w:spacing w:before="50"/>
        <w:jc w:val="left"/>
        <w:rPr>
          <w:rFonts w:ascii="宋体" w:hAnsi="宋体"/>
          <w:color w:val="auto"/>
          <w:sz w:val="24"/>
          <w:highlight w:val="none"/>
        </w:rPr>
      </w:pPr>
    </w:p>
    <w:p w14:paraId="694506B8">
      <w:pPr>
        <w:pStyle w:val="12"/>
        <w:spacing w:line="360" w:lineRule="auto"/>
        <w:rPr>
          <w:rFonts w:hAnsi="宋体" w:cs="仿宋_GB2312"/>
          <w:color w:val="auto"/>
          <w:sz w:val="24"/>
          <w:szCs w:val="24"/>
          <w:highlight w:val="none"/>
        </w:rPr>
      </w:pPr>
      <w:r>
        <w:rPr>
          <w:rFonts w:hint="eastAsia" w:hAnsi="宋体" w:cs="仿宋_GB2312"/>
          <w:color w:val="auto"/>
          <w:sz w:val="24"/>
          <w:highlight w:val="none"/>
        </w:rPr>
        <w:t>项目名称：</w:t>
      </w:r>
      <w:r>
        <w:rPr>
          <w:rFonts w:hint="eastAsia" w:hAnsi="宋体" w:cs="仿宋_GB2312"/>
          <w:color w:val="auto"/>
          <w:sz w:val="24"/>
          <w:highlight w:val="none"/>
          <w:u w:val="single"/>
        </w:rPr>
        <w:t xml:space="preserve">                </w:t>
      </w:r>
      <w:r>
        <w:rPr>
          <w:rFonts w:hint="eastAsia" w:hAnsi="宋体" w:cs="仿宋_GB2312"/>
          <w:color w:val="auto"/>
          <w:sz w:val="24"/>
          <w:highlight w:val="none"/>
        </w:rPr>
        <w:t>项目编号：</w:t>
      </w:r>
      <w:r>
        <w:rPr>
          <w:rFonts w:hint="eastAsia" w:hAnsi="宋体" w:cs="仿宋_GB2312"/>
          <w:color w:val="auto"/>
          <w:sz w:val="24"/>
          <w:highlight w:val="none"/>
          <w:u w:val="single"/>
        </w:rPr>
        <w:t xml:space="preserve">               </w:t>
      </w:r>
      <w:r>
        <w:rPr>
          <w:rFonts w:hint="eastAsia" w:hAnsi="宋体" w:cs="仿宋_GB2312"/>
          <w:color w:val="auto"/>
          <w:sz w:val="24"/>
          <w:highlight w:val="none"/>
        </w:rPr>
        <w:t xml:space="preserve"> 所竞分标（如有）：</w:t>
      </w:r>
      <w:r>
        <w:rPr>
          <w:rFonts w:hint="eastAsia" w:hAnsi="宋体" w:cs="仿宋_GB2312"/>
          <w:color w:val="auto"/>
          <w:sz w:val="24"/>
          <w:highlight w:val="none"/>
          <w:u w:val="single"/>
        </w:rPr>
        <w:t xml:space="preserve">          </w:t>
      </w:r>
    </w:p>
    <w:tbl>
      <w:tblPr>
        <w:tblStyle w:val="21"/>
        <w:tblW w:w="95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835"/>
        <w:gridCol w:w="2835"/>
        <w:gridCol w:w="851"/>
        <w:gridCol w:w="1829"/>
      </w:tblGrid>
      <w:tr w14:paraId="6283D8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81FA0C1">
            <w:pPr>
              <w:snapToGrid w:val="0"/>
              <w:spacing w:line="360" w:lineRule="atLeast"/>
              <w:jc w:val="center"/>
              <w:rPr>
                <w:rFonts w:ascii="宋体" w:hAnsi="宋体" w:cs="仿宋_GB2312"/>
                <w:color w:val="auto"/>
                <w:sz w:val="24"/>
                <w:highlight w:val="none"/>
              </w:rPr>
            </w:pPr>
            <w:bookmarkStart w:id="107" w:name="OLE_LINK29" w:colFirst="1" w:colLast="2"/>
            <w:bookmarkStart w:id="108" w:name="_Hlk184859946"/>
            <w:r>
              <w:rPr>
                <w:rFonts w:hint="eastAsia" w:ascii="宋体" w:hAnsi="宋体" w:cs="仿宋_GB2312"/>
                <w:color w:val="auto"/>
                <w:sz w:val="24"/>
                <w:highlight w:val="none"/>
              </w:rPr>
              <w:t>条款</w:t>
            </w:r>
          </w:p>
        </w:tc>
        <w:tc>
          <w:tcPr>
            <w:tcW w:w="2835" w:type="dxa"/>
            <w:tcBorders>
              <w:top w:val="single" w:color="auto" w:sz="4" w:space="0"/>
              <w:left w:val="single" w:color="auto" w:sz="4" w:space="0"/>
              <w:bottom w:val="single" w:color="auto" w:sz="4" w:space="0"/>
              <w:right w:val="single" w:color="auto" w:sz="4" w:space="0"/>
            </w:tcBorders>
            <w:vAlign w:val="center"/>
          </w:tcPr>
          <w:p w14:paraId="1066D2C6">
            <w:pPr>
              <w:snapToGrid w:val="0"/>
              <w:spacing w:line="360" w:lineRule="atLeast"/>
              <w:jc w:val="center"/>
              <w:rPr>
                <w:rFonts w:ascii="宋体" w:hAnsi="宋体" w:cs="仿宋_GB2312"/>
                <w:color w:val="auto"/>
                <w:sz w:val="24"/>
                <w:highlight w:val="none"/>
              </w:rPr>
            </w:pPr>
            <w:bookmarkStart w:id="109" w:name="OLE_LINK25"/>
            <w:r>
              <w:rPr>
                <w:rFonts w:hint="eastAsia" w:ascii="宋体" w:hAnsi="宋体" w:cs="仿宋_GB2312"/>
                <w:color w:val="auto"/>
                <w:sz w:val="24"/>
                <w:highlight w:val="none"/>
              </w:rPr>
              <w:t>谈判文件“第三章 采购需求”中的商务要求</w:t>
            </w:r>
            <w:bookmarkEnd w:id="109"/>
          </w:p>
        </w:tc>
        <w:tc>
          <w:tcPr>
            <w:tcW w:w="2835" w:type="dxa"/>
            <w:tcBorders>
              <w:top w:val="single" w:color="auto" w:sz="4" w:space="0"/>
              <w:left w:val="single" w:color="auto" w:sz="4" w:space="0"/>
              <w:bottom w:val="single" w:color="auto" w:sz="4" w:space="0"/>
              <w:right w:val="single" w:color="auto" w:sz="4" w:space="0"/>
            </w:tcBorders>
            <w:vAlign w:val="center"/>
          </w:tcPr>
          <w:p w14:paraId="53B0B46B">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采购需求”中的商务要求详细的响应承诺</w:t>
            </w:r>
          </w:p>
        </w:tc>
        <w:tc>
          <w:tcPr>
            <w:tcW w:w="851" w:type="dxa"/>
            <w:tcBorders>
              <w:top w:val="single" w:color="auto" w:sz="4" w:space="0"/>
              <w:left w:val="single" w:color="auto" w:sz="4" w:space="0"/>
              <w:bottom w:val="single" w:color="auto" w:sz="4" w:space="0"/>
              <w:right w:val="single" w:color="auto" w:sz="4" w:space="0"/>
            </w:tcBorders>
            <w:vAlign w:val="center"/>
          </w:tcPr>
          <w:p w14:paraId="3D065971">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c>
          <w:tcPr>
            <w:tcW w:w="1829" w:type="dxa"/>
            <w:tcBorders>
              <w:top w:val="single" w:color="auto" w:sz="4" w:space="0"/>
              <w:left w:val="single" w:color="auto" w:sz="4" w:space="0"/>
              <w:bottom w:val="single" w:color="auto" w:sz="4" w:space="0"/>
              <w:right w:val="single" w:color="auto" w:sz="4" w:space="0"/>
            </w:tcBorders>
            <w:vAlign w:val="center"/>
          </w:tcPr>
          <w:p w14:paraId="37A22575">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备注</w:t>
            </w:r>
          </w:p>
        </w:tc>
      </w:tr>
      <w:bookmarkEnd w:id="107"/>
      <w:bookmarkEnd w:id="108"/>
      <w:tr w14:paraId="57C37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77131FD8">
            <w:pPr>
              <w:spacing w:line="360" w:lineRule="exact"/>
              <w:jc w:val="center"/>
              <w:rPr>
                <w:rFonts w:ascii="宋体" w:hAnsi="宋体"/>
                <w:color w:val="auto"/>
                <w:sz w:val="24"/>
                <w:highlight w:val="none"/>
              </w:rPr>
            </w:pPr>
            <w:r>
              <w:rPr>
                <w:rFonts w:hint="eastAsia" w:ascii="宋体" w:hAnsi="宋体"/>
                <w:color w:val="auto"/>
                <w:sz w:val="24"/>
                <w:highlight w:val="none"/>
              </w:rPr>
              <w:t>（一）</w:t>
            </w:r>
            <w:r>
              <w:rPr>
                <w:rFonts w:hint="eastAsia" w:ascii="宋体" w:hAnsi="宋体"/>
                <w:color w:val="auto"/>
                <w:spacing w:val="-2"/>
                <w:sz w:val="24"/>
                <w:highlight w:val="none"/>
              </w:rPr>
              <w:t>售后服务要求</w:t>
            </w:r>
          </w:p>
        </w:tc>
        <w:tc>
          <w:tcPr>
            <w:tcW w:w="2835" w:type="dxa"/>
            <w:tcBorders>
              <w:top w:val="single" w:color="auto" w:sz="4" w:space="0"/>
              <w:left w:val="single" w:color="auto" w:sz="4" w:space="0"/>
              <w:bottom w:val="single" w:color="auto" w:sz="4" w:space="0"/>
              <w:right w:val="single" w:color="auto" w:sz="4" w:space="0"/>
            </w:tcBorders>
            <w:vAlign w:val="center"/>
          </w:tcPr>
          <w:p w14:paraId="33B99589">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71AA6A2E">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1B85681">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07DB6D01">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售后服务联系电话：</w:t>
            </w:r>
            <w:bookmarkStart w:id="110" w:name="OLE_LINK28"/>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bookmarkEnd w:id="110"/>
          </w:p>
          <w:p w14:paraId="07F1868D">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联系人：</w:t>
            </w:r>
            <w:r>
              <w:rPr>
                <w:rFonts w:ascii="宋体" w:hAnsi="宋体" w:cs="仿宋_GB2312"/>
                <w:color w:val="auto"/>
                <w:sz w:val="24"/>
                <w:highlight w:val="none"/>
                <w:u w:val="single"/>
              </w:rPr>
              <w:t xml:space="preserve">    </w:t>
            </w:r>
          </w:p>
        </w:tc>
      </w:tr>
      <w:tr w14:paraId="7E1BA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7FF03BEC">
            <w:pPr>
              <w:spacing w:line="360" w:lineRule="exact"/>
              <w:jc w:val="center"/>
              <w:rPr>
                <w:rFonts w:ascii="宋体" w:hAnsi="宋体"/>
                <w:color w:val="auto"/>
                <w:sz w:val="24"/>
                <w:highlight w:val="none"/>
              </w:rPr>
            </w:pPr>
            <w:r>
              <w:rPr>
                <w:rFonts w:hint="eastAsia" w:ascii="宋体" w:hAnsi="宋体"/>
                <w:color w:val="auto"/>
                <w:sz w:val="24"/>
                <w:highlight w:val="none"/>
              </w:rPr>
              <w:t>（二）交付时间和地点</w:t>
            </w:r>
          </w:p>
        </w:tc>
        <w:tc>
          <w:tcPr>
            <w:tcW w:w="2835" w:type="dxa"/>
            <w:tcBorders>
              <w:top w:val="single" w:color="auto" w:sz="4" w:space="0"/>
              <w:left w:val="single" w:color="auto" w:sz="4" w:space="0"/>
              <w:bottom w:val="single" w:color="auto" w:sz="4" w:space="0"/>
              <w:right w:val="single" w:color="auto" w:sz="4" w:space="0"/>
            </w:tcBorders>
            <w:vAlign w:val="center"/>
          </w:tcPr>
          <w:p w14:paraId="3E37D721">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7F44D358">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E6CC651">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7E00C1E7">
            <w:pPr>
              <w:snapToGrid w:val="0"/>
              <w:spacing w:line="360" w:lineRule="atLeast"/>
              <w:jc w:val="center"/>
              <w:rPr>
                <w:rFonts w:ascii="宋体" w:hAnsi="宋体" w:cs="仿宋_GB2312"/>
                <w:color w:val="auto"/>
                <w:sz w:val="24"/>
                <w:highlight w:val="none"/>
              </w:rPr>
            </w:pPr>
          </w:p>
        </w:tc>
      </w:tr>
      <w:tr w14:paraId="3DF5C1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62625C6">
            <w:pPr>
              <w:spacing w:line="360" w:lineRule="exact"/>
              <w:jc w:val="center"/>
              <w:rPr>
                <w:rFonts w:ascii="宋体" w:hAnsi="宋体"/>
                <w:color w:val="auto"/>
                <w:sz w:val="24"/>
                <w:highlight w:val="none"/>
              </w:rPr>
            </w:pPr>
            <w:r>
              <w:rPr>
                <w:rFonts w:hint="eastAsia" w:ascii="宋体" w:hAnsi="宋体"/>
                <w:color w:val="auto"/>
                <w:sz w:val="24"/>
                <w:highlight w:val="none"/>
              </w:rPr>
              <w:t>（三）合同签订时间</w:t>
            </w:r>
          </w:p>
        </w:tc>
        <w:tc>
          <w:tcPr>
            <w:tcW w:w="2835" w:type="dxa"/>
            <w:tcBorders>
              <w:top w:val="single" w:color="auto" w:sz="4" w:space="0"/>
              <w:left w:val="single" w:color="auto" w:sz="4" w:space="0"/>
              <w:bottom w:val="single" w:color="auto" w:sz="4" w:space="0"/>
              <w:right w:val="single" w:color="auto" w:sz="4" w:space="0"/>
            </w:tcBorders>
            <w:vAlign w:val="center"/>
          </w:tcPr>
          <w:p w14:paraId="0083C3D2">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9FC0D2E">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59278E7">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4F34F708">
            <w:pPr>
              <w:snapToGrid w:val="0"/>
              <w:spacing w:line="360" w:lineRule="atLeast"/>
              <w:jc w:val="center"/>
              <w:rPr>
                <w:rFonts w:ascii="宋体" w:hAnsi="宋体" w:cs="仿宋_GB2312"/>
                <w:color w:val="auto"/>
                <w:sz w:val="24"/>
                <w:highlight w:val="none"/>
              </w:rPr>
            </w:pPr>
          </w:p>
        </w:tc>
      </w:tr>
      <w:tr w14:paraId="69F26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819A647">
            <w:pPr>
              <w:spacing w:line="360" w:lineRule="exact"/>
              <w:jc w:val="center"/>
              <w:rPr>
                <w:rFonts w:ascii="宋体" w:hAnsi="宋体"/>
                <w:color w:val="auto"/>
                <w:sz w:val="24"/>
                <w:highlight w:val="none"/>
              </w:rPr>
            </w:pPr>
            <w:r>
              <w:rPr>
                <w:rFonts w:hint="eastAsia" w:ascii="宋体" w:hAnsi="宋体"/>
                <w:color w:val="auto"/>
                <w:sz w:val="24"/>
                <w:highlight w:val="none"/>
              </w:rPr>
              <w:t>（四）付款方式</w:t>
            </w:r>
          </w:p>
        </w:tc>
        <w:tc>
          <w:tcPr>
            <w:tcW w:w="2835" w:type="dxa"/>
            <w:tcBorders>
              <w:top w:val="single" w:color="auto" w:sz="4" w:space="0"/>
              <w:left w:val="single" w:color="auto" w:sz="4" w:space="0"/>
              <w:bottom w:val="single" w:color="auto" w:sz="4" w:space="0"/>
              <w:right w:val="single" w:color="auto" w:sz="4" w:space="0"/>
            </w:tcBorders>
            <w:vAlign w:val="center"/>
          </w:tcPr>
          <w:p w14:paraId="2B0CB77A">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1E79A50">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D17C47B">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23D97F39">
            <w:pPr>
              <w:snapToGrid w:val="0"/>
              <w:spacing w:line="360" w:lineRule="atLeast"/>
              <w:jc w:val="center"/>
              <w:rPr>
                <w:rFonts w:ascii="宋体" w:hAnsi="宋体" w:cs="仿宋_GB2312"/>
                <w:color w:val="auto"/>
                <w:sz w:val="24"/>
                <w:highlight w:val="none"/>
              </w:rPr>
            </w:pPr>
          </w:p>
        </w:tc>
      </w:tr>
      <w:tr w14:paraId="2F690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4672427">
            <w:pPr>
              <w:spacing w:line="360" w:lineRule="exact"/>
              <w:jc w:val="center"/>
              <w:rPr>
                <w:rFonts w:ascii="宋体" w:hAnsi="宋体"/>
                <w:color w:val="auto"/>
                <w:sz w:val="24"/>
                <w:highlight w:val="none"/>
              </w:rPr>
            </w:pPr>
            <w:r>
              <w:rPr>
                <w:rFonts w:hint="eastAsia" w:ascii="宋体" w:hAnsi="宋体"/>
                <w:color w:val="auto"/>
                <w:sz w:val="24"/>
                <w:highlight w:val="none"/>
              </w:rPr>
              <w:t>（五）包装和运输</w:t>
            </w:r>
          </w:p>
        </w:tc>
        <w:tc>
          <w:tcPr>
            <w:tcW w:w="2835" w:type="dxa"/>
            <w:tcBorders>
              <w:top w:val="single" w:color="auto" w:sz="4" w:space="0"/>
              <w:left w:val="single" w:color="auto" w:sz="4" w:space="0"/>
              <w:bottom w:val="single" w:color="auto" w:sz="4" w:space="0"/>
              <w:right w:val="single" w:color="auto" w:sz="4" w:space="0"/>
            </w:tcBorders>
            <w:vAlign w:val="center"/>
          </w:tcPr>
          <w:p w14:paraId="53E2A184">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385B2B62">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C9C0DB2">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29C616E5">
            <w:pPr>
              <w:snapToGrid w:val="0"/>
              <w:spacing w:line="360" w:lineRule="atLeast"/>
              <w:jc w:val="center"/>
              <w:rPr>
                <w:rFonts w:ascii="宋体" w:hAnsi="宋体" w:cs="仿宋_GB2312"/>
                <w:color w:val="auto"/>
                <w:sz w:val="24"/>
                <w:highlight w:val="none"/>
              </w:rPr>
            </w:pPr>
          </w:p>
        </w:tc>
      </w:tr>
      <w:tr w14:paraId="67FB1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C89756B">
            <w:pPr>
              <w:spacing w:line="360" w:lineRule="exact"/>
              <w:jc w:val="center"/>
              <w:rPr>
                <w:rFonts w:ascii="宋体" w:hAnsi="宋体"/>
                <w:color w:val="auto"/>
                <w:sz w:val="24"/>
                <w:highlight w:val="none"/>
              </w:rPr>
            </w:pPr>
            <w:r>
              <w:rPr>
                <w:rFonts w:hint="eastAsia" w:ascii="宋体" w:hAnsi="宋体"/>
                <w:color w:val="auto"/>
                <w:sz w:val="24"/>
                <w:highlight w:val="none"/>
              </w:rPr>
              <w:t>（六）保险</w:t>
            </w:r>
          </w:p>
        </w:tc>
        <w:tc>
          <w:tcPr>
            <w:tcW w:w="2835" w:type="dxa"/>
            <w:tcBorders>
              <w:top w:val="single" w:color="auto" w:sz="4" w:space="0"/>
              <w:left w:val="single" w:color="auto" w:sz="4" w:space="0"/>
              <w:bottom w:val="single" w:color="auto" w:sz="4" w:space="0"/>
              <w:right w:val="single" w:color="auto" w:sz="4" w:space="0"/>
            </w:tcBorders>
            <w:vAlign w:val="center"/>
          </w:tcPr>
          <w:p w14:paraId="706A7338">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3ED3142B">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2B993F5">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646DEBC7">
            <w:pPr>
              <w:snapToGrid w:val="0"/>
              <w:spacing w:line="360" w:lineRule="atLeast"/>
              <w:jc w:val="center"/>
              <w:rPr>
                <w:rFonts w:ascii="宋体" w:hAnsi="宋体" w:cs="仿宋_GB2312"/>
                <w:color w:val="auto"/>
                <w:sz w:val="24"/>
                <w:highlight w:val="none"/>
              </w:rPr>
            </w:pPr>
          </w:p>
        </w:tc>
      </w:tr>
      <w:tr w14:paraId="55956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28060513">
            <w:pPr>
              <w:spacing w:line="360" w:lineRule="exact"/>
              <w:jc w:val="center"/>
              <w:rPr>
                <w:rFonts w:ascii="宋体" w:hAnsi="宋体"/>
                <w:color w:val="auto"/>
                <w:sz w:val="24"/>
                <w:highlight w:val="none"/>
              </w:rPr>
            </w:pPr>
            <w:r>
              <w:rPr>
                <w:rFonts w:hint="eastAsia" w:ascii="宋体" w:hAnsi="宋体"/>
                <w:color w:val="auto"/>
                <w:sz w:val="24"/>
                <w:highlight w:val="none"/>
              </w:rPr>
              <w:t>（七）质量及验收标准</w:t>
            </w:r>
          </w:p>
        </w:tc>
        <w:tc>
          <w:tcPr>
            <w:tcW w:w="2835" w:type="dxa"/>
            <w:tcBorders>
              <w:top w:val="single" w:color="auto" w:sz="4" w:space="0"/>
              <w:left w:val="single" w:color="auto" w:sz="4" w:space="0"/>
              <w:bottom w:val="single" w:color="auto" w:sz="4" w:space="0"/>
              <w:right w:val="single" w:color="auto" w:sz="4" w:space="0"/>
            </w:tcBorders>
            <w:vAlign w:val="center"/>
          </w:tcPr>
          <w:p w14:paraId="09FD622D">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8AC1BA2">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DACF409">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4F1AE379">
            <w:pPr>
              <w:snapToGrid w:val="0"/>
              <w:spacing w:line="360" w:lineRule="atLeast"/>
              <w:jc w:val="center"/>
              <w:rPr>
                <w:rFonts w:ascii="宋体" w:hAnsi="宋体" w:cs="仿宋_GB2312"/>
                <w:color w:val="auto"/>
                <w:sz w:val="24"/>
                <w:highlight w:val="none"/>
              </w:rPr>
            </w:pPr>
          </w:p>
        </w:tc>
      </w:tr>
      <w:tr w14:paraId="0A9FE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FFD5DD1">
            <w:pPr>
              <w:spacing w:line="360" w:lineRule="exact"/>
              <w:jc w:val="center"/>
              <w:rPr>
                <w:rFonts w:ascii="宋体" w:hAnsi="宋体"/>
                <w:color w:val="auto"/>
                <w:sz w:val="24"/>
                <w:highlight w:val="none"/>
              </w:rPr>
            </w:pPr>
            <w:r>
              <w:rPr>
                <w:rFonts w:hint="eastAsia" w:ascii="宋体" w:hAnsi="宋体"/>
                <w:color w:val="auto"/>
                <w:sz w:val="24"/>
                <w:highlight w:val="none"/>
              </w:rPr>
              <w:t>（八）违约责任</w:t>
            </w:r>
          </w:p>
        </w:tc>
        <w:tc>
          <w:tcPr>
            <w:tcW w:w="2835" w:type="dxa"/>
            <w:tcBorders>
              <w:top w:val="single" w:color="auto" w:sz="4" w:space="0"/>
              <w:left w:val="single" w:color="auto" w:sz="4" w:space="0"/>
              <w:bottom w:val="single" w:color="auto" w:sz="4" w:space="0"/>
              <w:right w:val="single" w:color="auto" w:sz="4" w:space="0"/>
            </w:tcBorders>
            <w:vAlign w:val="center"/>
          </w:tcPr>
          <w:p w14:paraId="1605009B">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58F50071">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A1EC97D">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1A24A378">
            <w:pPr>
              <w:snapToGrid w:val="0"/>
              <w:spacing w:line="360" w:lineRule="atLeast"/>
              <w:jc w:val="center"/>
              <w:rPr>
                <w:rFonts w:ascii="宋体" w:hAnsi="宋体" w:cs="仿宋_GB2312"/>
                <w:color w:val="auto"/>
                <w:sz w:val="24"/>
                <w:highlight w:val="none"/>
              </w:rPr>
            </w:pPr>
          </w:p>
        </w:tc>
      </w:tr>
    </w:tbl>
    <w:p w14:paraId="3407C9AD">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29D0C7CB">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1.说明：供应商应对照谈判文件“第三章 采购需求”中的商务要求逐条明确响应，并作出偏离说明。</w:t>
      </w:r>
    </w:p>
    <w:p w14:paraId="498D7756">
      <w:pPr>
        <w:pStyle w:val="8"/>
        <w:spacing w:after="0" w:line="360" w:lineRule="exact"/>
        <w:contextualSpacing/>
        <w:rPr>
          <w:rFonts w:ascii="宋体" w:hAnsi="宋体" w:cs="仿宋_GB2312"/>
          <w:color w:val="auto"/>
          <w:sz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5327E7BF">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3CF26B7F">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B12AA33">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56182FCE">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78EEE466">
      <w:pPr>
        <w:adjustRightInd w:val="0"/>
        <w:snapToGrid w:val="0"/>
        <w:spacing w:line="520" w:lineRule="exact"/>
        <w:jc w:val="center"/>
        <w:rPr>
          <w:rFonts w:ascii="仿宋" w:hAnsi="仿宋" w:eastAsia="仿宋" w:cs="仿宋"/>
          <w:bCs/>
          <w:color w:val="auto"/>
          <w:sz w:val="44"/>
          <w:szCs w:val="44"/>
          <w:highlight w:val="none"/>
        </w:rPr>
      </w:pPr>
      <w:r>
        <w:rPr>
          <w:rFonts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技术要求响应表</w:t>
      </w:r>
    </w:p>
    <w:p w14:paraId="7FBD12D7">
      <w:pPr>
        <w:spacing w:line="520" w:lineRule="exact"/>
        <w:rPr>
          <w:rFonts w:ascii="仿宋_GB2312" w:hAnsi="仿宋_GB2312" w:eastAsia="仿宋_GB2312" w:cs="仿宋_GB2312"/>
          <w:color w:val="auto"/>
          <w:sz w:val="32"/>
          <w:szCs w:val="32"/>
          <w:highlight w:val="none"/>
        </w:rPr>
      </w:pPr>
    </w:p>
    <w:p w14:paraId="1388B0A1">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7DECC0F7">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7EB3B192">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75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1021"/>
        <w:gridCol w:w="2154"/>
        <w:gridCol w:w="2255"/>
        <w:gridCol w:w="1055"/>
      </w:tblGrid>
      <w:tr w14:paraId="264FD1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49" w:hRule="atLeast"/>
          <w:jc w:val="center"/>
        </w:trPr>
        <w:tc>
          <w:tcPr>
            <w:tcW w:w="1020" w:type="dxa"/>
            <w:tcBorders>
              <w:right w:val="single" w:color="auto" w:sz="4" w:space="0"/>
            </w:tcBorders>
            <w:vAlign w:val="center"/>
          </w:tcPr>
          <w:p w14:paraId="4EB03955">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项号</w:t>
            </w:r>
          </w:p>
        </w:tc>
        <w:tc>
          <w:tcPr>
            <w:tcW w:w="1021" w:type="dxa"/>
            <w:tcBorders>
              <w:right w:val="single" w:color="auto" w:sz="4" w:space="0"/>
            </w:tcBorders>
            <w:vAlign w:val="center"/>
          </w:tcPr>
          <w:p w14:paraId="59943F21">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标的名称</w:t>
            </w:r>
          </w:p>
        </w:tc>
        <w:tc>
          <w:tcPr>
            <w:tcW w:w="2154" w:type="dxa"/>
            <w:tcBorders>
              <w:left w:val="single" w:color="auto" w:sz="4" w:space="0"/>
            </w:tcBorders>
            <w:vAlign w:val="center"/>
          </w:tcPr>
          <w:p w14:paraId="2746B93F">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谈判文件“第三章 采购需求”中的技术要求</w:t>
            </w:r>
          </w:p>
        </w:tc>
        <w:tc>
          <w:tcPr>
            <w:tcW w:w="2255" w:type="dxa"/>
            <w:vAlign w:val="center"/>
          </w:tcPr>
          <w:p w14:paraId="5F3D5AB6">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采购需求”中的技术要求详细的响应承诺</w:t>
            </w:r>
          </w:p>
        </w:tc>
        <w:tc>
          <w:tcPr>
            <w:tcW w:w="1055" w:type="dxa"/>
            <w:vAlign w:val="center"/>
          </w:tcPr>
          <w:p w14:paraId="4FCDD421">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3355A6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1020" w:type="dxa"/>
            <w:tcBorders>
              <w:right w:val="single" w:color="auto" w:sz="4" w:space="0"/>
            </w:tcBorders>
            <w:vAlign w:val="center"/>
          </w:tcPr>
          <w:p w14:paraId="5F354611">
            <w:pPr>
              <w:pStyle w:val="10"/>
              <w:spacing w:line="360" w:lineRule="auto"/>
              <w:ind w:firstLine="0" w:firstLineChars="0"/>
              <w:jc w:val="center"/>
              <w:rPr>
                <w:rFonts w:ascii="宋体" w:hAnsi="宋体" w:eastAsia="宋体" w:cs="仿宋_GB2312"/>
                <w:color w:val="auto"/>
                <w:kern w:val="2"/>
                <w:sz w:val="24"/>
                <w:szCs w:val="24"/>
                <w:highlight w:val="none"/>
              </w:rPr>
            </w:pPr>
          </w:p>
          <w:p w14:paraId="19CDD345">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021" w:type="dxa"/>
            <w:tcBorders>
              <w:right w:val="single" w:color="auto" w:sz="4" w:space="0"/>
            </w:tcBorders>
            <w:vAlign w:val="center"/>
          </w:tcPr>
          <w:p w14:paraId="082EB06C">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154" w:type="dxa"/>
            <w:tcBorders>
              <w:left w:val="single" w:color="auto" w:sz="4" w:space="0"/>
            </w:tcBorders>
            <w:vAlign w:val="center"/>
          </w:tcPr>
          <w:p w14:paraId="0232D51D">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255" w:type="dxa"/>
            <w:vAlign w:val="center"/>
          </w:tcPr>
          <w:p w14:paraId="73265DA6">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055" w:type="dxa"/>
            <w:vAlign w:val="center"/>
          </w:tcPr>
          <w:p w14:paraId="21E39847">
            <w:pPr>
              <w:pStyle w:val="10"/>
              <w:spacing w:line="360" w:lineRule="auto"/>
              <w:ind w:firstLine="0" w:firstLineChars="0"/>
              <w:jc w:val="center"/>
              <w:rPr>
                <w:rFonts w:ascii="宋体" w:hAnsi="宋体" w:eastAsia="宋体" w:cs="仿宋_GB2312"/>
                <w:color w:val="auto"/>
                <w:kern w:val="2"/>
                <w:sz w:val="24"/>
                <w:szCs w:val="24"/>
                <w:highlight w:val="none"/>
              </w:rPr>
            </w:pPr>
          </w:p>
        </w:tc>
      </w:tr>
    </w:tbl>
    <w:p w14:paraId="77E6F363">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721408EF">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1说明：供应商应对照谈判文件“第三章 采购需求”中的技术要求逐条实质性响应，并作出偏离说明。</w:t>
      </w:r>
    </w:p>
    <w:p w14:paraId="05A7AF4A">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2.供应商应根据所竞设备的性能指标，对照谈判文件要求，在“偏离说明”中注明“正偏离”、“负偏离”或者“无偏离”。既不属于“正偏离”也不属于“负偏离”即为“无偏离”。</w:t>
      </w:r>
    </w:p>
    <w:p w14:paraId="0CFC641B">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3.供应商认为其竞标响应有正偏离的，请在技术要求响应表中列明，于响应文件中提供竞标产品的彩页或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w:t>
      </w:r>
    </w:p>
    <w:p w14:paraId="49991874">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如技术要求响应表中的竞标响应与佐证材料不一致的，以佐证材料为准。</w:t>
      </w:r>
    </w:p>
    <w:p w14:paraId="114C0045">
      <w:pPr>
        <w:spacing w:line="360" w:lineRule="auto"/>
        <w:ind w:right="-817" w:rightChars="-389"/>
        <w:contextualSpacing/>
        <w:rPr>
          <w:rFonts w:ascii="宋体" w:hAnsi="宋体" w:cs="仿宋_GB2312"/>
          <w:color w:val="auto"/>
          <w:sz w:val="24"/>
          <w:highlight w:val="none"/>
        </w:rPr>
      </w:pPr>
    </w:p>
    <w:p w14:paraId="2BB320A6">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1F84205">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7C0978C1">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26A7422">
      <w:pPr>
        <w:widowControl/>
        <w:jc w:val="left"/>
        <w:rPr>
          <w:rFonts w:ascii="宋体" w:hAnsi="宋体" w:cs="仿宋_GB2312"/>
          <w:color w:val="auto"/>
          <w:sz w:val="24"/>
          <w:highlight w:val="none"/>
        </w:rPr>
      </w:pPr>
      <w:r>
        <w:rPr>
          <w:rFonts w:ascii="宋体" w:hAnsi="宋体" w:cs="仿宋_GB2312"/>
          <w:color w:val="auto"/>
          <w:sz w:val="24"/>
          <w:highlight w:val="none"/>
        </w:rPr>
        <w:br w:type="page"/>
      </w:r>
    </w:p>
    <w:p w14:paraId="18F6051C">
      <w:pPr>
        <w:adjustRightInd w:val="0"/>
        <w:snapToGrid w:val="0"/>
        <w:spacing w:line="520" w:lineRule="exact"/>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响应材料真实性承诺函</w:t>
      </w:r>
    </w:p>
    <w:p w14:paraId="312EC4F6">
      <w:pPr>
        <w:adjustRightInd w:val="0"/>
        <w:snapToGrid w:val="0"/>
        <w:spacing w:line="520" w:lineRule="exact"/>
        <w:jc w:val="center"/>
        <w:rPr>
          <w:rFonts w:ascii="仿宋" w:hAnsi="仿宋" w:eastAsia="仿宋" w:cs="仿宋"/>
          <w:bCs/>
          <w:color w:val="auto"/>
          <w:sz w:val="24"/>
          <w:highlight w:val="none"/>
        </w:rPr>
      </w:pPr>
    </w:p>
    <w:p w14:paraId="6A46D746">
      <w:pPr>
        <w:snapToGrid w:val="0"/>
        <w:spacing w:before="156" w:beforeLines="50" w:after="50" w:line="500" w:lineRule="exact"/>
        <w:jc w:val="left"/>
        <w:rPr>
          <w:rFonts w:ascii="宋体" w:hAnsi="宋体" w:cs="仿宋_GB2312"/>
          <w:color w:val="auto"/>
          <w:sz w:val="24"/>
          <w:highlight w:val="none"/>
        </w:rPr>
      </w:pPr>
      <w:r>
        <w:rPr>
          <w:rFonts w:hint="eastAsia" w:ascii="宋体" w:hAnsi="宋体" w:cs="仿宋_GB2312"/>
          <w:color w:val="auto"/>
          <w:sz w:val="24"/>
          <w:highlight w:val="none"/>
        </w:rPr>
        <w:t>致：桂林</w:t>
      </w:r>
      <w:r>
        <w:rPr>
          <w:rFonts w:ascii="宋体" w:hAnsi="宋体" w:cs="仿宋_GB2312"/>
          <w:color w:val="auto"/>
          <w:sz w:val="24"/>
          <w:highlight w:val="none"/>
        </w:rPr>
        <w:t>电子科技大学</w:t>
      </w:r>
    </w:p>
    <w:p w14:paraId="3ABD8454">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highlight w:val="none"/>
        </w:rPr>
        <w:t>我</w:t>
      </w:r>
      <w:r>
        <w:rPr>
          <w:rFonts w:ascii="宋体" w:hAnsi="宋体" w:cs="仿宋_GB2312"/>
          <w:color w:val="auto"/>
          <w:sz w:val="24"/>
          <w:highlight w:val="none"/>
        </w:rPr>
        <w:t>公司参与</w:t>
      </w:r>
      <w:r>
        <w:rPr>
          <w:rFonts w:hint="eastAsia" w:ascii="宋体" w:hAnsi="宋体" w:cs="仿宋_GB2312"/>
          <w:color w:val="auto"/>
          <w:sz w:val="24"/>
          <w:highlight w:val="none"/>
        </w:rPr>
        <w:t>空地协同测量与建模平台（重）采购（项目编号：GXZC2026-J1-000558-YZLZ）</w:t>
      </w:r>
      <w:r>
        <w:rPr>
          <w:rFonts w:hint="eastAsia" w:ascii="宋体" w:hAnsi="宋体" w:cs="仿宋_GB2312"/>
          <w:color w:val="auto"/>
          <w:sz w:val="24"/>
          <w:szCs w:val="21"/>
          <w:highlight w:val="none"/>
        </w:rPr>
        <w:t>项目</w:t>
      </w:r>
      <w:r>
        <w:rPr>
          <w:rFonts w:ascii="宋体" w:hAnsi="宋体" w:cs="仿宋_GB2312"/>
          <w:color w:val="auto"/>
          <w:sz w:val="24"/>
          <w:szCs w:val="21"/>
          <w:highlight w:val="none"/>
        </w:rPr>
        <w:t>的竞标，</w:t>
      </w:r>
      <w:r>
        <w:rPr>
          <w:rFonts w:hint="eastAsia" w:ascii="宋体" w:hAnsi="宋体" w:cs="仿宋_GB2312"/>
          <w:color w:val="auto"/>
          <w:sz w:val="24"/>
          <w:szCs w:val="21"/>
          <w:highlight w:val="none"/>
        </w:rPr>
        <w:t>在此</w:t>
      </w:r>
      <w:r>
        <w:rPr>
          <w:rFonts w:ascii="宋体" w:hAnsi="宋体" w:cs="仿宋_GB2312"/>
          <w:color w:val="auto"/>
          <w:sz w:val="24"/>
          <w:szCs w:val="21"/>
          <w:highlight w:val="none"/>
        </w:rPr>
        <w:t>郑重承诺</w:t>
      </w:r>
      <w:r>
        <w:rPr>
          <w:rFonts w:hint="eastAsia" w:ascii="宋体" w:hAnsi="宋体" w:cs="仿宋_GB2312"/>
          <w:color w:val="auto"/>
          <w:sz w:val="24"/>
          <w:szCs w:val="21"/>
          <w:highlight w:val="none"/>
        </w:rPr>
        <w:t>：我</w:t>
      </w:r>
      <w:r>
        <w:rPr>
          <w:rFonts w:ascii="宋体" w:hAnsi="宋体" w:cs="仿宋_GB2312"/>
          <w:color w:val="auto"/>
          <w:sz w:val="24"/>
          <w:szCs w:val="21"/>
          <w:highlight w:val="none"/>
        </w:rPr>
        <w:t>公司</w:t>
      </w:r>
      <w:r>
        <w:rPr>
          <w:rFonts w:hint="eastAsia" w:ascii="宋体" w:hAnsi="宋体" w:cs="仿宋_GB2312"/>
          <w:color w:val="auto"/>
          <w:sz w:val="24"/>
          <w:szCs w:val="21"/>
          <w:highlight w:val="none"/>
        </w:rPr>
        <w:t>对</w:t>
      </w:r>
      <w:r>
        <w:rPr>
          <w:rFonts w:ascii="宋体" w:hAnsi="宋体" w:cs="仿宋_GB2312"/>
          <w:color w:val="auto"/>
          <w:sz w:val="24"/>
          <w:szCs w:val="21"/>
          <w:highlight w:val="none"/>
        </w:rPr>
        <w:t>响应文件中</w:t>
      </w:r>
      <w:r>
        <w:rPr>
          <w:rFonts w:hint="eastAsia" w:ascii="宋体" w:hAnsi="宋体" w:cs="仿宋_GB2312"/>
          <w:color w:val="auto"/>
          <w:sz w:val="24"/>
          <w:szCs w:val="21"/>
          <w:highlight w:val="none"/>
        </w:rPr>
        <w:t>提供的证明材料真实性承担对应责任，如提供虚假材料，我公司无条件承担其相应的后果。</w:t>
      </w:r>
    </w:p>
    <w:p w14:paraId="138A5393">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szCs w:val="21"/>
          <w:highlight w:val="none"/>
        </w:rPr>
        <w:t>特此承诺。</w:t>
      </w:r>
    </w:p>
    <w:p w14:paraId="3CB4E5B3">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法定代表人或者委托代理人（签字或者电子签名）：</w:t>
      </w:r>
    </w:p>
    <w:p w14:paraId="02DCDFD2">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6E831BF5">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6D46757">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0D8D3D37">
      <w:pPr>
        <w:pStyle w:val="12"/>
        <w:snapToGrid w:val="0"/>
        <w:spacing w:line="360" w:lineRule="auto"/>
        <w:ind w:left="1470" w:leftChars="700"/>
        <w:rPr>
          <w:rFonts w:ascii="仿宋" w:hAnsi="仿宋" w:eastAsia="仿宋" w:cs="仿宋"/>
          <w:bCs/>
          <w:color w:val="auto"/>
          <w:highlight w:val="none"/>
        </w:rPr>
      </w:pPr>
      <w:r>
        <w:rPr>
          <w:rFonts w:hAnsi="宋体" w:cs="仿宋_GB2312"/>
          <w:color w:val="auto"/>
          <w:sz w:val="24"/>
          <w:highlight w:val="none"/>
        </w:rPr>
        <w:br w:type="page"/>
      </w:r>
      <w:r>
        <w:rPr>
          <w:rFonts w:ascii="仿宋" w:hAnsi="仿宋" w:eastAsia="仿宋" w:cs="仿宋"/>
          <w:bCs/>
          <w:color w:val="auto"/>
          <w:highlight w:val="none"/>
        </w:rPr>
        <w:t xml:space="preserve"> </w:t>
      </w:r>
    </w:p>
    <w:p w14:paraId="7E721AD4">
      <w:pPr>
        <w:adjustRightInd w:val="0"/>
        <w:snapToGrid w:val="0"/>
        <w:spacing w:line="520" w:lineRule="exact"/>
        <w:jc w:val="center"/>
        <w:rPr>
          <w:rFonts w:ascii="宋体" w:hAnsi="宋体"/>
          <w:b/>
          <w:color w:val="auto"/>
          <w:sz w:val="32"/>
          <w:szCs w:val="32"/>
          <w:highlight w:val="none"/>
        </w:rPr>
      </w:pPr>
      <w:r>
        <w:rPr>
          <w:rFonts w:hint="eastAsia" w:ascii="仿宋" w:hAnsi="仿宋" w:eastAsia="仿宋" w:cs="仿宋"/>
          <w:bCs/>
          <w:color w:val="auto"/>
          <w:sz w:val="44"/>
          <w:szCs w:val="44"/>
          <w:highlight w:val="none"/>
        </w:rPr>
        <w:t>货物配置清单</w:t>
      </w:r>
    </w:p>
    <w:p w14:paraId="7A7C2B87">
      <w:pPr>
        <w:spacing w:line="300" w:lineRule="auto"/>
        <w:rPr>
          <w:rFonts w:ascii="宋体" w:hAnsi="宋体"/>
          <w:color w:val="auto"/>
          <w:szCs w:val="21"/>
          <w:highlight w:val="none"/>
        </w:rPr>
      </w:pPr>
    </w:p>
    <w:p w14:paraId="089EC545">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4E0298D8">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4AE79D3">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8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2"/>
        <w:gridCol w:w="801"/>
        <w:gridCol w:w="892"/>
        <w:gridCol w:w="1780"/>
        <w:gridCol w:w="1242"/>
        <w:gridCol w:w="735"/>
        <w:gridCol w:w="1491"/>
      </w:tblGrid>
      <w:tr w14:paraId="472B8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48467F2">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1242" w:type="dxa"/>
            <w:tcBorders>
              <w:top w:val="single" w:color="auto" w:sz="4" w:space="0"/>
              <w:left w:val="single" w:color="auto" w:sz="4" w:space="0"/>
              <w:bottom w:val="single" w:color="auto" w:sz="4" w:space="0"/>
              <w:right w:val="single" w:color="auto" w:sz="4" w:space="0"/>
            </w:tcBorders>
            <w:vAlign w:val="center"/>
          </w:tcPr>
          <w:p w14:paraId="26949604">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801" w:type="dxa"/>
            <w:tcBorders>
              <w:top w:val="single" w:color="auto" w:sz="4" w:space="0"/>
              <w:left w:val="single" w:color="auto" w:sz="4" w:space="0"/>
              <w:bottom w:val="single" w:color="auto" w:sz="4" w:space="0"/>
              <w:right w:val="single" w:color="auto" w:sz="4" w:space="0"/>
            </w:tcBorders>
            <w:vAlign w:val="center"/>
          </w:tcPr>
          <w:p w14:paraId="2D4BEEE5">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892" w:type="dxa"/>
            <w:tcBorders>
              <w:top w:val="single" w:color="auto" w:sz="4" w:space="0"/>
              <w:left w:val="single" w:color="auto" w:sz="4" w:space="0"/>
              <w:bottom w:val="single" w:color="auto" w:sz="4" w:space="0"/>
              <w:right w:val="single" w:color="auto" w:sz="4" w:space="0"/>
            </w:tcBorders>
            <w:vAlign w:val="center"/>
          </w:tcPr>
          <w:p w14:paraId="5518A00E">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1780" w:type="dxa"/>
            <w:tcBorders>
              <w:top w:val="single" w:color="auto" w:sz="4" w:space="0"/>
              <w:left w:val="single" w:color="auto" w:sz="4" w:space="0"/>
              <w:bottom w:val="single" w:color="auto" w:sz="4" w:space="0"/>
              <w:right w:val="single" w:color="auto" w:sz="4" w:space="0"/>
            </w:tcBorders>
          </w:tcPr>
          <w:p w14:paraId="2CC12343">
            <w:pPr>
              <w:snapToGrid w:val="0"/>
              <w:spacing w:before="50" w:after="50"/>
              <w:jc w:val="center"/>
              <w:rPr>
                <w:rFonts w:ascii="宋体" w:hAnsi="宋体"/>
                <w:color w:val="auto"/>
                <w:sz w:val="24"/>
                <w:highlight w:val="none"/>
              </w:rPr>
            </w:pPr>
          </w:p>
          <w:p w14:paraId="08728395">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1242" w:type="dxa"/>
            <w:tcBorders>
              <w:top w:val="single" w:color="auto" w:sz="4" w:space="0"/>
              <w:left w:val="single" w:color="auto" w:sz="4" w:space="0"/>
              <w:bottom w:val="single" w:color="auto" w:sz="4" w:space="0"/>
              <w:right w:val="single" w:color="auto" w:sz="4" w:space="0"/>
            </w:tcBorders>
            <w:vAlign w:val="center"/>
          </w:tcPr>
          <w:p w14:paraId="2C2E8E1F">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735" w:type="dxa"/>
            <w:tcBorders>
              <w:top w:val="single" w:color="auto" w:sz="4" w:space="0"/>
              <w:left w:val="single" w:color="auto" w:sz="4" w:space="0"/>
              <w:bottom w:val="single" w:color="auto" w:sz="4" w:space="0"/>
              <w:right w:val="single" w:color="auto" w:sz="4" w:space="0"/>
            </w:tcBorders>
            <w:vAlign w:val="center"/>
          </w:tcPr>
          <w:p w14:paraId="110F0E6F">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1491" w:type="dxa"/>
            <w:tcBorders>
              <w:top w:val="single" w:color="auto" w:sz="4" w:space="0"/>
              <w:left w:val="single" w:color="auto" w:sz="4" w:space="0"/>
              <w:bottom w:val="single" w:color="auto" w:sz="4" w:space="0"/>
              <w:right w:val="single" w:color="auto" w:sz="4" w:space="0"/>
            </w:tcBorders>
            <w:vAlign w:val="center"/>
          </w:tcPr>
          <w:p w14:paraId="09A983A1">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1954E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ADB130F">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71771F15">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01F0538E">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7BC229DA">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62CC8409">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5AF23724">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193A532C">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6D957275">
            <w:pPr>
              <w:snapToGrid w:val="0"/>
              <w:spacing w:before="50" w:after="50"/>
              <w:jc w:val="center"/>
              <w:rPr>
                <w:rFonts w:ascii="宋体" w:hAnsi="宋体"/>
                <w:color w:val="auto"/>
                <w:sz w:val="24"/>
                <w:highlight w:val="none"/>
              </w:rPr>
            </w:pPr>
          </w:p>
        </w:tc>
      </w:tr>
      <w:tr w14:paraId="2B5F0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B689AB">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1ACC67A6">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2EB10ED1">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599234A7">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58FAC481">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75180E6">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7CCAD0F1">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0BBEA225">
            <w:pPr>
              <w:snapToGrid w:val="0"/>
              <w:spacing w:before="50" w:after="50"/>
              <w:jc w:val="center"/>
              <w:rPr>
                <w:rFonts w:ascii="宋体" w:hAnsi="宋体"/>
                <w:color w:val="auto"/>
                <w:sz w:val="24"/>
                <w:highlight w:val="none"/>
              </w:rPr>
            </w:pPr>
          </w:p>
        </w:tc>
      </w:tr>
      <w:tr w14:paraId="0D5CB5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82F595A">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4B83D8F1">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1C266A26">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08C2EA0E">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3899E20B">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2819A5D">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410B9782">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74C03922">
            <w:pPr>
              <w:snapToGrid w:val="0"/>
              <w:spacing w:before="50" w:after="50"/>
              <w:jc w:val="center"/>
              <w:rPr>
                <w:rFonts w:ascii="宋体" w:hAnsi="宋体"/>
                <w:color w:val="auto"/>
                <w:sz w:val="24"/>
                <w:highlight w:val="none"/>
              </w:rPr>
            </w:pPr>
          </w:p>
        </w:tc>
      </w:tr>
      <w:tr w14:paraId="5F2A7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8A05C70">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7B0718A3">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5A493141">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44F3772F">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4B30277B">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1167789F">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498B248F">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7A064FA6">
            <w:pPr>
              <w:snapToGrid w:val="0"/>
              <w:spacing w:before="50" w:after="50"/>
              <w:jc w:val="center"/>
              <w:rPr>
                <w:rFonts w:ascii="宋体" w:hAnsi="宋体"/>
                <w:color w:val="auto"/>
                <w:sz w:val="24"/>
                <w:highlight w:val="none"/>
              </w:rPr>
            </w:pPr>
          </w:p>
        </w:tc>
      </w:tr>
    </w:tbl>
    <w:p w14:paraId="7BBDBE2F">
      <w:pPr>
        <w:spacing w:line="360" w:lineRule="auto"/>
        <w:contextualSpacing/>
        <w:rPr>
          <w:rFonts w:ascii="宋体" w:hAnsi="宋体"/>
          <w:color w:val="auto"/>
          <w:sz w:val="24"/>
          <w:highlight w:val="none"/>
        </w:rPr>
      </w:pPr>
    </w:p>
    <w:p w14:paraId="393615B3">
      <w:pPr>
        <w:spacing w:line="360" w:lineRule="auto"/>
        <w:contextualSpacing/>
        <w:rPr>
          <w:rFonts w:ascii="宋体" w:hAnsi="宋体"/>
          <w:color w:val="auto"/>
          <w:sz w:val="24"/>
          <w:highlight w:val="none"/>
        </w:rPr>
      </w:pPr>
      <w:r>
        <w:rPr>
          <w:rFonts w:hint="eastAsia" w:ascii="宋体" w:hAnsi="宋体"/>
          <w:color w:val="auto"/>
          <w:sz w:val="24"/>
          <w:highlight w:val="none"/>
        </w:rPr>
        <w:t>备注：以上货物配置清单中“货物名称、数量及单位、品牌、规格型号、制造商、原产地、参数性能、指标及配置”应如实填写完整。货物名称、数量及单位、品牌与“竞标报价表”一致。</w:t>
      </w:r>
      <w:r>
        <w:rPr>
          <w:rFonts w:hint="eastAsia" w:ascii="宋体" w:hAnsi="宋体"/>
          <w:color w:val="auto"/>
          <w:sz w:val="24"/>
          <w:highlight w:val="none"/>
        </w:rPr>
        <w:tab/>
      </w:r>
    </w:p>
    <w:p w14:paraId="6AEB3AFB">
      <w:pPr>
        <w:adjustRightInd w:val="0"/>
        <w:spacing w:line="360" w:lineRule="auto"/>
        <w:contextualSpacing/>
        <w:jc w:val="left"/>
        <w:rPr>
          <w:rFonts w:ascii="宋体" w:hAnsi="宋体" w:cs="仿宋_GB2312"/>
          <w:color w:val="auto"/>
          <w:sz w:val="24"/>
          <w:highlight w:val="none"/>
        </w:rPr>
      </w:pPr>
    </w:p>
    <w:p w14:paraId="5D42AFE9">
      <w:pPr>
        <w:adjustRightInd w:val="0"/>
        <w:spacing w:line="360" w:lineRule="auto"/>
        <w:contextualSpacing/>
        <w:jc w:val="left"/>
        <w:rPr>
          <w:rFonts w:ascii="宋体" w:hAnsi="宋体" w:cs="仿宋_GB2312"/>
          <w:color w:val="auto"/>
          <w:sz w:val="24"/>
          <w:highlight w:val="none"/>
        </w:rPr>
      </w:pPr>
    </w:p>
    <w:p w14:paraId="626359E1">
      <w:pPr>
        <w:adjustRightInd w:val="0"/>
        <w:spacing w:line="360" w:lineRule="auto"/>
        <w:contextualSpacing/>
        <w:jc w:val="left"/>
        <w:rPr>
          <w:rFonts w:ascii="宋体" w:hAnsi="宋体" w:cs="仿宋_GB2312"/>
          <w:color w:val="auto"/>
          <w:sz w:val="24"/>
          <w:highlight w:val="none"/>
        </w:rPr>
      </w:pPr>
    </w:p>
    <w:p w14:paraId="187BFD95">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67BC05BB">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334D783">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0D3C8ABE">
      <w:pPr>
        <w:spacing w:line="360" w:lineRule="auto"/>
        <w:ind w:right="-817" w:rightChars="-389" w:firstLine="2880" w:firstLineChars="1200"/>
        <w:contextualSpacing/>
        <w:rPr>
          <w:rFonts w:ascii="宋体" w:hAnsi="宋体" w:cs="仿宋_GB2312"/>
          <w:color w:val="auto"/>
          <w:sz w:val="24"/>
          <w:highlight w:val="none"/>
        </w:rPr>
      </w:pPr>
    </w:p>
    <w:p w14:paraId="66A35FCE">
      <w:pPr>
        <w:snapToGrid w:val="0"/>
        <w:spacing w:before="156" w:beforeLines="50" w:after="50"/>
        <w:jc w:val="left"/>
        <w:rPr>
          <w:rFonts w:ascii="仿宋" w:hAnsi="仿宋" w:eastAsia="仿宋" w:cs="仿宋"/>
          <w:bCs/>
          <w:color w:val="auto"/>
          <w:szCs w:val="21"/>
          <w:highlight w:val="none"/>
        </w:rPr>
      </w:pPr>
      <w:r>
        <w:rPr>
          <w:rFonts w:ascii="宋体" w:hAnsi="宋体" w:cs="仿宋_GB2312"/>
          <w:color w:val="auto"/>
          <w:sz w:val="24"/>
          <w:highlight w:val="none"/>
        </w:rPr>
        <w:br w:type="page"/>
      </w:r>
    </w:p>
    <w:p w14:paraId="249F584D">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代理服务费缴纳承诺书</w:t>
      </w:r>
    </w:p>
    <w:p w14:paraId="100B3C1F">
      <w:pPr>
        <w:snapToGrid w:val="0"/>
        <w:spacing w:before="156" w:beforeLines="50" w:after="50"/>
        <w:jc w:val="center"/>
        <w:rPr>
          <w:rFonts w:ascii="宋体" w:hAnsi="宋体"/>
          <w:b/>
          <w:color w:val="auto"/>
          <w:sz w:val="24"/>
          <w:highlight w:val="none"/>
        </w:rPr>
      </w:pPr>
    </w:p>
    <w:p w14:paraId="1A0E22F1">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云之龙咨询集团有限公司</w:t>
      </w:r>
    </w:p>
    <w:p w14:paraId="2B5F3B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7F7800E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39C7166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2.我单位选择第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25B42725">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w:t>
      </w:r>
    </w:p>
    <w:p w14:paraId="0B4E7E3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w:t>
      </w:r>
    </w:p>
    <w:p w14:paraId="5D4D2AF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开票信息如下：</w:t>
      </w:r>
    </w:p>
    <w:p w14:paraId="74774DC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FEECC2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71A51A1">
      <w:pPr>
        <w:spacing w:line="440" w:lineRule="exact"/>
        <w:rPr>
          <w:rFonts w:ascii="宋体" w:hAnsi="宋体"/>
          <w:color w:val="auto"/>
          <w:sz w:val="24"/>
          <w:highlight w:val="none"/>
        </w:rPr>
      </w:pPr>
    </w:p>
    <w:p w14:paraId="37BA4B15">
      <w:pPr>
        <w:spacing w:line="440" w:lineRule="exact"/>
        <w:rPr>
          <w:rFonts w:ascii="宋体" w:hAnsi="宋体"/>
          <w:color w:val="auto"/>
          <w:sz w:val="24"/>
          <w:highlight w:val="none"/>
        </w:rPr>
      </w:pPr>
    </w:p>
    <w:p w14:paraId="00DF23F3">
      <w:pPr>
        <w:spacing w:line="440" w:lineRule="exact"/>
        <w:rPr>
          <w:rFonts w:ascii="宋体" w:hAnsi="宋体"/>
          <w:color w:val="auto"/>
          <w:sz w:val="24"/>
          <w:highlight w:val="none"/>
        </w:rPr>
      </w:pPr>
    </w:p>
    <w:p w14:paraId="0B72C10D">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4C64C3CC">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50B857AA">
      <w:pPr>
        <w:snapToGrid w:val="0"/>
        <w:spacing w:before="50" w:after="50" w:line="360" w:lineRule="auto"/>
        <w:ind w:right="-817" w:rightChars="-389" w:firstLine="4080" w:firstLineChars="1700"/>
        <w:rPr>
          <w:rFonts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4B080227">
      <w:pPr>
        <w:spacing w:line="360" w:lineRule="auto"/>
        <w:ind w:right="-817" w:rightChars="-389" w:firstLine="3840" w:firstLineChars="1200"/>
        <w:contextualSpacing/>
        <w:rPr>
          <w:rFonts w:ascii="仿宋_GB2312" w:hAnsi="仿宋_GB2312" w:eastAsia="仿宋_GB2312" w:cs="仿宋_GB2312"/>
          <w:color w:val="auto"/>
          <w:sz w:val="32"/>
          <w:szCs w:val="32"/>
          <w:highlight w:val="none"/>
        </w:rPr>
      </w:pPr>
    </w:p>
    <w:p w14:paraId="0D477381">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0926CD78">
      <w:pPr>
        <w:adjustRightInd w:val="0"/>
        <w:snapToGrid w:val="0"/>
        <w:spacing w:line="300" w:lineRule="auto"/>
        <w:jc w:val="center"/>
        <w:rPr>
          <w:rFonts w:ascii="仿宋" w:hAnsi="仿宋" w:eastAsia="仿宋" w:cs="仿宋"/>
          <w:bCs/>
          <w:color w:val="auto"/>
          <w:sz w:val="44"/>
          <w:szCs w:val="44"/>
          <w:highlight w:val="none"/>
        </w:rPr>
      </w:pPr>
      <w:bookmarkStart w:id="111" w:name="_Toc71366061"/>
      <w:bookmarkStart w:id="112" w:name="_Toc71365383"/>
      <w:r>
        <w:rPr>
          <w:rFonts w:hint="eastAsia" w:ascii="仿宋" w:hAnsi="仿宋" w:eastAsia="仿宋" w:cs="仿宋"/>
          <w:bCs/>
          <w:color w:val="auto"/>
          <w:sz w:val="44"/>
          <w:szCs w:val="44"/>
          <w:highlight w:val="none"/>
        </w:rPr>
        <w:t>中小企业声明函（货物）</w:t>
      </w:r>
      <w:bookmarkEnd w:id="111"/>
      <w:bookmarkEnd w:id="112"/>
    </w:p>
    <w:p w14:paraId="30A53183">
      <w:pPr>
        <w:rPr>
          <w:color w:val="auto"/>
          <w:highlight w:val="none"/>
        </w:rPr>
      </w:pPr>
    </w:p>
    <w:p w14:paraId="4C693BEA">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7C2C6B3A">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4F1A8D80">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48B34409">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hint="eastAsia" w:ascii="宋体" w:hAnsi="宋体"/>
          <w:color w:val="auto"/>
          <w:sz w:val="24"/>
          <w:highlight w:val="none"/>
        </w:rPr>
        <w:t>......</w:t>
      </w:r>
    </w:p>
    <w:p w14:paraId="2045F3A0">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69FF93F">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3229C19A">
      <w:pPr>
        <w:pStyle w:val="9"/>
        <w:spacing w:after="0" w:line="360" w:lineRule="auto"/>
        <w:ind w:left="3960" w:right="1808"/>
        <w:contextualSpacing/>
        <w:rPr>
          <w:rFonts w:ascii="宋体" w:hAnsi="宋体"/>
          <w:color w:val="auto"/>
          <w:sz w:val="24"/>
          <w:highlight w:val="none"/>
        </w:rPr>
      </w:pPr>
    </w:p>
    <w:p w14:paraId="06F4F103">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7DCEBF2D">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7F891F4C">
      <w:pPr>
        <w:pStyle w:val="9"/>
        <w:spacing w:after="0" w:line="360" w:lineRule="auto"/>
        <w:ind w:left="3960" w:right="1808"/>
        <w:contextualSpacing/>
        <w:rPr>
          <w:color w:val="auto"/>
          <w:highlight w:val="none"/>
        </w:rPr>
      </w:pPr>
    </w:p>
    <w:p w14:paraId="4A82B3D9">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33A74CF">
      <w:pPr>
        <w:spacing w:line="360" w:lineRule="auto"/>
        <w:contextualSpacing/>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残疾人福利性单位声明函</w:t>
      </w:r>
    </w:p>
    <w:p w14:paraId="449FEF08">
      <w:pPr>
        <w:spacing w:line="520" w:lineRule="exact"/>
        <w:rPr>
          <w:rFonts w:ascii="仿宋_GB2312" w:hAnsi="仿宋_GB2312" w:eastAsia="仿宋_GB2312" w:cs="仿宋_GB2312"/>
          <w:color w:val="auto"/>
          <w:sz w:val="32"/>
          <w:szCs w:val="32"/>
          <w:highlight w:val="none"/>
        </w:rPr>
      </w:pPr>
    </w:p>
    <w:p w14:paraId="46A1EAD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CBAE0E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85374A8">
      <w:pPr>
        <w:spacing w:line="360" w:lineRule="auto"/>
        <w:contextualSpacing/>
        <w:rPr>
          <w:rFonts w:ascii="宋体" w:hAnsi="宋体" w:cs="仿宋_GB2312"/>
          <w:color w:val="auto"/>
          <w:sz w:val="24"/>
          <w:highlight w:val="none"/>
        </w:rPr>
      </w:pPr>
    </w:p>
    <w:p w14:paraId="74AF3056">
      <w:pPr>
        <w:spacing w:line="360" w:lineRule="auto"/>
        <w:contextualSpacing/>
        <w:rPr>
          <w:rFonts w:ascii="宋体" w:hAnsi="宋体" w:cs="仿宋_GB2312"/>
          <w:color w:val="auto"/>
          <w:sz w:val="24"/>
          <w:highlight w:val="none"/>
        </w:rPr>
      </w:pPr>
    </w:p>
    <w:p w14:paraId="7FDE553D">
      <w:pPr>
        <w:spacing w:line="360" w:lineRule="auto"/>
        <w:contextualSpacing/>
        <w:rPr>
          <w:rFonts w:ascii="宋体" w:hAnsi="宋体" w:cs="仿宋_GB2312"/>
          <w:color w:val="auto"/>
          <w:sz w:val="24"/>
          <w:highlight w:val="none"/>
        </w:rPr>
      </w:pPr>
    </w:p>
    <w:p w14:paraId="0F790B0F">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单位名称（盖电子章）：</w:t>
      </w:r>
    </w:p>
    <w:p w14:paraId="31AA08B4">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631CBB74">
      <w:pPr>
        <w:spacing w:line="360" w:lineRule="auto"/>
        <w:contextualSpacing/>
        <w:rPr>
          <w:rFonts w:ascii="宋体" w:hAnsi="宋体" w:cs="仿宋_GB2312"/>
          <w:color w:val="auto"/>
          <w:sz w:val="24"/>
          <w:highlight w:val="none"/>
        </w:rPr>
      </w:pPr>
    </w:p>
    <w:p w14:paraId="605037B7">
      <w:pPr>
        <w:spacing w:line="360" w:lineRule="auto"/>
        <w:contextualSpacing/>
        <w:rPr>
          <w:rFonts w:ascii="宋体" w:hAnsi="宋体" w:cs="仿宋_GB2312"/>
          <w:color w:val="auto"/>
          <w:sz w:val="24"/>
          <w:highlight w:val="none"/>
        </w:rPr>
      </w:pPr>
    </w:p>
    <w:p w14:paraId="00765AE0">
      <w:pPr>
        <w:spacing w:line="360" w:lineRule="auto"/>
        <w:contextualSpacing/>
        <w:rPr>
          <w:rFonts w:ascii="宋体" w:hAnsi="宋体" w:cs="仿宋_GB2312"/>
          <w:color w:val="auto"/>
          <w:sz w:val="24"/>
          <w:highlight w:val="none"/>
        </w:rPr>
      </w:pPr>
    </w:p>
    <w:p w14:paraId="5788EC5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AE06CF9">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4EC172CF">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6E5E4DAE">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32D70E4A">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7F4BECF1">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u w:val="singl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1ECDE55F">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color w:val="auto"/>
          <w:kern w:val="0"/>
          <w:sz w:val="24"/>
          <w:highlight w:val="none"/>
        </w:rPr>
        <w:t>在中国境内完成。</w:t>
      </w:r>
    </w:p>
    <w:p w14:paraId="5BE51EE3">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7FDEDF33">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2425A795">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539AC2F0">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733559C9">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60C263BC">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1C791CE8">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6D56C28D">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347285FF">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288B5B55">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053BA19A">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5BB33CA1">
      <w:pPr>
        <w:spacing w:line="360" w:lineRule="auto"/>
        <w:contextualSpacing/>
        <w:rPr>
          <w:rFonts w:ascii="宋体" w:hAnsi="宋体" w:cs="仿宋_GB2312"/>
          <w:color w:val="auto"/>
          <w:sz w:val="24"/>
          <w:highlight w:val="none"/>
        </w:rPr>
      </w:pPr>
    </w:p>
    <w:p w14:paraId="0629C25C">
      <w:pPr>
        <w:spacing w:line="360" w:lineRule="auto"/>
        <w:contextualSpacing/>
        <w:rPr>
          <w:rFonts w:ascii="宋体" w:hAnsi="宋体" w:cs="仿宋_GB2312"/>
          <w:color w:val="auto"/>
          <w:sz w:val="24"/>
          <w:highlight w:val="none"/>
        </w:rPr>
      </w:pPr>
    </w:p>
    <w:p w14:paraId="0B11FD0C">
      <w:pPr>
        <w:spacing w:line="360" w:lineRule="auto"/>
        <w:jc w:val="center"/>
        <w:rPr>
          <w:rFonts w:ascii="宋体" w:hAnsi="宋体" w:cs="仿宋_GB2312"/>
          <w:color w:val="auto"/>
          <w:sz w:val="24"/>
          <w:highlight w:val="none"/>
        </w:rPr>
      </w:pPr>
    </w:p>
    <w:p w14:paraId="4C255C9F">
      <w:pPr>
        <w:spacing w:line="360" w:lineRule="auto"/>
        <w:jc w:val="center"/>
        <w:rPr>
          <w:rFonts w:ascii="宋体" w:hAnsi="宋体" w:cs="仿宋_GB2312"/>
          <w:color w:val="auto"/>
          <w:sz w:val="24"/>
          <w:highlight w:val="none"/>
        </w:rPr>
      </w:pPr>
    </w:p>
    <w:p w14:paraId="505F207E">
      <w:pPr>
        <w:spacing w:line="360" w:lineRule="auto"/>
        <w:jc w:val="center"/>
        <w:rPr>
          <w:rFonts w:ascii="宋体" w:hAnsi="宋体" w:cs="仿宋_GB2312"/>
          <w:color w:val="auto"/>
          <w:sz w:val="24"/>
          <w:highlight w:val="none"/>
        </w:rPr>
      </w:pPr>
    </w:p>
    <w:p w14:paraId="6C6E6EB7">
      <w:pPr>
        <w:spacing w:line="360" w:lineRule="auto"/>
        <w:jc w:val="center"/>
        <w:rPr>
          <w:rFonts w:ascii="宋体" w:hAnsi="宋体" w:cs="仿宋_GB2312"/>
          <w:color w:val="auto"/>
          <w:sz w:val="24"/>
          <w:highlight w:val="none"/>
        </w:rPr>
      </w:pPr>
    </w:p>
    <w:p w14:paraId="639A66BA">
      <w:pPr>
        <w:spacing w:line="360" w:lineRule="auto"/>
        <w:jc w:val="center"/>
        <w:rPr>
          <w:rFonts w:ascii="宋体" w:hAnsi="宋体" w:cs="仿宋_GB2312"/>
          <w:color w:val="auto"/>
          <w:sz w:val="24"/>
          <w:highlight w:val="none"/>
        </w:rPr>
      </w:pPr>
    </w:p>
    <w:p w14:paraId="3563DE57">
      <w:pPr>
        <w:spacing w:line="360" w:lineRule="auto"/>
        <w:jc w:val="center"/>
        <w:rPr>
          <w:rFonts w:ascii="宋体" w:hAnsi="宋体" w:cs="仿宋_GB2312"/>
          <w:color w:val="auto"/>
          <w:sz w:val="24"/>
          <w:highlight w:val="none"/>
        </w:rPr>
      </w:pPr>
    </w:p>
    <w:p w14:paraId="5355713E">
      <w:pPr>
        <w:spacing w:line="360" w:lineRule="auto"/>
        <w:jc w:val="center"/>
        <w:rPr>
          <w:rFonts w:ascii="宋体" w:hAnsi="宋体" w:cs="仿宋_GB2312"/>
          <w:color w:val="auto"/>
          <w:sz w:val="24"/>
          <w:highlight w:val="none"/>
        </w:rPr>
      </w:pPr>
    </w:p>
    <w:p w14:paraId="0FE635DD">
      <w:pPr>
        <w:spacing w:line="360" w:lineRule="auto"/>
        <w:jc w:val="center"/>
        <w:rPr>
          <w:rFonts w:ascii="宋体" w:hAnsi="宋体" w:cs="仿宋_GB2312"/>
          <w:color w:val="auto"/>
          <w:sz w:val="24"/>
          <w:highlight w:val="none"/>
        </w:rPr>
      </w:pPr>
    </w:p>
    <w:p w14:paraId="0DAD06B3">
      <w:pPr>
        <w:spacing w:line="360" w:lineRule="auto"/>
        <w:jc w:val="center"/>
        <w:rPr>
          <w:rFonts w:ascii="宋体" w:hAnsi="宋体" w:cs="仿宋_GB2312"/>
          <w:color w:val="auto"/>
          <w:sz w:val="24"/>
          <w:highlight w:val="none"/>
        </w:rPr>
      </w:pPr>
    </w:p>
    <w:p w14:paraId="41E6C955">
      <w:pPr>
        <w:spacing w:line="360" w:lineRule="auto"/>
        <w:jc w:val="center"/>
        <w:rPr>
          <w:rFonts w:ascii="宋体" w:hAnsi="宋体" w:cs="仿宋_GB2312"/>
          <w:color w:val="auto"/>
          <w:sz w:val="24"/>
          <w:highlight w:val="none"/>
        </w:rPr>
      </w:pPr>
    </w:p>
    <w:p w14:paraId="4DC6A695">
      <w:pPr>
        <w:spacing w:line="360" w:lineRule="auto"/>
        <w:jc w:val="center"/>
        <w:rPr>
          <w:rFonts w:ascii="宋体" w:hAnsi="宋体" w:cs="仿宋_GB2312"/>
          <w:color w:val="auto"/>
          <w:sz w:val="24"/>
          <w:highlight w:val="none"/>
        </w:rPr>
      </w:pPr>
    </w:p>
    <w:p w14:paraId="58F180C3">
      <w:pPr>
        <w:spacing w:line="360" w:lineRule="auto"/>
        <w:jc w:val="center"/>
        <w:rPr>
          <w:rFonts w:ascii="宋体" w:hAnsi="宋体" w:cs="仿宋_GB2312"/>
          <w:color w:val="auto"/>
          <w:sz w:val="24"/>
          <w:highlight w:val="none"/>
        </w:rPr>
      </w:pPr>
    </w:p>
    <w:p w14:paraId="43E5A27D">
      <w:pPr>
        <w:spacing w:line="360" w:lineRule="auto"/>
        <w:jc w:val="center"/>
        <w:rPr>
          <w:rFonts w:ascii="宋体" w:hAnsi="宋体"/>
          <w:b/>
          <w:bCs/>
          <w:color w:val="auto"/>
          <w:sz w:val="32"/>
          <w:szCs w:val="32"/>
          <w:highlight w:val="none"/>
        </w:rPr>
      </w:pPr>
      <w:r>
        <w:rPr>
          <w:rFonts w:hint="eastAsia" w:ascii="仿宋" w:hAnsi="仿宋" w:eastAsia="仿宋" w:cs="仿宋"/>
          <w:color w:val="auto"/>
          <w:sz w:val="44"/>
          <w:szCs w:val="44"/>
          <w:highlight w:val="none"/>
        </w:rPr>
        <w:t>质疑函（格式）</w:t>
      </w:r>
    </w:p>
    <w:p w14:paraId="5B977398">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5C3A746B">
      <w:pPr>
        <w:pStyle w:val="12"/>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99123C8">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016939C">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D29AD59">
      <w:pPr>
        <w:pStyle w:val="12"/>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2EC1BD5">
      <w:pPr>
        <w:pStyle w:val="12"/>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6F46E74">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A3E3B31">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4071CBF3">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8A9FA93">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5BFEB65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5A4FDE4">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35AD0412">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9820420">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1BE51472">
      <w:pPr>
        <w:pStyle w:val="12"/>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3E4E2491">
      <w:pPr>
        <w:pStyle w:val="12"/>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56DDAFA2">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1A7B558">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69E49C2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2466972">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6247EA84">
      <w:pPr>
        <w:pStyle w:val="12"/>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7BFCBB52">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29AB22D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563604D">
      <w:pPr>
        <w:pStyle w:val="12"/>
        <w:spacing w:line="360" w:lineRule="auto"/>
        <w:ind w:left="25" w:leftChars="12" w:firstLine="352" w:firstLineChars="147"/>
        <w:contextualSpacing/>
        <w:rPr>
          <w:rFonts w:hAnsi="宋体"/>
          <w:color w:val="auto"/>
          <w:sz w:val="24"/>
          <w:szCs w:val="24"/>
          <w:highlight w:val="none"/>
        </w:rPr>
      </w:pPr>
    </w:p>
    <w:p w14:paraId="70724289">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6A6F766E">
      <w:pPr>
        <w:pStyle w:val="12"/>
        <w:spacing w:line="360" w:lineRule="auto"/>
        <w:ind w:left="25" w:leftChars="12" w:firstLine="352" w:firstLineChars="147"/>
        <w:contextualSpacing/>
        <w:rPr>
          <w:rFonts w:hAnsi="宋体"/>
          <w:color w:val="auto"/>
          <w:sz w:val="24"/>
          <w:szCs w:val="24"/>
          <w:highlight w:val="none"/>
        </w:rPr>
      </w:pPr>
    </w:p>
    <w:p w14:paraId="511F531F">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39C49B16">
      <w:pPr>
        <w:pStyle w:val="12"/>
        <w:spacing w:line="360" w:lineRule="auto"/>
        <w:ind w:firstLine="482" w:firstLineChars="200"/>
        <w:contextualSpacing/>
        <w:rPr>
          <w:rFonts w:hAnsi="宋体"/>
          <w:b/>
          <w:color w:val="auto"/>
          <w:sz w:val="24"/>
          <w:szCs w:val="24"/>
          <w:highlight w:val="none"/>
        </w:rPr>
      </w:pPr>
    </w:p>
    <w:p w14:paraId="467E7821">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说明：</w:t>
      </w:r>
    </w:p>
    <w:p w14:paraId="7CD35B5B">
      <w:pPr>
        <w:pStyle w:val="12"/>
        <w:spacing w:line="360" w:lineRule="auto"/>
        <w:ind w:firstLine="482" w:firstLineChars="200"/>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364BC4D">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2.</w:t>
      </w:r>
      <w:r>
        <w:rPr>
          <w:rFonts w:hint="eastAsia"/>
          <w:color w:val="auto"/>
          <w:highlight w:val="none"/>
        </w:rPr>
        <w:t xml:space="preserve"> </w:t>
      </w:r>
      <w:r>
        <w:rPr>
          <w:rFonts w:hint="eastAsia" w:hAnsi="宋体"/>
          <w:b/>
          <w:color w:val="auto"/>
          <w:sz w:val="24"/>
          <w:szCs w:val="24"/>
          <w:highlight w:val="none"/>
        </w:rPr>
        <w:t>供应商可以委托代理人进行质疑和投诉。其授权委托书应当载明代理人的姓名或者名称、代理事项、具体权限、期限和相关事项。代理人提出质疑和投诉，应当提交供应商签署的授权委托书。</w:t>
      </w:r>
    </w:p>
    <w:p w14:paraId="5A98B4C1">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3.质疑供应商若对项目的某一分标（如有）进行质疑，质疑函中应列明具体分标号。质疑函的质疑事项应具体、明确，并有必要的事实依据和法律依据。</w:t>
      </w:r>
    </w:p>
    <w:p w14:paraId="2F5B47B3">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5BDA73F8">
      <w:pPr>
        <w:pStyle w:val="12"/>
        <w:spacing w:line="360" w:lineRule="auto"/>
        <w:ind w:firstLine="482" w:firstLineChars="200"/>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669FD80B">
      <w:pPr>
        <w:pStyle w:val="12"/>
        <w:spacing w:line="360" w:lineRule="auto"/>
        <w:contextualSpacing/>
        <w:rPr>
          <w:rFonts w:hAnsi="宋体"/>
          <w:b/>
          <w:color w:val="auto"/>
          <w:highlight w:val="none"/>
        </w:rPr>
      </w:pPr>
      <w:r>
        <w:rPr>
          <w:rFonts w:hint="eastAsia"/>
          <w:b/>
          <w:color w:val="auto"/>
          <w:sz w:val="24"/>
          <w:szCs w:val="24"/>
          <w:highlight w:val="none"/>
        </w:rPr>
        <w:t>附件：</w:t>
      </w:r>
    </w:p>
    <w:p w14:paraId="1D300DDE">
      <w:pPr>
        <w:rPr>
          <w:color w:val="auto"/>
          <w:highlight w:val="none"/>
        </w:rPr>
      </w:pPr>
      <w:r>
        <w:rPr>
          <w:color w:val="auto"/>
          <w:highlight w:val="none"/>
        </w:rPr>
        <w:br w:type="page"/>
      </w:r>
    </w:p>
    <w:p w14:paraId="5790B864">
      <w:pPr>
        <w:jc w:val="center"/>
        <w:rPr>
          <w:rFonts w:ascii="宋体" w:hAnsi="宋体"/>
          <w:b/>
          <w:color w:val="auto"/>
          <w:sz w:val="32"/>
          <w:szCs w:val="32"/>
          <w:highlight w:val="none"/>
        </w:rPr>
      </w:pPr>
      <w:r>
        <w:rPr>
          <w:rFonts w:hint="eastAsia" w:ascii="宋体" w:hAnsi="宋体" w:cs="宋体"/>
          <w:b/>
          <w:color w:val="auto"/>
          <w:sz w:val="32"/>
          <w:szCs w:val="32"/>
          <w:highlight w:val="none"/>
          <w:lang w:bidi="ar"/>
        </w:rPr>
        <w:t>质疑授权委托书（格式）</w:t>
      </w:r>
    </w:p>
    <w:p w14:paraId="65FEBDC0">
      <w:pPr>
        <w:snapToGrid w:val="0"/>
        <w:spacing w:line="400" w:lineRule="exact"/>
        <w:outlineLvl w:val="4"/>
        <w:rPr>
          <w:rFonts w:ascii="宋体" w:hAnsi="宋体"/>
          <w:color w:val="auto"/>
          <w:szCs w:val="21"/>
          <w:highlight w:val="none"/>
        </w:rPr>
      </w:pPr>
      <w:r>
        <w:rPr>
          <w:rFonts w:hint="eastAsia" w:ascii="宋体" w:hAnsi="宋体" w:cs="宋体"/>
          <w:b/>
          <w:color w:val="auto"/>
          <w:szCs w:val="21"/>
          <w:highlight w:val="none"/>
          <w:lang w:bidi="ar"/>
        </w:rPr>
        <w:t>致</w:t>
      </w:r>
      <w:r>
        <w:rPr>
          <w:rFonts w:hint="eastAsia" w:ascii="宋体" w:hAnsi="宋体" w:cs="宋体"/>
          <w:color w:val="auto"/>
          <w:szCs w:val="21"/>
          <w:highlight w:val="none"/>
          <w:lang w:bidi="ar"/>
        </w:rPr>
        <w:t>：</w:t>
      </w:r>
      <w:r>
        <w:rPr>
          <w:rFonts w:hint="eastAsia" w:ascii="宋体" w:hAnsi="宋体"/>
          <w:color w:val="auto"/>
          <w:szCs w:val="21"/>
          <w:highlight w:val="none"/>
          <w:u w:val="single"/>
          <w:lang w:bidi="ar"/>
        </w:rPr>
        <w:t xml:space="preserve">                  </w:t>
      </w:r>
    </w:p>
    <w:p w14:paraId="78C25E64">
      <w:pPr>
        <w:spacing w:line="400" w:lineRule="exact"/>
        <w:ind w:firstLine="525" w:firstLineChars="250"/>
        <w:rPr>
          <w:rFonts w:ascii="宋体" w:hAnsi="宋体" w:cs="宋体"/>
          <w:color w:val="auto"/>
          <w:kern w:val="0"/>
          <w:szCs w:val="21"/>
          <w:highlight w:val="none"/>
          <w:lang w:bidi="ar"/>
        </w:rPr>
      </w:pPr>
    </w:p>
    <w:p w14:paraId="53AC14E5">
      <w:pPr>
        <w:spacing w:line="400" w:lineRule="exact"/>
        <w:ind w:firstLine="525" w:firstLineChars="250"/>
        <w:rPr>
          <w:rFonts w:ascii="宋体" w:hAnsi="宋体"/>
          <w:color w:val="auto"/>
          <w:szCs w:val="21"/>
          <w:highlight w:val="none"/>
        </w:rPr>
      </w:pPr>
      <w:r>
        <w:rPr>
          <w:rFonts w:hint="eastAsia" w:ascii="宋体" w:hAnsi="宋体" w:cs="宋体"/>
          <w:color w:val="auto"/>
          <w:kern w:val="0"/>
          <w:szCs w:val="21"/>
          <w:highlight w:val="none"/>
          <w:lang w:bidi="ar"/>
        </w:rPr>
        <w:t>我</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（姓名）系</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（投标人名称）的法定代表人，现授权委托本单位在职职工</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（姓名）以我公司名义办理</w:t>
      </w:r>
      <w:r>
        <w:rPr>
          <w:rFonts w:hint="eastAsia" w:ascii="宋体" w:hAnsi="宋体"/>
          <w:color w:val="auto"/>
          <w:kern w:val="0"/>
          <w:szCs w:val="21"/>
          <w:highlight w:val="none"/>
          <w:u w:val="single"/>
          <w:lang w:bidi="ar"/>
        </w:rPr>
        <w:t xml:space="preserve">      </w:t>
      </w:r>
      <w:r>
        <w:rPr>
          <w:rFonts w:hint="eastAsia" w:ascii="宋体" w:hAnsi="宋体" w:cs="宋体"/>
          <w:color w:val="auto"/>
          <w:szCs w:val="21"/>
          <w:highlight w:val="none"/>
          <w:u w:val="single"/>
          <w:lang w:bidi="ar"/>
        </w:rPr>
        <w:t>（项目名称及项目编号）</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项目的质疑事项，代表我方全权办理针对上述项目的质疑具体事务和签署相关文件。</w:t>
      </w:r>
    </w:p>
    <w:p w14:paraId="0BAA64B2">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bidi="ar"/>
        </w:rPr>
        <w:t>我方对被授权人的签字事项负全部责任。</w:t>
      </w:r>
    </w:p>
    <w:p w14:paraId="22E5A96D">
      <w:pPr>
        <w:spacing w:line="400" w:lineRule="exact"/>
        <w:ind w:firstLine="420" w:firstLineChars="200"/>
        <w:rPr>
          <w:rFonts w:ascii="宋体" w:hAnsi="宋体"/>
          <w:color w:val="auto"/>
          <w:szCs w:val="21"/>
          <w:highlight w:val="none"/>
          <w:u w:val="single"/>
        </w:rPr>
      </w:pPr>
      <w:r>
        <w:rPr>
          <w:rFonts w:hint="eastAsia" w:ascii="宋体" w:hAnsi="宋体" w:cs="宋体"/>
          <w:color w:val="auto"/>
          <w:szCs w:val="21"/>
          <w:highlight w:val="none"/>
          <w:lang w:bidi="ar"/>
        </w:rPr>
        <w:t>授权委托代理期限：自即日起至该项目政府采购活动结束。</w:t>
      </w:r>
      <w:r>
        <w:rPr>
          <w:rFonts w:hint="eastAsia" w:ascii="宋体" w:hAnsi="宋体"/>
          <w:color w:val="auto"/>
          <w:szCs w:val="21"/>
          <w:highlight w:val="none"/>
          <w:lang w:bidi="ar"/>
        </w:rPr>
        <w:t xml:space="preserve">                                                                                         </w:t>
      </w:r>
    </w:p>
    <w:p w14:paraId="5FA18D3E">
      <w:pPr>
        <w:spacing w:line="400" w:lineRule="exact"/>
        <w:ind w:firstLine="420" w:firstLineChars="200"/>
        <w:rPr>
          <w:rFonts w:ascii="宋体" w:hAnsi="宋体"/>
          <w:color w:val="auto"/>
          <w:kern w:val="0"/>
          <w:szCs w:val="21"/>
          <w:highlight w:val="none"/>
        </w:rPr>
      </w:pPr>
      <w:r>
        <w:rPr>
          <w:rFonts w:hint="eastAsia" w:ascii="宋体" w:hAnsi="宋体" w:cs="宋体"/>
          <w:color w:val="auto"/>
          <w:kern w:val="0"/>
          <w:szCs w:val="21"/>
          <w:highlight w:val="none"/>
          <w:lang w:bidi="ar"/>
        </w:rPr>
        <w:t>代理人无转委托权，特此委托。</w:t>
      </w:r>
      <w:r>
        <w:rPr>
          <w:rFonts w:hint="eastAsia" w:ascii="宋体" w:hAnsi="宋体"/>
          <w:color w:val="auto"/>
          <w:kern w:val="0"/>
          <w:szCs w:val="21"/>
          <w:highlight w:val="none"/>
          <w:lang w:bidi="ar"/>
        </w:rPr>
        <w:t xml:space="preserve"> </w:t>
      </w:r>
    </w:p>
    <w:p w14:paraId="53B46AC6">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我已在下面签字，以资证明。</w:t>
      </w:r>
    </w:p>
    <w:p w14:paraId="4B71134F">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委托代理人身份证号：</w:t>
      </w:r>
      <w:r>
        <w:rPr>
          <w:rFonts w:hint="eastAsia" w:ascii="宋体" w:hAnsi="宋体"/>
          <w:color w:val="auto"/>
          <w:szCs w:val="21"/>
          <w:highlight w:val="none"/>
          <w:u w:val="single"/>
          <w:lang w:bidi="ar"/>
        </w:rPr>
        <w:t xml:space="preserve">                                   </w:t>
      </w:r>
    </w:p>
    <w:p w14:paraId="4BFE8E52">
      <w:pPr>
        <w:snapToGrid w:val="0"/>
        <w:spacing w:line="400" w:lineRule="exact"/>
        <w:ind w:firstLine="420"/>
        <w:outlineLvl w:val="4"/>
        <w:rPr>
          <w:rFonts w:ascii="宋体" w:hAnsi="宋体"/>
          <w:color w:val="auto"/>
          <w:szCs w:val="21"/>
          <w:highlight w:val="none"/>
          <w:u w:val="single"/>
        </w:rPr>
      </w:pPr>
      <w:r>
        <w:rPr>
          <w:rFonts w:hint="eastAsia" w:ascii="宋体" w:hAnsi="宋体" w:cs="宋体"/>
          <w:color w:val="auto"/>
          <w:szCs w:val="21"/>
          <w:highlight w:val="none"/>
          <w:lang w:bidi="ar"/>
        </w:rPr>
        <w:t>投标人（公章）：</w:t>
      </w:r>
      <w:r>
        <w:rPr>
          <w:rFonts w:hint="eastAsia" w:ascii="宋体" w:hAnsi="宋体"/>
          <w:color w:val="auto"/>
          <w:szCs w:val="21"/>
          <w:highlight w:val="none"/>
          <w:u w:val="single"/>
          <w:lang w:bidi="ar"/>
        </w:rPr>
        <w:t xml:space="preserve">                                   </w:t>
      </w:r>
    </w:p>
    <w:p w14:paraId="7FA6CAB5">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3CBB89AD">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法定代表人签字：</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 xml:space="preserve">  </w:t>
      </w:r>
    </w:p>
    <w:p w14:paraId="019D7882">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1124D1B8">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日</w:t>
      </w:r>
    </w:p>
    <w:p w14:paraId="4C8E460D">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09224DA2">
      <w:pPr>
        <w:tabs>
          <w:tab w:val="left" w:pos="1305"/>
        </w:tabs>
        <w:spacing w:line="520" w:lineRule="exact"/>
        <w:rPr>
          <w:rFonts w:hAnsi="宋体"/>
          <w:b/>
          <w:color w:val="auto"/>
          <w:sz w:val="24"/>
          <w:highlight w:val="none"/>
        </w:rPr>
      </w:pPr>
      <w:r>
        <w:rPr>
          <w:rFonts w:hint="eastAsia" w:ascii="宋体" w:hAnsi="宋体" w:cs="宋体"/>
          <w:b/>
          <w:color w:val="auto"/>
          <w:sz w:val="24"/>
          <w:highlight w:val="none"/>
          <w:lang w:bidi="ar"/>
        </w:rPr>
        <w:t>附：委托代理人身份证正反面复印件。</w:t>
      </w:r>
    </w:p>
    <w:p w14:paraId="0409070A">
      <w:pPr>
        <w:spacing w:line="360" w:lineRule="auto"/>
        <w:jc w:val="center"/>
        <w:rPr>
          <w:rFonts w:ascii="仿宋" w:hAnsi="仿宋" w:eastAsia="仿宋" w:cs="仿宋"/>
          <w:color w:val="auto"/>
          <w:sz w:val="44"/>
          <w:szCs w:val="44"/>
          <w:highlight w:val="none"/>
        </w:rPr>
      </w:pPr>
    </w:p>
    <w:p w14:paraId="695FAD2C">
      <w:pPr>
        <w:spacing w:line="360" w:lineRule="auto"/>
        <w:jc w:val="center"/>
        <w:rPr>
          <w:rFonts w:ascii="仿宋" w:hAnsi="仿宋" w:eastAsia="仿宋" w:cs="仿宋"/>
          <w:color w:val="auto"/>
          <w:sz w:val="44"/>
          <w:szCs w:val="44"/>
          <w:highlight w:val="none"/>
        </w:rPr>
      </w:pPr>
    </w:p>
    <w:p w14:paraId="16836713">
      <w:pPr>
        <w:spacing w:line="360" w:lineRule="auto"/>
        <w:jc w:val="center"/>
        <w:rPr>
          <w:rFonts w:ascii="仿宋" w:hAnsi="仿宋" w:eastAsia="仿宋" w:cs="仿宋"/>
          <w:color w:val="auto"/>
          <w:sz w:val="44"/>
          <w:szCs w:val="44"/>
          <w:highlight w:val="none"/>
        </w:rPr>
      </w:pPr>
    </w:p>
    <w:p w14:paraId="4A160191">
      <w:pPr>
        <w:spacing w:line="360" w:lineRule="auto"/>
        <w:jc w:val="center"/>
        <w:rPr>
          <w:rFonts w:ascii="仿宋" w:hAnsi="仿宋" w:eastAsia="仿宋" w:cs="仿宋"/>
          <w:color w:val="auto"/>
          <w:sz w:val="44"/>
          <w:szCs w:val="44"/>
          <w:highlight w:val="none"/>
        </w:rPr>
      </w:pPr>
    </w:p>
    <w:p w14:paraId="49470452">
      <w:pPr>
        <w:spacing w:line="360" w:lineRule="auto"/>
        <w:jc w:val="center"/>
        <w:rPr>
          <w:rFonts w:ascii="仿宋" w:hAnsi="仿宋" w:eastAsia="仿宋" w:cs="仿宋"/>
          <w:color w:val="auto"/>
          <w:sz w:val="44"/>
          <w:szCs w:val="44"/>
          <w:highlight w:val="none"/>
        </w:rPr>
      </w:pPr>
    </w:p>
    <w:p w14:paraId="447DA62A">
      <w:pPr>
        <w:widowControl/>
        <w:jc w:val="left"/>
        <w:rPr>
          <w:rFonts w:ascii="仿宋" w:hAnsi="仿宋" w:eastAsia="仿宋" w:cs="仿宋"/>
          <w:color w:val="auto"/>
          <w:sz w:val="44"/>
          <w:szCs w:val="44"/>
          <w:highlight w:val="none"/>
        </w:rPr>
      </w:pPr>
      <w:r>
        <w:rPr>
          <w:rFonts w:ascii="仿宋" w:hAnsi="仿宋" w:eastAsia="仿宋" w:cs="仿宋"/>
          <w:color w:val="auto"/>
          <w:sz w:val="44"/>
          <w:szCs w:val="44"/>
          <w:highlight w:val="none"/>
        </w:rPr>
        <w:br w:type="page"/>
      </w:r>
    </w:p>
    <w:p w14:paraId="235C7413">
      <w:pPr>
        <w:spacing w:line="360" w:lineRule="auto"/>
        <w:jc w:val="center"/>
        <w:rPr>
          <w:rFonts w:ascii="仿宋" w:hAnsi="仿宋" w:eastAsia="仿宋" w:cs="仿宋"/>
          <w:color w:val="auto"/>
          <w:sz w:val="44"/>
          <w:szCs w:val="44"/>
          <w:highlight w:val="none"/>
        </w:rPr>
      </w:pPr>
    </w:p>
    <w:p w14:paraId="2CDDB613">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投诉书（格式）</w:t>
      </w:r>
    </w:p>
    <w:p w14:paraId="509EC115">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56215B9">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4EE844E8">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FA844EF">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356957B2">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5561D75">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3B4EA84">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E95C20F">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242C03F">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65D60208">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E18E23E">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BAC4F98">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C7669B7">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05C24FC0">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0A7A2A0E">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0BAC227F">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5B41995">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494652DA">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29E55A5A">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EC7EA69">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3678B56E">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FD51D65">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3DD57CC4">
      <w:pPr>
        <w:pStyle w:val="12"/>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2203336">
      <w:pPr>
        <w:pStyle w:val="12"/>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8596772">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48E26F88">
      <w:pPr>
        <w:pStyle w:val="12"/>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31DD9C8F">
      <w:pPr>
        <w:pStyle w:val="12"/>
        <w:spacing w:line="360" w:lineRule="auto"/>
        <w:ind w:left="23" w:leftChars="11" w:firstLine="540" w:firstLineChars="225"/>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DCBDFDC">
      <w:pPr>
        <w:pStyle w:val="12"/>
        <w:spacing w:line="360" w:lineRule="auto"/>
        <w:ind w:left="23" w:leftChars="11" w:firstLine="540" w:firstLineChars="225"/>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157C075">
      <w:pPr>
        <w:pStyle w:val="12"/>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0E7F1190">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3BD1789C">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6E0CD475">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D3F79E5">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7344DE4">
      <w:pPr>
        <w:pStyle w:val="12"/>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C9CD581">
      <w:pPr>
        <w:pStyle w:val="12"/>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27B7A01D">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4A8641E4">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B9A9B00">
      <w:pPr>
        <w:pStyle w:val="12"/>
        <w:spacing w:line="360" w:lineRule="auto"/>
        <w:ind w:left="25" w:leftChars="12" w:firstLine="352" w:firstLineChars="147"/>
        <w:rPr>
          <w:rFonts w:hAnsi="宋体"/>
          <w:color w:val="auto"/>
          <w:sz w:val="24"/>
          <w:szCs w:val="24"/>
          <w:highlight w:val="none"/>
        </w:rPr>
      </w:pPr>
    </w:p>
    <w:p w14:paraId="15391A4E">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4AB2EADE">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4CE919E5">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25933877">
      <w:pPr>
        <w:pStyle w:val="12"/>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1BE9F1A4">
      <w:pPr>
        <w:pStyle w:val="12"/>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78E7F432">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5901746">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3D9D509">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4.投诉人若对项目的某一分标（如有）进行投诉，投诉书中应列明具体分标号。投诉书的投诉事项应具体、明确，并有必要的事实依据和法律依据。</w:t>
      </w:r>
    </w:p>
    <w:p w14:paraId="46CE96CE">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7E7C432F">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13" w:name="_Toc183472503"/>
    </w:p>
    <w:p w14:paraId="002A66ED">
      <w:pPr>
        <w:pStyle w:val="12"/>
        <w:spacing w:line="360" w:lineRule="auto"/>
        <w:ind w:left="25" w:leftChars="12" w:firstLine="354" w:firstLineChars="147"/>
        <w:rPr>
          <w:rFonts w:hAnsi="宋体"/>
          <w:b/>
          <w:color w:val="auto"/>
          <w:sz w:val="24"/>
          <w:szCs w:val="24"/>
          <w:highlight w:val="none"/>
        </w:rPr>
      </w:pPr>
    </w:p>
    <w:p w14:paraId="75BB4785">
      <w:pPr>
        <w:pStyle w:val="12"/>
        <w:spacing w:line="360" w:lineRule="auto"/>
        <w:ind w:left="25" w:leftChars="12" w:firstLine="354" w:firstLineChars="147"/>
        <w:rPr>
          <w:rFonts w:hAnsi="宋体"/>
          <w:b/>
          <w:color w:val="auto"/>
          <w:sz w:val="24"/>
          <w:szCs w:val="24"/>
          <w:highlight w:val="none"/>
        </w:rPr>
      </w:pPr>
    </w:p>
    <w:p w14:paraId="2CB3A6B7">
      <w:pPr>
        <w:pStyle w:val="12"/>
        <w:spacing w:line="360" w:lineRule="auto"/>
        <w:ind w:left="25" w:leftChars="12" w:firstLine="354" w:firstLineChars="147"/>
        <w:rPr>
          <w:rFonts w:hAnsi="宋体"/>
          <w:b/>
          <w:color w:val="auto"/>
          <w:sz w:val="24"/>
          <w:szCs w:val="24"/>
          <w:highlight w:val="none"/>
        </w:rPr>
      </w:pPr>
    </w:p>
    <w:p w14:paraId="030F83D7">
      <w:pPr>
        <w:pStyle w:val="12"/>
        <w:spacing w:line="360" w:lineRule="auto"/>
        <w:ind w:left="25" w:leftChars="12" w:firstLine="354" w:firstLineChars="147"/>
        <w:rPr>
          <w:rFonts w:hAnsi="宋体"/>
          <w:b/>
          <w:color w:val="auto"/>
          <w:sz w:val="24"/>
          <w:szCs w:val="24"/>
          <w:highlight w:val="none"/>
        </w:rPr>
      </w:pPr>
    </w:p>
    <w:p w14:paraId="05417BEB">
      <w:pPr>
        <w:pStyle w:val="12"/>
        <w:spacing w:line="360" w:lineRule="auto"/>
        <w:ind w:left="25" w:leftChars="12" w:firstLine="354" w:firstLineChars="147"/>
        <w:rPr>
          <w:rFonts w:hAnsi="宋体"/>
          <w:b/>
          <w:color w:val="auto"/>
          <w:sz w:val="24"/>
          <w:szCs w:val="24"/>
          <w:highlight w:val="none"/>
        </w:rPr>
      </w:pPr>
    </w:p>
    <w:p w14:paraId="3C3B8B50">
      <w:pPr>
        <w:pStyle w:val="12"/>
        <w:spacing w:line="360" w:lineRule="auto"/>
        <w:ind w:left="25" w:leftChars="12" w:firstLine="354" w:firstLineChars="147"/>
        <w:rPr>
          <w:rFonts w:hAnsi="宋体"/>
          <w:b/>
          <w:color w:val="auto"/>
          <w:sz w:val="24"/>
          <w:szCs w:val="24"/>
          <w:highlight w:val="none"/>
        </w:rPr>
      </w:pPr>
    </w:p>
    <w:p w14:paraId="535C5B96">
      <w:pPr>
        <w:pStyle w:val="12"/>
        <w:spacing w:line="360" w:lineRule="auto"/>
        <w:ind w:left="25" w:leftChars="12" w:firstLine="354" w:firstLineChars="147"/>
        <w:rPr>
          <w:rFonts w:hAnsi="宋体"/>
          <w:b/>
          <w:color w:val="auto"/>
          <w:sz w:val="24"/>
          <w:szCs w:val="24"/>
          <w:highlight w:val="none"/>
        </w:rPr>
      </w:pPr>
    </w:p>
    <w:p w14:paraId="19326AC0">
      <w:pPr>
        <w:pStyle w:val="12"/>
        <w:spacing w:line="360" w:lineRule="auto"/>
        <w:ind w:left="25" w:leftChars="12" w:firstLine="354" w:firstLineChars="147"/>
        <w:rPr>
          <w:rFonts w:hAnsi="宋体"/>
          <w:b/>
          <w:color w:val="auto"/>
          <w:sz w:val="24"/>
          <w:szCs w:val="24"/>
          <w:highlight w:val="none"/>
        </w:rPr>
      </w:pPr>
    </w:p>
    <w:p w14:paraId="3E3618BF">
      <w:pPr>
        <w:pStyle w:val="12"/>
        <w:spacing w:line="360" w:lineRule="auto"/>
        <w:ind w:left="25" w:leftChars="12" w:firstLine="354" w:firstLineChars="147"/>
        <w:rPr>
          <w:rFonts w:hAnsi="宋体"/>
          <w:b/>
          <w:color w:val="auto"/>
          <w:sz w:val="24"/>
          <w:szCs w:val="24"/>
          <w:highlight w:val="none"/>
        </w:rPr>
      </w:pPr>
    </w:p>
    <w:p w14:paraId="3C603ECA">
      <w:pPr>
        <w:pStyle w:val="12"/>
        <w:spacing w:line="360" w:lineRule="auto"/>
        <w:ind w:left="25" w:leftChars="12" w:firstLine="354" w:firstLineChars="147"/>
        <w:rPr>
          <w:rFonts w:hAnsi="宋体"/>
          <w:b/>
          <w:color w:val="auto"/>
          <w:sz w:val="24"/>
          <w:szCs w:val="24"/>
          <w:highlight w:val="none"/>
        </w:rPr>
      </w:pPr>
    </w:p>
    <w:p w14:paraId="53559855">
      <w:pPr>
        <w:pStyle w:val="12"/>
        <w:spacing w:line="360" w:lineRule="auto"/>
        <w:ind w:left="25" w:leftChars="12" w:firstLine="354" w:firstLineChars="147"/>
        <w:rPr>
          <w:rFonts w:hAnsi="宋体"/>
          <w:b/>
          <w:color w:val="auto"/>
          <w:sz w:val="24"/>
          <w:szCs w:val="24"/>
          <w:highlight w:val="none"/>
        </w:rPr>
      </w:pPr>
    </w:p>
    <w:p w14:paraId="15C1E3A0">
      <w:pPr>
        <w:pStyle w:val="12"/>
        <w:spacing w:line="360" w:lineRule="auto"/>
        <w:ind w:left="25" w:leftChars="12" w:firstLine="354" w:firstLineChars="147"/>
        <w:rPr>
          <w:rFonts w:hAnsi="宋体"/>
          <w:b/>
          <w:color w:val="auto"/>
          <w:sz w:val="24"/>
          <w:szCs w:val="24"/>
          <w:highlight w:val="none"/>
        </w:rPr>
      </w:pPr>
    </w:p>
    <w:p w14:paraId="4A46366F">
      <w:pPr>
        <w:rPr>
          <w:color w:val="auto"/>
          <w:highlight w:val="none"/>
        </w:rPr>
      </w:pPr>
    </w:p>
    <w:p w14:paraId="02A31AD7">
      <w:pPr>
        <w:pStyle w:val="2"/>
        <w:jc w:val="center"/>
        <w:rPr>
          <w:color w:val="auto"/>
          <w:highlight w:val="none"/>
        </w:rPr>
      </w:pPr>
      <w:r>
        <w:rPr>
          <w:rFonts w:hint="eastAsia"/>
          <w:color w:val="auto"/>
          <w:highlight w:val="none"/>
        </w:rPr>
        <w:t>第六章 合同文本</w:t>
      </w:r>
      <w:bookmarkEnd w:id="113"/>
    </w:p>
    <w:p w14:paraId="46496DC4">
      <w:pPr>
        <w:pStyle w:val="2"/>
        <w:jc w:val="center"/>
        <w:rPr>
          <w:color w:val="auto"/>
          <w:highlight w:val="none"/>
        </w:rPr>
      </w:pPr>
      <w:r>
        <w:rPr>
          <w:rFonts w:hint="eastAsia"/>
          <w:color w:val="auto"/>
          <w:highlight w:val="none"/>
        </w:rPr>
        <w:br w:type="page"/>
      </w:r>
      <w:r>
        <w:rPr>
          <w:rFonts w:hint="eastAsia"/>
          <w:color w:val="auto"/>
          <w:highlight w:val="none"/>
        </w:rPr>
        <w:t>采购合同（合同主要条款及格式）</w:t>
      </w:r>
    </w:p>
    <w:p w14:paraId="0A04D2DF">
      <w:pPr>
        <w:snapToGrid w:val="0"/>
        <w:spacing w:line="400" w:lineRule="exact"/>
        <w:rPr>
          <w:rFonts w:ascii="宋体" w:hAnsi="宋体"/>
          <w:color w:val="auto"/>
          <w:highlight w:val="none"/>
        </w:rPr>
      </w:pPr>
      <w:r>
        <w:rPr>
          <w:rFonts w:hint="eastAsia" w:ascii="宋体" w:hAnsi="宋体"/>
          <w:color w:val="auto"/>
          <w:highlight w:val="none"/>
        </w:rPr>
        <w:t>采购人（甲方）:</w:t>
      </w:r>
      <w:r>
        <w:rPr>
          <w:rFonts w:hint="eastAsia" w:ascii="宋体" w:hAnsi="宋体"/>
          <w:color w:val="auto"/>
          <w:highlight w:val="none"/>
          <w:u w:val="single"/>
        </w:rPr>
        <w:t xml:space="preserve">桂林电子科技大学  </w:t>
      </w:r>
      <w:r>
        <w:rPr>
          <w:rFonts w:hint="eastAsia" w:ascii="宋体" w:hAnsi="宋体"/>
          <w:color w:val="auto"/>
          <w:highlight w:val="none"/>
        </w:rPr>
        <w:t xml:space="preserve">               </w:t>
      </w:r>
    </w:p>
    <w:p w14:paraId="761A773F">
      <w:pPr>
        <w:snapToGrid w:val="0"/>
        <w:spacing w:line="400" w:lineRule="exact"/>
        <w:rPr>
          <w:rFonts w:ascii="宋体" w:hAnsi="宋体"/>
          <w:color w:val="auto"/>
          <w:highlight w:val="none"/>
        </w:rPr>
      </w:pPr>
      <w:r>
        <w:rPr>
          <w:rFonts w:hint="eastAsia" w:ascii="宋体" w:hAnsi="宋体"/>
          <w:color w:val="auto"/>
          <w:highlight w:val="none"/>
        </w:rPr>
        <w:t>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705D9B9A">
      <w:pPr>
        <w:snapToGrid w:val="0"/>
        <w:spacing w:line="400" w:lineRule="exact"/>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空地协同测量与建模平台采购</w:t>
      </w:r>
      <w:r>
        <w:rPr>
          <w:rFonts w:hint="eastAsia" w:ascii="宋体" w:hAnsi="宋体"/>
          <w:color w:val="auto"/>
          <w:szCs w:val="21"/>
          <w:highlight w:val="none"/>
          <w:u w:val="single"/>
        </w:rPr>
        <w:t>（重）</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项目编号：</w:t>
      </w:r>
      <w:r>
        <w:rPr>
          <w:rFonts w:hint="eastAsia" w:ascii="宋体" w:hAnsi="宋体"/>
          <w:color w:val="auto"/>
          <w:highlight w:val="none"/>
          <w:u w:val="single"/>
        </w:rPr>
        <w:t xml:space="preserve">GXZC2026-J1-000558-YZLZ  </w:t>
      </w:r>
      <w:r>
        <w:rPr>
          <w:rFonts w:ascii="宋体" w:hAnsi="宋体"/>
          <w:color w:val="auto"/>
          <w:highlight w:val="none"/>
        </w:rPr>
        <w:t xml:space="preserve">           </w:t>
      </w:r>
    </w:p>
    <w:p w14:paraId="52275C8E">
      <w:pPr>
        <w:snapToGrid w:val="0"/>
        <w:spacing w:line="400" w:lineRule="exact"/>
        <w:rPr>
          <w:rFonts w:ascii="宋体" w:hAnsi="宋体"/>
          <w:color w:val="auto"/>
          <w:highlight w:val="none"/>
        </w:rPr>
      </w:pPr>
      <w:r>
        <w:rPr>
          <w:rFonts w:hint="eastAsia" w:ascii="宋体" w:hAnsi="宋体"/>
          <w:color w:val="auto"/>
          <w:highlight w:val="none"/>
        </w:rPr>
        <w:t>校内编号：</w:t>
      </w:r>
      <w:r>
        <w:rPr>
          <w:rFonts w:hint="eastAsia" w:ascii="宋体" w:hAnsi="宋体"/>
          <w:color w:val="auto"/>
          <w:highlight w:val="none"/>
          <w:u w:val="single"/>
        </w:rPr>
        <w:t xml:space="preserve">2026008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采购计划编号：</w:t>
      </w:r>
      <w:r>
        <w:rPr>
          <w:rFonts w:hint="eastAsia" w:ascii="宋体" w:hAnsi="宋体"/>
          <w:color w:val="auto"/>
          <w:highlight w:val="none"/>
          <w:u w:val="single"/>
        </w:rPr>
        <w:t xml:space="preserve">广西政采[2026]2783号 </w:t>
      </w:r>
      <w:r>
        <w:rPr>
          <w:rFonts w:ascii="宋体" w:hAnsi="宋体"/>
          <w:color w:val="auto"/>
          <w:highlight w:val="none"/>
          <w:u w:val="single"/>
        </w:rPr>
        <w:t xml:space="preserve"> </w:t>
      </w:r>
    </w:p>
    <w:p w14:paraId="4B1685EF">
      <w:pPr>
        <w:snapToGrid w:val="0"/>
        <w:spacing w:line="400" w:lineRule="exact"/>
        <w:rPr>
          <w:rFonts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广西桂林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签订时间：</w:t>
      </w:r>
      <w:r>
        <w:rPr>
          <w:rFonts w:hint="eastAsia" w:ascii="宋体" w:hAnsi="宋体"/>
          <w:color w:val="auto"/>
          <w:highlight w:val="none"/>
          <w:u w:val="single"/>
        </w:rPr>
        <w:t xml:space="preserve">                </w:t>
      </w:r>
    </w:p>
    <w:p w14:paraId="3A1CED34">
      <w:pPr>
        <w:snapToGrid w:val="0"/>
        <w:spacing w:line="400" w:lineRule="exact"/>
        <w:ind w:firstLine="420" w:firstLineChars="200"/>
        <w:rPr>
          <w:rFonts w:ascii="宋体" w:hAnsi="宋体"/>
          <w:color w:val="auto"/>
          <w:highlight w:val="none"/>
        </w:rPr>
      </w:pPr>
    </w:p>
    <w:p w14:paraId="02C4B365">
      <w:pPr>
        <w:snapToGrid w:val="0"/>
        <w:spacing w:line="360" w:lineRule="exact"/>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根据《中华人民共和国政府采购法》、《中华人民共和国政府采购法实施条例》、《政府采购非招标采购方式管理办法》《</w:t>
      </w:r>
      <w:r>
        <w:rPr>
          <w:rFonts w:ascii="宋体" w:hAnsi="宋体" w:cs="Arial"/>
          <w:color w:val="auto"/>
          <w:highlight w:val="none"/>
          <w:shd w:val="clear" w:color="auto" w:fill="FFFFFF"/>
        </w:rPr>
        <w:t>中华人民共和国民法典</w:t>
      </w:r>
      <w:r>
        <w:rPr>
          <w:rFonts w:hint="eastAsia" w:ascii="宋体" w:hAnsi="宋体"/>
          <w:color w:val="auto"/>
          <w:highlight w:val="none"/>
        </w:rPr>
        <w:t>》等法律、法规规定，甲乙双方签订本合同。</w:t>
      </w:r>
    </w:p>
    <w:p w14:paraId="4F22D274">
      <w:pPr>
        <w:numPr>
          <w:ilvl w:val="0"/>
          <w:numId w:val="2"/>
        </w:num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合同标的及合同金额</w:t>
      </w:r>
    </w:p>
    <w:tbl>
      <w:tblPr>
        <w:tblStyle w:val="21"/>
        <w:tblW w:w="100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042"/>
        <w:gridCol w:w="1226"/>
        <w:gridCol w:w="714"/>
        <w:gridCol w:w="703"/>
        <w:gridCol w:w="713"/>
        <w:gridCol w:w="1366"/>
        <w:gridCol w:w="715"/>
        <w:gridCol w:w="561"/>
        <w:gridCol w:w="850"/>
        <w:gridCol w:w="1326"/>
      </w:tblGrid>
      <w:tr w14:paraId="5B76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788" w:type="dxa"/>
            <w:tcBorders>
              <w:top w:val="single" w:color="auto" w:sz="4" w:space="0"/>
              <w:left w:val="single" w:color="auto" w:sz="4" w:space="0"/>
              <w:bottom w:val="single" w:color="auto" w:sz="4" w:space="0"/>
              <w:right w:val="single" w:color="auto" w:sz="4" w:space="0"/>
            </w:tcBorders>
            <w:vAlign w:val="center"/>
          </w:tcPr>
          <w:p w14:paraId="05F07EC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项号</w:t>
            </w:r>
          </w:p>
        </w:tc>
        <w:tc>
          <w:tcPr>
            <w:tcW w:w="1042" w:type="dxa"/>
            <w:tcBorders>
              <w:top w:val="single" w:color="auto" w:sz="4" w:space="0"/>
              <w:left w:val="single" w:color="auto" w:sz="4" w:space="0"/>
              <w:bottom w:val="single" w:color="auto" w:sz="4" w:space="0"/>
              <w:right w:val="single" w:color="auto" w:sz="4" w:space="0"/>
            </w:tcBorders>
            <w:vAlign w:val="center"/>
          </w:tcPr>
          <w:p w14:paraId="763CE345">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1226" w:type="dxa"/>
            <w:tcBorders>
              <w:top w:val="single" w:color="auto" w:sz="4" w:space="0"/>
              <w:left w:val="single" w:color="auto" w:sz="4" w:space="0"/>
              <w:bottom w:val="single" w:color="auto" w:sz="4" w:space="0"/>
              <w:right w:val="single" w:color="auto" w:sz="4" w:space="0"/>
            </w:tcBorders>
            <w:vAlign w:val="center"/>
          </w:tcPr>
          <w:p w14:paraId="18E7D0BE">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商标品牌</w:t>
            </w:r>
          </w:p>
        </w:tc>
        <w:tc>
          <w:tcPr>
            <w:tcW w:w="714" w:type="dxa"/>
            <w:tcBorders>
              <w:top w:val="single" w:color="auto" w:sz="4" w:space="0"/>
              <w:left w:val="single" w:color="auto" w:sz="4" w:space="0"/>
              <w:bottom w:val="single" w:color="auto" w:sz="4" w:space="0"/>
              <w:right w:val="single" w:color="auto" w:sz="4" w:space="0"/>
            </w:tcBorders>
            <w:vAlign w:val="center"/>
          </w:tcPr>
          <w:p w14:paraId="103FDA79">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规格型号</w:t>
            </w:r>
          </w:p>
        </w:tc>
        <w:tc>
          <w:tcPr>
            <w:tcW w:w="703" w:type="dxa"/>
            <w:tcBorders>
              <w:top w:val="single" w:color="auto" w:sz="4" w:space="0"/>
              <w:left w:val="single" w:color="auto" w:sz="4" w:space="0"/>
              <w:bottom w:val="single" w:color="auto" w:sz="4" w:space="0"/>
              <w:right w:val="single" w:color="auto" w:sz="4" w:space="0"/>
            </w:tcBorders>
            <w:vAlign w:val="center"/>
          </w:tcPr>
          <w:p w14:paraId="7CAD1870">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制造商</w:t>
            </w:r>
          </w:p>
        </w:tc>
        <w:tc>
          <w:tcPr>
            <w:tcW w:w="713" w:type="dxa"/>
            <w:tcBorders>
              <w:top w:val="single" w:color="auto" w:sz="4" w:space="0"/>
              <w:left w:val="single" w:color="auto" w:sz="4" w:space="0"/>
              <w:bottom w:val="single" w:color="auto" w:sz="4" w:space="0"/>
              <w:right w:val="single" w:color="auto" w:sz="4" w:space="0"/>
            </w:tcBorders>
            <w:vAlign w:val="center"/>
          </w:tcPr>
          <w:p w14:paraId="178F81A4">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原产地</w:t>
            </w:r>
          </w:p>
        </w:tc>
        <w:tc>
          <w:tcPr>
            <w:tcW w:w="1366" w:type="dxa"/>
            <w:tcBorders>
              <w:top w:val="single" w:color="auto" w:sz="4" w:space="0"/>
              <w:left w:val="single" w:color="auto" w:sz="4" w:space="0"/>
              <w:bottom w:val="single" w:color="auto" w:sz="4" w:space="0"/>
              <w:right w:val="single" w:color="auto" w:sz="4" w:space="0"/>
            </w:tcBorders>
            <w:vAlign w:val="center"/>
          </w:tcPr>
          <w:p w14:paraId="776D3B47">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技术参数、性能、配置</w:t>
            </w:r>
          </w:p>
        </w:tc>
        <w:tc>
          <w:tcPr>
            <w:tcW w:w="715" w:type="dxa"/>
            <w:tcBorders>
              <w:top w:val="single" w:color="auto" w:sz="4" w:space="0"/>
              <w:left w:val="single" w:color="auto" w:sz="4" w:space="0"/>
              <w:bottom w:val="single" w:color="auto" w:sz="4" w:space="0"/>
              <w:right w:val="single" w:color="auto" w:sz="4" w:space="0"/>
            </w:tcBorders>
            <w:vAlign w:val="center"/>
          </w:tcPr>
          <w:p w14:paraId="348816AB">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数量</w:t>
            </w:r>
          </w:p>
          <w:p w14:paraId="63DA6BF8">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①</w:t>
            </w:r>
          </w:p>
        </w:tc>
        <w:tc>
          <w:tcPr>
            <w:tcW w:w="561" w:type="dxa"/>
            <w:tcBorders>
              <w:top w:val="single" w:color="auto" w:sz="4" w:space="0"/>
              <w:left w:val="single" w:color="auto" w:sz="4" w:space="0"/>
              <w:bottom w:val="single" w:color="auto" w:sz="4" w:space="0"/>
              <w:right w:val="single" w:color="auto" w:sz="4" w:space="0"/>
            </w:tcBorders>
            <w:vAlign w:val="center"/>
          </w:tcPr>
          <w:p w14:paraId="4D6CFEBB">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69752C84">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单价</w:t>
            </w:r>
          </w:p>
          <w:p w14:paraId="4F39A2F6">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②</w:t>
            </w:r>
          </w:p>
        </w:tc>
        <w:tc>
          <w:tcPr>
            <w:tcW w:w="1326" w:type="dxa"/>
            <w:tcBorders>
              <w:top w:val="single" w:color="auto" w:sz="4" w:space="0"/>
              <w:left w:val="single" w:color="auto" w:sz="4" w:space="0"/>
              <w:bottom w:val="single" w:color="auto" w:sz="4" w:space="0"/>
              <w:right w:val="single" w:color="auto" w:sz="4" w:space="0"/>
            </w:tcBorders>
            <w:vAlign w:val="center"/>
          </w:tcPr>
          <w:p w14:paraId="712D9D7E">
            <w:pPr>
              <w:spacing w:line="400" w:lineRule="exact"/>
              <w:jc w:val="center"/>
              <w:rPr>
                <w:rFonts w:ascii="宋体" w:hAnsi="宋体"/>
                <w:color w:val="auto"/>
                <w:highlight w:val="none"/>
              </w:rPr>
            </w:pPr>
            <w:r>
              <w:rPr>
                <w:rFonts w:hint="eastAsia" w:ascii="宋体" w:hAnsi="宋体"/>
                <w:color w:val="auto"/>
                <w:highlight w:val="none"/>
              </w:rPr>
              <w:t>单项合价</w:t>
            </w:r>
          </w:p>
          <w:p w14:paraId="7DFFDAB6">
            <w:pPr>
              <w:snapToGrid w:val="0"/>
              <w:spacing w:line="400" w:lineRule="exact"/>
              <w:jc w:val="center"/>
              <w:rPr>
                <w:rFonts w:ascii="宋体" w:hAnsi="宋体"/>
                <w:color w:val="auto"/>
                <w:szCs w:val="21"/>
                <w:highlight w:val="none"/>
              </w:rPr>
            </w:pPr>
            <w:r>
              <w:rPr>
                <w:rFonts w:hint="eastAsia" w:ascii="宋体" w:hAnsi="宋体"/>
                <w:color w:val="auto"/>
                <w:highlight w:val="none"/>
              </w:rPr>
              <w:t>③</w:t>
            </w:r>
            <w:r>
              <w:rPr>
                <w:rFonts w:ascii="宋体" w:hAnsi="宋体"/>
                <w:color w:val="auto"/>
                <w:highlight w:val="none"/>
              </w:rPr>
              <w:t>=</w:t>
            </w:r>
            <w:r>
              <w:rPr>
                <w:rFonts w:hint="eastAsia" w:ascii="宋体" w:hAnsi="宋体"/>
                <w:color w:val="auto"/>
                <w:highlight w:val="none"/>
              </w:rPr>
              <w:t>①×②金额</w:t>
            </w:r>
          </w:p>
        </w:tc>
      </w:tr>
      <w:tr w14:paraId="0ED5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788" w:type="dxa"/>
            <w:tcBorders>
              <w:top w:val="single" w:color="auto" w:sz="4" w:space="0"/>
              <w:left w:val="single" w:color="auto" w:sz="4" w:space="0"/>
              <w:bottom w:val="single" w:color="auto" w:sz="4" w:space="0"/>
              <w:right w:val="single" w:color="auto" w:sz="4" w:space="0"/>
            </w:tcBorders>
            <w:vAlign w:val="center"/>
          </w:tcPr>
          <w:p w14:paraId="6D1A9AB4">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042" w:type="dxa"/>
            <w:tcBorders>
              <w:top w:val="single" w:color="auto" w:sz="4" w:space="0"/>
              <w:left w:val="single" w:color="auto" w:sz="4" w:space="0"/>
              <w:bottom w:val="single" w:color="auto" w:sz="4" w:space="0"/>
              <w:right w:val="single" w:color="auto" w:sz="4" w:space="0"/>
            </w:tcBorders>
            <w:vAlign w:val="center"/>
          </w:tcPr>
          <w:p w14:paraId="30ADDA23">
            <w:pPr>
              <w:spacing w:line="400" w:lineRule="exact"/>
              <w:jc w:val="center"/>
              <w:rPr>
                <w:rFonts w:ascii="宋体" w:hAnsi="宋体"/>
                <w:color w:val="auto"/>
                <w:szCs w:val="21"/>
                <w:highlight w:val="none"/>
              </w:rPr>
            </w:pPr>
          </w:p>
        </w:tc>
        <w:tc>
          <w:tcPr>
            <w:tcW w:w="1226" w:type="dxa"/>
            <w:tcBorders>
              <w:top w:val="single" w:color="auto" w:sz="4" w:space="0"/>
              <w:left w:val="single" w:color="auto" w:sz="4" w:space="0"/>
              <w:bottom w:val="single" w:color="auto" w:sz="4" w:space="0"/>
              <w:right w:val="single" w:color="auto" w:sz="4" w:space="0"/>
            </w:tcBorders>
            <w:vAlign w:val="center"/>
          </w:tcPr>
          <w:p w14:paraId="1896362D">
            <w:pPr>
              <w:spacing w:line="400" w:lineRule="exact"/>
              <w:jc w:val="center"/>
              <w:rPr>
                <w:rFonts w:ascii="宋体" w:hAnsi="宋体"/>
                <w:color w:val="auto"/>
                <w:szCs w:val="21"/>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5A91E6F">
            <w:pPr>
              <w:snapToGrid w:val="0"/>
              <w:spacing w:line="400" w:lineRule="exact"/>
              <w:rPr>
                <w:rFonts w:ascii="宋体" w:hAnsi="宋体"/>
                <w:color w:val="auto"/>
                <w:szCs w:val="21"/>
                <w:highlight w:val="none"/>
              </w:rPr>
            </w:pPr>
          </w:p>
        </w:tc>
        <w:tc>
          <w:tcPr>
            <w:tcW w:w="703" w:type="dxa"/>
            <w:tcBorders>
              <w:top w:val="single" w:color="auto" w:sz="4" w:space="0"/>
              <w:left w:val="single" w:color="auto" w:sz="4" w:space="0"/>
              <w:bottom w:val="single" w:color="auto" w:sz="4" w:space="0"/>
              <w:right w:val="single" w:color="auto" w:sz="4" w:space="0"/>
            </w:tcBorders>
            <w:vAlign w:val="center"/>
          </w:tcPr>
          <w:p w14:paraId="54016A1B">
            <w:pPr>
              <w:snapToGrid w:val="0"/>
              <w:spacing w:line="400" w:lineRule="exact"/>
              <w:rPr>
                <w:rFonts w:ascii="宋体" w:hAnsi="宋体"/>
                <w:color w:val="auto"/>
                <w:szCs w:val="21"/>
                <w:highlight w:val="none"/>
              </w:rPr>
            </w:pPr>
          </w:p>
        </w:tc>
        <w:tc>
          <w:tcPr>
            <w:tcW w:w="713" w:type="dxa"/>
            <w:tcBorders>
              <w:top w:val="single" w:color="auto" w:sz="4" w:space="0"/>
              <w:left w:val="single" w:color="auto" w:sz="4" w:space="0"/>
              <w:bottom w:val="single" w:color="auto" w:sz="4" w:space="0"/>
              <w:right w:val="single" w:color="auto" w:sz="4" w:space="0"/>
            </w:tcBorders>
          </w:tcPr>
          <w:p w14:paraId="55506938">
            <w:pPr>
              <w:snapToGrid w:val="0"/>
              <w:spacing w:line="400" w:lineRule="exact"/>
              <w:rPr>
                <w:rFonts w:ascii="宋体" w:hAnsi="宋体"/>
                <w:color w:val="auto"/>
                <w:szCs w:val="21"/>
                <w:highlight w:val="none"/>
              </w:rPr>
            </w:pPr>
          </w:p>
        </w:tc>
        <w:tc>
          <w:tcPr>
            <w:tcW w:w="1366" w:type="dxa"/>
            <w:tcBorders>
              <w:top w:val="single" w:color="auto" w:sz="4" w:space="0"/>
              <w:left w:val="single" w:color="auto" w:sz="4" w:space="0"/>
              <w:bottom w:val="single" w:color="auto" w:sz="4" w:space="0"/>
              <w:right w:val="single" w:color="auto" w:sz="4" w:space="0"/>
            </w:tcBorders>
            <w:vAlign w:val="center"/>
          </w:tcPr>
          <w:p w14:paraId="08E17A44">
            <w:pPr>
              <w:snapToGrid w:val="0"/>
              <w:spacing w:line="400" w:lineRule="exact"/>
              <w:rPr>
                <w:rFonts w:ascii="宋体" w:hAnsi="宋体"/>
                <w:color w:val="auto"/>
                <w:szCs w:val="21"/>
                <w:highlight w:val="none"/>
              </w:rPr>
            </w:pPr>
          </w:p>
        </w:tc>
        <w:tc>
          <w:tcPr>
            <w:tcW w:w="715" w:type="dxa"/>
            <w:tcBorders>
              <w:top w:val="single" w:color="auto" w:sz="4" w:space="0"/>
              <w:left w:val="single" w:color="auto" w:sz="4" w:space="0"/>
              <w:bottom w:val="single" w:color="auto" w:sz="4" w:space="0"/>
              <w:right w:val="single" w:color="auto" w:sz="4" w:space="0"/>
            </w:tcBorders>
            <w:vAlign w:val="center"/>
          </w:tcPr>
          <w:p w14:paraId="4D1C2BEA">
            <w:pPr>
              <w:snapToGrid w:val="0"/>
              <w:spacing w:line="400" w:lineRule="exact"/>
              <w:rPr>
                <w:rFonts w:ascii="宋体" w:hAnsi="宋体"/>
                <w:color w:val="auto"/>
                <w:szCs w:val="21"/>
                <w:highlight w:val="none"/>
              </w:rPr>
            </w:pPr>
          </w:p>
        </w:tc>
        <w:tc>
          <w:tcPr>
            <w:tcW w:w="561" w:type="dxa"/>
            <w:tcBorders>
              <w:top w:val="single" w:color="auto" w:sz="4" w:space="0"/>
              <w:left w:val="single" w:color="auto" w:sz="4" w:space="0"/>
              <w:bottom w:val="single" w:color="auto" w:sz="4" w:space="0"/>
              <w:right w:val="single" w:color="auto" w:sz="4" w:space="0"/>
            </w:tcBorders>
          </w:tcPr>
          <w:p w14:paraId="4CCD861A">
            <w:pPr>
              <w:snapToGrid w:val="0"/>
              <w:spacing w:line="400" w:lineRule="exact"/>
              <w:rPr>
                <w:rFonts w:ascii="宋体" w:hAnsi="宋体"/>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39E61F9">
            <w:pPr>
              <w:snapToGrid w:val="0"/>
              <w:spacing w:line="400" w:lineRule="exact"/>
              <w:rPr>
                <w:rFonts w:ascii="宋体" w:hAnsi="宋体"/>
                <w:color w:val="auto"/>
                <w:szCs w:val="21"/>
                <w:highlight w: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6E214EB8">
            <w:pPr>
              <w:snapToGrid w:val="0"/>
              <w:spacing w:line="400" w:lineRule="exact"/>
              <w:rPr>
                <w:rFonts w:ascii="宋体" w:hAnsi="宋体"/>
                <w:color w:val="auto"/>
                <w:szCs w:val="21"/>
                <w:highlight w:val="none"/>
              </w:rPr>
            </w:pPr>
          </w:p>
        </w:tc>
      </w:tr>
      <w:tr w14:paraId="0F6A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10004" w:type="dxa"/>
            <w:gridSpan w:val="11"/>
            <w:tcBorders>
              <w:top w:val="single" w:color="auto" w:sz="4" w:space="0"/>
              <w:left w:val="single" w:color="auto" w:sz="4" w:space="0"/>
              <w:bottom w:val="single" w:color="auto" w:sz="4" w:space="0"/>
              <w:right w:val="single" w:color="auto" w:sz="4" w:space="0"/>
            </w:tcBorders>
            <w:vAlign w:val="center"/>
          </w:tcPr>
          <w:p w14:paraId="3ACE178F">
            <w:pPr>
              <w:snapToGrid w:val="0"/>
              <w:spacing w:line="40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合计金额：</w:t>
            </w:r>
          </w:p>
        </w:tc>
      </w:tr>
    </w:tbl>
    <w:p w14:paraId="08221A80">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 xml:space="preserve">根据《成交通知书》的成交内容，确认乙方为本项目成交供应商，合同的总金额为：（大写）人民币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）。合同的总金额包括</w:t>
      </w:r>
      <w:r>
        <w:rPr>
          <w:rFonts w:hint="eastAsia" w:ascii="宋体" w:hAnsi="宋体" w:cs="宋体"/>
          <w:color w:val="auto"/>
          <w:szCs w:val="21"/>
          <w:highlight w:val="none"/>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Pr>
          <w:rFonts w:hint="eastAsia" w:ascii="宋体" w:hAnsi="宋体"/>
          <w:color w:val="auto"/>
          <w:szCs w:val="21"/>
          <w:highlight w:val="none"/>
        </w:rPr>
        <w:t>；乙方已综合考虑在报价中。</w:t>
      </w:r>
    </w:p>
    <w:p w14:paraId="1F5F4D76">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质量保证</w:t>
      </w:r>
    </w:p>
    <w:p w14:paraId="262B5ABF">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乙方应按响应文件承诺的货物型号、技术规格、技术参数、质量标准向甲方提供未经使用的全新原装产品，且在正常安装使用和保养条件下，其使用寿命期内各项指标均达到质量标准。</w:t>
      </w:r>
    </w:p>
    <w:p w14:paraId="684511A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2.在保修期内因货物本身的质量问题发生故障，乙方应负责免费修理和更换零部件。对达不到技术要求者，根据实际情况，经双方协商，可按以下办法处理：</w:t>
      </w:r>
    </w:p>
    <w:p w14:paraId="3CC3EDD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（1）更换：由乙方承担所发生的全部费用。</w:t>
      </w:r>
    </w:p>
    <w:p w14:paraId="438842B2">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（2）贬值处理：由甲乙双方合议定价。</w:t>
      </w:r>
    </w:p>
    <w:p w14:paraId="5D738E9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14:paraId="35320E39">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权力保证</w:t>
      </w:r>
    </w:p>
    <w:p w14:paraId="5C58729A">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乙方应保证所提供货物在使用时不会侵犯任何第三方的专利权、商标权、工业设计权或其他权利。</w:t>
      </w:r>
    </w:p>
    <w:p w14:paraId="48316C3D">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乙方应按竞争性谈判文件规定的时间向甲方提供使用货物的有关技术资料。</w:t>
      </w:r>
    </w:p>
    <w:p w14:paraId="2B12486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776FCAD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16C581E2">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货物包装、运输</w:t>
      </w:r>
    </w:p>
    <w:p w14:paraId="3214849B">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1.乙方提供的货物均应按响应文件承诺的包装材料、包装标准、包装方式进行包装，每一包装单元内应附详细的装箱单和质量合格证。</w:t>
      </w:r>
    </w:p>
    <w:p w14:paraId="58300F6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2.货物的运输方式：不限。</w:t>
      </w:r>
    </w:p>
    <w:p w14:paraId="46CC3EE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3.乙方负责货物运输，货物运输合理损耗及计算方法：本合同交付货物不接受损耗，由乙方自行为其货物运输办理相关保险。</w:t>
      </w:r>
    </w:p>
    <w:p w14:paraId="2497201B">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交付</w:t>
      </w:r>
    </w:p>
    <w:p w14:paraId="54B77802">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交付时间：</w:t>
      </w:r>
      <w:r>
        <w:rPr>
          <w:rFonts w:hint="eastAsia" w:ascii="宋体" w:hAnsi="宋体"/>
          <w:color w:val="auto"/>
          <w:szCs w:val="21"/>
          <w:highlight w:val="none"/>
          <w:u w:val="single"/>
        </w:rPr>
        <w:t xml:space="preserve">                         </w:t>
      </w:r>
      <w:r>
        <w:rPr>
          <w:rFonts w:hint="eastAsia" w:ascii="宋体" w:hAnsi="宋体"/>
          <w:color w:val="auto"/>
          <w:szCs w:val="21"/>
          <w:highlight w:val="none"/>
        </w:rPr>
        <w:t>；交付地点：</w:t>
      </w:r>
      <w:r>
        <w:rPr>
          <w:rFonts w:hint="eastAsia" w:ascii="宋体" w:hAnsi="宋体"/>
          <w:color w:val="auto"/>
          <w:szCs w:val="21"/>
          <w:highlight w:val="none"/>
          <w:u w:val="single"/>
        </w:rPr>
        <w:t>广西桂林市内甲方指定地点</w:t>
      </w:r>
      <w:r>
        <w:rPr>
          <w:rFonts w:hint="eastAsia" w:ascii="宋体" w:hAnsi="宋体"/>
          <w:color w:val="auto"/>
          <w:szCs w:val="21"/>
          <w:highlight w:val="none"/>
        </w:rPr>
        <w:t>。</w:t>
      </w:r>
    </w:p>
    <w:p w14:paraId="1D83DA84">
      <w:pPr>
        <w:spacing w:line="360" w:lineRule="exact"/>
        <w:ind w:firstLine="200"/>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乙方提供不符合竞争性谈判文件及响应文件和本合同规定的货物，甲方有权拒绝接受。</w:t>
      </w:r>
    </w:p>
    <w:p w14:paraId="6662C21B">
      <w:pPr>
        <w:spacing w:line="360" w:lineRule="exact"/>
        <w:ind w:firstLine="200"/>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乙方应将所有提供货物的装箱清单、用户手册、原厂保修卡、随机资料、工具和备用、备件等交付给甲方、如有缺失应及时补齐，否则视为逾期交货。</w:t>
      </w:r>
    </w:p>
    <w:p w14:paraId="75BD82F0">
      <w:pPr>
        <w:spacing w:line="360" w:lineRule="exact"/>
        <w:ind w:firstLine="200"/>
        <w:rPr>
          <w:rFonts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调试和验收</w:t>
      </w:r>
    </w:p>
    <w:p w14:paraId="02551811">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158906CA">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乙方交货前应对产品作出全面检查和对验收文件进行整理，并列出清单，作为甲方收货验收和使用的技术条件依据，检验的结果应随货物交甲方。货到后，甲方对乙方提交的货物依据谈判文件上的技术要求、响应文件承诺及国家有关质量标准逐条对应进行核验，核验合格的，给予初步验收。核验不合格的，甲方有权终止合同执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44D63938">
      <w:pPr>
        <w:spacing w:line="360" w:lineRule="exact"/>
        <w:ind w:firstLine="420" w:firstLineChars="200"/>
        <w:jc w:val="left"/>
        <w:rPr>
          <w:color w:val="auto"/>
          <w:szCs w:val="21"/>
          <w:highlight w:val="none"/>
        </w:rPr>
      </w:pPr>
      <w:r>
        <w:rPr>
          <w:rFonts w:ascii="宋体" w:hAnsi="宋体"/>
          <w:color w:val="auto"/>
          <w:szCs w:val="21"/>
          <w:highlight w:val="none"/>
        </w:rPr>
        <w:t>3</w:t>
      </w:r>
      <w:r>
        <w:rPr>
          <w:rFonts w:hint="eastAsia" w:ascii="宋体" w:hAnsi="宋体"/>
          <w:color w:val="auto"/>
          <w:szCs w:val="21"/>
          <w:highlight w:val="none"/>
        </w:rPr>
        <w:t>. 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r>
        <w:rPr>
          <w:rFonts w:hint="eastAsia" w:ascii="宋体" w:hAnsi="宋体"/>
          <w:color w:val="auto"/>
          <w:szCs w:val="21"/>
          <w:highlight w:val="none"/>
        </w:rPr>
        <w:t>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14:paraId="695DEEE9">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.甲方对乙方提供的货物在使用前进行调试时，乙方须负责安装并培训甲方的操作使用人员，并协助甲方一起调试，符合所有技术要求的，甲方才做最终验收。</w:t>
      </w:r>
    </w:p>
    <w:p w14:paraId="53A34B1E">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.验收时乙方必须在现场，验收完毕后作出验收结果报告；验收产生的一切费用由乙方承担。</w:t>
      </w:r>
    </w:p>
    <w:p w14:paraId="3A859C02">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.如一旦发现与采购参数、功能不符，即使设备已交付使用，甲方有权终止合同，无条件退货，且乙方需赔偿甲方相关损失。</w:t>
      </w:r>
    </w:p>
    <w:p w14:paraId="32BED7F6">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.乙方严格按谈判文件中规定的时间交付货物并安装调试验收合格完毕。如未按时间完成，将承担给甲方带来的一切损失，且甲方有权将乙方无法按时履约的情况上报财政部门。</w:t>
      </w:r>
    </w:p>
    <w:p w14:paraId="5E6FCD09">
      <w:pPr>
        <w:tabs>
          <w:tab w:val="left" w:pos="0"/>
        </w:tabs>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第七条</w:t>
      </w:r>
      <w:r>
        <w:rPr>
          <w:rFonts w:ascii="宋体" w:hAnsi="宋体"/>
          <w:b/>
          <w:color w:val="auto"/>
          <w:szCs w:val="21"/>
          <w:highlight w:val="none"/>
        </w:rPr>
        <w:t xml:space="preserve">  </w:t>
      </w:r>
      <w:r>
        <w:rPr>
          <w:rFonts w:hint="eastAsia" w:ascii="宋体" w:hAnsi="宋体"/>
          <w:b/>
          <w:color w:val="auto"/>
          <w:szCs w:val="21"/>
          <w:highlight w:val="none"/>
        </w:rPr>
        <w:t>售后服务</w:t>
      </w:r>
    </w:p>
    <w:p w14:paraId="0219B5DA">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1.乙方应按照国家有关法律法规和“三包”规定以及响应文件承诺，为甲方提供售后服务。</w:t>
      </w:r>
    </w:p>
    <w:p w14:paraId="2F622F08">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2.保修期：按国家有关产品“三包”规定执行“三包”，保修期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hint="eastAsia" w:ascii="宋体" w:hAnsi="宋体"/>
          <w:color w:val="auto"/>
          <w:szCs w:val="21"/>
          <w:highlight w:val="none"/>
        </w:rPr>
        <w:t xml:space="preserve">（保修期从设备验收合格之日起计算，“技术要求”中有特别注明的除外），保修期内负责上门维修，更换零部件，不另收取维修费和元器件费，并提供终身保修（维护）服务。 </w:t>
      </w:r>
    </w:p>
    <w:p w14:paraId="64B320A5">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3.乙方提供的服务承诺和售后服务及保修期责任等其他具体约定事项（见合同附件）</w:t>
      </w:r>
    </w:p>
    <w:p w14:paraId="46F84982">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第八条</w:t>
      </w:r>
      <w:r>
        <w:rPr>
          <w:rFonts w:ascii="宋体" w:hAnsi="宋体"/>
          <w:b/>
          <w:color w:val="auto"/>
          <w:szCs w:val="21"/>
          <w:highlight w:val="none"/>
        </w:rPr>
        <w:t xml:space="preserve">  </w:t>
      </w:r>
      <w:r>
        <w:rPr>
          <w:rFonts w:hint="eastAsia" w:ascii="宋体" w:hAnsi="宋体"/>
          <w:b/>
          <w:color w:val="auto"/>
          <w:szCs w:val="21"/>
          <w:highlight w:val="none"/>
        </w:rPr>
        <w:t>税费</w:t>
      </w:r>
    </w:p>
    <w:p w14:paraId="3E28EBD3">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42EBD133">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　付款方式</w:t>
      </w:r>
    </w:p>
    <w:p w14:paraId="6BC5594E">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甲方在10个工作日内支付预付款；在交货验收合格、培训指导完成及设备正常使用后，乙方在3日内开具增值税专用发票给甲方，甲方收到增值税专用发票后10个工作日内支付70％的合同金额（无息）。</w:t>
      </w:r>
    </w:p>
    <w:p w14:paraId="0D0005FE">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第十条</w:t>
      </w:r>
      <w:r>
        <w:rPr>
          <w:rFonts w:ascii="宋体" w:hAnsi="宋体"/>
          <w:b/>
          <w:color w:val="auto"/>
          <w:szCs w:val="21"/>
          <w:highlight w:val="none"/>
        </w:rPr>
        <w:t xml:space="preserve"> </w:t>
      </w:r>
      <w:r>
        <w:rPr>
          <w:rFonts w:hint="eastAsia" w:ascii="宋体" w:hAnsi="宋体"/>
          <w:b/>
          <w:color w:val="auto"/>
          <w:szCs w:val="21"/>
          <w:highlight w:val="none"/>
        </w:rPr>
        <w:t>履约保证金</w:t>
      </w:r>
    </w:p>
    <w:p w14:paraId="54F2901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1.履约保证金金额：成交金额的5%（如乙方为中小微企业的，按成交金额的2%提交）。</w:t>
      </w:r>
    </w:p>
    <w:p w14:paraId="788F2370">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2.履约保证金提交方式：银行转账、支票、汇票、本票或者金融机构、担保机构出具的保函（包含电子保函）等非现金方式。</w:t>
      </w:r>
    </w:p>
    <w:p w14:paraId="264F7268">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3.履约保证金提交期限： 自成交通知书发出之日起25日内（但必须在签订合同前）。</w:t>
      </w:r>
    </w:p>
    <w:p w14:paraId="50E4B6D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4.履约保证金退付方式、时间及条件：</w:t>
      </w:r>
    </w:p>
    <w:p w14:paraId="7147B670">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672EE072">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（2）在履约保证金退还日期前，若乙方的开户名称、开户银行、账号有变动的，请以书面形式通知履约保证金收取单位，否则由此产生的后果由乙方自负。</w:t>
      </w:r>
    </w:p>
    <w:p w14:paraId="0C6555B3">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（3）乙方在签订合同后存在违约情形的，履约保证金不予退还。履约保证金不足以赔偿损失的，按实际损失赔偿。</w:t>
      </w:r>
    </w:p>
    <w:p w14:paraId="2695772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5.履约保证金指定账户：</w:t>
      </w:r>
    </w:p>
    <w:p w14:paraId="4F095681">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开户名称：桂林电子科技大学；</w:t>
      </w:r>
    </w:p>
    <w:p w14:paraId="3448814F">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开户银行：桂林市工行屏风支行；</w:t>
      </w:r>
    </w:p>
    <w:p w14:paraId="5C95837F">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银行账号：2103 2152 0924 9017 694。</w:t>
      </w:r>
    </w:p>
    <w:p w14:paraId="6EE28A22">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03DA22E1">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第十一条</w:t>
      </w:r>
      <w:r>
        <w:rPr>
          <w:rFonts w:ascii="宋体" w:hAnsi="宋体"/>
          <w:b/>
          <w:color w:val="auto"/>
          <w:szCs w:val="21"/>
          <w:highlight w:val="none"/>
        </w:rPr>
        <w:t xml:space="preserve">  </w:t>
      </w:r>
      <w:r>
        <w:rPr>
          <w:rFonts w:hint="eastAsia" w:ascii="宋体" w:hAnsi="宋体"/>
          <w:b/>
          <w:color w:val="auto"/>
          <w:szCs w:val="21"/>
          <w:highlight w:val="none"/>
        </w:rPr>
        <w:t>违约责任</w:t>
      </w:r>
    </w:p>
    <w:p w14:paraId="6278D433">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507186C9">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2E4CBA31">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508FB63A">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344EB366">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5.乙方未按本合同和响应文件中规定的服务承诺提供售后服务的，乙方应按本合同金额5%向甲方支付违约金。</w:t>
      </w:r>
    </w:p>
    <w:p w14:paraId="4A453236">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6.乙方提供的货物在保修期内，因设计、工艺或材料的缺陷和其他质量原因造成的问题，由乙方负责，费用从质量保证金中扣除，不足另补。</w:t>
      </w:r>
    </w:p>
    <w:p w14:paraId="5BA41982">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41736C8A">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0417BB95">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第十二条</w:t>
      </w:r>
      <w:r>
        <w:rPr>
          <w:rFonts w:ascii="宋体" w:hAnsi="宋体"/>
          <w:b/>
          <w:color w:val="auto"/>
          <w:szCs w:val="21"/>
          <w:highlight w:val="none"/>
        </w:rPr>
        <w:t xml:space="preserve">  </w:t>
      </w:r>
      <w:r>
        <w:rPr>
          <w:rFonts w:hint="eastAsia" w:ascii="宋体" w:hAnsi="宋体"/>
          <w:b/>
          <w:color w:val="auto"/>
          <w:szCs w:val="21"/>
          <w:highlight w:val="none"/>
        </w:rPr>
        <w:t>不可抗力事件处理</w:t>
      </w:r>
    </w:p>
    <w:p w14:paraId="1D84079E">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在合同有效期内，乙方因不可抗力事件导致不能履行合同，则合同履行期可延长，其延长期与不可抗力影响期相同。</w:t>
      </w:r>
    </w:p>
    <w:p w14:paraId="6D24EC9F">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不可抗力事件发生后，应立即通知对方，并寄送有关机构出具的证明。</w:t>
      </w:r>
    </w:p>
    <w:p w14:paraId="3C9680C1">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74D642A7">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第十三条</w:t>
      </w:r>
      <w:r>
        <w:rPr>
          <w:rFonts w:ascii="宋体" w:hAnsi="宋体"/>
          <w:b/>
          <w:color w:val="auto"/>
          <w:szCs w:val="21"/>
          <w:highlight w:val="none"/>
        </w:rPr>
        <w:t xml:space="preserve">  </w:t>
      </w:r>
      <w:r>
        <w:rPr>
          <w:rFonts w:hint="eastAsia" w:ascii="宋体" w:hAnsi="宋体"/>
          <w:b/>
          <w:color w:val="auto"/>
          <w:szCs w:val="21"/>
          <w:highlight w:val="none"/>
        </w:rPr>
        <w:t>合同争议解决</w:t>
      </w:r>
    </w:p>
    <w:p w14:paraId="5AC7F900">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44A86A6A">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因履行本合同引起的或与本合同有关的争议，甲乙双方应首先通过友好协商解决，如果协商不能解决，可</w:t>
      </w:r>
      <w:r>
        <w:rPr>
          <w:rFonts w:hint="eastAsia"/>
          <w:color w:val="auto"/>
          <w:szCs w:val="21"/>
          <w:highlight w:val="none"/>
        </w:rPr>
        <w:t>向甲方所在地具有管辖权的人民法院提起诉讼</w:t>
      </w:r>
      <w:r>
        <w:rPr>
          <w:rFonts w:hint="eastAsia" w:ascii="宋体" w:hAnsi="宋体"/>
          <w:color w:val="auto"/>
          <w:szCs w:val="21"/>
          <w:highlight w:val="none"/>
        </w:rPr>
        <w:t>。</w:t>
      </w:r>
      <w:r>
        <w:rPr>
          <w:rFonts w:hint="eastAsia"/>
          <w:color w:val="auto"/>
          <w:szCs w:val="21"/>
          <w:highlight w:val="none"/>
        </w:rPr>
        <w:t>由此发生的诉讼费、鉴定费、保全费、律师费等纠纷解决费用，由违约方承担</w:t>
      </w:r>
      <w:r>
        <w:rPr>
          <w:rFonts w:hint="eastAsia" w:ascii="宋体" w:hAnsi="宋体"/>
          <w:color w:val="auto"/>
          <w:szCs w:val="21"/>
          <w:highlight w:val="none"/>
        </w:rPr>
        <w:t>。</w:t>
      </w:r>
    </w:p>
    <w:p w14:paraId="0C073030">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诉讼期间，本合同继续履行。</w:t>
      </w:r>
    </w:p>
    <w:p w14:paraId="0AD06673">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第十四条</w:t>
      </w:r>
      <w:r>
        <w:rPr>
          <w:rFonts w:ascii="宋体" w:hAnsi="宋体"/>
          <w:b/>
          <w:color w:val="auto"/>
          <w:szCs w:val="21"/>
          <w:highlight w:val="none"/>
        </w:rPr>
        <w:t xml:space="preserve">  </w:t>
      </w:r>
      <w:r>
        <w:rPr>
          <w:rFonts w:hint="eastAsia" w:ascii="宋体" w:hAnsi="宋体"/>
          <w:b/>
          <w:color w:val="auto"/>
          <w:szCs w:val="21"/>
          <w:highlight w:val="none"/>
        </w:rPr>
        <w:t>合同生效及其它</w:t>
      </w:r>
    </w:p>
    <w:p w14:paraId="77F7086A">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合同经甲乙双方法定代表人或授权代表签字并加盖单位公章后生效。</w:t>
      </w:r>
    </w:p>
    <w:p w14:paraId="5B0AC504">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合同执行中涉及采购资金和采购内容修改或补充的，需经甲方审批。</w:t>
      </w:r>
    </w:p>
    <w:p w14:paraId="473503B1">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本合同未尽事宜，遵照《中华人民共和国民法典》有关条文执行。</w:t>
      </w:r>
    </w:p>
    <w:p w14:paraId="57DB83F4">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第十五条</w:t>
      </w:r>
      <w:r>
        <w:rPr>
          <w:rFonts w:ascii="宋体" w:hAnsi="宋体"/>
          <w:b/>
          <w:color w:val="auto"/>
          <w:szCs w:val="21"/>
          <w:highlight w:val="none"/>
        </w:rPr>
        <w:t xml:space="preserve">  </w:t>
      </w:r>
      <w:r>
        <w:rPr>
          <w:rFonts w:hint="eastAsia" w:ascii="宋体" w:hAnsi="宋体"/>
          <w:b/>
          <w:color w:val="auto"/>
          <w:szCs w:val="21"/>
          <w:highlight w:val="none"/>
        </w:rPr>
        <w:t>合同的变更、终止与转让</w:t>
      </w:r>
    </w:p>
    <w:p w14:paraId="1B61FBA3">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本合同一经签订，甲乙双方不得擅自变更，中止或终止。</w:t>
      </w:r>
    </w:p>
    <w:p w14:paraId="18FF6772">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乙方不得擅自转让</w:t>
      </w:r>
      <w:r>
        <w:rPr>
          <w:rFonts w:ascii="宋体" w:hAnsi="宋体"/>
          <w:color w:val="auto"/>
          <w:szCs w:val="21"/>
          <w:highlight w:val="none"/>
        </w:rPr>
        <w:t>(</w:t>
      </w:r>
      <w:r>
        <w:rPr>
          <w:rFonts w:hint="eastAsia" w:ascii="宋体" w:hAnsi="宋体"/>
          <w:color w:val="auto"/>
          <w:szCs w:val="21"/>
          <w:highlight w:val="none"/>
        </w:rPr>
        <w:t>无进口资格的供应商委托进口货物除外</w:t>
      </w:r>
      <w:r>
        <w:rPr>
          <w:rFonts w:ascii="宋体" w:hAnsi="宋体"/>
          <w:color w:val="auto"/>
          <w:szCs w:val="21"/>
          <w:highlight w:val="none"/>
        </w:rPr>
        <w:t>)</w:t>
      </w:r>
      <w:r>
        <w:rPr>
          <w:rFonts w:hint="eastAsia" w:ascii="宋体" w:hAnsi="宋体"/>
          <w:color w:val="auto"/>
          <w:szCs w:val="21"/>
          <w:highlight w:val="none"/>
        </w:rPr>
        <w:t>其应履行的合同义务。</w:t>
      </w:r>
    </w:p>
    <w:p w14:paraId="193041FB">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第十六条</w:t>
      </w:r>
      <w:r>
        <w:rPr>
          <w:rFonts w:ascii="宋体" w:hAnsi="宋体"/>
          <w:b/>
          <w:color w:val="auto"/>
          <w:szCs w:val="21"/>
          <w:highlight w:val="none"/>
        </w:rPr>
        <w:t xml:space="preserve">  </w:t>
      </w:r>
      <w:r>
        <w:rPr>
          <w:rFonts w:hint="eastAsia" w:ascii="宋体" w:hAnsi="宋体"/>
          <w:b/>
          <w:color w:val="auto"/>
          <w:szCs w:val="21"/>
          <w:highlight w:val="none"/>
        </w:rPr>
        <w:t>签订本合同依据</w:t>
      </w:r>
    </w:p>
    <w:p w14:paraId="6B5FEB2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1.成交通知书。</w:t>
      </w:r>
    </w:p>
    <w:p w14:paraId="59CE625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2.竞争性谈判文件。</w:t>
      </w:r>
    </w:p>
    <w:p w14:paraId="5D9F453F">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3.竞标报价表、技术要求响应表、商务要求响应表。</w:t>
      </w:r>
    </w:p>
    <w:p w14:paraId="4230711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本合同甲乙双方签字盖章后生效，一式五份，具有同等法律效力，甲方、乙方各二份，</w:t>
      </w:r>
      <w:r>
        <w:rPr>
          <w:rFonts w:hint="eastAsia" w:ascii="宋体" w:hAnsi="宋体"/>
          <w:color w:val="auto"/>
          <w:highlight w:val="none"/>
        </w:rPr>
        <w:t>采购代理机构一份</w:t>
      </w:r>
      <w:r>
        <w:rPr>
          <w:rFonts w:hint="eastAsia" w:ascii="宋体" w:hAnsi="宋体"/>
          <w:color w:val="auto"/>
          <w:szCs w:val="21"/>
          <w:highlight w:val="none"/>
        </w:rPr>
        <w:t>。</w:t>
      </w:r>
    </w:p>
    <w:p w14:paraId="576EFB62">
      <w:pPr>
        <w:spacing w:line="360" w:lineRule="exact"/>
        <w:ind w:firstLine="200"/>
        <w:rPr>
          <w:rFonts w:ascii="宋体" w:hAnsi="宋体"/>
          <w:color w:val="auto"/>
          <w:szCs w:val="21"/>
          <w:highlight w:val="none"/>
        </w:rPr>
      </w:pPr>
    </w:p>
    <w:p w14:paraId="57AEC6C0">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甲方（公章）：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乙方（公章）：</w:t>
      </w:r>
      <w:r>
        <w:rPr>
          <w:rFonts w:hint="eastAsia" w:ascii="宋体" w:hAnsi="宋体"/>
          <w:color w:val="auto"/>
          <w:szCs w:val="21"/>
          <w:highlight w:val="none"/>
          <w:u w:val="single"/>
        </w:rPr>
        <w:t xml:space="preserve">                               </w:t>
      </w:r>
    </w:p>
    <w:p w14:paraId="670BA005">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4406CBB7">
      <w:pPr>
        <w:tabs>
          <w:tab w:val="left" w:pos="468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53C1F489">
      <w:pPr>
        <w:tabs>
          <w:tab w:val="left" w:pos="504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话： </w:t>
      </w:r>
      <w:r>
        <w:rPr>
          <w:rFonts w:hint="eastAsia" w:ascii="宋体" w:hAnsi="宋体"/>
          <w:color w:val="auto"/>
          <w:szCs w:val="21"/>
          <w:highlight w:val="none"/>
          <w:u w:val="single"/>
        </w:rPr>
        <w:t xml:space="preserve">                                   </w:t>
      </w:r>
    </w:p>
    <w:p w14:paraId="52CF096E">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BA99CBF">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4EF38C8">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银行账号：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86231FD">
      <w:pPr>
        <w:tabs>
          <w:tab w:val="left" w:pos="5040"/>
        </w:tabs>
        <w:spacing w:line="360" w:lineRule="exact"/>
        <w:ind w:firstLine="2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A248EDF">
      <w:pPr>
        <w:snapToGrid w:val="0"/>
        <w:spacing w:line="360" w:lineRule="exact"/>
        <w:jc w:val="center"/>
        <w:rPr>
          <w:rFonts w:ascii="仿宋_GB2312" w:eastAsia="仿宋_GB2312"/>
          <w:b/>
          <w:color w:val="auto"/>
          <w:sz w:val="28"/>
          <w:szCs w:val="28"/>
          <w:highlight w:val="none"/>
        </w:rPr>
      </w:pPr>
      <w:r>
        <w:rPr>
          <w:rFonts w:hint="eastAsia" w:ascii="宋体" w:hAnsi="宋体"/>
          <w:color w:val="auto"/>
          <w:highlight w:val="none"/>
        </w:rPr>
        <w:br w:type="page"/>
      </w:r>
      <w:r>
        <w:rPr>
          <w:rFonts w:hint="eastAsia" w:ascii="仿宋_GB2312" w:eastAsia="仿宋_GB2312"/>
          <w:b/>
          <w:color w:val="auto"/>
          <w:sz w:val="28"/>
          <w:szCs w:val="28"/>
          <w:highlight w:val="none"/>
        </w:rPr>
        <w:t>合 同 附 件</w:t>
      </w:r>
    </w:p>
    <w:p w14:paraId="678A0AA7">
      <w:pPr>
        <w:snapToGrid w:val="0"/>
        <w:spacing w:line="360" w:lineRule="exact"/>
        <w:ind w:firstLine="105" w:firstLineChars="50"/>
        <w:rPr>
          <w:rFonts w:ascii="宋体" w:hAnsi="宋体"/>
          <w:color w:val="auto"/>
          <w:szCs w:val="21"/>
          <w:highlight w:val="none"/>
        </w:rPr>
      </w:pPr>
      <w:r>
        <w:rPr>
          <w:rFonts w:hint="eastAsia" w:ascii="宋体" w:hAnsi="宋体"/>
          <w:color w:val="auto"/>
          <w:highlight w:val="none"/>
        </w:rPr>
        <w:t>一般货物类</w:t>
      </w:r>
    </w:p>
    <w:tbl>
      <w:tblPr>
        <w:tblStyle w:val="21"/>
        <w:tblW w:w="8522" w:type="dxa"/>
        <w:tblInd w:w="213" w:type="dxa"/>
        <w:tblLayout w:type="fixed"/>
        <w:tblCellMar>
          <w:top w:w="0" w:type="dxa"/>
          <w:left w:w="108" w:type="dxa"/>
          <w:bottom w:w="0" w:type="dxa"/>
          <w:right w:w="108" w:type="dxa"/>
        </w:tblCellMar>
      </w:tblPr>
      <w:tblGrid>
        <w:gridCol w:w="8522"/>
      </w:tblGrid>
      <w:tr w14:paraId="45C91A27">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bottom w:val="nil"/>
              <w:right w:val="single" w:color="auto" w:sz="4" w:space="0"/>
            </w:tcBorders>
          </w:tcPr>
          <w:p w14:paraId="35C79C6F">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1．供应商承诺具体事项：</w:t>
            </w:r>
          </w:p>
        </w:tc>
      </w:tr>
      <w:tr w14:paraId="5F52BE4B">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bottom w:val="nil"/>
              <w:right w:val="single" w:color="auto" w:sz="4" w:space="0"/>
            </w:tcBorders>
          </w:tcPr>
          <w:p w14:paraId="4EFD1D1D">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2．售后服务具体事项：</w:t>
            </w:r>
          </w:p>
        </w:tc>
      </w:tr>
      <w:tr w14:paraId="3B79ACFC">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bottom w:val="nil"/>
              <w:right w:val="single" w:color="auto" w:sz="4" w:space="0"/>
            </w:tcBorders>
          </w:tcPr>
          <w:p w14:paraId="045B3E82">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3．保修期责任：</w:t>
            </w:r>
          </w:p>
        </w:tc>
      </w:tr>
      <w:tr w14:paraId="5AC3B776">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45EE1C62">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4．其他具体事项：</w:t>
            </w:r>
          </w:p>
        </w:tc>
      </w:tr>
    </w:tbl>
    <w:p w14:paraId="21621E3C">
      <w:pPr>
        <w:snapToGrid w:val="0"/>
        <w:spacing w:line="360" w:lineRule="exact"/>
        <w:rPr>
          <w:rFonts w:ascii="宋体" w:hAnsi="宋体"/>
          <w:color w:val="auto"/>
          <w:szCs w:val="21"/>
          <w:highlight w:val="none"/>
        </w:rPr>
      </w:pPr>
      <w:r>
        <w:rPr>
          <w:rFonts w:hint="eastAsia" w:ascii="宋体" w:hAnsi="宋体"/>
          <w:color w:val="auto"/>
          <w:highlight w:val="none"/>
        </w:rPr>
        <w:t xml:space="preserve">   注：售后服务事项填不下时可另加附页</w:t>
      </w:r>
    </w:p>
    <w:p w14:paraId="4C2E9AA5">
      <w:pPr>
        <w:snapToGrid w:val="0"/>
        <w:spacing w:line="400" w:lineRule="exact"/>
        <w:ind w:firstLine="420" w:firstLineChars="200"/>
        <w:rPr>
          <w:rFonts w:ascii="宋体" w:hAnsi="宋体"/>
          <w:color w:val="auto"/>
          <w:highlight w:val="none"/>
        </w:rPr>
      </w:pPr>
    </w:p>
    <w:p w14:paraId="32EF8448">
      <w:pPr>
        <w:rPr>
          <w:color w:val="auto"/>
          <w:highlight w:val="none"/>
        </w:rPr>
      </w:pPr>
    </w:p>
    <w:sectPr>
      <w:headerReference r:id="rId9" w:type="first"/>
      <w:footerReference r:id="rId10" w:type="first"/>
      <w:headerReference r:id="rId7" w:type="default"/>
      <w:headerReference r:id="rId8" w:type="even"/>
      <w:pgSz w:w="11906" w:h="16838"/>
      <w:pgMar w:top="1440" w:right="141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3278">
    <w:pPr>
      <w:pStyle w:val="15"/>
      <w:jc w:val="center"/>
    </w:pPr>
    <w:r>
      <w:fldChar w:fldCharType="begin"/>
    </w:r>
    <w:r>
      <w:instrText xml:space="preserve"> PAGE   \* MERGEFORMAT </w:instrText>
    </w:r>
    <w:r>
      <w:fldChar w:fldCharType="separate"/>
    </w:r>
    <w:r>
      <w:rPr>
        <w:lang w:val="zh-CN"/>
      </w:rPr>
      <w:t>54</w:t>
    </w:r>
    <w:r>
      <w:fldChar w:fldCharType="end"/>
    </w:r>
  </w:p>
  <w:p w14:paraId="1869EDE7">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95D7">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291827">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04291827">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BD5B">
    <w:pPr>
      <w:pStyle w:val="16"/>
      <w:pBdr>
        <w:bottom w:val="none" w:color="auto" w:sz="0" w:space="0"/>
      </w:pBdr>
    </w:pPr>
    <w: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4674235"/>
          <wp:effectExtent l="0" t="0" r="8890" b="12065"/>
          <wp:wrapNone/>
          <wp:docPr id="6"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7439D">
    <w:pPr>
      <w:pStyle w:val="16"/>
    </w:pPr>
    <w:r>
      <w:pict>
        <v:shape id="WordPictureWatermark26146033" o:spid="_x0000_s1025" o:spt="75" type="#_x0000_t75" style="position:absolute;left:0pt;height:359.3pt;width:446.4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3085" cy="4992370"/>
          <wp:effectExtent l="0" t="0" r="0" b="0"/>
          <wp:wrapNone/>
          <wp:docPr id="1"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1C70">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74235"/>
          <wp:effectExtent l="0" t="0" r="8890" b="12065"/>
          <wp:wrapNone/>
          <wp:docPr id="7"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5ACC2">
    <w:pPr>
      <w:pStyle w:val="16"/>
      <w:pBdr>
        <w:bottom w:val="none" w:color="auto" w:sz="0" w:space="0"/>
      </w:pBdr>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74235"/>
          <wp:effectExtent l="0" t="0" r="8890" b="12065"/>
          <wp:wrapNone/>
          <wp:docPr id="8"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76817">
    <w:pPr>
      <w:pStyle w:val="16"/>
    </w:pPr>
    <w:r>
      <w:pict>
        <v:shape id="WordPictureWatermark26146036" o:spid="_x0000_s1026" o:spt="75" type="#_x0000_t75" style="position:absolute;left:0pt;height:359.3pt;width:446.4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F918">
    <w:pPr>
      <w:pStyle w:val="16"/>
    </w:pPr>
    <w:r>
      <w:pict>
        <v:shape id="WordPictureWatermark26146035" o:spid="_x0000_s1027" o:spt="75" type="#_x0000_t75" style="position:absolute;left:0pt;height:359.3pt;width:446.4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F1E7"/>
    <w:multiLevelType w:val="singleLevel"/>
    <w:tmpl w:val="738EF1E7"/>
    <w:lvl w:ilvl="0" w:tentative="0">
      <w:start w:val="1"/>
      <w:numFmt w:val="chineseCounting"/>
      <w:suff w:val="nothing"/>
      <w:lvlText w:val="第%1条　"/>
      <w:lvlJc w:val="left"/>
      <w:rPr>
        <w:rFonts w:hint="eastAsia"/>
      </w:rPr>
    </w:lvl>
  </w:abstractNum>
  <w:abstractNum w:abstractNumId="1">
    <w:nsid w:val="75AD4561"/>
    <w:multiLevelType w:val="multilevel"/>
    <w:tmpl w:val="75AD4561"/>
    <w:lvl w:ilvl="0" w:tentative="0">
      <w:start w:val="1"/>
      <w:numFmt w:val="japaneseCounting"/>
      <w:lvlText w:val="（%1）"/>
      <w:lvlJc w:val="left"/>
      <w:pPr>
        <w:ind w:left="720" w:hanging="720"/>
      </w:pPr>
      <w:rPr>
        <w:rFonts w:hint="default"/>
        <w:b/>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3E7"/>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41B"/>
    <w:rsid w:val="000528B9"/>
    <w:rsid w:val="0005299F"/>
    <w:rsid w:val="00054FF7"/>
    <w:rsid w:val="000552A6"/>
    <w:rsid w:val="00055D41"/>
    <w:rsid w:val="00057574"/>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3E3E"/>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6007"/>
    <w:rsid w:val="000A65A6"/>
    <w:rsid w:val="000A7275"/>
    <w:rsid w:val="000A7A12"/>
    <w:rsid w:val="000A7AD8"/>
    <w:rsid w:val="000A7CA5"/>
    <w:rsid w:val="000B039A"/>
    <w:rsid w:val="000B0412"/>
    <w:rsid w:val="000B06E3"/>
    <w:rsid w:val="000B1801"/>
    <w:rsid w:val="000B19B3"/>
    <w:rsid w:val="000B1D0C"/>
    <w:rsid w:val="000B2D03"/>
    <w:rsid w:val="000B3815"/>
    <w:rsid w:val="000B3C7B"/>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5F6"/>
    <w:rsid w:val="000E11E9"/>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C81"/>
    <w:rsid w:val="00185617"/>
    <w:rsid w:val="00187919"/>
    <w:rsid w:val="00187E26"/>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04"/>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E0567"/>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45B9"/>
    <w:rsid w:val="00277441"/>
    <w:rsid w:val="002802D7"/>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820"/>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6459"/>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67A0F"/>
    <w:rsid w:val="00370316"/>
    <w:rsid w:val="00370DC7"/>
    <w:rsid w:val="0037156C"/>
    <w:rsid w:val="00371CBD"/>
    <w:rsid w:val="00373B2E"/>
    <w:rsid w:val="00373CBE"/>
    <w:rsid w:val="003740CC"/>
    <w:rsid w:val="0037435E"/>
    <w:rsid w:val="00374E79"/>
    <w:rsid w:val="00375388"/>
    <w:rsid w:val="003754C1"/>
    <w:rsid w:val="00375FB9"/>
    <w:rsid w:val="00376851"/>
    <w:rsid w:val="00376FA2"/>
    <w:rsid w:val="00377A3B"/>
    <w:rsid w:val="00377E3C"/>
    <w:rsid w:val="00380BBE"/>
    <w:rsid w:val="00381775"/>
    <w:rsid w:val="00381D70"/>
    <w:rsid w:val="00381DB6"/>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0C9C"/>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4E8F"/>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60337"/>
    <w:rsid w:val="00561464"/>
    <w:rsid w:val="00562005"/>
    <w:rsid w:val="00562149"/>
    <w:rsid w:val="005630D8"/>
    <w:rsid w:val="00563FFD"/>
    <w:rsid w:val="00565855"/>
    <w:rsid w:val="005677CE"/>
    <w:rsid w:val="00567956"/>
    <w:rsid w:val="00567B5D"/>
    <w:rsid w:val="00573733"/>
    <w:rsid w:val="005742B4"/>
    <w:rsid w:val="00574554"/>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1C08"/>
    <w:rsid w:val="005E221F"/>
    <w:rsid w:val="005E245D"/>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A2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50"/>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18B8"/>
    <w:rsid w:val="0083279F"/>
    <w:rsid w:val="00833963"/>
    <w:rsid w:val="00833B7F"/>
    <w:rsid w:val="00834906"/>
    <w:rsid w:val="00836075"/>
    <w:rsid w:val="00836417"/>
    <w:rsid w:val="008403D8"/>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3DCA"/>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A5C"/>
    <w:rsid w:val="00933B6A"/>
    <w:rsid w:val="0093422D"/>
    <w:rsid w:val="00934325"/>
    <w:rsid w:val="00934DD7"/>
    <w:rsid w:val="009369A9"/>
    <w:rsid w:val="00936A98"/>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3C3"/>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93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B7AF3"/>
    <w:rsid w:val="009C079D"/>
    <w:rsid w:val="009C0D70"/>
    <w:rsid w:val="009C13D1"/>
    <w:rsid w:val="009C143B"/>
    <w:rsid w:val="009C2913"/>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369"/>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4F43"/>
    <w:rsid w:val="00A95D69"/>
    <w:rsid w:val="00A975A4"/>
    <w:rsid w:val="00AA0338"/>
    <w:rsid w:val="00AA2001"/>
    <w:rsid w:val="00AA2B5C"/>
    <w:rsid w:val="00AA4E59"/>
    <w:rsid w:val="00AA5328"/>
    <w:rsid w:val="00AA5393"/>
    <w:rsid w:val="00AA5771"/>
    <w:rsid w:val="00AA63D4"/>
    <w:rsid w:val="00AA6767"/>
    <w:rsid w:val="00AA6BB6"/>
    <w:rsid w:val="00AB02F4"/>
    <w:rsid w:val="00AB03FD"/>
    <w:rsid w:val="00AB38CB"/>
    <w:rsid w:val="00AB3BEC"/>
    <w:rsid w:val="00AB44E4"/>
    <w:rsid w:val="00AB4AEB"/>
    <w:rsid w:val="00AB5352"/>
    <w:rsid w:val="00AB56AE"/>
    <w:rsid w:val="00AB62D5"/>
    <w:rsid w:val="00AB65B5"/>
    <w:rsid w:val="00AB6DCD"/>
    <w:rsid w:val="00AB6EE0"/>
    <w:rsid w:val="00AB7D91"/>
    <w:rsid w:val="00AC26D5"/>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3E73"/>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5F47"/>
    <w:rsid w:val="00B4650E"/>
    <w:rsid w:val="00B468F2"/>
    <w:rsid w:val="00B46B45"/>
    <w:rsid w:val="00B46F6B"/>
    <w:rsid w:val="00B47286"/>
    <w:rsid w:val="00B47894"/>
    <w:rsid w:val="00B50234"/>
    <w:rsid w:val="00B51794"/>
    <w:rsid w:val="00B51BF4"/>
    <w:rsid w:val="00B52C68"/>
    <w:rsid w:val="00B53C8F"/>
    <w:rsid w:val="00B542FE"/>
    <w:rsid w:val="00B550A8"/>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1DD0"/>
    <w:rsid w:val="00BA31BF"/>
    <w:rsid w:val="00BA43FC"/>
    <w:rsid w:val="00BA478B"/>
    <w:rsid w:val="00BA5224"/>
    <w:rsid w:val="00BA59A1"/>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C797F"/>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4C31"/>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79B"/>
    <w:rsid w:val="00C37027"/>
    <w:rsid w:val="00C3778D"/>
    <w:rsid w:val="00C405A3"/>
    <w:rsid w:val="00C42752"/>
    <w:rsid w:val="00C42973"/>
    <w:rsid w:val="00C435A8"/>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72C5"/>
    <w:rsid w:val="00CD79A7"/>
    <w:rsid w:val="00CE0789"/>
    <w:rsid w:val="00CE1A03"/>
    <w:rsid w:val="00CE2346"/>
    <w:rsid w:val="00CE3529"/>
    <w:rsid w:val="00CE35C8"/>
    <w:rsid w:val="00CE3962"/>
    <w:rsid w:val="00CE5105"/>
    <w:rsid w:val="00CE56BD"/>
    <w:rsid w:val="00CE5EC0"/>
    <w:rsid w:val="00CE6F9F"/>
    <w:rsid w:val="00CE7592"/>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2DFB"/>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6D13"/>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2AD4"/>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24C9"/>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30F3"/>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7E3"/>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36E7E"/>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1B46"/>
    <w:rsid w:val="00F723D7"/>
    <w:rsid w:val="00F7248B"/>
    <w:rsid w:val="00F724FB"/>
    <w:rsid w:val="00F72578"/>
    <w:rsid w:val="00F72A26"/>
    <w:rsid w:val="00F733C3"/>
    <w:rsid w:val="00F756DD"/>
    <w:rsid w:val="00F75B72"/>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244C"/>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291"/>
    <w:rsid w:val="00FE5DF7"/>
    <w:rsid w:val="00FE5F72"/>
    <w:rsid w:val="00FF0231"/>
    <w:rsid w:val="00FF1C9B"/>
    <w:rsid w:val="00FF1D49"/>
    <w:rsid w:val="00FF2562"/>
    <w:rsid w:val="00FF2CE1"/>
    <w:rsid w:val="00FF3A41"/>
    <w:rsid w:val="00FF3E5B"/>
    <w:rsid w:val="00FF544F"/>
    <w:rsid w:val="00FF57E4"/>
    <w:rsid w:val="00FF75D9"/>
    <w:rsid w:val="00FF78E5"/>
    <w:rsid w:val="012727B8"/>
    <w:rsid w:val="018B68FD"/>
    <w:rsid w:val="01AD1527"/>
    <w:rsid w:val="01ED4312"/>
    <w:rsid w:val="02511F9D"/>
    <w:rsid w:val="02F516EA"/>
    <w:rsid w:val="03056ED3"/>
    <w:rsid w:val="03093CC4"/>
    <w:rsid w:val="032C6546"/>
    <w:rsid w:val="035A01BC"/>
    <w:rsid w:val="03A314B8"/>
    <w:rsid w:val="03C63FD6"/>
    <w:rsid w:val="03D82B98"/>
    <w:rsid w:val="03E03727"/>
    <w:rsid w:val="03E502E4"/>
    <w:rsid w:val="03F83E8B"/>
    <w:rsid w:val="041428A5"/>
    <w:rsid w:val="04477AA3"/>
    <w:rsid w:val="04706711"/>
    <w:rsid w:val="049018EB"/>
    <w:rsid w:val="04B803C1"/>
    <w:rsid w:val="05670E72"/>
    <w:rsid w:val="05B42F17"/>
    <w:rsid w:val="0645013E"/>
    <w:rsid w:val="06BE7D8D"/>
    <w:rsid w:val="06EB3E99"/>
    <w:rsid w:val="06F55595"/>
    <w:rsid w:val="07492585"/>
    <w:rsid w:val="07976F92"/>
    <w:rsid w:val="07B72767"/>
    <w:rsid w:val="07F10CF7"/>
    <w:rsid w:val="08077E72"/>
    <w:rsid w:val="08C43EC2"/>
    <w:rsid w:val="091E5AE0"/>
    <w:rsid w:val="09270E73"/>
    <w:rsid w:val="09CC2AAC"/>
    <w:rsid w:val="09D820EE"/>
    <w:rsid w:val="0A0E0DAE"/>
    <w:rsid w:val="0A652D3E"/>
    <w:rsid w:val="0ACA7865"/>
    <w:rsid w:val="0AFB0486"/>
    <w:rsid w:val="0B253A7F"/>
    <w:rsid w:val="0B3A48F0"/>
    <w:rsid w:val="0B664CB3"/>
    <w:rsid w:val="0B9C7121"/>
    <w:rsid w:val="0B9F3319"/>
    <w:rsid w:val="0BE93EA6"/>
    <w:rsid w:val="0C910202"/>
    <w:rsid w:val="0C92213C"/>
    <w:rsid w:val="0D2E78B9"/>
    <w:rsid w:val="0D4F221D"/>
    <w:rsid w:val="0D84032B"/>
    <w:rsid w:val="0EC97353"/>
    <w:rsid w:val="0ED317E0"/>
    <w:rsid w:val="0F0A0484"/>
    <w:rsid w:val="0F2733BC"/>
    <w:rsid w:val="0FB415E6"/>
    <w:rsid w:val="0FFE30CE"/>
    <w:rsid w:val="10235C6C"/>
    <w:rsid w:val="109B55E3"/>
    <w:rsid w:val="10A27F31"/>
    <w:rsid w:val="10C37ECA"/>
    <w:rsid w:val="10CA487C"/>
    <w:rsid w:val="114D59C7"/>
    <w:rsid w:val="1176055B"/>
    <w:rsid w:val="11875983"/>
    <w:rsid w:val="11927058"/>
    <w:rsid w:val="11EC57E6"/>
    <w:rsid w:val="11EF3DEB"/>
    <w:rsid w:val="12614426"/>
    <w:rsid w:val="126537F7"/>
    <w:rsid w:val="12A61A03"/>
    <w:rsid w:val="12B02CB8"/>
    <w:rsid w:val="12F94C57"/>
    <w:rsid w:val="138A79B8"/>
    <w:rsid w:val="13A20863"/>
    <w:rsid w:val="13AC50FC"/>
    <w:rsid w:val="13AF4F03"/>
    <w:rsid w:val="141A48B1"/>
    <w:rsid w:val="14473CCB"/>
    <w:rsid w:val="14736E66"/>
    <w:rsid w:val="149B6AC2"/>
    <w:rsid w:val="14CA46DA"/>
    <w:rsid w:val="150F2AEB"/>
    <w:rsid w:val="15293653"/>
    <w:rsid w:val="1534169A"/>
    <w:rsid w:val="1548072A"/>
    <w:rsid w:val="15C03E03"/>
    <w:rsid w:val="162A25EB"/>
    <w:rsid w:val="163976E4"/>
    <w:rsid w:val="1646447F"/>
    <w:rsid w:val="165921FC"/>
    <w:rsid w:val="167C0930"/>
    <w:rsid w:val="16BF5875"/>
    <w:rsid w:val="16D927DD"/>
    <w:rsid w:val="16FD2A55"/>
    <w:rsid w:val="172C679A"/>
    <w:rsid w:val="17323F30"/>
    <w:rsid w:val="17366761"/>
    <w:rsid w:val="177C01F0"/>
    <w:rsid w:val="178057B9"/>
    <w:rsid w:val="1786020A"/>
    <w:rsid w:val="179F68CB"/>
    <w:rsid w:val="17CE6630"/>
    <w:rsid w:val="17E438D0"/>
    <w:rsid w:val="17E72531"/>
    <w:rsid w:val="18701F98"/>
    <w:rsid w:val="18E125C7"/>
    <w:rsid w:val="18FF5A93"/>
    <w:rsid w:val="191001FB"/>
    <w:rsid w:val="192C3A99"/>
    <w:rsid w:val="19820BA0"/>
    <w:rsid w:val="199B4335"/>
    <w:rsid w:val="19AA1B5E"/>
    <w:rsid w:val="1AFA16D5"/>
    <w:rsid w:val="1B4F19F8"/>
    <w:rsid w:val="1B8A78B2"/>
    <w:rsid w:val="1B9346D9"/>
    <w:rsid w:val="1BA36B44"/>
    <w:rsid w:val="1BD92184"/>
    <w:rsid w:val="1C1678EA"/>
    <w:rsid w:val="1C27452C"/>
    <w:rsid w:val="1C5170A2"/>
    <w:rsid w:val="1C5207A8"/>
    <w:rsid w:val="1C5A1971"/>
    <w:rsid w:val="1C5E42B7"/>
    <w:rsid w:val="1C7C7DB3"/>
    <w:rsid w:val="1D3C5874"/>
    <w:rsid w:val="1D4061A8"/>
    <w:rsid w:val="1D7E6059"/>
    <w:rsid w:val="1D9E7AFD"/>
    <w:rsid w:val="1DE35A9C"/>
    <w:rsid w:val="1DF60118"/>
    <w:rsid w:val="1E390005"/>
    <w:rsid w:val="1E9B4F4B"/>
    <w:rsid w:val="1EAC394A"/>
    <w:rsid w:val="1EEF74EE"/>
    <w:rsid w:val="1EF534BA"/>
    <w:rsid w:val="1F063325"/>
    <w:rsid w:val="1F0A3B64"/>
    <w:rsid w:val="1F3E5D3B"/>
    <w:rsid w:val="1F445479"/>
    <w:rsid w:val="1FBC5DF5"/>
    <w:rsid w:val="1FC55574"/>
    <w:rsid w:val="202A27F5"/>
    <w:rsid w:val="203903AF"/>
    <w:rsid w:val="203C20C2"/>
    <w:rsid w:val="206B351C"/>
    <w:rsid w:val="20757347"/>
    <w:rsid w:val="20FC0CD4"/>
    <w:rsid w:val="21090E63"/>
    <w:rsid w:val="211B5062"/>
    <w:rsid w:val="21262AC3"/>
    <w:rsid w:val="213F513E"/>
    <w:rsid w:val="215313DE"/>
    <w:rsid w:val="21B83F86"/>
    <w:rsid w:val="21C909FF"/>
    <w:rsid w:val="21E55E66"/>
    <w:rsid w:val="21FD21B8"/>
    <w:rsid w:val="221178A8"/>
    <w:rsid w:val="221213CF"/>
    <w:rsid w:val="22327A92"/>
    <w:rsid w:val="22807338"/>
    <w:rsid w:val="22965435"/>
    <w:rsid w:val="22BD6F35"/>
    <w:rsid w:val="22C939B0"/>
    <w:rsid w:val="22EC1383"/>
    <w:rsid w:val="22F079A8"/>
    <w:rsid w:val="231D53A2"/>
    <w:rsid w:val="232142F5"/>
    <w:rsid w:val="23233896"/>
    <w:rsid w:val="233B611A"/>
    <w:rsid w:val="23B7504C"/>
    <w:rsid w:val="245331CC"/>
    <w:rsid w:val="24534659"/>
    <w:rsid w:val="24571307"/>
    <w:rsid w:val="24BA2984"/>
    <w:rsid w:val="24E02777"/>
    <w:rsid w:val="25246333"/>
    <w:rsid w:val="25587622"/>
    <w:rsid w:val="256E2918"/>
    <w:rsid w:val="25BB7046"/>
    <w:rsid w:val="25D83508"/>
    <w:rsid w:val="26446DE3"/>
    <w:rsid w:val="264D165B"/>
    <w:rsid w:val="265D1F28"/>
    <w:rsid w:val="265F3C06"/>
    <w:rsid w:val="26D749F5"/>
    <w:rsid w:val="26D7699F"/>
    <w:rsid w:val="26E26AB7"/>
    <w:rsid w:val="27377C59"/>
    <w:rsid w:val="274A5E17"/>
    <w:rsid w:val="276E283E"/>
    <w:rsid w:val="27B819B9"/>
    <w:rsid w:val="280E1E1D"/>
    <w:rsid w:val="28413955"/>
    <w:rsid w:val="28490C54"/>
    <w:rsid w:val="28530AB6"/>
    <w:rsid w:val="289B4836"/>
    <w:rsid w:val="29693576"/>
    <w:rsid w:val="29A11AD9"/>
    <w:rsid w:val="29DD73CB"/>
    <w:rsid w:val="29F03AE9"/>
    <w:rsid w:val="2A666725"/>
    <w:rsid w:val="2ACC6EB8"/>
    <w:rsid w:val="2B09065E"/>
    <w:rsid w:val="2B774624"/>
    <w:rsid w:val="2B922A43"/>
    <w:rsid w:val="2BC068DD"/>
    <w:rsid w:val="2BE37D65"/>
    <w:rsid w:val="2BF21BCD"/>
    <w:rsid w:val="2C52100A"/>
    <w:rsid w:val="2C7A72BE"/>
    <w:rsid w:val="2CCC5476"/>
    <w:rsid w:val="2DB34BF5"/>
    <w:rsid w:val="2DFD5A0D"/>
    <w:rsid w:val="2E5A1FFE"/>
    <w:rsid w:val="2E90270F"/>
    <w:rsid w:val="2F401D3C"/>
    <w:rsid w:val="2FA264AA"/>
    <w:rsid w:val="2FA95C88"/>
    <w:rsid w:val="303A3B69"/>
    <w:rsid w:val="3040117F"/>
    <w:rsid w:val="3041370F"/>
    <w:rsid w:val="30822F82"/>
    <w:rsid w:val="309B06AC"/>
    <w:rsid w:val="31083A05"/>
    <w:rsid w:val="31115F5F"/>
    <w:rsid w:val="31311AA7"/>
    <w:rsid w:val="316D3DD0"/>
    <w:rsid w:val="31752AE6"/>
    <w:rsid w:val="31CC6929"/>
    <w:rsid w:val="323B004F"/>
    <w:rsid w:val="32453A27"/>
    <w:rsid w:val="3263064A"/>
    <w:rsid w:val="329B1059"/>
    <w:rsid w:val="32AC0C06"/>
    <w:rsid w:val="33302999"/>
    <w:rsid w:val="3352392A"/>
    <w:rsid w:val="33622905"/>
    <w:rsid w:val="33761164"/>
    <w:rsid w:val="33A70DA3"/>
    <w:rsid w:val="33F534DF"/>
    <w:rsid w:val="34B00E92"/>
    <w:rsid w:val="351B7C99"/>
    <w:rsid w:val="35282378"/>
    <w:rsid w:val="3537750C"/>
    <w:rsid w:val="3537798C"/>
    <w:rsid w:val="353C426C"/>
    <w:rsid w:val="35646E1B"/>
    <w:rsid w:val="357F7ED5"/>
    <w:rsid w:val="35C13FC9"/>
    <w:rsid w:val="35C80FD7"/>
    <w:rsid w:val="362E6D87"/>
    <w:rsid w:val="364257B6"/>
    <w:rsid w:val="366B28CE"/>
    <w:rsid w:val="36E46687"/>
    <w:rsid w:val="36F834D1"/>
    <w:rsid w:val="374264D3"/>
    <w:rsid w:val="37DB7874"/>
    <w:rsid w:val="37E43E4D"/>
    <w:rsid w:val="37EA5922"/>
    <w:rsid w:val="38276B93"/>
    <w:rsid w:val="388B12FA"/>
    <w:rsid w:val="38A528A2"/>
    <w:rsid w:val="38AF3929"/>
    <w:rsid w:val="38EE59DD"/>
    <w:rsid w:val="38EF5DFB"/>
    <w:rsid w:val="39A5671D"/>
    <w:rsid w:val="39D420D3"/>
    <w:rsid w:val="3A0B64A7"/>
    <w:rsid w:val="3AC27831"/>
    <w:rsid w:val="3AF74C02"/>
    <w:rsid w:val="3B2D675A"/>
    <w:rsid w:val="3B61337C"/>
    <w:rsid w:val="3B7E5EF0"/>
    <w:rsid w:val="3C0059A5"/>
    <w:rsid w:val="3C134E78"/>
    <w:rsid w:val="3C4C55EA"/>
    <w:rsid w:val="3D934BB3"/>
    <w:rsid w:val="3DA9265A"/>
    <w:rsid w:val="3DF6345D"/>
    <w:rsid w:val="3E4A11ED"/>
    <w:rsid w:val="3EA06DF9"/>
    <w:rsid w:val="3EB07A18"/>
    <w:rsid w:val="3EC357A9"/>
    <w:rsid w:val="3EC66A11"/>
    <w:rsid w:val="3EE13701"/>
    <w:rsid w:val="3EF677E2"/>
    <w:rsid w:val="3F1A4BB3"/>
    <w:rsid w:val="3F28345C"/>
    <w:rsid w:val="3F3C6A4D"/>
    <w:rsid w:val="400511F4"/>
    <w:rsid w:val="40192BA6"/>
    <w:rsid w:val="40253294"/>
    <w:rsid w:val="403501D5"/>
    <w:rsid w:val="407E5CAF"/>
    <w:rsid w:val="40835A4C"/>
    <w:rsid w:val="40963817"/>
    <w:rsid w:val="409B26BA"/>
    <w:rsid w:val="41110409"/>
    <w:rsid w:val="42264D31"/>
    <w:rsid w:val="4253296F"/>
    <w:rsid w:val="42550A18"/>
    <w:rsid w:val="42F473A1"/>
    <w:rsid w:val="43204DB5"/>
    <w:rsid w:val="43363771"/>
    <w:rsid w:val="436477AF"/>
    <w:rsid w:val="43E22445"/>
    <w:rsid w:val="43F9776B"/>
    <w:rsid w:val="441E62C0"/>
    <w:rsid w:val="44274ACD"/>
    <w:rsid w:val="4479252C"/>
    <w:rsid w:val="4520206A"/>
    <w:rsid w:val="45811C7C"/>
    <w:rsid w:val="45AD3CDD"/>
    <w:rsid w:val="45AE7B92"/>
    <w:rsid w:val="46053138"/>
    <w:rsid w:val="468B3EFB"/>
    <w:rsid w:val="46F74436"/>
    <w:rsid w:val="470A6193"/>
    <w:rsid w:val="47DC4F5C"/>
    <w:rsid w:val="48B40671"/>
    <w:rsid w:val="49047659"/>
    <w:rsid w:val="49402BD0"/>
    <w:rsid w:val="499B5738"/>
    <w:rsid w:val="499F244D"/>
    <w:rsid w:val="49A73DE5"/>
    <w:rsid w:val="4A4621A7"/>
    <w:rsid w:val="4A83360B"/>
    <w:rsid w:val="4A8F58C2"/>
    <w:rsid w:val="4AEC6C80"/>
    <w:rsid w:val="4AF96BC7"/>
    <w:rsid w:val="4B173C3F"/>
    <w:rsid w:val="4B2E2169"/>
    <w:rsid w:val="4B406334"/>
    <w:rsid w:val="4B47454C"/>
    <w:rsid w:val="4B490FD8"/>
    <w:rsid w:val="4BFB4050"/>
    <w:rsid w:val="4C0733A3"/>
    <w:rsid w:val="4C0D7D31"/>
    <w:rsid w:val="4C476845"/>
    <w:rsid w:val="4CC414CF"/>
    <w:rsid w:val="4CDA1E0C"/>
    <w:rsid w:val="4CED4A35"/>
    <w:rsid w:val="4CEF36E2"/>
    <w:rsid w:val="4D3B1120"/>
    <w:rsid w:val="4D587993"/>
    <w:rsid w:val="4E007381"/>
    <w:rsid w:val="4E065CB6"/>
    <w:rsid w:val="4E3B3239"/>
    <w:rsid w:val="4E5D0A0C"/>
    <w:rsid w:val="4EA81CEB"/>
    <w:rsid w:val="4EAE5C1B"/>
    <w:rsid w:val="4F372FFB"/>
    <w:rsid w:val="4F6472FD"/>
    <w:rsid w:val="4F835269"/>
    <w:rsid w:val="4F9626E0"/>
    <w:rsid w:val="4FA76FA4"/>
    <w:rsid w:val="4FC60E49"/>
    <w:rsid w:val="501E0808"/>
    <w:rsid w:val="513F391C"/>
    <w:rsid w:val="514062EE"/>
    <w:rsid w:val="51564E44"/>
    <w:rsid w:val="517D376B"/>
    <w:rsid w:val="51F36455"/>
    <w:rsid w:val="51FB6DC6"/>
    <w:rsid w:val="521749A5"/>
    <w:rsid w:val="52200331"/>
    <w:rsid w:val="52A35605"/>
    <w:rsid w:val="52C10D75"/>
    <w:rsid w:val="537D0FF4"/>
    <w:rsid w:val="53963229"/>
    <w:rsid w:val="53A440BE"/>
    <w:rsid w:val="54325209"/>
    <w:rsid w:val="545342C0"/>
    <w:rsid w:val="550C4BD7"/>
    <w:rsid w:val="553A565F"/>
    <w:rsid w:val="554F7B33"/>
    <w:rsid w:val="55571D7D"/>
    <w:rsid w:val="55572986"/>
    <w:rsid w:val="556F3894"/>
    <w:rsid w:val="557401FE"/>
    <w:rsid w:val="55BA31FE"/>
    <w:rsid w:val="55C45E2B"/>
    <w:rsid w:val="560A614D"/>
    <w:rsid w:val="56537644"/>
    <w:rsid w:val="56602D41"/>
    <w:rsid w:val="56727CCF"/>
    <w:rsid w:val="56B51F28"/>
    <w:rsid w:val="57253D8D"/>
    <w:rsid w:val="57370A1A"/>
    <w:rsid w:val="574F432A"/>
    <w:rsid w:val="5799298C"/>
    <w:rsid w:val="57A60898"/>
    <w:rsid w:val="590D7AE9"/>
    <w:rsid w:val="590F2097"/>
    <w:rsid w:val="59277154"/>
    <w:rsid w:val="597E3F42"/>
    <w:rsid w:val="5991283D"/>
    <w:rsid w:val="5A462C6E"/>
    <w:rsid w:val="5A673B89"/>
    <w:rsid w:val="5A957D93"/>
    <w:rsid w:val="5AD95315"/>
    <w:rsid w:val="5ADB7D78"/>
    <w:rsid w:val="5B3760D9"/>
    <w:rsid w:val="5B40045B"/>
    <w:rsid w:val="5B413A7A"/>
    <w:rsid w:val="5B500161"/>
    <w:rsid w:val="5B6A4EE4"/>
    <w:rsid w:val="5C210021"/>
    <w:rsid w:val="5C6D5C41"/>
    <w:rsid w:val="5C9519DA"/>
    <w:rsid w:val="5CE4447B"/>
    <w:rsid w:val="5D2317D1"/>
    <w:rsid w:val="5D3949FA"/>
    <w:rsid w:val="5D5F234C"/>
    <w:rsid w:val="5D8616AC"/>
    <w:rsid w:val="5DF75DF1"/>
    <w:rsid w:val="5EFC1C0E"/>
    <w:rsid w:val="5F4A75F1"/>
    <w:rsid w:val="5F80710D"/>
    <w:rsid w:val="60342A38"/>
    <w:rsid w:val="606007BB"/>
    <w:rsid w:val="606B0BC5"/>
    <w:rsid w:val="60831ABD"/>
    <w:rsid w:val="608A5C4D"/>
    <w:rsid w:val="60AC7F66"/>
    <w:rsid w:val="60B430B8"/>
    <w:rsid w:val="60BE5794"/>
    <w:rsid w:val="60C9698C"/>
    <w:rsid w:val="610E4F11"/>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6B6BB1"/>
    <w:rsid w:val="64E45EF7"/>
    <w:rsid w:val="64F81377"/>
    <w:rsid w:val="651133E9"/>
    <w:rsid w:val="6561169A"/>
    <w:rsid w:val="65685D4E"/>
    <w:rsid w:val="65A30FD9"/>
    <w:rsid w:val="65D33746"/>
    <w:rsid w:val="65DD0803"/>
    <w:rsid w:val="664F7993"/>
    <w:rsid w:val="665D5D8E"/>
    <w:rsid w:val="66634077"/>
    <w:rsid w:val="66A57729"/>
    <w:rsid w:val="66D44878"/>
    <w:rsid w:val="66F92454"/>
    <w:rsid w:val="677435B2"/>
    <w:rsid w:val="67DA6D05"/>
    <w:rsid w:val="67EF75F1"/>
    <w:rsid w:val="682138BE"/>
    <w:rsid w:val="68290463"/>
    <w:rsid w:val="68615F43"/>
    <w:rsid w:val="68EC14C9"/>
    <w:rsid w:val="68EE7EF7"/>
    <w:rsid w:val="69032982"/>
    <w:rsid w:val="69124F16"/>
    <w:rsid w:val="698732B8"/>
    <w:rsid w:val="69C64B0E"/>
    <w:rsid w:val="69CD5C14"/>
    <w:rsid w:val="69CF0D33"/>
    <w:rsid w:val="69EB4A3F"/>
    <w:rsid w:val="6AB24495"/>
    <w:rsid w:val="6B9946B3"/>
    <w:rsid w:val="6BF41702"/>
    <w:rsid w:val="6C1E738B"/>
    <w:rsid w:val="6C6E42D8"/>
    <w:rsid w:val="6C846341"/>
    <w:rsid w:val="6C895281"/>
    <w:rsid w:val="6CA67BE1"/>
    <w:rsid w:val="6D1837C6"/>
    <w:rsid w:val="6D3B24FA"/>
    <w:rsid w:val="6D705117"/>
    <w:rsid w:val="6DA7727B"/>
    <w:rsid w:val="6DD2319A"/>
    <w:rsid w:val="6DE76850"/>
    <w:rsid w:val="6E9A1018"/>
    <w:rsid w:val="6ED36FCB"/>
    <w:rsid w:val="6EEA39EB"/>
    <w:rsid w:val="6EF82458"/>
    <w:rsid w:val="6F287EEA"/>
    <w:rsid w:val="6F596514"/>
    <w:rsid w:val="6FA80F82"/>
    <w:rsid w:val="6FB20BD4"/>
    <w:rsid w:val="6FBA59BE"/>
    <w:rsid w:val="70296B3E"/>
    <w:rsid w:val="70411BBE"/>
    <w:rsid w:val="70611204"/>
    <w:rsid w:val="70ED74F2"/>
    <w:rsid w:val="7140061E"/>
    <w:rsid w:val="7191515F"/>
    <w:rsid w:val="71D23226"/>
    <w:rsid w:val="720067D4"/>
    <w:rsid w:val="7234593E"/>
    <w:rsid w:val="72DD6C64"/>
    <w:rsid w:val="72EF4CB6"/>
    <w:rsid w:val="73804B68"/>
    <w:rsid w:val="738544D5"/>
    <w:rsid w:val="73E45068"/>
    <w:rsid w:val="74764432"/>
    <w:rsid w:val="74FA2C30"/>
    <w:rsid w:val="751B36D7"/>
    <w:rsid w:val="752C3307"/>
    <w:rsid w:val="760A1094"/>
    <w:rsid w:val="760F280F"/>
    <w:rsid w:val="761C0F14"/>
    <w:rsid w:val="762F6E24"/>
    <w:rsid w:val="7630526F"/>
    <w:rsid w:val="76431060"/>
    <w:rsid w:val="76635DC4"/>
    <w:rsid w:val="7664419C"/>
    <w:rsid w:val="767931BC"/>
    <w:rsid w:val="768F70C1"/>
    <w:rsid w:val="7695188E"/>
    <w:rsid w:val="76AF1D88"/>
    <w:rsid w:val="76BC49EB"/>
    <w:rsid w:val="76D34710"/>
    <w:rsid w:val="77000DA2"/>
    <w:rsid w:val="770A4B25"/>
    <w:rsid w:val="779A7E14"/>
    <w:rsid w:val="77BA09E4"/>
    <w:rsid w:val="77C16981"/>
    <w:rsid w:val="77C44587"/>
    <w:rsid w:val="77C605ED"/>
    <w:rsid w:val="780B1240"/>
    <w:rsid w:val="781E69D1"/>
    <w:rsid w:val="782A0C45"/>
    <w:rsid w:val="78340059"/>
    <w:rsid w:val="7836400B"/>
    <w:rsid w:val="786A1924"/>
    <w:rsid w:val="78D64052"/>
    <w:rsid w:val="78E61C0B"/>
    <w:rsid w:val="78F97604"/>
    <w:rsid w:val="792440CD"/>
    <w:rsid w:val="7A5427A8"/>
    <w:rsid w:val="7ADD0453"/>
    <w:rsid w:val="7AE83855"/>
    <w:rsid w:val="7AF46346"/>
    <w:rsid w:val="7B0F5EBF"/>
    <w:rsid w:val="7B130FB9"/>
    <w:rsid w:val="7B37771A"/>
    <w:rsid w:val="7B815E08"/>
    <w:rsid w:val="7B92727B"/>
    <w:rsid w:val="7BC3722E"/>
    <w:rsid w:val="7BDB744B"/>
    <w:rsid w:val="7BDE0625"/>
    <w:rsid w:val="7BEA19EE"/>
    <w:rsid w:val="7BF64EDE"/>
    <w:rsid w:val="7C400C1E"/>
    <w:rsid w:val="7C5A4544"/>
    <w:rsid w:val="7CAD1E69"/>
    <w:rsid w:val="7CE0713F"/>
    <w:rsid w:val="7CEB09B4"/>
    <w:rsid w:val="7D417263"/>
    <w:rsid w:val="7D4476CE"/>
    <w:rsid w:val="7D4A0835"/>
    <w:rsid w:val="7D850EC4"/>
    <w:rsid w:val="7DD11708"/>
    <w:rsid w:val="7DE63751"/>
    <w:rsid w:val="7E17715E"/>
    <w:rsid w:val="7E221D3B"/>
    <w:rsid w:val="7E3E132F"/>
    <w:rsid w:val="7E657237"/>
    <w:rsid w:val="7EBC46EA"/>
    <w:rsid w:val="7EC167BD"/>
    <w:rsid w:val="7FD13477"/>
    <w:rsid w:val="7FD57769"/>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9"/>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0"/>
    <w:qFormat/>
    <w:uiPriority w:val="99"/>
    <w:pPr>
      <w:jc w:val="left"/>
    </w:pPr>
  </w:style>
  <w:style w:type="paragraph" w:styleId="8">
    <w:name w:val="Body Text 3"/>
    <w:basedOn w:val="1"/>
    <w:link w:val="31"/>
    <w:unhideWhenUsed/>
    <w:qFormat/>
    <w:uiPriority w:val="99"/>
    <w:pPr>
      <w:spacing w:after="120"/>
    </w:pPr>
    <w:rPr>
      <w:sz w:val="16"/>
      <w:szCs w:val="16"/>
    </w:rPr>
  </w:style>
  <w:style w:type="paragraph" w:styleId="9">
    <w:name w:val="Body Text"/>
    <w:basedOn w:val="1"/>
    <w:link w:val="32"/>
    <w:unhideWhenUsed/>
    <w:qFormat/>
    <w:uiPriority w:val="0"/>
    <w:pPr>
      <w:spacing w:after="120"/>
    </w:pPr>
  </w:style>
  <w:style w:type="paragraph" w:styleId="10">
    <w:name w:val="Body Text Indent"/>
    <w:basedOn w:val="1"/>
    <w:link w:val="33"/>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4"/>
    <w:qFormat/>
    <w:uiPriority w:val="0"/>
    <w:rPr>
      <w:rFonts w:ascii="宋体" w:hAnsi="Courier New"/>
      <w:kern w:val="0"/>
      <w:sz w:val="20"/>
      <w:szCs w:val="21"/>
    </w:rPr>
  </w:style>
  <w:style w:type="paragraph" w:styleId="13">
    <w:name w:val="Date"/>
    <w:basedOn w:val="1"/>
    <w:next w:val="1"/>
    <w:link w:val="35"/>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8"/>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标题 1 Char"/>
    <w:link w:val="2"/>
    <w:qFormat/>
    <w:uiPriority w:val="0"/>
    <w:rPr>
      <w:b/>
      <w:bCs/>
      <w:kern w:val="44"/>
      <w:sz w:val="44"/>
      <w:szCs w:val="44"/>
    </w:rPr>
  </w:style>
  <w:style w:type="character" w:customStyle="1" w:styleId="28">
    <w:name w:val="标题 2 Char"/>
    <w:link w:val="3"/>
    <w:qFormat/>
    <w:uiPriority w:val="9"/>
    <w:rPr>
      <w:rFonts w:ascii="Cambria" w:hAnsi="Cambria" w:eastAsia="宋体" w:cs="Times New Roman"/>
      <w:b/>
      <w:bCs/>
      <w:kern w:val="2"/>
      <w:sz w:val="32"/>
      <w:szCs w:val="32"/>
    </w:rPr>
  </w:style>
  <w:style w:type="character" w:customStyle="1" w:styleId="29">
    <w:name w:val="标题 5 Char"/>
    <w:link w:val="4"/>
    <w:semiHidden/>
    <w:qFormat/>
    <w:uiPriority w:val="9"/>
    <w:rPr>
      <w:rFonts w:ascii="Times New Roman" w:hAnsi="Times New Roman"/>
      <w:b/>
      <w:bCs/>
      <w:kern w:val="2"/>
      <w:sz w:val="28"/>
      <w:szCs w:val="28"/>
    </w:rPr>
  </w:style>
  <w:style w:type="character" w:customStyle="1" w:styleId="30">
    <w:name w:val="批注文字 Char"/>
    <w:link w:val="7"/>
    <w:qFormat/>
    <w:uiPriority w:val="99"/>
    <w:rPr>
      <w:rFonts w:ascii="Times New Roman" w:hAnsi="Times New Roman"/>
      <w:kern w:val="2"/>
      <w:sz w:val="21"/>
      <w:szCs w:val="24"/>
    </w:rPr>
  </w:style>
  <w:style w:type="character" w:customStyle="1" w:styleId="31">
    <w:name w:val="正文文本 3 Char"/>
    <w:link w:val="8"/>
    <w:semiHidden/>
    <w:qFormat/>
    <w:uiPriority w:val="99"/>
    <w:rPr>
      <w:rFonts w:ascii="Times New Roman" w:hAnsi="Times New Roman"/>
      <w:kern w:val="2"/>
      <w:sz w:val="16"/>
      <w:szCs w:val="16"/>
    </w:rPr>
  </w:style>
  <w:style w:type="character" w:customStyle="1" w:styleId="32">
    <w:name w:val="正文文本 Char"/>
    <w:link w:val="9"/>
    <w:qFormat/>
    <w:uiPriority w:val="0"/>
    <w:rPr>
      <w:rFonts w:ascii="Times New Roman" w:hAnsi="Times New Roman"/>
      <w:kern w:val="2"/>
      <w:sz w:val="21"/>
      <w:szCs w:val="24"/>
    </w:rPr>
  </w:style>
  <w:style w:type="character" w:customStyle="1" w:styleId="33">
    <w:name w:val="正文文本缩进 Char"/>
    <w:link w:val="10"/>
    <w:qFormat/>
    <w:uiPriority w:val="0"/>
    <w:rPr>
      <w:rFonts w:ascii="仿宋_GB2312" w:hAnsi="Times New Roman" w:eastAsia="仿宋_GB2312" w:cs="Times New Roman"/>
      <w:sz w:val="32"/>
      <w:szCs w:val="20"/>
    </w:rPr>
  </w:style>
  <w:style w:type="character" w:customStyle="1" w:styleId="34">
    <w:name w:val="纯文本 Char"/>
    <w:link w:val="12"/>
    <w:qFormat/>
    <w:uiPriority w:val="0"/>
    <w:rPr>
      <w:rFonts w:ascii="宋体" w:hAnsi="Courier New" w:eastAsia="宋体" w:cs="Courier New"/>
      <w:szCs w:val="21"/>
    </w:rPr>
  </w:style>
  <w:style w:type="character" w:customStyle="1" w:styleId="35">
    <w:name w:val="日期 Char"/>
    <w:link w:val="13"/>
    <w:semiHidden/>
    <w:qFormat/>
    <w:uiPriority w:val="99"/>
    <w:rPr>
      <w:rFonts w:ascii="Times New Roman" w:hAnsi="Times New Roman"/>
      <w:kern w:val="2"/>
      <w:sz w:val="21"/>
      <w:szCs w:val="24"/>
    </w:rPr>
  </w:style>
  <w:style w:type="character" w:customStyle="1" w:styleId="36">
    <w:name w:val="页脚 Char1"/>
    <w:link w:val="15"/>
    <w:qFormat/>
    <w:uiPriority w:val="99"/>
    <w:rPr>
      <w:sz w:val="18"/>
      <w:szCs w:val="18"/>
    </w:rPr>
  </w:style>
  <w:style w:type="character" w:customStyle="1" w:styleId="37">
    <w:name w:val="页眉 Char"/>
    <w:link w:val="16"/>
    <w:qFormat/>
    <w:uiPriority w:val="99"/>
    <w:rPr>
      <w:sz w:val="18"/>
      <w:szCs w:val="18"/>
    </w:rPr>
  </w:style>
  <w:style w:type="character" w:customStyle="1" w:styleId="38">
    <w:name w:val="批注主题 Char"/>
    <w:link w:val="20"/>
    <w:qFormat/>
    <w:uiPriority w:val="99"/>
    <w:rPr>
      <w:rFonts w:ascii="Times New Roman" w:hAnsi="Times New Roman"/>
      <w:b/>
      <w:bCs/>
      <w:kern w:val="2"/>
      <w:sz w:val="21"/>
      <w:szCs w:val="24"/>
    </w:rPr>
  </w:style>
  <w:style w:type="character" w:customStyle="1" w:styleId="39">
    <w:name w:val="正文文本缩进 字符1"/>
    <w:qFormat/>
    <w:uiPriority w:val="0"/>
    <w:rPr>
      <w:rFonts w:ascii="仿宋_GB2312" w:hAnsi="Times New Roman" w:eastAsia="仿宋_GB2312" w:cs="Times New Roman"/>
      <w:sz w:val="32"/>
      <w:szCs w:val="20"/>
    </w:rPr>
  </w:style>
  <w:style w:type="character" w:customStyle="1" w:styleId="40">
    <w:name w:val="apple-style-span"/>
    <w:qFormat/>
    <w:uiPriority w:val="0"/>
  </w:style>
  <w:style w:type="character" w:customStyle="1" w:styleId="41">
    <w:name w:val="标题 1 字符"/>
    <w:qFormat/>
    <w:uiPriority w:val="9"/>
    <w:rPr>
      <w:b/>
      <w:bCs/>
      <w:kern w:val="44"/>
      <w:sz w:val="44"/>
      <w:szCs w:val="44"/>
    </w:rPr>
  </w:style>
  <w:style w:type="character" w:customStyle="1" w:styleId="42">
    <w:name w:val="textcontents"/>
    <w:qFormat/>
    <w:uiPriority w:val="0"/>
  </w:style>
  <w:style w:type="character" w:customStyle="1" w:styleId="43">
    <w:name w:val="纯文本 字符1"/>
    <w:qFormat/>
    <w:uiPriority w:val="0"/>
    <w:rPr>
      <w:rFonts w:ascii="宋体" w:hAnsi="Courier New"/>
    </w:rPr>
  </w:style>
  <w:style w:type="character" w:customStyle="1" w:styleId="44">
    <w:name w:val="批注文字 字符1"/>
    <w:qFormat/>
    <w:uiPriority w:val="0"/>
    <w:rPr>
      <w:kern w:val="2"/>
      <w:sz w:val="21"/>
      <w:szCs w:val="24"/>
    </w:rPr>
  </w:style>
  <w:style w:type="character" w:customStyle="1" w:styleId="45">
    <w:name w:val="纯文本 字符2"/>
    <w:qFormat/>
    <w:uiPriority w:val="0"/>
    <w:rPr>
      <w:rFonts w:ascii="宋体" w:hAnsi="Courier New" w:eastAsia="宋体" w:cs="Courier New"/>
      <w:szCs w:val="21"/>
    </w:rPr>
  </w:style>
  <w:style w:type="character" w:customStyle="1" w:styleId="46">
    <w:name w:val="页脚 Char"/>
    <w:qFormat/>
    <w:uiPriority w:val="99"/>
    <w:rPr>
      <w:lang w:eastAsia="zh-CN"/>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49">
    <w:name w:val="List Paragraph"/>
    <w:basedOn w:val="1"/>
    <w:qFormat/>
    <w:uiPriority w:val="34"/>
    <w:pPr>
      <w:ind w:firstLine="420" w:firstLineChars="200"/>
    </w:pPr>
  </w:style>
  <w:style w:type="paragraph" w:customStyle="1" w:styleId="50">
    <w:name w:val="Table Paragraph"/>
    <w:basedOn w:val="1"/>
    <w:qFormat/>
    <w:uiPriority w:val="1"/>
    <w:pPr>
      <w:jc w:val="left"/>
    </w:pPr>
    <w:rPr>
      <w:rFonts w:ascii="Calibri" w:hAnsi="Calibri"/>
      <w:kern w:val="0"/>
      <w:sz w:val="22"/>
      <w:szCs w:val="22"/>
      <w:lang w:eastAsia="en-US"/>
    </w:rPr>
  </w:style>
  <w:style w:type="character" w:customStyle="1" w:styleId="51">
    <w:name w:val="批注文字 Char1"/>
    <w:qFormat/>
    <w:uiPriority w:val="0"/>
    <w:rPr>
      <w:rFonts w:ascii="Times New Roman" w:hAnsi="Times New Roman"/>
      <w:kern w:val="2"/>
      <w:sz w:val="21"/>
      <w:szCs w:val="24"/>
    </w:rPr>
  </w:style>
  <w:style w:type="character" w:customStyle="1" w:styleId="52">
    <w:name w:val="批注文字 字符2"/>
    <w:qFormat/>
    <w:uiPriority w:val="0"/>
    <w:rPr>
      <w:rFonts w:ascii="Times New Roman" w:hAnsi="Times New Roman"/>
      <w:kern w:val="2"/>
      <w:sz w:val="21"/>
      <w:szCs w:val="24"/>
    </w:rPr>
  </w:style>
  <w:style w:type="character" w:customStyle="1" w:styleId="53">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4">
    <w:name w:val="纯文本 Char1"/>
    <w:qFormat/>
    <w:uiPriority w:val="0"/>
    <w:rPr>
      <w:rFonts w:ascii="宋体" w:hAnsi="Courier New" w:eastAsia="宋体" w:cs="Courier New"/>
      <w:szCs w:val="21"/>
    </w:rPr>
  </w:style>
  <w:style w:type="character" w:customStyle="1" w:styleId="55">
    <w:name w:val="批注文字 Char2"/>
    <w:qFormat/>
    <w:uiPriority w:val="0"/>
    <w:rPr>
      <w:rFonts w:ascii="Times New Roman" w:hAnsi="Times New Roman"/>
      <w:kern w:val="2"/>
      <w:sz w:val="21"/>
      <w:szCs w:val="24"/>
    </w:rPr>
  </w:style>
  <w:style w:type="character" w:customStyle="1" w:styleId="56">
    <w:name w:val="正文2 Char Char"/>
    <w:link w:val="57"/>
    <w:qFormat/>
    <w:uiPriority w:val="0"/>
    <w:rPr>
      <w:kern w:val="2"/>
      <w:sz w:val="24"/>
    </w:rPr>
  </w:style>
  <w:style w:type="paragraph" w:customStyle="1" w:styleId="57">
    <w:name w:val="正文2"/>
    <w:basedOn w:val="1"/>
    <w:link w:val="56"/>
    <w:qFormat/>
    <w:uiPriority w:val="0"/>
    <w:pPr>
      <w:adjustRightInd w:val="0"/>
      <w:spacing w:before="156" w:line="360" w:lineRule="auto"/>
      <w:ind w:firstLine="510" w:firstLineChars="200"/>
    </w:pPr>
    <w:rPr>
      <w:sz w:val="24"/>
      <w:szCs w:val="20"/>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character" w:customStyle="1" w:styleId="60">
    <w:name w:val="正文文本 Char1"/>
    <w:semiHidden/>
    <w:qFormat/>
    <w:locked/>
    <w:uiPriority w:val="0"/>
    <w:rPr>
      <w:kern w:val="2"/>
      <w:sz w:val="21"/>
      <w:szCs w:val="24"/>
    </w:rPr>
  </w:style>
  <w:style w:type="character" w:customStyle="1" w:styleId="61">
    <w:name w:val="NormalCharacter"/>
    <w:qFormat/>
    <w:uiPriority w:val="0"/>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91</Pages>
  <Words>8539</Words>
  <Characters>9189</Characters>
  <Lines>453</Lines>
  <Paragraphs>127</Paragraphs>
  <TotalTime>2</TotalTime>
  <ScaleCrop>false</ScaleCrop>
  <LinksUpToDate>false</LinksUpToDate>
  <CharactersWithSpaces>9422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2026-03-02T08:47:00Z</dcterms:created>
  <dc:creator>唐冰</dc:creator>
  <cp:lastModifiedBy>wps</cp:lastModifiedBy>
  <cp:lastPrinted>2025-11-25T04:54:00Z</cp:lastPrinted>
  <dcterms:modified xsi:type="dcterms:W3CDTF">2026-03-23T11:29:31Z</dcterms:modified>
  <dc:title>竞争性谈判文件规范</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56E0A187998F486A9F8A2F1B8D71A7DC_13</vt:lpwstr>
  </property>
  <property fmtid="{D5CDD505-2E9C-101B-9397-08002B2CF9AE}" pid="4" name="KSOTemplateDocerSaveRecord">
    <vt:lpwstr>eyJoZGlkIjoiNzI5OWM3OGY1NTAzMjZjNjUxMTAzMDE0ZGZiNTY1MWMiLCJ1c2VySWQiOiI4MDU1NDc2MDIifQ==</vt:lpwstr>
  </property>
</Properties>
</file>