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A493B">
      <w:pPr>
        <w:spacing w:line="360" w:lineRule="auto"/>
        <w:jc w:val="center"/>
        <w:rPr>
          <w:rFonts w:hint="eastAsia" w:ascii="方正小标宋简体" w:hAnsi="宋体" w:eastAsia="方正小标宋简体"/>
          <w:color w:val="auto"/>
          <w:sz w:val="52"/>
          <w:szCs w:val="52"/>
          <w:highlight w:val="none"/>
        </w:rPr>
      </w:pPr>
      <w:bookmarkStart w:id="77" w:name="_GoBack"/>
    </w:p>
    <w:p w14:paraId="12383FB7">
      <w:pPr>
        <w:spacing w:line="360" w:lineRule="auto"/>
        <w:jc w:val="center"/>
        <w:rPr>
          <w:rFonts w:ascii="方正小标宋简体" w:hAnsi="方正小标宋简体" w:eastAsia="方正小标宋简体" w:cs="方正小标宋简体"/>
          <w:b/>
          <w:color w:val="auto"/>
          <w:sz w:val="44"/>
          <w:szCs w:val="44"/>
          <w:highlight w:val="none"/>
        </w:rPr>
      </w:pPr>
      <w:r>
        <w:rPr>
          <w:rFonts w:hint="eastAsia" w:ascii="方正小标宋简体" w:hAnsi="宋体" w:eastAsia="方正小标宋简体"/>
          <w:color w:val="auto"/>
          <w:sz w:val="52"/>
          <w:szCs w:val="52"/>
          <w:highlight w:val="none"/>
        </w:rPr>
        <w:t>云之龙咨询集团有限公司</w:t>
      </w:r>
    </w:p>
    <w:p w14:paraId="12F11CCF">
      <w:pPr>
        <w:spacing w:line="360" w:lineRule="auto"/>
        <w:jc w:val="center"/>
        <w:rPr>
          <w:rFonts w:ascii="方正小标宋简体" w:hAnsi="方正小标宋简体" w:eastAsia="方正小标宋简体" w:cs="方正小标宋简体"/>
          <w:b/>
          <w:color w:val="auto"/>
          <w:sz w:val="44"/>
          <w:szCs w:val="44"/>
          <w:highlight w:val="none"/>
        </w:rPr>
      </w:pPr>
    </w:p>
    <w:p w14:paraId="46EAF60F">
      <w:pPr>
        <w:spacing w:line="360" w:lineRule="auto"/>
        <w:jc w:val="center"/>
        <w:rPr>
          <w:rFonts w:ascii="方正小标宋简体" w:hAnsi="方正小标宋简体" w:eastAsia="方正小标宋简体" w:cs="方正小标宋简体"/>
          <w:b/>
          <w:color w:val="auto"/>
          <w:sz w:val="44"/>
          <w:szCs w:val="44"/>
          <w:highlight w:val="none"/>
        </w:rPr>
      </w:pPr>
    </w:p>
    <w:p w14:paraId="3EEE7484">
      <w:pPr>
        <w:spacing w:before="156" w:line="360" w:lineRule="auto"/>
        <w:jc w:val="center"/>
        <w:rPr>
          <w:rFonts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竞争性磋商文件</w:t>
      </w:r>
    </w:p>
    <w:p w14:paraId="5CF8C857">
      <w:pPr>
        <w:spacing w:before="156" w:line="360" w:lineRule="auto"/>
        <w:jc w:val="center"/>
        <w:rPr>
          <w:rFonts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4F2A8A05">
      <w:pPr>
        <w:spacing w:line="360" w:lineRule="auto"/>
        <w:rPr>
          <w:rFonts w:ascii="仿宋_GB2312" w:hAnsi="宋体" w:eastAsia="仿宋_GB2312"/>
          <w:color w:val="auto"/>
          <w:sz w:val="30"/>
          <w:szCs w:val="72"/>
          <w:highlight w:val="none"/>
        </w:rPr>
      </w:pPr>
    </w:p>
    <w:p w14:paraId="2DFDC88B">
      <w:pPr>
        <w:pStyle w:val="10"/>
        <w:spacing w:line="360" w:lineRule="auto"/>
        <w:ind w:firstLine="1506" w:firstLineChars="500"/>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项目名称：桂林医科大学高等学历继续教育教学</w:t>
      </w:r>
    </w:p>
    <w:p w14:paraId="7C035775">
      <w:pPr>
        <w:pStyle w:val="10"/>
        <w:spacing w:line="360" w:lineRule="auto"/>
        <w:ind w:firstLine="3012" w:firstLineChars="1000"/>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线上课程资源与综合管理平台技术服务采购</w:t>
      </w:r>
    </w:p>
    <w:p w14:paraId="273F10FA">
      <w:pPr>
        <w:pStyle w:val="10"/>
        <w:spacing w:line="360" w:lineRule="auto"/>
        <w:ind w:firstLine="1506" w:firstLineChars="500"/>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项目编号：GXZC2026-C3-000150-YZLZ</w:t>
      </w:r>
    </w:p>
    <w:p w14:paraId="397B08D5">
      <w:pPr>
        <w:spacing w:line="360" w:lineRule="auto"/>
        <w:ind w:firstLine="1506" w:firstLineChars="500"/>
        <w:rPr>
          <w:rFonts w:ascii="仿宋" w:hAnsi="仿宋" w:eastAsia="仿宋"/>
          <w:b/>
          <w:bCs/>
          <w:color w:val="auto"/>
          <w:kern w:val="0"/>
          <w:sz w:val="30"/>
          <w:szCs w:val="30"/>
          <w:highlight w:val="none"/>
        </w:rPr>
      </w:pPr>
      <w:r>
        <w:rPr>
          <w:rFonts w:hint="eastAsia" w:ascii="仿宋" w:hAnsi="仿宋" w:eastAsia="仿宋"/>
          <w:b/>
          <w:bCs/>
          <w:color w:val="auto"/>
          <w:kern w:val="0"/>
          <w:sz w:val="30"/>
          <w:szCs w:val="30"/>
          <w:highlight w:val="none"/>
        </w:rPr>
        <w:t>采 购 人：桂林医科大学</w:t>
      </w:r>
    </w:p>
    <w:p w14:paraId="400EAE31">
      <w:pPr>
        <w:pStyle w:val="10"/>
        <w:spacing w:line="360" w:lineRule="auto"/>
        <w:ind w:firstLine="1506" w:firstLineChars="500"/>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采购代理机构</w:t>
      </w:r>
      <w:r>
        <w:rPr>
          <w:rFonts w:hint="eastAsia" w:ascii="仿宋_GB2312" w:hAnsi="宋体" w:eastAsia="仿宋_GB2312"/>
          <w:b/>
          <w:bCs/>
          <w:color w:val="auto"/>
          <w:sz w:val="30"/>
          <w:szCs w:val="30"/>
          <w:highlight w:val="none"/>
          <w:lang w:val="en-US" w:eastAsia="zh-CN"/>
        </w:rPr>
        <w:t>:</w:t>
      </w:r>
      <w:r>
        <w:rPr>
          <w:rFonts w:hint="eastAsia" w:ascii="仿宋_GB2312" w:hAnsi="宋体" w:eastAsia="仿宋_GB2312"/>
          <w:b/>
          <w:bCs/>
          <w:color w:val="auto"/>
          <w:sz w:val="30"/>
          <w:szCs w:val="30"/>
          <w:highlight w:val="none"/>
        </w:rPr>
        <w:t>云之龙咨询集团有限公司</w:t>
      </w:r>
    </w:p>
    <w:p w14:paraId="0E3D6D56">
      <w:pPr>
        <w:pStyle w:val="10"/>
        <w:spacing w:line="360" w:lineRule="auto"/>
        <w:ind w:firstLine="1125" w:firstLineChars="393"/>
        <w:rPr>
          <w:rFonts w:ascii="仿宋_GB2312" w:hAnsi="宋体" w:eastAsia="仿宋_GB2312"/>
          <w:b/>
          <w:bCs/>
          <w:color w:val="auto"/>
          <w:w w:val="95"/>
          <w:sz w:val="30"/>
          <w:szCs w:val="30"/>
          <w:highlight w:val="none"/>
        </w:rPr>
      </w:pPr>
    </w:p>
    <w:p w14:paraId="6598466B">
      <w:pPr>
        <w:pStyle w:val="10"/>
        <w:spacing w:line="360" w:lineRule="auto"/>
        <w:ind w:firstLine="1125" w:firstLineChars="393"/>
        <w:rPr>
          <w:rFonts w:ascii="仿宋_GB2312" w:hAnsi="宋体" w:eastAsia="仿宋_GB2312"/>
          <w:b/>
          <w:bCs/>
          <w:color w:val="auto"/>
          <w:w w:val="95"/>
          <w:sz w:val="30"/>
          <w:szCs w:val="30"/>
          <w:highlight w:val="none"/>
        </w:rPr>
      </w:pPr>
    </w:p>
    <w:p w14:paraId="1DD27055">
      <w:pPr>
        <w:pStyle w:val="10"/>
        <w:spacing w:line="360" w:lineRule="auto"/>
        <w:jc w:val="center"/>
        <w:rPr>
          <w:rFonts w:ascii="仿宋_GB2312" w:eastAsia="仿宋_GB2312"/>
          <w:color w:val="auto"/>
          <w:szCs w:val="20"/>
          <w:highlight w:val="none"/>
        </w:rPr>
      </w:pPr>
      <w:r>
        <w:rPr>
          <w:rFonts w:ascii="仿宋_GB2312" w:hAnsi="宋体" w:eastAsia="仿宋_GB2312"/>
          <w:b/>
          <w:bCs/>
          <w:color w:val="auto"/>
          <w:w w:val="95"/>
          <w:sz w:val="30"/>
          <w:szCs w:val="30"/>
          <w:highlight w:val="none"/>
        </w:rPr>
        <w:t>202</w:t>
      </w:r>
      <w:r>
        <w:rPr>
          <w:rFonts w:hint="eastAsia" w:ascii="仿宋_GB2312" w:hAnsi="宋体" w:eastAsia="仿宋_GB2312"/>
          <w:b/>
          <w:bCs/>
          <w:color w:val="auto"/>
          <w:w w:val="95"/>
          <w:sz w:val="30"/>
          <w:szCs w:val="30"/>
          <w:highlight w:val="none"/>
        </w:rPr>
        <w:t>6年</w:t>
      </w:r>
      <w:r>
        <w:rPr>
          <w:rFonts w:hint="eastAsia" w:ascii="仿宋_GB2312" w:hAnsi="宋体" w:eastAsia="仿宋_GB2312"/>
          <w:b/>
          <w:bCs/>
          <w:color w:val="auto"/>
          <w:w w:val="95"/>
          <w:sz w:val="30"/>
          <w:szCs w:val="30"/>
          <w:highlight w:val="none"/>
          <w:lang w:val="en-US" w:eastAsia="zh-CN"/>
        </w:rPr>
        <w:t>3</w:t>
      </w:r>
      <w:r>
        <w:rPr>
          <w:rFonts w:hint="eastAsia" w:ascii="仿宋_GB2312" w:hAnsi="宋体" w:eastAsia="仿宋_GB2312"/>
          <w:b/>
          <w:bCs/>
          <w:color w:val="auto"/>
          <w:w w:val="95"/>
          <w:sz w:val="30"/>
          <w:szCs w:val="30"/>
          <w:highlight w:val="none"/>
        </w:rPr>
        <w:t>月</w:t>
      </w:r>
      <w:r>
        <w:rPr>
          <w:rFonts w:hint="eastAsia" w:ascii="仿宋_GB2312" w:hAnsi="宋体" w:eastAsia="仿宋_GB2312"/>
          <w:b/>
          <w:bCs/>
          <w:color w:val="auto"/>
          <w:w w:val="95"/>
          <w:sz w:val="30"/>
          <w:szCs w:val="30"/>
          <w:highlight w:val="none"/>
          <w:lang w:val="en-US" w:eastAsia="zh-CN"/>
        </w:rPr>
        <w:t>4</w:t>
      </w:r>
      <w:r>
        <w:rPr>
          <w:rFonts w:hint="eastAsia" w:ascii="仿宋_GB2312" w:hAnsi="宋体" w:eastAsia="仿宋_GB2312"/>
          <w:b/>
          <w:bCs/>
          <w:color w:val="auto"/>
          <w:w w:val="95"/>
          <w:sz w:val="30"/>
          <w:szCs w:val="30"/>
          <w:highlight w:val="none"/>
        </w:rPr>
        <w:t>日</w:t>
      </w:r>
    </w:p>
    <w:p w14:paraId="2D2C3137">
      <w:pPr>
        <w:spacing w:line="360" w:lineRule="auto"/>
        <w:jc w:val="center"/>
        <w:rPr>
          <w:rFonts w:ascii="宋体" w:hAnsi="宋体"/>
          <w:b/>
          <w:color w:val="auto"/>
          <w:sz w:val="44"/>
          <w:szCs w:val="44"/>
          <w:highlight w:val="none"/>
        </w:rPr>
      </w:pPr>
      <w:r>
        <w:rPr>
          <w:rFonts w:ascii="宋体" w:hAnsi="宋体"/>
          <w:b/>
          <w:color w:val="auto"/>
          <w:sz w:val="44"/>
          <w:szCs w:val="44"/>
          <w:highlight w:val="none"/>
        </w:rPr>
        <w:br w:type="page"/>
      </w:r>
    </w:p>
    <w:p w14:paraId="1368D7A3">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382534B9">
      <w:pPr>
        <w:spacing w:line="400" w:lineRule="exact"/>
        <w:jc w:val="center"/>
        <w:rPr>
          <w:rFonts w:ascii="宋体" w:hAnsi="宋体"/>
          <w:b/>
          <w:color w:val="auto"/>
          <w:sz w:val="44"/>
          <w:szCs w:val="44"/>
          <w:highlight w:val="none"/>
        </w:rPr>
      </w:pPr>
    </w:p>
    <w:p w14:paraId="06647301">
      <w:pPr>
        <w:pStyle w:val="14"/>
        <w:tabs>
          <w:tab w:val="right" w:leader="dot" w:pos="8869"/>
        </w:tabs>
        <w:rPr>
          <w:rFonts w:ascii="宋体" w:hAnsi="宋体"/>
          <w:b/>
          <w:color w:val="auto"/>
          <w:sz w:val="28"/>
          <w:szCs w:val="28"/>
          <w:highlight w:val="none"/>
        </w:rPr>
      </w:pPr>
      <w:r>
        <w:rPr>
          <w:rFonts w:ascii="宋体" w:hAnsi="宋体"/>
          <w:b/>
          <w:color w:val="auto"/>
          <w:sz w:val="30"/>
          <w:szCs w:val="30"/>
          <w:highlight w:val="none"/>
        </w:rPr>
        <w:fldChar w:fldCharType="begin"/>
      </w:r>
      <w:r>
        <w:rPr>
          <w:rFonts w:ascii="宋体" w:hAnsi="宋体"/>
          <w:b/>
          <w:color w:val="auto"/>
          <w:sz w:val="30"/>
          <w:szCs w:val="30"/>
          <w:highlight w:val="none"/>
        </w:rPr>
        <w:instrText xml:space="preserve"> </w:instrText>
      </w:r>
      <w:r>
        <w:rPr>
          <w:rFonts w:hint="eastAsia" w:ascii="宋体" w:hAnsi="宋体"/>
          <w:b/>
          <w:color w:val="auto"/>
          <w:sz w:val="30"/>
          <w:szCs w:val="30"/>
          <w:highlight w:val="none"/>
        </w:rPr>
        <w:instrText xml:space="preserve">TOC \o "1-3" \h \z \u</w:instrText>
      </w:r>
      <w:r>
        <w:rPr>
          <w:rFonts w:ascii="宋体" w:hAnsi="宋体"/>
          <w:b/>
          <w:color w:val="auto"/>
          <w:sz w:val="30"/>
          <w:szCs w:val="30"/>
          <w:highlight w:val="none"/>
        </w:rPr>
        <w:instrText xml:space="preserve"> </w:instrText>
      </w:r>
      <w:r>
        <w:rPr>
          <w:rFonts w:ascii="宋体" w:hAnsi="宋体"/>
          <w:b/>
          <w:color w:val="auto"/>
          <w:sz w:val="30"/>
          <w:szCs w:val="30"/>
          <w:highlight w:val="none"/>
        </w:rPr>
        <w:fldChar w:fldCharType="separate"/>
      </w:r>
      <w:r>
        <w:rPr>
          <w:color w:val="auto"/>
          <w:highlight w:val="none"/>
        </w:rPr>
        <w:fldChar w:fldCharType="begin"/>
      </w:r>
      <w:r>
        <w:rPr>
          <w:color w:val="auto"/>
          <w:highlight w:val="none"/>
        </w:rPr>
        <w:instrText xml:space="preserve"> HYPERLINK \l "_Toc182816497" </w:instrText>
      </w:r>
      <w:r>
        <w:rPr>
          <w:color w:val="auto"/>
          <w:highlight w:val="none"/>
        </w:rPr>
        <w:fldChar w:fldCharType="separate"/>
      </w:r>
      <w:r>
        <w:rPr>
          <w:rStyle w:val="21"/>
          <w:rFonts w:ascii="宋体" w:hAnsi="宋体"/>
          <w:b/>
          <w:color w:val="auto"/>
          <w:sz w:val="28"/>
          <w:szCs w:val="28"/>
          <w:highlight w:val="none"/>
        </w:rPr>
        <w:t>第一章 竞争性磋商公告</w:t>
      </w:r>
      <w:r>
        <w:rPr>
          <w:rFonts w:ascii="宋体" w:hAnsi="宋体"/>
          <w:b/>
          <w:color w:val="auto"/>
          <w:sz w:val="28"/>
          <w:szCs w:val="28"/>
          <w:highlight w:val="none"/>
        </w:rPr>
        <w:tab/>
      </w:r>
      <w:r>
        <w:rPr>
          <w:rFonts w:ascii="宋体" w:hAnsi="宋体"/>
          <w:b/>
          <w:color w:val="auto"/>
          <w:sz w:val="28"/>
          <w:szCs w:val="28"/>
          <w:highlight w:val="none"/>
        </w:rPr>
        <w:fldChar w:fldCharType="begin"/>
      </w:r>
      <w:r>
        <w:rPr>
          <w:rFonts w:ascii="宋体" w:hAnsi="宋体"/>
          <w:b/>
          <w:color w:val="auto"/>
          <w:sz w:val="28"/>
          <w:szCs w:val="28"/>
          <w:highlight w:val="none"/>
        </w:rPr>
        <w:instrText xml:space="preserve"> PAGEREF _Toc182816497 \h </w:instrText>
      </w:r>
      <w:r>
        <w:rPr>
          <w:rFonts w:ascii="宋体" w:hAnsi="宋体"/>
          <w:b/>
          <w:color w:val="auto"/>
          <w:sz w:val="28"/>
          <w:szCs w:val="28"/>
          <w:highlight w:val="none"/>
        </w:rPr>
        <w:fldChar w:fldCharType="separate"/>
      </w:r>
      <w:r>
        <w:rPr>
          <w:rFonts w:ascii="宋体" w:hAnsi="宋体"/>
          <w:b/>
          <w:color w:val="auto"/>
          <w:sz w:val="28"/>
          <w:szCs w:val="28"/>
          <w:highlight w:val="none"/>
        </w:rPr>
        <w:t>2</w:t>
      </w:r>
      <w:r>
        <w:rPr>
          <w:rFonts w:ascii="宋体" w:hAnsi="宋体"/>
          <w:b/>
          <w:color w:val="auto"/>
          <w:sz w:val="28"/>
          <w:szCs w:val="28"/>
          <w:highlight w:val="none"/>
        </w:rPr>
        <w:fldChar w:fldCharType="end"/>
      </w:r>
      <w:r>
        <w:rPr>
          <w:rFonts w:ascii="宋体" w:hAnsi="宋体"/>
          <w:b/>
          <w:color w:val="auto"/>
          <w:sz w:val="28"/>
          <w:szCs w:val="28"/>
          <w:highlight w:val="none"/>
        </w:rPr>
        <w:fldChar w:fldCharType="end"/>
      </w:r>
    </w:p>
    <w:p w14:paraId="569CA004">
      <w:pPr>
        <w:pStyle w:val="14"/>
        <w:tabs>
          <w:tab w:val="right" w:leader="dot" w:pos="8869"/>
        </w:tabs>
        <w:rPr>
          <w:rFonts w:ascii="宋体" w:hAnsi="宋体"/>
          <w:b/>
          <w:color w:val="auto"/>
          <w:sz w:val="28"/>
          <w:szCs w:val="28"/>
          <w:highlight w:val="none"/>
        </w:rPr>
      </w:pPr>
      <w:r>
        <w:rPr>
          <w:color w:val="auto"/>
          <w:highlight w:val="none"/>
        </w:rPr>
        <w:fldChar w:fldCharType="begin"/>
      </w:r>
      <w:r>
        <w:rPr>
          <w:color w:val="auto"/>
          <w:highlight w:val="none"/>
        </w:rPr>
        <w:instrText xml:space="preserve"> HYPERLINK \l "_Toc182816498" </w:instrText>
      </w:r>
      <w:r>
        <w:rPr>
          <w:color w:val="auto"/>
          <w:highlight w:val="none"/>
        </w:rPr>
        <w:fldChar w:fldCharType="separate"/>
      </w:r>
      <w:r>
        <w:rPr>
          <w:rStyle w:val="21"/>
          <w:rFonts w:ascii="宋体" w:hAnsi="宋体"/>
          <w:b/>
          <w:color w:val="auto"/>
          <w:sz w:val="28"/>
          <w:szCs w:val="28"/>
          <w:highlight w:val="none"/>
        </w:rPr>
        <w:t>第二章 供应商须知</w:t>
      </w:r>
      <w:r>
        <w:rPr>
          <w:rFonts w:ascii="宋体" w:hAnsi="宋体"/>
          <w:b/>
          <w:color w:val="auto"/>
          <w:sz w:val="28"/>
          <w:szCs w:val="28"/>
          <w:highlight w:val="none"/>
        </w:rPr>
        <w:tab/>
      </w:r>
      <w:r>
        <w:rPr>
          <w:rFonts w:hint="eastAsia" w:ascii="宋体" w:hAnsi="宋体"/>
          <w:b/>
          <w:color w:val="auto"/>
          <w:sz w:val="28"/>
          <w:szCs w:val="28"/>
          <w:highlight w:val="none"/>
        </w:rPr>
        <w:t>6</w:t>
      </w:r>
      <w:r>
        <w:rPr>
          <w:rFonts w:hint="eastAsia" w:ascii="宋体" w:hAnsi="宋体"/>
          <w:b/>
          <w:color w:val="auto"/>
          <w:sz w:val="28"/>
          <w:szCs w:val="28"/>
          <w:highlight w:val="none"/>
        </w:rPr>
        <w:fldChar w:fldCharType="end"/>
      </w:r>
    </w:p>
    <w:p w14:paraId="51B38B33">
      <w:pPr>
        <w:pStyle w:val="14"/>
        <w:tabs>
          <w:tab w:val="right" w:leader="dot" w:pos="8869"/>
        </w:tabs>
        <w:rPr>
          <w:rFonts w:ascii="宋体" w:hAnsi="宋体"/>
          <w:b/>
          <w:color w:val="auto"/>
          <w:sz w:val="28"/>
          <w:szCs w:val="28"/>
          <w:highlight w:val="none"/>
        </w:rPr>
      </w:pPr>
      <w:r>
        <w:rPr>
          <w:color w:val="auto"/>
          <w:highlight w:val="none"/>
        </w:rPr>
        <w:fldChar w:fldCharType="begin"/>
      </w:r>
      <w:r>
        <w:rPr>
          <w:color w:val="auto"/>
          <w:highlight w:val="none"/>
        </w:rPr>
        <w:instrText xml:space="preserve"> HYPERLINK \l "_Toc182816499" </w:instrText>
      </w:r>
      <w:r>
        <w:rPr>
          <w:color w:val="auto"/>
          <w:highlight w:val="none"/>
        </w:rPr>
        <w:fldChar w:fldCharType="separate"/>
      </w:r>
      <w:r>
        <w:rPr>
          <w:rStyle w:val="21"/>
          <w:rFonts w:ascii="宋体" w:hAnsi="宋体"/>
          <w:b/>
          <w:color w:val="auto"/>
          <w:sz w:val="28"/>
          <w:szCs w:val="28"/>
          <w:highlight w:val="none"/>
        </w:rPr>
        <w:t>第三章 采购需求</w:t>
      </w:r>
      <w:bookmarkStart w:id="0" w:name="_Hlt182816503"/>
      <w:r>
        <w:rPr>
          <w:rFonts w:ascii="宋体" w:hAnsi="宋体"/>
          <w:b/>
          <w:color w:val="auto"/>
          <w:sz w:val="28"/>
          <w:szCs w:val="28"/>
          <w:highlight w:val="none"/>
        </w:rPr>
        <w:tab/>
      </w:r>
      <w:bookmarkEnd w:id="0"/>
      <w:r>
        <w:rPr>
          <w:rFonts w:hint="eastAsia" w:ascii="宋体" w:hAnsi="宋体"/>
          <w:b/>
          <w:color w:val="auto"/>
          <w:sz w:val="28"/>
          <w:szCs w:val="28"/>
          <w:highlight w:val="none"/>
        </w:rPr>
        <w:t>3</w:t>
      </w:r>
      <w:r>
        <w:rPr>
          <w:rFonts w:hint="eastAsia" w:ascii="宋体" w:hAnsi="宋体"/>
          <w:b/>
          <w:color w:val="auto"/>
          <w:sz w:val="28"/>
          <w:szCs w:val="28"/>
          <w:highlight w:val="none"/>
        </w:rPr>
        <w:fldChar w:fldCharType="end"/>
      </w:r>
      <w:r>
        <w:rPr>
          <w:rFonts w:hint="eastAsia" w:ascii="宋体" w:hAnsi="宋体"/>
          <w:b/>
          <w:color w:val="auto"/>
          <w:sz w:val="28"/>
          <w:szCs w:val="28"/>
          <w:highlight w:val="none"/>
        </w:rPr>
        <w:t>0</w:t>
      </w:r>
    </w:p>
    <w:p w14:paraId="6FF003E2">
      <w:pPr>
        <w:pStyle w:val="14"/>
        <w:tabs>
          <w:tab w:val="right" w:leader="dot" w:pos="8869"/>
        </w:tabs>
        <w:rPr>
          <w:rFonts w:ascii="宋体" w:hAnsi="宋体"/>
          <w:b/>
          <w:color w:val="auto"/>
          <w:sz w:val="28"/>
          <w:szCs w:val="28"/>
          <w:highlight w:val="none"/>
        </w:rPr>
      </w:pPr>
      <w:r>
        <w:rPr>
          <w:color w:val="auto"/>
          <w:highlight w:val="none"/>
        </w:rPr>
        <w:fldChar w:fldCharType="begin"/>
      </w:r>
      <w:r>
        <w:rPr>
          <w:color w:val="auto"/>
          <w:highlight w:val="none"/>
        </w:rPr>
        <w:instrText xml:space="preserve"> HYPERLINK \l "_Toc182816500" </w:instrText>
      </w:r>
      <w:r>
        <w:rPr>
          <w:color w:val="auto"/>
          <w:highlight w:val="none"/>
        </w:rPr>
        <w:fldChar w:fldCharType="separate"/>
      </w:r>
      <w:r>
        <w:rPr>
          <w:rStyle w:val="21"/>
          <w:rFonts w:ascii="宋体" w:hAnsi="宋体"/>
          <w:b/>
          <w:color w:val="auto"/>
          <w:sz w:val="28"/>
          <w:szCs w:val="28"/>
          <w:highlight w:val="none"/>
        </w:rPr>
        <w:t>第四章 评审程序、评审方法和评审标准</w:t>
      </w:r>
      <w:r>
        <w:rPr>
          <w:rFonts w:ascii="宋体" w:hAnsi="宋体"/>
          <w:b/>
          <w:color w:val="auto"/>
          <w:sz w:val="28"/>
          <w:szCs w:val="28"/>
          <w:highlight w:val="none"/>
        </w:rPr>
        <w:tab/>
      </w:r>
      <w:r>
        <w:rPr>
          <w:rFonts w:hint="eastAsia" w:ascii="宋体" w:hAnsi="宋体"/>
          <w:b/>
          <w:color w:val="auto"/>
          <w:sz w:val="28"/>
          <w:szCs w:val="28"/>
          <w:highlight w:val="none"/>
        </w:rPr>
        <w:t>85</w:t>
      </w:r>
      <w:r>
        <w:rPr>
          <w:rFonts w:hint="eastAsia" w:ascii="宋体" w:hAnsi="宋体"/>
          <w:b/>
          <w:color w:val="auto"/>
          <w:sz w:val="28"/>
          <w:szCs w:val="28"/>
          <w:highlight w:val="none"/>
        </w:rPr>
        <w:fldChar w:fldCharType="end"/>
      </w:r>
    </w:p>
    <w:p w14:paraId="65D1E591">
      <w:pPr>
        <w:pStyle w:val="14"/>
        <w:tabs>
          <w:tab w:val="right" w:leader="dot" w:pos="8869"/>
        </w:tabs>
        <w:rPr>
          <w:rFonts w:ascii="宋体" w:hAnsi="宋体"/>
          <w:b/>
          <w:color w:val="auto"/>
          <w:sz w:val="28"/>
          <w:szCs w:val="28"/>
          <w:highlight w:val="none"/>
        </w:rPr>
      </w:pPr>
      <w:r>
        <w:rPr>
          <w:color w:val="auto"/>
          <w:highlight w:val="none"/>
        </w:rPr>
        <w:fldChar w:fldCharType="begin"/>
      </w:r>
      <w:r>
        <w:rPr>
          <w:color w:val="auto"/>
          <w:highlight w:val="none"/>
        </w:rPr>
        <w:instrText xml:space="preserve"> HYPERLINK \l "_Toc182816501" </w:instrText>
      </w:r>
      <w:r>
        <w:rPr>
          <w:color w:val="auto"/>
          <w:highlight w:val="none"/>
        </w:rPr>
        <w:fldChar w:fldCharType="separate"/>
      </w:r>
      <w:r>
        <w:rPr>
          <w:rStyle w:val="21"/>
          <w:rFonts w:ascii="宋体" w:hAnsi="宋体"/>
          <w:b/>
          <w:color w:val="auto"/>
          <w:sz w:val="28"/>
          <w:szCs w:val="28"/>
          <w:highlight w:val="none"/>
        </w:rPr>
        <w:t>第五章 响应文件格式</w:t>
      </w:r>
      <w:r>
        <w:rPr>
          <w:rFonts w:ascii="宋体" w:hAnsi="宋体"/>
          <w:b/>
          <w:color w:val="auto"/>
          <w:sz w:val="28"/>
          <w:szCs w:val="28"/>
          <w:highlight w:val="none"/>
        </w:rPr>
        <w:tab/>
      </w:r>
      <w:r>
        <w:rPr>
          <w:rFonts w:ascii="宋体" w:hAnsi="宋体"/>
          <w:b/>
          <w:color w:val="auto"/>
          <w:sz w:val="28"/>
          <w:szCs w:val="28"/>
          <w:highlight w:val="none"/>
        </w:rPr>
        <w:fldChar w:fldCharType="end"/>
      </w:r>
      <w:r>
        <w:rPr>
          <w:rFonts w:hint="eastAsia" w:ascii="宋体" w:hAnsi="宋体"/>
          <w:b/>
          <w:color w:val="auto"/>
          <w:sz w:val="28"/>
          <w:szCs w:val="28"/>
          <w:highlight w:val="none"/>
        </w:rPr>
        <w:t>96</w:t>
      </w:r>
    </w:p>
    <w:p w14:paraId="4060DE3E">
      <w:pPr>
        <w:pStyle w:val="14"/>
        <w:tabs>
          <w:tab w:val="right" w:leader="dot" w:pos="8869"/>
        </w:tabs>
        <w:rPr>
          <w:rFonts w:ascii="宋体" w:hAnsi="宋体"/>
          <w:color w:val="auto"/>
          <w:sz w:val="30"/>
          <w:szCs w:val="30"/>
          <w:highlight w:val="none"/>
        </w:rPr>
      </w:pPr>
      <w:r>
        <w:rPr>
          <w:color w:val="auto"/>
          <w:highlight w:val="none"/>
        </w:rPr>
        <w:fldChar w:fldCharType="begin"/>
      </w:r>
      <w:r>
        <w:rPr>
          <w:color w:val="auto"/>
          <w:highlight w:val="none"/>
        </w:rPr>
        <w:instrText xml:space="preserve"> HYPERLINK \l "_Toc182816502" </w:instrText>
      </w:r>
      <w:r>
        <w:rPr>
          <w:color w:val="auto"/>
          <w:highlight w:val="none"/>
        </w:rPr>
        <w:fldChar w:fldCharType="separate"/>
      </w:r>
      <w:r>
        <w:rPr>
          <w:rStyle w:val="21"/>
          <w:rFonts w:ascii="宋体" w:hAnsi="宋体"/>
          <w:b/>
          <w:color w:val="auto"/>
          <w:sz w:val="28"/>
          <w:szCs w:val="28"/>
          <w:highlight w:val="none"/>
        </w:rPr>
        <w:t>第六章 合同文本</w:t>
      </w:r>
      <w:r>
        <w:rPr>
          <w:rFonts w:ascii="宋体" w:hAnsi="宋体"/>
          <w:b/>
          <w:color w:val="auto"/>
          <w:sz w:val="28"/>
          <w:szCs w:val="28"/>
          <w:highlight w:val="none"/>
        </w:rPr>
        <w:tab/>
      </w:r>
      <w:r>
        <w:rPr>
          <w:rFonts w:ascii="宋体" w:hAnsi="宋体"/>
          <w:b/>
          <w:color w:val="auto"/>
          <w:sz w:val="28"/>
          <w:szCs w:val="28"/>
          <w:highlight w:val="none"/>
        </w:rPr>
        <w:fldChar w:fldCharType="end"/>
      </w:r>
      <w:r>
        <w:rPr>
          <w:rFonts w:hint="eastAsia" w:ascii="宋体" w:hAnsi="宋体"/>
          <w:b/>
          <w:color w:val="auto"/>
          <w:sz w:val="28"/>
          <w:szCs w:val="28"/>
          <w:highlight w:val="none"/>
        </w:rPr>
        <w:t>128</w:t>
      </w:r>
    </w:p>
    <w:p w14:paraId="5F3ABFF2">
      <w:pPr>
        <w:pStyle w:val="15"/>
        <w:tabs>
          <w:tab w:val="right" w:leader="dot" w:pos="8931"/>
          <w:tab w:val="clear" w:pos="8296"/>
        </w:tabs>
        <w:spacing w:line="500" w:lineRule="atLeast"/>
        <w:ind w:left="0" w:leftChars="0"/>
        <w:rPr>
          <w:rFonts w:ascii="宋体" w:hAnsi="宋体"/>
          <w:b/>
          <w:color w:val="auto"/>
          <w:sz w:val="30"/>
          <w:szCs w:val="30"/>
          <w:highlight w:val="none"/>
        </w:rPr>
      </w:pPr>
      <w:r>
        <w:rPr>
          <w:rFonts w:ascii="宋体" w:hAnsi="宋体"/>
          <w:b/>
          <w:color w:val="auto"/>
          <w:sz w:val="30"/>
          <w:szCs w:val="30"/>
          <w:highlight w:val="none"/>
        </w:rPr>
        <w:fldChar w:fldCharType="end"/>
      </w:r>
    </w:p>
    <w:p w14:paraId="6BE2956E">
      <w:pPr>
        <w:spacing w:line="400" w:lineRule="exact"/>
        <w:jc w:val="left"/>
        <w:rPr>
          <w:rFonts w:ascii="宋体" w:hAnsi="宋体"/>
          <w:b/>
          <w:color w:val="auto"/>
          <w:sz w:val="32"/>
          <w:szCs w:val="32"/>
          <w:highlight w:val="none"/>
        </w:rPr>
      </w:pPr>
    </w:p>
    <w:p w14:paraId="6E8B9A17">
      <w:pPr>
        <w:spacing w:line="400" w:lineRule="exact"/>
        <w:jc w:val="center"/>
        <w:rPr>
          <w:rFonts w:ascii="宋体" w:hAnsi="宋体"/>
          <w:b/>
          <w:color w:val="auto"/>
          <w:sz w:val="32"/>
          <w:szCs w:val="32"/>
          <w:highlight w:val="none"/>
        </w:rPr>
      </w:pPr>
    </w:p>
    <w:p w14:paraId="7CA34B61">
      <w:pPr>
        <w:spacing w:line="400" w:lineRule="exact"/>
        <w:jc w:val="center"/>
        <w:rPr>
          <w:rFonts w:ascii="宋体" w:hAnsi="宋体"/>
          <w:b/>
          <w:color w:val="auto"/>
          <w:sz w:val="32"/>
          <w:szCs w:val="32"/>
          <w:highlight w:val="none"/>
        </w:rPr>
      </w:pPr>
    </w:p>
    <w:p w14:paraId="1F8FBF27">
      <w:pPr>
        <w:spacing w:line="400" w:lineRule="exact"/>
        <w:jc w:val="center"/>
        <w:rPr>
          <w:rFonts w:ascii="宋体" w:hAnsi="宋体"/>
          <w:b/>
          <w:color w:val="auto"/>
          <w:sz w:val="32"/>
          <w:szCs w:val="32"/>
          <w:highlight w:val="none"/>
        </w:rPr>
      </w:pPr>
    </w:p>
    <w:p w14:paraId="68A4F8D5">
      <w:pPr>
        <w:spacing w:line="400" w:lineRule="exact"/>
        <w:jc w:val="center"/>
        <w:rPr>
          <w:rFonts w:ascii="宋体" w:hAnsi="宋体"/>
          <w:b/>
          <w:color w:val="auto"/>
          <w:sz w:val="32"/>
          <w:szCs w:val="32"/>
          <w:highlight w:val="none"/>
        </w:rPr>
      </w:pPr>
    </w:p>
    <w:p w14:paraId="152DA41B">
      <w:pPr>
        <w:spacing w:line="400" w:lineRule="exact"/>
        <w:rPr>
          <w:rFonts w:ascii="宋体" w:hAnsi="宋体"/>
          <w:b/>
          <w:color w:val="auto"/>
          <w:sz w:val="32"/>
          <w:szCs w:val="32"/>
          <w:highlight w:val="none"/>
        </w:rPr>
        <w:sectPr>
          <w:headerReference r:id="rId5" w:type="first"/>
          <w:footerReference r:id="rId7" w:type="first"/>
          <w:headerReference r:id="rId3" w:type="default"/>
          <w:footerReference r:id="rId6" w:type="default"/>
          <w:headerReference r:id="rId4" w:type="even"/>
          <w:pgSz w:w="11906" w:h="16838"/>
          <w:pgMar w:top="1440" w:right="1440" w:bottom="1440" w:left="1587" w:header="851" w:footer="992" w:gutter="0"/>
          <w:pgNumType w:start="0"/>
          <w:cols w:space="720" w:num="1"/>
          <w:titlePg/>
          <w:docGrid w:type="lines" w:linePitch="312" w:charSpace="0"/>
        </w:sectPr>
      </w:pPr>
    </w:p>
    <w:p w14:paraId="12FD6771">
      <w:pPr>
        <w:pStyle w:val="2"/>
        <w:spacing w:before="0" w:after="0"/>
        <w:jc w:val="center"/>
        <w:rPr>
          <w:color w:val="auto"/>
          <w:highlight w:val="none"/>
        </w:rPr>
      </w:pPr>
      <w:bookmarkStart w:id="1" w:name="_Toc182816497"/>
      <w:r>
        <w:rPr>
          <w:rFonts w:hint="eastAsia"/>
          <w:color w:val="auto"/>
          <w:highlight w:val="none"/>
        </w:rPr>
        <w:t>第一章 竞争性磋商公告</w:t>
      </w:r>
      <w:bookmarkEnd w:id="1"/>
    </w:p>
    <w:p w14:paraId="1E762668">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竞争性磋商公告</w:t>
      </w:r>
    </w:p>
    <w:p w14:paraId="35AC1AC8">
      <w:pPr>
        <w:pBdr>
          <w:top w:val="single" w:color="auto" w:sz="4" w:space="1"/>
          <w:left w:val="single" w:color="auto" w:sz="4" w:space="4"/>
          <w:bottom w:val="single" w:color="auto" w:sz="4" w:space="1"/>
          <w:right w:val="single" w:color="auto" w:sz="4" w:space="4"/>
        </w:pBdr>
        <w:spacing w:line="360" w:lineRule="auto"/>
        <w:rPr>
          <w:rFonts w:ascii="宋体" w:hAnsi="宋体"/>
          <w:color w:val="auto"/>
          <w:szCs w:val="21"/>
          <w:highlight w:val="none"/>
        </w:rPr>
      </w:pPr>
      <w:bookmarkStart w:id="2" w:name="_Hlk37430271"/>
      <w:r>
        <w:rPr>
          <w:rFonts w:hint="eastAsia" w:ascii="宋体" w:hAnsi="宋体"/>
          <w:color w:val="auto"/>
          <w:szCs w:val="21"/>
          <w:highlight w:val="none"/>
        </w:rPr>
        <w:t>项目概况</w:t>
      </w:r>
    </w:p>
    <w:p w14:paraId="268C2A9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桂林医科大学高等学历继续教育教学线上课程资源与综合管理平台技术服务</w:t>
      </w:r>
      <w:r>
        <w:rPr>
          <w:rFonts w:hint="eastAsia" w:ascii="宋体" w:hAnsi="宋体"/>
          <w:color w:val="auto"/>
          <w:szCs w:val="21"/>
          <w:highlight w:val="none"/>
        </w:rPr>
        <w:t>采购项目的潜在供应商应在广西政府采购云平台（www.gcy.zfcg.gxzf.gov.cn）获取（下载）竞争性磋商文件，并于</w:t>
      </w:r>
      <w:r>
        <w:rPr>
          <w:rFonts w:ascii="宋体" w:hAnsi="宋体"/>
          <w:color w:val="auto"/>
          <w:szCs w:val="21"/>
          <w:highlight w:val="none"/>
          <w:u w:val="single"/>
        </w:rPr>
        <w:t>202</w:t>
      </w:r>
      <w:bookmarkStart w:id="3" w:name="OLE_LINK13"/>
      <w:r>
        <w:rPr>
          <w:rFonts w:hint="eastAsia" w:ascii="宋体" w:hAnsi="宋体"/>
          <w:color w:val="auto"/>
          <w:szCs w:val="21"/>
          <w:highlight w:val="none"/>
          <w:u w:val="single"/>
        </w:rPr>
        <w:t>6</w:t>
      </w:r>
      <w:r>
        <w:rPr>
          <w:rFonts w:hint="eastAsia" w:ascii="宋体" w:hAnsi="宋体"/>
          <w:bCs/>
          <w:color w:val="auto"/>
          <w:szCs w:val="21"/>
          <w:highlight w:val="none"/>
        </w:rPr>
        <w:t>年</w:t>
      </w:r>
      <w:bookmarkEnd w:id="2"/>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16</w:t>
      </w:r>
      <w:r>
        <w:rPr>
          <w:rFonts w:hint="eastAsia" w:ascii="宋体" w:hAnsi="宋体"/>
          <w:bCs/>
          <w:color w:val="auto"/>
          <w:szCs w:val="21"/>
          <w:highlight w:val="none"/>
          <w:u w:val="single"/>
        </w:rPr>
        <w:t xml:space="preserve"> </w:t>
      </w:r>
      <w:r>
        <w:rPr>
          <w:rFonts w:hint="eastAsia" w:ascii="宋体" w:hAnsi="宋体"/>
          <w:bCs/>
          <w:color w:val="auto"/>
          <w:szCs w:val="21"/>
          <w:highlight w:val="none"/>
        </w:rPr>
        <w:t>日</w:t>
      </w:r>
      <w:r>
        <w:rPr>
          <w:rFonts w:ascii="宋体" w:hAnsi="宋体"/>
          <w:bCs/>
          <w:color w:val="auto"/>
          <w:szCs w:val="21"/>
          <w:highlight w:val="none"/>
          <w:u w:val="single"/>
        </w:rPr>
        <w:t>9</w:t>
      </w:r>
      <w:r>
        <w:rPr>
          <w:rFonts w:hint="eastAsia" w:ascii="宋体" w:hAnsi="宋体"/>
          <w:bCs/>
          <w:color w:val="auto"/>
          <w:szCs w:val="21"/>
          <w:highlight w:val="none"/>
        </w:rPr>
        <w:t>时</w:t>
      </w:r>
      <w:r>
        <w:rPr>
          <w:rFonts w:hint="eastAsia" w:ascii="宋体" w:hAnsi="宋体"/>
          <w:bCs/>
          <w:color w:val="auto"/>
          <w:szCs w:val="21"/>
          <w:highlight w:val="none"/>
          <w:u w:val="single"/>
        </w:rPr>
        <w:t>00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6A49FA8E">
      <w:pPr>
        <w:ind w:firstLine="354" w:firstLineChars="147"/>
        <w:rPr>
          <w:rFonts w:ascii="黑体" w:hAnsi="黑体" w:eastAsia="黑体"/>
          <w:b/>
          <w:color w:val="auto"/>
          <w:sz w:val="24"/>
          <w:highlight w:val="none"/>
        </w:rPr>
      </w:pPr>
      <w:bookmarkStart w:id="4" w:name="_Toc35393798"/>
      <w:bookmarkStart w:id="5" w:name="_Toc28359012"/>
      <w:bookmarkStart w:id="6" w:name="_Toc44229878"/>
      <w:bookmarkStart w:id="7" w:name="_Toc28359089"/>
      <w:bookmarkStart w:id="8" w:name="_Toc71365905"/>
      <w:bookmarkStart w:id="9" w:name="_Toc35393629"/>
      <w:r>
        <w:rPr>
          <w:rFonts w:hint="eastAsia" w:ascii="黑体" w:hAnsi="黑体" w:eastAsia="黑体"/>
          <w:b/>
          <w:color w:val="auto"/>
          <w:sz w:val="24"/>
          <w:highlight w:val="none"/>
        </w:rPr>
        <w:t>一、项目基本情况</w:t>
      </w:r>
      <w:bookmarkEnd w:id="3"/>
      <w:bookmarkEnd w:id="4"/>
      <w:bookmarkEnd w:id="5"/>
      <w:bookmarkEnd w:id="6"/>
      <w:bookmarkEnd w:id="7"/>
      <w:bookmarkEnd w:id="8"/>
    </w:p>
    <w:p w14:paraId="331DF96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项目编号：GXZC2026-C3-000150-YZLZ（代理编号：YZLGL2026-C3-007-GXZC）</w:t>
      </w:r>
    </w:p>
    <w:p w14:paraId="1FF663ED">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项目名称：</w:t>
      </w:r>
      <w:r>
        <w:rPr>
          <w:rFonts w:hint="eastAsia" w:ascii="宋体" w:hAnsi="宋体"/>
          <w:color w:val="auto"/>
          <w:spacing w:val="-11"/>
          <w:szCs w:val="21"/>
          <w:highlight w:val="none"/>
        </w:rPr>
        <w:t>桂林医科大学高等学历继续教育教学线上课程资源与综合管理平台技术服务采购</w:t>
      </w:r>
    </w:p>
    <w:p w14:paraId="4A643D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采购方式：竞争性磋商</w:t>
      </w:r>
    </w:p>
    <w:p w14:paraId="02A034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预算金额：1640000.00元</w:t>
      </w:r>
    </w:p>
    <w:p w14:paraId="571C33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w:t>
      </w:r>
      <w:r>
        <w:rPr>
          <w:rFonts w:hint="eastAsia" w:ascii="宋体" w:hAnsi="宋体"/>
          <w:color w:val="auto"/>
          <w:szCs w:val="21"/>
          <w:highlight w:val="none"/>
          <w:lang w:val="en-US" w:eastAsia="zh-CN"/>
        </w:rPr>
        <w:t>1</w:t>
      </w:r>
      <w:r>
        <w:rPr>
          <w:rFonts w:hint="eastAsia" w:ascii="宋体" w:hAnsi="宋体"/>
          <w:color w:val="auto"/>
          <w:szCs w:val="21"/>
          <w:highlight w:val="none"/>
        </w:rPr>
        <w:t>640000.00元</w:t>
      </w:r>
    </w:p>
    <w:p w14:paraId="6FE5456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需求：（1）标的名称、数量：高等学历继续教育教学线上课程资源与综合管理平台技术服务1项；（2）简要技术需求或服务要求：供应商采用云服务方式提供高等学历继续教育教学线上课程资源与综合管理平台系统，满足桂林医科大学继续教育教学及管理业务需要的服务器、网络带宽、存储、安全等硬件及课程资源的云平台服务，其主要服务于学校2026级、2027级和2028级学生，人数预计约8200人，课程平均使用数量约25门，每人每门课最高综合单价限价为8元，本项目结算按具体平台注册使用实际人数为准。</w:t>
      </w:r>
    </w:p>
    <w:p w14:paraId="49A581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合同履行期限（交付时间）：</w:t>
      </w:r>
      <w:r>
        <w:rPr>
          <w:rFonts w:hint="eastAsia" w:ascii="宋体" w:hAnsi="宋体" w:cs="宋体"/>
          <w:b/>
          <w:color w:val="auto"/>
          <w:highlight w:val="none"/>
        </w:rPr>
        <w:t>合同签订后7个工作日内，完成高等学历继续教育教学线上课程资源与综合管理平台所有功能和资源的安装调试并上线试运行交付正常使用。</w:t>
      </w:r>
    </w:p>
    <w:p w14:paraId="6D5C4A7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本项目不接受联合体竞标。</w:t>
      </w:r>
    </w:p>
    <w:p w14:paraId="08A2A03D">
      <w:pPr>
        <w:ind w:firstLine="354" w:firstLineChars="147"/>
        <w:rPr>
          <w:rFonts w:ascii="黑体" w:hAnsi="黑体" w:eastAsia="黑体"/>
          <w:b/>
          <w:color w:val="auto"/>
          <w:sz w:val="24"/>
          <w:highlight w:val="none"/>
        </w:rPr>
      </w:pPr>
      <w:bookmarkStart w:id="10" w:name="_Toc35393799"/>
      <w:bookmarkStart w:id="11" w:name="_Toc44229879"/>
      <w:bookmarkStart w:id="12" w:name="_Toc71365906"/>
      <w:bookmarkStart w:id="13" w:name="_Toc28359013"/>
      <w:bookmarkStart w:id="14" w:name="_Toc35393630"/>
      <w:bookmarkStart w:id="15" w:name="_Toc28359090"/>
      <w:r>
        <w:rPr>
          <w:rFonts w:hint="eastAsia" w:ascii="黑体" w:hAnsi="黑体" w:eastAsia="黑体"/>
          <w:b/>
          <w:color w:val="auto"/>
          <w:sz w:val="24"/>
          <w:highlight w:val="none"/>
        </w:rPr>
        <w:t>二、申请人的资格条件：</w:t>
      </w:r>
      <w:bookmarkEnd w:id="9"/>
      <w:bookmarkEnd w:id="10"/>
      <w:bookmarkEnd w:id="11"/>
      <w:bookmarkEnd w:id="12"/>
      <w:bookmarkEnd w:id="13"/>
      <w:bookmarkEnd w:id="14"/>
    </w:p>
    <w:p w14:paraId="61E9FD54">
      <w:pPr>
        <w:spacing w:line="360" w:lineRule="auto"/>
        <w:ind w:firstLine="420" w:firstLineChars="200"/>
        <w:rPr>
          <w:rFonts w:ascii="宋体" w:hAnsi="宋体"/>
          <w:color w:val="auto"/>
          <w:szCs w:val="21"/>
          <w:highlight w:val="none"/>
        </w:rPr>
      </w:pPr>
      <w:bookmarkStart w:id="16" w:name="_Toc28359091"/>
      <w:bookmarkStart w:id="17" w:name="_Toc28359014"/>
      <w:bookmarkStart w:id="18" w:name="_Toc35393800"/>
      <w:bookmarkStart w:id="19" w:name="_Toc44229880"/>
      <w:bookmarkStart w:id="20" w:name="_Toc35393631"/>
      <w:r>
        <w:rPr>
          <w:rFonts w:hint="eastAsia" w:ascii="宋体" w:hAnsi="宋体"/>
          <w:color w:val="auto"/>
          <w:szCs w:val="21"/>
          <w:highlight w:val="none"/>
        </w:rPr>
        <w:t>1.满足《中华人民共和国政府采购法》第二十二条规定；</w:t>
      </w:r>
    </w:p>
    <w:p w14:paraId="68A8700E">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s="宋体"/>
          <w:color w:val="auto"/>
          <w:szCs w:val="21"/>
          <w:highlight w:val="none"/>
        </w:rPr>
        <w:t>无</w:t>
      </w:r>
      <w:r>
        <w:rPr>
          <w:rFonts w:hint="eastAsia" w:ascii="宋体" w:hAnsi="宋体"/>
          <w:color w:val="auto"/>
          <w:szCs w:val="21"/>
          <w:highlight w:val="none"/>
        </w:rPr>
        <w:t>；</w:t>
      </w:r>
    </w:p>
    <w:p w14:paraId="20DFC28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3.本项目的特定资格要求：无。</w:t>
      </w:r>
    </w:p>
    <w:p w14:paraId="43373932">
      <w:pPr>
        <w:ind w:firstLine="354" w:firstLineChars="147"/>
        <w:rPr>
          <w:rFonts w:ascii="黑体" w:hAnsi="黑体" w:eastAsia="黑体"/>
          <w:b/>
          <w:color w:val="auto"/>
          <w:sz w:val="24"/>
          <w:highlight w:val="none"/>
        </w:rPr>
      </w:pPr>
      <w:bookmarkStart w:id="21" w:name="_Toc71365907"/>
      <w:r>
        <w:rPr>
          <w:rFonts w:hint="eastAsia" w:ascii="黑体" w:hAnsi="黑体" w:eastAsia="黑体"/>
          <w:b/>
          <w:color w:val="auto"/>
          <w:sz w:val="24"/>
          <w:highlight w:val="none"/>
        </w:rPr>
        <w:t>三、获取竞争性磋商文件</w:t>
      </w:r>
      <w:bookmarkEnd w:id="15"/>
      <w:bookmarkEnd w:id="16"/>
      <w:bookmarkEnd w:id="17"/>
      <w:bookmarkEnd w:id="18"/>
      <w:bookmarkEnd w:id="19"/>
      <w:bookmarkEnd w:id="20"/>
    </w:p>
    <w:p w14:paraId="3899FFD1">
      <w:pPr>
        <w:spacing w:line="360" w:lineRule="auto"/>
        <w:ind w:firstLine="420" w:firstLineChars="200"/>
        <w:rPr>
          <w:rFonts w:ascii="宋体" w:hAnsi="宋体" w:cs="宋体"/>
          <w:bCs/>
          <w:color w:val="auto"/>
          <w:kern w:val="0"/>
          <w:szCs w:val="21"/>
          <w:highlight w:val="none"/>
        </w:rPr>
      </w:pPr>
      <w:bookmarkStart w:id="22" w:name="_Toc35393801"/>
      <w:bookmarkStart w:id="23" w:name="_Toc28359015"/>
      <w:bookmarkStart w:id="24" w:name="_Toc35393632"/>
      <w:bookmarkStart w:id="25" w:name="_Toc44229881"/>
      <w:bookmarkStart w:id="26" w:name="_Toc28359092"/>
      <w:r>
        <w:rPr>
          <w:rFonts w:hint="eastAsia" w:ascii="宋体" w:hAnsi="宋体" w:cs="宋体"/>
          <w:bCs/>
          <w:color w:val="auto"/>
          <w:kern w:val="0"/>
          <w:szCs w:val="21"/>
          <w:highlight w:val="none"/>
        </w:rPr>
        <w:t>时间：</w:t>
      </w:r>
      <w:r>
        <w:rPr>
          <w:rFonts w:hint="eastAsia" w:ascii="宋体" w:hAnsi="宋体" w:cs="宋体"/>
          <w:color w:val="auto"/>
          <w:szCs w:val="21"/>
          <w:highlight w:val="none"/>
        </w:rPr>
        <w:t>2026年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日至2026年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日，每天上午</w:t>
      </w:r>
      <w:r>
        <w:rPr>
          <w:rFonts w:hint="eastAsia" w:ascii="宋体" w:hAnsi="宋体" w:cs="宋体"/>
          <w:color w:val="auto"/>
          <w:szCs w:val="21"/>
          <w:highlight w:val="none"/>
          <w:u w:val="single"/>
        </w:rPr>
        <w:t>00：00</w:t>
      </w:r>
      <w:r>
        <w:rPr>
          <w:rFonts w:hint="eastAsia" w:ascii="宋体" w:hAnsi="宋体" w:cs="宋体"/>
          <w:color w:val="auto"/>
          <w:szCs w:val="21"/>
          <w:highlight w:val="none"/>
        </w:rPr>
        <w:t>至</w:t>
      </w:r>
      <w:r>
        <w:rPr>
          <w:rFonts w:hint="eastAsia" w:ascii="宋体" w:hAnsi="宋体" w:cs="宋体"/>
          <w:color w:val="auto"/>
          <w:szCs w:val="21"/>
          <w:highlight w:val="none"/>
          <w:u w:val="single"/>
        </w:rPr>
        <w:t>11：59</w:t>
      </w:r>
      <w:r>
        <w:rPr>
          <w:rFonts w:hint="eastAsia" w:ascii="宋体" w:hAnsi="宋体" w:cs="宋体"/>
          <w:color w:val="auto"/>
          <w:szCs w:val="21"/>
          <w:highlight w:val="none"/>
        </w:rPr>
        <w:t>，下午</w:t>
      </w:r>
      <w:r>
        <w:rPr>
          <w:rFonts w:hint="eastAsia" w:ascii="宋体" w:hAnsi="宋体" w:cs="宋体"/>
          <w:color w:val="auto"/>
          <w:szCs w:val="21"/>
          <w:highlight w:val="none"/>
          <w:u w:val="single"/>
        </w:rPr>
        <w:t>12：00</w:t>
      </w:r>
      <w:r>
        <w:rPr>
          <w:rFonts w:hint="eastAsia" w:ascii="宋体" w:hAnsi="宋体" w:cs="宋体"/>
          <w:color w:val="auto"/>
          <w:szCs w:val="21"/>
          <w:highlight w:val="none"/>
        </w:rPr>
        <w:t>至</w:t>
      </w:r>
      <w:r>
        <w:rPr>
          <w:rFonts w:hint="eastAsia" w:ascii="宋体" w:hAnsi="宋体" w:cs="宋体"/>
          <w:color w:val="auto"/>
          <w:szCs w:val="21"/>
          <w:highlight w:val="none"/>
          <w:u w:val="single"/>
        </w:rPr>
        <w:t>23：59</w:t>
      </w:r>
      <w:r>
        <w:rPr>
          <w:rFonts w:hint="eastAsia" w:ascii="宋体" w:hAnsi="宋体" w:cs="宋体"/>
          <w:color w:val="auto"/>
          <w:szCs w:val="21"/>
          <w:highlight w:val="none"/>
        </w:rPr>
        <w:t>（北京时间，法定节假日除外）</w:t>
      </w:r>
    </w:p>
    <w:p w14:paraId="06F7C7CD">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地点：</w:t>
      </w:r>
      <w:bookmarkStart w:id="27" w:name="OLE_LINK3"/>
      <w:bookmarkStart w:id="28" w:name="OLE_LINK4"/>
      <w:r>
        <w:rPr>
          <w:rFonts w:hint="eastAsia" w:ascii="宋体" w:hAnsi="宋体" w:cs="宋体"/>
          <w:bCs/>
          <w:color w:val="auto"/>
          <w:kern w:val="0"/>
          <w:szCs w:val="21"/>
          <w:highlight w:val="none"/>
        </w:rPr>
        <w:t>广西政府采购云平台（www.gcy.zfcg.gxzf.gov.cn）</w:t>
      </w:r>
      <w:bookmarkEnd w:id="21"/>
      <w:bookmarkEnd w:id="22"/>
    </w:p>
    <w:p w14:paraId="6AB8B2E6">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www.gcy.zfcg.gxzf.gov.cn）－进入“项目采购”应用，在获取采购文件菜单中选择项目，获取竞争性磋商文件。</w:t>
      </w:r>
      <w:r>
        <w:rPr>
          <w:rFonts w:hint="eastAsia" w:ascii="宋体" w:hAnsi="宋体"/>
          <w:color w:val="auto"/>
          <w:szCs w:val="21"/>
          <w:highlight w:val="none"/>
        </w:rPr>
        <w:t>电子</w:t>
      </w:r>
      <w:r>
        <w:rPr>
          <w:rFonts w:hint="eastAsia"/>
          <w:color w:val="auto"/>
          <w:highlight w:val="none"/>
        </w:rPr>
        <w:t>响应文件</w:t>
      </w:r>
      <w:r>
        <w:rPr>
          <w:rFonts w:hint="eastAsia" w:ascii="宋体" w:hAnsi="宋体"/>
          <w:color w:val="auto"/>
          <w:szCs w:val="21"/>
          <w:highlight w:val="none"/>
        </w:rPr>
        <w:t>制作需要基于广西政府采购云平台获取的磋商文件编制，</w:t>
      </w:r>
      <w:r>
        <w:rPr>
          <w:rFonts w:hint="eastAsia" w:ascii="宋体" w:hAnsi="宋体" w:cs="宋体"/>
          <w:bCs/>
          <w:color w:val="auto"/>
          <w:kern w:val="0"/>
          <w:szCs w:val="21"/>
          <w:highlight w:val="none"/>
        </w:rPr>
        <w:t>通过其他方式获取磋商文件的，将有可能导致供应商无法在广西政府采购云平台编制及上传响应文件。</w:t>
      </w:r>
    </w:p>
    <w:p w14:paraId="4AB420EF">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u w:val="single"/>
        </w:rPr>
        <w:t>0</w:t>
      </w:r>
      <w:r>
        <w:rPr>
          <w:rFonts w:hint="eastAsia" w:ascii="宋体" w:hAnsi="宋体" w:cs="宋体"/>
          <w:color w:val="auto"/>
          <w:szCs w:val="21"/>
          <w:highlight w:val="none"/>
        </w:rPr>
        <w:t>元</w:t>
      </w:r>
    </w:p>
    <w:p w14:paraId="7B604291">
      <w:pPr>
        <w:ind w:firstLine="354" w:firstLineChars="147"/>
        <w:rPr>
          <w:rFonts w:ascii="黑体" w:hAnsi="黑体" w:eastAsia="黑体"/>
          <w:b/>
          <w:color w:val="auto"/>
          <w:sz w:val="24"/>
          <w:highlight w:val="none"/>
        </w:rPr>
      </w:pPr>
      <w:bookmarkStart w:id="29" w:name="_Toc71365908"/>
      <w:r>
        <w:rPr>
          <w:rFonts w:hint="eastAsia" w:ascii="黑体" w:hAnsi="黑体" w:eastAsia="黑体"/>
          <w:b/>
          <w:color w:val="auto"/>
          <w:sz w:val="24"/>
          <w:highlight w:val="none"/>
        </w:rPr>
        <w:t>四、响应文件提交</w:t>
      </w:r>
      <w:bookmarkEnd w:id="23"/>
      <w:bookmarkEnd w:id="24"/>
      <w:bookmarkEnd w:id="25"/>
      <w:bookmarkEnd w:id="26"/>
      <w:bookmarkEnd w:id="27"/>
      <w:bookmarkEnd w:id="28"/>
    </w:p>
    <w:p w14:paraId="36E6BB66">
      <w:pPr>
        <w:spacing w:line="360" w:lineRule="auto"/>
        <w:ind w:firstLine="420" w:firstLineChars="200"/>
        <w:rPr>
          <w:rFonts w:ascii="宋体" w:hAnsi="宋体" w:cs="宋体"/>
          <w:color w:val="auto"/>
          <w:szCs w:val="21"/>
          <w:highlight w:val="none"/>
          <w:u w:val="single"/>
        </w:rPr>
      </w:pPr>
      <w:bookmarkStart w:id="30" w:name="_Toc35393802"/>
      <w:bookmarkStart w:id="31" w:name="_Toc44229882"/>
      <w:bookmarkStart w:id="32" w:name="_Toc35393633"/>
      <w:bookmarkStart w:id="33" w:name="_Toc28359093"/>
      <w:bookmarkStart w:id="34" w:name="_Toc28359016"/>
      <w:r>
        <w:rPr>
          <w:rFonts w:hint="eastAsia" w:ascii="宋体" w:hAnsi="宋体"/>
          <w:color w:val="auto"/>
          <w:szCs w:val="21"/>
          <w:highlight w:val="none"/>
        </w:rPr>
        <w:t>截止时间：</w:t>
      </w:r>
      <w:r>
        <w:rPr>
          <w:rFonts w:hint="eastAsia" w:ascii="宋体" w:hAnsi="宋体"/>
          <w:bCs/>
          <w:color w:val="auto"/>
          <w:szCs w:val="21"/>
          <w:highlight w:val="none"/>
          <w:u w:val="single"/>
        </w:rPr>
        <w:t>2026年</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16</w:t>
      </w:r>
      <w:r>
        <w:rPr>
          <w:rFonts w:hint="eastAsia" w:ascii="宋体" w:hAnsi="宋体"/>
          <w:bCs/>
          <w:color w:val="auto"/>
          <w:szCs w:val="21"/>
          <w:highlight w:val="none"/>
          <w:u w:val="single"/>
        </w:rPr>
        <w:t>日9</w:t>
      </w:r>
      <w:r>
        <w:rPr>
          <w:rFonts w:hint="eastAsia" w:ascii="宋体" w:hAnsi="宋体"/>
          <w:bCs/>
          <w:color w:val="auto"/>
          <w:szCs w:val="21"/>
          <w:highlight w:val="none"/>
        </w:rPr>
        <w:t>时</w:t>
      </w:r>
      <w:r>
        <w:rPr>
          <w:rFonts w:hint="eastAsia" w:ascii="宋体" w:hAnsi="宋体"/>
          <w:bCs/>
          <w:color w:val="auto"/>
          <w:szCs w:val="21"/>
          <w:highlight w:val="none"/>
          <w:u w:val="single"/>
        </w:rPr>
        <w:t>00</w:t>
      </w:r>
      <w:r>
        <w:rPr>
          <w:rFonts w:hint="eastAsia" w:ascii="宋体" w:hAnsi="宋体"/>
          <w:bCs/>
          <w:color w:val="auto"/>
          <w:szCs w:val="21"/>
          <w:highlight w:val="none"/>
        </w:rPr>
        <w:t>分（北京时间）</w:t>
      </w:r>
    </w:p>
    <w:p w14:paraId="4CB0024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地点：</w:t>
      </w:r>
      <w:bookmarkStart w:id="35" w:name="OLE_LINK6"/>
      <w:bookmarkStart w:id="36" w:name="OLE_LINK5"/>
      <w:r>
        <w:rPr>
          <w:rFonts w:hint="eastAsia" w:ascii="宋体" w:hAnsi="宋体"/>
          <w:color w:val="auto"/>
          <w:szCs w:val="21"/>
          <w:highlight w:val="none"/>
        </w:rPr>
        <w:t>广西政府采购云平台</w:t>
      </w:r>
      <w:r>
        <w:rPr>
          <w:rFonts w:hint="eastAsia" w:ascii="宋体" w:hAnsi="宋体" w:cs="宋体"/>
          <w:bCs/>
          <w:color w:val="auto"/>
          <w:kern w:val="0"/>
          <w:szCs w:val="21"/>
          <w:highlight w:val="none"/>
        </w:rPr>
        <w:t>（www.gcy.zfcg.gxzf.gov.cn）</w:t>
      </w:r>
      <w:bookmarkEnd w:id="29"/>
      <w:bookmarkEnd w:id="30"/>
    </w:p>
    <w:p w14:paraId="17556AC4">
      <w:pPr>
        <w:ind w:firstLine="354" w:firstLineChars="147"/>
        <w:rPr>
          <w:rFonts w:ascii="黑体" w:hAnsi="黑体" w:eastAsia="黑体"/>
          <w:b/>
          <w:color w:val="auto"/>
          <w:sz w:val="24"/>
          <w:highlight w:val="none"/>
        </w:rPr>
      </w:pPr>
      <w:bookmarkStart w:id="37" w:name="_Toc71365909"/>
      <w:r>
        <w:rPr>
          <w:rFonts w:hint="eastAsia" w:ascii="黑体" w:hAnsi="黑体" w:eastAsia="黑体"/>
          <w:b/>
          <w:color w:val="auto"/>
          <w:sz w:val="24"/>
          <w:highlight w:val="none"/>
        </w:rPr>
        <w:t>五、开启</w:t>
      </w:r>
      <w:bookmarkEnd w:id="31"/>
      <w:bookmarkEnd w:id="32"/>
      <w:bookmarkEnd w:id="33"/>
      <w:bookmarkEnd w:id="34"/>
      <w:bookmarkEnd w:id="35"/>
      <w:bookmarkEnd w:id="36"/>
    </w:p>
    <w:p w14:paraId="42EDA16B">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时间：</w:t>
      </w:r>
      <w:r>
        <w:rPr>
          <w:rFonts w:hint="eastAsia" w:ascii="宋体" w:hAnsi="宋体"/>
          <w:bCs/>
          <w:color w:val="auto"/>
          <w:szCs w:val="21"/>
          <w:highlight w:val="none"/>
          <w:u w:val="single"/>
        </w:rPr>
        <w:t>2026年3月16日</w:t>
      </w:r>
      <w:r>
        <w:rPr>
          <w:rFonts w:hint="eastAsia" w:ascii="宋体" w:hAnsi="宋体"/>
          <w:color w:val="auto"/>
          <w:szCs w:val="21"/>
          <w:highlight w:val="none"/>
          <w:u w:val="single"/>
        </w:rPr>
        <w:t>9</w:t>
      </w:r>
      <w:r>
        <w:rPr>
          <w:rFonts w:hint="eastAsia" w:ascii="宋体" w:hAnsi="宋体"/>
          <w:color w:val="auto"/>
          <w:szCs w:val="21"/>
          <w:highlight w:val="none"/>
        </w:rPr>
        <w:t>时</w:t>
      </w:r>
      <w:r>
        <w:rPr>
          <w:rFonts w:hint="eastAsia" w:ascii="宋体" w:hAnsi="宋体"/>
          <w:color w:val="auto"/>
          <w:szCs w:val="21"/>
          <w:highlight w:val="none"/>
          <w:u w:val="single"/>
        </w:rPr>
        <w:t>00</w:t>
      </w:r>
      <w:r>
        <w:rPr>
          <w:rFonts w:hint="eastAsia" w:ascii="宋体" w:hAnsi="宋体"/>
          <w:color w:val="auto"/>
          <w:szCs w:val="21"/>
          <w:highlight w:val="none"/>
        </w:rPr>
        <w:t>分</w:t>
      </w:r>
      <w:r>
        <w:rPr>
          <w:rFonts w:hint="eastAsia" w:ascii="宋体" w:hAnsi="宋体"/>
          <w:bCs/>
          <w:color w:val="auto"/>
          <w:szCs w:val="21"/>
          <w:highlight w:val="none"/>
        </w:rPr>
        <w:t>（北京时间）</w:t>
      </w:r>
    </w:p>
    <w:p w14:paraId="315652E6">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（www.gcy.zfcg.gxzf.gov.cn）</w:t>
      </w:r>
    </w:p>
    <w:p w14:paraId="57B710E7">
      <w:pPr>
        <w:ind w:firstLine="354" w:firstLineChars="147"/>
        <w:rPr>
          <w:rFonts w:ascii="黑体" w:hAnsi="黑体" w:eastAsia="黑体"/>
          <w:b/>
          <w:color w:val="auto"/>
          <w:sz w:val="24"/>
          <w:highlight w:val="none"/>
        </w:rPr>
      </w:pPr>
      <w:bookmarkStart w:id="38" w:name="_Toc35393634"/>
      <w:bookmarkStart w:id="39" w:name="_Toc71365910"/>
      <w:bookmarkStart w:id="40" w:name="_Toc28359017"/>
      <w:bookmarkStart w:id="41" w:name="_Toc35393803"/>
      <w:bookmarkStart w:id="42" w:name="_Toc28359094"/>
      <w:bookmarkStart w:id="43" w:name="_Toc44229883"/>
      <w:r>
        <w:rPr>
          <w:rFonts w:hint="eastAsia" w:ascii="黑体" w:hAnsi="黑体" w:eastAsia="黑体"/>
          <w:b/>
          <w:color w:val="auto"/>
          <w:sz w:val="24"/>
          <w:highlight w:val="none"/>
        </w:rPr>
        <w:t>六、公告期限</w:t>
      </w:r>
      <w:bookmarkEnd w:id="37"/>
      <w:bookmarkEnd w:id="38"/>
      <w:bookmarkEnd w:id="39"/>
      <w:bookmarkEnd w:id="40"/>
      <w:bookmarkEnd w:id="41"/>
      <w:bookmarkEnd w:id="42"/>
    </w:p>
    <w:p w14:paraId="2510557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7EABB77A">
      <w:pPr>
        <w:ind w:firstLine="354" w:firstLineChars="147"/>
        <w:rPr>
          <w:rFonts w:ascii="黑体" w:hAnsi="黑体" w:eastAsia="黑体"/>
          <w:b/>
          <w:color w:val="auto"/>
          <w:sz w:val="24"/>
          <w:highlight w:val="none"/>
        </w:rPr>
      </w:pPr>
      <w:bookmarkStart w:id="44" w:name="_Toc71365911"/>
      <w:bookmarkStart w:id="45" w:name="_Toc44229884"/>
      <w:bookmarkStart w:id="46" w:name="_Toc35393635"/>
      <w:bookmarkStart w:id="47" w:name="_Toc35393804"/>
      <w:r>
        <w:rPr>
          <w:rFonts w:hint="eastAsia" w:ascii="黑体" w:hAnsi="黑体" w:eastAsia="黑体"/>
          <w:b/>
          <w:color w:val="auto"/>
          <w:sz w:val="24"/>
          <w:highlight w:val="none"/>
        </w:rPr>
        <w:t>七、其他补充事宜</w:t>
      </w:r>
      <w:bookmarkEnd w:id="43"/>
      <w:bookmarkEnd w:id="44"/>
      <w:bookmarkEnd w:id="45"/>
      <w:bookmarkEnd w:id="46"/>
    </w:p>
    <w:p w14:paraId="1CAAD03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磋商保证金：</w:t>
      </w:r>
    </w:p>
    <w:p w14:paraId="6001877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磋商保证金：人民币壹万元整（</w:t>
      </w:r>
      <w:bookmarkStart w:id="48" w:name="OLE_LINK2"/>
      <w:bookmarkStart w:id="49" w:name="OLE_LINK1"/>
      <w:r>
        <w:rPr>
          <w:rFonts w:hint="eastAsia" w:ascii="宋体" w:hAnsi="宋体" w:cs="宋体"/>
          <w:color w:val="auto"/>
          <w:kern w:val="0"/>
          <w:szCs w:val="21"/>
          <w:highlight w:val="none"/>
        </w:rPr>
        <w:t>¥</w:t>
      </w:r>
      <w:bookmarkEnd w:id="47"/>
      <w:bookmarkEnd w:id="48"/>
      <w:r>
        <w:rPr>
          <w:rFonts w:hint="eastAsia" w:ascii="宋体" w:hAnsi="宋体" w:cs="宋体"/>
          <w:color w:val="auto"/>
          <w:kern w:val="0"/>
          <w:szCs w:val="21"/>
          <w:highlight w:val="none"/>
        </w:rPr>
        <w:t>10000.00）（须足额交纳）。磋商保证金的交纳方式：银行转账、支票、汇票、本票或者金融机构、担保机构出具的保函（包含电子保函），禁止采用现钞方式。采用银行转账方式的，在响应文件提交截止时间前交至指定账户并且到账</w:t>
      </w:r>
      <w:bookmarkEnd w:id="49"/>
      <w:bookmarkStart w:id="50" w:name="OLE_LINK11"/>
      <w:r>
        <w:rPr>
          <w:rFonts w:hint="eastAsia" w:ascii="宋体" w:hAnsi="宋体" w:cs="宋体"/>
          <w:color w:val="auto"/>
          <w:kern w:val="0"/>
          <w:szCs w:val="21"/>
          <w:highlight w:val="none"/>
        </w:rPr>
        <w:t>（开户名称：云之龙咨询集团有限公司桂林分公司；银行账号：8113001013100074449；开户银行：中信银行股份有限公司南宁东葛支行）；采用支票、汇票、本票或者保函等方式的，在响应文件提交截止时间前，供应商必须提交单独密封的支票、汇票、本票或者保函原件。否则视为无效磋商保证金。</w:t>
      </w:r>
    </w:p>
    <w:p w14:paraId="35B7E69C">
      <w:pPr>
        <w:spacing w:line="360" w:lineRule="auto"/>
        <w:ind w:firstLine="420" w:firstLineChars="200"/>
        <w:rPr>
          <w:rFonts w:ascii="宋体" w:hAnsi="宋体" w:cs="宋体"/>
          <w:color w:val="auto"/>
          <w:kern w:val="0"/>
          <w:szCs w:val="21"/>
          <w:highlight w:val="none"/>
        </w:rPr>
      </w:pPr>
      <w:bookmarkStart w:id="51" w:name="_Toc35393636"/>
      <w:bookmarkStart w:id="52" w:name="_Hlk37429674"/>
      <w:bookmarkStart w:id="53" w:name="_Toc28359095"/>
      <w:bookmarkStart w:id="54" w:name="_Toc44229885"/>
      <w:bookmarkStart w:id="55" w:name="_Toc28359018"/>
      <w:bookmarkStart w:id="56" w:name="_Toc35393805"/>
      <w:r>
        <w:rPr>
          <w:rFonts w:hint="eastAsia" w:ascii="宋体" w:hAnsi="宋体" w:cs="宋体"/>
          <w:color w:val="auto"/>
          <w:kern w:val="0"/>
          <w:szCs w:val="21"/>
          <w:highlight w:val="none"/>
        </w:rPr>
        <w:t>2</w:t>
      </w:r>
      <w:r>
        <w:rPr>
          <w:rFonts w:ascii="宋体" w:hAnsi="宋体" w:cs="宋体"/>
          <w:color w:val="auto"/>
          <w:kern w:val="0"/>
          <w:szCs w:val="21"/>
          <w:highlight w:val="none"/>
        </w:rPr>
        <w:t>.</w:t>
      </w:r>
      <w:r>
        <w:rPr>
          <w:rFonts w:hint="eastAsia" w:ascii="宋体" w:hAnsi="宋体" w:cs="宋体"/>
          <w:color w:val="auto"/>
          <w:kern w:val="0"/>
          <w:szCs w:val="21"/>
          <w:highlight w:val="none"/>
        </w:rPr>
        <w:t>网上查询地址</w:t>
      </w:r>
    </w:p>
    <w:p w14:paraId="6B16AF7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中国政府采购网（www.ccgp.gov.cn）、广西壮族自治区政府采购网（zfcg.gxzf.gov.cn）。</w:t>
      </w:r>
    </w:p>
    <w:bookmarkEnd w:id="50"/>
    <w:p w14:paraId="60570674">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3.本项目需要落实的政府采购政策</w:t>
      </w:r>
    </w:p>
    <w:p w14:paraId="059F8B40">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（1）政府采购促进中小企业发展（本项目非专门面向中小企业采购）； </w:t>
      </w:r>
    </w:p>
    <w:p w14:paraId="54ADDA6F">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（2）政府采购支持监狱企业发展；</w:t>
      </w:r>
    </w:p>
    <w:p w14:paraId="2CA1B967">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（3）政府采购促进残疾人就业政策；</w:t>
      </w:r>
    </w:p>
    <w:p w14:paraId="53527F88">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（4）本项目为服务项目，不涉及强制采购节能产品；</w:t>
      </w:r>
    </w:p>
    <w:p w14:paraId="1EF35974">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（5）政府采购支持采用本国产品的政策。</w:t>
      </w:r>
    </w:p>
    <w:p w14:paraId="78BB70D5">
      <w:pPr>
        <w:widowControl/>
        <w:spacing w:line="360" w:lineRule="auto"/>
        <w:ind w:firstLine="420" w:firstLineChars="200"/>
        <w:jc w:val="left"/>
        <w:rPr>
          <w:rFonts w:ascii="宋体" w:hAnsi="宋体" w:cs="宋体"/>
          <w:color w:val="auto"/>
          <w:kern w:val="0"/>
          <w:szCs w:val="21"/>
          <w:highlight w:val="none"/>
        </w:rPr>
      </w:pPr>
      <w:r>
        <w:rPr>
          <w:rFonts w:ascii="宋体" w:hAnsi="宋体" w:cs="宋体"/>
          <w:color w:val="auto"/>
          <w:kern w:val="0"/>
          <w:szCs w:val="21"/>
          <w:highlight w:val="none"/>
        </w:rPr>
        <w:t>4.</w:t>
      </w:r>
      <w:r>
        <w:rPr>
          <w:rFonts w:hint="eastAsia" w:ascii="宋体" w:hAnsi="宋体" w:cs="宋体"/>
          <w:color w:val="auto"/>
          <w:kern w:val="0"/>
          <w:szCs w:val="21"/>
          <w:highlight w:val="none"/>
        </w:rPr>
        <w:t>资格条件特别说明</w:t>
      </w:r>
    </w:p>
    <w:p w14:paraId="49E49656">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1683DED">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71CA162">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w:t>
      </w:r>
      <w:r>
        <w:rPr>
          <w:rFonts w:hint="eastAsia" w:ascii="宋体" w:hAnsi="宋体"/>
          <w:color w:val="auto"/>
          <w:szCs w:val="21"/>
          <w:highlight w:val="none"/>
        </w:rPr>
        <w:t>竞标注意事项</w:t>
      </w:r>
    </w:p>
    <w:p w14:paraId="20682936">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www.gcy.zfcg.gxzf.gov.cn）实行在线电子竞标，供应商应按照本项目竞争性磋商文件和广西政府采购云平台的要求编制、加密后在提交响应文件截止时间前通过网络上传至 广西政府采购云平台（加密的电子响应文件是指</w:t>
      </w:r>
      <w:r>
        <w:rPr>
          <w:rFonts w:hint="eastAsia"/>
          <w:color w:val="auto"/>
          <w:highlight w:val="none"/>
        </w:rPr>
        <w:t>后缀名为“jm</w:t>
      </w:r>
      <w:r>
        <w:rPr>
          <w:color w:val="auto"/>
          <w:highlight w:val="none"/>
        </w:rPr>
        <w:t>bs</w:t>
      </w:r>
      <w:r>
        <w:rPr>
          <w:rFonts w:hint="eastAsia"/>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供应商在广西政府采购云平台提交电子响应文件时，请填写参加远程采购活动经办人联系方式。</w:t>
      </w:r>
      <w:r>
        <w:rPr>
          <w:rFonts w:hint="eastAsia" w:ascii="宋体" w:hAnsi="宋体"/>
          <w:color w:val="auto"/>
          <w:szCs w:val="21"/>
          <w:highlight w:val="none"/>
        </w:rPr>
        <w:t>供应商登录广西政府采购云平台，依次进入“服务中心－项目采购－操作流程－电子招投标－</w:t>
      </w:r>
      <w:r>
        <w:rPr>
          <w:rFonts w:hint="eastAsia"/>
          <w:color w:val="auto"/>
          <w:highlight w:val="none"/>
        </w:rPr>
        <w:t>政府采购项目电子交易管理操作指南－供应商</w:t>
      </w:r>
      <w:r>
        <w:rPr>
          <w:rFonts w:hint="eastAsia" w:ascii="宋体" w:hAnsi="宋体"/>
          <w:color w:val="auto"/>
          <w:szCs w:val="21"/>
          <w:highlight w:val="none"/>
        </w:rPr>
        <w:t>”查看电子竞标具体操作流程。</w:t>
      </w:r>
    </w:p>
    <w:p w14:paraId="5701B2CA">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如在操作过程中遇到问题或者需要技术支持，请致电客服热线：95763或者0771-3381253</w:t>
      </w:r>
      <w:r>
        <w:rPr>
          <w:rFonts w:hint="eastAsia" w:ascii="宋体" w:hAnsi="宋体"/>
          <w:color w:val="auto"/>
          <w:szCs w:val="21"/>
          <w:highlight w:val="none"/>
        </w:rPr>
        <w:t>）。</w:t>
      </w:r>
    </w:p>
    <w:p w14:paraId="7734D5B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40F86BC8">
      <w:pPr>
        <w:widowControl/>
        <w:spacing w:line="360" w:lineRule="auto"/>
        <w:ind w:firstLine="420" w:firstLineChars="200"/>
        <w:jc w:val="left"/>
        <w:rPr>
          <w:rFonts w:ascii="宋体" w:hAnsi="宋体"/>
          <w:bCs/>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w:t>
      </w:r>
      <w:r>
        <w:rPr>
          <w:rFonts w:hint="eastAsia" w:ascii="宋体" w:hAnsi="宋体"/>
          <w:bCs/>
          <w:color w:val="auto"/>
          <w:szCs w:val="21"/>
          <w:highlight w:val="none"/>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154BB37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（4）供应商需要在具备有摄像头及语音功能且互联网网络状况良好的电脑登录广西政府采购云平台远程开标大厅参与本次磋商，否则后果自负。</w:t>
      </w:r>
    </w:p>
    <w:p w14:paraId="142FE373">
      <w:pPr>
        <w:spacing w:line="360" w:lineRule="auto"/>
        <w:ind w:firstLine="420" w:firstLineChars="200"/>
        <w:rPr>
          <w:rFonts w:ascii="宋体" w:hAnsi="宋体"/>
          <w:color w:val="auto"/>
          <w:szCs w:val="21"/>
          <w:highlight w:val="none"/>
          <w:u w:val="single"/>
        </w:rPr>
      </w:pPr>
      <w:r>
        <w:rPr>
          <w:rFonts w:ascii="宋体" w:hAnsi="宋体" w:cs="宋体"/>
          <w:color w:val="auto"/>
          <w:kern w:val="0"/>
          <w:szCs w:val="21"/>
          <w:highlight w:val="none"/>
        </w:rPr>
        <w:t>6.</w:t>
      </w:r>
      <w:r>
        <w:rPr>
          <w:rFonts w:hint="eastAsia" w:ascii="宋体" w:hAnsi="宋体" w:cs="宋体"/>
          <w:color w:val="auto"/>
          <w:kern w:val="0"/>
          <w:szCs w:val="21"/>
          <w:highlight w:val="none"/>
        </w:rPr>
        <w:t>采购代理服务费：根据本项目委托代理协议，本项目采购代理服务费收取标准详见磋商文件“供应商须知前附表”第3</w:t>
      </w:r>
      <w:r>
        <w:rPr>
          <w:rFonts w:ascii="宋体" w:hAnsi="宋体" w:cs="宋体"/>
          <w:color w:val="auto"/>
          <w:kern w:val="0"/>
          <w:szCs w:val="21"/>
          <w:highlight w:val="none"/>
        </w:rPr>
        <w:t>2.1</w:t>
      </w:r>
      <w:r>
        <w:rPr>
          <w:rFonts w:hint="eastAsia" w:ascii="宋体" w:hAnsi="宋体" w:cs="宋体"/>
          <w:color w:val="auto"/>
          <w:kern w:val="0"/>
          <w:szCs w:val="21"/>
          <w:highlight w:val="none"/>
        </w:rPr>
        <w:t>条款规定，由成交供应商于获取成交通知书前向采购代理机构一次性付清。</w:t>
      </w:r>
    </w:p>
    <w:p w14:paraId="0C356DC0">
      <w:pPr>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51"/>
      <w:bookmarkEnd w:id="52"/>
      <w:bookmarkEnd w:id="53"/>
      <w:bookmarkEnd w:id="54"/>
      <w:bookmarkEnd w:id="55"/>
    </w:p>
    <w:bookmarkEnd w:id="56"/>
    <w:p w14:paraId="78C0105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名称：桂林医科大学</w:t>
      </w:r>
    </w:p>
    <w:p w14:paraId="7B402FF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地址：广西桂林市临桂区致远路1号</w:t>
      </w:r>
    </w:p>
    <w:p w14:paraId="687D573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联系方式：王随义  0773-3662950 </w:t>
      </w:r>
    </w:p>
    <w:p w14:paraId="504B6A2C">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2.采购代理机构信息</w:t>
      </w:r>
    </w:p>
    <w:p w14:paraId="12FB520F">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名称：云之龙咨询集团有限公司</w:t>
      </w:r>
    </w:p>
    <w:p w14:paraId="339CBD6D">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地址：广西壮族自治区桂林市临桂区西城北路2号耀辉•美好家园2幢12层1号房</w:t>
      </w:r>
    </w:p>
    <w:p w14:paraId="3EFC4A7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联系方式：0773-2887388、2887399</w:t>
      </w:r>
    </w:p>
    <w:p w14:paraId="4CB486C3">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3.项目联系方式</w:t>
      </w:r>
    </w:p>
    <w:p w14:paraId="6865CF2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项目联系人：吕雯</w:t>
      </w:r>
    </w:p>
    <w:p w14:paraId="5265203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电话：0773-2887388、2887399</w:t>
      </w:r>
    </w:p>
    <w:p w14:paraId="0C90B432">
      <w:pPr>
        <w:pStyle w:val="2"/>
        <w:spacing w:before="0" w:after="0"/>
        <w:jc w:val="center"/>
        <w:rPr>
          <w:color w:val="auto"/>
          <w:highlight w:val="none"/>
        </w:rPr>
      </w:pPr>
      <w:r>
        <w:rPr>
          <w:rFonts w:ascii="宋体" w:hAnsi="宋体"/>
          <w:color w:val="auto"/>
          <w:szCs w:val="21"/>
          <w:highlight w:val="none"/>
        </w:rPr>
        <w:br w:type="page"/>
      </w:r>
      <w:bookmarkStart w:id="57" w:name="_Toc182816498"/>
      <w:r>
        <w:rPr>
          <w:rFonts w:hint="eastAsia"/>
          <w:color w:val="auto"/>
          <w:highlight w:val="none"/>
        </w:rPr>
        <w:t>第二章 供应商须知</w:t>
      </w:r>
      <w:bookmarkEnd w:id="57"/>
    </w:p>
    <w:p w14:paraId="265DA514">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7192AB9B">
      <w:pPr>
        <w:spacing w:line="400" w:lineRule="exact"/>
        <w:jc w:val="center"/>
        <w:rPr>
          <w:rFonts w:ascii="宋体" w:hAnsi="宋体"/>
          <w:b/>
          <w:color w:val="auto"/>
          <w:sz w:val="32"/>
          <w:szCs w:val="32"/>
          <w:highlight w:val="none"/>
        </w:rPr>
      </w:pPr>
    </w:p>
    <w:tbl>
      <w:tblPr>
        <w:tblStyle w:val="18"/>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55E0A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tcPr>
          <w:p w14:paraId="22CE541E">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Borders>
              <w:top w:val="single" w:color="000000" w:sz="4" w:space="0"/>
              <w:left w:val="single" w:color="000000" w:sz="4" w:space="0"/>
              <w:bottom w:val="single" w:color="000000" w:sz="4" w:space="0"/>
              <w:right w:val="single" w:color="000000" w:sz="4" w:space="0"/>
            </w:tcBorders>
          </w:tcPr>
          <w:p w14:paraId="607DD1A5">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48180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5EC2E7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tcBorders>
              <w:top w:val="single" w:color="000000" w:sz="4" w:space="0"/>
              <w:left w:val="single" w:color="000000" w:sz="4" w:space="0"/>
              <w:bottom w:val="single" w:color="000000" w:sz="4" w:space="0"/>
              <w:right w:val="single" w:color="000000" w:sz="4" w:space="0"/>
            </w:tcBorders>
            <w:vAlign w:val="center"/>
          </w:tcPr>
          <w:p w14:paraId="70BED548">
            <w:pPr>
              <w:spacing w:line="360" w:lineRule="auto"/>
              <w:rPr>
                <w:rFonts w:ascii="宋体" w:hAnsi="宋体"/>
                <w:color w:val="auto"/>
                <w:szCs w:val="21"/>
                <w:highlight w:val="none"/>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p>
          <w:p w14:paraId="64090D63">
            <w:pPr>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bCs/>
                <w:color w:val="auto"/>
                <w:szCs w:val="21"/>
                <w:highlight w:val="none"/>
              </w:rPr>
              <w:t>供应商</w:t>
            </w:r>
            <w:r>
              <w:rPr>
                <w:rFonts w:hint="eastAsia" w:ascii="宋体" w:hAnsi="宋体" w:cs="宋体"/>
                <w:b/>
                <w:color w:val="auto"/>
                <w:szCs w:val="21"/>
                <w:highlight w:val="none"/>
              </w:rPr>
              <w:t>出现下列情形之一的，不得参加政府采购活动：</w:t>
            </w:r>
          </w:p>
          <w:p w14:paraId="4A536DE6">
            <w:pPr>
              <w:spacing w:line="360" w:lineRule="auto"/>
              <w:rPr>
                <w:rFonts w:ascii="宋体" w:hAnsi="宋体" w:cs="宋体"/>
                <w:b/>
                <w:color w:val="auto"/>
                <w:szCs w:val="21"/>
                <w:highlight w:val="none"/>
              </w:rPr>
            </w:pPr>
            <w:r>
              <w:rPr>
                <w:rFonts w:hint="eastAsia" w:ascii="宋体" w:hAnsi="宋体" w:cs="宋体"/>
                <w:b/>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DABEFB6">
            <w:pPr>
              <w:spacing w:line="360" w:lineRule="auto"/>
              <w:rPr>
                <w:rFonts w:ascii="宋体" w:hAnsi="宋体" w:cs="宋体"/>
                <w:color w:val="auto"/>
                <w:szCs w:val="21"/>
                <w:highlight w:val="none"/>
              </w:rPr>
            </w:pPr>
            <w:r>
              <w:rPr>
                <w:rFonts w:hint="eastAsia" w:ascii="宋体" w:hAnsi="宋体" w:cs="宋体"/>
                <w:b/>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20FF7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DBE857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tcBorders>
              <w:top w:val="single" w:color="000000" w:sz="4" w:space="0"/>
              <w:left w:val="single" w:color="000000" w:sz="4" w:space="0"/>
              <w:bottom w:val="single" w:color="000000" w:sz="4" w:space="0"/>
              <w:right w:val="single" w:color="000000" w:sz="4" w:space="0"/>
            </w:tcBorders>
            <w:vAlign w:val="center"/>
          </w:tcPr>
          <w:p w14:paraId="7113D5D6">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6A59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02F4FF2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tcBorders>
              <w:top w:val="single" w:color="000000" w:sz="4" w:space="0"/>
              <w:left w:val="single" w:color="000000" w:sz="4" w:space="0"/>
              <w:bottom w:val="single" w:color="000000" w:sz="4" w:space="0"/>
              <w:right w:val="single" w:color="000000" w:sz="4" w:space="0"/>
            </w:tcBorders>
            <w:vAlign w:val="center"/>
          </w:tcPr>
          <w:p w14:paraId="0BECFE52">
            <w:pPr>
              <w:spacing w:line="360" w:lineRule="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1DE53508">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7D3048F0">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406B165C">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14:paraId="6745B0B2">
            <w:pPr>
              <w:spacing w:line="360" w:lineRule="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77987E5E">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3034D6F5">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联合体竞标业绩、履约能力按照联合体各方中较高的一方认定并计算（磋商文件另有规定的除外）。</w:t>
            </w:r>
          </w:p>
          <w:p w14:paraId="762743C0">
            <w:pPr>
              <w:spacing w:line="360" w:lineRule="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供应商为联合体的，可以由联合体中的一方或者多方共同交纳磋商保证金，其交纳的保证金对联合体各方均具有约束力。</w:t>
            </w:r>
          </w:p>
          <w:p w14:paraId="5B5F1948">
            <w:pPr>
              <w:spacing w:line="360" w:lineRule="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58D64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0E79E78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tcBorders>
              <w:top w:val="single" w:color="000000" w:sz="4" w:space="0"/>
              <w:left w:val="single" w:color="000000" w:sz="4" w:space="0"/>
              <w:bottom w:val="single" w:color="000000" w:sz="4" w:space="0"/>
              <w:right w:val="single" w:color="000000" w:sz="4" w:space="0"/>
            </w:tcBorders>
            <w:vAlign w:val="center"/>
          </w:tcPr>
          <w:p w14:paraId="75B4E635">
            <w:pPr>
              <w:pStyle w:val="5"/>
              <w:spacing w:line="360" w:lineRule="auto"/>
              <w:rPr>
                <w:rFonts w:ascii="宋体" w:hAnsi="宋体"/>
                <w:color w:val="auto"/>
                <w:szCs w:val="21"/>
                <w:highlight w:val="none"/>
              </w:rPr>
            </w:pPr>
            <w:r>
              <w:rPr>
                <w:rFonts w:ascii="Segoe UI Symbol" w:hAnsi="Segoe UI Symbol" w:cs="Segoe UI Symbol"/>
                <w:color w:val="auto"/>
                <w:szCs w:val="21"/>
                <w:highlight w:val="none"/>
              </w:rPr>
              <w:t>☑</w:t>
            </w:r>
            <w:r>
              <w:rPr>
                <w:rFonts w:hint="eastAsia" w:ascii="宋体" w:hAnsi="宋体"/>
                <w:color w:val="auto"/>
                <w:szCs w:val="21"/>
                <w:highlight w:val="none"/>
              </w:rPr>
              <w:t>不允许分包</w:t>
            </w:r>
          </w:p>
          <w:p w14:paraId="37F0853A">
            <w:pPr>
              <w:pStyle w:val="5"/>
              <w:spacing w:line="360" w:lineRule="auto"/>
              <w:rPr>
                <w:rFonts w:ascii="宋体" w:hAnsi="宋体"/>
                <w:color w:val="auto"/>
                <w:szCs w:val="21"/>
                <w:highlight w:val="none"/>
              </w:rPr>
            </w:pPr>
            <w:r>
              <w:rPr>
                <w:rFonts w:hint="eastAsia" w:ascii="宋体" w:hAnsi="宋体"/>
                <w:color w:val="auto"/>
                <w:szCs w:val="21"/>
                <w:highlight w:val="none"/>
              </w:rPr>
              <w:t>□允许分包</w:t>
            </w:r>
          </w:p>
          <w:p w14:paraId="2133D338">
            <w:pPr>
              <w:pStyle w:val="5"/>
              <w:spacing w:line="360" w:lineRule="auto"/>
              <w:rPr>
                <w:rFonts w:ascii="宋体" w:hAnsi="宋体"/>
                <w:color w:val="auto"/>
                <w:szCs w:val="21"/>
                <w:highlight w:val="none"/>
                <w:u w:val="single"/>
              </w:rPr>
            </w:pPr>
            <w:r>
              <w:rPr>
                <w:rFonts w:hint="eastAsia" w:ascii="宋体" w:hAnsi="宋体"/>
                <w:color w:val="auto"/>
                <w:szCs w:val="21"/>
                <w:highlight w:val="none"/>
              </w:rPr>
              <w:t>分包内容：</w:t>
            </w:r>
            <w:r>
              <w:rPr>
                <w:rFonts w:hint="eastAsia" w:ascii="宋体" w:hAnsi="宋体"/>
                <w:color w:val="auto"/>
                <w:szCs w:val="21"/>
                <w:highlight w:val="none"/>
                <w:u w:val="single"/>
              </w:rPr>
              <w:t xml:space="preserve">                                     。</w:t>
            </w:r>
          </w:p>
          <w:p w14:paraId="5C3ADA51">
            <w:pPr>
              <w:pStyle w:val="5"/>
              <w:spacing w:line="360" w:lineRule="auto"/>
              <w:rPr>
                <w:rFonts w:ascii="宋体" w:hAnsi="宋体" w:cs="宋体"/>
                <w:color w:val="auto"/>
                <w:szCs w:val="21"/>
                <w:highlight w:val="non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w:t>
            </w:r>
          </w:p>
        </w:tc>
      </w:tr>
      <w:tr w14:paraId="4EC8A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E7537A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tcBorders>
              <w:top w:val="single" w:color="000000" w:sz="4" w:space="0"/>
              <w:left w:val="single" w:color="000000" w:sz="4" w:space="0"/>
              <w:bottom w:val="single" w:color="000000" w:sz="4" w:space="0"/>
              <w:right w:val="single" w:color="000000" w:sz="4" w:space="0"/>
            </w:tcBorders>
            <w:vAlign w:val="center"/>
          </w:tcPr>
          <w:p w14:paraId="61E4001D">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02E55692">
            <w:pPr>
              <w:pStyle w:val="5"/>
              <w:spacing w:line="360" w:lineRule="auto"/>
              <w:rPr>
                <w:rFonts w:ascii="宋体" w:hAnsi="宋体"/>
                <w:b/>
                <w:bCs/>
                <w:color w:val="auto"/>
                <w:szCs w:val="21"/>
                <w:highlight w:val="none"/>
              </w:rPr>
            </w:pPr>
            <w:r>
              <w:rPr>
                <w:rFonts w:hint="eastAsia" w:ascii="宋体" w:hAnsi="宋体" w:cs="宋体"/>
                <w:color w:val="auto"/>
                <w:szCs w:val="21"/>
                <w:highlight w:val="none"/>
              </w:rPr>
              <w:t>1.供应商为法人或者其他组织的提供其营业执照等证明文件【供应商为企业法人的，应当提供其有效的营业执照复印件。供应商为企业法人的分支机构(分公司)的，应当提供其有效的分支机构(分公司)营业执照复印件和总部/总公司的授权书原件（格式自拟）。供应商为事业单位的，应当提供其有效的事业单位法人证书。供应商为自然人的，应当提供其有效身份证</w:t>
            </w:r>
            <w:r>
              <w:rPr>
                <w:rFonts w:hint="eastAsia" w:ascii="宋体" w:hAnsi="宋体" w:cs="宋体"/>
                <w:color w:val="auto"/>
                <w:szCs w:val="21"/>
                <w:highlight w:val="none"/>
                <w:lang w:eastAsia="zh-CN"/>
              </w:rPr>
              <w:t>复印件</w:t>
            </w:r>
            <w:r>
              <w:rPr>
                <w:rFonts w:hint="eastAsia" w:ascii="宋体" w:hAnsi="宋体" w:cs="宋体"/>
                <w:color w:val="auto"/>
                <w:szCs w:val="21"/>
                <w:highlight w:val="none"/>
              </w:rPr>
              <w:t>】；</w:t>
            </w:r>
            <w:r>
              <w:rPr>
                <w:rFonts w:hint="eastAsia" w:ascii="宋体" w:hAnsi="宋体" w:cs="宋体"/>
                <w:b/>
                <w:bCs/>
                <w:color w:val="auto"/>
                <w:szCs w:val="21"/>
                <w:highlight w:val="none"/>
              </w:rPr>
              <w:t>（必须提供，否则响应文件按无效响应处理）</w:t>
            </w:r>
          </w:p>
          <w:p w14:paraId="359FDE98">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供应商依法缴纳税收的相关材料（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6</w:t>
            </w:r>
            <w:r>
              <w:rPr>
                <w:rFonts w:hint="eastAsia" w:ascii="宋体" w:hAnsi="宋体" w:cs="宋体"/>
                <w:color w:val="auto"/>
                <w:szCs w:val="21"/>
                <w:highlight w:val="none"/>
              </w:rPr>
              <w:t>月以来任意1个月的依法缴纳税收的凭据复印件；</w:t>
            </w:r>
            <w:r>
              <w:rPr>
                <w:rFonts w:hint="eastAsia" w:ascii="宋体" w:hAnsi="宋体"/>
                <w:color w:val="auto"/>
                <w:szCs w:val="21"/>
                <w:highlight w:val="none"/>
              </w:rPr>
              <w:t>依法免税的，必须提供相应文件证明其依法免税。</w:t>
            </w:r>
            <w:r>
              <w:rPr>
                <w:rFonts w:hint="eastAsia" w:ascii="宋体" w:hAnsi="宋体" w:cs="宋体"/>
                <w:color w:val="auto"/>
                <w:szCs w:val="21"/>
                <w:highlight w:val="none"/>
              </w:rPr>
              <w:t>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到响应文件提交截止时间止不足要求月数的，</w:t>
            </w:r>
            <w:r>
              <w:rPr>
                <w:rFonts w:hint="eastAsia" w:ascii="宋体" w:hAnsi="宋体" w:cs="宋体"/>
                <w:color w:val="auto"/>
                <w:highlight w:val="none"/>
              </w:rPr>
              <w:t>则无需提交</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12B5020">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3.供应商依法缴纳社会保障资金的相关材料[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6</w:t>
            </w:r>
            <w:r>
              <w:rPr>
                <w:rFonts w:hint="eastAsia" w:ascii="宋体" w:hAnsi="宋体" w:cs="宋体"/>
                <w:color w:val="auto"/>
                <w:szCs w:val="21"/>
                <w:highlight w:val="none"/>
              </w:rPr>
              <w:t>月以来任意1个月的依法缴纳社会保障资金的缴费凭证（</w:t>
            </w:r>
            <w:r>
              <w:rPr>
                <w:rFonts w:hint="eastAsia" w:ascii="宋体" w:hAnsi="宋体"/>
                <w:color w:val="auto"/>
                <w:szCs w:val="21"/>
                <w:highlight w:val="none"/>
              </w:rPr>
              <w:t>如：</w:t>
            </w:r>
            <w:r>
              <w:rPr>
                <w:rFonts w:hint="eastAsia" w:ascii="宋体" w:hAnsi="宋体" w:cs="宋体"/>
                <w:color w:val="auto"/>
                <w:szCs w:val="21"/>
                <w:highlight w:val="none"/>
              </w:rPr>
              <w:t>专用收据、社保部门出具的社会保险缴费证明或者税务部门出具的完税证明）复印件；</w:t>
            </w:r>
            <w:r>
              <w:rPr>
                <w:rFonts w:hint="eastAsia" w:ascii="宋体" w:hAnsi="宋体"/>
                <w:color w:val="auto"/>
                <w:szCs w:val="21"/>
                <w:highlight w:val="none"/>
              </w:rPr>
              <w:t>依法不需要缴纳社会保障资金的，必须提供相应文件证明不需要缴纳社会保障资金。</w:t>
            </w:r>
            <w:r>
              <w:rPr>
                <w:rFonts w:hint="eastAsia" w:ascii="宋体" w:hAnsi="宋体" w:cs="宋体"/>
                <w:color w:val="auto"/>
                <w:szCs w:val="21"/>
                <w:highlight w:val="none"/>
              </w:rPr>
              <w:t>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到响应文件提交截止时间止不足要求月数的，则无需提交]；（</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5ADAC7A">
            <w:pPr>
              <w:spacing w:line="360" w:lineRule="auto"/>
              <w:contextualSpacing/>
              <w:jc w:val="left"/>
              <w:rPr>
                <w:rFonts w:ascii="宋体" w:hAnsi="宋体" w:cs="宋体"/>
                <w:b/>
                <w:color w:val="auto"/>
                <w:szCs w:val="21"/>
                <w:highlight w:val="none"/>
              </w:rPr>
            </w:pPr>
            <w:r>
              <w:rPr>
                <w:rFonts w:hint="eastAsia" w:ascii="宋体" w:hAnsi="宋体" w:cs="宋体"/>
                <w:color w:val="auto"/>
                <w:szCs w:val="21"/>
                <w:highlight w:val="none"/>
              </w:rPr>
              <w:t>4.供应商</w:t>
            </w:r>
            <w:r>
              <w:rPr>
                <w:rFonts w:hint="eastAsia" w:ascii="宋体" w:hAnsi="宋体"/>
                <w:color w:val="auto"/>
                <w:szCs w:val="21"/>
                <w:highlight w:val="none"/>
              </w:rPr>
              <w:t>财务状况报告</w:t>
            </w:r>
            <w:r>
              <w:rPr>
                <w:rFonts w:hint="eastAsia" w:ascii="宋体" w:hAnsi="宋体" w:cs="宋体"/>
                <w:color w:val="auto"/>
                <w:szCs w:val="21"/>
                <w:highlight w:val="none"/>
              </w:rPr>
              <w:t>[</w:t>
            </w:r>
            <w:r>
              <w:rPr>
                <w:rFonts w:ascii="宋体" w:hAnsi="宋体" w:cs="宋体"/>
                <w:color w:val="auto"/>
                <w:szCs w:val="21"/>
                <w:highlight w:val="none"/>
                <w:u w:val="single"/>
              </w:rPr>
              <w:t>202</w:t>
            </w:r>
            <w:r>
              <w:rPr>
                <w:rFonts w:hint="eastAsia" w:ascii="宋体" w:hAnsi="宋体" w:cs="宋体"/>
                <w:color w:val="auto"/>
                <w:szCs w:val="21"/>
                <w:highlight w:val="none"/>
                <w:u w:val="single"/>
              </w:rPr>
              <w:t>3</w:t>
            </w:r>
            <w:r>
              <w:rPr>
                <w:rFonts w:hint="eastAsia" w:ascii="宋体" w:hAnsi="宋体"/>
                <w:color w:val="auto"/>
                <w:szCs w:val="21"/>
                <w:highlight w:val="none"/>
              </w:rPr>
              <w:t>年以来任意年度内的财务报表复印件，或者银行出具的资信证明或中国人民银行征信中心出具的信用报告（企业竞标的提供企业信用报告，自然人竞标的提供个人信用报告，供应商属于成立时间</w:t>
            </w:r>
            <w:r>
              <w:rPr>
                <w:rFonts w:hint="eastAsia" w:ascii="宋体" w:hAnsi="宋体"/>
                <w:color w:val="auto"/>
                <w:kern w:val="0"/>
                <w:szCs w:val="21"/>
                <w:highlight w:val="none"/>
              </w:rPr>
              <w:t>在规定年度之后</w:t>
            </w:r>
            <w:r>
              <w:rPr>
                <w:rFonts w:hint="eastAsia" w:ascii="宋体" w:hAnsi="宋体"/>
                <w:color w:val="auto"/>
                <w:szCs w:val="21"/>
                <w:highlight w:val="none"/>
              </w:rPr>
              <w:t>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bCs/>
                <w:color w:val="auto"/>
                <w:szCs w:val="21"/>
                <w:highlight w:val="none"/>
              </w:rPr>
              <w:t>）</w:t>
            </w:r>
          </w:p>
          <w:p w14:paraId="72BE776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FF83F6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6.供应商直接管理关系信息表（格式后附）；（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1A626A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7.竞标声明（格式后附）；（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E264172">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8.联合体竞标协议书（格式后附）；（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3CA9654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9.除磋商文件规定必须提供以外，供应商认为需要提供的其他证明材料。</w:t>
            </w:r>
          </w:p>
          <w:p w14:paraId="499FAE89">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w:t>
            </w:r>
          </w:p>
          <w:p w14:paraId="0DF791C4">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1.以上标明“必须提供”的材料必须加盖供应商</w:t>
            </w:r>
            <w:r>
              <w:rPr>
                <w:rFonts w:hint="eastAsia" w:ascii="宋体" w:hAnsi="宋体"/>
                <w:b/>
                <w:color w:val="auto"/>
                <w:szCs w:val="21"/>
                <w:highlight w:val="none"/>
              </w:rPr>
              <w:t>电子签章</w:t>
            </w:r>
            <w:r>
              <w:rPr>
                <w:rFonts w:hint="eastAsia" w:ascii="宋体" w:hAnsi="宋体" w:cs="宋体"/>
                <w:b/>
                <w:color w:val="auto"/>
                <w:szCs w:val="21"/>
                <w:highlight w:val="none"/>
              </w:rPr>
              <w:t>，必须提供的材料在第五章“响应文件格式”中有要求法定代表人或委托代理人签字的，必须由法定代表人或委托代理人签字（或者电子签名），否则响应文件按无效处理。</w:t>
            </w:r>
          </w:p>
          <w:p w14:paraId="28187EE3">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2.如联合体竞标时，第1-7项资格证明文件联合体各方均必须分别提供，</w:t>
            </w:r>
            <w:r>
              <w:rPr>
                <w:rFonts w:hint="eastAsia" w:ascii="宋体" w:hAnsi="宋体"/>
                <w:b/>
                <w:color w:val="auto"/>
                <w:szCs w:val="21"/>
                <w:highlight w:val="none"/>
              </w:rPr>
              <w:t>并由</w:t>
            </w:r>
            <w:r>
              <w:rPr>
                <w:rFonts w:hint="eastAsia" w:ascii="宋体" w:hAnsi="宋体" w:cs="宋体"/>
                <w:b/>
                <w:color w:val="auto"/>
                <w:szCs w:val="21"/>
                <w:highlight w:val="none"/>
              </w:rPr>
              <w:t>联合体</w:t>
            </w:r>
            <w:r>
              <w:rPr>
                <w:rFonts w:hint="eastAsia" w:ascii="宋体" w:hAnsi="宋体"/>
                <w:b/>
                <w:color w:val="auto"/>
                <w:szCs w:val="21"/>
                <w:highlight w:val="none"/>
              </w:rPr>
              <w:t>牵头人加盖电子签章，在规定签字</w:t>
            </w:r>
            <w:r>
              <w:rPr>
                <w:rFonts w:hint="eastAsia" w:ascii="宋体" w:hAnsi="宋体" w:cs="宋体"/>
                <w:b/>
                <w:color w:val="auto"/>
                <w:szCs w:val="21"/>
                <w:highlight w:val="none"/>
              </w:rPr>
              <w:t>处签字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w:t>
            </w:r>
          </w:p>
        </w:tc>
      </w:tr>
      <w:tr w14:paraId="534A8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01F81A2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tcBorders>
              <w:top w:val="single" w:color="000000" w:sz="4" w:space="0"/>
              <w:left w:val="single" w:color="000000" w:sz="4" w:space="0"/>
              <w:bottom w:val="single" w:color="000000" w:sz="4" w:space="0"/>
              <w:right w:val="single" w:color="000000" w:sz="4" w:space="0"/>
            </w:tcBorders>
            <w:vAlign w:val="center"/>
          </w:tcPr>
          <w:p w14:paraId="260FE79E">
            <w:pPr>
              <w:spacing w:line="360" w:lineRule="auto"/>
              <w:rPr>
                <w:rFonts w:ascii="宋体" w:hAnsi="宋体" w:cs="宋体"/>
                <w:b/>
                <w:color w:val="auto"/>
                <w:szCs w:val="21"/>
                <w:highlight w:val="none"/>
              </w:rPr>
            </w:pPr>
            <w:r>
              <w:rPr>
                <w:rFonts w:hint="eastAsia" w:ascii="宋体" w:hAnsi="宋体" w:cs="宋体"/>
                <w:b/>
                <w:color w:val="auto"/>
                <w:szCs w:val="21"/>
                <w:highlight w:val="none"/>
              </w:rPr>
              <w:t>报价文件</w:t>
            </w:r>
          </w:p>
          <w:p w14:paraId="4B355AA3">
            <w:pPr>
              <w:spacing w:line="360" w:lineRule="auto"/>
              <w:rPr>
                <w:rFonts w:ascii="宋体" w:hAnsi="宋体" w:cs="宋体"/>
                <w:color w:val="auto"/>
                <w:szCs w:val="21"/>
                <w:highlight w:val="none"/>
              </w:rPr>
            </w:pPr>
            <w:r>
              <w:rPr>
                <w:rFonts w:hint="eastAsia" w:ascii="宋体" w:hAnsi="宋体" w:cs="宋体"/>
                <w:color w:val="auto"/>
                <w:szCs w:val="21"/>
                <w:highlight w:val="none"/>
              </w:rPr>
              <w:t>1.磋商报价表（格式后附）；（</w:t>
            </w:r>
            <w:r>
              <w:rPr>
                <w:rFonts w:hint="eastAsia" w:ascii="宋体" w:hAnsi="宋体" w:cs="宋体"/>
                <w:b/>
                <w:color w:val="auto"/>
                <w:szCs w:val="21"/>
                <w:highlight w:val="none"/>
              </w:rPr>
              <w:t>必须提供，否则响应文件按无效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58E2FF92">
            <w:pPr>
              <w:spacing w:line="360" w:lineRule="auto"/>
              <w:rPr>
                <w:rFonts w:ascii="Courier New" w:hAnsi="宋体" w:cs="Courier New"/>
                <w:color w:val="auto"/>
                <w:highlight w:val="none"/>
              </w:rPr>
            </w:pPr>
            <w:r>
              <w:rPr>
                <w:rFonts w:hint="eastAsia" w:ascii="宋体" w:hAnsi="宋体" w:cs="宋体"/>
                <w:color w:val="auto"/>
                <w:szCs w:val="21"/>
                <w:highlight w:val="none"/>
              </w:rPr>
              <w:t>2.</w:t>
            </w:r>
            <w:bookmarkStart w:id="58" w:name="OLE_LINK7"/>
            <w:r>
              <w:rPr>
                <w:rFonts w:hint="eastAsia" w:ascii="宋体" w:hAnsi="宋体" w:cs="宋体"/>
                <w:color w:val="auto"/>
                <w:szCs w:val="21"/>
                <w:highlight w:val="none"/>
              </w:rPr>
              <w:t>供应商享受</w:t>
            </w:r>
            <w:r>
              <w:rPr>
                <w:rFonts w:hint="eastAsia" w:ascii="Courier New" w:hAnsi="宋体" w:cs="Courier New"/>
                <w:color w:val="auto"/>
                <w:highlight w:val="none"/>
              </w:rPr>
              <w:t>中小企业扶持政策的材料（</w:t>
            </w:r>
            <w:r>
              <w:rPr>
                <w:rFonts w:hint="eastAsia" w:ascii="宋体" w:hAnsi="宋体"/>
                <w:color w:val="auto"/>
                <w:highlight w:val="none"/>
              </w:rPr>
              <w:t>供应商根据自身响应情况，提供以下任意一项材料以证明自身可享受中小企业</w:t>
            </w:r>
            <w:r>
              <w:rPr>
                <w:rFonts w:hint="eastAsia" w:ascii="Courier New" w:hAnsi="宋体" w:cs="Courier New"/>
                <w:color w:val="auto"/>
                <w:highlight w:val="none"/>
              </w:rPr>
              <w:t>扶持政策）：</w:t>
            </w:r>
          </w:p>
          <w:p w14:paraId="17737482">
            <w:pPr>
              <w:spacing w:line="360" w:lineRule="auto"/>
              <w:rPr>
                <w:rFonts w:ascii="宋体" w:hAnsi="宋体" w:cs="宋体"/>
                <w:color w:val="auto"/>
                <w:szCs w:val="21"/>
                <w:highlight w:val="none"/>
              </w:rPr>
            </w:pPr>
            <w:r>
              <w:rPr>
                <w:rFonts w:hint="eastAsia" w:ascii="Courier New" w:hAnsi="宋体" w:cs="Courier New"/>
                <w:color w:val="auto"/>
                <w:highlight w:val="none"/>
              </w:rPr>
              <w:t>（1）</w:t>
            </w:r>
            <w:r>
              <w:rPr>
                <w:rFonts w:hint="eastAsia"/>
                <w:color w:val="auto"/>
                <w:highlight w:val="none"/>
              </w:rPr>
              <w:t>《</w:t>
            </w:r>
            <w:r>
              <w:rPr>
                <w:rFonts w:hint="eastAsia" w:ascii="宋体" w:hAnsi="宋体" w:cs="宋体"/>
                <w:color w:val="auto"/>
                <w:szCs w:val="21"/>
                <w:highlight w:val="none"/>
              </w:rPr>
              <w:t>中小企业声明函</w:t>
            </w:r>
            <w:r>
              <w:rPr>
                <w:rFonts w:hint="eastAsia"/>
                <w:color w:val="auto"/>
                <w:highlight w:val="none"/>
              </w:rPr>
              <w:t>》</w:t>
            </w:r>
            <w:r>
              <w:rPr>
                <w:rFonts w:hint="eastAsia" w:ascii="宋体" w:hAnsi="宋体" w:cs="宋体"/>
                <w:color w:val="auto"/>
                <w:szCs w:val="21"/>
                <w:highlight w:val="none"/>
              </w:rPr>
              <w:t>（格式后附）；</w:t>
            </w:r>
          </w:p>
          <w:p w14:paraId="43496B5B">
            <w:pPr>
              <w:spacing w:line="360" w:lineRule="auto"/>
              <w:rPr>
                <w:rFonts w:ascii="宋体" w:hAnsi="宋体" w:cs="宋体"/>
                <w:color w:val="auto"/>
                <w:szCs w:val="21"/>
                <w:highlight w:val="none"/>
              </w:rPr>
            </w:pPr>
            <w:r>
              <w:rPr>
                <w:rFonts w:hint="eastAsia"/>
                <w:color w:val="auto"/>
                <w:highlight w:val="none"/>
              </w:rPr>
              <w:t>（2）《残疾人福利性单位声明函》</w:t>
            </w:r>
            <w:r>
              <w:rPr>
                <w:rFonts w:hint="eastAsia" w:ascii="宋体" w:hAnsi="宋体" w:cs="宋体"/>
                <w:color w:val="auto"/>
                <w:szCs w:val="21"/>
                <w:highlight w:val="none"/>
              </w:rPr>
              <w:t>（格式后附）</w:t>
            </w:r>
          </w:p>
          <w:p w14:paraId="72A84A83">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olor w:val="auto"/>
                <w:highlight w:val="none"/>
              </w:rPr>
              <w:t>省级以上监狱管理局、戒毒管理局(含新疆生产建设兵团)出具的属于监狱企业的证明文件；</w:t>
            </w:r>
            <w:r>
              <w:rPr>
                <w:rFonts w:hint="eastAsia" w:ascii="宋体" w:hAnsi="宋体" w:cs="宋体"/>
                <w:color w:val="auto"/>
                <w:szCs w:val="21"/>
                <w:highlight w:val="none"/>
              </w:rPr>
              <w:t xml:space="preserve"> </w:t>
            </w:r>
          </w:p>
          <w:p w14:paraId="3D3F763B">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olor w:val="auto"/>
                <w:highlight w:val="none"/>
              </w:rPr>
              <w:t>《关于符合本国产品标准的声明函》或者财政部会同有关部门规定的有关证明文件；（供应商根据自身响应情况出具）</w:t>
            </w:r>
            <w:bookmarkEnd w:id="58"/>
          </w:p>
          <w:p w14:paraId="46A78BF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4.供应商认为需要提供的其他有关资料。</w:t>
            </w:r>
          </w:p>
          <w:p w14:paraId="24B1C7CB">
            <w:pPr>
              <w:spacing w:line="360" w:lineRule="auto"/>
              <w:jc w:val="left"/>
              <w:rPr>
                <w:rFonts w:ascii="宋体" w:hAnsi="宋体" w:cs="宋体"/>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630FF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CF5EF0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tcBorders>
              <w:top w:val="single" w:color="000000" w:sz="4" w:space="0"/>
              <w:left w:val="single" w:color="000000" w:sz="4" w:space="0"/>
              <w:bottom w:val="single" w:color="000000" w:sz="4" w:space="0"/>
              <w:right w:val="single" w:color="000000" w:sz="4" w:space="0"/>
            </w:tcBorders>
            <w:vAlign w:val="center"/>
          </w:tcPr>
          <w:p w14:paraId="31E06C9D">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09B38101">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p>
          <w:p w14:paraId="4668BF28">
            <w:pPr>
              <w:spacing w:line="360" w:lineRule="auto"/>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color w:val="auto"/>
                <w:szCs w:val="21"/>
                <w:highlight w:val="none"/>
              </w:rPr>
              <w:t>（</w:t>
            </w:r>
            <w:bookmarkStart w:id="59" w:name="OLE_LINK19"/>
            <w:r>
              <w:rPr>
                <w:rFonts w:hint="eastAsia" w:ascii="宋体" w:hAnsi="宋体" w:cs="宋体"/>
                <w:b/>
                <w:color w:val="auto"/>
                <w:szCs w:val="21"/>
                <w:highlight w:val="none"/>
              </w:rPr>
              <w:t>除自然人竞标外必须提供，否则响应文件按无效响应处理</w:t>
            </w:r>
            <w:bookmarkEnd w:id="59"/>
            <w:r>
              <w:rPr>
                <w:rFonts w:hint="eastAsia" w:ascii="宋体" w:hAnsi="宋体" w:cs="宋体"/>
                <w:b/>
                <w:color w:val="auto"/>
                <w:szCs w:val="21"/>
                <w:highlight w:val="none"/>
              </w:rPr>
              <w:t>）</w:t>
            </w:r>
          </w:p>
          <w:p w14:paraId="3B7A396C">
            <w:pPr>
              <w:spacing w:line="360" w:lineRule="auto"/>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bookmarkStart w:id="60" w:name="OLE_LINK20"/>
            <w:r>
              <w:rPr>
                <w:rFonts w:hint="eastAsia" w:ascii="宋体" w:hAnsi="宋体" w:cs="宋体"/>
                <w:b/>
                <w:color w:val="auto"/>
                <w:szCs w:val="21"/>
                <w:highlight w:val="none"/>
              </w:rPr>
              <w:t>委托时必须提供，否则响应文件按无效响应处理</w:t>
            </w:r>
            <w:bookmarkEnd w:id="60"/>
            <w:r>
              <w:rPr>
                <w:rFonts w:hint="eastAsia" w:ascii="宋体" w:hAnsi="宋体" w:cs="宋体"/>
                <w:color w:val="auto"/>
                <w:szCs w:val="21"/>
                <w:highlight w:val="none"/>
              </w:rPr>
              <w:t>）</w:t>
            </w:r>
          </w:p>
          <w:p w14:paraId="5AF9C08B">
            <w:pPr>
              <w:spacing w:line="360" w:lineRule="auto"/>
              <w:rPr>
                <w:rFonts w:ascii="宋体" w:hAnsi="宋体" w:cs="宋体"/>
                <w:color w:val="auto"/>
                <w:szCs w:val="21"/>
                <w:highlight w:val="none"/>
              </w:rPr>
            </w:pPr>
            <w:r>
              <w:rPr>
                <w:rFonts w:hint="eastAsia" w:ascii="宋体" w:hAnsi="宋体" w:cs="宋体"/>
                <w:color w:val="auto"/>
                <w:szCs w:val="21"/>
                <w:highlight w:val="none"/>
              </w:rPr>
              <w:t>4.磋商保证金提交凭证；（</w:t>
            </w:r>
            <w:r>
              <w:rPr>
                <w:rFonts w:hint="eastAsia" w:ascii="宋体" w:hAnsi="宋体"/>
                <w:b/>
                <w:bCs/>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A5C8C4F">
            <w:pPr>
              <w:spacing w:line="360" w:lineRule="auto"/>
              <w:rPr>
                <w:rFonts w:ascii="宋体" w:hAnsi="宋体" w:cs="宋体"/>
                <w:b/>
                <w:bCs/>
                <w:color w:val="auto"/>
                <w:szCs w:val="21"/>
                <w:highlight w:val="none"/>
              </w:rPr>
            </w:pPr>
            <w:r>
              <w:rPr>
                <w:rFonts w:hint="eastAsia" w:ascii="宋体" w:hAnsi="宋体" w:cs="宋体"/>
                <w:color w:val="auto"/>
                <w:szCs w:val="21"/>
                <w:highlight w:val="none"/>
              </w:rPr>
              <w:t>5.技术服务内容、要求及商务要求响应表（格式后附）；</w:t>
            </w:r>
            <w:r>
              <w:rPr>
                <w:rFonts w:hint="eastAsia" w:ascii="宋体" w:hAnsi="宋体" w:cs="宋体"/>
                <w:b/>
                <w:bCs/>
                <w:color w:val="auto"/>
                <w:szCs w:val="21"/>
                <w:highlight w:val="none"/>
              </w:rPr>
              <w:t>（必须提供，否则响应文件按无效响应处理）</w:t>
            </w:r>
          </w:p>
          <w:p w14:paraId="0B7F7730">
            <w:pPr>
              <w:spacing w:line="360" w:lineRule="auto"/>
              <w:rPr>
                <w:rFonts w:ascii="宋体" w:hAnsi="宋体" w:cs="宋体"/>
                <w:b/>
                <w:bCs/>
                <w:color w:val="auto"/>
                <w:szCs w:val="21"/>
                <w:highlight w:val="none"/>
              </w:rPr>
            </w:pPr>
            <w:r>
              <w:rPr>
                <w:rFonts w:hint="eastAsia" w:ascii="宋体" w:hAnsi="宋体" w:cs="宋体"/>
                <w:color w:val="auto"/>
                <w:szCs w:val="21"/>
                <w:highlight w:val="none"/>
              </w:rPr>
              <w:t>6.课程资源匹配表（格式后附）；</w:t>
            </w:r>
            <w:r>
              <w:rPr>
                <w:rFonts w:hint="eastAsia" w:ascii="宋体" w:hAnsi="宋体" w:cs="宋体"/>
                <w:b/>
                <w:bCs/>
                <w:color w:val="auto"/>
                <w:szCs w:val="21"/>
                <w:highlight w:val="none"/>
              </w:rPr>
              <w:t>（必须提供，否则响应文件按无效响应处理）</w:t>
            </w:r>
          </w:p>
          <w:p w14:paraId="340C20AA">
            <w:pPr>
              <w:spacing w:line="400" w:lineRule="exact"/>
              <w:jc w:val="left"/>
              <w:rPr>
                <w:rFonts w:ascii="宋体" w:hAnsi="宋体"/>
                <w:bCs/>
                <w:color w:val="auto"/>
                <w:szCs w:val="21"/>
                <w:highlight w:val="none"/>
              </w:rPr>
            </w:pPr>
            <w:r>
              <w:rPr>
                <w:rFonts w:hint="eastAsia" w:ascii="宋体" w:hAnsi="宋体"/>
                <w:bCs/>
                <w:color w:val="auto"/>
                <w:szCs w:val="21"/>
                <w:highlight w:val="none"/>
              </w:rPr>
              <w:t>7.售后服务方案，包括但不限于以下内容：①维护期限、到达故障现场时间及故障出现解决方案；②定期维护及维护期外维修方案、质量保障措施及服务人员配置；③技术培训方案、目标和培训课程等（格式自拟）；</w:t>
            </w:r>
          </w:p>
          <w:p w14:paraId="504DE463">
            <w:pPr>
              <w:spacing w:line="400" w:lineRule="exact"/>
              <w:jc w:val="left"/>
              <w:rPr>
                <w:rFonts w:ascii="宋体" w:hAnsi="宋体"/>
                <w:bCs/>
                <w:color w:val="auto"/>
                <w:szCs w:val="21"/>
                <w:highlight w:val="none"/>
              </w:rPr>
            </w:pPr>
            <w:r>
              <w:rPr>
                <w:rFonts w:hint="eastAsia" w:ascii="宋体" w:hAnsi="宋体"/>
                <w:bCs/>
                <w:color w:val="auto"/>
                <w:szCs w:val="21"/>
                <w:highlight w:val="none"/>
              </w:rPr>
              <w:t>8.对应采购需求的履约能力要求提供的证明材料（格式自拟）；</w:t>
            </w:r>
          </w:p>
          <w:p w14:paraId="573F8082">
            <w:pPr>
              <w:spacing w:line="400" w:lineRule="exact"/>
              <w:jc w:val="left"/>
              <w:rPr>
                <w:rFonts w:ascii="宋体" w:hAnsi="宋体" w:cs="宋体"/>
                <w:color w:val="auto"/>
                <w:szCs w:val="21"/>
                <w:highlight w:val="none"/>
              </w:rPr>
            </w:pPr>
            <w:r>
              <w:rPr>
                <w:rFonts w:hint="eastAsia" w:ascii="宋体" w:hAnsi="宋体"/>
                <w:bCs/>
                <w:color w:val="auto"/>
                <w:szCs w:val="21"/>
                <w:highlight w:val="none"/>
              </w:rPr>
              <w:t>9.对应采购需求的技术要求、商务要求提供的其他文件资料（格式</w:t>
            </w:r>
            <w:r>
              <w:rPr>
                <w:rFonts w:hint="eastAsia" w:ascii="宋体" w:hAnsi="宋体" w:cs="宋体"/>
                <w:color w:val="auto"/>
                <w:szCs w:val="21"/>
                <w:highlight w:val="none"/>
              </w:rPr>
              <w:t>自拟）；</w:t>
            </w:r>
          </w:p>
          <w:p w14:paraId="3A31CD33">
            <w:pPr>
              <w:spacing w:line="400" w:lineRule="exact"/>
              <w:jc w:val="left"/>
              <w:rPr>
                <w:rFonts w:ascii="宋体" w:hAnsi="宋体"/>
                <w:bCs/>
                <w:color w:val="auto"/>
                <w:szCs w:val="21"/>
                <w:highlight w:val="none"/>
              </w:rPr>
            </w:pPr>
            <w:r>
              <w:rPr>
                <w:rFonts w:hint="eastAsia" w:ascii="宋体" w:hAnsi="宋体"/>
                <w:bCs/>
                <w:color w:val="auto"/>
                <w:szCs w:val="21"/>
                <w:highlight w:val="none"/>
              </w:rPr>
              <w:t>10.供应商认为需要提供的其他有关资料。</w:t>
            </w:r>
          </w:p>
          <w:p w14:paraId="2399EC6E">
            <w:pPr>
              <w:spacing w:line="400" w:lineRule="exact"/>
              <w:jc w:val="left"/>
              <w:rPr>
                <w:rFonts w:ascii="宋体" w:hAnsi="宋体" w:cs="宋体"/>
                <w:b/>
                <w:color w:val="auto"/>
                <w:szCs w:val="21"/>
                <w:highlight w:val="none"/>
              </w:rPr>
            </w:pPr>
            <w:r>
              <w:rPr>
                <w:rFonts w:hint="eastAsia" w:ascii="宋体" w:hAnsi="宋体"/>
                <w:b/>
                <w:bCs/>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46934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651C7A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tcBorders>
              <w:top w:val="single" w:color="000000" w:sz="4" w:space="0"/>
              <w:left w:val="single" w:color="000000" w:sz="4" w:space="0"/>
              <w:bottom w:val="single" w:color="000000" w:sz="4" w:space="0"/>
              <w:right w:val="single" w:color="000000" w:sz="4" w:space="0"/>
            </w:tcBorders>
            <w:vAlign w:val="center"/>
          </w:tcPr>
          <w:p w14:paraId="3A64C2D5">
            <w:pPr>
              <w:tabs>
                <w:tab w:val="left" w:pos="1305"/>
              </w:tabs>
              <w:spacing w:line="400" w:lineRule="exact"/>
              <w:rPr>
                <w:rFonts w:ascii="宋体" w:hAnsi="宋体" w:cs="宋体"/>
                <w:b/>
                <w:color w:val="auto"/>
                <w:szCs w:val="21"/>
                <w:highlight w:val="none"/>
              </w:rPr>
            </w:pPr>
            <w:r>
              <w:rPr>
                <w:rFonts w:hint="eastAsia" w:ascii="宋体" w:hAnsi="宋体"/>
                <w:color w:val="auto"/>
                <w:szCs w:val="21"/>
                <w:highlight w:val="none"/>
              </w:rPr>
              <w:t>磋商报价是履行合同的最终综合单价，包含供应商向采购人提供响应文件承诺的全部服务（并不得低于采购需求所应提供的服务）所需一切成本（含竞标成本、服务伴随的货物及工程价格、货物运输、安装、调试、检验、技术服务等）、保险、税费及利润等所有费用。</w:t>
            </w:r>
          </w:p>
        </w:tc>
      </w:tr>
      <w:tr w14:paraId="3D8F7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A26966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tcBorders>
              <w:top w:val="single" w:color="000000" w:sz="4" w:space="0"/>
              <w:left w:val="single" w:color="000000" w:sz="4" w:space="0"/>
              <w:bottom w:val="single" w:color="000000" w:sz="4" w:space="0"/>
              <w:right w:val="single" w:color="000000" w:sz="4" w:space="0"/>
            </w:tcBorders>
            <w:vAlign w:val="center"/>
          </w:tcPr>
          <w:p w14:paraId="5565CDA8">
            <w:pPr>
              <w:pStyle w:val="3"/>
              <w:tabs>
                <w:tab w:val="left" w:pos="720"/>
                <w:tab w:val="left" w:pos="840"/>
              </w:tabs>
              <w:spacing w:line="360" w:lineRule="auto"/>
              <w:ind w:left="0" w:firstLine="0"/>
              <w:rPr>
                <w:rFonts w:ascii="宋体" w:hAnsi="宋体" w:cs="宋体"/>
                <w:color w:val="auto"/>
                <w:szCs w:val="21"/>
                <w:highlight w:val="none"/>
              </w:rPr>
            </w:pPr>
            <w:r>
              <w:rPr>
                <w:rFonts w:hint="eastAsia" w:ascii="宋体" w:hAnsi="宋体" w:cs="宋体"/>
                <w:color w:val="auto"/>
                <w:szCs w:val="21"/>
                <w:highlight w:val="none"/>
              </w:rPr>
              <w:t>竞标有效期：自首次响应文件提交截止之日起</w:t>
            </w:r>
            <w:r>
              <w:rPr>
                <w:rFonts w:ascii="宋体" w:hAnsi="宋体" w:cs="宋体"/>
                <w:color w:val="auto"/>
                <w:szCs w:val="21"/>
                <w:highlight w:val="none"/>
                <w:u w:val="single"/>
              </w:rPr>
              <w:t>90</w:t>
            </w:r>
            <w:r>
              <w:rPr>
                <w:rFonts w:hint="eastAsia" w:ascii="宋体" w:hAnsi="宋体" w:cs="宋体"/>
                <w:color w:val="auto"/>
                <w:szCs w:val="21"/>
                <w:highlight w:val="none"/>
              </w:rPr>
              <w:t>日。</w:t>
            </w:r>
          </w:p>
        </w:tc>
      </w:tr>
      <w:tr w14:paraId="1B237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48B46C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tcBorders>
              <w:top w:val="single" w:color="000000" w:sz="4" w:space="0"/>
              <w:left w:val="single" w:color="000000" w:sz="4" w:space="0"/>
              <w:bottom w:val="single" w:color="000000" w:sz="4" w:space="0"/>
              <w:right w:val="single" w:color="000000" w:sz="4" w:space="0"/>
            </w:tcBorders>
            <w:vAlign w:val="center"/>
          </w:tcPr>
          <w:p w14:paraId="2E27D5FB">
            <w:pPr>
              <w:autoSpaceDE w:val="0"/>
              <w:autoSpaceDN w:val="0"/>
              <w:spacing w:line="360" w:lineRule="auto"/>
              <w:rPr>
                <w:rFonts w:ascii="宋体" w:hAnsi="宋体"/>
                <w:color w:val="auto"/>
                <w:szCs w:val="21"/>
                <w:highlight w:val="none"/>
              </w:rPr>
            </w:pPr>
            <w:r>
              <w:rPr>
                <w:rFonts w:hint="eastAsia" w:ascii="宋体" w:hAnsi="宋体"/>
                <w:color w:val="auto"/>
                <w:szCs w:val="21"/>
                <w:highlight w:val="none"/>
              </w:rPr>
              <w:t>□本项目不收取磋商保证金。</w:t>
            </w:r>
          </w:p>
          <w:p w14:paraId="4948B7CE">
            <w:pPr>
              <w:spacing w:line="360" w:lineRule="auto"/>
              <w:rPr>
                <w:rFonts w:ascii="宋体" w:hAnsi="宋体"/>
                <w:color w:val="auto"/>
                <w:szCs w:val="21"/>
                <w:highlight w:val="none"/>
              </w:rPr>
            </w:pPr>
            <w:r>
              <w:rPr>
                <w:rFonts w:ascii="Segoe UI Symbol" w:hAnsi="Segoe UI Symbol" w:cs="Segoe UI Symbol"/>
                <w:color w:val="auto"/>
                <w:szCs w:val="21"/>
                <w:highlight w:val="none"/>
              </w:rPr>
              <w:t>☑</w:t>
            </w:r>
            <w:r>
              <w:rPr>
                <w:rFonts w:hint="eastAsia" w:ascii="宋体" w:hAnsi="宋体"/>
                <w:color w:val="auto"/>
                <w:szCs w:val="21"/>
                <w:highlight w:val="none"/>
              </w:rPr>
              <w:t>本项目收取磋商保证金，具体规定如下：</w:t>
            </w:r>
          </w:p>
          <w:p w14:paraId="05C02777">
            <w:pPr>
              <w:spacing w:line="360" w:lineRule="auto"/>
              <w:rPr>
                <w:rFonts w:ascii="宋体" w:hAnsi="宋体"/>
                <w:color w:val="auto"/>
                <w:szCs w:val="21"/>
                <w:highlight w:val="none"/>
              </w:rPr>
            </w:pPr>
            <w:r>
              <w:rPr>
                <w:rFonts w:hint="eastAsia" w:ascii="宋体" w:hAnsi="宋体" w:cs="宋体"/>
                <w:color w:val="auto"/>
                <w:kern w:val="0"/>
                <w:szCs w:val="21"/>
                <w:highlight w:val="none"/>
              </w:rPr>
              <w:t>人民币壹万元整（¥10000.00）（须足额缴纳）。</w:t>
            </w:r>
          </w:p>
          <w:p w14:paraId="37B6BA9A">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磋商保证金的交纳方式：银行转账、支票、汇票、本票或者金融机构、担保机构出具的保函</w:t>
            </w:r>
            <w:r>
              <w:rPr>
                <w:rFonts w:hint="eastAsia" w:ascii="宋体" w:hAnsi="宋体"/>
                <w:color w:val="auto"/>
                <w:szCs w:val="21"/>
                <w:highlight w:val="none"/>
              </w:rPr>
              <w:t>（包含电子保函）</w:t>
            </w:r>
            <w:r>
              <w:rPr>
                <w:rFonts w:hint="eastAsia" w:ascii="宋体" w:hAnsi="宋体" w:cs="宋体"/>
                <w:color w:val="auto"/>
                <w:kern w:val="0"/>
                <w:szCs w:val="21"/>
                <w:highlight w:val="none"/>
              </w:rPr>
              <w:t>，禁止采用现钞方式。采用银行转账方式的，在响应文件提交截止时间前交至指定账户并且到账</w:t>
            </w:r>
            <w:r>
              <w:rPr>
                <w:rFonts w:hint="eastAsia" w:ascii="宋体" w:hAnsi="宋体" w:cs="宋体"/>
                <w:b/>
                <w:color w:val="auto"/>
                <w:kern w:val="0"/>
                <w:szCs w:val="21"/>
                <w:highlight w:val="none"/>
              </w:rPr>
              <w:t>（开户名称：云之龙咨询集团有限公司桂林分公司；银行账号：8113001013100074449；开户银行：中信银行股份有限公司南宁东葛支行）</w:t>
            </w:r>
            <w:r>
              <w:rPr>
                <w:rFonts w:hint="eastAsia" w:ascii="宋体" w:hAnsi="宋体" w:cs="宋体"/>
                <w:color w:val="auto"/>
                <w:kern w:val="0"/>
                <w:szCs w:val="21"/>
                <w:highlight w:val="none"/>
              </w:rPr>
              <w:t>；采用支票、汇票、本票或者保函等方式的，在响应文件提交截止时间前，供应商必须提交单独密封的支票、汇票、本票或者保函原件。</w:t>
            </w:r>
            <w:r>
              <w:rPr>
                <w:rFonts w:hint="eastAsia" w:ascii="宋体" w:hAnsi="宋体" w:cs="宋体"/>
                <w:b/>
                <w:color w:val="auto"/>
                <w:kern w:val="0"/>
                <w:szCs w:val="21"/>
                <w:highlight w:val="none"/>
              </w:rPr>
              <w:t>否则视为无效磋商保证金。</w:t>
            </w:r>
          </w:p>
          <w:p w14:paraId="78216C86">
            <w:pPr>
              <w:spacing w:line="360" w:lineRule="auto"/>
              <w:rPr>
                <w:rFonts w:ascii="宋体" w:hAnsi="宋体" w:cs="宋体"/>
                <w:color w:val="auto"/>
                <w:szCs w:val="21"/>
                <w:highlight w:val="none"/>
              </w:rPr>
            </w:pPr>
            <w:r>
              <w:rPr>
                <w:rFonts w:hint="eastAsia" w:ascii="宋体" w:hAnsi="宋体" w:cs="宋体"/>
                <w:color w:val="auto"/>
                <w:szCs w:val="21"/>
                <w:highlight w:val="none"/>
              </w:rPr>
              <w:t>相关要求：</w:t>
            </w:r>
          </w:p>
          <w:p w14:paraId="354D54EE">
            <w:pPr>
              <w:spacing w:line="360" w:lineRule="auto"/>
              <w:rPr>
                <w:rFonts w:ascii="宋体" w:hAnsi="宋体" w:cs="宋体"/>
                <w:color w:val="auto"/>
                <w:szCs w:val="21"/>
                <w:highlight w:val="none"/>
              </w:rPr>
            </w:pPr>
            <w:r>
              <w:rPr>
                <w:rFonts w:hint="eastAsia" w:ascii="宋体" w:hAnsi="宋体" w:cs="宋体"/>
                <w:color w:val="auto"/>
                <w:szCs w:val="21"/>
                <w:highlight w:val="none"/>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72BFF8DD">
            <w:pPr>
              <w:spacing w:line="360" w:lineRule="auto"/>
              <w:rPr>
                <w:rFonts w:ascii="宋体" w:hAnsi="宋体"/>
                <w:color w:val="auto"/>
                <w:szCs w:val="21"/>
                <w:highlight w:val="none"/>
              </w:rPr>
            </w:pPr>
            <w:r>
              <w:rPr>
                <w:rFonts w:hint="eastAsia" w:ascii="宋体" w:hAnsi="宋体"/>
                <w:color w:val="auto"/>
                <w:szCs w:val="21"/>
                <w:highlight w:val="none"/>
              </w:rPr>
              <w:t>2.磋商保证金采用支票、汇票、本票或者金融机构、担保机构出具的保函（包含电子保函）交纳方式的，供应商应将支票、汇票、本票或者金融机构、担保机构出具的保函（包含电子保函）的复印件作为磋商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。供应商必须在响应文件提交截止时间前采用现场或邮寄方式（现场提交地址：</w:t>
            </w:r>
            <w:r>
              <w:rPr>
                <w:rFonts w:hint="eastAsia" w:ascii="宋体" w:hAnsi="宋体"/>
                <w:color w:val="auto"/>
                <w:szCs w:val="21"/>
                <w:highlight w:val="none"/>
                <w:u w:val="single"/>
              </w:rPr>
              <w:t>广西壮族自治区桂林市临桂区西城北路2号耀辉•美好家园2幢12层1号房1号房</w:t>
            </w:r>
            <w:r>
              <w:rPr>
                <w:rFonts w:hint="eastAsia" w:ascii="宋体" w:hAnsi="宋体"/>
                <w:color w:val="auto"/>
                <w:szCs w:val="21"/>
                <w:highlight w:val="none"/>
              </w:rPr>
              <w:t>；邮寄地址：</w:t>
            </w:r>
            <w:r>
              <w:rPr>
                <w:rFonts w:hint="eastAsia" w:ascii="宋体" w:hAnsi="宋体"/>
                <w:color w:val="auto"/>
                <w:szCs w:val="21"/>
                <w:highlight w:val="none"/>
                <w:u w:val="single"/>
              </w:rPr>
              <w:t>广西壮族自治区桂林市临桂区西城北路2号耀辉•美好家园2幢12层1号房1号房</w:t>
            </w:r>
            <w:r>
              <w:rPr>
                <w:rFonts w:hint="eastAsia" w:ascii="宋体" w:hAnsi="宋体"/>
                <w:color w:val="auto"/>
                <w:szCs w:val="21"/>
                <w:highlight w:val="none"/>
              </w:rPr>
              <w:t>，收件人：</w:t>
            </w:r>
            <w:r>
              <w:rPr>
                <w:rFonts w:hint="eastAsia" w:ascii="宋体" w:hAnsi="宋体"/>
                <w:color w:val="auto"/>
                <w:szCs w:val="21"/>
                <w:highlight w:val="none"/>
                <w:u w:val="single"/>
              </w:rPr>
              <w:t>吕雯</w:t>
            </w:r>
            <w:r>
              <w:rPr>
                <w:rFonts w:hint="eastAsia" w:ascii="宋体" w:hAnsi="宋体"/>
                <w:color w:val="auto"/>
                <w:szCs w:val="21"/>
                <w:highlight w:val="none"/>
              </w:rPr>
              <w:t>，联系方式：</w:t>
            </w:r>
            <w:r>
              <w:rPr>
                <w:rFonts w:hint="eastAsia" w:ascii="宋体" w:hAnsi="宋体"/>
                <w:color w:val="auto"/>
                <w:szCs w:val="21"/>
                <w:highlight w:val="none"/>
                <w:u w:val="single"/>
              </w:rPr>
              <w:t xml:space="preserve"> </w:t>
            </w:r>
            <w:r>
              <w:rPr>
                <w:rFonts w:ascii="宋体" w:hAnsi="宋体"/>
                <w:color w:val="auto"/>
                <w:szCs w:val="21"/>
                <w:highlight w:val="none"/>
                <w:u w:val="single"/>
              </w:rPr>
              <w:t>0773-2887388</w:t>
            </w:r>
            <w:r>
              <w:rPr>
                <w:rFonts w:hint="eastAsia" w:ascii="宋体" w:hAnsi="宋体"/>
                <w:color w:val="auto"/>
                <w:szCs w:val="21"/>
                <w:highlight w:val="none"/>
                <w:u w:val="single"/>
              </w:rPr>
              <w:t>、2</w:t>
            </w:r>
            <w:r>
              <w:rPr>
                <w:rFonts w:ascii="宋体" w:hAnsi="宋体"/>
                <w:color w:val="auto"/>
                <w:szCs w:val="21"/>
                <w:highlight w:val="none"/>
                <w:u w:val="single"/>
              </w:rPr>
              <w:t>887399</w:t>
            </w:r>
            <w:r>
              <w:rPr>
                <w:rFonts w:hint="eastAsia" w:ascii="宋体" w:hAnsi="宋体"/>
                <w:color w:val="auto"/>
                <w:szCs w:val="21"/>
                <w:highlight w:val="none"/>
                <w:u w:val="single"/>
              </w:rPr>
              <w:t xml:space="preserve"> </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支票、汇票、本票或者金融机构、担保机构出具的保函原件提交给采购人或者采购代理机构（电子保函除外），由采购人或者采购代理机构向供应商出具回执（邮寄方式的除外），并妥善保管。</w:t>
            </w:r>
          </w:p>
          <w:p w14:paraId="49BB1E49">
            <w:pPr>
              <w:spacing w:line="360" w:lineRule="auto"/>
              <w:rPr>
                <w:rFonts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3.供应商为联合体的，可以由联合体中的一方或者多方共同交纳磋商保证金，其交纳的保证金对联合体各方均具有约束力。</w:t>
            </w:r>
          </w:p>
          <w:p w14:paraId="2A85B4DB">
            <w:pPr>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注： </w:t>
            </w:r>
          </w:p>
          <w:p w14:paraId="66780355">
            <w:pPr>
              <w:spacing w:line="360" w:lineRule="auto"/>
              <w:rPr>
                <w:rFonts w:ascii="宋体" w:hAnsi="宋体" w:cs="宋体"/>
                <w:b/>
                <w:color w:val="auto"/>
                <w:szCs w:val="21"/>
                <w:highlight w:val="none"/>
              </w:rPr>
            </w:pPr>
            <w:r>
              <w:rPr>
                <w:rFonts w:hint="eastAsia" w:ascii="宋体" w:hAnsi="宋体" w:cs="宋体"/>
                <w:b/>
                <w:color w:val="auto"/>
                <w:szCs w:val="21"/>
                <w:highlight w:val="none"/>
              </w:rPr>
              <w:t>1.磋商保证金在响应文件提交截止时间后提交的，或者不按规定交纳方式交纳的，或者未足额交纳的（包含保函额度不足的），视为无效磋商保证金。</w:t>
            </w:r>
          </w:p>
          <w:p w14:paraId="2524C28D">
            <w:pPr>
              <w:spacing w:line="360" w:lineRule="auto"/>
              <w:rPr>
                <w:rFonts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2.供应商采用现钞方式或者从个人账户（自然人竞标除外）转出的磋商保证金，视为无效磋商保证金。</w:t>
            </w:r>
          </w:p>
          <w:p w14:paraId="0E485991">
            <w:pPr>
              <w:spacing w:line="360" w:lineRule="auto"/>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3.支票、汇票或者本票出现无效或者背书情形的，视为无效磋商保证金。</w:t>
            </w:r>
          </w:p>
          <w:p w14:paraId="08A0C7F3">
            <w:pPr>
              <w:spacing w:line="360" w:lineRule="auto"/>
              <w:rPr>
                <w:rFonts w:ascii="宋体" w:hAnsi="宋体" w:cs="宋体"/>
                <w:color w:val="auto"/>
                <w:szCs w:val="21"/>
                <w:highlight w:val="none"/>
              </w:rPr>
            </w:pPr>
            <w:r>
              <w:rPr>
                <w:rFonts w:hint="eastAsia" w:ascii="宋体" w:hAnsi="宋体" w:cs="宋体"/>
                <w:b/>
                <w:color w:val="auto"/>
                <w:szCs w:val="21"/>
                <w:highlight w:val="none"/>
              </w:rPr>
              <w:t>4.保函（包含电子保函）有效期低于竞标有效期的，视为无效磋商保证金。</w:t>
            </w:r>
          </w:p>
        </w:tc>
      </w:tr>
      <w:tr w14:paraId="22AE2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AD50A7F">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7912" w:type="dxa"/>
            <w:tcBorders>
              <w:top w:val="single" w:color="000000" w:sz="4" w:space="0"/>
              <w:left w:val="single" w:color="000000" w:sz="4" w:space="0"/>
              <w:bottom w:val="single" w:color="000000" w:sz="4" w:space="0"/>
              <w:right w:val="single" w:color="000000" w:sz="4" w:space="0"/>
            </w:tcBorders>
            <w:vAlign w:val="center"/>
          </w:tcPr>
          <w:p w14:paraId="1A009057">
            <w:pPr>
              <w:autoSpaceDE w:val="0"/>
              <w:autoSpaceDN w:val="0"/>
              <w:spacing w:line="360" w:lineRule="auto"/>
              <w:rPr>
                <w:rFonts w:ascii="宋体" w:hAnsi="宋体" w:cs="宋体"/>
                <w:color w:val="auto"/>
                <w:szCs w:val="21"/>
                <w:highlight w:val="none"/>
              </w:rPr>
            </w:pPr>
            <w:r>
              <w:rPr>
                <w:rFonts w:hint="eastAsia" w:ascii="宋体" w:hAnsi="宋体"/>
                <w:color w:val="auto"/>
                <w:szCs w:val="21"/>
                <w:highlight w:val="none"/>
              </w:rPr>
              <w:t>本项目不接受电子备份响应文件。</w:t>
            </w:r>
          </w:p>
        </w:tc>
      </w:tr>
      <w:tr w14:paraId="2896D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0E93FE2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tcBorders>
              <w:top w:val="single" w:color="000000" w:sz="4" w:space="0"/>
              <w:left w:val="single" w:color="000000" w:sz="4" w:space="0"/>
              <w:bottom w:val="single" w:color="000000" w:sz="4" w:space="0"/>
              <w:right w:val="single" w:color="000000" w:sz="4" w:space="0"/>
            </w:tcBorders>
            <w:vAlign w:val="center"/>
          </w:tcPr>
          <w:p w14:paraId="5E88D0F0">
            <w:pPr>
              <w:spacing w:line="360"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41C473AF">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1382D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E5CE52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tcBorders>
              <w:top w:val="single" w:color="000000" w:sz="4" w:space="0"/>
              <w:left w:val="single" w:color="000000" w:sz="4" w:space="0"/>
              <w:bottom w:val="single" w:color="000000" w:sz="4" w:space="0"/>
              <w:right w:val="single" w:color="000000" w:sz="4" w:space="0"/>
            </w:tcBorders>
            <w:vAlign w:val="center"/>
          </w:tcPr>
          <w:p w14:paraId="0CCF9B3B">
            <w:pPr>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w:t>
            </w:r>
          </w:p>
        </w:tc>
      </w:tr>
      <w:tr w14:paraId="43343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CA4003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tcBorders>
              <w:top w:val="single" w:color="000000" w:sz="4" w:space="0"/>
              <w:left w:val="single" w:color="000000" w:sz="4" w:space="0"/>
              <w:bottom w:val="single" w:color="000000" w:sz="4" w:space="0"/>
              <w:right w:val="single" w:color="000000" w:sz="4" w:space="0"/>
            </w:tcBorders>
            <w:vAlign w:val="center"/>
          </w:tcPr>
          <w:p w14:paraId="5AA81863">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7DBC7DD4">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ascii="宋体" w:hAnsi="宋体"/>
                <w:color w:val="auto"/>
                <w:szCs w:val="21"/>
                <w:highlight w:val="none"/>
                <w:u w:val="single"/>
              </w:rPr>
              <w:t xml:space="preserve"> 30 </w:t>
            </w:r>
            <w:r>
              <w:rPr>
                <w:rFonts w:hint="eastAsia" w:ascii="宋体" w:hAnsi="宋体"/>
                <w:color w:val="auto"/>
                <w:szCs w:val="21"/>
                <w:highlight w:val="none"/>
              </w:rPr>
              <w:t>分钟</w:t>
            </w:r>
          </w:p>
        </w:tc>
      </w:tr>
      <w:tr w14:paraId="22782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4F4BF7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tcBorders>
              <w:top w:val="single" w:color="000000" w:sz="4" w:space="0"/>
              <w:left w:val="single" w:color="000000" w:sz="4" w:space="0"/>
              <w:bottom w:val="single" w:color="000000" w:sz="4" w:space="0"/>
              <w:right w:val="single" w:color="000000" w:sz="4" w:space="0"/>
            </w:tcBorders>
            <w:vAlign w:val="center"/>
          </w:tcPr>
          <w:p w14:paraId="7C624E3C">
            <w:pPr>
              <w:spacing w:line="360"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260465C">
            <w:pPr>
              <w:spacing w:line="360" w:lineRule="auto"/>
              <w:rPr>
                <w:rFonts w:ascii="宋体" w:hAnsi="宋体" w:cs="宋体"/>
                <w:color w:val="auto"/>
                <w:szCs w:val="21"/>
                <w:highlight w:val="none"/>
              </w:rPr>
            </w:pPr>
            <w:r>
              <w:rPr>
                <w:rFonts w:hint="eastAsia" w:ascii="宋体" w:hAnsi="宋体" w:cs="宋体"/>
                <w:color w:val="auto"/>
                <w:szCs w:val="21"/>
                <w:highlight w:val="none"/>
              </w:rPr>
              <w:t>服务内容及要求评审中允许负偏离的条款数为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42348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76E18A4">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tcBorders>
              <w:top w:val="single" w:color="000000" w:sz="4" w:space="0"/>
              <w:left w:val="single" w:color="000000" w:sz="4" w:space="0"/>
              <w:bottom w:val="single" w:color="000000" w:sz="4" w:space="0"/>
              <w:right w:val="single" w:color="000000" w:sz="4" w:space="0"/>
            </w:tcBorders>
            <w:vAlign w:val="center"/>
          </w:tcPr>
          <w:p w14:paraId="55B44496">
            <w:pPr>
              <w:autoSpaceDE w:val="0"/>
              <w:autoSpaceDN w:val="0"/>
              <w:spacing w:line="360" w:lineRule="auto"/>
              <w:rPr>
                <w:rFonts w:ascii="宋体" w:hAnsi="宋体"/>
                <w:color w:val="auto"/>
                <w:szCs w:val="21"/>
                <w:highlight w:val="none"/>
              </w:rPr>
            </w:pPr>
            <w:r>
              <w:rPr>
                <w:rFonts w:hint="eastAsia" w:ascii="宋体" w:hAnsi="宋体"/>
                <w:color w:val="auto"/>
                <w:szCs w:val="21"/>
                <w:highlight w:val="none"/>
              </w:rPr>
              <w:t>□本项目不收取履约保证金。</w:t>
            </w:r>
          </w:p>
          <w:p w14:paraId="7FB815D1">
            <w:pPr>
              <w:autoSpaceDE w:val="0"/>
              <w:autoSpaceDN w:val="0"/>
              <w:spacing w:line="360" w:lineRule="auto"/>
              <w:rPr>
                <w:rFonts w:ascii="宋体" w:hAnsi="宋体"/>
                <w:color w:val="auto"/>
                <w:szCs w:val="21"/>
                <w:highlight w:val="none"/>
              </w:rPr>
            </w:pPr>
            <w:r>
              <w:rPr>
                <w:rFonts w:hint="eastAsia" w:ascii="Segoe UI Symbol" w:hAnsi="Segoe UI Symbol" w:cs="Segoe UI Symbol"/>
                <w:color w:val="auto"/>
                <w:szCs w:val="21"/>
                <w:highlight w:val="none"/>
              </w:rPr>
              <w:t>☑</w:t>
            </w:r>
            <w:r>
              <w:rPr>
                <w:rFonts w:hint="eastAsia" w:ascii="宋体" w:hAnsi="宋体"/>
                <w:color w:val="auto"/>
                <w:szCs w:val="21"/>
                <w:highlight w:val="none"/>
              </w:rPr>
              <w:t>本项目收取履约保证金，具体规定如下：</w:t>
            </w:r>
          </w:p>
          <w:p w14:paraId="5429DF45">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履约保证金金额：履约保证金按预算金额的5%，如成交供应商为中小企业的，履约保证金按预算金额的2%。</w:t>
            </w:r>
          </w:p>
          <w:p w14:paraId="65674D14">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履约保证金递交方式及时限：供应商必须在成交通知书发出之日起25日内且必须在签订合同前以银行转账、支票、汇票、本票或者金融、担保机构出具的保函（包含电子保函）等非现金方式向采购人交纳履约保证金，否则，不予签订合同。</w:t>
            </w:r>
          </w:p>
          <w:p w14:paraId="4704F180">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履约保证金退付方式、时间及条件：</w:t>
            </w:r>
          </w:p>
          <w:p w14:paraId="23B1914C">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（1）履约保证金在成交供应商按</w:t>
            </w:r>
            <w:r>
              <w:rPr>
                <w:rFonts w:hint="eastAsia" w:ascii="宋体" w:hAnsi="宋体" w:cs="宋体"/>
                <w:b/>
                <w:bCs/>
                <w:color w:val="auto"/>
                <w:szCs w:val="21"/>
                <w:highlight w:val="none"/>
              </w:rPr>
              <w:t>合同约定履行合同（最后一届学生毕业后成交供应商协助采购人将平台所有数据完整备份）</w:t>
            </w:r>
            <w:r>
              <w:rPr>
                <w:rFonts w:hint="eastAsia" w:ascii="宋体" w:hAnsi="宋体" w:cs="宋体"/>
                <w:color w:val="auto"/>
                <w:szCs w:val="21"/>
                <w:highlight w:val="none"/>
              </w:rPr>
              <w:t>后，由成交供应商凭《广西壮族自治区政府采购项目合同验收书》（详见附表1）向采购人申请办理履约保证金退还手续，采购人在收到合格材料后5个工作日内以银行转账方式如数退还（不计利息）。</w:t>
            </w:r>
          </w:p>
          <w:p w14:paraId="6E1FC342">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5392B316">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（3）成交供应商在签订合同后存在违约情形的，履约保证金不予退还。履约保证金不足以赔偿损失的，按实际损失赔偿。</w:t>
            </w:r>
          </w:p>
          <w:p w14:paraId="3DED336D">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履约保证金指定账户：</w:t>
            </w:r>
          </w:p>
          <w:p w14:paraId="4FDAADAB">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开户名称：桂林医科大学</w:t>
            </w:r>
          </w:p>
          <w:p w14:paraId="1345677E">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开户银行：中国建设银行股份有限公司桂林致和路支行</w:t>
            </w:r>
          </w:p>
          <w:p w14:paraId="68A0159A">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账号：4500 1635 4130 5050 0589</w:t>
            </w:r>
          </w:p>
          <w:p w14:paraId="6069A410">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备注：</w:t>
            </w:r>
          </w:p>
          <w:p w14:paraId="4FC7E1F6">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履约保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tc>
      </w:tr>
      <w:tr w14:paraId="1ED32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741E071C">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7912" w:type="dxa"/>
            <w:tcBorders>
              <w:top w:val="single" w:color="000000" w:sz="4" w:space="0"/>
              <w:left w:val="single" w:color="000000" w:sz="4" w:space="0"/>
              <w:bottom w:val="single" w:color="000000" w:sz="4" w:space="0"/>
              <w:right w:val="single" w:color="000000" w:sz="4" w:space="0"/>
            </w:tcBorders>
            <w:vAlign w:val="center"/>
          </w:tcPr>
          <w:p w14:paraId="3F03AC97">
            <w:pPr>
              <w:autoSpaceDE w:val="0"/>
              <w:autoSpaceDN w:val="0"/>
              <w:spacing w:line="360" w:lineRule="auto"/>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0B00FA98">
            <w:pPr>
              <w:autoSpaceDE w:val="0"/>
              <w:autoSpaceDN w:val="0"/>
              <w:spacing w:line="360" w:lineRule="auto"/>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3F9A559C">
            <w:pPr>
              <w:spacing w:line="360"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2754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623679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tcBorders>
              <w:top w:val="single" w:color="000000" w:sz="4" w:space="0"/>
              <w:left w:val="single" w:color="000000" w:sz="4" w:space="0"/>
              <w:bottom w:val="single" w:color="000000" w:sz="4" w:space="0"/>
              <w:right w:val="single" w:color="000000" w:sz="4" w:space="0"/>
            </w:tcBorders>
            <w:vAlign w:val="center"/>
          </w:tcPr>
          <w:p w14:paraId="374B1335">
            <w:pPr>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562CA6ED">
            <w:pPr>
              <w:pStyle w:val="10"/>
              <w:spacing w:line="360" w:lineRule="auto"/>
              <w:rPr>
                <w:rFonts w:hAnsi="宋体" w:cs="宋体"/>
                <w:color w:val="auto"/>
                <w:kern w:val="2"/>
                <w:sz w:val="21"/>
                <w:highlight w:val="none"/>
              </w:rPr>
            </w:pPr>
            <w:r>
              <w:rPr>
                <w:rFonts w:hint="eastAsia" w:hAnsi="宋体" w:cs="宋体"/>
                <w:color w:val="auto"/>
                <w:kern w:val="2"/>
                <w:sz w:val="21"/>
                <w:highlight w:val="none"/>
              </w:rPr>
              <w:t>质疑联系部门及联系方式：云之龙咨询集团有限公司桂林分公司，联系人：吕雯，联系电话：0773-2887388、2887399，通讯地址：广西壮族自治区桂林市临桂区西城北路2号耀辉•美好家园2幢12层1号房1号房。</w:t>
            </w:r>
          </w:p>
          <w:p w14:paraId="0A0CC7AA">
            <w:pPr>
              <w:pStyle w:val="10"/>
              <w:spacing w:line="360" w:lineRule="auto"/>
              <w:rPr>
                <w:rFonts w:hAnsi="宋体"/>
                <w:color w:val="auto"/>
                <w:sz w:val="21"/>
                <w:highlight w:val="none"/>
              </w:rPr>
            </w:pPr>
            <w:r>
              <w:rPr>
                <w:rFonts w:hint="eastAsia" w:hAnsi="宋体" w:cs="宋体"/>
                <w:color w:val="auto"/>
                <w:kern w:val="2"/>
                <w:sz w:val="21"/>
                <w:highlight w:val="none"/>
              </w:rPr>
              <w:t>业务时间：工作日每天上午8时</w:t>
            </w:r>
            <w:r>
              <w:rPr>
                <w:rFonts w:hAnsi="宋体" w:cs="宋体"/>
                <w:color w:val="auto"/>
                <w:kern w:val="2"/>
                <w:sz w:val="21"/>
                <w:highlight w:val="none"/>
              </w:rPr>
              <w:t>00</w:t>
            </w:r>
            <w:r>
              <w:rPr>
                <w:rFonts w:hint="eastAsia" w:hAnsi="宋体" w:cs="宋体"/>
                <w:color w:val="auto"/>
                <w:kern w:val="2"/>
                <w:sz w:val="21"/>
                <w:highlight w:val="none"/>
              </w:rPr>
              <w:t>分到</w:t>
            </w:r>
            <w:r>
              <w:rPr>
                <w:rFonts w:hAnsi="宋体" w:cs="宋体"/>
                <w:color w:val="auto"/>
                <w:kern w:val="2"/>
                <w:sz w:val="21"/>
                <w:highlight w:val="none"/>
              </w:rPr>
              <w:t>12</w:t>
            </w:r>
            <w:r>
              <w:rPr>
                <w:rFonts w:hint="eastAsia" w:hAnsi="宋体" w:cs="宋体"/>
                <w:color w:val="auto"/>
                <w:kern w:val="2"/>
                <w:sz w:val="21"/>
                <w:highlight w:val="none"/>
              </w:rPr>
              <w:t>时</w:t>
            </w:r>
            <w:r>
              <w:rPr>
                <w:rFonts w:hAnsi="宋体" w:cs="宋体"/>
                <w:color w:val="auto"/>
                <w:kern w:val="2"/>
                <w:sz w:val="21"/>
                <w:highlight w:val="none"/>
              </w:rPr>
              <w:t>00</w:t>
            </w:r>
            <w:r>
              <w:rPr>
                <w:rFonts w:hint="eastAsia" w:hAnsi="宋体" w:cs="宋体"/>
                <w:color w:val="auto"/>
                <w:kern w:val="2"/>
                <w:sz w:val="21"/>
                <w:highlight w:val="none"/>
              </w:rPr>
              <w:t>分，下午3时</w:t>
            </w:r>
            <w:r>
              <w:rPr>
                <w:rFonts w:hAnsi="宋体" w:cs="宋体"/>
                <w:color w:val="auto"/>
                <w:kern w:val="2"/>
                <w:sz w:val="21"/>
                <w:highlight w:val="none"/>
              </w:rPr>
              <w:t>00</w:t>
            </w:r>
            <w:r>
              <w:rPr>
                <w:rFonts w:hint="eastAsia" w:hAnsi="宋体" w:cs="宋体"/>
                <w:color w:val="auto"/>
                <w:kern w:val="2"/>
                <w:sz w:val="21"/>
                <w:highlight w:val="none"/>
              </w:rPr>
              <w:t>分到6时</w:t>
            </w:r>
            <w:r>
              <w:rPr>
                <w:rFonts w:hAnsi="宋体" w:cs="宋体"/>
                <w:color w:val="auto"/>
                <w:kern w:val="2"/>
                <w:sz w:val="21"/>
                <w:highlight w:val="none"/>
              </w:rPr>
              <w:t>00</w:t>
            </w:r>
            <w:r>
              <w:rPr>
                <w:rFonts w:hint="eastAsia" w:hAnsi="宋体" w:cs="宋体"/>
                <w:color w:val="auto"/>
                <w:kern w:val="2"/>
                <w:sz w:val="21"/>
                <w:highlight w:val="none"/>
              </w:rPr>
              <w:t>分。</w:t>
            </w:r>
          </w:p>
        </w:tc>
      </w:tr>
      <w:tr w14:paraId="27133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E8CC7DB">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7912" w:type="dxa"/>
            <w:tcBorders>
              <w:top w:val="single" w:color="000000" w:sz="4" w:space="0"/>
              <w:left w:val="single" w:color="000000" w:sz="4" w:space="0"/>
              <w:bottom w:val="single" w:color="000000" w:sz="4" w:space="0"/>
              <w:right w:val="single" w:color="000000" w:sz="4" w:space="0"/>
            </w:tcBorders>
            <w:vAlign w:val="center"/>
          </w:tcPr>
          <w:p w14:paraId="29DC0250">
            <w:pPr>
              <w:pStyle w:val="10"/>
              <w:spacing w:line="360" w:lineRule="auto"/>
              <w:rPr>
                <w:rFonts w:hAnsi="宋体" w:cs="宋体"/>
                <w:color w:val="auto"/>
                <w:sz w:val="21"/>
                <w:highlight w:val="none"/>
              </w:rPr>
            </w:pPr>
            <w:r>
              <w:rPr>
                <w:rFonts w:hint="eastAsia" w:hAnsi="宋体" w:cs="宋体"/>
                <w:color w:val="auto"/>
                <w:sz w:val="21"/>
                <w:highlight w:val="none"/>
              </w:rPr>
              <w:t>1.采购代理服务费支付方式：</w:t>
            </w:r>
          </w:p>
          <w:p w14:paraId="7851844F">
            <w:pPr>
              <w:pStyle w:val="10"/>
              <w:spacing w:line="360" w:lineRule="auto"/>
              <w:rPr>
                <w:rFonts w:hAnsi="宋体" w:cs="宋体"/>
                <w:color w:val="auto"/>
                <w:sz w:val="21"/>
                <w:highlight w:val="none"/>
              </w:rPr>
            </w:pPr>
            <w:r>
              <w:rPr>
                <w:rFonts w:ascii="Segoe UI Symbol" w:hAnsi="Segoe UI Symbol" w:cs="Segoe UI Symbol"/>
                <w:color w:val="auto"/>
                <w:sz w:val="21"/>
                <w:highlight w:val="none"/>
              </w:rPr>
              <w:t>☑</w:t>
            </w:r>
            <w:r>
              <w:rPr>
                <w:rFonts w:hint="eastAsia" w:hAnsi="宋体" w:cs="宋体"/>
                <w:color w:val="auto"/>
                <w:sz w:val="21"/>
                <w:highlight w:val="none"/>
              </w:rPr>
              <w:t>根据本项目委托</w:t>
            </w:r>
            <w:r>
              <w:rPr>
                <w:rFonts w:hAnsi="宋体" w:cs="宋体"/>
                <w:color w:val="auto"/>
                <w:sz w:val="21"/>
                <w:highlight w:val="none"/>
              </w:rPr>
              <w:t>代理协议，</w:t>
            </w:r>
            <w:r>
              <w:rPr>
                <w:rFonts w:hint="eastAsia" w:hAnsi="宋体" w:cs="宋体"/>
                <w:color w:val="auto"/>
                <w:sz w:val="21"/>
                <w:highlight w:val="none"/>
              </w:rPr>
              <w:t>采购代理服务费由成交供应商于获取成交通知书前向采购代理机构一次性付清。</w:t>
            </w:r>
          </w:p>
          <w:p w14:paraId="6A4DD550">
            <w:pPr>
              <w:pStyle w:val="10"/>
              <w:spacing w:line="360" w:lineRule="auto"/>
              <w:rPr>
                <w:rFonts w:hAnsi="宋体" w:cs="宋体"/>
                <w:color w:val="auto"/>
                <w:sz w:val="21"/>
                <w:highlight w:val="none"/>
              </w:rPr>
            </w:pPr>
            <w:r>
              <w:rPr>
                <w:rFonts w:hint="eastAsia" w:hAnsi="宋体" w:cs="宋体"/>
                <w:color w:val="auto"/>
                <w:sz w:val="21"/>
                <w:highlight w:val="none"/>
              </w:rPr>
              <w:t>□采购人支付。</w:t>
            </w:r>
          </w:p>
          <w:p w14:paraId="46FD5FC3">
            <w:pPr>
              <w:pStyle w:val="10"/>
              <w:spacing w:line="360" w:lineRule="auto"/>
              <w:rPr>
                <w:rFonts w:hAnsi="宋体" w:cs="宋体"/>
                <w:color w:val="auto"/>
                <w:sz w:val="21"/>
                <w:highlight w:val="none"/>
              </w:rPr>
            </w:pPr>
            <w:r>
              <w:rPr>
                <w:rFonts w:hint="eastAsia" w:hAnsi="宋体" w:cs="宋体"/>
                <w:color w:val="auto"/>
                <w:sz w:val="21"/>
                <w:highlight w:val="none"/>
              </w:rPr>
              <w:t>2.采购代理服务费收取标准：</w:t>
            </w:r>
          </w:p>
          <w:p w14:paraId="014FA5CB">
            <w:pPr>
              <w:pStyle w:val="10"/>
              <w:spacing w:line="360" w:lineRule="auto"/>
              <w:rPr>
                <w:rFonts w:hAnsi="宋体" w:cs="宋体"/>
                <w:color w:val="auto"/>
                <w:sz w:val="21"/>
                <w:highlight w:val="none"/>
              </w:rPr>
            </w:pPr>
            <w:r>
              <w:rPr>
                <w:rFonts w:ascii="Segoe UI Symbol" w:hAnsi="Segoe UI Symbol" w:cs="Segoe UI Symbol"/>
                <w:color w:val="auto"/>
                <w:sz w:val="21"/>
                <w:highlight w:val="none"/>
              </w:rPr>
              <w:t>☑</w:t>
            </w:r>
            <w:r>
              <w:rPr>
                <w:rFonts w:hint="eastAsia" w:hAnsi="宋体" w:cs="宋体"/>
                <w:color w:val="auto"/>
                <w:sz w:val="21"/>
                <w:highlight w:val="none"/>
              </w:rPr>
              <w:t>本项目采购代理服务费以</w:t>
            </w:r>
            <w:r>
              <w:rPr>
                <w:rFonts w:hint="eastAsia" w:hAnsi="宋体" w:cs="宋体"/>
                <w:color w:val="auto"/>
                <w:highlight w:val="none"/>
              </w:rPr>
              <w:t>预算</w:t>
            </w:r>
            <w:r>
              <w:rPr>
                <w:rFonts w:hint="eastAsia" w:hAnsi="宋体" w:cs="宋体"/>
                <w:color w:val="auto"/>
                <w:sz w:val="21"/>
                <w:highlight w:val="none"/>
              </w:rPr>
              <w:t>金额为计费额，按本项目“供应商须知”正文第32条规定的服务类收费计算标准采用差额定率累进法计算出收费基准价格，采购代理收费以收费基准价格下浮40%收取（不足人民币5000元的，按5000元计）。</w:t>
            </w:r>
          </w:p>
          <w:p w14:paraId="67980A13">
            <w:pPr>
              <w:pStyle w:val="10"/>
              <w:spacing w:line="360" w:lineRule="auto"/>
              <w:rPr>
                <w:rFonts w:hAnsi="宋体" w:cs="宋体"/>
                <w:color w:val="auto"/>
                <w:sz w:val="21"/>
                <w:highlight w:val="none"/>
              </w:rPr>
            </w:pPr>
            <w:r>
              <w:rPr>
                <w:rFonts w:hint="eastAsia" w:hAnsi="宋体" w:cs="宋体"/>
                <w:color w:val="auto"/>
                <w:sz w:val="21"/>
                <w:highlight w:val="none"/>
              </w:rPr>
              <w:t>□固定采购代理收费。</w:t>
            </w:r>
          </w:p>
          <w:p w14:paraId="4EC776FC">
            <w:pPr>
              <w:pStyle w:val="10"/>
              <w:spacing w:line="360" w:lineRule="auto"/>
              <w:rPr>
                <w:rFonts w:hAnsi="宋体" w:cs="宋体"/>
                <w:color w:val="auto"/>
                <w:sz w:val="21"/>
                <w:highlight w:val="none"/>
              </w:rPr>
            </w:pPr>
            <w:r>
              <w:rPr>
                <w:rFonts w:hint="eastAsia" w:hAnsi="宋体" w:cs="宋体"/>
                <w:color w:val="auto"/>
                <w:sz w:val="21"/>
                <w:highlight w:val="none"/>
              </w:rPr>
              <w:t>3.采购代理服务费收取银行账户</w:t>
            </w:r>
          </w:p>
          <w:p w14:paraId="223B12C1">
            <w:pPr>
              <w:pStyle w:val="10"/>
              <w:spacing w:line="360" w:lineRule="auto"/>
              <w:rPr>
                <w:rFonts w:hint="eastAsia" w:hAnsi="宋体" w:cs="宋体"/>
                <w:color w:val="auto"/>
                <w:sz w:val="21"/>
                <w:highlight w:val="none"/>
              </w:rPr>
            </w:pPr>
            <w:r>
              <w:rPr>
                <w:rFonts w:hint="eastAsia" w:hAnsi="宋体" w:cs="宋体"/>
                <w:color w:val="auto"/>
                <w:sz w:val="21"/>
                <w:highlight w:val="none"/>
              </w:rPr>
              <w:t>开户名称：云之龙咨询集团有限公司桂林分公司；</w:t>
            </w:r>
          </w:p>
          <w:p w14:paraId="61BB3231">
            <w:pPr>
              <w:pStyle w:val="10"/>
              <w:spacing w:line="360" w:lineRule="auto"/>
              <w:rPr>
                <w:rFonts w:hint="eastAsia" w:hAnsi="宋体" w:cs="宋体"/>
                <w:color w:val="auto"/>
                <w:sz w:val="21"/>
                <w:highlight w:val="none"/>
              </w:rPr>
            </w:pPr>
            <w:r>
              <w:rPr>
                <w:rFonts w:hint="eastAsia" w:hAnsi="宋体" w:cs="宋体"/>
                <w:color w:val="auto"/>
                <w:sz w:val="21"/>
                <w:highlight w:val="none"/>
              </w:rPr>
              <w:t>银行账号：8113001014300158041；</w:t>
            </w:r>
          </w:p>
          <w:p w14:paraId="552C7F0E">
            <w:pPr>
              <w:pStyle w:val="10"/>
              <w:spacing w:line="360" w:lineRule="auto"/>
              <w:rPr>
                <w:rFonts w:hAnsi="宋体" w:cs="宋体"/>
                <w:color w:val="auto"/>
                <w:sz w:val="21"/>
                <w:highlight w:val="none"/>
              </w:rPr>
            </w:pPr>
            <w:r>
              <w:rPr>
                <w:rFonts w:hint="eastAsia" w:hAnsi="宋体" w:cs="宋体"/>
                <w:color w:val="auto"/>
                <w:sz w:val="21"/>
                <w:highlight w:val="none"/>
              </w:rPr>
              <w:t>开户银行：中信银行股份有限公司南宁东葛支行。</w:t>
            </w:r>
          </w:p>
        </w:tc>
      </w:tr>
      <w:tr w14:paraId="39F31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630C94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tcBorders>
              <w:top w:val="single" w:color="000000" w:sz="4" w:space="0"/>
              <w:left w:val="single" w:color="000000" w:sz="4" w:space="0"/>
              <w:bottom w:val="single" w:color="000000" w:sz="4" w:space="0"/>
              <w:right w:val="single" w:color="000000" w:sz="4" w:space="0"/>
            </w:tcBorders>
            <w:vAlign w:val="center"/>
          </w:tcPr>
          <w:p w14:paraId="38A55678">
            <w:pPr>
              <w:pStyle w:val="10"/>
              <w:spacing w:line="360" w:lineRule="auto"/>
              <w:rPr>
                <w:rFonts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磋商文件</w:t>
            </w:r>
            <w:r>
              <w:rPr>
                <w:rFonts w:hAnsi="宋体" w:cs="宋体"/>
                <w:color w:val="auto"/>
                <w:sz w:val="21"/>
                <w:highlight w:val="none"/>
              </w:rPr>
              <w:t>的各个组成文件应互为解释，互为说明；除</w:t>
            </w:r>
            <w:r>
              <w:rPr>
                <w:rFonts w:hint="eastAsia" w:hAnsi="宋体" w:cs="宋体"/>
                <w:color w:val="auto"/>
                <w:sz w:val="21"/>
                <w:highlight w:val="none"/>
              </w:rPr>
              <w:t>磋商文件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竞争性磋商</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评审程序、评审方法和评审标准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磋商文件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5799A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E03B21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tcBorders>
              <w:top w:val="single" w:color="000000" w:sz="4" w:space="0"/>
              <w:left w:val="single" w:color="000000" w:sz="4" w:space="0"/>
              <w:bottom w:val="single" w:color="000000" w:sz="4" w:space="0"/>
              <w:right w:val="single" w:color="000000" w:sz="4" w:space="0"/>
            </w:tcBorders>
            <w:vAlign w:val="center"/>
          </w:tcPr>
          <w:p w14:paraId="2ED34C7C">
            <w:pPr>
              <w:pStyle w:val="10"/>
              <w:spacing w:line="360" w:lineRule="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1.本磋商文件中描述供应商的“公章”是指根据我国对公章的管理规定，用供应商法定主体行为名称制作的印章，除本磋商文件有特殊规定外，供应商其他形式印章均不能代替公章。</w:t>
            </w:r>
          </w:p>
          <w:p w14:paraId="7B29F2C1">
            <w:pPr>
              <w:pStyle w:val="10"/>
              <w:spacing w:line="360" w:lineRule="auto"/>
              <w:rPr>
                <w:rFonts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1352E1C8">
            <w:pPr>
              <w:pStyle w:val="10"/>
              <w:spacing w:line="360" w:lineRule="auto"/>
              <w:rPr>
                <w:rFonts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.供应商为其他组织或者自然人时，本磋商文件规定的法定代表人指负责人或者自然人。本磋商文件所称负责人是指参加竞标的其他组织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负责人，本磋商文件所称自然人指参与竞标的自然人本人，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6DAC7F4F">
            <w:pPr>
              <w:pStyle w:val="1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0D9CE8BF">
            <w:pPr>
              <w:pStyle w:val="10"/>
              <w:spacing w:line="360" w:lineRule="auto"/>
              <w:rPr>
                <w:rFonts w:hAnsi="宋体" w:cs="宋体"/>
                <w:color w:val="auto"/>
                <w:sz w:val="21"/>
                <w:highlight w:val="none"/>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bl>
    <w:p w14:paraId="3BF65506">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7428AA75">
      <w:pPr>
        <w:spacing w:line="400" w:lineRule="exact"/>
        <w:jc w:val="center"/>
        <w:rPr>
          <w:rFonts w:ascii="宋体" w:hAnsi="宋体"/>
          <w:b/>
          <w:color w:val="auto"/>
          <w:sz w:val="32"/>
          <w:szCs w:val="32"/>
          <w:highlight w:val="none"/>
        </w:rPr>
      </w:pPr>
    </w:p>
    <w:p w14:paraId="57203E31">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0AFEC907">
      <w:pPr>
        <w:spacing w:line="400" w:lineRule="exact"/>
        <w:rPr>
          <w:rFonts w:ascii="宋体" w:hAnsi="宋体"/>
          <w:color w:val="auto"/>
          <w:szCs w:val="21"/>
          <w:highlight w:val="none"/>
        </w:rPr>
      </w:pPr>
    </w:p>
    <w:p w14:paraId="6B72C23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2C92C7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15F3A0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3E71451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1A7374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5A36AB4C">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E5667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53C92691">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66D96E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3E659F73">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5BA2E175">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12B027D0">
      <w:pPr>
        <w:spacing w:line="360" w:lineRule="auto"/>
        <w:ind w:firstLine="422" w:firstLineChars="200"/>
        <w:contextualSpacing/>
        <w:rPr>
          <w:rFonts w:ascii="宋体" w:hAnsi="宋体" w:cs="宋体"/>
          <w:b/>
          <w:color w:val="auto"/>
          <w:szCs w:val="21"/>
          <w:highlight w:val="none"/>
        </w:rPr>
      </w:pPr>
      <w:r>
        <w:rPr>
          <w:rFonts w:hint="eastAsia" w:ascii="宋体" w:hAnsi="宋体" w:cs="宋体"/>
          <w:b/>
          <w:color w:val="auto"/>
          <w:szCs w:val="21"/>
          <w:highlight w:val="none"/>
        </w:rPr>
        <w:t>2.8“实质性要求”是指磋商文件中已经指明不满足则响应文件按无效响应处理的条款，或者不能负偏离的条款，或者采购需求中带“▲”的条款。若有一项负偏离，响应文件按无效处理。</w:t>
      </w:r>
    </w:p>
    <w:p w14:paraId="0AF41608">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50FDDE9D">
      <w:pPr>
        <w:spacing w:line="360"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3651FF3B">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02B95E3E">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1C6121E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555E69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21FA52F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1B4CA2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65F820C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B0F25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0F2CCE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44EF73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w:t>
      </w:r>
      <w:bookmarkStart w:id="61" w:name="_Hlk66782192"/>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61"/>
    </w:p>
    <w:p w14:paraId="313BB58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AAEEAC1">
      <w:pPr>
        <w:spacing w:line="360" w:lineRule="auto"/>
        <w:ind w:firstLine="420" w:firstLineChars="200"/>
        <w:rPr>
          <w:rFonts w:ascii="宋体" w:hAnsi="宋体" w:cs="宋体"/>
          <w:color w:val="auto"/>
          <w:szCs w:val="21"/>
          <w:highlight w:val="none"/>
        </w:rPr>
      </w:pPr>
      <w:bookmarkStart w:id="62" w:name="_Toc254970532"/>
      <w:bookmarkStart w:id="63" w:name="_Toc254970673"/>
      <w:r>
        <w:rPr>
          <w:rFonts w:hint="eastAsia" w:ascii="宋体" w:hAnsi="宋体" w:cs="宋体"/>
          <w:color w:val="auto"/>
          <w:szCs w:val="21"/>
          <w:highlight w:val="none"/>
        </w:rPr>
        <w:t>6.1本项目不允许转包。</w:t>
      </w:r>
    </w:p>
    <w:p w14:paraId="0370E6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的行政许可。</w:t>
      </w:r>
    </w:p>
    <w:p w14:paraId="1D4B58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6E8BDCB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2"/>
      <w:bookmarkEnd w:id="63"/>
    </w:p>
    <w:p w14:paraId="069FE64D">
      <w:pPr>
        <w:spacing w:line="360" w:lineRule="auto"/>
        <w:ind w:firstLine="420" w:firstLineChars="200"/>
        <w:rPr>
          <w:rFonts w:ascii="宋体" w:hAnsi="宋体" w:cs="宋体"/>
          <w:color w:val="auto"/>
          <w:szCs w:val="21"/>
          <w:highlight w:val="none"/>
        </w:rPr>
      </w:pPr>
      <w:bookmarkStart w:id="64" w:name="_8.1提供相同品牌产品且通过资格审查、符合性审查的不同投标人参加同一合"/>
      <w:bookmarkEnd w:id="64"/>
      <w:r>
        <w:rPr>
          <w:rFonts w:hint="eastAsia" w:ascii="宋体" w:hAnsi="宋体" w:cs="宋体"/>
          <w:color w:val="auto"/>
          <w:szCs w:val="21"/>
          <w:highlight w:val="none"/>
        </w:rPr>
        <w:t>7.</w:t>
      </w:r>
      <w:r>
        <w:rPr>
          <w:rFonts w:ascii="宋体" w:hAnsi="宋体" w:cs="宋体"/>
          <w:color w:val="auto"/>
          <w:szCs w:val="21"/>
          <w:highlight w:val="none"/>
        </w:rPr>
        <w:t>1</w:t>
      </w:r>
      <w:bookmarkStart w:id="65"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65"/>
    <w:p w14:paraId="3F52CEE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66D806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87E38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6D3C76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438E5F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7F4C8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4B2BD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81AD7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8BE5A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A889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419F27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11AF70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2842E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（3）不同的供应商的响应文件载明的项目管理人员为同一个人；</w:t>
      </w:r>
    </w:p>
    <w:p w14:paraId="73FC385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E0A21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55A6637A">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6B4333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0C257D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5526A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15C5D9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22C6A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CED73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C861B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FD7F3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7AA09997">
      <w:pPr>
        <w:spacing w:line="360" w:lineRule="auto"/>
        <w:ind w:firstLine="420"/>
        <w:rPr>
          <w:rFonts w:ascii="宋体" w:hAnsi="宋体"/>
          <w:color w:val="auto"/>
          <w:szCs w:val="20"/>
          <w:highlight w:val="none"/>
        </w:rPr>
      </w:pPr>
      <w:bookmarkStart w:id="66" w:name="_Toc254970675"/>
      <w:bookmarkStart w:id="67" w:name="_Toc254970534"/>
      <w:r>
        <w:rPr>
          <w:rFonts w:ascii="宋体" w:hAnsi="宋体"/>
          <w:color w:val="auto"/>
          <w:szCs w:val="20"/>
          <w:highlight w:val="none"/>
        </w:rPr>
        <w:t>7.7</w:t>
      </w:r>
      <w:r>
        <w:rPr>
          <w:rFonts w:hint="eastAsia" w:ascii="宋体" w:hAnsi="宋体"/>
          <w:color w:val="auto"/>
          <w:szCs w:val="20"/>
          <w:highlight w:val="none"/>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E312F63">
      <w:pPr>
        <w:spacing w:line="360" w:lineRule="auto"/>
        <w:ind w:firstLine="420"/>
        <w:rPr>
          <w:rFonts w:ascii="宋体" w:hAnsi="宋体"/>
          <w:color w:val="auto"/>
          <w:szCs w:val="20"/>
          <w:highlight w:val="none"/>
        </w:rPr>
      </w:pPr>
      <w:r>
        <w:rPr>
          <w:rFonts w:hint="eastAsia" w:ascii="宋体" w:hAnsi="宋体"/>
          <w:color w:val="auto"/>
          <w:szCs w:val="20"/>
          <w:highlight w:val="none"/>
        </w:rPr>
        <w:t>产品在中国境内生产的组件成本占比应当达到规定比例，计算公式为：</w:t>
      </w:r>
    </w:p>
    <w:p w14:paraId="3FF3DAC8">
      <w:pPr>
        <w:widowControl/>
        <w:shd w:val="clear" w:color="auto" w:fill="FFFFFF"/>
        <w:spacing w:before="30" w:after="30" w:line="360" w:lineRule="auto"/>
        <w:jc w:val="center"/>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"https://www.gov.cn/zhengce/content/202509/W020250930645245947614.png"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自选图形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wps:cNvSpPr>
                      <wps:spPr>
                        <a:xfrm>
                          <a:off x="0" y="0"/>
                          <a:ext cx="635000" cy="635000"/>
                        </a:xfrm>
                        <a:custGeom>
                          <a:avLst/>
                          <a:gdLst/>
                          <a:ahLst/>
                          <a:cxnLst/>
                          <a:rect l="0" t="0" r="0" b="0"/>
                          <a:pathLst/>
                        </a:custGeom>
                        <a:noFill/>
                        <a:ln>
                          <a:noFill/>
                        </a:ln>
                      </wps:spPr>
                      <wps:bodyPr upright="1"/>
                    </wps:wsp>
                  </a:graphicData>
                </a:graphic>
              </wp:anchor>
            </w:drawing>
          </mc:Choice>
          <mc:Fallback>
            <w:pict>
              <v:shape id="自选图形 5" o:spid="_x0000_s1026" o:spt="100" style="position:absolute;left:0pt;margin-left:0pt;margin-top:0pt;height:50pt;width:50pt;visibility:hidden;z-index:25166336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j916c8AAAAFAQAADwAAAAAAAAABACAAAAAiAAAAZHJzL2Rv&#10;d25yZXYueG1sUEsBAhQAFAAAAAgAh07iQG97Ho7RAQAAvwMAAA4AAAAAAAAAAQAgAAAAHgEAAGRy&#10;cy9lMm9Eb2MueG1sUEsFBgAAAAAGAAYAWQEAAGEFAAAAAA==&#10;">
                <v:fill on="f" focussize="0,0"/>
                <v:stroke on="f"/>
                <v:imagedata o:title=""/>
                <o:lock v:ext="edit" selection="t" aspectratio="t"/>
              </v:shape>
            </w:pict>
          </mc:Fallback>
        </mc:AlternateContent>
      </w:r>
      <w:r>
        <w:rPr>
          <w:rFonts w:ascii="宋体" w:hAnsi="宋体" w:cs="宋体"/>
          <w:color w:val="auto"/>
          <w:kern w:val="0"/>
          <w:sz w:val="24"/>
          <w:highlight w:val="none"/>
        </w:rPr>
        <w:drawing>
          <wp:inline distT="0" distB="0" distL="114300" distR="114300">
            <wp:extent cx="4828540" cy="762000"/>
            <wp:effectExtent l="0" t="0" r="1016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r:link="rId15"/>
                    <a:stretch>
                      <a:fillRect/>
                    </a:stretch>
                  </pic:blipFill>
                  <pic:spPr>
                    <a:xfrm>
                      <a:off x="0" y="0"/>
                      <a:ext cx="4828540" cy="762000"/>
                    </a:xfrm>
                    <a:prstGeom prst="rect">
                      <a:avLst/>
                    </a:prstGeom>
                    <a:noFill/>
                    <a:ln>
                      <a:noFill/>
                    </a:ln>
                  </pic:spPr>
                </pic:pic>
              </a:graphicData>
            </a:graphic>
          </wp:inline>
        </w:drawing>
      </w:r>
      <w:r>
        <w:rPr>
          <w:rFonts w:ascii="宋体" w:hAnsi="宋体" w:cs="宋体"/>
          <w:color w:val="auto"/>
          <w:kern w:val="0"/>
          <w:sz w:val="24"/>
          <w:highlight w:val="none"/>
        </w:rPr>
        <w:fldChar w:fldCharType="end"/>
      </w:r>
    </w:p>
    <w:p w14:paraId="091D0134">
      <w:pPr>
        <w:spacing w:line="360" w:lineRule="auto"/>
        <w:ind w:firstLine="420"/>
        <w:rPr>
          <w:rFonts w:ascii="宋体" w:hAnsi="宋体"/>
          <w:color w:val="auto"/>
          <w:szCs w:val="20"/>
          <w:highlight w:val="none"/>
        </w:rPr>
      </w:pPr>
      <w:r>
        <w:rPr>
          <w:rFonts w:hint="eastAsia" w:ascii="宋体" w:hAnsi="宋体"/>
          <w:color w:val="auto"/>
          <w:szCs w:val="20"/>
          <w:highlight w:val="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38C3D380">
      <w:pPr>
        <w:spacing w:line="360" w:lineRule="auto"/>
        <w:ind w:firstLine="420"/>
        <w:rPr>
          <w:rFonts w:ascii="宋体" w:hAnsi="宋体"/>
          <w:color w:val="auto"/>
          <w:szCs w:val="20"/>
          <w:highlight w:val="none"/>
        </w:rPr>
      </w:pPr>
      <w:r>
        <w:rPr>
          <w:rFonts w:hint="eastAsia" w:ascii="宋体" w:hAnsi="宋体"/>
          <w:color w:val="auto"/>
          <w:szCs w:val="20"/>
          <w:highlight w:val="none"/>
        </w:rPr>
        <w:t>政府采购活动中既有本国产品又有非本国产品参与竞争的，依法对本国产品给予价格评审优惠，对本国产品的报价给予20%的价格扣除，用扣除后的价格参与评审。</w:t>
      </w:r>
    </w:p>
    <w:p w14:paraId="4B95A466">
      <w:pPr>
        <w:spacing w:line="360" w:lineRule="auto"/>
        <w:ind w:firstLine="420"/>
        <w:rPr>
          <w:rFonts w:ascii="宋体" w:hAnsi="宋体"/>
          <w:color w:val="auto"/>
          <w:szCs w:val="20"/>
          <w:highlight w:val="none"/>
        </w:rPr>
      </w:pPr>
      <w:r>
        <w:rPr>
          <w:rFonts w:hint="eastAsia" w:ascii="宋体" w:hAnsi="宋体"/>
          <w:color w:val="auto"/>
          <w:szCs w:val="20"/>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6D0C129">
      <w:pPr>
        <w:spacing w:line="360" w:lineRule="auto"/>
        <w:ind w:left="1" w:firstLine="417" w:firstLineChars="199"/>
        <w:jc w:val="center"/>
        <w:rPr>
          <w:rFonts w:ascii="宋体" w:hAnsi="宋体"/>
          <w:color w:val="auto"/>
          <w:highlight w:val="none"/>
        </w:rPr>
      </w:pPr>
    </w:p>
    <w:p w14:paraId="518F0F2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二、磋商文件</w:t>
      </w:r>
      <w:bookmarkEnd w:id="66"/>
      <w:bookmarkEnd w:id="67"/>
    </w:p>
    <w:p w14:paraId="7844E2B1">
      <w:pPr>
        <w:spacing w:line="360" w:lineRule="auto"/>
        <w:rPr>
          <w:rFonts w:ascii="宋体" w:hAnsi="宋体"/>
          <w:color w:val="auto"/>
          <w:szCs w:val="21"/>
          <w:highlight w:val="none"/>
        </w:rPr>
      </w:pPr>
    </w:p>
    <w:p w14:paraId="05B9A1D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3D83044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（1）竞争性磋商公告；</w:t>
      </w:r>
    </w:p>
    <w:p w14:paraId="6648210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782933A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（3）采购需求；</w:t>
      </w:r>
    </w:p>
    <w:p w14:paraId="5FAFB3D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（4）评审程序、评审方法和评审标准；</w:t>
      </w:r>
    </w:p>
    <w:p w14:paraId="7293D44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（5）响应文件格式；</w:t>
      </w:r>
    </w:p>
    <w:p w14:paraId="2C430A4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（6）合同文本。</w:t>
      </w:r>
    </w:p>
    <w:p w14:paraId="22EDE3B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1B44C2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供应商应认真阅读磋商文件的采购需求，如供应商对磋商文件有疑问的，如要求采购人作出澄清或者修改的，供应商应在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37F9148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6995C78D">
      <w:pPr>
        <w:spacing w:line="360" w:lineRule="auto"/>
        <w:ind w:firstLine="420" w:firstLineChars="200"/>
        <w:rPr>
          <w:rFonts w:ascii="宋体" w:hAnsi="宋体"/>
          <w:color w:val="auto"/>
          <w:szCs w:val="21"/>
          <w:highlight w:val="none"/>
        </w:rPr>
      </w:pPr>
      <w:r>
        <w:rPr>
          <w:rFonts w:ascii="宋体" w:hAnsi="宋体"/>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highlight w:val="none"/>
        </w:rPr>
        <w:t>获取</w:t>
      </w:r>
      <w:r>
        <w:rPr>
          <w:rFonts w:ascii="宋体" w:hAnsi="宋体"/>
          <w:color w:val="auto"/>
          <w:szCs w:val="21"/>
          <w:highlight w:val="none"/>
        </w:rPr>
        <w:t>磋商文件的供应商，不足3个工作日的，应当顺延提交首次响应文件截止之日。</w:t>
      </w:r>
    </w:p>
    <w:p w14:paraId="321548C3">
      <w:pPr>
        <w:spacing w:line="360" w:lineRule="auto"/>
        <w:rPr>
          <w:rFonts w:ascii="宋体" w:hAnsi="宋体"/>
          <w:color w:val="auto"/>
          <w:szCs w:val="21"/>
          <w:highlight w:val="none"/>
        </w:rPr>
      </w:pPr>
    </w:p>
    <w:p w14:paraId="759520D3">
      <w:pPr>
        <w:spacing w:line="360" w:lineRule="auto"/>
        <w:jc w:val="center"/>
        <w:rPr>
          <w:rFonts w:ascii="宋体" w:hAnsi="宋体"/>
          <w:b/>
          <w:bCs/>
          <w:color w:val="auto"/>
          <w:szCs w:val="21"/>
          <w:highlight w:val="none"/>
        </w:rPr>
      </w:pPr>
      <w:r>
        <w:rPr>
          <w:rFonts w:hint="eastAsia" w:ascii="宋体" w:hAnsi="宋体"/>
          <w:b/>
          <w:bCs/>
          <w:color w:val="auto"/>
          <w:sz w:val="32"/>
          <w:szCs w:val="32"/>
          <w:highlight w:val="none"/>
        </w:rPr>
        <w:t>三、响应文件的编制</w:t>
      </w:r>
    </w:p>
    <w:p w14:paraId="7519437F">
      <w:pPr>
        <w:spacing w:line="360" w:lineRule="auto"/>
        <w:rPr>
          <w:rFonts w:ascii="宋体" w:hAnsi="宋体"/>
          <w:color w:val="auto"/>
          <w:szCs w:val="21"/>
          <w:highlight w:val="none"/>
        </w:rPr>
      </w:pPr>
    </w:p>
    <w:p w14:paraId="653F614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4B841A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w:t>
      </w:r>
      <w:r>
        <w:rPr>
          <w:rFonts w:hint="eastAsia" w:ascii="宋体" w:hAnsi="宋体"/>
          <w:color w:val="auto"/>
          <w:szCs w:val="21"/>
          <w:highlight w:val="none"/>
        </w:rPr>
        <w:t>提出的要求和条件作出明确响应</w:t>
      </w:r>
      <w:r>
        <w:rPr>
          <w:rFonts w:hint="eastAsia" w:ascii="宋体" w:hAnsi="宋体" w:cs="宋体"/>
          <w:color w:val="auto"/>
          <w:szCs w:val="21"/>
          <w:highlight w:val="none"/>
        </w:rPr>
        <w:t>。</w:t>
      </w:r>
    </w:p>
    <w:p w14:paraId="260C44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FA19F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366F5586">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6830BF7B">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312ECEAA">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6BBB28B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061525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458347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76E190E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46808F1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4CFF10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15.1磋商报价应按磋商文件中“磋商报价表”格式填写。</w:t>
      </w:r>
    </w:p>
    <w:p w14:paraId="703BC8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15.2磋商报价的内容见“供应商须知前附表”。</w:t>
      </w:r>
    </w:p>
    <w:p w14:paraId="409042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15.3磋商报价要求</w:t>
      </w:r>
    </w:p>
    <w:p w14:paraId="7966BF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15.3.1供应商的磋商报价应符合以下要求，否则响应文件按无效响应处理：</w:t>
      </w:r>
    </w:p>
    <w:p w14:paraId="75C97D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供应商必须就“采购需求”中所竞标的全部内容作完整唯一综合单价报价。</w:t>
      </w:r>
    </w:p>
    <w:p w14:paraId="4DE362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15.3.2磋商报价（包含首次报价、最后报价）超过规定的采购预算金额或者最高综合单价限价的，其响应文件将按无效处理。</w:t>
      </w:r>
    </w:p>
    <w:p w14:paraId="273BD4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15.3.3磋商报价（包含首次报价、最后报价）超过采购预算金额或者最高综合单价限价的，其响应文件将按无效处理。</w:t>
      </w:r>
    </w:p>
    <w:p w14:paraId="3D62DA7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1462C9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2CDC63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r>
        <w:rPr>
          <w:rFonts w:hint="eastAsia" w:ascii="宋体" w:hAnsi="宋体"/>
          <w:color w:val="auto"/>
          <w:szCs w:val="21"/>
          <w:highlight w:val="none"/>
        </w:rPr>
        <w:t>承诺的竞标有效期低于采购文件规定期限的，供应商的响应文件作无效处理。</w:t>
      </w:r>
    </w:p>
    <w:p w14:paraId="1DE5B1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0FE41CA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3D2B4E0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415DB1A5">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4274E2E1">
      <w:pPr>
        <w:spacing w:line="360" w:lineRule="auto"/>
        <w:ind w:firstLine="420" w:firstLineChars="200"/>
        <w:rPr>
          <w:rFonts w:ascii="宋体" w:hAnsi="宋体" w:cs="宋体"/>
          <w:color w:val="auto"/>
          <w:szCs w:val="21"/>
          <w:highlight w:val="none"/>
        </w:rPr>
      </w:pPr>
      <w:bookmarkStart w:id="68" w:name="_Hlk66782243"/>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s="宋体"/>
          <w:color w:val="auto"/>
          <w:szCs w:val="21"/>
          <w:highlight w:val="none"/>
        </w:rPr>
        <w:t>成交供应商的磋商保证金自签订合同之日起5个工作日内退还。</w:t>
      </w:r>
      <w:bookmarkEnd w:id="68"/>
      <w:r>
        <w:rPr>
          <w:rFonts w:hint="eastAsia" w:ascii="宋体" w:hAnsi="宋体" w:cs="宋体"/>
          <w:color w:val="auto"/>
          <w:szCs w:val="21"/>
          <w:highlight w:val="none"/>
        </w:rPr>
        <w:t xml:space="preserve"> </w:t>
      </w:r>
    </w:p>
    <w:p w14:paraId="1930A6B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17.3除逾期退还磋商保证金和终止采购的情形以外，磋商保证金不计息。</w:t>
      </w:r>
    </w:p>
    <w:p w14:paraId="7A7846D7">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7342A52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5EC7D84F">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33C23F9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3E0F5F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6EE1A98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623254BF">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3FEA0B0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0B553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按照本项目磋商文件规定的格式和顺序和广西政府采购云平台的要求编制响应文件并加密。响应文件内容不完整、编排混乱导致响应文件被误读、漏读或者查找不到相关内容的，由此引发的后果由供应商承担。</w:t>
      </w:r>
    </w:p>
    <w:p w14:paraId="17624D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313C23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6B192C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w:t>
      </w:r>
      <w:r>
        <w:rPr>
          <w:rFonts w:hint="eastAsia" w:ascii="宋体" w:hAnsi="宋体"/>
          <w:color w:val="auto"/>
          <w:szCs w:val="21"/>
          <w:highlight w:val="none"/>
        </w:rPr>
        <w:t>并与广西政府采购云平台中获取采购文件的供应商名称一致，</w:t>
      </w:r>
      <w:r>
        <w:rPr>
          <w:rFonts w:hint="eastAsia" w:ascii="宋体" w:hAnsi="宋体" w:cs="宋体"/>
          <w:color w:val="auto"/>
          <w:szCs w:val="21"/>
          <w:highlight w:val="none"/>
        </w:rPr>
        <w:t>供应商为自然人的，标注的供应商名称应与身份证姓名及签名一致，否则其响应文件按无效响应处理。</w:t>
      </w:r>
    </w:p>
    <w:p w14:paraId="3FDE12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4577FF7B">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2790E2C2">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电子备份响应文件是指通过“广西政府采购云平台客户端”在线编制生成且后缀名为“</w:t>
      </w:r>
      <w:r>
        <w:rPr>
          <w:color w:val="auto"/>
          <w:highlight w:val="none"/>
        </w:rPr>
        <w:t>bfbs</w:t>
      </w:r>
      <w:r>
        <w:rPr>
          <w:rFonts w:hint="eastAsia"/>
          <w:color w:val="auto"/>
          <w:highlight w:val="none"/>
        </w:rPr>
        <w:t>”的文件，是否接受电子备份响应文件详见</w:t>
      </w:r>
      <w:r>
        <w:rPr>
          <w:rFonts w:hint="eastAsia" w:hAnsi="宋体"/>
          <w:bCs/>
          <w:color w:val="auto"/>
          <w:szCs w:val="21"/>
          <w:highlight w:val="none"/>
        </w:rPr>
        <w:t>“供应商须知前附表”。</w:t>
      </w:r>
    </w:p>
    <w:p w14:paraId="7C57F47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554B01E0">
      <w:pPr>
        <w:spacing w:line="360" w:lineRule="auto"/>
        <w:ind w:firstLine="420" w:firstLineChars="200"/>
        <w:rPr>
          <w:rFonts w:ascii="宋体" w:hAnsi="宋体"/>
          <w:b/>
          <w:color w:val="auto"/>
          <w:highlight w:val="none"/>
        </w:rPr>
      </w:pPr>
      <w:r>
        <w:rPr>
          <w:rFonts w:hint="eastAsia" w:ascii="宋体"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ascii="宋体" w:hAnsi="宋体"/>
          <w:bCs/>
          <w:color w:val="auto"/>
          <w:szCs w:val="21"/>
          <w:highlight w:val="none"/>
        </w:rPr>
        <w:t>地点提交响应文件。电子响应文件应在制作完成后，</w:t>
      </w:r>
      <w:r>
        <w:rPr>
          <w:rFonts w:ascii="宋体" w:hAnsi="宋体"/>
          <w:bCs/>
          <w:color w:val="auto"/>
          <w:szCs w:val="21"/>
          <w:highlight w:val="none"/>
        </w:rPr>
        <w:t>在</w:t>
      </w:r>
      <w:r>
        <w:rPr>
          <w:rFonts w:hint="eastAsia" w:ascii="宋体" w:hAnsi="宋体"/>
          <w:bCs/>
          <w:color w:val="auto"/>
          <w:szCs w:val="21"/>
          <w:highlight w:val="none"/>
        </w:rPr>
        <w:t>提交响应文件截止</w:t>
      </w:r>
      <w:r>
        <w:rPr>
          <w:rFonts w:ascii="宋体" w:hAnsi="宋体"/>
          <w:bCs/>
          <w:color w:val="auto"/>
          <w:szCs w:val="21"/>
          <w:highlight w:val="none"/>
        </w:rPr>
        <w:t>时间前</w:t>
      </w:r>
      <w:r>
        <w:rPr>
          <w:rFonts w:hint="eastAsia" w:ascii="宋体"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ascii="宋体" w:hAnsi="宋体"/>
          <w:bCs/>
          <w:color w:val="auto"/>
          <w:szCs w:val="21"/>
          <w:highlight w:val="none"/>
        </w:rPr>
        <w:t xml:space="preserve">。 </w:t>
      </w:r>
      <w:r>
        <w:rPr>
          <w:rFonts w:hint="eastAsia" w:ascii="宋体" w:hAnsi="宋体"/>
          <w:b/>
          <w:color w:val="auto"/>
          <w:highlight w:val="none"/>
        </w:rPr>
        <w:t xml:space="preserve"> </w:t>
      </w:r>
    </w:p>
    <w:p w14:paraId="3993DD7F">
      <w:pPr>
        <w:spacing w:line="360" w:lineRule="auto"/>
        <w:ind w:firstLine="422" w:firstLineChars="200"/>
        <w:rPr>
          <w:rFonts w:ascii="宋体" w:hAnsi="宋体" w:cs="宋体"/>
          <w:color w:val="auto"/>
          <w:szCs w:val="21"/>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未在规定时间内提交或者未按照磋商文件要求加密的电子响应文件，广西政府采购云平台将拒收。</w:t>
      </w:r>
    </w:p>
    <w:p w14:paraId="78A512E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6FD3D401">
      <w:pPr>
        <w:spacing w:line="360" w:lineRule="auto"/>
        <w:ind w:firstLine="420"/>
        <w:jc w:val="left"/>
        <w:rPr>
          <w:rFonts w:ascii="宋体" w:hAnsi="宋体"/>
          <w:color w:val="auto"/>
          <w:szCs w:val="21"/>
          <w:highlight w:val="none"/>
        </w:rPr>
      </w:pPr>
      <w:bookmarkStart w:id="69" w:name="_Toc254970684"/>
      <w:bookmarkStart w:id="70"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进入“服务中心”查看相关教程</w:t>
      </w:r>
      <w:r>
        <w:rPr>
          <w:rFonts w:hint="eastAsia" w:ascii="宋体" w:hAnsi="宋体" w:cs="宋体"/>
          <w:color w:val="auto"/>
          <w:szCs w:val="21"/>
          <w:highlight w:val="none"/>
        </w:rPr>
        <w:t>）</w:t>
      </w:r>
    </w:p>
    <w:bookmarkEnd w:id="69"/>
    <w:bookmarkEnd w:id="70"/>
    <w:p w14:paraId="2C791656">
      <w:pPr>
        <w:pStyle w:val="23"/>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3C5AB157">
      <w:pPr>
        <w:spacing w:line="360" w:lineRule="auto"/>
        <w:ind w:firstLine="482" w:firstLineChars="200"/>
        <w:rPr>
          <w:rFonts w:ascii="黑体" w:hAnsi="黑体" w:eastAsia="黑体" w:cs="宋体"/>
          <w:b/>
          <w:bCs/>
          <w:color w:val="auto"/>
          <w:sz w:val="24"/>
          <w:highlight w:val="none"/>
        </w:rPr>
      </w:pPr>
      <w:bookmarkStart w:id="71" w:name="_Hlk45702405"/>
      <w:r>
        <w:rPr>
          <w:rFonts w:hint="eastAsia" w:ascii="黑体" w:hAnsi="黑体" w:eastAsia="黑体" w:cs="宋体"/>
          <w:b/>
          <w:bCs/>
          <w:color w:val="auto"/>
          <w:sz w:val="24"/>
          <w:highlight w:val="none"/>
        </w:rPr>
        <w:t>22.响应文件的退回</w:t>
      </w:r>
    </w:p>
    <w:p w14:paraId="7E5237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33192B9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67A990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供应商在响应文件提交截止时间后向采购人、采购代理机构书面申请撤回响应文件的，将根据本须知正文17.4的规定不予退还其磋商保证金。</w:t>
      </w:r>
    </w:p>
    <w:bookmarkEnd w:id="71"/>
    <w:p w14:paraId="6F21FFBE">
      <w:pPr>
        <w:spacing w:line="360" w:lineRule="auto"/>
        <w:rPr>
          <w:rFonts w:ascii="宋体" w:hAnsi="宋体"/>
          <w:color w:val="auto"/>
          <w:szCs w:val="21"/>
          <w:highlight w:val="none"/>
        </w:rPr>
      </w:pPr>
    </w:p>
    <w:p w14:paraId="065D0381">
      <w:pPr>
        <w:spacing w:line="360" w:lineRule="auto"/>
        <w:ind w:left="420" w:firstLine="420"/>
        <w:jc w:val="center"/>
        <w:rPr>
          <w:rFonts w:ascii="宋体" w:hAnsi="宋体"/>
          <w:b/>
          <w:bCs/>
          <w:color w:val="auto"/>
          <w:sz w:val="32"/>
          <w:szCs w:val="32"/>
          <w:highlight w:val="none"/>
        </w:rPr>
      </w:pPr>
      <w:r>
        <w:rPr>
          <w:rFonts w:hint="eastAsia" w:ascii="宋体" w:hAnsi="宋体"/>
          <w:b/>
          <w:bCs/>
          <w:color w:val="auto"/>
          <w:sz w:val="32"/>
          <w:szCs w:val="32"/>
          <w:highlight w:val="none"/>
        </w:rPr>
        <w:t>四、评审及磋商</w:t>
      </w:r>
    </w:p>
    <w:p w14:paraId="395C197F">
      <w:pPr>
        <w:spacing w:line="360" w:lineRule="auto"/>
        <w:ind w:left="420" w:firstLine="420"/>
        <w:rPr>
          <w:rFonts w:ascii="宋体" w:hAnsi="宋体"/>
          <w:color w:val="auto"/>
          <w:szCs w:val="21"/>
          <w:highlight w:val="none"/>
        </w:rPr>
      </w:pPr>
    </w:p>
    <w:p w14:paraId="1D4AE85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5DC11F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及以上单数组成。</w:t>
      </w:r>
    </w:p>
    <w:p w14:paraId="54EA60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E8446F2">
      <w:pPr>
        <w:spacing w:line="360" w:lineRule="auto"/>
        <w:ind w:firstLine="420" w:firstLineChars="200"/>
        <w:rPr>
          <w:rFonts w:hAnsi="宋体"/>
          <w:bCs/>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73A279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24.4参加过采购项目前期咨询论证的专家，不得参加该采购项目的评审活动。</w:t>
      </w:r>
    </w:p>
    <w:p w14:paraId="3B293BB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37E3E89E">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3D5FBDC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1D0066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337AEC3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0DC5F08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7DAA0585">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作出结论。持不同意见的磋商小组成员应当在评审报告上签署不同意见并说明理由，否则视为同意。</w:t>
      </w:r>
    </w:p>
    <w:p w14:paraId="7EA2B746">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435DF14A">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05FE7D47">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0F18B4A8">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41D75CC9">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7E0F56FE">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2D895585">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8A2A3E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6276FE4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0A04F0F0">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2"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72"/>
    </w:p>
    <w:p w14:paraId="7A9BDB2F">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48349C86">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2565A3A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47446236">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257886F6">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1BDE60F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3D399B4C">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履约保证金的金额、提交方式、缴纳期限、退付的时间和条件详见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660790B8">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4B47C21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AED4DF0">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1CD3AD68">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7FB0319D">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256C5523">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480AF85B">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7E69053">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133BB51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74A0082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3A64B7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4E9170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3D25A483">
      <w:pPr>
        <w:pStyle w:val="4"/>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6825132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715D7A2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（1）对可以质疑的磋商文件提出质疑的，为收到磋商文件之日或者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2A248EC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578622F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4FF819D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7C03810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D7AC1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96E00F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6C276D6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3F9CDD5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7FE3184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46267FC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E00F36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15865E6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5EE17BA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0B51796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4FAB460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8AB2E32">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A182D5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6C8F980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32.1采购代理费支付方式、采购代理服务费收取标准及采购代理费收取银行账户：见“供应商须知前附表”。</w:t>
      </w:r>
    </w:p>
    <w:p w14:paraId="5BC90ED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32.2采购代理服务费收取标准如下：</w:t>
      </w:r>
    </w:p>
    <w:tbl>
      <w:tblPr>
        <w:tblStyle w:val="18"/>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3"/>
        <w:gridCol w:w="1774"/>
        <w:gridCol w:w="1638"/>
        <w:gridCol w:w="1653"/>
      </w:tblGrid>
      <w:tr w14:paraId="731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tcPr>
          <w:p w14:paraId="4B4AA844">
            <w:pPr>
              <w:rPr>
                <w:rFonts w:ascii="宋体" w:hAnsi="宋体" w:cs="宋体"/>
                <w:color w:val="auto"/>
                <w:szCs w:val="21"/>
                <w:highlight w:val="none"/>
              </w:rPr>
            </w:pPr>
            <w:r>
              <w:rPr>
                <w:rFonts w:hint="eastAsia" w:ascii="宋体" w:hAnsi="宋体" w:cs="宋体"/>
                <w:color w:val="auto"/>
                <w:szCs w:val="21"/>
                <w:highlight w:val="none"/>
              </w:rPr>
              <w:t xml:space="preserve">                         费率</w:t>
            </w:r>
          </w:p>
          <w:p w14:paraId="0A261CF6">
            <w:pPr>
              <w:rPr>
                <w:rFonts w:ascii="宋体" w:hAnsi="宋体" w:cs="宋体"/>
                <w:color w:val="auto"/>
                <w:szCs w:val="21"/>
                <w:highlight w:val="none"/>
              </w:rPr>
            </w:pPr>
            <w:r>
              <w:rPr>
                <w:rFonts w:hint="eastAsia" w:ascii="宋体" w:hAnsi="宋体" w:cs="宋体"/>
                <w:color w:val="auto"/>
                <w:szCs w:val="21"/>
                <w:highlight w:val="none"/>
              </w:rPr>
              <w:t>预算金额</w:t>
            </w:r>
          </w:p>
        </w:tc>
        <w:tc>
          <w:tcPr>
            <w:tcW w:w="1774" w:type="dxa"/>
            <w:tcBorders>
              <w:top w:val="single" w:color="auto" w:sz="4" w:space="0"/>
              <w:left w:val="single" w:color="auto" w:sz="4" w:space="0"/>
              <w:bottom w:val="single" w:color="auto" w:sz="4" w:space="0"/>
              <w:right w:val="single" w:color="auto" w:sz="4" w:space="0"/>
            </w:tcBorders>
            <w:vAlign w:val="center"/>
          </w:tcPr>
          <w:p w14:paraId="7331BE30">
            <w:pPr>
              <w:jc w:val="center"/>
              <w:rPr>
                <w:rFonts w:ascii="宋体" w:hAnsi="宋体" w:cs="宋体"/>
                <w:color w:val="auto"/>
                <w:highlight w:val="none"/>
              </w:rPr>
            </w:pPr>
            <w:r>
              <w:rPr>
                <w:rFonts w:hint="eastAsia" w:ascii="宋体" w:hAnsi="宋体" w:cs="宋体"/>
                <w:color w:val="auto"/>
                <w:highlight w:val="none"/>
              </w:rPr>
              <w:t>货物类</w:t>
            </w:r>
          </w:p>
        </w:tc>
        <w:tc>
          <w:tcPr>
            <w:tcW w:w="1638" w:type="dxa"/>
            <w:tcBorders>
              <w:top w:val="single" w:color="auto" w:sz="4" w:space="0"/>
              <w:left w:val="single" w:color="auto" w:sz="4" w:space="0"/>
              <w:bottom w:val="single" w:color="auto" w:sz="4" w:space="0"/>
              <w:right w:val="single" w:color="auto" w:sz="4" w:space="0"/>
            </w:tcBorders>
            <w:vAlign w:val="center"/>
          </w:tcPr>
          <w:p w14:paraId="565A39D0">
            <w:pPr>
              <w:jc w:val="center"/>
              <w:rPr>
                <w:rFonts w:ascii="宋体" w:hAnsi="宋体" w:cs="宋体"/>
                <w:color w:val="auto"/>
                <w:highlight w:val="none"/>
              </w:rPr>
            </w:pPr>
            <w:r>
              <w:rPr>
                <w:rFonts w:hint="eastAsia" w:ascii="宋体" w:hAnsi="宋体" w:cs="宋体"/>
                <w:color w:val="auto"/>
                <w:highlight w:val="none"/>
              </w:rPr>
              <w:t>服务类</w:t>
            </w:r>
          </w:p>
        </w:tc>
        <w:tc>
          <w:tcPr>
            <w:tcW w:w="1653" w:type="dxa"/>
            <w:tcBorders>
              <w:top w:val="single" w:color="auto" w:sz="4" w:space="0"/>
              <w:left w:val="single" w:color="auto" w:sz="4" w:space="0"/>
              <w:bottom w:val="single" w:color="auto" w:sz="4" w:space="0"/>
              <w:right w:val="single" w:color="auto" w:sz="4" w:space="0"/>
            </w:tcBorders>
            <w:vAlign w:val="center"/>
          </w:tcPr>
          <w:p w14:paraId="5E68BC7F">
            <w:pPr>
              <w:jc w:val="center"/>
              <w:rPr>
                <w:rFonts w:ascii="宋体" w:hAnsi="宋体" w:cs="宋体"/>
                <w:color w:val="auto"/>
                <w:highlight w:val="none"/>
              </w:rPr>
            </w:pPr>
            <w:r>
              <w:rPr>
                <w:rFonts w:hint="eastAsia" w:ascii="宋体" w:hAnsi="宋体" w:cs="宋体"/>
                <w:color w:val="auto"/>
                <w:highlight w:val="none"/>
              </w:rPr>
              <w:t>工程类</w:t>
            </w:r>
          </w:p>
        </w:tc>
      </w:tr>
      <w:tr w14:paraId="4EDB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6D3987AE">
            <w:pPr>
              <w:jc w:val="center"/>
              <w:rPr>
                <w:rFonts w:ascii="宋体" w:hAnsi="宋体" w:cs="宋体"/>
                <w:color w:val="auto"/>
                <w:highlight w:val="none"/>
              </w:rPr>
            </w:pPr>
            <w:r>
              <w:rPr>
                <w:rFonts w:hint="eastAsia" w:ascii="宋体" w:hAnsi="宋体" w:cs="宋体"/>
                <w:color w:val="auto"/>
                <w:highlight w:val="none"/>
              </w:rPr>
              <w:t>100万元以下</w:t>
            </w:r>
          </w:p>
        </w:tc>
        <w:tc>
          <w:tcPr>
            <w:tcW w:w="1774" w:type="dxa"/>
            <w:tcBorders>
              <w:top w:val="single" w:color="auto" w:sz="4" w:space="0"/>
              <w:left w:val="single" w:color="auto" w:sz="4" w:space="0"/>
              <w:bottom w:val="single" w:color="auto" w:sz="4" w:space="0"/>
              <w:right w:val="single" w:color="auto" w:sz="4" w:space="0"/>
            </w:tcBorders>
            <w:vAlign w:val="center"/>
          </w:tcPr>
          <w:p w14:paraId="53171D5D">
            <w:pPr>
              <w:jc w:val="center"/>
              <w:rPr>
                <w:rFonts w:ascii="宋体" w:hAnsi="宋体" w:cs="宋体"/>
                <w:color w:val="auto"/>
                <w:highlight w:val="none"/>
              </w:rPr>
            </w:pPr>
            <w:r>
              <w:rPr>
                <w:rFonts w:hint="eastAsia" w:ascii="宋体" w:hAnsi="宋体" w:cs="宋体"/>
                <w:color w:val="auto"/>
                <w:highlight w:val="none"/>
              </w:rPr>
              <w:t>1.5%</w:t>
            </w:r>
          </w:p>
        </w:tc>
        <w:tc>
          <w:tcPr>
            <w:tcW w:w="1638" w:type="dxa"/>
            <w:tcBorders>
              <w:top w:val="single" w:color="auto" w:sz="4" w:space="0"/>
              <w:left w:val="single" w:color="auto" w:sz="4" w:space="0"/>
              <w:bottom w:val="single" w:color="auto" w:sz="4" w:space="0"/>
              <w:right w:val="single" w:color="auto" w:sz="4" w:space="0"/>
            </w:tcBorders>
            <w:vAlign w:val="center"/>
          </w:tcPr>
          <w:p w14:paraId="38CE5C11">
            <w:pPr>
              <w:jc w:val="center"/>
              <w:rPr>
                <w:rFonts w:ascii="宋体" w:hAnsi="宋体" w:cs="宋体"/>
                <w:color w:val="auto"/>
                <w:highlight w:val="none"/>
              </w:rPr>
            </w:pPr>
            <w:r>
              <w:rPr>
                <w:rFonts w:hint="eastAsia" w:ascii="宋体" w:hAnsi="宋体" w:cs="宋体"/>
                <w:color w:val="auto"/>
                <w:highlight w:val="none"/>
              </w:rPr>
              <w:t>1.5%</w:t>
            </w:r>
          </w:p>
        </w:tc>
        <w:tc>
          <w:tcPr>
            <w:tcW w:w="1653" w:type="dxa"/>
            <w:tcBorders>
              <w:top w:val="single" w:color="auto" w:sz="4" w:space="0"/>
              <w:left w:val="single" w:color="auto" w:sz="4" w:space="0"/>
              <w:bottom w:val="single" w:color="auto" w:sz="4" w:space="0"/>
              <w:right w:val="single" w:color="auto" w:sz="4" w:space="0"/>
            </w:tcBorders>
            <w:vAlign w:val="center"/>
          </w:tcPr>
          <w:p w14:paraId="5FAEC580">
            <w:pPr>
              <w:jc w:val="center"/>
              <w:rPr>
                <w:rFonts w:ascii="宋体" w:hAnsi="宋体" w:cs="宋体"/>
                <w:color w:val="auto"/>
                <w:highlight w:val="none"/>
              </w:rPr>
            </w:pPr>
            <w:r>
              <w:rPr>
                <w:rFonts w:hint="eastAsia" w:ascii="宋体" w:hAnsi="宋体" w:cs="宋体"/>
                <w:color w:val="auto"/>
                <w:highlight w:val="none"/>
              </w:rPr>
              <w:t>1.0%</w:t>
            </w:r>
          </w:p>
        </w:tc>
      </w:tr>
      <w:tr w14:paraId="1013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5C315246">
            <w:pPr>
              <w:jc w:val="center"/>
              <w:rPr>
                <w:rFonts w:ascii="宋体" w:hAnsi="宋体" w:cs="宋体"/>
                <w:color w:val="auto"/>
                <w:highlight w:val="none"/>
              </w:rPr>
            </w:pPr>
            <w:r>
              <w:rPr>
                <w:rFonts w:hint="eastAsia" w:ascii="宋体" w:hAnsi="宋体" w:cs="宋体"/>
                <w:color w:val="auto"/>
                <w:highlight w:val="none"/>
              </w:rPr>
              <w:t>100万元～500万元</w:t>
            </w:r>
          </w:p>
        </w:tc>
        <w:tc>
          <w:tcPr>
            <w:tcW w:w="1774" w:type="dxa"/>
            <w:tcBorders>
              <w:top w:val="single" w:color="auto" w:sz="4" w:space="0"/>
              <w:left w:val="single" w:color="auto" w:sz="4" w:space="0"/>
              <w:bottom w:val="single" w:color="auto" w:sz="4" w:space="0"/>
              <w:right w:val="single" w:color="auto" w:sz="4" w:space="0"/>
            </w:tcBorders>
            <w:vAlign w:val="center"/>
          </w:tcPr>
          <w:p w14:paraId="6B2E23D0">
            <w:pPr>
              <w:jc w:val="center"/>
              <w:rPr>
                <w:rFonts w:ascii="宋体" w:hAnsi="宋体" w:cs="宋体"/>
                <w:color w:val="auto"/>
                <w:highlight w:val="none"/>
              </w:rPr>
            </w:pPr>
            <w:r>
              <w:rPr>
                <w:rFonts w:hint="eastAsia" w:ascii="宋体" w:hAnsi="宋体" w:cs="宋体"/>
                <w:color w:val="auto"/>
                <w:highlight w:val="none"/>
              </w:rPr>
              <w:t>1.1%</w:t>
            </w:r>
          </w:p>
        </w:tc>
        <w:tc>
          <w:tcPr>
            <w:tcW w:w="1638" w:type="dxa"/>
            <w:tcBorders>
              <w:top w:val="single" w:color="auto" w:sz="4" w:space="0"/>
              <w:left w:val="single" w:color="auto" w:sz="4" w:space="0"/>
              <w:bottom w:val="single" w:color="auto" w:sz="4" w:space="0"/>
              <w:right w:val="single" w:color="auto" w:sz="4" w:space="0"/>
            </w:tcBorders>
            <w:vAlign w:val="center"/>
          </w:tcPr>
          <w:p w14:paraId="6420E157">
            <w:pPr>
              <w:jc w:val="center"/>
              <w:rPr>
                <w:rFonts w:ascii="宋体" w:hAnsi="宋体" w:cs="宋体"/>
                <w:color w:val="auto"/>
                <w:highlight w:val="none"/>
              </w:rPr>
            </w:pPr>
            <w:r>
              <w:rPr>
                <w:rFonts w:hint="eastAsia" w:ascii="宋体" w:hAnsi="宋体" w:cs="宋体"/>
                <w:color w:val="auto"/>
                <w:highlight w:val="none"/>
              </w:rPr>
              <w:t>0.8%</w:t>
            </w:r>
          </w:p>
        </w:tc>
        <w:tc>
          <w:tcPr>
            <w:tcW w:w="1653" w:type="dxa"/>
            <w:tcBorders>
              <w:top w:val="single" w:color="auto" w:sz="4" w:space="0"/>
              <w:left w:val="single" w:color="auto" w:sz="4" w:space="0"/>
              <w:bottom w:val="single" w:color="auto" w:sz="4" w:space="0"/>
              <w:right w:val="single" w:color="auto" w:sz="4" w:space="0"/>
            </w:tcBorders>
            <w:vAlign w:val="center"/>
          </w:tcPr>
          <w:p w14:paraId="5C71AD55">
            <w:pPr>
              <w:jc w:val="center"/>
              <w:rPr>
                <w:rFonts w:ascii="宋体" w:hAnsi="宋体" w:cs="宋体"/>
                <w:color w:val="auto"/>
                <w:highlight w:val="none"/>
              </w:rPr>
            </w:pPr>
            <w:r>
              <w:rPr>
                <w:rFonts w:hint="eastAsia" w:ascii="宋体" w:hAnsi="宋体" w:cs="宋体"/>
                <w:color w:val="auto"/>
                <w:highlight w:val="none"/>
              </w:rPr>
              <w:t>0.7%</w:t>
            </w:r>
          </w:p>
        </w:tc>
      </w:tr>
      <w:tr w14:paraId="6A73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54DCD593">
            <w:pPr>
              <w:jc w:val="center"/>
              <w:rPr>
                <w:rFonts w:ascii="宋体" w:hAnsi="宋体" w:cs="宋体"/>
                <w:color w:val="auto"/>
                <w:highlight w:val="none"/>
              </w:rPr>
            </w:pPr>
            <w:r>
              <w:rPr>
                <w:rFonts w:hint="eastAsia" w:ascii="宋体" w:hAnsi="宋体" w:cs="宋体"/>
                <w:color w:val="auto"/>
                <w:highlight w:val="none"/>
              </w:rPr>
              <w:t>500万元～1000万元</w:t>
            </w:r>
          </w:p>
        </w:tc>
        <w:tc>
          <w:tcPr>
            <w:tcW w:w="1774" w:type="dxa"/>
            <w:tcBorders>
              <w:top w:val="single" w:color="auto" w:sz="4" w:space="0"/>
              <w:left w:val="single" w:color="auto" w:sz="4" w:space="0"/>
              <w:bottom w:val="single" w:color="auto" w:sz="4" w:space="0"/>
              <w:right w:val="single" w:color="auto" w:sz="4" w:space="0"/>
            </w:tcBorders>
            <w:vAlign w:val="center"/>
          </w:tcPr>
          <w:p w14:paraId="36FA50B4">
            <w:pPr>
              <w:jc w:val="center"/>
              <w:rPr>
                <w:rFonts w:ascii="宋体" w:hAnsi="宋体" w:cs="宋体"/>
                <w:color w:val="auto"/>
                <w:highlight w:val="none"/>
              </w:rPr>
            </w:pPr>
            <w:r>
              <w:rPr>
                <w:rFonts w:hint="eastAsia" w:ascii="宋体" w:hAnsi="宋体" w:cs="宋体"/>
                <w:color w:val="auto"/>
                <w:highlight w:val="none"/>
              </w:rPr>
              <w:t>0.8%</w:t>
            </w:r>
          </w:p>
        </w:tc>
        <w:tc>
          <w:tcPr>
            <w:tcW w:w="1638" w:type="dxa"/>
            <w:tcBorders>
              <w:top w:val="single" w:color="auto" w:sz="4" w:space="0"/>
              <w:left w:val="single" w:color="auto" w:sz="4" w:space="0"/>
              <w:bottom w:val="single" w:color="auto" w:sz="4" w:space="0"/>
              <w:right w:val="single" w:color="auto" w:sz="4" w:space="0"/>
            </w:tcBorders>
            <w:vAlign w:val="center"/>
          </w:tcPr>
          <w:p w14:paraId="3BF6DD3C">
            <w:pPr>
              <w:jc w:val="center"/>
              <w:rPr>
                <w:rFonts w:ascii="宋体" w:hAnsi="宋体" w:cs="宋体"/>
                <w:color w:val="auto"/>
                <w:highlight w:val="none"/>
              </w:rPr>
            </w:pPr>
            <w:r>
              <w:rPr>
                <w:rFonts w:hint="eastAsia" w:ascii="宋体" w:hAnsi="宋体" w:cs="宋体"/>
                <w:color w:val="auto"/>
                <w:highlight w:val="none"/>
              </w:rPr>
              <w:t>0.45%</w:t>
            </w:r>
          </w:p>
        </w:tc>
        <w:tc>
          <w:tcPr>
            <w:tcW w:w="1653" w:type="dxa"/>
            <w:tcBorders>
              <w:top w:val="single" w:color="auto" w:sz="4" w:space="0"/>
              <w:left w:val="single" w:color="auto" w:sz="4" w:space="0"/>
              <w:bottom w:val="single" w:color="auto" w:sz="4" w:space="0"/>
              <w:right w:val="single" w:color="auto" w:sz="4" w:space="0"/>
            </w:tcBorders>
            <w:vAlign w:val="center"/>
          </w:tcPr>
          <w:p w14:paraId="08922A75">
            <w:pPr>
              <w:jc w:val="center"/>
              <w:rPr>
                <w:rFonts w:ascii="宋体" w:hAnsi="宋体" w:cs="宋体"/>
                <w:color w:val="auto"/>
                <w:highlight w:val="none"/>
              </w:rPr>
            </w:pPr>
            <w:r>
              <w:rPr>
                <w:rFonts w:hint="eastAsia" w:ascii="宋体" w:hAnsi="宋体" w:cs="宋体"/>
                <w:color w:val="auto"/>
                <w:highlight w:val="none"/>
              </w:rPr>
              <w:t>0.55%</w:t>
            </w:r>
          </w:p>
        </w:tc>
      </w:tr>
      <w:tr w14:paraId="10E9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694DB387">
            <w:pPr>
              <w:jc w:val="center"/>
              <w:rPr>
                <w:rFonts w:ascii="宋体" w:hAnsi="宋体" w:cs="宋体"/>
                <w:color w:val="auto"/>
                <w:highlight w:val="none"/>
              </w:rPr>
            </w:pPr>
            <w:r>
              <w:rPr>
                <w:rFonts w:hint="eastAsia" w:ascii="宋体" w:hAnsi="宋体" w:cs="宋体"/>
                <w:color w:val="auto"/>
                <w:highlight w:val="none"/>
              </w:rPr>
              <w:t>1000万元～5000万元</w:t>
            </w:r>
          </w:p>
        </w:tc>
        <w:tc>
          <w:tcPr>
            <w:tcW w:w="1774" w:type="dxa"/>
            <w:tcBorders>
              <w:top w:val="single" w:color="auto" w:sz="4" w:space="0"/>
              <w:left w:val="single" w:color="auto" w:sz="4" w:space="0"/>
              <w:bottom w:val="single" w:color="auto" w:sz="4" w:space="0"/>
              <w:right w:val="single" w:color="auto" w:sz="4" w:space="0"/>
            </w:tcBorders>
            <w:vAlign w:val="center"/>
          </w:tcPr>
          <w:p w14:paraId="64ED4158">
            <w:pPr>
              <w:jc w:val="center"/>
              <w:rPr>
                <w:rFonts w:ascii="宋体" w:hAnsi="宋体" w:cs="宋体"/>
                <w:color w:val="auto"/>
                <w:highlight w:val="none"/>
              </w:rPr>
            </w:pPr>
            <w:r>
              <w:rPr>
                <w:rFonts w:hint="eastAsia" w:ascii="宋体" w:hAnsi="宋体" w:cs="宋体"/>
                <w:color w:val="auto"/>
                <w:highlight w:val="none"/>
              </w:rPr>
              <w:t>0.5%</w:t>
            </w:r>
          </w:p>
        </w:tc>
        <w:tc>
          <w:tcPr>
            <w:tcW w:w="1638" w:type="dxa"/>
            <w:tcBorders>
              <w:top w:val="single" w:color="auto" w:sz="4" w:space="0"/>
              <w:left w:val="single" w:color="auto" w:sz="4" w:space="0"/>
              <w:bottom w:val="single" w:color="auto" w:sz="4" w:space="0"/>
              <w:right w:val="single" w:color="auto" w:sz="4" w:space="0"/>
            </w:tcBorders>
            <w:vAlign w:val="center"/>
          </w:tcPr>
          <w:p w14:paraId="7CF0BE1B">
            <w:pPr>
              <w:jc w:val="center"/>
              <w:rPr>
                <w:rFonts w:ascii="宋体" w:hAnsi="宋体" w:cs="宋体"/>
                <w:color w:val="auto"/>
                <w:highlight w:val="none"/>
              </w:rPr>
            </w:pPr>
            <w:r>
              <w:rPr>
                <w:rFonts w:hint="eastAsia" w:ascii="宋体" w:hAnsi="宋体" w:cs="宋体"/>
                <w:color w:val="auto"/>
                <w:highlight w:val="none"/>
              </w:rPr>
              <w:t>0.25%</w:t>
            </w:r>
          </w:p>
        </w:tc>
        <w:tc>
          <w:tcPr>
            <w:tcW w:w="1653" w:type="dxa"/>
            <w:tcBorders>
              <w:top w:val="single" w:color="auto" w:sz="4" w:space="0"/>
              <w:left w:val="single" w:color="auto" w:sz="4" w:space="0"/>
              <w:bottom w:val="single" w:color="auto" w:sz="4" w:space="0"/>
              <w:right w:val="single" w:color="auto" w:sz="4" w:space="0"/>
            </w:tcBorders>
            <w:vAlign w:val="center"/>
          </w:tcPr>
          <w:p w14:paraId="3ABA1CA7">
            <w:pPr>
              <w:jc w:val="center"/>
              <w:rPr>
                <w:rFonts w:ascii="宋体" w:hAnsi="宋体" w:cs="宋体"/>
                <w:color w:val="auto"/>
                <w:highlight w:val="none"/>
              </w:rPr>
            </w:pPr>
            <w:r>
              <w:rPr>
                <w:rFonts w:hint="eastAsia" w:ascii="宋体" w:hAnsi="宋体" w:cs="宋体"/>
                <w:color w:val="auto"/>
                <w:highlight w:val="none"/>
              </w:rPr>
              <w:t>0.35%</w:t>
            </w:r>
          </w:p>
        </w:tc>
      </w:tr>
      <w:tr w14:paraId="525F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7B878492">
            <w:pPr>
              <w:jc w:val="center"/>
              <w:rPr>
                <w:rFonts w:ascii="宋体" w:hAnsi="宋体" w:cs="宋体"/>
                <w:color w:val="auto"/>
                <w:highlight w:val="none"/>
              </w:rPr>
            </w:pPr>
            <w:r>
              <w:rPr>
                <w:rFonts w:hint="eastAsia" w:ascii="宋体" w:hAnsi="宋体" w:cs="宋体"/>
                <w:color w:val="auto"/>
                <w:highlight w:val="none"/>
              </w:rPr>
              <w:t>5000万元～1亿元</w:t>
            </w:r>
          </w:p>
        </w:tc>
        <w:tc>
          <w:tcPr>
            <w:tcW w:w="1774" w:type="dxa"/>
            <w:tcBorders>
              <w:top w:val="single" w:color="auto" w:sz="4" w:space="0"/>
              <w:left w:val="single" w:color="auto" w:sz="4" w:space="0"/>
              <w:bottom w:val="single" w:color="auto" w:sz="4" w:space="0"/>
              <w:right w:val="single" w:color="auto" w:sz="4" w:space="0"/>
            </w:tcBorders>
            <w:vAlign w:val="center"/>
          </w:tcPr>
          <w:p w14:paraId="18F5D458">
            <w:pPr>
              <w:jc w:val="center"/>
              <w:rPr>
                <w:rFonts w:ascii="宋体" w:hAnsi="宋体" w:cs="宋体"/>
                <w:color w:val="auto"/>
                <w:highlight w:val="none"/>
              </w:rPr>
            </w:pPr>
            <w:r>
              <w:rPr>
                <w:rFonts w:hint="eastAsia" w:ascii="宋体" w:hAnsi="宋体" w:cs="宋体"/>
                <w:color w:val="auto"/>
                <w:highlight w:val="none"/>
              </w:rPr>
              <w:t>0.25%</w:t>
            </w:r>
          </w:p>
        </w:tc>
        <w:tc>
          <w:tcPr>
            <w:tcW w:w="1638" w:type="dxa"/>
            <w:tcBorders>
              <w:top w:val="single" w:color="auto" w:sz="4" w:space="0"/>
              <w:left w:val="single" w:color="auto" w:sz="4" w:space="0"/>
              <w:bottom w:val="single" w:color="auto" w:sz="4" w:space="0"/>
              <w:right w:val="single" w:color="auto" w:sz="4" w:space="0"/>
            </w:tcBorders>
            <w:vAlign w:val="center"/>
          </w:tcPr>
          <w:p w14:paraId="29DFFED3">
            <w:pPr>
              <w:jc w:val="center"/>
              <w:rPr>
                <w:rFonts w:ascii="宋体" w:hAnsi="宋体" w:cs="宋体"/>
                <w:color w:val="auto"/>
                <w:highlight w:val="none"/>
              </w:rPr>
            </w:pPr>
            <w:r>
              <w:rPr>
                <w:rFonts w:hint="eastAsia" w:ascii="宋体" w:hAnsi="宋体" w:cs="宋体"/>
                <w:color w:val="auto"/>
                <w:highlight w:val="none"/>
              </w:rPr>
              <w:t>0.1%</w:t>
            </w:r>
          </w:p>
        </w:tc>
        <w:tc>
          <w:tcPr>
            <w:tcW w:w="1653" w:type="dxa"/>
            <w:tcBorders>
              <w:top w:val="single" w:color="auto" w:sz="4" w:space="0"/>
              <w:left w:val="single" w:color="auto" w:sz="4" w:space="0"/>
              <w:bottom w:val="single" w:color="auto" w:sz="4" w:space="0"/>
              <w:right w:val="single" w:color="auto" w:sz="4" w:space="0"/>
            </w:tcBorders>
            <w:vAlign w:val="center"/>
          </w:tcPr>
          <w:p w14:paraId="113FA9BD">
            <w:pPr>
              <w:jc w:val="center"/>
              <w:rPr>
                <w:rFonts w:ascii="宋体" w:hAnsi="宋体" w:cs="宋体"/>
                <w:color w:val="auto"/>
                <w:highlight w:val="none"/>
              </w:rPr>
            </w:pPr>
            <w:r>
              <w:rPr>
                <w:rFonts w:hint="eastAsia" w:ascii="宋体" w:hAnsi="宋体" w:cs="宋体"/>
                <w:color w:val="auto"/>
                <w:highlight w:val="none"/>
              </w:rPr>
              <w:t>0.2%</w:t>
            </w:r>
          </w:p>
        </w:tc>
      </w:tr>
      <w:tr w14:paraId="57D5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34559017">
            <w:pPr>
              <w:jc w:val="center"/>
              <w:rPr>
                <w:rFonts w:ascii="宋体" w:hAnsi="宋体" w:cs="宋体"/>
                <w:color w:val="auto"/>
                <w:highlight w:val="none"/>
              </w:rPr>
            </w:pPr>
            <w:r>
              <w:rPr>
                <w:rFonts w:hint="eastAsia" w:ascii="宋体" w:hAnsi="宋体" w:cs="宋体"/>
                <w:color w:val="auto"/>
                <w:highlight w:val="none"/>
              </w:rPr>
              <w:t>1亿元～5亿元</w:t>
            </w:r>
          </w:p>
        </w:tc>
        <w:tc>
          <w:tcPr>
            <w:tcW w:w="1774" w:type="dxa"/>
            <w:tcBorders>
              <w:top w:val="single" w:color="auto" w:sz="4" w:space="0"/>
              <w:left w:val="single" w:color="auto" w:sz="4" w:space="0"/>
              <w:bottom w:val="single" w:color="auto" w:sz="4" w:space="0"/>
              <w:right w:val="single" w:color="auto" w:sz="4" w:space="0"/>
            </w:tcBorders>
            <w:vAlign w:val="center"/>
          </w:tcPr>
          <w:p w14:paraId="51859BE5">
            <w:pPr>
              <w:jc w:val="center"/>
              <w:rPr>
                <w:rFonts w:ascii="宋体" w:hAnsi="宋体" w:cs="宋体"/>
                <w:color w:val="auto"/>
                <w:highlight w:val="none"/>
              </w:rPr>
            </w:pPr>
            <w:r>
              <w:rPr>
                <w:rFonts w:hint="eastAsia" w:ascii="宋体" w:hAnsi="宋体" w:cs="宋体"/>
                <w:color w:val="auto"/>
                <w:highlight w:val="none"/>
              </w:rPr>
              <w:t>0.05%</w:t>
            </w:r>
          </w:p>
        </w:tc>
        <w:tc>
          <w:tcPr>
            <w:tcW w:w="1638" w:type="dxa"/>
            <w:tcBorders>
              <w:top w:val="single" w:color="auto" w:sz="4" w:space="0"/>
              <w:left w:val="single" w:color="auto" w:sz="4" w:space="0"/>
              <w:bottom w:val="single" w:color="auto" w:sz="4" w:space="0"/>
              <w:right w:val="single" w:color="auto" w:sz="4" w:space="0"/>
            </w:tcBorders>
            <w:vAlign w:val="center"/>
          </w:tcPr>
          <w:p w14:paraId="0DBA7C5B">
            <w:pPr>
              <w:jc w:val="center"/>
              <w:rPr>
                <w:rFonts w:ascii="宋体" w:hAnsi="宋体" w:cs="宋体"/>
                <w:color w:val="auto"/>
                <w:highlight w:val="none"/>
              </w:rPr>
            </w:pPr>
            <w:r>
              <w:rPr>
                <w:rFonts w:hint="eastAsia" w:ascii="宋体" w:hAnsi="宋体" w:cs="宋体"/>
                <w:color w:val="auto"/>
                <w:highlight w:val="none"/>
              </w:rPr>
              <w:t>0.05%</w:t>
            </w:r>
          </w:p>
        </w:tc>
        <w:tc>
          <w:tcPr>
            <w:tcW w:w="1653" w:type="dxa"/>
            <w:tcBorders>
              <w:top w:val="single" w:color="auto" w:sz="4" w:space="0"/>
              <w:left w:val="single" w:color="auto" w:sz="4" w:space="0"/>
              <w:bottom w:val="single" w:color="auto" w:sz="4" w:space="0"/>
              <w:right w:val="single" w:color="auto" w:sz="4" w:space="0"/>
            </w:tcBorders>
            <w:vAlign w:val="center"/>
          </w:tcPr>
          <w:p w14:paraId="46417292">
            <w:pPr>
              <w:jc w:val="center"/>
              <w:rPr>
                <w:rFonts w:ascii="宋体" w:hAnsi="宋体" w:cs="宋体"/>
                <w:color w:val="auto"/>
                <w:highlight w:val="none"/>
              </w:rPr>
            </w:pPr>
            <w:r>
              <w:rPr>
                <w:rFonts w:hint="eastAsia" w:ascii="宋体" w:hAnsi="宋体" w:cs="宋体"/>
                <w:color w:val="auto"/>
                <w:highlight w:val="none"/>
              </w:rPr>
              <w:t>0.05%</w:t>
            </w:r>
          </w:p>
        </w:tc>
      </w:tr>
      <w:tr w14:paraId="68CA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24FD940B">
            <w:pPr>
              <w:jc w:val="center"/>
              <w:rPr>
                <w:rFonts w:ascii="宋体" w:hAnsi="宋体" w:cs="宋体"/>
                <w:color w:val="auto"/>
                <w:highlight w:val="none"/>
              </w:rPr>
            </w:pPr>
            <w:r>
              <w:rPr>
                <w:rFonts w:hint="eastAsia" w:ascii="宋体" w:hAnsi="宋体" w:cs="宋体"/>
                <w:color w:val="auto"/>
                <w:highlight w:val="none"/>
              </w:rPr>
              <w:t>5亿元～10亿元</w:t>
            </w:r>
          </w:p>
        </w:tc>
        <w:tc>
          <w:tcPr>
            <w:tcW w:w="1774" w:type="dxa"/>
            <w:tcBorders>
              <w:top w:val="single" w:color="auto" w:sz="4" w:space="0"/>
              <w:left w:val="single" w:color="auto" w:sz="4" w:space="0"/>
              <w:bottom w:val="single" w:color="auto" w:sz="4" w:space="0"/>
              <w:right w:val="single" w:color="auto" w:sz="4" w:space="0"/>
            </w:tcBorders>
            <w:vAlign w:val="center"/>
          </w:tcPr>
          <w:p w14:paraId="2F253BAB">
            <w:pPr>
              <w:jc w:val="center"/>
              <w:rPr>
                <w:rFonts w:ascii="宋体" w:hAnsi="宋体" w:cs="宋体"/>
                <w:color w:val="auto"/>
                <w:highlight w:val="none"/>
              </w:rPr>
            </w:pPr>
            <w:r>
              <w:rPr>
                <w:rFonts w:hint="eastAsia" w:ascii="宋体" w:hAnsi="宋体" w:cs="宋体"/>
                <w:color w:val="auto"/>
                <w:highlight w:val="none"/>
              </w:rPr>
              <w:t>0.035%</w:t>
            </w:r>
          </w:p>
        </w:tc>
        <w:tc>
          <w:tcPr>
            <w:tcW w:w="1638" w:type="dxa"/>
            <w:tcBorders>
              <w:top w:val="single" w:color="auto" w:sz="4" w:space="0"/>
              <w:left w:val="single" w:color="auto" w:sz="4" w:space="0"/>
              <w:bottom w:val="single" w:color="auto" w:sz="4" w:space="0"/>
              <w:right w:val="single" w:color="auto" w:sz="4" w:space="0"/>
            </w:tcBorders>
            <w:vAlign w:val="center"/>
          </w:tcPr>
          <w:p w14:paraId="426EE883">
            <w:pPr>
              <w:jc w:val="center"/>
              <w:rPr>
                <w:rFonts w:ascii="宋体" w:hAnsi="宋体" w:cs="宋体"/>
                <w:color w:val="auto"/>
                <w:highlight w:val="none"/>
              </w:rPr>
            </w:pPr>
            <w:r>
              <w:rPr>
                <w:rFonts w:hint="eastAsia" w:ascii="宋体" w:hAnsi="宋体" w:cs="宋体"/>
                <w:color w:val="auto"/>
                <w:highlight w:val="none"/>
              </w:rPr>
              <w:t>0.035%</w:t>
            </w:r>
          </w:p>
        </w:tc>
        <w:tc>
          <w:tcPr>
            <w:tcW w:w="1653" w:type="dxa"/>
            <w:tcBorders>
              <w:top w:val="single" w:color="auto" w:sz="4" w:space="0"/>
              <w:left w:val="single" w:color="auto" w:sz="4" w:space="0"/>
              <w:bottom w:val="single" w:color="auto" w:sz="4" w:space="0"/>
              <w:right w:val="single" w:color="auto" w:sz="4" w:space="0"/>
            </w:tcBorders>
            <w:vAlign w:val="center"/>
          </w:tcPr>
          <w:p w14:paraId="33DAB7D1">
            <w:pPr>
              <w:jc w:val="center"/>
              <w:rPr>
                <w:rFonts w:ascii="宋体" w:hAnsi="宋体" w:cs="宋体"/>
                <w:color w:val="auto"/>
                <w:highlight w:val="none"/>
              </w:rPr>
            </w:pPr>
            <w:r>
              <w:rPr>
                <w:rFonts w:hint="eastAsia" w:ascii="宋体" w:hAnsi="宋体" w:cs="宋体"/>
                <w:color w:val="auto"/>
                <w:highlight w:val="none"/>
              </w:rPr>
              <w:t>0.035%</w:t>
            </w:r>
          </w:p>
        </w:tc>
      </w:tr>
      <w:tr w14:paraId="258F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3F501730">
            <w:pPr>
              <w:jc w:val="center"/>
              <w:rPr>
                <w:rFonts w:ascii="宋体" w:hAnsi="宋体" w:cs="宋体"/>
                <w:color w:val="auto"/>
                <w:highlight w:val="none"/>
              </w:rPr>
            </w:pPr>
            <w:r>
              <w:rPr>
                <w:rFonts w:hint="eastAsia" w:ascii="宋体" w:hAnsi="宋体" w:cs="宋体"/>
                <w:color w:val="auto"/>
                <w:highlight w:val="none"/>
              </w:rPr>
              <w:t>10亿元～50亿元</w:t>
            </w:r>
          </w:p>
        </w:tc>
        <w:tc>
          <w:tcPr>
            <w:tcW w:w="1774" w:type="dxa"/>
            <w:tcBorders>
              <w:top w:val="single" w:color="auto" w:sz="4" w:space="0"/>
              <w:left w:val="single" w:color="auto" w:sz="4" w:space="0"/>
              <w:bottom w:val="single" w:color="auto" w:sz="4" w:space="0"/>
              <w:right w:val="single" w:color="auto" w:sz="4" w:space="0"/>
            </w:tcBorders>
            <w:vAlign w:val="center"/>
          </w:tcPr>
          <w:p w14:paraId="7E966D51">
            <w:pPr>
              <w:jc w:val="center"/>
              <w:rPr>
                <w:rFonts w:ascii="宋体" w:hAnsi="宋体" w:cs="宋体"/>
                <w:color w:val="auto"/>
                <w:highlight w:val="none"/>
              </w:rPr>
            </w:pPr>
            <w:r>
              <w:rPr>
                <w:rFonts w:hint="eastAsia" w:ascii="宋体" w:hAnsi="宋体" w:cs="宋体"/>
                <w:color w:val="auto"/>
                <w:highlight w:val="none"/>
              </w:rPr>
              <w:t>0.008%</w:t>
            </w:r>
          </w:p>
        </w:tc>
        <w:tc>
          <w:tcPr>
            <w:tcW w:w="1638" w:type="dxa"/>
            <w:tcBorders>
              <w:top w:val="single" w:color="auto" w:sz="4" w:space="0"/>
              <w:left w:val="single" w:color="auto" w:sz="4" w:space="0"/>
              <w:bottom w:val="single" w:color="auto" w:sz="4" w:space="0"/>
              <w:right w:val="single" w:color="auto" w:sz="4" w:space="0"/>
            </w:tcBorders>
            <w:vAlign w:val="center"/>
          </w:tcPr>
          <w:p w14:paraId="6BECB74E">
            <w:pPr>
              <w:jc w:val="center"/>
              <w:rPr>
                <w:rFonts w:ascii="宋体" w:hAnsi="宋体" w:cs="宋体"/>
                <w:color w:val="auto"/>
                <w:highlight w:val="none"/>
              </w:rPr>
            </w:pPr>
            <w:r>
              <w:rPr>
                <w:rFonts w:hint="eastAsia" w:ascii="宋体" w:hAnsi="宋体" w:cs="宋体"/>
                <w:color w:val="auto"/>
                <w:highlight w:val="none"/>
              </w:rPr>
              <w:t>0.008%</w:t>
            </w:r>
          </w:p>
        </w:tc>
        <w:tc>
          <w:tcPr>
            <w:tcW w:w="1653" w:type="dxa"/>
            <w:tcBorders>
              <w:top w:val="single" w:color="auto" w:sz="4" w:space="0"/>
              <w:left w:val="single" w:color="auto" w:sz="4" w:space="0"/>
              <w:bottom w:val="single" w:color="auto" w:sz="4" w:space="0"/>
              <w:right w:val="single" w:color="auto" w:sz="4" w:space="0"/>
            </w:tcBorders>
            <w:vAlign w:val="center"/>
          </w:tcPr>
          <w:p w14:paraId="73412757">
            <w:pPr>
              <w:jc w:val="center"/>
              <w:rPr>
                <w:rFonts w:ascii="宋体" w:hAnsi="宋体" w:cs="宋体"/>
                <w:color w:val="auto"/>
                <w:highlight w:val="none"/>
              </w:rPr>
            </w:pPr>
            <w:r>
              <w:rPr>
                <w:rFonts w:hint="eastAsia" w:ascii="宋体" w:hAnsi="宋体" w:cs="宋体"/>
                <w:color w:val="auto"/>
                <w:highlight w:val="none"/>
              </w:rPr>
              <w:t>0.008%</w:t>
            </w:r>
          </w:p>
        </w:tc>
      </w:tr>
      <w:tr w14:paraId="364C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7FB6544A">
            <w:pPr>
              <w:jc w:val="center"/>
              <w:rPr>
                <w:rFonts w:ascii="宋体" w:hAnsi="宋体" w:cs="宋体"/>
                <w:color w:val="auto"/>
                <w:highlight w:val="none"/>
              </w:rPr>
            </w:pPr>
            <w:r>
              <w:rPr>
                <w:rFonts w:hint="eastAsia" w:ascii="宋体" w:hAnsi="宋体" w:cs="宋体"/>
                <w:color w:val="auto"/>
                <w:highlight w:val="none"/>
              </w:rPr>
              <w:t>50亿元～100亿元</w:t>
            </w:r>
          </w:p>
        </w:tc>
        <w:tc>
          <w:tcPr>
            <w:tcW w:w="1774" w:type="dxa"/>
            <w:tcBorders>
              <w:top w:val="single" w:color="auto" w:sz="4" w:space="0"/>
              <w:left w:val="single" w:color="auto" w:sz="4" w:space="0"/>
              <w:bottom w:val="single" w:color="auto" w:sz="4" w:space="0"/>
              <w:right w:val="single" w:color="auto" w:sz="4" w:space="0"/>
            </w:tcBorders>
            <w:vAlign w:val="center"/>
          </w:tcPr>
          <w:p w14:paraId="10CCA3B5">
            <w:pPr>
              <w:jc w:val="center"/>
              <w:rPr>
                <w:rFonts w:ascii="宋体" w:hAnsi="宋体" w:cs="宋体"/>
                <w:color w:val="auto"/>
                <w:highlight w:val="none"/>
              </w:rPr>
            </w:pPr>
            <w:r>
              <w:rPr>
                <w:rFonts w:hint="eastAsia" w:ascii="宋体" w:hAnsi="宋体" w:cs="宋体"/>
                <w:color w:val="auto"/>
                <w:highlight w:val="none"/>
              </w:rPr>
              <w:t>0.006%</w:t>
            </w:r>
          </w:p>
        </w:tc>
        <w:tc>
          <w:tcPr>
            <w:tcW w:w="1638" w:type="dxa"/>
            <w:tcBorders>
              <w:top w:val="single" w:color="auto" w:sz="4" w:space="0"/>
              <w:left w:val="single" w:color="auto" w:sz="4" w:space="0"/>
              <w:bottom w:val="single" w:color="auto" w:sz="4" w:space="0"/>
              <w:right w:val="single" w:color="auto" w:sz="4" w:space="0"/>
            </w:tcBorders>
            <w:vAlign w:val="center"/>
          </w:tcPr>
          <w:p w14:paraId="15B0FDF2">
            <w:pPr>
              <w:jc w:val="center"/>
              <w:rPr>
                <w:rFonts w:ascii="宋体" w:hAnsi="宋体" w:cs="宋体"/>
                <w:color w:val="auto"/>
                <w:highlight w:val="none"/>
              </w:rPr>
            </w:pPr>
            <w:r>
              <w:rPr>
                <w:rFonts w:hint="eastAsia" w:ascii="宋体" w:hAnsi="宋体" w:cs="宋体"/>
                <w:color w:val="auto"/>
                <w:highlight w:val="none"/>
              </w:rPr>
              <w:t>0.006%</w:t>
            </w:r>
          </w:p>
        </w:tc>
        <w:tc>
          <w:tcPr>
            <w:tcW w:w="1653" w:type="dxa"/>
            <w:tcBorders>
              <w:top w:val="single" w:color="auto" w:sz="4" w:space="0"/>
              <w:left w:val="single" w:color="auto" w:sz="4" w:space="0"/>
              <w:bottom w:val="single" w:color="auto" w:sz="4" w:space="0"/>
              <w:right w:val="single" w:color="auto" w:sz="4" w:space="0"/>
            </w:tcBorders>
            <w:vAlign w:val="center"/>
          </w:tcPr>
          <w:p w14:paraId="420AE051">
            <w:pPr>
              <w:jc w:val="center"/>
              <w:rPr>
                <w:rFonts w:ascii="宋体" w:hAnsi="宋体" w:cs="宋体"/>
                <w:color w:val="auto"/>
                <w:highlight w:val="none"/>
              </w:rPr>
            </w:pPr>
            <w:r>
              <w:rPr>
                <w:rFonts w:hint="eastAsia" w:ascii="宋体" w:hAnsi="宋体" w:cs="宋体"/>
                <w:color w:val="auto"/>
                <w:highlight w:val="none"/>
              </w:rPr>
              <w:t>0.006%</w:t>
            </w:r>
          </w:p>
        </w:tc>
      </w:tr>
      <w:tr w14:paraId="3E13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713" w:type="dxa"/>
            <w:tcBorders>
              <w:top w:val="single" w:color="auto" w:sz="4" w:space="0"/>
              <w:left w:val="single" w:color="auto" w:sz="4" w:space="0"/>
              <w:bottom w:val="single" w:color="auto" w:sz="4" w:space="0"/>
              <w:right w:val="single" w:color="auto" w:sz="4" w:space="0"/>
            </w:tcBorders>
            <w:vAlign w:val="center"/>
          </w:tcPr>
          <w:p w14:paraId="285E2580">
            <w:pPr>
              <w:jc w:val="center"/>
              <w:rPr>
                <w:rFonts w:ascii="宋体" w:hAnsi="宋体" w:cs="宋体"/>
                <w:color w:val="auto"/>
                <w:highlight w:val="none"/>
              </w:rPr>
            </w:pPr>
            <w:r>
              <w:rPr>
                <w:rFonts w:hint="eastAsia" w:ascii="宋体" w:hAnsi="宋体" w:cs="宋体"/>
                <w:color w:val="auto"/>
                <w:highlight w:val="none"/>
              </w:rPr>
              <w:t>100亿元以上</w:t>
            </w:r>
          </w:p>
        </w:tc>
        <w:tc>
          <w:tcPr>
            <w:tcW w:w="1774" w:type="dxa"/>
            <w:tcBorders>
              <w:top w:val="single" w:color="auto" w:sz="4" w:space="0"/>
              <w:left w:val="single" w:color="auto" w:sz="4" w:space="0"/>
              <w:bottom w:val="single" w:color="auto" w:sz="4" w:space="0"/>
              <w:right w:val="single" w:color="auto" w:sz="4" w:space="0"/>
            </w:tcBorders>
            <w:vAlign w:val="center"/>
          </w:tcPr>
          <w:p w14:paraId="3ED16D5A">
            <w:pPr>
              <w:jc w:val="center"/>
              <w:rPr>
                <w:rFonts w:ascii="宋体" w:hAnsi="宋体" w:cs="宋体"/>
                <w:color w:val="auto"/>
                <w:highlight w:val="none"/>
              </w:rPr>
            </w:pPr>
            <w:r>
              <w:rPr>
                <w:rFonts w:hint="eastAsia" w:ascii="宋体" w:hAnsi="宋体" w:cs="宋体"/>
                <w:color w:val="auto"/>
                <w:highlight w:val="none"/>
              </w:rPr>
              <w:t>0.004%</w:t>
            </w:r>
          </w:p>
        </w:tc>
        <w:tc>
          <w:tcPr>
            <w:tcW w:w="1638" w:type="dxa"/>
            <w:tcBorders>
              <w:top w:val="single" w:color="auto" w:sz="4" w:space="0"/>
              <w:left w:val="single" w:color="auto" w:sz="4" w:space="0"/>
              <w:bottom w:val="single" w:color="auto" w:sz="4" w:space="0"/>
              <w:right w:val="single" w:color="auto" w:sz="4" w:space="0"/>
            </w:tcBorders>
            <w:vAlign w:val="center"/>
          </w:tcPr>
          <w:p w14:paraId="035CE4F9">
            <w:pPr>
              <w:jc w:val="center"/>
              <w:rPr>
                <w:rFonts w:ascii="宋体" w:hAnsi="宋体" w:cs="宋体"/>
                <w:color w:val="auto"/>
                <w:highlight w:val="none"/>
              </w:rPr>
            </w:pPr>
            <w:r>
              <w:rPr>
                <w:rFonts w:hint="eastAsia" w:ascii="宋体" w:hAnsi="宋体" w:cs="宋体"/>
                <w:color w:val="auto"/>
                <w:highlight w:val="none"/>
              </w:rPr>
              <w:t>0.004%</w:t>
            </w:r>
          </w:p>
        </w:tc>
        <w:tc>
          <w:tcPr>
            <w:tcW w:w="1653" w:type="dxa"/>
            <w:tcBorders>
              <w:top w:val="single" w:color="auto" w:sz="4" w:space="0"/>
              <w:left w:val="single" w:color="auto" w:sz="4" w:space="0"/>
              <w:bottom w:val="single" w:color="auto" w:sz="4" w:space="0"/>
              <w:right w:val="single" w:color="auto" w:sz="4" w:space="0"/>
            </w:tcBorders>
            <w:vAlign w:val="center"/>
          </w:tcPr>
          <w:p w14:paraId="1DC8DEAE">
            <w:pPr>
              <w:jc w:val="center"/>
              <w:rPr>
                <w:rFonts w:ascii="宋体" w:hAnsi="宋体" w:cs="宋体"/>
                <w:color w:val="auto"/>
                <w:highlight w:val="none"/>
              </w:rPr>
            </w:pPr>
            <w:r>
              <w:rPr>
                <w:rFonts w:hint="eastAsia" w:ascii="宋体" w:hAnsi="宋体" w:cs="宋体"/>
                <w:color w:val="auto"/>
                <w:highlight w:val="none"/>
              </w:rPr>
              <w:t>0.004%</w:t>
            </w:r>
          </w:p>
        </w:tc>
      </w:tr>
    </w:tbl>
    <w:p w14:paraId="0B03C4B0">
      <w:pPr>
        <w:spacing w:line="360" w:lineRule="exact"/>
        <w:ind w:firstLine="420" w:firstLineChars="200"/>
        <w:rPr>
          <w:rFonts w:ascii="宋体" w:hAnsi="宋体" w:cs="宋体"/>
          <w:color w:val="auto"/>
          <w:highlight w:val="none"/>
        </w:rPr>
      </w:pPr>
      <w:r>
        <w:rPr>
          <w:rFonts w:hint="eastAsia" w:ascii="宋体" w:hAnsi="宋体" w:cs="宋体"/>
          <w:color w:val="auto"/>
          <w:highlight w:val="none"/>
        </w:rPr>
        <w:t>注：按本表费率计算的收费为采购代理的收费基准价格；</w:t>
      </w:r>
    </w:p>
    <w:p w14:paraId="2A9D5D8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72197907">
      <w:pPr>
        <w:pStyle w:val="1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5644E6D8">
      <w:pPr>
        <w:pStyle w:val="10"/>
        <w:spacing w:line="360" w:lineRule="auto"/>
        <w:ind w:firstLine="420" w:firstLineChars="200"/>
        <w:rPr>
          <w:rFonts w:hAnsi="宋体" w:cs="宋体"/>
          <w:color w:val="auto"/>
          <w:kern w:val="2"/>
          <w:sz w:val="21"/>
          <w:highlight w:val="none"/>
        </w:rPr>
      </w:pPr>
      <w:r>
        <w:rPr>
          <w:rFonts w:hAnsi="宋体" w:cs="宋体"/>
          <w:color w:val="auto"/>
          <w:kern w:val="2"/>
          <w:sz w:val="21"/>
          <w:highlight w:val="none"/>
        </w:rPr>
        <w:t>33.2</w:t>
      </w:r>
      <w:r>
        <w:rPr>
          <w:rFonts w:hint="eastAsia" w:hAnsi="宋体" w:cs="宋体"/>
          <w:color w:val="auto"/>
          <w:kern w:val="2"/>
          <w:sz w:val="21"/>
          <w:highlight w:val="none"/>
        </w:rPr>
        <w:t xml:space="preserve"> 其他事项详见“供应商须知前附表”。</w:t>
      </w:r>
    </w:p>
    <w:p w14:paraId="2C58DC7D">
      <w:pPr>
        <w:pStyle w:val="1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680F7017">
      <w:pPr>
        <w:pStyle w:val="10"/>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34C038A">
      <w:pPr>
        <w:pStyle w:val="10"/>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06308F2A">
      <w:pPr>
        <w:pStyle w:val="10"/>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0FF1036B">
      <w:pPr>
        <w:pStyle w:val="1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2C1CEC73">
      <w:pPr>
        <w:pStyle w:val="1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依据本磋商文件规定享受扶持政策获得政府采购合同的，小微企业不得将合同分包给大中型企业，中型企业不得将合同分包给大型企业。</w:t>
      </w:r>
    </w:p>
    <w:p w14:paraId="6CA7C3AD">
      <w:pPr>
        <w:pStyle w:val="10"/>
        <w:spacing w:line="360" w:lineRule="auto"/>
        <w:ind w:firstLine="420" w:firstLineChars="200"/>
        <w:rPr>
          <w:rFonts w:hAnsi="宋体" w:cs="宋体"/>
          <w:color w:val="auto"/>
          <w:kern w:val="2"/>
          <w:sz w:val="21"/>
          <w:highlight w:val="none"/>
        </w:rPr>
      </w:pPr>
      <w:r>
        <w:rPr>
          <w:rFonts w:hint="eastAsia" w:hAnsi="宋体" w:cs="宋体"/>
          <w:color w:val="auto"/>
          <w:kern w:val="2"/>
          <w:sz w:val="21"/>
          <w:highlight w:val="none"/>
        </w:rPr>
        <w:t>33.4.广西线上“政采贷”政策（附件）</w:t>
      </w:r>
    </w:p>
    <w:p w14:paraId="7B0AC41F">
      <w:pPr>
        <w:pStyle w:val="10"/>
        <w:spacing w:line="360" w:lineRule="auto"/>
        <w:ind w:firstLine="420" w:firstLineChars="200"/>
        <w:rPr>
          <w:rFonts w:hAnsi="宋体" w:cs="宋体"/>
          <w:color w:val="auto"/>
          <w:kern w:val="2"/>
          <w:sz w:val="21"/>
          <w:highlight w:val="none"/>
        </w:rPr>
      </w:pPr>
      <w:r>
        <w:rPr>
          <w:rFonts w:hAnsi="宋体" w:cs="宋体"/>
          <w:color w:val="auto"/>
          <w:kern w:val="2"/>
          <w:sz w:val="21"/>
          <w:highlight w:val="none"/>
        </w:rPr>
        <w:br w:type="page"/>
      </w:r>
      <w:r>
        <w:rPr>
          <w:rFonts w:hint="eastAsia" w:ascii="黑体" w:hAnsi="黑体" w:eastAsia="黑体" w:cs="黑体"/>
          <w:bCs/>
          <w:color w:val="auto"/>
          <w:sz w:val="32"/>
          <w:szCs w:val="32"/>
          <w:highlight w:val="none"/>
        </w:rPr>
        <w:t>附表1：</w:t>
      </w:r>
    </w:p>
    <w:p w14:paraId="6712D843">
      <w:pPr>
        <w:widowControl/>
        <w:shd w:val="clear" w:color="auto" w:fill="FFFFFF"/>
        <w:spacing w:line="480" w:lineRule="atLeast"/>
        <w:jc w:val="center"/>
        <w:rPr>
          <w:rFonts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采购项目合同验收书（格式）</w:t>
      </w:r>
    </w:p>
    <w:p w14:paraId="58FF7E0C">
      <w:pPr>
        <w:widowControl/>
        <w:shd w:val="clear" w:color="auto" w:fill="FFFFFF"/>
        <w:spacing w:line="320" w:lineRule="atLeast"/>
        <w:ind w:firstLine="480"/>
        <w:jc w:val="left"/>
        <w:rPr>
          <w:rFonts w:ascii="仿宋" w:hAnsi="仿宋" w:eastAsia="仿宋" w:cs="宋体"/>
          <w:color w:val="auto"/>
          <w:kern w:val="0"/>
          <w:szCs w:val="21"/>
          <w:highlight w:val="none"/>
        </w:rPr>
      </w:pPr>
    </w:p>
    <w:p w14:paraId="5C9367ED">
      <w:pPr>
        <w:widowControl/>
        <w:shd w:val="clear" w:color="auto" w:fill="FFFFFF"/>
        <w:spacing w:line="320" w:lineRule="atLeast"/>
        <w:ind w:firstLine="480"/>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根据采购项目（</w:t>
      </w:r>
      <w:r>
        <w:rPr>
          <w:rFonts w:hint="eastAsia" w:ascii="仿宋" w:hAnsi="仿宋" w:eastAsia="仿宋" w:cs="宋体"/>
          <w:color w:val="auto"/>
          <w:kern w:val="0"/>
          <w:szCs w:val="21"/>
          <w:highlight w:val="none"/>
          <w:u w:val="single"/>
        </w:rPr>
        <w:t xml:space="preserve">采购合同编号：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18"/>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27A1550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1E06D993">
            <w:pPr>
              <w:widowControl/>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07D59427">
            <w:pPr>
              <w:widowControl/>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sym w:font="Wingdings 2" w:char="00A3"/>
            </w:r>
            <w:r>
              <w:rPr>
                <w:rFonts w:ascii="Verdana" w:hAnsi="Verdana" w:cs="宋体"/>
                <w:color w:val="auto"/>
                <w:kern w:val="0"/>
                <w:szCs w:val="21"/>
                <w:highlight w:val="none"/>
              </w:rPr>
              <w:t xml:space="preserve">自行验收 </w:t>
            </w:r>
            <w:r>
              <w:rPr>
                <w:rFonts w:ascii="Verdana" w:hAnsi="Verdana" w:cs="宋体"/>
                <w:color w:val="auto"/>
                <w:kern w:val="0"/>
                <w:szCs w:val="21"/>
                <w:highlight w:val="none"/>
              </w:rPr>
              <w:sym w:font="Wingdings 2" w:char="00A3"/>
            </w:r>
            <w:r>
              <w:rPr>
                <w:rFonts w:ascii="Verdana" w:hAnsi="Verdana" w:cs="宋体"/>
                <w:color w:val="auto"/>
                <w:kern w:val="0"/>
                <w:szCs w:val="21"/>
                <w:highlight w:val="none"/>
              </w:rPr>
              <w:t>委托验收</w:t>
            </w:r>
          </w:p>
        </w:tc>
      </w:tr>
      <w:tr w14:paraId="19253AC3">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7348354D">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3431AE8E">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7102407F">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E7129D7">
            <w:pPr>
              <w:widowControl/>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565F17E9">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76F5139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44BFAA5">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31DB6170">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835C2D4">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180213F">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B884CBF">
            <w:pPr>
              <w:widowControl/>
              <w:spacing w:before="100" w:beforeAutospacing="1" w:after="100" w:afterAutospacing="1" w:line="240" w:lineRule="atLeast"/>
              <w:jc w:val="center"/>
              <w:rPr>
                <w:rFonts w:ascii="Verdana" w:hAnsi="Verdana" w:cs="宋体"/>
                <w:color w:val="auto"/>
                <w:kern w:val="0"/>
                <w:szCs w:val="21"/>
                <w:highlight w:val="none"/>
              </w:rPr>
            </w:pPr>
          </w:p>
        </w:tc>
      </w:tr>
      <w:tr w14:paraId="165AB78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2FCE697">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B26EFD2">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0FCB1146">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C6276EE">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687973C2">
            <w:pPr>
              <w:widowControl/>
              <w:spacing w:before="100" w:beforeAutospacing="1" w:after="100" w:afterAutospacing="1" w:line="240" w:lineRule="atLeast"/>
              <w:jc w:val="center"/>
              <w:rPr>
                <w:rFonts w:ascii="Verdana" w:hAnsi="Verdana" w:cs="宋体"/>
                <w:color w:val="auto"/>
                <w:kern w:val="0"/>
                <w:szCs w:val="21"/>
                <w:highlight w:val="none"/>
              </w:rPr>
            </w:pPr>
          </w:p>
        </w:tc>
      </w:tr>
      <w:tr w14:paraId="2E0243C1">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13EF4DB">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57444E59">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727E8F89">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C55677D">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37015D3">
            <w:pPr>
              <w:widowControl/>
              <w:spacing w:before="100" w:beforeAutospacing="1" w:after="100" w:afterAutospacing="1" w:line="240" w:lineRule="atLeast"/>
              <w:jc w:val="center"/>
              <w:rPr>
                <w:rFonts w:ascii="Verdana" w:hAnsi="Verdana" w:cs="宋体"/>
                <w:color w:val="auto"/>
                <w:kern w:val="0"/>
                <w:szCs w:val="21"/>
                <w:highlight w:val="none"/>
              </w:rPr>
            </w:pPr>
          </w:p>
        </w:tc>
      </w:tr>
      <w:tr w14:paraId="64B39CF4">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27EDFF95">
            <w:pPr>
              <w:widowControl/>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7072C101">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D63474F">
            <w:pPr>
              <w:widowControl/>
              <w:spacing w:before="100" w:beforeAutospacing="1" w:after="100" w:afterAutospacing="1" w:line="240" w:lineRule="atLeast"/>
              <w:jc w:val="center"/>
              <w:rPr>
                <w:rFonts w:ascii="Verdana" w:hAnsi="Verdana" w:cs="宋体"/>
                <w:color w:val="auto"/>
                <w:kern w:val="0"/>
                <w:szCs w:val="21"/>
                <w:highlight w:val="none"/>
              </w:rPr>
            </w:pPr>
          </w:p>
        </w:tc>
      </w:tr>
      <w:tr w14:paraId="659AC954">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59993533">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7BB9BD5D">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E2A999E">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43543723">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10D4138F">
            <w:pPr>
              <w:widowControl/>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32FF0042">
            <w:pPr>
              <w:widowControl/>
              <w:spacing w:before="100" w:beforeAutospacing="1" w:after="100" w:afterAutospacing="1" w:line="240" w:lineRule="atLeast"/>
              <w:jc w:val="center"/>
              <w:rPr>
                <w:rFonts w:ascii="Verdana" w:hAnsi="Verdana" w:cs="宋体"/>
                <w:color w:val="auto"/>
                <w:kern w:val="0"/>
                <w:szCs w:val="21"/>
                <w:highlight w:val="none"/>
              </w:rPr>
            </w:pPr>
          </w:p>
        </w:tc>
      </w:tr>
      <w:tr w14:paraId="08925778">
        <w:tblPrEx>
          <w:tblCellMar>
            <w:top w:w="0" w:type="dxa"/>
            <w:left w:w="108" w:type="dxa"/>
            <w:bottom w:w="0" w:type="dxa"/>
            <w:right w:w="108"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A28D60">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3A1667A1">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w:t>
            </w:r>
            <w:r>
              <w:rPr>
                <w:rFonts w:hint="eastAsia" w:ascii="Verdana" w:hAnsi="Verdana" w:cs="宋体"/>
                <w:color w:val="auto"/>
                <w:kern w:val="0"/>
                <w:szCs w:val="21"/>
                <w:highlight w:val="none"/>
              </w:rPr>
              <w:t>见附件</w:t>
            </w:r>
            <w:r>
              <w:rPr>
                <w:rFonts w:ascii="Verdana" w:hAnsi="Verdana" w:cs="宋体"/>
                <w:color w:val="auto"/>
                <w:kern w:val="0"/>
                <w:szCs w:val="21"/>
                <w:highlight w:val="none"/>
              </w:rPr>
              <w:t>)</w:t>
            </w:r>
          </w:p>
        </w:tc>
      </w:tr>
      <w:tr w14:paraId="7248E0BA">
        <w:tblPrEx>
          <w:tblCellMar>
            <w:top w:w="0" w:type="dxa"/>
            <w:left w:w="108" w:type="dxa"/>
            <w:bottom w:w="0" w:type="dxa"/>
            <w:right w:w="108"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32511C">
            <w:pPr>
              <w:widowControl/>
              <w:spacing w:before="100" w:beforeAutospacing="1" w:after="100" w:afterAutospacing="1" w:line="320" w:lineRule="atLeas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325E9A0E">
            <w:pPr>
              <w:widowControl/>
              <w:spacing w:before="100" w:beforeAutospacing="1" w:after="100" w:afterAutospacing="1" w:line="320" w:lineRule="atLeast"/>
              <w:ind w:firstLine="210" w:firstLineChars="100"/>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7773262C">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70E23102">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307F1A3B">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171E10B1">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7E16E9C1">
        <w:tblPrEx>
          <w:tblCellMar>
            <w:top w:w="0" w:type="dxa"/>
            <w:left w:w="108" w:type="dxa"/>
            <w:bottom w:w="0" w:type="dxa"/>
            <w:right w:w="108"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8C57F4">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4CFD83FA">
        <w:tblPrEx>
          <w:tblCellMar>
            <w:top w:w="0" w:type="dxa"/>
            <w:left w:w="108" w:type="dxa"/>
            <w:bottom w:w="0" w:type="dxa"/>
            <w:right w:w="108"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12813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70F39DE6">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6A432752">
        <w:tblPrEx>
          <w:tblCellMar>
            <w:top w:w="0" w:type="dxa"/>
            <w:left w:w="108" w:type="dxa"/>
            <w:bottom w:w="0" w:type="dxa"/>
            <w:right w:w="108"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34BCFEBD">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5185683C">
            <w:pPr>
              <w:widowControl/>
              <w:spacing w:before="100" w:beforeAutospacing="1" w:after="100" w:afterAutospacing="1" w:line="320" w:lineRule="atLeast"/>
              <w:jc w:val="left"/>
              <w:rPr>
                <w:rFonts w:ascii="Verdana" w:hAnsi="Verdana" w:cs="宋体"/>
                <w:color w:val="auto"/>
                <w:kern w:val="0"/>
                <w:szCs w:val="21"/>
                <w:highlight w:val="none"/>
              </w:rPr>
            </w:pPr>
          </w:p>
          <w:p w14:paraId="05FC9BE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nil"/>
              <w:bottom w:val="single" w:color="auto" w:sz="8" w:space="0"/>
              <w:right w:val="single" w:color="auto" w:sz="8" w:space="0"/>
            </w:tcBorders>
            <w:vAlign w:val="center"/>
          </w:tcPr>
          <w:p w14:paraId="46F5485A">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4AE58C52">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634507A5">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2D486196">
      <w:pPr>
        <w:pStyle w:val="10"/>
        <w:spacing w:line="360" w:lineRule="auto"/>
        <w:rPr>
          <w:rFonts w:hAnsi="宋体" w:cs="宋体"/>
          <w:color w:val="auto"/>
          <w:kern w:val="2"/>
          <w:sz w:val="21"/>
          <w:highlight w:val="none"/>
        </w:rPr>
      </w:pPr>
      <w:r>
        <w:rPr>
          <w:rFonts w:hint="eastAsia" w:ascii="黑体" w:hAnsi="黑体" w:eastAsia="黑体" w:cs="黑体"/>
          <w:bCs/>
          <w:color w:val="auto"/>
          <w:sz w:val="32"/>
          <w:szCs w:val="32"/>
          <w:highlight w:val="none"/>
        </w:rPr>
        <w:t>附件2：</w:t>
      </w:r>
    </w:p>
    <w:p w14:paraId="4CD48771">
      <w:pPr>
        <w:pStyle w:val="10"/>
        <w:spacing w:line="360" w:lineRule="auto"/>
        <w:ind w:firstLine="400" w:firstLineChars="200"/>
        <w:rPr>
          <w:rFonts w:hAnsi="宋体" w:cs="宋体"/>
          <w:color w:val="auto"/>
          <w:kern w:val="2"/>
          <w:sz w:val="21"/>
          <w:highlight w:val="none"/>
        </w:rPr>
      </w:pPr>
      <w:r>
        <w:rPr>
          <w:color w:val="auto"/>
          <w:highlight w:val="none"/>
        </w:rP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自选图形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wps:cNvSpPr>
                      <wps:spPr>
                        <a:xfrm>
                          <a:off x="0" y="0"/>
                          <a:ext cx="635000" cy="635000"/>
                        </a:xfrm>
                        <a:custGeom>
                          <a:avLst/>
                          <a:gdLst/>
                          <a:ahLst/>
                          <a:cxnLst/>
                          <a:rect l="0" t="0" r="0" b="0"/>
                          <a:pathLst/>
                        </a:custGeom>
                        <a:noFill/>
                        <a:ln>
                          <a:noFill/>
                        </a:ln>
                      </wps:spPr>
                      <wps:bodyPr upright="1"/>
                    </wps:wsp>
                  </a:graphicData>
                </a:graphic>
              </wp:anchor>
            </w:drawing>
          </mc:Choice>
          <mc:Fallback>
            <w:pict>
              <v:shape id="自选图形 3" o:spid="_x0000_s1026" o:spt="100" style="position:absolute;left:0pt;margin-left:0pt;margin-top:0pt;height:50pt;width:50pt;visibility:hidden;z-index:25166438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P3XpzwAAAAUBAAAPAAAAAAAAAAEAIAAAACIAAABkcnMv&#10;ZG93bnJldi54bWxQSwECFAAUAAAACACHTuJAk76xItMBAAC/AwAADgAAAAAAAAABACAAAAAeAQAA&#10;ZHJzL2Uyb0RvYy54bWxQSwUGAAAAAAYABgBZAQAAYwUAAAAA&#10;">
                <v:fill on="f" focussize="0,0"/>
                <v:stroke on="f"/>
                <v:imagedata o:title=""/>
                <o:lock v:ext="edit" selection="t" aspectratio="t"/>
              </v:shape>
            </w:pict>
          </mc:Fallback>
        </mc:AlternateContent>
      </w:r>
      <w:r>
        <w:rPr>
          <w:color w:val="auto"/>
          <w:highlight w:val="none"/>
        </w:rPr>
        <w:drawing>
          <wp:inline distT="0" distB="0" distL="114300" distR="114300">
            <wp:extent cx="5084445" cy="7703185"/>
            <wp:effectExtent l="0" t="0" r="8255" b="5715"/>
            <wp:docPr id="4" name="图片 2" descr="2022071321352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0220713213524288"/>
                    <pic:cNvPicPr>
                      <a:picLocks noChangeAspect="1"/>
                    </pic:cNvPicPr>
                  </pic:nvPicPr>
                  <pic:blipFill>
                    <a:blip r:embed="rId16"/>
                    <a:stretch>
                      <a:fillRect/>
                    </a:stretch>
                  </pic:blipFill>
                  <pic:spPr>
                    <a:xfrm>
                      <a:off x="0" y="0"/>
                      <a:ext cx="5084445" cy="7703185"/>
                    </a:xfrm>
                    <a:prstGeom prst="rect">
                      <a:avLst/>
                    </a:prstGeom>
                    <a:noFill/>
                    <a:ln>
                      <a:noFill/>
                    </a:ln>
                  </pic:spPr>
                </pic:pic>
              </a:graphicData>
            </a:graphic>
          </wp:inline>
        </w:drawing>
      </w:r>
    </w:p>
    <w:p w14:paraId="105CCCA0">
      <w:pPr>
        <w:pStyle w:val="2"/>
        <w:jc w:val="center"/>
        <w:rPr>
          <w:rFonts w:ascii="宋体" w:hAnsi="宋体"/>
          <w:b w:val="0"/>
          <w:color w:val="auto"/>
          <w:sz w:val="32"/>
          <w:szCs w:val="32"/>
          <w:highlight w:val="none"/>
        </w:rPr>
      </w:pPr>
      <w:r>
        <w:rPr>
          <w:rFonts w:hAnsi="宋体" w:cs="宋体"/>
          <w:color w:val="auto"/>
          <w:kern w:val="2"/>
          <w:sz w:val="21"/>
          <w:highlight w:val="none"/>
        </w:rPr>
        <w:br w:type="page"/>
      </w:r>
      <w:bookmarkStart w:id="73" w:name="_Toc74323458"/>
      <w:r>
        <w:rPr>
          <w:rFonts w:hint="eastAsia"/>
          <w:color w:val="auto"/>
          <w:highlight w:val="none"/>
        </w:rPr>
        <w:t>第三章 采购需求</w:t>
      </w:r>
      <w:bookmarkEnd w:id="73"/>
    </w:p>
    <w:p w14:paraId="5322D00B">
      <w:pPr>
        <w:spacing w:line="360" w:lineRule="exact"/>
        <w:jc w:val="left"/>
        <w:rPr>
          <w:b/>
          <w:bCs/>
          <w:color w:val="auto"/>
          <w:highlight w:val="none"/>
        </w:rPr>
      </w:pPr>
      <w:r>
        <w:rPr>
          <w:rFonts w:hint="eastAsia"/>
          <w:b/>
          <w:bCs/>
          <w:color w:val="auto"/>
          <w:highlight w:val="none"/>
        </w:rPr>
        <w:t>Ⅰ、说明：</w:t>
      </w:r>
    </w:p>
    <w:p w14:paraId="79941F7E">
      <w:pPr>
        <w:spacing w:line="36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1.为落实政府采购政策需满足的要求：</w:t>
      </w:r>
    </w:p>
    <w:p w14:paraId="42891B6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20EC6D1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评审程序和评定成交的标准”。本项目为服务项目，不涉及强制采购节能产品。</w:t>
      </w:r>
    </w:p>
    <w:p w14:paraId="29231508">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1EA946B">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w:t>
      </w:r>
      <w:r>
        <w:rPr>
          <w:rFonts w:hint="eastAsia"/>
          <w:color w:val="auto"/>
          <w:highlight w:val="none"/>
        </w:rPr>
        <w:t>根据《关于调整网络安全专用产品安全管理有关事项的公告》（</w:t>
      </w:r>
      <w:r>
        <w:rPr>
          <w:color w:val="auto"/>
          <w:highlight w:val="none"/>
        </w:rPr>
        <w:t>2023</w:t>
      </w:r>
      <w:r>
        <w:rPr>
          <w:rFonts w:hint="eastAsia"/>
          <w:color w:val="auto"/>
          <w:highlight w:val="none"/>
        </w:rPr>
        <w:t>年第</w:t>
      </w:r>
      <w:r>
        <w:rPr>
          <w:color w:val="auto"/>
          <w:highlight w:val="none"/>
        </w:rPr>
        <w:t>1</w:t>
      </w:r>
      <w:r>
        <w:rPr>
          <w:rFonts w:hint="eastAsia"/>
          <w:color w:val="auto"/>
          <w:highlight w:val="none"/>
        </w:rPr>
        <w:t>号）规定，本项目采购需求中的产品如果包括《网络关键设备和网络安全专用产品目录》中的网络安全专用产品，供应商在响应文件中应主动列明供货范围中属于网络安全专用产品的响应产品，并在响应文件（商务及技术文件）中提供由中国网信网（</w:t>
      </w:r>
      <w:r>
        <w:rPr>
          <w:color w:val="auto"/>
          <w:highlight w:val="none"/>
        </w:rPr>
        <w:t>http://www.cac.gov.cn/index.htm</w:t>
      </w:r>
      <w:r>
        <w:rPr>
          <w:rFonts w:hint="eastAsia"/>
          <w:color w:val="auto"/>
          <w:highlight w:val="none"/>
        </w:rPr>
        <w:t>）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文件按无效处理。如属于《网络关键设备和网络安全专用产品目录》中</w:t>
      </w:r>
      <w:r>
        <w:rPr>
          <w:color w:val="auto"/>
          <w:highlight w:val="none"/>
        </w:rPr>
        <w:t>“</w:t>
      </w:r>
      <w:r>
        <w:rPr>
          <w:rFonts w:hint="eastAsia"/>
          <w:color w:val="auto"/>
          <w:highlight w:val="none"/>
        </w:rPr>
        <w:t>二、网络安全专用产品</w:t>
      </w:r>
      <w:r>
        <w:rPr>
          <w:color w:val="auto"/>
          <w:highlight w:val="none"/>
        </w:rPr>
        <w:t>”</w:t>
      </w:r>
      <w:r>
        <w:rPr>
          <w:rFonts w:hint="eastAsia"/>
          <w:color w:val="auto"/>
          <w:highlight w:val="none"/>
        </w:rPr>
        <w:t>内</w:t>
      </w:r>
      <w:r>
        <w:rPr>
          <w:color w:val="auto"/>
          <w:highlight w:val="none"/>
        </w:rPr>
        <w:t>“</w:t>
      </w:r>
      <w:r>
        <w:rPr>
          <w:rFonts w:hint="eastAsia"/>
          <w:color w:val="auto"/>
          <w:highlight w:val="none"/>
        </w:rPr>
        <w:t>产品类别</w:t>
      </w:r>
      <w:r>
        <w:rPr>
          <w:color w:val="auto"/>
          <w:highlight w:val="none"/>
        </w:rPr>
        <w:t>”</w:t>
      </w:r>
      <w:r>
        <w:rPr>
          <w:rFonts w:hint="eastAsia"/>
          <w:color w:val="auto"/>
          <w:highlight w:val="none"/>
        </w:rPr>
        <w:t>中所描述的产品，但不属于所列</w:t>
      </w:r>
      <w:r>
        <w:rPr>
          <w:color w:val="auto"/>
          <w:highlight w:val="none"/>
        </w:rPr>
        <w:t>“</w:t>
      </w:r>
      <w:r>
        <w:rPr>
          <w:rFonts w:hint="eastAsia"/>
          <w:color w:val="auto"/>
          <w:highlight w:val="none"/>
        </w:rPr>
        <w:t>产品描述</w:t>
      </w:r>
      <w:r>
        <w:rPr>
          <w:color w:val="auto"/>
          <w:highlight w:val="none"/>
        </w:rPr>
        <w:t>”</w:t>
      </w:r>
      <w:r>
        <w:rPr>
          <w:rFonts w:hint="eastAsia"/>
          <w:color w:val="auto"/>
          <w:highlight w:val="none"/>
        </w:rPr>
        <w:t>情形的，应提供相应的说明及证明材料。</w:t>
      </w:r>
    </w:p>
    <w:p w14:paraId="5F4CB5C5">
      <w:pPr>
        <w:spacing w:line="360" w:lineRule="auto"/>
        <w:ind w:firstLine="422" w:firstLineChars="200"/>
        <w:contextualSpacing/>
        <w:rPr>
          <w:rFonts w:ascii="宋体" w:hAnsi="宋体" w:cs="宋体"/>
          <w:b/>
          <w:color w:val="auto"/>
          <w:szCs w:val="21"/>
          <w:highlight w:val="none"/>
        </w:rPr>
      </w:pPr>
      <w:r>
        <w:rPr>
          <w:rFonts w:hint="eastAsia" w:ascii="宋体" w:hAnsi="宋体" w:cs="宋体"/>
          <w:b/>
          <w:color w:val="auto"/>
          <w:szCs w:val="21"/>
          <w:highlight w:val="none"/>
        </w:rPr>
        <w:t>2.“实质性要求”是指磋商文件中已经指明不满足则响应文件按无效响应处理的条款，或者不能负偏离的条款，或者采购需求中带“▲”的条款。若有一项负偏离，响应文件按无效处理。</w:t>
      </w:r>
    </w:p>
    <w:p w14:paraId="1CE62BCC">
      <w:pPr>
        <w:spacing w:line="36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3.供应商必须自行为其竞标产品侵犯他人的知识产权或者专利成果的行为承担相应法律责任。</w:t>
      </w:r>
    </w:p>
    <w:p w14:paraId="452AF3CC">
      <w:pPr>
        <w:spacing w:line="4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4.</w:t>
      </w:r>
      <w:r>
        <w:rPr>
          <w:rFonts w:hint="eastAsia" w:ascii="宋体" w:hAnsi="宋体" w:cs="宋体"/>
          <w:b/>
          <w:color w:val="auto"/>
          <w:highlight w:val="none"/>
        </w:rPr>
        <w:t>本项目采购标的：高等学历继续教育教学线上课程资源与综合管理平台技术服务，</w:t>
      </w:r>
      <w:r>
        <w:rPr>
          <w:rFonts w:hint="eastAsia" w:ascii="宋体" w:hAnsi="宋体" w:cs="宋体"/>
          <w:b/>
          <w:color w:val="auto"/>
          <w:szCs w:val="21"/>
          <w:highlight w:val="none"/>
        </w:rPr>
        <w:t>本项目采购标的所属行业：软件和信息技术服务业。</w:t>
      </w:r>
    </w:p>
    <w:p w14:paraId="1BD7A5EA">
      <w:pPr>
        <w:spacing w:line="4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5.本项目负偏离项数认定是指以最小层级的阿拉伯数字序号，即：“1.”、“2.”……或“（1）”、“（2）”……或“1）”、“2）”……进行计算。</w:t>
      </w:r>
    </w:p>
    <w:p w14:paraId="3B04BC74">
      <w:pPr>
        <w:spacing w:line="380" w:lineRule="exact"/>
        <w:jc w:val="left"/>
        <w:rPr>
          <w:rFonts w:ascii="宋体" w:hAnsi="宋体" w:cs="宋体"/>
          <w:b/>
          <w:bCs/>
          <w:color w:val="auto"/>
          <w:szCs w:val="21"/>
          <w:highlight w:val="none"/>
        </w:rPr>
      </w:pPr>
    </w:p>
    <w:p w14:paraId="3FBE7BB1">
      <w:pPr>
        <w:spacing w:line="380" w:lineRule="exact"/>
        <w:jc w:val="left"/>
        <w:rPr>
          <w:rFonts w:ascii="宋体" w:hAnsi="宋体" w:cs="宋体"/>
          <w:b/>
          <w:color w:val="auto"/>
          <w:sz w:val="28"/>
          <w:szCs w:val="28"/>
          <w:highlight w:val="none"/>
        </w:rPr>
      </w:pPr>
      <w:r>
        <w:rPr>
          <w:rFonts w:hint="eastAsia" w:ascii="宋体" w:hAnsi="宋体" w:cs="宋体"/>
          <w:b/>
          <w:bCs/>
          <w:color w:val="auto"/>
          <w:szCs w:val="21"/>
          <w:highlight w:val="none"/>
        </w:rPr>
        <w:t>Ⅱ、技术服务内容及要求：</w:t>
      </w:r>
    </w:p>
    <w:p w14:paraId="099C0F1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供应商采用云服务方式提供高等学历继续教育教学线上课程资源与综合管理平台系统，满足桂林医科大学继续教育教学及管理业务需要的服务器、网络带宽、存储、安全等硬件及课程资源的云平台服务，其主要服务学校2026级、2027级和2028级学生，人数预计约8200人，课程平均使用数量约25门，每人每门课最高综合单价限价为8元，本项目结算按具体平台注册使用实际人数为准。系统具体要求如下：</w:t>
      </w:r>
    </w:p>
    <w:p w14:paraId="42FAC9E1">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一、系统性能总体要求</w:t>
      </w:r>
    </w:p>
    <w:p w14:paraId="2A1F9A40">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一）</w:t>
      </w:r>
      <w:r>
        <w:rPr>
          <w:rFonts w:hint="eastAsia" w:ascii="宋体" w:hAnsi="宋体" w:cs="宋体"/>
          <w:bCs/>
          <w:color w:val="auto"/>
          <w:highlight w:val="none"/>
          <w:lang w:val="zh-CN"/>
        </w:rPr>
        <w:t>技术架构：</w:t>
      </w:r>
    </w:p>
    <w:p w14:paraId="196D571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1.平台应采用Java等开发语言和平台技术，支持Windows、UNIX 或LINUX 操作系统部署，能够基于Oracle、SQL Server、MySQL等数据库运行。系统是成熟、稳定的系统版本，支持单机或集群部署方案。</w:t>
      </w:r>
    </w:p>
    <w:p w14:paraId="12B34FB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w:t>
      </w:r>
      <w:r>
        <w:rPr>
          <w:rFonts w:hint="eastAsia" w:ascii="宋体" w:hAnsi="宋体" w:cs="宋体"/>
          <w:bCs/>
          <w:color w:val="auto"/>
          <w:highlight w:val="none"/>
          <w:lang w:val="zh-CN"/>
        </w:rPr>
        <w:t>平台采用</w:t>
      </w:r>
      <w:r>
        <w:rPr>
          <w:rFonts w:hint="eastAsia" w:ascii="宋体" w:hAnsi="宋体" w:cs="宋体"/>
          <w:bCs/>
          <w:color w:val="auto"/>
          <w:highlight w:val="none"/>
        </w:rPr>
        <w:t>B/S</w:t>
      </w:r>
      <w:r>
        <w:rPr>
          <w:rFonts w:hint="eastAsia" w:ascii="宋体" w:hAnsi="宋体" w:cs="宋体"/>
          <w:bCs/>
          <w:color w:val="auto"/>
          <w:highlight w:val="none"/>
          <w:lang w:val="zh-CN"/>
        </w:rPr>
        <w:t>模式</w:t>
      </w:r>
      <w:r>
        <w:rPr>
          <w:rFonts w:hint="eastAsia" w:ascii="宋体" w:hAnsi="宋体" w:cs="宋体"/>
          <w:bCs/>
          <w:color w:val="auto"/>
          <w:highlight w:val="none"/>
        </w:rPr>
        <w:t>，J2EE</w:t>
      </w:r>
      <w:r>
        <w:rPr>
          <w:rFonts w:hint="eastAsia" w:ascii="宋体" w:hAnsi="宋体" w:cs="宋体"/>
          <w:bCs/>
          <w:color w:val="auto"/>
          <w:highlight w:val="none"/>
          <w:lang w:val="zh-CN"/>
        </w:rPr>
        <w:t>架构</w:t>
      </w:r>
      <w:r>
        <w:rPr>
          <w:rFonts w:hint="eastAsia" w:ascii="宋体" w:hAnsi="宋体" w:cs="宋体"/>
          <w:bCs/>
          <w:color w:val="auto"/>
          <w:highlight w:val="none"/>
        </w:rPr>
        <w:t>，</w:t>
      </w:r>
      <w:r>
        <w:rPr>
          <w:rFonts w:hint="eastAsia" w:ascii="宋体" w:hAnsi="宋体" w:cs="宋体"/>
          <w:bCs/>
          <w:color w:val="auto"/>
          <w:highlight w:val="none"/>
          <w:lang w:val="zh-CN"/>
        </w:rPr>
        <w:t>采用</w:t>
      </w:r>
      <w:r>
        <w:rPr>
          <w:rFonts w:hint="eastAsia" w:ascii="宋体" w:hAnsi="宋体" w:cs="宋体"/>
          <w:bCs/>
          <w:color w:val="auto"/>
          <w:highlight w:val="none"/>
        </w:rPr>
        <w:t>Java</w:t>
      </w:r>
      <w:r>
        <w:rPr>
          <w:rFonts w:hint="eastAsia" w:ascii="宋体" w:hAnsi="宋体" w:cs="宋体"/>
          <w:bCs/>
          <w:color w:val="auto"/>
          <w:highlight w:val="none"/>
          <w:lang w:val="zh-CN"/>
        </w:rPr>
        <w:t>语言开发</w:t>
      </w:r>
      <w:r>
        <w:rPr>
          <w:rFonts w:hint="eastAsia" w:ascii="宋体" w:hAnsi="宋体" w:cs="宋体"/>
          <w:bCs/>
          <w:color w:val="auto"/>
          <w:highlight w:val="none"/>
        </w:rPr>
        <w:t>，</w:t>
      </w:r>
      <w:r>
        <w:rPr>
          <w:rFonts w:hint="eastAsia" w:ascii="宋体" w:hAnsi="宋体" w:cs="宋体"/>
          <w:bCs/>
          <w:color w:val="auto"/>
          <w:highlight w:val="none"/>
          <w:lang w:val="zh-CN"/>
        </w:rPr>
        <w:t>服务器使用参考或相当于</w:t>
      </w:r>
      <w:r>
        <w:rPr>
          <w:rFonts w:hint="eastAsia" w:ascii="宋体" w:hAnsi="宋体" w:cs="宋体"/>
          <w:bCs/>
          <w:color w:val="auto"/>
          <w:highlight w:val="none"/>
        </w:rPr>
        <w:t>centOS</w:t>
      </w:r>
      <w:r>
        <w:rPr>
          <w:rFonts w:hint="eastAsia" w:ascii="宋体" w:hAnsi="宋体" w:cs="宋体"/>
          <w:bCs/>
          <w:color w:val="auto"/>
          <w:highlight w:val="none"/>
          <w:lang w:val="zh-CN"/>
        </w:rPr>
        <w:t>操作系统</w:t>
      </w:r>
      <w:r>
        <w:rPr>
          <w:rFonts w:hint="eastAsia" w:ascii="宋体" w:hAnsi="宋体" w:cs="宋体"/>
          <w:bCs/>
          <w:color w:val="auto"/>
          <w:highlight w:val="none"/>
        </w:rPr>
        <w:t>，</w:t>
      </w:r>
      <w:r>
        <w:rPr>
          <w:rFonts w:hint="eastAsia" w:ascii="宋体" w:hAnsi="宋体" w:cs="宋体"/>
          <w:bCs/>
          <w:color w:val="auto"/>
          <w:highlight w:val="none"/>
          <w:lang w:val="zh-CN"/>
        </w:rPr>
        <w:t>采用云端部署</w:t>
      </w:r>
      <w:r>
        <w:rPr>
          <w:rFonts w:hint="eastAsia" w:ascii="宋体" w:hAnsi="宋体" w:cs="宋体"/>
          <w:bCs/>
          <w:color w:val="auto"/>
          <w:highlight w:val="none"/>
        </w:rPr>
        <w:t>；</w:t>
      </w:r>
      <w:r>
        <w:rPr>
          <w:rFonts w:hint="eastAsia" w:ascii="宋体" w:hAnsi="宋体" w:cs="宋体"/>
          <w:bCs/>
          <w:color w:val="auto"/>
          <w:highlight w:val="none"/>
          <w:lang w:val="zh-CN"/>
        </w:rPr>
        <w:t>页面采用</w:t>
      </w:r>
      <w:r>
        <w:rPr>
          <w:rFonts w:hint="eastAsia" w:ascii="宋体" w:hAnsi="宋体" w:cs="宋体"/>
          <w:bCs/>
          <w:color w:val="auto"/>
          <w:highlight w:val="none"/>
        </w:rPr>
        <w:t>Web2.0 AJAX</w:t>
      </w:r>
      <w:r>
        <w:rPr>
          <w:rFonts w:hint="eastAsia" w:ascii="宋体" w:hAnsi="宋体" w:cs="宋体"/>
          <w:bCs/>
          <w:color w:val="auto"/>
          <w:highlight w:val="none"/>
          <w:lang w:val="zh-CN"/>
        </w:rPr>
        <w:t>开发</w:t>
      </w:r>
      <w:r>
        <w:rPr>
          <w:rFonts w:hint="eastAsia" w:ascii="宋体" w:hAnsi="宋体" w:cs="宋体"/>
          <w:bCs/>
          <w:color w:val="auto"/>
          <w:highlight w:val="none"/>
        </w:rPr>
        <w:t>，</w:t>
      </w:r>
      <w:r>
        <w:rPr>
          <w:rFonts w:hint="eastAsia" w:ascii="宋体" w:hAnsi="宋体" w:cs="宋体"/>
          <w:bCs/>
          <w:color w:val="auto"/>
          <w:highlight w:val="none"/>
          <w:lang w:val="zh-CN"/>
        </w:rPr>
        <w:t>不需要另行安装插件就可以支持</w:t>
      </w:r>
      <w:r>
        <w:rPr>
          <w:rFonts w:hint="eastAsia" w:ascii="宋体" w:hAnsi="宋体" w:cs="宋体"/>
          <w:bCs/>
          <w:color w:val="auto"/>
          <w:highlight w:val="none"/>
        </w:rPr>
        <w:t>IE9</w:t>
      </w:r>
      <w:r>
        <w:rPr>
          <w:rFonts w:hint="eastAsia" w:ascii="宋体" w:hAnsi="宋体" w:cs="宋体"/>
          <w:bCs/>
          <w:color w:val="auto"/>
          <w:highlight w:val="none"/>
          <w:lang w:val="zh-CN"/>
        </w:rPr>
        <w:t>及以上版本、</w:t>
      </w:r>
      <w:r>
        <w:rPr>
          <w:rFonts w:hint="eastAsia" w:ascii="宋体" w:hAnsi="宋体" w:cs="宋体"/>
          <w:bCs/>
          <w:color w:val="auto"/>
          <w:highlight w:val="none"/>
        </w:rPr>
        <w:t>safari</w:t>
      </w:r>
      <w:r>
        <w:rPr>
          <w:rFonts w:hint="eastAsia" w:ascii="宋体" w:hAnsi="宋体" w:cs="宋体"/>
          <w:bCs/>
          <w:color w:val="auto"/>
          <w:highlight w:val="none"/>
          <w:lang w:val="zh-CN"/>
        </w:rPr>
        <w:t>、</w:t>
      </w:r>
      <w:r>
        <w:rPr>
          <w:rFonts w:hint="eastAsia" w:ascii="宋体" w:hAnsi="宋体" w:cs="宋体"/>
          <w:bCs/>
          <w:color w:val="auto"/>
          <w:highlight w:val="none"/>
        </w:rPr>
        <w:t>firefox</w:t>
      </w:r>
      <w:r>
        <w:rPr>
          <w:rFonts w:hint="eastAsia" w:ascii="宋体" w:hAnsi="宋体" w:cs="宋体"/>
          <w:bCs/>
          <w:color w:val="auto"/>
          <w:highlight w:val="none"/>
          <w:lang w:val="zh-CN"/>
        </w:rPr>
        <w:t>、</w:t>
      </w:r>
      <w:r>
        <w:rPr>
          <w:rFonts w:hint="eastAsia" w:ascii="宋体" w:hAnsi="宋体" w:cs="宋体"/>
          <w:bCs/>
          <w:color w:val="auto"/>
          <w:highlight w:val="none"/>
        </w:rPr>
        <w:t>chrome</w:t>
      </w:r>
      <w:r>
        <w:rPr>
          <w:rFonts w:hint="eastAsia" w:ascii="宋体" w:hAnsi="宋体" w:cs="宋体"/>
          <w:bCs/>
          <w:color w:val="auto"/>
          <w:highlight w:val="none"/>
          <w:lang w:val="zh-CN"/>
        </w:rPr>
        <w:t>等浏览器。</w:t>
      </w:r>
    </w:p>
    <w:p w14:paraId="0406266E">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3.</w:t>
      </w:r>
      <w:r>
        <w:rPr>
          <w:rFonts w:hint="eastAsia" w:ascii="宋体" w:hAnsi="宋体" w:cs="宋体"/>
          <w:bCs/>
          <w:color w:val="auto"/>
          <w:highlight w:val="none"/>
          <w:lang w:val="zh-CN"/>
        </w:rPr>
        <w:t>安全性要求：</w:t>
      </w:r>
    </w:p>
    <w:p w14:paraId="7AFD029A">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1</w:t>
      </w:r>
      <w:r>
        <w:rPr>
          <w:rFonts w:hint="eastAsia" w:ascii="宋体" w:hAnsi="宋体" w:cs="宋体"/>
          <w:bCs/>
          <w:color w:val="auto"/>
          <w:highlight w:val="none"/>
          <w:lang w:val="zh-CN"/>
        </w:rPr>
        <w:t>）总体要求：具备完整的网络与信息安全保障策略，能够有效防止各种系统入侵方式，防止数据被非法窃取、篡改，防止数据丢失。</w:t>
      </w:r>
    </w:p>
    <w:p w14:paraId="5759DA6F">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2</w:t>
      </w:r>
      <w:r>
        <w:rPr>
          <w:rFonts w:hint="eastAsia" w:ascii="宋体" w:hAnsi="宋体" w:cs="宋体"/>
          <w:bCs/>
          <w:color w:val="auto"/>
          <w:highlight w:val="none"/>
          <w:lang w:val="zh-CN"/>
        </w:rPr>
        <w:t>）满足《信息安全技术网络安全等级保护基本要求》（</w:t>
      </w:r>
      <w:bookmarkStart w:id="74" w:name="OLE_LINK9"/>
      <w:bookmarkStart w:id="75" w:name="OLE_LINK8"/>
      <w:r>
        <w:rPr>
          <w:rFonts w:hint="eastAsia" w:ascii="宋体" w:hAnsi="宋体" w:cs="宋体"/>
          <w:bCs/>
          <w:color w:val="auto"/>
          <w:highlight w:val="none"/>
          <w:lang w:val="zh-CN"/>
        </w:rPr>
        <w:t>GB/T 22239-2019</w:t>
      </w:r>
      <w:bookmarkEnd w:id="74"/>
      <w:bookmarkEnd w:id="75"/>
      <w:r>
        <w:rPr>
          <w:rFonts w:hint="eastAsia" w:ascii="宋体" w:hAnsi="宋体" w:cs="宋体"/>
          <w:bCs/>
          <w:color w:val="auto"/>
          <w:highlight w:val="none"/>
          <w:lang w:val="zh-CN"/>
        </w:rPr>
        <w:t>）的第三等级要求。</w:t>
      </w:r>
    </w:p>
    <w:p w14:paraId="2D1DC458">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3</w:t>
      </w:r>
      <w:r>
        <w:rPr>
          <w:rFonts w:hint="eastAsia" w:ascii="宋体" w:hAnsi="宋体" w:cs="宋体"/>
          <w:bCs/>
          <w:color w:val="auto"/>
          <w:highlight w:val="none"/>
          <w:lang w:val="zh-CN"/>
        </w:rPr>
        <w:t>）要求敏感信息加密存储，确保信息安全。数据库服务器设置访问权限，仅允许授权的内网服务器IP访问，对外网隔绝。</w:t>
      </w:r>
    </w:p>
    <w:p w14:paraId="6A022CA6">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4</w:t>
      </w:r>
      <w:r>
        <w:rPr>
          <w:rFonts w:hint="eastAsia" w:ascii="宋体" w:hAnsi="宋体" w:cs="宋体"/>
          <w:bCs/>
          <w:color w:val="auto"/>
          <w:highlight w:val="none"/>
          <w:lang w:val="zh-CN"/>
        </w:rPr>
        <w:t>）数据库采用主从热备机制，提升性能的同时保证数据的安全性，同时建立定期冷备策略，保证一段时间的数据可追查可恢复。</w:t>
      </w:r>
    </w:p>
    <w:p w14:paraId="7077BD7C">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5</w:t>
      </w:r>
      <w:r>
        <w:rPr>
          <w:rFonts w:hint="eastAsia" w:ascii="宋体" w:hAnsi="宋体" w:cs="宋体"/>
          <w:bCs/>
          <w:color w:val="auto"/>
          <w:highlight w:val="none"/>
          <w:lang w:val="zh-CN"/>
        </w:rPr>
        <w:t>）保障服务器网络安全，建立并启用防火墙，杜绝未经授权的访问。采用加密传输机制，确保数据在传输过程中的安全性。</w:t>
      </w:r>
    </w:p>
    <w:p w14:paraId="3CAD2E71">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6</w:t>
      </w:r>
      <w:r>
        <w:rPr>
          <w:rFonts w:hint="eastAsia" w:ascii="宋体" w:hAnsi="宋体" w:cs="宋体"/>
          <w:bCs/>
          <w:color w:val="auto"/>
          <w:highlight w:val="none"/>
          <w:lang w:val="zh-CN"/>
        </w:rPr>
        <w:t>）能够完整记录相关系统日志，并至少保留半年时间。系统应提供系统数据与应用安全的解决方案。</w:t>
      </w:r>
    </w:p>
    <w:p w14:paraId="5ADB6A35">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4.</w:t>
      </w:r>
      <w:r>
        <w:rPr>
          <w:rFonts w:hint="eastAsia" w:ascii="宋体" w:hAnsi="宋体" w:cs="宋体"/>
          <w:bCs/>
          <w:color w:val="auto"/>
          <w:highlight w:val="none"/>
          <w:lang w:val="zh-CN"/>
        </w:rPr>
        <w:t>扩展性要求：</w:t>
      </w:r>
    </w:p>
    <w:p w14:paraId="2E866632">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系统具有严谨的数据关联性，对于已产生前后关联的数据，系统应具备有效的控制与提醒机制，不能够允许随意修改或删除，以防止误操作带来的数据安全隐患。系统能实现数据“一处修改，多处自动变化”。</w:t>
      </w:r>
    </w:p>
    <w:p w14:paraId="750B5810">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5.</w:t>
      </w:r>
      <w:r>
        <w:rPr>
          <w:rFonts w:hint="eastAsia" w:ascii="宋体" w:hAnsi="宋体" w:cs="宋体"/>
          <w:bCs/>
          <w:color w:val="auto"/>
          <w:highlight w:val="none"/>
          <w:lang w:val="zh-CN"/>
        </w:rPr>
        <w:t>数据输出要求：</w:t>
      </w:r>
    </w:p>
    <w:p w14:paraId="4F3E5E17">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系统除提供多种格式规范的业务报表并可导出打印之外，还需提供常用上报数据的导出功能。</w:t>
      </w:r>
    </w:p>
    <w:p w14:paraId="26AC70FF">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6.</w:t>
      </w:r>
      <w:r>
        <w:rPr>
          <w:rFonts w:hint="eastAsia" w:ascii="宋体" w:hAnsi="宋体" w:cs="宋体"/>
          <w:bCs/>
          <w:color w:val="auto"/>
          <w:highlight w:val="none"/>
          <w:lang w:val="zh-CN"/>
        </w:rPr>
        <w:t>系统管理：</w:t>
      </w:r>
    </w:p>
    <w:p w14:paraId="4077BBE8">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提供统一身份认证体系，具备系统管理员维护功能：导入模板设置、通用规则设置、角色管理、用户管理、菜单管理、各项参数管理等。</w:t>
      </w:r>
    </w:p>
    <w:p w14:paraId="4C7081E1">
      <w:pPr>
        <w:spacing w:line="400" w:lineRule="exact"/>
        <w:ind w:firstLine="422" w:firstLineChars="200"/>
        <w:jc w:val="left"/>
        <w:rPr>
          <w:rFonts w:ascii="宋体" w:hAnsi="宋体" w:cs="宋体"/>
          <w:b/>
          <w:color w:val="auto"/>
          <w:highlight w:val="none"/>
          <w:lang w:val="zh-CN"/>
        </w:rPr>
      </w:pPr>
      <w:r>
        <w:rPr>
          <w:rFonts w:hint="eastAsia" w:ascii="宋体" w:hAnsi="宋体" w:cs="宋体"/>
          <w:b/>
          <w:color w:val="auto"/>
          <w:highlight w:val="none"/>
          <w:lang w:val="zh-CN"/>
        </w:rPr>
        <w:t>▲</w:t>
      </w:r>
      <w:r>
        <w:rPr>
          <w:rFonts w:hint="eastAsia" w:ascii="宋体" w:hAnsi="宋体" w:cs="宋体"/>
          <w:b/>
          <w:color w:val="auto"/>
          <w:highlight w:val="none"/>
        </w:rPr>
        <w:t>7.</w:t>
      </w:r>
      <w:r>
        <w:rPr>
          <w:rFonts w:hint="eastAsia" w:ascii="宋体" w:hAnsi="宋体" w:cs="宋体"/>
          <w:b/>
          <w:color w:val="auto"/>
          <w:highlight w:val="none"/>
          <w:lang w:val="zh-CN"/>
        </w:rPr>
        <w:t>兼容性：</w:t>
      </w:r>
    </w:p>
    <w:p w14:paraId="13338356">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客户端支持Windows、MacOS系统；浏览器兼容谷歌，火狐，360，IE8及IE8以上版本、Safari浏览器等主流浏览器。</w:t>
      </w:r>
    </w:p>
    <w:p w14:paraId="3A42319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w:t>
      </w:r>
      <w:r>
        <w:rPr>
          <w:rFonts w:hint="eastAsia" w:ascii="宋体" w:hAnsi="宋体" w:cs="宋体"/>
          <w:bCs/>
          <w:color w:val="auto"/>
          <w:highlight w:val="none"/>
          <w:lang w:val="zh-CN"/>
        </w:rPr>
        <w:t>移动端：支持跨平台，适配多终端。</w:t>
      </w:r>
    </w:p>
    <w:p w14:paraId="187636C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9.性能要求</w:t>
      </w:r>
    </w:p>
    <w:p w14:paraId="0A20CCA9">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w:t>
      </w:r>
      <w:r>
        <w:rPr>
          <w:rFonts w:hint="eastAsia" w:ascii="宋体" w:hAnsi="宋体" w:cs="宋体"/>
          <w:bCs/>
          <w:color w:val="auto"/>
          <w:highlight w:val="none"/>
        </w:rPr>
        <w:t>1）</w:t>
      </w:r>
      <w:r>
        <w:rPr>
          <w:rFonts w:hint="eastAsia" w:ascii="宋体" w:hAnsi="宋体" w:cs="宋体"/>
          <w:bCs/>
          <w:color w:val="auto"/>
          <w:highlight w:val="none"/>
          <w:lang w:val="zh-CN"/>
        </w:rPr>
        <w:t>平台的性能指标：7×24小时不间断运行；页面响应不高于3秒；检索响应不高于3秒；视频点播响应不高于6秒；平台的系统设计满足采购人使用、支持分布式部署，并发数</w:t>
      </w:r>
      <w:r>
        <w:rPr>
          <w:rFonts w:hint="eastAsia" w:ascii="宋体" w:hAnsi="宋体" w:cs="宋体"/>
          <w:bCs/>
          <w:color w:val="auto"/>
          <w:highlight w:val="none"/>
        </w:rPr>
        <w:t>≥20</w:t>
      </w:r>
      <w:r>
        <w:rPr>
          <w:rFonts w:hint="eastAsia" w:ascii="宋体" w:hAnsi="宋体" w:cs="宋体"/>
          <w:bCs/>
          <w:color w:val="auto"/>
          <w:highlight w:val="none"/>
          <w:lang w:val="zh-CN"/>
        </w:rPr>
        <w:t>000以上，</w:t>
      </w:r>
      <w:r>
        <w:rPr>
          <w:rFonts w:hint="eastAsia" w:ascii="宋体" w:hAnsi="宋体" w:cs="宋体"/>
          <w:bCs/>
          <w:color w:val="auto"/>
          <w:highlight w:val="none"/>
        </w:rPr>
        <w:t>满足</w:t>
      </w:r>
      <w:r>
        <w:rPr>
          <w:rFonts w:hint="eastAsia" w:ascii="宋体" w:hAnsi="宋体" w:cs="宋体"/>
          <w:bCs/>
          <w:color w:val="auto"/>
          <w:highlight w:val="none"/>
          <w:lang w:val="zh-CN"/>
        </w:rPr>
        <w:t>1万人</w:t>
      </w:r>
      <w:r>
        <w:rPr>
          <w:rFonts w:hint="eastAsia" w:ascii="宋体" w:hAnsi="宋体" w:cs="宋体"/>
          <w:bCs/>
          <w:color w:val="auto"/>
          <w:highlight w:val="none"/>
        </w:rPr>
        <w:t>同时</w:t>
      </w:r>
      <w:r>
        <w:rPr>
          <w:rFonts w:hint="eastAsia" w:ascii="宋体" w:hAnsi="宋体" w:cs="宋体"/>
          <w:bCs/>
          <w:color w:val="auto"/>
          <w:highlight w:val="none"/>
          <w:lang w:val="zh-CN"/>
        </w:rPr>
        <w:t>在线</w:t>
      </w:r>
      <w:r>
        <w:rPr>
          <w:rFonts w:hint="eastAsia" w:ascii="宋体" w:hAnsi="宋体" w:cs="宋体"/>
          <w:bCs/>
          <w:color w:val="auto"/>
          <w:highlight w:val="none"/>
        </w:rPr>
        <w:t>学习</w:t>
      </w:r>
      <w:r>
        <w:rPr>
          <w:rFonts w:hint="eastAsia" w:ascii="宋体" w:hAnsi="宋体" w:cs="宋体"/>
          <w:bCs/>
          <w:color w:val="auto"/>
          <w:highlight w:val="none"/>
          <w:lang w:val="zh-CN"/>
        </w:rPr>
        <w:t>的性能要求。</w:t>
      </w:r>
    </w:p>
    <w:p w14:paraId="6608FF7B">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（2）并发指标：</w:t>
      </w:r>
      <w:r>
        <w:rPr>
          <w:rFonts w:hint="eastAsia" w:ascii="宋体" w:hAnsi="宋体" w:cs="宋体"/>
          <w:bCs/>
          <w:color w:val="auto"/>
          <w:highlight w:val="none"/>
          <w:lang w:val="zh-CN"/>
        </w:rPr>
        <w:t>在线考试支持秒级并发量≥2万，</w:t>
      </w:r>
      <w:r>
        <w:rPr>
          <w:rFonts w:hint="eastAsia" w:ascii="宋体" w:hAnsi="宋体" w:cs="宋体"/>
          <w:bCs/>
          <w:color w:val="auto"/>
          <w:highlight w:val="none"/>
        </w:rPr>
        <w:t>成功率≥99%，</w:t>
      </w:r>
      <w:r>
        <w:rPr>
          <w:rFonts w:hint="eastAsia" w:ascii="宋体" w:hAnsi="宋体" w:cs="宋体"/>
          <w:bCs/>
          <w:color w:val="auto"/>
          <w:highlight w:val="none"/>
          <w:lang w:val="zh-CN"/>
        </w:rPr>
        <w:t>学生学习行为有关的业务（如访问课程、观看课程视频等）支持秒级并发量≥2万。</w:t>
      </w:r>
    </w:p>
    <w:p w14:paraId="023E076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lang w:val="zh-CN"/>
        </w:rPr>
        <w:t>（</w:t>
      </w:r>
      <w:r>
        <w:rPr>
          <w:rFonts w:hint="eastAsia" w:ascii="宋体" w:hAnsi="宋体" w:cs="宋体"/>
          <w:bCs/>
          <w:color w:val="auto"/>
          <w:highlight w:val="none"/>
        </w:rPr>
        <w:t>3）数据分析指标：平台支持数据分析，对教学过程中产生的过程数据能够实时分析，实现数据可视化。</w:t>
      </w:r>
    </w:p>
    <w:p w14:paraId="20AE953F">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10.</w:t>
      </w:r>
      <w:r>
        <w:rPr>
          <w:rFonts w:hint="eastAsia" w:ascii="宋体" w:hAnsi="宋体" w:cs="宋体"/>
          <w:bCs/>
          <w:color w:val="auto"/>
          <w:highlight w:val="none"/>
          <w:lang w:val="zh-CN"/>
        </w:rPr>
        <w:t>平台承载能力</w:t>
      </w:r>
    </w:p>
    <w:p w14:paraId="64A04669">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满足管理平台≥50万注册用户，同时在线人数≥10万人，适应学院5万人在籍学生在线学习和管理。</w:t>
      </w:r>
    </w:p>
    <w:p w14:paraId="73BA27A6">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11.</w:t>
      </w:r>
      <w:r>
        <w:rPr>
          <w:rFonts w:hint="eastAsia" w:ascii="宋体" w:hAnsi="宋体" w:cs="宋体"/>
          <w:bCs/>
          <w:color w:val="auto"/>
          <w:highlight w:val="none"/>
          <w:lang w:val="zh-CN"/>
        </w:rPr>
        <w:t>依据采购人的发展要求，需要平台开放相应接口（费用包含在磋商报价中，采购人不再另行支付），学校可获取平台内学生的相关数据。平台提供对接学校统一身份认证、对接财务系统等接口（以上费用包含在磋商报价中，采购人不再另行支付）。</w:t>
      </w:r>
    </w:p>
    <w:p w14:paraId="478FEEA9">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1</w:t>
      </w:r>
      <w:r>
        <w:rPr>
          <w:rFonts w:hint="eastAsia" w:ascii="宋体" w:hAnsi="宋体" w:cs="宋体"/>
          <w:bCs/>
          <w:color w:val="auto"/>
          <w:highlight w:val="none"/>
        </w:rPr>
        <w:t>2</w:t>
      </w:r>
      <w:r>
        <w:rPr>
          <w:rFonts w:hint="eastAsia" w:ascii="宋体" w:hAnsi="宋体" w:cs="宋体"/>
          <w:bCs/>
          <w:color w:val="auto"/>
          <w:highlight w:val="none"/>
          <w:lang w:val="zh-CN"/>
        </w:rPr>
        <w:t>.</w:t>
      </w:r>
      <w:r>
        <w:rPr>
          <w:rFonts w:hint="eastAsia" w:ascii="宋体" w:hAnsi="宋体" w:cs="宋体"/>
          <w:bCs/>
          <w:color w:val="auto"/>
          <w:highlight w:val="none"/>
        </w:rPr>
        <w:t>依据采购人的实际需求</w:t>
      </w:r>
      <w:r>
        <w:rPr>
          <w:rFonts w:hint="eastAsia" w:ascii="宋体" w:hAnsi="宋体" w:cs="宋体"/>
          <w:bCs/>
          <w:color w:val="auto"/>
          <w:highlight w:val="none"/>
          <w:lang w:val="zh-CN"/>
        </w:rPr>
        <w:t>支持二次开发（以上费用包含在磋商报价中，采购人不再另行支付）。</w:t>
      </w:r>
    </w:p>
    <w:p w14:paraId="77C39DD6">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1</w:t>
      </w:r>
      <w:r>
        <w:rPr>
          <w:rFonts w:hint="eastAsia" w:ascii="宋体" w:hAnsi="宋体" w:cs="宋体"/>
          <w:bCs/>
          <w:color w:val="auto"/>
          <w:highlight w:val="none"/>
        </w:rPr>
        <w:t>3.</w:t>
      </w:r>
      <w:r>
        <w:rPr>
          <w:rFonts w:hint="eastAsia" w:ascii="宋体" w:hAnsi="宋体" w:cs="宋体"/>
          <w:bCs/>
          <w:color w:val="auto"/>
          <w:highlight w:val="none"/>
          <w:lang w:val="zh-CN"/>
        </w:rPr>
        <w:t>PC端和移动端的在线考试系统具有防作弊功能（如考前验证-人脸识别、考中抓拍等功能）。</w:t>
      </w:r>
    </w:p>
    <w:p w14:paraId="268B0FC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采购软件需符合国家等保要求、学校信息化及密码安全相关规定，完成网站备案与保密协议签订，提供完整实施文档，配合等级保护测评、漏洞修补及数据对接，保障数据安全，供应商未符合以上要求的，一切不利后果自行承担。</w:t>
      </w:r>
    </w:p>
    <w:p w14:paraId="3FE93B0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15.根据《教育部等九部门关于加快推进教育数字化的意见》教办〔2025〕3号文件“</w:t>
      </w:r>
      <w:r>
        <w:rPr>
          <w:rFonts w:ascii="宋体" w:hAnsi="宋体" w:cs="宋体"/>
          <w:bCs/>
          <w:color w:val="auto"/>
          <w:highlight w:val="none"/>
        </w:rPr>
        <w:t>加强人工智能等前瞻布局。加快建设人工智能教育大模型。完善教育领域多模态语料库，构建自主可控数据集。强化算法安全评估，确保正确价值导向。布局一批前瞻性研究课题，有序开展人工智能应用试点，探索</w:t>
      </w:r>
      <w:r>
        <w:rPr>
          <w:rFonts w:hint="eastAsia" w:ascii="宋体" w:hAnsi="宋体" w:cs="宋体"/>
          <w:bCs/>
          <w:color w:val="auto"/>
          <w:highlight w:val="none"/>
        </w:rPr>
        <w:t>‘</w:t>
      </w:r>
      <w:r>
        <w:rPr>
          <w:rFonts w:ascii="宋体" w:hAnsi="宋体" w:cs="宋体"/>
          <w:bCs/>
          <w:color w:val="auto"/>
          <w:highlight w:val="none"/>
        </w:rPr>
        <w:t>人工智能+教育</w:t>
      </w:r>
      <w:r>
        <w:rPr>
          <w:rFonts w:hint="eastAsia" w:ascii="宋体" w:hAnsi="宋体" w:cs="宋体"/>
          <w:bCs/>
          <w:color w:val="auto"/>
          <w:highlight w:val="none"/>
        </w:rPr>
        <w:t>’</w:t>
      </w:r>
      <w:r>
        <w:rPr>
          <w:rFonts w:ascii="宋体" w:hAnsi="宋体" w:cs="宋体"/>
          <w:bCs/>
          <w:color w:val="auto"/>
          <w:highlight w:val="none"/>
        </w:rPr>
        <w:t>应用场景新范式，推动大模型与教育教学深度融合。</w:t>
      </w:r>
      <w:r>
        <w:rPr>
          <w:rFonts w:hint="eastAsia" w:ascii="宋体" w:hAnsi="宋体" w:cs="宋体"/>
          <w:bCs/>
          <w:color w:val="auto"/>
          <w:highlight w:val="none"/>
        </w:rPr>
        <w:t>”的政策要求；结合采购人继续教育实际情况在采购人智能化教学平台的建设,个性化学习支持系统的开发的实施；因此采购人</w:t>
      </w:r>
      <w:r>
        <w:rPr>
          <w:rFonts w:hint="eastAsia" w:ascii="宋体" w:hAnsi="宋体" w:cs="宋体"/>
          <w:bCs/>
          <w:color w:val="auto"/>
          <w:highlight w:val="none"/>
          <w:lang w:eastAsia="zh-CN"/>
        </w:rPr>
        <w:t>在</w:t>
      </w:r>
      <w:r>
        <w:rPr>
          <w:rFonts w:hint="eastAsia" w:ascii="宋体" w:hAnsi="宋体" w:cs="宋体"/>
          <w:bCs/>
          <w:color w:val="auto"/>
          <w:highlight w:val="none"/>
        </w:rPr>
        <w:t>继续教育发展过程中要着眼前瞻性布局，在教学管理平台信息化和教学资源建设时突出采购人特色，推动采购人继续教育的高质量发展同时促进学校“人工智能+高校教育”应用场景和医学教育大模型建设。</w:t>
      </w:r>
    </w:p>
    <w:p w14:paraId="71897CE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（二）微服务系统</w:t>
      </w:r>
    </w:p>
    <w:p w14:paraId="4289F7E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平台整体采用微服务架构搭建，采用统一且整合的底层架构来支撑学校的基础服务，要求具有可扩展性，除了整合用户信息和组织架构外，还需要能够有效支持采购人的业务拓展，可以通过系统配置服务实现诸如表单采集信息、审批流程设置、量化评价服务等辅助业务，并通过系统配置服务的拓展建设持续完善整个业务体系。</w:t>
      </w:r>
    </w:p>
    <w:p w14:paraId="41F7F2C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（1）支持多种应用引擎支持制作单位个性化应用。引擎包括表单、审批、预约、信息查询、图表、网页模块、网页、资讯采集、应用包、知识挑战、共读、资源等几种类型。</w:t>
      </w:r>
    </w:p>
    <w:p w14:paraId="60293C9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表单设计引擎：支持自定义表单设计搭建，设置表单名称、表单字段、字段属性、表单前端应用展示和后端展示等内容。支持通过内部触发器，在一个表单新增、修改或删除数据后，自动在本单位其他表单或审批中新增数据、将符合条件的数据修改为指定的值或删除指定数据。支持在表单审批中添加手写签名功能。</w:t>
      </w:r>
    </w:p>
    <w:p w14:paraId="2906629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2.单位应用管理</w:t>
      </w:r>
    </w:p>
    <w:p w14:paraId="75003C3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（1）基于微服务架构的系统配置服务系统可以对PC端、移动端的前端应用以及部分后台管理功能进行统一的管理，包括增、删、改、查以及权限控制。方便对各类终端界面及展示应用进行配置。</w:t>
      </w:r>
    </w:p>
    <w:p w14:paraId="251357F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管理单位的应用信息，包括图标、名称、可使用终端打开链接、前后台可使用角色以及标签，同时也支持单位内对应用进行应用分类管理。并且可以新增和移除单位下应用，保证单位下应用数据的有效性和正确性。</w:t>
      </w:r>
    </w:p>
    <w:p w14:paraId="7222389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（3）平台能有效保证用户单位的应用生态，管理员可以通过应用市场和自建应用来完善单位内应用，满足不同业务和场景下的使用。</w:t>
      </w:r>
    </w:p>
    <w:p w14:paraId="25E1792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（4）通过链接自建应用，并且通过此方式可以对接第三方应用。</w:t>
      </w:r>
    </w:p>
    <w:p w14:paraId="55F1C2E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终端管理：提供多终端服务管理界面，实现基于同一平台管理个人空间、门户、移动端、微信端、大数据屏等多个设备终端界面设计和信息展示，具备可视化全功能后台，方便管理员自主管理和个性化配置应用栏目，为用户提供友善的界面，便捷、智慧的服务，使服务内容、使用数据趋向统一。</w:t>
      </w:r>
    </w:p>
    <w:p w14:paraId="36CE194A">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4.空间自主配置：支持自主配置教师和学员空间，无需修改平台代码，即可进行空间页面配置，包括但不限于页面布局、顶部logo、字体颜色、背景颜色和背景图配置。侧边栏字体颜色、字体大小、导航栏颜色和背景图配置；侧边栏菜单支持添加、删除、编辑、调整顺序，依据管理要求配置所需功能菜单。</w:t>
      </w:r>
    </w:p>
    <w:p w14:paraId="1BAD06C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w:t>
      </w:r>
      <w:r>
        <w:rPr>
          <w:rFonts w:hint="eastAsia" w:ascii="宋体" w:hAnsi="宋体" w:cs="宋体"/>
          <w:bCs/>
          <w:color w:val="auto"/>
          <w:highlight w:val="none"/>
        </w:rPr>
        <w:t>.移动端APP配置：移动端配置自由灵活，可以根据角色配置移动端界面，并且支持自定义设置移动端首页，提供≥三种首页模板供其选择使用。支持自定义首页布局，提供≥十种布局样式，在布局中，支持添加管理和教学所需要的应用模块，可以通过拖拽方式嵌入基础应用如轮播图、搜索、多图列表等应用，对应用进行详细的设置，支持添加管理和教学所需要的应用模块。</w:t>
      </w:r>
    </w:p>
    <w:p w14:paraId="57E99A1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平台整体采用微服务架构搭建，采用统一且整合的底层架构来支撑学校的基础服务。通过微服务架构将复杂的教务系统拆分为多个独立的服务模块，每个模块支持独立开发、部署和扩展，提高系统的灵活性和可维护性。</w:t>
      </w:r>
    </w:p>
    <w:p w14:paraId="37C86A99">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lang w:val="zh-CN"/>
        </w:rPr>
        <w:t>二、资源要求</w:t>
      </w:r>
    </w:p>
    <w:p w14:paraId="1EAE430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lang w:val="zh-CN"/>
        </w:rPr>
        <w:t>1</w:t>
      </w:r>
      <w:r>
        <w:rPr>
          <w:rFonts w:hint="eastAsia" w:ascii="宋体" w:hAnsi="宋体" w:cs="宋体"/>
          <w:bCs/>
          <w:color w:val="auto"/>
          <w:highlight w:val="none"/>
        </w:rPr>
        <w:t>.</w:t>
      </w:r>
      <w:r>
        <w:rPr>
          <w:rFonts w:hint="eastAsia" w:ascii="宋体" w:hAnsi="宋体" w:cs="宋体"/>
          <w:bCs/>
          <w:color w:val="auto"/>
          <w:highlight w:val="none"/>
          <w:lang w:val="zh-CN"/>
        </w:rPr>
        <w:t>平台自带课程资源，能够完全提供采购人高等学历继续教育各专业所需要</w:t>
      </w:r>
      <w:r>
        <w:rPr>
          <w:rFonts w:hint="eastAsia" w:ascii="宋体" w:hAnsi="宋体" w:cs="宋体"/>
          <w:bCs/>
          <w:color w:val="auto"/>
          <w:highlight w:val="none"/>
        </w:rPr>
        <w:t>的144门课程的网络教学资源，并提供教学资源的更新服务；要求每门课程视频清晰、题库不少于100道并具有智能教学助手（学习答疑、资源推荐、翻译、AI陪练）功能。课程教学团队包括主讲教师姓名，主讲教师单位，主讲教师职称。</w:t>
      </w:r>
      <w:r>
        <w:rPr>
          <w:rFonts w:hint="eastAsia" w:ascii="宋体" w:hAnsi="宋体" w:cs="宋体"/>
          <w:b/>
          <w:color w:val="auto"/>
          <w:highlight w:val="none"/>
        </w:rPr>
        <w:t>（桂林医科大学学历继续教育各专业所需课程目录详见附件一，供应商需按照课程实际情况真实填写）</w:t>
      </w:r>
      <w:r>
        <w:rPr>
          <w:rFonts w:hint="eastAsia" w:ascii="宋体" w:hAnsi="宋体" w:cs="宋体"/>
          <w:bCs/>
          <w:color w:val="auto"/>
          <w:highlight w:val="none"/>
        </w:rPr>
        <w:t>。</w:t>
      </w:r>
    </w:p>
    <w:p w14:paraId="1E4F30E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根据中共中央、国务院印发的《教育强国建设规划纲要（2024－2035年）》和广西壮族自治区对人工智能的相关行动部署，为提高采购人学生人工智能通识素养，提供人工智能通识课程；要求每门课程视频清晰、题库不少于100道并具有智能教学助手（学习答疑、资源推荐、翻译、AI陪练）和课程实践（进入AI实验，通过AI实验功能、配置实验场景和任务，发布任务学生完成实验）功能。课程教学团队包括主讲教师姓名，主讲教师单位，主讲教师职称。</w:t>
      </w:r>
      <w:r>
        <w:rPr>
          <w:rFonts w:hint="eastAsia" w:ascii="宋体" w:hAnsi="宋体" w:cs="宋体"/>
          <w:b/>
          <w:color w:val="auto"/>
          <w:highlight w:val="none"/>
        </w:rPr>
        <w:t>（人工智能通识课程目录详见附件二，供应商需按照课程实际情况真实填写）</w:t>
      </w:r>
    </w:p>
    <w:p w14:paraId="5F13C5F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3.为提高采购人医学类专业学生专业技术能力，供应商需提供医学知识能力讲座课程，要求每门课程视频清晰，课程教学团队包括主讲教师姓名，主讲教师单位。</w:t>
      </w:r>
      <w:r>
        <w:rPr>
          <w:rFonts w:hint="eastAsia" w:ascii="宋体" w:hAnsi="宋体" w:cs="宋体"/>
          <w:b/>
          <w:color w:val="auto"/>
          <w:highlight w:val="none"/>
        </w:rPr>
        <w:t>（医学知识能力讲座课程目录详见附件三，供应商需按照课程实际情况真实填写）。</w:t>
      </w:r>
    </w:p>
    <w:p w14:paraId="149E697A">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4.所提供的课程资源版权合法，各门完整课程资源均使用拥有版权或使用权的视频、电子教材和习题库。</w:t>
      </w:r>
    </w:p>
    <w:p w14:paraId="1C413182">
      <w:pPr>
        <w:spacing w:line="400" w:lineRule="exact"/>
        <w:ind w:firstLine="420" w:firstLineChars="200"/>
        <w:jc w:val="left"/>
        <w:rPr>
          <w:rFonts w:ascii="宋体" w:hAnsi="宋体" w:cs="宋体"/>
          <w:bCs/>
          <w:color w:val="auto"/>
          <w:highlight w:val="none"/>
          <w:lang w:val="zh-CN"/>
        </w:rPr>
      </w:pPr>
      <w:r>
        <w:rPr>
          <w:rFonts w:hint="eastAsia" w:ascii="宋体" w:hAnsi="宋体" w:cs="宋体"/>
          <w:bCs/>
          <w:color w:val="auto"/>
          <w:highlight w:val="none"/>
        </w:rPr>
        <w:t>5.</w:t>
      </w:r>
      <w:r>
        <w:rPr>
          <w:rFonts w:hint="eastAsia" w:ascii="宋体" w:hAnsi="宋体" w:cs="宋体"/>
          <w:bCs/>
          <w:color w:val="auto"/>
          <w:highlight w:val="none"/>
          <w:lang w:val="zh-CN"/>
        </w:rPr>
        <w:t>课程建设</w:t>
      </w:r>
      <w:r>
        <w:rPr>
          <w:rFonts w:hint="eastAsia" w:ascii="宋体" w:hAnsi="宋体" w:cs="宋体"/>
          <w:bCs/>
          <w:color w:val="auto"/>
          <w:highlight w:val="none"/>
        </w:rPr>
        <w:t>要求</w:t>
      </w:r>
      <w:r>
        <w:rPr>
          <w:rFonts w:hint="eastAsia" w:ascii="宋体" w:hAnsi="宋体" w:cs="宋体"/>
          <w:bCs/>
          <w:color w:val="auto"/>
          <w:highlight w:val="none"/>
          <w:lang w:val="zh-CN"/>
        </w:rPr>
        <w:t>：</w:t>
      </w:r>
    </w:p>
    <w:p w14:paraId="0C1506F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根据《教育部关于推进新时代普通高等学校学历继续教育改革的实施意见》文件要求，主办院校自主开发的网络课程占网络课程总量的比例不低于30%、《教育部等九部门关于加快推进教育数字化的意见》教办〔2025〕3号文件要求“推动课程、教材、教学数字化变革。完善知识图谱，构建能力图谱，深化教育大模型应用，推动课程体系、教材体系、教学体系智能化升级，将人工智能技术融入教育教学全要素全过程，推动科技教育和人文教育融合。统筹推进大中小学人工智能教育一体化，建设‘通用+特色’高校人工智能通识课程，建设一批高校智慧课程”，因此课程建设应注重课程建设质量与后期运行服务推广相结合，以建设高质量的智慧课程为目标。</w:t>
      </w:r>
    </w:p>
    <w:p w14:paraId="1DB826A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 xml:space="preserve"> 供应商提供的平台支持课程共建，合作开发。平台优先使用本校教师开发的课程资源学校教师开发的课程资源。根据教育部关于印发《高等学校课程思政建设指导纲要》的通知，高校要健全高校课堂教学管理体系，改进课堂教学过程管理，提高课程思政内涵融入课堂教学的水平。平台支持教师进行智慧课程建设和课程思政建设。具体要求如下：</w:t>
      </w:r>
    </w:p>
    <w:p w14:paraId="3CB01CC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（1）支持输入课程名称、教师名称、选择所属单位快速创建网络课程。</w:t>
      </w:r>
    </w:p>
    <w:p w14:paraId="4B4DC48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（2）支持编辑课程门户网站信息，包括但不限于课程封面展示图片、片花，课程基本信息、教学效果、参考教材等内容，可以对栏目进行自定义添加、删除、添加富媒体化的栏目内容。</w:t>
      </w:r>
    </w:p>
    <w:p w14:paraId="01796A01">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●（3）课程门户支持空间设计与建模，根据课程主题及内容大纲利用建模软件等专业工具进行高精度三维建模，包括三维空间结构、装饰性元素等。</w:t>
      </w:r>
    </w:p>
    <w:p w14:paraId="29E45E9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（4）使用WebGL渲染引擎对模型进行灯光布置、材质贴图、UV烘焙，实现光影效果和材质质感，并针对Web端进行模型处理，确保</w:t>
      </w:r>
      <w:r>
        <w:rPr>
          <w:rFonts w:hint="eastAsia"/>
          <w:color w:val="auto"/>
          <w:highlight w:val="none"/>
        </w:rPr>
        <w:t>正常</w:t>
      </w:r>
      <w:r>
        <w:rPr>
          <w:rFonts w:hint="eastAsia" w:ascii="宋体" w:hAnsi="宋体" w:cs="宋体"/>
          <w:bCs/>
          <w:color w:val="auto"/>
          <w:highlight w:val="none"/>
        </w:rPr>
        <w:t>加载与浏览。</w:t>
      </w:r>
    </w:p>
    <w:p w14:paraId="390E73F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（5）课程</w:t>
      </w:r>
      <w:r>
        <w:rPr>
          <w:rFonts w:ascii="宋体" w:hAnsi="宋体" w:cs="宋体"/>
          <w:bCs/>
          <w:color w:val="auto"/>
          <w:highlight w:val="none"/>
        </w:rPr>
        <w:t>知识图谱独立建立与关系设置：支持为网络课程和教务课程建立独立的知识图谱，便于统一管理。支持知识点之间设置前置关系、后置关系、关联关系，并可自定义关联关系描述，显示在图谱页面。</w:t>
      </w:r>
    </w:p>
    <w:p w14:paraId="7A84BD2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（6）支持切换门户主题，提供至少6套课程主题，符合不同场景课程展示需要。支持设置章节目录展示位置，可以进行目录居左、居右调整。</w:t>
      </w:r>
    </w:p>
    <w:p w14:paraId="5158D269">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7）课程支持嵌入AI智能体，用户可通过编辑器一键拖拽3D人物模型至虚拟空间，实现模型与AI智能体的深度绑定配置，支持根据3D模型形象自定义选择契合音色，并通过语音合成技术进行实时播报，在播报过程中，3D人物模型可同步触发配套的口播动画与符合语义的肢体动作，实现“形-声-动”一体化的交互体验。系统支持智能问答与场景模拟问答，使AI角色能够扮演助教、特定角色等身份。同时，支持通过设置区域触发范围精确控制AI交互按钮的显示，实现有引导的智能化交互。</w:t>
      </w:r>
    </w:p>
    <w:p w14:paraId="578CF92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课程章节内容编辑具备操作简单、灵活方便、原位编辑、所见即所得的特征，实现课程知识单元化，每个知识单元聚合丰富的富媒体教学资源，在同一个页面展示多种类型的教学资源，也可以添加多个标签页展示不同教学资源。</w:t>
      </w:r>
    </w:p>
    <w:p w14:paraId="563F6CC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课程章节内容建设采用富媒体编辑器，编辑器包含视频、测验、讨论、文档、图片、音频、图书、公式、符号、附件、网页、动画、直播、录音、调查问卷、全景资源、3D资源、注释等常用组件。支持包含多种格式（rmvb、3gp、mpg、mpeg、mov、wmv、mkv、MP4、flv、vob、f4v、doc、docx、ppt、pptx、pdf、xlsx、xls、aac、ac3、aif、amr、ape）文件上传后自动转码，无需下载即可直接在线进行播放与阅读。</w:t>
      </w:r>
    </w:p>
    <w:p w14:paraId="5A3C70F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（10）支持通过云盘客户端上传超大文件（2G以上），并可断点续传。</w:t>
      </w:r>
    </w:p>
    <w:p w14:paraId="5BC7BFA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支持在富媒体编辑器中编辑视频，包括但不限于视频中任意时间点插入测验、为插入的视频设置封面、视频中任意时间点插入互动测验、视频中任意时间点插入图片或PPT、视频中插入字幕、支持视频的虚拟剪辑等。支持在编辑器中可自由调整模型的尺寸比例、空间位置与旋转角度，并支持为模型自定义添加标题、详细介绍文本、音频讲解及超链接跳转功能；系统支持设置动画效果，支持特定动画与音频资源深度绑定，实现音画同步播放，支持设置模型在用户进入特定区域时自动触发播放预设动画，提升模型资源的呈现效果。</w:t>
      </w:r>
    </w:p>
    <w:p w14:paraId="19103B6B">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●（12）支持课程资源关联与门户展示，知识图谱课程建设与在线课程教学平台打通，可通过在线课程教学平台现有课程章节一键转化生成知识图谱，并同时进行资源关联，智能生成知识图谱。</w:t>
      </w:r>
    </w:p>
    <w:p w14:paraId="1EC431D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（13）支持自定义课程知识图谱功能，可根据个性化需求建设图谱，包括图谱名称及样式。同时，具备知识森林图谱功能，将分散的知识资源聚合到动态、灵活的知识框架中，提升知识资源管理效率。</w:t>
      </w:r>
    </w:p>
    <w:p w14:paraId="67B9DBC0">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●（14）课程内容安全检测：支持敏感文本、图片、文档在线检测功能；支持自定义敏感关键词、敏感忽略词、用户黑白名单、图片名单。支持通过用户风险统计、垃圾发布量、垃圾发布率的维度统计用户风险。</w:t>
      </w:r>
    </w:p>
    <w:p w14:paraId="6030473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支持用户在编辑器中自定义编辑2D文本、3D立体文字，系统配备完整的文字属性控制面板，支持字体类型、字号大小、颜色、字间距、行距、对齐方式等基础排版设置。针对2D文本，额外支持文字阴影、描边效果、背景填充、透明度调节及弯曲半径调整等高级样式设置；对于3D文本，则支持立体厚度、材质贴图等三维属性调整。所有文本对象均支持超链接嵌入，音频资源绑定。</w:t>
      </w:r>
    </w:p>
    <w:p w14:paraId="3729DDF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（16）课程运行</w:t>
      </w:r>
    </w:p>
    <w:p w14:paraId="5C35B27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供应商需提供一个基于互联网技术的混合式教学云平台，在平台上建设运行的课程资源版权归属采购人。采购人可以引用平台上的优质资源，服务学校各种课程的教学需求；供应商应当保证其引用的全部资源不侵犯任何第三人的合法权益。如发生第三人指控委托人实施的技术及资源侵权的，所有后果由供应商承担。采购人建设完成的课程首先在混合式教学平台校内运行应用于本校教学，运行情况良好的可以根据课程负责老师的需求按照教育部国家级一流课程的评审要求向全国院校开放共享，跨校运行。</w:t>
      </w:r>
    </w:p>
    <w:p w14:paraId="130C2F4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为保障采购人后期教学质量与课程运营质量，供应商需提供正常运营的开放课程平台，平台须具备推荐课程到国家高等教育智慧教育平台的能力和具有国家级出版社或全国百佳图书出版单位或985高校出版社的教材出版渠道。</w:t>
      </w:r>
    </w:p>
    <w:p w14:paraId="557DE16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三、综合管理功能要求</w:t>
      </w:r>
    </w:p>
    <w:p w14:paraId="593BF70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1.教学站管理</w:t>
      </w:r>
    </w:p>
    <w:p w14:paraId="6C8037C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教学站信息管理：支持对教学站的性质进行区分，名称可在系统内进行修改，支持进行新增、维护和删除操作。支持教学站负责人、占地位置、设备信息、师资力量、合同分成、合同上传、备案材料上传等管理。</w:t>
      </w:r>
    </w:p>
    <w:p w14:paraId="0DE9D47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（2）教学站管理人员：支持账号的新增、暂停和删除、权限配置。</w:t>
      </w:r>
    </w:p>
    <w:p w14:paraId="5E89CCF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（3）教学站质量管理：在学期教学活动过程中，支持随时对教学站的工作进行打分考核，支持每年对教学站的基数数据进行审核。</w:t>
      </w:r>
    </w:p>
    <w:p w14:paraId="678864A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教学站预警：支持通过设置阈值，对教学站活动进行预警。如设置学习进度的阈值，当教学站学生的学习进度不满足条件时，则会对管理员进行通知预警，及时提醒学生进行学习，以保证教学站的教学质量。</w:t>
      </w:r>
    </w:p>
    <w:p w14:paraId="768B88A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2.教师综合管理</w:t>
      </w:r>
    </w:p>
    <w:p w14:paraId="620765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教师类型：包含但不限于主讲教师、辅导教师、论文指导教师、班主任等不同身份类型，同一教师可以具有多重身份，可以指导多门课程。教师类型与专业、课程关联，能够实现同一教师在不同课程中的不同身份。</w:t>
      </w:r>
    </w:p>
    <w:p w14:paraId="50D7A8B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教师管理：支持单个或批量添加教师账号，教师信息字段可自定义设置，字段可设置必填或非必填类型，添加的教师可按既定规则自动生成教师编号，教师编号需唯一。支持对教师信息进行查看、分类检索、编辑、删除、审核等操作，能够维护教师的“启用/停用”等状态，支持教师密码重置及模拟登录操作。</w:t>
      </w:r>
    </w:p>
    <w:p w14:paraId="7C6FEA7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3.专业管理</w:t>
      </w:r>
    </w:p>
    <w:p w14:paraId="6C81BDD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实现学院在平台上对专业信息进行管理，学院可以查询已经导入的专业信息，也可以单独添加专业信息，支持学员对已有的专业进行修改和删除操作。</w:t>
      </w:r>
    </w:p>
    <w:p w14:paraId="485D351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4.角色管理</w:t>
      </w:r>
    </w:p>
    <w:p w14:paraId="3ACA14D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自定义创建角色，为角色分配管理员和管理权限，支持分级管理，不同的管理员可设置不同的数据权限，权限控制粒度达到功能项、数据项、数据范围，数据脱敏显示等级别。在业务组织上，需同时支持教学点和校内班班主任两种管理维度。</w:t>
      </w:r>
    </w:p>
    <w:p w14:paraId="758F188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5.课程管理</w:t>
      </w:r>
    </w:p>
    <w:p w14:paraId="0DAD06B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w:t>
      </w:r>
      <w:r>
        <w:rPr>
          <w:rFonts w:ascii="宋体" w:hAnsi="宋体" w:cs="宋体"/>
          <w:bCs/>
          <w:color w:val="auto"/>
          <w:highlight w:val="none"/>
        </w:rPr>
        <w:t>供应商提供的网络学习平台须具有内容安全审核功能，须确保所提供的或教师自主建设的网络课程资源须符合党和国家的要求，符合国家法律法规要求，内容健康，积极向上，弘扬社会主义核心价值观，确保政治安全、意识形态安全，有利于维护国家统一、民族团结和社会稳定，有利于促进建设社会主义现代化强国和实现中国梦的伟大理想。</w:t>
      </w:r>
    </w:p>
    <w:p w14:paraId="41E7E802">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网络课程批量设置机制：可以批量设置课程章节开放模式、批量设置课程学习时间、批量设置课程章节测验、批量设置课程教师权限、批量设置任务点属性、批量设置是否允许查看课程成绩统计、批量设置解禁或禁言群聊、批量设置删除章节视频中的题目、设置网络课单位标识、批量设置视频连播、批量设置是否开启学习监控、批量设置课程通知、批量设置作业截止时间。</w:t>
      </w:r>
    </w:p>
    <w:p w14:paraId="78BC77C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6.招生管理</w:t>
      </w:r>
    </w:p>
    <w:p w14:paraId="714C127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（1）招生设置：支持自定义设置招生报名模板、招生流程，包含设置是否需要申报招生计划、招生计划是否限制招生人数等。</w:t>
      </w:r>
    </w:p>
    <w:p w14:paraId="0E6C4A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（2）学生报名页面自定义设置：支持添加多标签页，每页字段通过拖拽方式进行配置，提供字段词典供其选配；具备对手机号验证、报名须知、报名二维码进行配置的权限。</w:t>
      </w:r>
    </w:p>
    <w:p w14:paraId="6B6D155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（3）招生批次设置：支持设置招生的学生年级、招生起止时间、学生报名时间、招生计划申请时间等信息。</w:t>
      </w:r>
    </w:p>
    <w:p w14:paraId="52D7AE3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（4）教学点招生计划申报及审核：支持教学点按照专业申报招生计划，支持单条或批量进行申报提交，提交后支持总站审核教学点申报的教学计划，支持批量审核、批量撤回审核等操作。</w:t>
      </w:r>
    </w:p>
    <w:p w14:paraId="3743ACD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（5）预报名学生管理：支持包括批量导入的学生和成考报名页面报名进入的学生信息管理，包括编辑、删除等操作。</w:t>
      </w:r>
    </w:p>
    <w:p w14:paraId="3A4A1EF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7.录取管理</w:t>
      </w:r>
    </w:p>
    <w:p w14:paraId="48932E1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（1）录取学生管理：支持与考试院提供的数据字段一致，支持自定义录取学生信息模板的字段和顺序，支持 DBF 和 Excel 导入。支持使用“全国成人高校网上录取系统”获得的TDD数据（DBF文件）直接导入完整录取学生信息（无需人工调整）。支持成人高考考生信息表在线打印（包括盖章打印和无章打印两种）。</w:t>
      </w:r>
    </w:p>
    <w:p w14:paraId="515D11C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（2）支持通过预报名学生名单匹配录取信息，实现学生所属教学点信息自动匹配，支持自定义选择匹配的字段范围，含姓名、证件号、培养层次、专业等字段。</w:t>
      </w:r>
    </w:p>
    <w:p w14:paraId="7A811507">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（3）录取通知书管理：支持后台批量、单个打印录取通知书。支持生成独立的录取通知书查询链接地址，学生通过输入姓名和证件号，查询到录取信息并且可自主下载录取通知书。</w:t>
      </w:r>
    </w:p>
    <w:p w14:paraId="45109DC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8.新生迎新管理</w:t>
      </w:r>
    </w:p>
    <w:p w14:paraId="298205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（1）新生注册后支持使用移动端进行线上报到，人脸识别采集照片与录取照片自动匹配对比输出结论，由后台管理员审核确认。</w:t>
      </w:r>
    </w:p>
    <w:p w14:paraId="7C239FD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（2）新生注册：支持管理员为已报到入学学生单个或批量进行信息注册，支持新生注册时，管理员为学生自动分班，自动生成学号、批量清空学号。</w:t>
      </w:r>
    </w:p>
    <w:p w14:paraId="7DB8F0E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（3）支持分班规则、学号规则设置：包括自定义设置分班规则、自定义设置分班生成班级的班级名称、支持自定义班级编码；自定义设置学号规则内容，支持设置规则是否生效以及规则排列顺序。</w:t>
      </w:r>
    </w:p>
    <w:p w14:paraId="3AFF6F8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学生首次登录信息设置：支持按年级设置需要进行首次登录信息确认的学生，支持设置学生首次登录系统是否开启电子签名、显示入学照片、开启人脸识别。支持开启入学承诺书、入学告知书，并支持通过富文本框格式设置入学承诺书、入学告知书内容。</w:t>
      </w:r>
    </w:p>
    <w:p w14:paraId="7465F67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（5）支持自定义设置需要确认的学籍信息字段和需要完善的信息字段，包含个人详细信息、家庭成员信息、前置学历信息、过往履历信息等。</w:t>
      </w:r>
    </w:p>
    <w:p w14:paraId="06AC1E9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（6）新生照片管理：支持批量按压缩包或单个添加照片的形式导入新生人脸识别所需的入学照片，支持自主选择照片命名方式，包含身份证件号码、学号、报名号、考生号、Z+考生号等命名方式。</w:t>
      </w:r>
    </w:p>
    <w:p w14:paraId="141DB8D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新生异动管理：支持注册前新生异动，包括但不限于保留、放弃、恢复入学资格、专业及教学点调剂。支持对异动信息进行维护管理。支持在新生异动管理页面进行审核、查看、撤回异动审核记录，并下载相关报表等功能。</w:t>
      </w:r>
    </w:p>
    <w:p w14:paraId="5349800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新生报到人脸识别管理：支持自定义配置是否开启核验功能，可自定义设置核验学生年级范围、核验时间段，支持设置是否需要验证手机号，开启后，学生需手机号验证通过后才能进行人脸识别，支持自定义设置识别通过的阈值（含入学照片、采集照片、证件照片相似度分析），支持自定义设置学生页面及附件上传页的说明内容。</w:t>
      </w:r>
    </w:p>
    <w:p w14:paraId="45C1578C">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9）新生入学资格审核管理：支持自定义设置是否需要上传入学材料，可设置需要上传材料的年级学生及上传材料的开始结束时间。支持对新生入学资格材料进行初审及终审，针对未完成入学材料上传的学生是否限制学习课程，支持自定义设置材料类别明细，可自主填写编辑材料名称，设置学生端是否展示，是否必填，对应材料生效需上传的学生层次，可限制图片大小、像素大小、图片格式等。</w:t>
      </w:r>
    </w:p>
    <w:p w14:paraId="254868E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9.学籍管理</w:t>
      </w:r>
    </w:p>
    <w:p w14:paraId="65EC637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9.1学生信息管理</w:t>
      </w:r>
    </w:p>
    <w:p w14:paraId="38B0C35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对系统内所有已注册入学籍的学生进行管理，包括模拟登录学生空间、密码重置、变更学号、信息变更代操作、学籍异动代操作等。支持查看学生的基本信息、学籍信息、教学信息、成绩信息、财务信息、毕业信息、学位信息。</w:t>
      </w:r>
    </w:p>
    <w:p w14:paraId="7043BFA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（2）支持各类学籍报表打印，包括打印在读证明、高基报表、教基表等。</w:t>
      </w:r>
    </w:p>
    <w:p w14:paraId="721BF6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（3）支持自定义设置学生个人空间中可查看的个人信息字段，包括但不限于自然信息、学籍信息、个人完善信息、家庭成员信息、前置学历信息、过往履历信息等。</w:t>
      </w:r>
    </w:p>
    <w:p w14:paraId="35C3093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9.2学籍异动管理</w:t>
      </w:r>
    </w:p>
    <w:p w14:paraId="164612C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对学生转专业、转教学点、转班级、休学、退学、复学、转校的申请进行终审；查询、导出学籍异动记录。</w:t>
      </w:r>
    </w:p>
    <w:p w14:paraId="1949FBF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学籍异动流程管理：支持设置按照异动类型（包括但不限于转教学点、转专业、转班级、休学、复学、退学、留级等）自定义设置申请和审核流程，包括但不限于是否可申请，申请次数，是否需要初审，审核通过是否需要通知学生或初审人，初审、终审是否需要电子签名，学生申请是否需要电子签名和人脸识别。</w:t>
      </w:r>
    </w:p>
    <w:p w14:paraId="4653C64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（2）学籍异动信息变更管理：支持自定义设置需学生/中心站点提交的信息，支持自定义设置终审通过发生变更信息内容，包括但不限于是否在籍、是否在校、账户名、开户行、银行卡号等财务信息等。</w:t>
      </w:r>
    </w:p>
    <w:p w14:paraId="16EAC80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（3）学籍异动时间管理，支持学生学籍异动申请时间设置。</w:t>
      </w:r>
    </w:p>
    <w:p w14:paraId="4808381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（4）学籍异动模板及学生申请页面管理，支持自定义上传学籍异动模板，支持自定义设置学生申请页面，证明材料填写模板图片。</w:t>
      </w:r>
    </w:p>
    <w:p w14:paraId="7E5BAC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（5）支持学籍异动记录查询、历史异动查询和休学查询等，支持学籍异动时调整课程。</w:t>
      </w:r>
    </w:p>
    <w:p w14:paraId="1DEC2FC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9.3学籍上报管理</w:t>
      </w:r>
    </w:p>
    <w:p w14:paraId="08F1AA0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支持学信网注册上报数据检测和数据补全，并且能够根据学信网的数据格式要求导出 dbf 文档进行上报注册工作。注册后将学信网反馈的上报审核情况导入平台，方便管理者进行已注册未注册学生统计和查询。</w:t>
      </w:r>
    </w:p>
    <w:p w14:paraId="3A13B17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9.4学年/学期注册</w:t>
      </w:r>
    </w:p>
    <w:p w14:paraId="208D136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支持按照学年或者学期管理学生注册工作，支持学生每学年登录学习后自动完成注册，也支持由教学点管理员根据实际情况为学生注册，支持单个注册和批量注册。</w:t>
      </w:r>
    </w:p>
    <w:p w14:paraId="5F2E2E1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9.5学籍照片管理</w:t>
      </w:r>
    </w:p>
    <w:p w14:paraId="09AAC96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学生入学照片、学习过程照片和毕业照片批量或单个进行导入导出。导入时系统可以根据教育部学历上报要求自动检测毕业照片是否符合规定，包括尺寸、像素、分辨率等内容；自动人像对比，输出对比结果；也支持将学信网照片对比结果导入平台，对不通过的学生发通知，督促完善照片采集对比。</w:t>
      </w:r>
    </w:p>
    <w:p w14:paraId="77FD2BD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9.6学籍预警管理</w:t>
      </w:r>
    </w:p>
    <w:p w14:paraId="4688A70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超期预警：支持针对即将超期的学生，弹窗提示还有一年到达最长学习年限。支持对即将超期学生可辅助设置手机短信、公众号发送相关通知的功能，记录可下载。支持对于未反馈的学生，可直接在后台申请对学生进行强制退学处理，平台记录处理记录和处理意见。</w:t>
      </w:r>
    </w:p>
    <w:p w14:paraId="037BDCF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（2）休学到期预警：支持对于申请休学并且快达到休学期限的学生，需要系统自动对学生发送短信或公众号通知提醒学生办理复学业务，也可以由管理员直接对学生发通知公告进行提醒。</w:t>
      </w:r>
    </w:p>
    <w:p w14:paraId="41D865B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10.教务管理</w:t>
      </w:r>
    </w:p>
    <w:p w14:paraId="25C2041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10.1人才培养方案（教学计划）管理</w:t>
      </w:r>
    </w:p>
    <w:p w14:paraId="1F243A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采购人可以导入新学年各层次各专业的教学计划，或者复制之前学年的教学计划；查询、导出各年度各层次各专业教学计划；在线修改教学计划；查看教学计划相对应的课程、作业、试卷匹配情况。</w:t>
      </w:r>
    </w:p>
    <w:p w14:paraId="4BDB9D2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具备数据协同处理功能，管理员可以新增、编辑、删除各专业层次的教学计划信息和内容。可按照教学点或者教学点下的行政班级建立特定的教学计划。支持单条录入或批量导入教学计划，添加教学计划下所属课程，单条或按年级批量复制教学计划，发布教学计划。</w:t>
      </w:r>
    </w:p>
    <w:p w14:paraId="43292E0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（2）具备数据融合功能，支持智能导入教学计划数据，自动识别学院提供的培养方案文档，从中分析出教学计划所需数据。</w:t>
      </w:r>
    </w:p>
    <w:p w14:paraId="1DD766E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（3）具备数据整合功能，教学计划分为培养教学计划和实施教学计划，方便根据实际教学情况修改实施教学计划并保持培养教学计划不变。</w:t>
      </w:r>
    </w:p>
    <w:p w14:paraId="6B92C99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10.2教学任务管理</w:t>
      </w:r>
    </w:p>
    <w:p w14:paraId="794D59E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教学班课程管理：支持在当前选课学期下，单条添加教学班或批量生成教学班，支持批量删除教学班。在批量生成教学班过程中，支持设置通过选课学期、教学点、年级、层次、专业、课程设置课程范围，支持按照教学点、年级、层次、专业、行政班设置教学班合班规则。支持对已确认教学班进行行政班合班和拆班操作。支持列表查询某一门课程下行政班总数、已被合并到教学班的行政班总数和未被合并到教学班的行政班总数。</w:t>
      </w:r>
    </w:p>
    <w:p w14:paraId="277E28D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班级教学任务建设：支持针对班级设置教学任务，包括添加授课教师、授课方式、教材、教材数量、进行合班操作、修改考核权重以及确认教学任务操作；支持一键批量自动建设教学任务；支持对已创建的教学任务进行一键锁定或取消锁定。</w:t>
      </w:r>
    </w:p>
    <w:p w14:paraId="2DF09B3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（3）教学任务建设查询：支持查看每个班级教学任务安排，单条或批量设置课程截止时间、正考成绩录入时间、补考成绩录入时间、缓考成绩录入时间等。</w:t>
      </w:r>
    </w:p>
    <w:p w14:paraId="027E624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10.3 选课管理</w:t>
      </w:r>
    </w:p>
    <w:p w14:paraId="458DB9A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（1）选课管理：支持设置选课批次、一键批量代选课或者按照班级进行批量代选课、支持修改学生已选课程，支持学籍异动后的选课调整。</w:t>
      </w:r>
    </w:p>
    <w:p w14:paraId="69171BE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（2）选课查询：统计每个学生已选课程总数和已选学分总数，支持查看已选或未选课程详情。</w:t>
      </w:r>
    </w:p>
    <w:p w14:paraId="369713B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（3）课程统计：支持统计每门课程选课人数及选课学生详情，并支持按照课程批量退课。支持学期展示各教学点每门课程选课情况。</w:t>
      </w:r>
    </w:p>
    <w:p w14:paraId="5CDB107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10.4 排课管理</w:t>
      </w:r>
    </w:p>
    <w:p w14:paraId="5B12A02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（1）排课管理：支持自动排课、手动排课、导入排课结果三种方式，教师空间生成授课课表，学生空间生成上课课表。支持管理员设置起止时间。</w:t>
      </w:r>
    </w:p>
    <w:p w14:paraId="749707F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（2）调课管理：支持教师调课申请，查看调课申请教师信息、申请理由，站点初审、总站终审。查看调课申请教师信息、申请理由。</w:t>
      </w:r>
    </w:p>
    <w:p w14:paraId="61190B4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（3）支持依据排课结果自动导出排课表、教学任务进度表等内容。</w:t>
      </w:r>
    </w:p>
    <w:p w14:paraId="18D2BBE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10.5直播课排课管理</w:t>
      </w:r>
    </w:p>
    <w:p w14:paraId="677E375F">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1）支持直播排课/在线课堂排课功能，可以选择直播/在线课堂作为上课方式，并可以设置是否允许提前进入直播以及允许提前进入直播的时间，支持设置直播/在线课堂是否为任务点。支持直播/在线课堂排课结果查询、发布排课结果及调课功能。</w:t>
      </w:r>
    </w:p>
    <w:p w14:paraId="701F1DC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（2）支持直播统计功能，可查阅直播基础统计、教学点直播统计、学期直播统计、直播巡课统计。</w:t>
      </w:r>
    </w:p>
    <w:p w14:paraId="74C6A5E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（3）支持直播巡课功能，实现根据时间范围查询直播发起次数和人数、参与人次和人数，可导出直播巡课数据。</w:t>
      </w:r>
    </w:p>
    <w:p w14:paraId="03D7486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（4）支持在线课堂授课权重设置，可以按照学生参与绑定班级的在线课堂总时长计算课程得分，并可以设置参与在线课堂的总时长达到多长时间取得满分。</w:t>
      </w:r>
    </w:p>
    <w:p w14:paraId="7500E41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10.6 重修管理</w:t>
      </w:r>
    </w:p>
    <w:p w14:paraId="3E3B364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（1）支持添加重修批次，设置重修对应的选课批次、重修所属教学点、是否允许学生自主申请、重修申请的开始结束时间、设置限制开放的学期及开放的年级、设置重修门数上限等。</w:t>
      </w:r>
    </w:p>
    <w:p w14:paraId="009EE9D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（2）重修教学任务查询：支持依据重修批次查看当前可设置的重修教学任务，一键设置重修授课老师及重修授课方式，支持设置重修录入截止时间及课程截止时间。</w:t>
      </w:r>
    </w:p>
    <w:p w14:paraId="6B7D839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（3）重修教学点管理：支持由教学点或管理员后台进行重修代申请操作，支持批量导入重修名单，针对需进行审核的重修数据进行审核操作。</w:t>
      </w:r>
    </w:p>
    <w:p w14:paraId="492F2C2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10.7补修管理</w:t>
      </w:r>
    </w:p>
    <w:p w14:paraId="31BE8F6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支持办理学生补修课程，查询学生的补修详情，包括学期、班级、课程、课程类型、学分等信息。</w:t>
      </w:r>
    </w:p>
    <w:p w14:paraId="768FCF6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10.8 督导督学统计</w:t>
      </w:r>
    </w:p>
    <w:p w14:paraId="0613DD9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（1）教师教学统计：具备教学工作量计算、统计、计量功能，可以按照教师个人、课程统计、教师-班级详情、按照院系统计查看网络课程教学数据信息。</w:t>
      </w:r>
    </w:p>
    <w:p w14:paraId="432793A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（2）学习进度统计：支持统计每一位学生网络课程总学习进度和单门课程学习进度。</w:t>
      </w:r>
    </w:p>
    <w:p w14:paraId="6057A22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（3）按班级督学：支持按照班级展示每一个学生所学课程进度条，对单门课程进行督学，查看督学次数。支持自动督学，督学要求自定义，督学信息以通知形式发送给被督促学生。</w:t>
      </w:r>
    </w:p>
    <w:p w14:paraId="1CF41553">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4）按学习进度督学：支持设置视频得分低于分数、测验得分低于分数、作业得分低于分数、签到得分低于分数、课堂活动得分低于分数、线下得分低于分数进行筛选督学，督学信息以通知形式发送给被督促学生。</w:t>
      </w:r>
    </w:p>
    <w:p w14:paraId="5AE2C74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11.统考和学位英语</w:t>
      </w:r>
    </w:p>
    <w:p w14:paraId="4902C1A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11.1学位外语管理</w:t>
      </w:r>
    </w:p>
    <w:p w14:paraId="09CB467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（1）学院可以设置学位英语考试批次，考试时间、考试地点。同时能设置学位外语的考试试卷，可以对试卷进行编辑、发布、删除等操作。</w:t>
      </w:r>
    </w:p>
    <w:p w14:paraId="565AD1D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（2）支持自考生、社会生等报考学位外语考试，并支持不将学生信息导入平台的情况下学生访问链接直接报考。</w:t>
      </w:r>
    </w:p>
    <w:p w14:paraId="75310F0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（3）支持平台学生及平台外学生报名字段自定义，如证件信息、学籍信息的每个字段是否展示、是否必填等。支持学生学位外语考试照片自定义功能。</w:t>
      </w:r>
    </w:p>
    <w:p w14:paraId="761B5FC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11.2 学位外语考试批次管理</w:t>
      </w:r>
    </w:p>
    <w:p w14:paraId="1336517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（1）支持设置学位外语考试批次、设置报考的流程、支持校外生报名时身份信息校验（姓名+证件号校验），支持报名时上传考试照片和证件照片相似度比对。</w:t>
      </w:r>
    </w:p>
    <w:p w14:paraId="25DF81D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（2）支持设置报考考区，维护考区和学生所在教学点之间的关系，支持设置考区考位，学生抢位报考；支持按考区设置及格分数线。</w:t>
      </w:r>
    </w:p>
    <w:p w14:paraId="0A85FA5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11.3 学位外语考试报名管理</w:t>
      </w:r>
    </w:p>
    <w:p w14:paraId="50E29E0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（1）支持平台内、外学生查看报考条件、报名及缴费；支持导出考试信息报名表、准考证等。</w:t>
      </w:r>
    </w:p>
    <w:p w14:paraId="20D516A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（2）支持管理端给学生导入报名信息、支持管理员添加批次外学生进报考名单。支持批量导入、导出报名照片，支持将学生平台信息和身份证信息对比，支持提取学生的身份证照片和考试照片做相似度对比。</w:t>
      </w:r>
    </w:p>
    <w:p w14:paraId="29D31A0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11.4 学位外语考试排考管理</w:t>
      </w:r>
    </w:p>
    <w:p w14:paraId="22994C3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（1）支持自定义维护考区信息，考区座位数、教学点学生可报考考区设置，支持单个添加或批量导入教室和考场信息。</w:t>
      </w:r>
    </w:p>
    <w:p w14:paraId="6E0DA8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（2）支持排考完成后，自动生成准考证号、支持自动排考后手动调整考场，支持指定学生座位调换。</w:t>
      </w:r>
    </w:p>
    <w:p w14:paraId="1CF7E52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（3）支持导出门贴、座位贴、签到表、准考证且每个模板自定义设置；支持设置学生端准考证下载时间。</w:t>
      </w:r>
    </w:p>
    <w:p w14:paraId="6D1E3FF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11.5 学位外语考试身份核验</w:t>
      </w:r>
    </w:p>
    <w:p w14:paraId="3C88AED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支持对接身份证读卡器和摄像头等设备入场身份校验，支持监考教师对入场学生拍照身份核验。</w:t>
      </w:r>
    </w:p>
    <w:p w14:paraId="62A7318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11.6 学位外语免试管理</w:t>
      </w:r>
    </w:p>
    <w:p w14:paraId="4323412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（1）支持设置学位外语免试批次、批次下申请免试的学生范围、申请免试的前置条件、免试科目和学生专业的对应关系；支持添加批次外学生进行申请批次。</w:t>
      </w:r>
    </w:p>
    <w:p w14:paraId="3A87A22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（2）支持学生申请免考时电子签名、支持设置免考一级或二级审核。</w:t>
      </w:r>
    </w:p>
    <w:p w14:paraId="006581D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11.7 学位外语成绩管理</w:t>
      </w:r>
    </w:p>
    <w:p w14:paraId="5133321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支持单个添加/修改学生的考试成绩，批量导入学生的学位外语考试成绩，支持批量或按考区导出学生的成绩单，支持自定义成绩单模板。</w:t>
      </w:r>
    </w:p>
    <w:p w14:paraId="341517B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11.8 学位主干课</w:t>
      </w:r>
    </w:p>
    <w:p w14:paraId="283B7F4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（1）多种主干课模式，支持一键获取教学计划下主干课信息及成绩；支持自定义编辑/导入各层次、专业的主干课信息及成绩导入。</w:t>
      </w:r>
    </w:p>
    <w:p w14:paraId="0D8F932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（2）多种主干课报考模式，支持学位外语考、免、主干课同时报考，支持设置学位外语考试，免试能否同时选择，设置主干课最多报考门数，最少报考门数等信息。</w:t>
      </w:r>
    </w:p>
    <w:p w14:paraId="580DF5E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11.9 学位申请</w:t>
      </w:r>
    </w:p>
    <w:p w14:paraId="2A9F362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（1）支持自考生、社会生等申请学位，并支持不将学生信息导入平台的情况下学生访问链接申请。</w:t>
      </w:r>
    </w:p>
    <w:p w14:paraId="38ED0F1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（2）支持平台学生及平台外学生申请字段自定义，如证件信息、学籍信息的每个字段是否展示、是否必填等，支持学生学位照片自定义功能。支持校外生个人信息、专业信息、专业计划课程及成绩信息维护。</w:t>
      </w:r>
    </w:p>
    <w:p w14:paraId="7969DE6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（3）学位申请批次管理：支持设置学位申请批次的名称、申请起止时间，支持学生申请时设置电子签名、支持设置学位申请一级或二级审核，审核人电子签名设置。</w:t>
      </w:r>
    </w:p>
    <w:p w14:paraId="6D85A3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（4）学位申请审核管理：支持查看平台内、外学生各学位申请条件达标情况；支持导出学生的申请材料；支持多种命名方式导出学生的学位照片。</w:t>
      </w:r>
    </w:p>
    <w:p w14:paraId="3AD00C1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（5）学位授予管理：支持学位证书编号生成规则自定义，支持自动生成、批量导入学位证书编号，支持导出学位申请评定表、学位授予决定、学位注册表、学位存档表等。</w:t>
      </w:r>
    </w:p>
    <w:p w14:paraId="5A6DC0B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12.考试管理</w:t>
      </w:r>
    </w:p>
    <w:p w14:paraId="3F8773A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12.1线下考务管理</w:t>
      </w:r>
    </w:p>
    <w:p w14:paraId="4A6C2CC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（1）考试批次管理：支持设置考试开始时间和结束时间，自动排考开始和结束时间，设置考试类型（正考/补考/缓考/重修）。</w:t>
      </w:r>
    </w:p>
    <w:p w14:paraId="32FE8BB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（2）考试场次：支持设置考试场次内容包括场次开始时间，场次结束时间，添加场次下的考试课程。</w:t>
      </w:r>
    </w:p>
    <w:p w14:paraId="6A43830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（3）监考老师管理：支持设置监考教师的增、删、改、查功能，自定义添加监考老师属性。</w:t>
      </w:r>
    </w:p>
    <w:p w14:paraId="3B06E50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（4）自动排考：支持按照考试安排、考试场次安排、自动排考条件自动排考，将已报名的学生自动分配到考场中，形成排考结果。支持人工排考，支持对自动排考的排考结果进行调整。</w:t>
      </w:r>
    </w:p>
    <w:p w14:paraId="128C576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（5）考试考场展示：支持展示排考结果，包括具体的考试时间、考试课程、监考教师、考试人员详情，支持调整发布结果，导出考场记录表。</w:t>
      </w:r>
    </w:p>
    <w:p w14:paraId="2D02679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（6）考试表单管理：支持平台自动生成考务需要的表单，包括但不限于：考场签到表、考场门贴、考场座位号、试卷袋标签及试卷袋统计表、考试安排一览表等。</w:t>
      </w:r>
      <w:r>
        <w:rPr>
          <w:rFonts w:ascii="宋体" w:hAnsi="宋体" w:cs="宋体"/>
          <w:bCs/>
          <w:color w:val="auto"/>
          <w:highlight w:val="none"/>
        </w:rPr>
        <w:t>考核课程科目信息统计表应包含课程名称、教师、教学点、考试人数等信息。</w:t>
      </w:r>
    </w:p>
    <w:p w14:paraId="504D86F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（7）准考证管理：支持打印准考证，管理员批量打印，或学生可在学习空间自行打印准考证。</w:t>
      </w:r>
    </w:p>
    <w:p w14:paraId="493E990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（8）场次时间设置：供应商需承诺排考时间可提前设置考试场次时间，选择后自动生成相关的考试时间段，不须每次都重新设置。</w:t>
      </w:r>
    </w:p>
    <w:p w14:paraId="0181745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12.2 缓考管理</w:t>
      </w:r>
    </w:p>
    <w:p w14:paraId="5E58FC6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学生申请缓考，总站管理员设置申请缓考的开始时间和截止时间，缓考审核通过后，可安排至下个批次进行考试。支持在补考批次中安排缓考课程的考试。支持教学点对缓考申请学生进行初审审核操作；总站管理员单条或批量进行终审审核操作；支持总站管理员驳回已审核通过的缓考课程做变更。</w:t>
      </w:r>
    </w:p>
    <w:p w14:paraId="16D8E51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12.3 补考管理</w:t>
      </w:r>
    </w:p>
    <w:p w14:paraId="19D9CCE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（1）支持补考排考场、系统自动计算补考名单，可对单个学生发补考，支持对筛选结果一键发补考、多课程批量发补考。可设置补考发布模板。</w:t>
      </w:r>
    </w:p>
    <w:p w14:paraId="53972F3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（2）线上补考成绩设置：支持按照学期设置补考成绩计算方式，设置补考最高总评成绩。支持对所有已经发布补考的学生进行查询。支持补考试卷自动关联课程题库。</w:t>
      </w:r>
    </w:p>
    <w:p w14:paraId="69FBDEC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12.4 批阅管理</w:t>
      </w:r>
    </w:p>
    <w:p w14:paraId="7E9F155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对线上考试情况进行查询，支持通过统一入口快捷进入批阅，统计每个考试已提交和未提交的人数，以及已批阅和未批阅的人数，支持导出未参考名单，支持分教学点角色权限监督查看已批阅未批阅数据。</w:t>
      </w:r>
      <w:r>
        <w:rPr>
          <w:rFonts w:ascii="宋体" w:hAnsi="宋体" w:cs="宋体"/>
          <w:bCs/>
          <w:color w:val="auto"/>
          <w:highlight w:val="none"/>
        </w:rPr>
        <w:t>支持考生成绩复议功能。支持自动关联阅卷老师，支持批量设置阅卷老师，支持根据教学点生成阅卷老师。</w:t>
      </w:r>
    </w:p>
    <w:p w14:paraId="3801C321">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▲（2）答题卡扫描：支持线下考试扫描管理具备【扫描答题纸】、【查看详情】、【处理异常】、【提交答题纸】、【答题纸线上批阅】功能，具体功能需包括如下内容：</w:t>
      </w:r>
    </w:p>
    <w:p w14:paraId="36A7A8D3">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1）扫描答题纸：支持扫描当前考试场次下的学生考试答题卡。</w:t>
      </w:r>
    </w:p>
    <w:p w14:paraId="5904665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2）查看详情：支持查看考试下的考生列表与答题卡对应关系，支持查看答题卡详情，支持提交答题卡到批阅界面，支持删除部分答题卡，重扫。</w:t>
      </w:r>
    </w:p>
    <w:p w14:paraId="18D7009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3）处理异常：支持针对扫描过程中发现的异常数据进行处理，包括考号异常处理、缺考异常处理、客观题填涂异常处理。</w:t>
      </w:r>
    </w:p>
    <w:p w14:paraId="0B3E19F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4）提交答题纸：支持单条/批量提交当前考试下的所有答题纸到批阅界面。</w:t>
      </w:r>
    </w:p>
    <w:p w14:paraId="6876D74B">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5）答题纸线上批阅：支持答题纸扫描后客观题自动批阅，主观题通过平台在线批阅。</w:t>
      </w:r>
    </w:p>
    <w:p w14:paraId="322E4BC9">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扫描答题纸过程管理：支持连接外接设备开始并完成试卷扫描，并支持检查设备连接状态，支持查看扫描记录，包括查看考试名称、扫描时间、扫描图像数，并可以查看扫描详情以及扫描异常处理，支持删除扫描完成后的答题纸。</w:t>
      </w:r>
    </w:p>
    <w:p w14:paraId="351E3B4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12.5 线上考试管理</w:t>
      </w:r>
    </w:p>
    <w:p w14:paraId="63D5FEA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（1）排考数据管理，支持单条推送、批量推送和一键安排考试数据，支持按照名单导入安排考试数据。</w:t>
      </w:r>
      <w:r>
        <w:rPr>
          <w:rFonts w:ascii="宋体" w:hAnsi="宋体" w:cs="宋体"/>
          <w:bCs/>
          <w:color w:val="auto"/>
          <w:highlight w:val="none"/>
        </w:rPr>
        <w:t>自动排考需尽量把考试时间放在一起，学生能连续完成所有考试。自动排考后，可手动调整排考。组卷可添加文档上传格式，能智能识别重复试题、分子分母、试题选项等。</w:t>
      </w:r>
    </w:p>
    <w:p w14:paraId="2396DB9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（2）已发布考试查询，支持按照批次场次统计已提交人次，未提交考试的人次，支持查看具体已提交和未提交考试的学生名单。</w:t>
      </w:r>
    </w:p>
    <w:p w14:paraId="6D729C3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（3）支持按教学点管理和统计考试，含考试总人次、已提交人次、未提交人次等。</w:t>
      </w:r>
      <w:r>
        <w:rPr>
          <w:rFonts w:ascii="宋体" w:hAnsi="宋体" w:cs="宋体"/>
          <w:bCs/>
          <w:color w:val="auto"/>
          <w:highlight w:val="none"/>
        </w:rPr>
        <w:t>可通过关联教学点巡考等方式，支持教学点巡查本教学点学生考试情况。可查询具体没有参加考试的学生信息。</w:t>
      </w:r>
    </w:p>
    <w:p w14:paraId="60E0204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（4）支持设置监考管理工作，支持监考员提交包括考试情况等在内的考试相关材料。支持总站管理员导出监考记录表。</w:t>
      </w:r>
    </w:p>
    <w:p w14:paraId="1143417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（5）考试通知：供应商需承诺实现和学校短信平台、微信公众号对接，实现教学点账号和学生可以通过短信平台、微信公众号</w:t>
      </w:r>
      <w:r>
        <w:rPr>
          <w:rFonts w:hint="eastAsia" w:ascii="宋体" w:hAnsi="宋体" w:cs="宋体"/>
          <w:bCs/>
          <w:color w:val="auto"/>
          <w:highlight w:val="none"/>
          <w:lang w:eastAsia="zh-CN"/>
        </w:rPr>
        <w:t>接收</w:t>
      </w:r>
      <w:r>
        <w:rPr>
          <w:rFonts w:hint="eastAsia" w:ascii="宋体" w:hAnsi="宋体" w:cs="宋体"/>
          <w:bCs/>
          <w:color w:val="auto"/>
          <w:highlight w:val="none"/>
        </w:rPr>
        <w:t>相关的考试通知。</w:t>
      </w:r>
    </w:p>
    <w:p w14:paraId="5C32A3B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13.成绩管理</w:t>
      </w:r>
    </w:p>
    <w:p w14:paraId="1DBF22C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13.1成绩审核发布</w:t>
      </w:r>
    </w:p>
    <w:p w14:paraId="48A720B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学院可以在平台上审核发布学生的期末总评成绩，教学点、教师、学生就可以查询到学生相应课程的期末总评成绩。</w:t>
      </w:r>
    </w:p>
    <w:p w14:paraId="4E9DD05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13.2成绩录入</w:t>
      </w:r>
    </w:p>
    <w:p w14:paraId="174E494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正考、补考、缓考成绩录入，支持按照授课方式区分页面录入考试成绩，支持管理员或教师录入成绩，支持单条录入或批量导入，支持批量或单个发布录入成绩。支持网络课程成绩自动获取，系统依据不同授课方式所对应的权重比例自动合成总评成绩。支持打印正考、补考、缓考成绩登记表及重修成绩登记表等。</w:t>
      </w:r>
      <w:r>
        <w:rPr>
          <w:rFonts w:ascii="宋体" w:hAnsi="宋体" w:cs="宋体"/>
          <w:bCs/>
          <w:color w:val="auto"/>
          <w:highlight w:val="none"/>
        </w:rPr>
        <w:t>支持按班级、科目单条或批量打印正考、补考、缓考已上报成绩登记表及重修成绩登记表等。支持总站管理员单条或批量驳回已录入的错误成绩</w:t>
      </w:r>
      <w:r>
        <w:rPr>
          <w:rFonts w:hint="eastAsia" w:ascii="宋体" w:hAnsi="宋体" w:cs="宋体"/>
          <w:bCs/>
          <w:color w:val="auto"/>
          <w:highlight w:val="none"/>
        </w:rPr>
        <w:t>做</w:t>
      </w:r>
      <w:r>
        <w:rPr>
          <w:rFonts w:ascii="宋体" w:hAnsi="宋体" w:cs="宋体"/>
          <w:bCs/>
          <w:color w:val="auto"/>
          <w:highlight w:val="none"/>
        </w:rPr>
        <w:t>变更。支持总管理员按年级、层次、班级、科目单条或批量审核已上报成绩、发布已审核成绩。支持学生端可查看已审核发布的成绩。</w:t>
      </w:r>
    </w:p>
    <w:p w14:paraId="315D56E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13.3免考管理</w:t>
      </w:r>
    </w:p>
    <w:p w14:paraId="64DB7AF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（1）支持自定义配置免考课程可申请范围，支持设置学生端免考申请时间，支持教学点管理员代学生或由学生进行免考申请。</w:t>
      </w:r>
    </w:p>
    <w:p w14:paraId="53082AA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（2）教学点对免考申请学生进行初审、撤销审核操作；总站管理员单条或批量进行终审核、撤销审核操作，支持打印免考审核表。支持总站管理员驳回已审核通过的免考课程做变更</w:t>
      </w:r>
      <w:r>
        <w:rPr>
          <w:rFonts w:ascii="宋体" w:hAnsi="宋体" w:cs="宋体"/>
          <w:bCs/>
          <w:color w:val="auto"/>
          <w:highlight w:val="none"/>
        </w:rPr>
        <w:t>。支持设置学生端可见免考申请时间及免考条件说明，支持学生端可</w:t>
      </w:r>
      <w:r>
        <w:rPr>
          <w:rFonts w:hint="eastAsia" w:ascii="宋体" w:hAnsi="宋体" w:cs="宋体"/>
          <w:bCs/>
          <w:color w:val="auto"/>
          <w:highlight w:val="none"/>
        </w:rPr>
        <w:t>查看</w:t>
      </w:r>
      <w:r>
        <w:rPr>
          <w:rFonts w:ascii="宋体" w:hAnsi="宋体" w:cs="宋体"/>
          <w:bCs/>
          <w:color w:val="auto"/>
          <w:highlight w:val="none"/>
        </w:rPr>
        <w:t>免考课程审批情况及已通过免考课程成绩。</w:t>
      </w:r>
    </w:p>
    <w:p w14:paraId="7B59C80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13.4考试成绩变更</w:t>
      </w:r>
    </w:p>
    <w:p w14:paraId="3E5B693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支持学生提交成绩勘误申请，管理员审核通过后成绩变更；支持总站管理员进行成绩变更；支持查询变更详情。</w:t>
      </w:r>
    </w:p>
    <w:p w14:paraId="53E0577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13.5 成绩查询</w:t>
      </w:r>
    </w:p>
    <w:p w14:paraId="608967EB">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1）总评成绩查询：支持正考/重修、历史、补考、缓考等多种类型的总评成绩查询，直接导入历史总评成绩。支持在总评成绩查询页面单个或批量打印个人成绩单、正考成绩单、补考成绩单、缓考成绩单、班级成绩汇总表、专业成绩排序表等。</w:t>
      </w:r>
    </w:p>
    <w:p w14:paraId="126498D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（2）平时成绩查询：支持查看所有已选课学生的线上平时成绩，支持手动同步成绩结果数据。</w:t>
      </w:r>
    </w:p>
    <w:p w14:paraId="384803E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13.6 成绩预警</w:t>
      </w:r>
    </w:p>
    <w:p w14:paraId="3DC9F38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支持查看每门课程已发布成绩的人数、未发布成绩的人数和不及格人数，支持查看具体未发布的学生名单。</w:t>
      </w:r>
    </w:p>
    <w:p w14:paraId="078F861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14.财务管理</w:t>
      </w:r>
    </w:p>
    <w:p w14:paraId="2818CFB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（1）支持设置缴费时间及收费标准，支持批量导入缴费标准，复制缴费标准。</w:t>
      </w:r>
    </w:p>
    <w:p w14:paraId="5AE6714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（2）学生费用管理：展示学生总体缴费情况，支持查询每个学生的缴费情况，并支持对未缴费的信息进行编辑，删除，或重新生成应收费信息操作。</w:t>
      </w:r>
    </w:p>
    <w:p w14:paraId="5593C48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（3）返准管理：支持按照教学点、年级维度，单条录入或批量导入站点返款标准，支持根据收费数据及事先录入的返款比例，自动计算返款结果，可手动调节算出的结果或比例，并按照要求导出Excel结算表格。</w:t>
      </w:r>
    </w:p>
    <w:p w14:paraId="20E7107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（4）缴费详情管理：支持统计学生缴费详情及导出缴费详情。或按照指定条件导出对账报表或学生缴费情况，欠缴名单报表。</w:t>
      </w:r>
    </w:p>
    <w:p w14:paraId="5B6F592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缴费统计：按照站点统计，应缴费人数、已缴费人数、未缴费人数、应缴费金额、已缴费金额、未缴费金额、缴费完成率、人数完成率、已缴费总占比、已缴费人数总占比、未缴费人数占比、已缴费人数占比，支持数据报表导出。或按条件输出院系缴费情况报表，欠费名单等。</w:t>
      </w:r>
    </w:p>
    <w:p w14:paraId="59BC28A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（6）支持财务对账、学生退费管理、财务毕业审核、催费管理等。</w:t>
      </w:r>
    </w:p>
    <w:p w14:paraId="22704F5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（7）支持学籍异动财务费用结算功能，实现如转专业等学籍异动导致的学费差价收取，允许财务人员查看相应学籍异动信息。</w:t>
      </w:r>
    </w:p>
    <w:p w14:paraId="49A040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15.毕业、论文管理</w:t>
      </w:r>
    </w:p>
    <w:p w14:paraId="23D199A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15.1 毕业条件维护</w:t>
      </w:r>
    </w:p>
    <w:p w14:paraId="3B01920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设置多个毕业条件，包含但不限于教学计划课程学分、教学计划课程数、学费已缴清、毕业照片已上传、毕业论文相似度、毕业生登记表已上传、毕业生登记表审核通过、学信网毕业照片状态等。支持设置条件性质，包括主要条件和次要条件。支持对每个教学计划自定义设置毕业审核的学分/课程数条件，支持重置条件。</w:t>
      </w:r>
    </w:p>
    <w:p w14:paraId="464B42D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15.2 毕业批次管理</w:t>
      </w:r>
    </w:p>
    <w:p w14:paraId="50505CC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支持对毕业批次进行增删改查，支持设置毕业批次对应的毕业时间、教学点确认学生是否能毕业的时间段、支持对毕业增加备注说明。支持按需关闭或开启教学点确认学生毕业的流程。</w:t>
      </w:r>
    </w:p>
    <w:p w14:paraId="3604A90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15.3 毕业审核管理</w:t>
      </w:r>
    </w:p>
    <w:p w14:paraId="6BD5E7E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（1）支持查看学生每个毕业条件完成的情况、支持将学生未获取学分的课程信息一键导出。支持按条件性质生成不同的审核结果，并给学生发通知。</w:t>
      </w:r>
    </w:p>
    <w:p w14:paraId="082E921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（2）支持开启（提前）毕业申请流程，管理端可对毕业申请的学生进行审核。</w:t>
      </w:r>
    </w:p>
    <w:p w14:paraId="7DA82C7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（3）支持教学点对学生能否毕业逐个/一键确认，并记录确认时间。</w:t>
      </w:r>
    </w:p>
    <w:p w14:paraId="37BF9BF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（4）支持给预毕业生预导入毕业证书编号，支持毕业证书编号规则自定义。</w:t>
      </w:r>
    </w:p>
    <w:p w14:paraId="4CCF239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（5）支持给预毕业生导出上报学信网名单；支持上报字段及顺序自定义；支持导入学信网上报毕业失败名单及原因；支持将学信网上报毕业成功的学生一键确认毕业。</w:t>
      </w:r>
    </w:p>
    <w:p w14:paraId="4194BE3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15.4 毕业生管理</w:t>
      </w:r>
    </w:p>
    <w:p w14:paraId="0252B2A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（1）支持发布毕业及撤销已发布毕业结果，自动生成毕业证书编号时支持自动获取现有尾号最大值并支持单个修改及批量导入，支持清除毕业证书编号。</w:t>
      </w:r>
    </w:p>
    <w:p w14:paraId="399B921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（2）支持导出毕业证书、毕业证书存根、毕业照片原图及压缩图、支持教学点导出毕业注册责任承诺书，支持导出毕业生的学信网注册表。</w:t>
      </w:r>
      <w:r>
        <w:rPr>
          <w:rFonts w:ascii="宋体" w:hAnsi="宋体" w:cs="宋体"/>
          <w:bCs/>
          <w:color w:val="auto"/>
          <w:highlight w:val="none"/>
        </w:rPr>
        <w:t>支持毕业证在线打印（无需导出）。</w:t>
      </w:r>
    </w:p>
    <w:p w14:paraId="20417B9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15.5 延期毕业管理</w:t>
      </w:r>
    </w:p>
    <w:p w14:paraId="0B302A6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（1）支持设置可申请延期毕业的时间范围、时长、次数、学生的状态等信息。</w:t>
      </w:r>
    </w:p>
    <w:p w14:paraId="51D7684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（2）支持管理员代学生申请延期，管理后台对学生申请的二级审核，支持一键撤销延期申请。支持批量导出延期毕业申请材料。</w:t>
      </w:r>
    </w:p>
    <w:p w14:paraId="4FC7D10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15.6 毕业生登记表管理</w:t>
      </w:r>
    </w:p>
    <w:p w14:paraId="3FAB72C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（1）支持开启或关闭学生完成毕业信息确认、个人信息完善、自我鉴定填写等环节；支持按照年级、层次设置学生可填写毕业生登记表的时间。</w:t>
      </w:r>
    </w:p>
    <w:p w14:paraId="2F5E353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对毕业生登记表中的前置学历信息、过往履历信息的填写设置提示文案，支持学生提交毕业生登记表时设置是否需电子签名及电子签名形式，以及初审意见字数和审核时是否允许修改学生填写内容等功能。</w:t>
      </w:r>
    </w:p>
    <w:p w14:paraId="4C2BAC4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15.7档案管理</w:t>
      </w:r>
    </w:p>
    <w:p w14:paraId="427C4BC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导出包括但不限于无电子章和有电子章版本的入学登记表、学籍卡、毕业生登记表、毕业生成绩单等材料，支持≥三种档案的导出方案：包括压缩包导出、所有学生材料一个pdf导出、自定义名单及顺序导出。</w:t>
      </w:r>
      <w:r>
        <w:rPr>
          <w:rFonts w:ascii="宋体" w:hAnsi="宋体" w:cs="宋体"/>
          <w:bCs/>
          <w:color w:val="auto"/>
          <w:highlight w:val="none"/>
        </w:rPr>
        <w:t>毕业生成绩单支持电子公章和无电子公章两种版本，成绩单均显示平均分、论文题目、毕业证书编号。支持各教学点和总站管理员按毕业审核时间、毕业时间、层次、班级单条或批量打印或导出毕业生入学登记表、学籍卡、毕业生登记表、不限于无电子章和有电子章版本的毕业生成绩单等材料。</w:t>
      </w:r>
    </w:p>
    <w:p w14:paraId="3574B98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（2）支持设置档案材料是否允许学生端下载，可下载学生范围、时间等可自定义设置。</w:t>
      </w:r>
      <w:r>
        <w:rPr>
          <w:rFonts w:ascii="宋体" w:hAnsi="宋体" w:cs="宋体"/>
          <w:bCs/>
          <w:color w:val="auto"/>
          <w:highlight w:val="none"/>
        </w:rPr>
        <w:t>默认不允许下载。</w:t>
      </w:r>
    </w:p>
    <w:p w14:paraId="59FF84B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15.8毕业设计管理</w:t>
      </w:r>
    </w:p>
    <w:p w14:paraId="3A93D55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（1）分配毕业设计指导教师</w:t>
      </w:r>
    </w:p>
    <w:p w14:paraId="546C81E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为做毕业设计的学生分配指导教师。可以自定义配置论文流程，包括但不限于选题、开题报告、初稿、终稿等论文流程及起止时间配置。需满足如下要求：</w:t>
      </w:r>
    </w:p>
    <w:p w14:paraId="61BFB10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1)支持根据学生、指导教师、评阅教师角色设置各类流程。所有流程设置均支持按专业设置，不需要走该流程的专业可以进行单独设置。</w:t>
      </w:r>
    </w:p>
    <w:p w14:paraId="11F7A2B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设置学生端需要提交的各类文件。支持设置教师审核学生论文材料，包括上传审核附件、填写审核意见、评分、设置是否通过、查看审核记录等。支持设置是否允许教师审核后是否发送通知给学生，支持设置允许教师撤销审核。</w:t>
      </w:r>
    </w:p>
    <w:p w14:paraId="642A881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3)支持设置选题时师生双向选择设置，学生选题后指导教师可以是否指导该学生，如不指导该学生可撤销该学生所选论文题目，该学生可重新选择其他选题和指导教师。</w:t>
      </w:r>
    </w:p>
    <w:p w14:paraId="4EB3E858">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4）论文流程设置完成后，支持教师、学生、评阅教师在空间内查看论文流程时间节点；支持设置闯关式的任务流在流程中显示需要完成的论文任务；支持通过提示操作任务；支持查看教师、学生清晰记录操作时间、意见等。支持通过留言板实现教师、学生进行互动交流，不需要借助QQ、微信等第三方工具。</w:t>
      </w:r>
    </w:p>
    <w:p w14:paraId="66E559D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（2）毕业设计批次设置</w:t>
      </w:r>
    </w:p>
    <w:p w14:paraId="07B3D60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1）可以添加、修改、删除毕业设计批次，设置批次类型、配置论文流程。</w:t>
      </w:r>
    </w:p>
    <w:p w14:paraId="1926DDB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2）可设置参与毕业设计的学生范围和条件，根据设置的范围和条件自动选择学生。</w:t>
      </w:r>
    </w:p>
    <w:p w14:paraId="0314125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（3）支持设置参与毕业设计是否需要报名</w:t>
      </w:r>
    </w:p>
    <w:p w14:paraId="3410662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学生提交毕业设计终稿需要申请学位时，设置是否开启学生人脸识别进行实名验证、是否需要电子签名。开启人脸识别后，学生在提交终稿的时候选择是否申请学位后，必须进行人脸识别校验进行实名验证。</w:t>
      </w:r>
    </w:p>
    <w:p w14:paraId="742CACA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后台批量导出学生论文定稿。支持论文最低字数限制能够按学科（如：文科、理科）分别自定义设置,每个环节学生提交时间的数据项字段，支持设置查看项并支持导出。“指导教师邮箱”字段，方便直接导出教师邮箱，能够发送论文状态筛选条件。</w:t>
      </w:r>
      <w:r>
        <w:rPr>
          <w:rFonts w:hint="eastAsia" w:ascii="宋体" w:hAnsi="宋体" w:cs="宋体"/>
          <w:bCs/>
          <w:color w:val="auto"/>
          <w:highlight w:val="none"/>
          <w:lang w:eastAsia="zh-CN"/>
        </w:rPr>
        <w:t>“</w:t>
      </w:r>
      <w:r>
        <w:rPr>
          <w:rFonts w:hint="eastAsia" w:ascii="宋体" w:hAnsi="宋体" w:cs="宋体"/>
          <w:bCs/>
          <w:color w:val="auto"/>
          <w:highlight w:val="none"/>
        </w:rPr>
        <w:t>答辩稿未提交</w:t>
      </w:r>
      <w:r>
        <w:rPr>
          <w:rFonts w:hint="eastAsia" w:ascii="宋体" w:hAnsi="宋体" w:cs="宋体"/>
          <w:bCs/>
          <w:color w:val="auto"/>
          <w:highlight w:val="none"/>
          <w:lang w:eastAsia="zh-CN"/>
        </w:rPr>
        <w:t>”</w:t>
      </w:r>
      <w:r>
        <w:rPr>
          <w:rFonts w:hint="eastAsia" w:ascii="宋体" w:hAnsi="宋体" w:cs="宋体"/>
          <w:bCs/>
          <w:color w:val="auto"/>
          <w:highlight w:val="none"/>
        </w:rPr>
        <w:t>,可查询答辩稿未提交的数据件督促教师指导、审核。答辩后答辩论文增加论文封面替换功能。</w:t>
      </w:r>
    </w:p>
    <w:p w14:paraId="1088C85C">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支持学生论文在线查阅及论文成绩在线评阅，设置论文通过结果，支持教师在评阅学生毕业论文时全流程（选题-终稿）支持回退设置功能，可以将学生论文流程回退到之前的流程（如当前为初稿阶段，流程回退到选题阶段）。</w:t>
      </w:r>
    </w:p>
    <w:p w14:paraId="6A7B1DA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设置论文抽检功能，可以实现毕业论文抽检。包括可以设定抽检批次、可按条件筛选需申请学位学生的论文进行论文核验、支持导入抽检学生信息、查看抽检学生以及设置核验教师，并支持给核验教师设置最大指导人数、分配学生。</w:t>
      </w:r>
    </w:p>
    <w:p w14:paraId="102C954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5)具备论文送审功能，支持自定义设置送审次数、是否开启盲审、是否交叉审核、设置评分标准、设置及格分数、是否撤销审核、是否撤销成绩；盲审时可自定义设置屏蔽指导老师和学生信息（选题、教学点、层次等）；并在送审次数送用完后提示学生该批次已使用完，请修改好论文后下次提交；审核结束后支持教师手写电子签名。</w:t>
      </w:r>
    </w:p>
    <w:p w14:paraId="196770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根据论文阶段进行时间安排和设置来限制论文写作各阶段工作。支持在论文过程中对接除自建检测系统外第三方（知网、维普、学术邦等）的检测系统，并可自定义在初稿、终稿、答辩稿等不同的环节分别设置论文相似度、AIGC检测相似度、免费检测次数等。</w:t>
      </w:r>
    </w:p>
    <w:p w14:paraId="304A2E94">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7）毕业设计成绩管理：支持管理员设置论文成绩的类型，支持五级制、百分制，支持自定义设置等级成绩名称所对应的分数段；管理员可设置论文成绩、答辩成绩、评阅成绩合成毕业课程最终成绩的权重，支持针对不同层次设置生效权重。</w:t>
      </w:r>
    </w:p>
    <w:p w14:paraId="28E9A9C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15.9线上答辩管理</w:t>
      </w:r>
    </w:p>
    <w:p w14:paraId="2721F7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w:t>
      </w:r>
      <w:r>
        <w:rPr>
          <w:rFonts w:ascii="宋体" w:hAnsi="宋体" w:cs="宋体"/>
          <w:bCs/>
          <w:color w:val="auto"/>
          <w:highlight w:val="none"/>
        </w:rPr>
        <w:t>答辩批次管理</w:t>
      </w:r>
    </w:p>
    <w:p w14:paraId="5D173D8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1）支持管理员添加、编辑、删除答辩批次信息，设置对应的论文批次，并且生成及查看答辩学生相关信息。</w:t>
      </w:r>
    </w:p>
    <w:p w14:paraId="5FA101E5">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2）支持设置线上答辩的相关参数，包含但不限于人脸识别、第二机位、自动抓拍等。</w:t>
      </w:r>
    </w:p>
    <w:p w14:paraId="3ED2867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w:t>
      </w:r>
      <w:r>
        <w:rPr>
          <w:rFonts w:ascii="宋体" w:hAnsi="宋体" w:cs="宋体"/>
          <w:bCs/>
          <w:color w:val="auto"/>
          <w:highlight w:val="none"/>
        </w:rPr>
        <w:t>答辩学生管理</w:t>
      </w:r>
    </w:p>
    <w:p w14:paraId="2D7D0F4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1）支持添和删除答辩批次里的学生数据</w:t>
      </w:r>
    </w:p>
    <w:p w14:paraId="31C0937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2）支持安排学生进指定小组</w:t>
      </w:r>
    </w:p>
    <w:p w14:paraId="43E58F8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w:t>
      </w:r>
      <w:r>
        <w:rPr>
          <w:rFonts w:ascii="宋体" w:hAnsi="宋体" w:cs="宋体"/>
          <w:bCs/>
          <w:color w:val="auto"/>
          <w:highlight w:val="none"/>
        </w:rPr>
        <w:t>答辩小组管理</w:t>
      </w:r>
    </w:p>
    <w:p w14:paraId="58BEEA7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1）支持添加、编辑、删除和发布答辩小组。</w:t>
      </w:r>
    </w:p>
    <w:p w14:paraId="2F364761">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2）支持将教师、学生安排到对应答辩小组内。</w:t>
      </w:r>
    </w:p>
    <w:p w14:paraId="505D0DC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3）导出答辩记录表等报表</w:t>
      </w:r>
    </w:p>
    <w:p w14:paraId="1CE69EA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w:t>
      </w:r>
      <w:r>
        <w:rPr>
          <w:rFonts w:ascii="宋体" w:hAnsi="宋体" w:cs="宋体"/>
          <w:bCs/>
          <w:color w:val="auto"/>
          <w:highlight w:val="none"/>
        </w:rPr>
        <w:t>答辩成绩录入</w:t>
      </w:r>
    </w:p>
    <w:p w14:paraId="566237B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1）支持单条/批量维护答辩成绩数据，导入和导出</w:t>
      </w:r>
    </w:p>
    <w:p w14:paraId="10FFBA9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2）答辩记录表等附件</w:t>
      </w:r>
    </w:p>
    <w:p w14:paraId="3DA660F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w:t>
      </w:r>
      <w:r>
        <w:rPr>
          <w:rFonts w:ascii="宋体" w:hAnsi="宋体" w:cs="宋体"/>
          <w:bCs/>
          <w:color w:val="auto"/>
          <w:highlight w:val="none"/>
        </w:rPr>
        <w:t>最终成绩发布</w:t>
      </w:r>
    </w:p>
    <w:p w14:paraId="32E3A8D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1）支持导入评阅成绩；</w:t>
      </w:r>
    </w:p>
    <w:p w14:paraId="62D145A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2）支持论文成绩合成和发布</w:t>
      </w:r>
    </w:p>
    <w:p w14:paraId="1168FF3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w:t>
      </w:r>
      <w:r>
        <w:rPr>
          <w:rFonts w:ascii="宋体" w:hAnsi="宋体" w:cs="宋体"/>
          <w:bCs/>
          <w:color w:val="auto"/>
          <w:highlight w:val="none"/>
        </w:rPr>
        <w:t>答辩管理：</w:t>
      </w:r>
    </w:p>
    <w:p w14:paraId="0412BC2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w:t>
      </w:r>
      <w:r>
        <w:rPr>
          <w:rFonts w:hint="eastAsia" w:ascii="宋体" w:hAnsi="宋体" w:cs="宋体"/>
          <w:bCs/>
          <w:color w:val="auto"/>
          <w:highlight w:val="none"/>
        </w:rPr>
        <w:t>学生查看答辩安排、答辩信息，支持进行人脸识别核验，核验通过后才能进入下一步，支持一键进入答辩等候室。</w:t>
      </w:r>
    </w:p>
    <w:p w14:paraId="5DC8738A">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w:t>
      </w:r>
      <w:r>
        <w:rPr>
          <w:rFonts w:ascii="宋体" w:hAnsi="宋体" w:cs="宋体"/>
          <w:b/>
          <w:color w:val="auto"/>
          <w:highlight w:val="none"/>
        </w:rPr>
        <w:t>）支持</w:t>
      </w:r>
      <w:r>
        <w:rPr>
          <w:rFonts w:hint="eastAsia" w:ascii="宋体" w:hAnsi="宋体" w:cs="宋体"/>
          <w:b/>
          <w:color w:val="auto"/>
          <w:highlight w:val="none"/>
        </w:rPr>
        <w:t>答辩老师查看答辩安排，支持一键进入在线答辩室，支持将学生移入或移出答辩室和等候室，支持对答辩学生进行在线评分、评分支持电子签名。答辩巡查督导，</w:t>
      </w:r>
      <w:r>
        <w:rPr>
          <w:rFonts w:ascii="宋体" w:hAnsi="宋体" w:cs="宋体"/>
          <w:b/>
          <w:color w:val="auto"/>
          <w:highlight w:val="none"/>
        </w:rPr>
        <w:t>支持查看详情可以看到每位答辩学生的详细信息以及该答辩小组的答辩回放；巡查可以实时观看</w:t>
      </w:r>
      <w:r>
        <w:rPr>
          <w:rFonts w:hint="eastAsia" w:ascii="宋体" w:hAnsi="宋体" w:cs="宋体"/>
          <w:b/>
          <w:color w:val="auto"/>
          <w:highlight w:val="none"/>
        </w:rPr>
        <w:t>正在进行</w:t>
      </w:r>
      <w:r>
        <w:rPr>
          <w:rFonts w:ascii="宋体" w:hAnsi="宋体" w:cs="宋体"/>
          <w:b/>
          <w:color w:val="auto"/>
          <w:highlight w:val="none"/>
        </w:rPr>
        <w:t>的答辩直播</w:t>
      </w:r>
      <w:r>
        <w:rPr>
          <w:rFonts w:hint="eastAsia" w:ascii="宋体" w:hAnsi="宋体" w:cs="宋体"/>
          <w:b/>
          <w:color w:val="auto"/>
          <w:highlight w:val="none"/>
        </w:rPr>
        <w:t>。</w:t>
      </w:r>
    </w:p>
    <w:p w14:paraId="6E05536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w:t>
      </w:r>
      <w:r>
        <w:rPr>
          <w:rFonts w:ascii="宋体" w:hAnsi="宋体" w:cs="宋体"/>
          <w:bCs/>
          <w:color w:val="auto"/>
          <w:highlight w:val="none"/>
        </w:rPr>
        <w:t>）支持</w:t>
      </w:r>
      <w:r>
        <w:rPr>
          <w:rFonts w:hint="eastAsia" w:ascii="宋体" w:hAnsi="宋体" w:cs="宋体"/>
          <w:bCs/>
          <w:color w:val="auto"/>
          <w:highlight w:val="none"/>
        </w:rPr>
        <w:t>教师</w:t>
      </w:r>
      <w:r>
        <w:rPr>
          <w:rFonts w:ascii="宋体" w:hAnsi="宋体" w:cs="宋体"/>
          <w:bCs/>
          <w:color w:val="auto"/>
          <w:highlight w:val="none"/>
        </w:rPr>
        <w:t>查询已发布的答辩小组安排情况，查看学生入场照片对比，答辩抓拍过程、录入成绩。</w:t>
      </w:r>
    </w:p>
    <w:p w14:paraId="5D5D107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w:t>
      </w:r>
      <w:r>
        <w:rPr>
          <w:rFonts w:ascii="宋体" w:hAnsi="宋体" w:cs="宋体"/>
          <w:bCs/>
          <w:color w:val="auto"/>
          <w:highlight w:val="none"/>
        </w:rPr>
        <w:t>）支持</w:t>
      </w:r>
      <w:r>
        <w:rPr>
          <w:rFonts w:hint="eastAsia" w:ascii="宋体" w:hAnsi="宋体" w:cs="宋体"/>
          <w:bCs/>
          <w:color w:val="auto"/>
          <w:highlight w:val="none"/>
        </w:rPr>
        <w:t>教师</w:t>
      </w:r>
      <w:r>
        <w:rPr>
          <w:rFonts w:ascii="宋体" w:hAnsi="宋体" w:cs="宋体"/>
          <w:bCs/>
          <w:color w:val="auto"/>
          <w:highlight w:val="none"/>
        </w:rPr>
        <w:t>进入答辩室，可以查看学生第二机位，学生基本信息和答辩信息。</w:t>
      </w:r>
    </w:p>
    <w:p w14:paraId="564ECB0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w:t>
      </w:r>
      <w:r>
        <w:rPr>
          <w:rFonts w:ascii="宋体" w:hAnsi="宋体" w:cs="宋体"/>
          <w:bCs/>
          <w:color w:val="auto"/>
          <w:highlight w:val="none"/>
        </w:rPr>
        <w:t>学生在等候室等候。等候室内的学生能自动进入或者退出答辩室。</w:t>
      </w:r>
    </w:p>
    <w:p w14:paraId="27CEAA4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w:t>
      </w:r>
      <w:r>
        <w:rPr>
          <w:rFonts w:ascii="宋体" w:hAnsi="宋体" w:cs="宋体"/>
          <w:bCs/>
          <w:color w:val="auto"/>
          <w:highlight w:val="none"/>
        </w:rPr>
        <w:t>）支持进行入场抓拍，自动或人工审核通过后，方可进入等候室。</w:t>
      </w:r>
    </w:p>
    <w:p w14:paraId="3E6803A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7）支持学生在学员空间查看答辩信息、进入在线答辩直播间，根据论文答辩要求核对个人信息、人脸识别核验、进入等候室；支持答辩教师将学生加入答辩室后，方可共享屏幕、声音、摄像头。通过在线实时语音进行互动答辩。且不需要借助第三方软件进行在线答辩工作。</w:t>
      </w:r>
    </w:p>
    <w:p w14:paraId="3760A93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15.10论文检测系统</w:t>
      </w:r>
    </w:p>
    <w:p w14:paraId="12482F0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w:t>
      </w:r>
      <w:r>
        <w:rPr>
          <w:rFonts w:ascii="宋体" w:hAnsi="宋体" w:cs="宋体"/>
          <w:bCs/>
          <w:color w:val="auto"/>
          <w:highlight w:val="none"/>
        </w:rPr>
        <w:t>相似度比对资源库</w:t>
      </w:r>
    </w:p>
    <w:p w14:paraId="76419C3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1)图书库：拥有</w:t>
      </w:r>
      <w:r>
        <w:rPr>
          <w:rFonts w:hint="eastAsia" w:ascii="宋体" w:hAnsi="宋体" w:cs="宋体"/>
          <w:bCs/>
          <w:color w:val="auto"/>
          <w:highlight w:val="none"/>
          <w:lang w:eastAsia="zh-CN"/>
        </w:rPr>
        <w:t>不少于</w:t>
      </w:r>
      <w:r>
        <w:rPr>
          <w:rFonts w:ascii="宋体" w:hAnsi="宋体" w:cs="宋体"/>
          <w:bCs/>
          <w:color w:val="auto"/>
          <w:highlight w:val="none"/>
        </w:rPr>
        <w:t>200万种中文图书，为</w:t>
      </w:r>
      <w:r>
        <w:rPr>
          <w:rFonts w:hint="eastAsia" w:ascii="宋体" w:hAnsi="宋体" w:cs="宋体"/>
          <w:bCs/>
          <w:color w:val="auto"/>
          <w:highlight w:val="none"/>
          <w:lang w:eastAsia="zh-CN"/>
        </w:rPr>
        <w:t>采购人</w:t>
      </w:r>
      <w:r>
        <w:rPr>
          <w:rFonts w:ascii="宋体" w:hAnsi="宋体" w:cs="宋体"/>
          <w:bCs/>
          <w:color w:val="auto"/>
          <w:highlight w:val="none"/>
        </w:rPr>
        <w:t>提供丰富的图书资源。</w:t>
      </w:r>
    </w:p>
    <w:p w14:paraId="0AD4530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2)报纸库：拥有</w:t>
      </w:r>
      <w:r>
        <w:rPr>
          <w:rFonts w:hint="eastAsia" w:ascii="宋体" w:hAnsi="宋体" w:cs="宋体"/>
          <w:bCs/>
          <w:color w:val="auto"/>
          <w:highlight w:val="none"/>
        </w:rPr>
        <w:t>不少于</w:t>
      </w:r>
      <w:r>
        <w:rPr>
          <w:rFonts w:ascii="宋体" w:hAnsi="宋体" w:cs="宋体"/>
          <w:bCs/>
          <w:color w:val="auto"/>
          <w:highlight w:val="none"/>
        </w:rPr>
        <w:t>1100万篇中文报纸文章，涵盖各类报纸。</w:t>
      </w:r>
    </w:p>
    <w:p w14:paraId="0E80DC6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3)期刊库：包含6000种以上国内主要学术期刊，实时全文文献总量至少5900万篇。</w:t>
      </w:r>
    </w:p>
    <w:p w14:paraId="009508A2">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4)学位论文库：拥有</w:t>
      </w:r>
      <w:r>
        <w:rPr>
          <w:rFonts w:hint="eastAsia" w:ascii="宋体" w:hAnsi="宋体" w:cs="宋体"/>
          <w:bCs/>
          <w:color w:val="auto"/>
          <w:highlight w:val="none"/>
        </w:rPr>
        <w:t>不少于</w:t>
      </w:r>
      <w:r>
        <w:rPr>
          <w:rFonts w:ascii="宋体" w:hAnsi="宋体" w:cs="宋体"/>
          <w:bCs/>
          <w:color w:val="auto"/>
          <w:highlight w:val="none"/>
        </w:rPr>
        <w:t>300万篇以上国内主要高校硕博论文，全面覆盖学术领域。</w:t>
      </w:r>
    </w:p>
    <w:p w14:paraId="7078E9D1">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5)会议论文库：包含300万篇以上国内外学术会议论文，丰富学术交流资源。</w:t>
      </w:r>
    </w:p>
    <w:p w14:paraId="69AEF541">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6)专利库：拥有</w:t>
      </w:r>
      <w:r>
        <w:rPr>
          <w:rFonts w:hint="eastAsia" w:ascii="宋体" w:hAnsi="宋体" w:cs="宋体"/>
          <w:bCs/>
          <w:color w:val="auto"/>
          <w:highlight w:val="none"/>
        </w:rPr>
        <w:t>不少于</w:t>
      </w:r>
      <w:r>
        <w:rPr>
          <w:rFonts w:ascii="宋体" w:hAnsi="宋体" w:cs="宋体"/>
          <w:bCs/>
          <w:color w:val="auto"/>
          <w:highlight w:val="none"/>
        </w:rPr>
        <w:t>5400万条以上专利信息，提供全面的专利资源。</w:t>
      </w:r>
    </w:p>
    <w:p w14:paraId="7803AD6E">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7)互联网资源：包含10亿篇以上互联网资源，实现互联网全比对。</w:t>
      </w:r>
    </w:p>
    <w:p w14:paraId="4021479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8)外文库：</w:t>
      </w:r>
      <w:r>
        <w:rPr>
          <w:rFonts w:hint="eastAsia" w:ascii="宋体" w:hAnsi="宋体" w:cs="宋体"/>
          <w:bCs/>
          <w:color w:val="auto"/>
          <w:highlight w:val="none"/>
        </w:rPr>
        <w:t>不少于</w:t>
      </w:r>
      <w:r>
        <w:rPr>
          <w:rFonts w:ascii="宋体" w:hAnsi="宋体" w:cs="宋体"/>
          <w:bCs/>
          <w:color w:val="auto"/>
          <w:highlight w:val="none"/>
        </w:rPr>
        <w:t>5000万篇外文资源，刊种数</w:t>
      </w:r>
      <w:r>
        <w:rPr>
          <w:rFonts w:hint="eastAsia" w:ascii="宋体" w:hAnsi="宋体" w:cs="宋体"/>
          <w:bCs/>
          <w:color w:val="auto"/>
          <w:highlight w:val="none"/>
        </w:rPr>
        <w:t>不少于</w:t>
      </w:r>
      <w:r>
        <w:rPr>
          <w:rFonts w:ascii="宋体" w:hAnsi="宋体" w:cs="宋体"/>
          <w:bCs/>
          <w:color w:val="auto"/>
          <w:highlight w:val="none"/>
        </w:rPr>
        <w:t>8000种。</w:t>
      </w:r>
    </w:p>
    <w:p w14:paraId="57C4B57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9)特色资源：覆盖高等教育、文化文艺、社会与经济发展等领域，为用户提供丰富的特色资源。</w:t>
      </w:r>
    </w:p>
    <w:p w14:paraId="30734E6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w:t>
      </w:r>
      <w:r>
        <w:rPr>
          <w:rFonts w:ascii="宋体" w:hAnsi="宋体" w:cs="宋体"/>
          <w:bCs/>
          <w:color w:val="auto"/>
          <w:highlight w:val="none"/>
        </w:rPr>
        <w:t>相似度论文检测</w:t>
      </w:r>
    </w:p>
    <w:p w14:paraId="5292D48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论文查重支持与教务管理平台、网络学习平台毕业论文（课程）业务对接，学生可以在业务平台提交论文的同时进行查重，并且返回给业务系统相似度、查重报告，教师、管理员均可以在业务系统查看学生论文对应的相似度和查重报告。</w:t>
      </w:r>
    </w:p>
    <w:p w14:paraId="65EF169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2)每万字的检测需在数秒内完成，并在10分钟内提供检测报告。</w:t>
      </w:r>
    </w:p>
    <w:p w14:paraId="2043059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3)支持30M以上的TXT、DOC、PDF、DOCX、ZIP、RAR多种格式以及非加密文档的上传检测；支持ZIP、RAR压缩包形式上传（大小需在50M以内）。</w:t>
      </w:r>
    </w:p>
    <w:p w14:paraId="4639233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4)支持点击选择文件上传文档或者直接拖拽文件至上传框区域内进行上传。</w:t>
      </w:r>
    </w:p>
    <w:p w14:paraId="19085D15">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5)支持对上传文档名称的自动识别。</w:t>
      </w:r>
    </w:p>
    <w:p w14:paraId="70E7A44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6)支持将50字以上、1万字以下的文本直接粘贴到文本框中进行检测。</w:t>
      </w:r>
    </w:p>
    <w:p w14:paraId="019613B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7)管理员账号支持批量上传检测文档，支持批量检测和批量互检。</w:t>
      </w:r>
    </w:p>
    <w:p w14:paraId="757FC1F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8)管理员账号批量上传文献进行检测时，支持查看上传进度条及实时上传数量。</w:t>
      </w:r>
    </w:p>
    <w:p w14:paraId="414173E1">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9)批量互检的文献支持同步上传至自建库中进行管理，形成自建库同时与可进行同批次互检。</w:t>
      </w:r>
    </w:p>
    <w:p w14:paraId="07075EE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10)支持采用语义级检测技术：不仅可以发现简单的参考行为，如文字照搬、部分词语替换、增删文句等，还加深对语义层面的文本分析，提取语义级别的文本特征，发现更复杂的参考行为。</w:t>
      </w:r>
    </w:p>
    <w:p w14:paraId="40CF6C9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11)支持单篇最大重复文献的检测和结果单独展示。</w:t>
      </w:r>
    </w:p>
    <w:p w14:paraId="70851BE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12)支持引用、非引用区分检测，对去除引用文献后的内容进行检测，并对结果单独展示。</w:t>
      </w:r>
    </w:p>
    <w:p w14:paraId="3D8BE78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13)支持去除本人已发表文献的检测和结果单独展示。</w:t>
      </w:r>
    </w:p>
    <w:p w14:paraId="3B3DD68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14)支持校内互检功能，帮助预防和发现校内学生间论文互相参考的情况。</w:t>
      </w:r>
    </w:p>
    <w:p w14:paraId="4E5B9A2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15)支持自动提取和分析文献中的引用信息，为用户展示参考文献的真实来源和详细情况。提供参考文献真实度、参考文献总数、真实参考文献总数、参考期刊文献数量、参考论文文献数量、参考图书文献数量等数据指标。</w:t>
      </w:r>
    </w:p>
    <w:p w14:paraId="2B35FBA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16)支持两个指定文档的相似度比对。在线报告支持两个文档相似度段落的左右比对查看具体相似内容。</w:t>
      </w:r>
    </w:p>
    <w:p w14:paraId="5104DB1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17)支持检测文本内部是否存在重复的段落或句子。提供报告中展示可疑内容、相似程度、所在顺序页码等指标。</w:t>
      </w:r>
    </w:p>
    <w:p w14:paraId="4255C08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w:t>
      </w:r>
      <w:r>
        <w:rPr>
          <w:rFonts w:ascii="宋体" w:hAnsi="宋体" w:cs="宋体"/>
          <w:bCs/>
          <w:color w:val="auto"/>
          <w:highlight w:val="none"/>
        </w:rPr>
        <w:t>检测报告</w:t>
      </w:r>
    </w:p>
    <w:p w14:paraId="6EC78CE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1)管理员账号支持查看本账号检测记录，支持按文章查看、按批次查看；单批次检测记录页支持继续添加本批次新增待检文献。</w:t>
      </w:r>
    </w:p>
    <w:p w14:paraId="7874500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2)根据权限设置管理员账号可查看本单位其他账号的检测记录，可查看个人检测记录和子账号检测记录。</w:t>
      </w:r>
    </w:p>
    <w:p w14:paraId="21300B7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3)检测记录支持按照文献状态、上传时间、相似度区间等进行筛选；支持按标题和作者进行检索；支持按照上传时间降序、相似度由高到低进行排序筛选。</w:t>
      </w:r>
    </w:p>
    <w:p w14:paraId="4B34C11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4)支持批量导出检测记录；支持批量删除检测记录和批量删除多批次记录。</w:t>
      </w:r>
    </w:p>
    <w:p w14:paraId="41E0D95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5)支持根据上传的检测文献生成检测报告，支持查看在线报告，也支持批量下载全部检测报告、批量下载PDF报告。</w:t>
      </w:r>
    </w:p>
    <w:p w14:paraId="69FF933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6)用户可下载PDF报告（简洁报告、全文检测报告）和HTML报告（综合评估、相似片段、全文对比）进行查看和打印。（PDF报告和HTML报告均提供相似度检测专用印章）</w:t>
      </w:r>
    </w:p>
    <w:p w14:paraId="0CC04575">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ascii="宋体" w:hAnsi="宋体" w:cs="宋体"/>
          <w:b/>
          <w:color w:val="auto"/>
          <w:highlight w:val="none"/>
        </w:rPr>
        <w:t>7)在线报告支持查看论文的基本信息、检测范围；支持查看相应的检测结果，包含去除自引、参考后的文献相似度、总文献相似度、去除可能自引文献相似度、去除参考文献相似度、文献原创度、去除自引、参考后重复字符数等指标。</w:t>
      </w:r>
    </w:p>
    <w:p w14:paraId="4735591E">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8)在线报告支持查看相似段落对应的所有相似文献列表；支持左右比对查看相似段落的具体相似内容。</w:t>
      </w:r>
    </w:p>
    <w:p w14:paraId="64A8B5E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9)支持查看最密集相似段、密集相似段、非密集相似段。</w:t>
      </w:r>
    </w:p>
    <w:p w14:paraId="37574F3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10)支持按文献类型查看典型相似图书列表、典型相似报纸列表、典型相似期刊列表、典型相似网络文档列表；支持在检测结果中，单独查看两两文献的比对结果。</w:t>
      </w:r>
    </w:p>
    <w:p w14:paraId="2B8795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w:t>
      </w:r>
      <w:r>
        <w:rPr>
          <w:rFonts w:ascii="宋体" w:hAnsi="宋体" w:cs="宋体"/>
          <w:bCs/>
          <w:color w:val="auto"/>
          <w:highlight w:val="none"/>
        </w:rPr>
        <w:t>论文自建库</w:t>
      </w:r>
    </w:p>
    <w:p w14:paraId="0B796E6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1)支持以批次形式，批量导入查重论文入库进行查重库维护，文档支持doc、pdf格式。支持批量删除操作。</w:t>
      </w:r>
    </w:p>
    <w:p w14:paraId="4C8CE43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2)可按文章或批次、时间范围进行自建库查询、下载。</w:t>
      </w:r>
    </w:p>
    <w:p w14:paraId="541C15C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3)管理平台与自建库进行对接，学生提交论文进行查重时，返回的查重报告和论文相似度包含自建库比对信息。</w:t>
      </w:r>
    </w:p>
    <w:p w14:paraId="547C608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4)支持按时间段查询统计检测情况，包含检测完成数量，相似度区间数量分布情况。</w:t>
      </w:r>
    </w:p>
    <w:p w14:paraId="4290618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5)支持单篇、批量论文检测和互检。支持论文自建库平台检测记录查询。</w:t>
      </w:r>
    </w:p>
    <w:p w14:paraId="37FA584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（5）作业查重</w:t>
      </w:r>
    </w:p>
    <w:p w14:paraId="1A1871C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1)与网络课程平台数据同步，支持作业查重，对于简答题、论述题等主观题，可进行班级内两两学生间比对查重；</w:t>
      </w:r>
    </w:p>
    <w:p w14:paraId="36D1DA0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2)能够自动展开Word、PDF等类型文档提交的多道作业题，进行每道题的相似度判断，并给出结果；</w:t>
      </w:r>
    </w:p>
    <w:p w14:paraId="2BA6064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3)能够比对的作业内容包括：简答题、论述题；</w:t>
      </w:r>
    </w:p>
    <w:p w14:paraId="1B4A989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4)能够比对的作业文字类型包括中文、英文、日文、字母、数字、符号、特殊符号和日常使用的文字和符号；</w:t>
      </w:r>
    </w:p>
    <w:p w14:paraId="17CBF24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支持反复、多次查重，结果呈现最近一次的查重结果，查重的相似度结果以百分制显示，精确到小数点后2位，相似度范围为0%~100%，系统不做作业是否合格的判定，作业合格与否由课程老师根据课程特点自行判定；</w:t>
      </w:r>
    </w:p>
    <w:p w14:paraId="061A747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6)支持资源库查重、校内查重、班级内互检和课程内互检四种维度的查重。</w:t>
      </w:r>
    </w:p>
    <w:p w14:paraId="3FF20D6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7)查重结果支持下载、查看和打印；</w:t>
      </w:r>
    </w:p>
    <w:p w14:paraId="43F9405F">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8)查重数据看板做可视化设计，能够直观对全校作业情况进行数据展示和大数据分析，内容包括但不限于作业提交总数、提交比例、重复率、打回比例、相似度区间、相似文献和学科情况展示等，数据的查看时间段可调节。</w:t>
      </w:r>
    </w:p>
    <w:p w14:paraId="4C27647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w:t>
      </w:r>
      <w:r>
        <w:rPr>
          <w:rFonts w:ascii="宋体" w:hAnsi="宋体" w:cs="宋体"/>
          <w:bCs/>
          <w:color w:val="auto"/>
          <w:highlight w:val="none"/>
        </w:rPr>
        <w:t>AIGC检测</w:t>
      </w:r>
    </w:p>
    <w:p w14:paraId="1E44F40E">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1)支持按不同的疑似等级对检测结果进行划分。</w:t>
      </w:r>
    </w:p>
    <w:p w14:paraId="56538EF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2)支持分析具体疑似段落并提供检测结果。</w:t>
      </w:r>
    </w:p>
    <w:p w14:paraId="5EA1217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3)可对语法、词汇、语义层级进行多维度检测分析。</w:t>
      </w:r>
    </w:p>
    <w:p w14:paraId="668E2D8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4)检测报告可展示AIGC内容占比、疑似程度分布等。</w:t>
      </w:r>
    </w:p>
    <w:p w14:paraId="777620B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5)系统可自动标注出疑似AIGC的句段。</w:t>
      </w:r>
    </w:p>
    <w:p w14:paraId="09D2B41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6)提供可下载的PDF简洁报告以及全文报告。</w:t>
      </w:r>
    </w:p>
    <w:p w14:paraId="7353066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w:t>
      </w:r>
      <w:r>
        <w:rPr>
          <w:rFonts w:ascii="宋体" w:hAnsi="宋体" w:cs="宋体"/>
          <w:bCs/>
          <w:color w:val="auto"/>
          <w:highlight w:val="none"/>
        </w:rPr>
        <w:t>论文格式检测</w:t>
      </w:r>
    </w:p>
    <w:p w14:paraId="5329A4E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1)涵盖论文结构12种，包括封面、目录、中文摘要、中文关键词、英文摘要、英文关键词、正文、参考文献、附录、致谢、图注、表注。</w:t>
      </w:r>
    </w:p>
    <w:p w14:paraId="7FA781E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2)支持对近千项论文格式规则进行识别与分析。</w:t>
      </w:r>
    </w:p>
    <w:p w14:paraId="582ED11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3)支持对论文的字数进行分析，对比模板要求做出是否达标的判断</w:t>
      </w:r>
    </w:p>
    <w:p w14:paraId="1718EB8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4)支持对内容结构的缺失与否进行分析。</w:t>
      </w:r>
    </w:p>
    <w:p w14:paraId="3210510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5)提供万字差错率、问题片段数、错误数等数据等指标。</w:t>
      </w:r>
    </w:p>
    <w:p w14:paraId="3701D2E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6)支持在线查看统计报告和原文比对报告。</w:t>
      </w:r>
    </w:p>
    <w:p w14:paraId="5C050C2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7)提供可下载并直接修改的原文批注报告。</w:t>
      </w:r>
    </w:p>
    <w:p w14:paraId="48B060B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w:t>
      </w:r>
      <w:r>
        <w:rPr>
          <w:rFonts w:ascii="宋体" w:hAnsi="宋体" w:cs="宋体"/>
          <w:bCs/>
          <w:color w:val="auto"/>
          <w:highlight w:val="none"/>
        </w:rPr>
        <w:t>查重精准度高</w:t>
      </w:r>
    </w:p>
    <w:p w14:paraId="317BA5A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系统通过大数据比对和深度学习技术，能够精准地识别文献中的重复内容，包括直接抄袭、间接抄袭、改写和拼接等。与查重系统相比，系统能够更细致地对比文本，发现更多潜在的学术不端行为。</w:t>
      </w:r>
    </w:p>
    <w:p w14:paraId="6F8DADB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1）AIGC精准识别</w:t>
      </w:r>
    </w:p>
    <w:p w14:paraId="294EF17F">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针对AI生成的内容，本系统采用了多模态深度检测算法，通过对文本的语义分析、生成模式、语法结构等特征的识别，确保能够精确区分由AI生成的内容与人工创作的文本。即便是经过多轮迭代、跨语言转换或语序调整的AI生成内容，系统依然能够有效识别，避免技术对这些“看似原创”的内容无法检测的盲区。</w:t>
      </w:r>
    </w:p>
    <w:p w14:paraId="549353B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w:t>
      </w:r>
      <w:r>
        <w:rPr>
          <w:rFonts w:ascii="宋体" w:hAnsi="宋体" w:cs="宋体"/>
          <w:bCs/>
          <w:color w:val="auto"/>
          <w:highlight w:val="none"/>
        </w:rPr>
        <w:t>低误检率</w:t>
      </w:r>
    </w:p>
    <w:p w14:paraId="32FEED91">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检测系统在设计上注重降低误检率。通过算法优化，尤其是在AIGC检测部分，系统确保能够AI生成内容，同时避免误判正常的人工创作。在查重和格式检测方面，系统能够智能区分内容的重复性和格式的合规性，</w:t>
      </w:r>
      <w:r>
        <w:rPr>
          <w:rFonts w:hint="eastAsia" w:ascii="宋体" w:hAnsi="宋体" w:cs="宋体"/>
          <w:bCs/>
          <w:color w:val="auto"/>
          <w:highlight w:val="none"/>
        </w:rPr>
        <w:t>要求能</w:t>
      </w:r>
      <w:r>
        <w:rPr>
          <w:rFonts w:ascii="宋体" w:hAnsi="宋体" w:cs="宋体"/>
          <w:bCs/>
          <w:color w:val="auto"/>
          <w:highlight w:val="none"/>
        </w:rPr>
        <w:t>减少误检和漏检的情况。</w:t>
      </w:r>
    </w:p>
    <w:p w14:paraId="78ECB0F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w:t>
      </w:r>
      <w:r>
        <w:rPr>
          <w:rFonts w:ascii="宋体" w:hAnsi="宋体" w:cs="宋体"/>
          <w:bCs/>
          <w:color w:val="auto"/>
          <w:highlight w:val="none"/>
        </w:rPr>
        <w:t>自动化与智能化</w:t>
      </w:r>
    </w:p>
    <w:p w14:paraId="2B4DACA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检测系统采用智能化算法，能够自动化完成各类学术检测任务，节省用户的时间和精力。系统的自动化处理可以快速锁定格式错误、抄袭行为和AI生成内容，用户只需上传文档并进行检测，系统会自动生成详细报告，用户</w:t>
      </w:r>
      <w:r>
        <w:rPr>
          <w:rFonts w:hint="eastAsia" w:ascii="宋体" w:hAnsi="宋体" w:cs="宋体"/>
          <w:bCs/>
          <w:color w:val="auto"/>
          <w:highlight w:val="none"/>
        </w:rPr>
        <w:t>无须手动</w:t>
      </w:r>
      <w:r>
        <w:rPr>
          <w:rFonts w:ascii="宋体" w:hAnsi="宋体" w:cs="宋体"/>
          <w:bCs/>
          <w:color w:val="auto"/>
          <w:highlight w:val="none"/>
        </w:rPr>
        <w:t>检查每一部分内容。这种高度智能化的功能，特别适合忙碌的学术人员和教师，帮助他们提高</w:t>
      </w:r>
      <w:r>
        <w:rPr>
          <w:rFonts w:hint="eastAsia" w:ascii="宋体" w:hAnsi="宋体" w:cs="宋体"/>
          <w:bCs/>
          <w:color w:val="auto"/>
          <w:highlight w:val="none"/>
        </w:rPr>
        <w:t>效率和</w:t>
      </w:r>
      <w:r>
        <w:rPr>
          <w:rFonts w:ascii="宋体" w:hAnsi="宋体" w:cs="宋体"/>
          <w:bCs/>
          <w:color w:val="auto"/>
          <w:highlight w:val="none"/>
        </w:rPr>
        <w:t>学术质量。</w:t>
      </w:r>
    </w:p>
    <w:p w14:paraId="5DE6447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16.统计分析</w:t>
      </w:r>
    </w:p>
    <w:p w14:paraId="65DE288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大数据分析将教师和学生基本信息和线上教学的全过程进行数据的跟踪管理，在后台进行数据的分析、汇总和展现，为采购人的科学决策提供数据支撑。具体功能要求如下：</w:t>
      </w:r>
    </w:p>
    <w:p w14:paraId="16C4C67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（1）统计分析：支持自定义统计分析，通过自定义报表名称，自定义设置招生、学籍、毕业、学位、财务、考试、成绩等统计维度和统计内容生成统计报表，统计结果以柱状图和折线图进行展示，并支持下载。</w:t>
      </w:r>
    </w:p>
    <w:p w14:paraId="15FD8DE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大屏展示：支持对学生各维度数据以多种图表形式展示，支持自定义配置大屏logo、设置学校信息、地图省份等信息。支持查看学生分布区域、在校生各专业、年级等比例情况，直观展示学生活跃度、访问量、趋势等。</w:t>
      </w:r>
    </w:p>
    <w:p w14:paraId="3B39C13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17.通知管理</w:t>
      </w:r>
    </w:p>
    <w:p w14:paraId="31B737B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(1)支持管理员给所有管理员、教师、学生分别发送通知，给学生发送通知支持按照教学点、学生类别、年级、专业、学籍状态、学习形式、班级进行人员筛选，给已筛选人群发送通知。</w:t>
      </w:r>
    </w:p>
    <w:p w14:paraId="5CE08F2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(2)支持查看已读和未读情况，已读和未读消息查看，包括接收人、读取时间、学号、学校、教学点、班级。</w:t>
      </w:r>
    </w:p>
    <w:p w14:paraId="2DE02C0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18.模板管理</w:t>
      </w:r>
    </w:p>
    <w:p w14:paraId="0C04C04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平台内各业务报表模板自定义，可以在线编辑模板、添加字段、生成模板；支持查看各模板数据字典；支持自定义可配置模板包括但不限于：录取通知书、毕业生登记表、学籍卡、毕业成绩单、毕业证书、入学登记表、毕业证明书、在读证明、试卷袋、签到表、考试记事、学籍成绩表等不少于80个模板。</w:t>
      </w:r>
    </w:p>
    <w:p w14:paraId="2D50900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四、综合教学平台功能要求</w:t>
      </w:r>
    </w:p>
    <w:p w14:paraId="06B20D2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1.学习流程管理</w:t>
      </w:r>
    </w:p>
    <w:p w14:paraId="77B0266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（1）实现在线学习，围绕课程可以进行视频学习，完成在线作业，针对每门课程的学生都可以提问及讨论，学习本门课程的学生及辅导本门课程的老师都可以讨论及回答。</w:t>
      </w:r>
    </w:p>
    <w:p w14:paraId="3BBE19F4">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2）任务驱动式的进阶式学习：教师可以将课程章节内视频、图书、作业等内容设置为任务点，要求学员必须完成，灵活控制学员学习的情况。学员端可以看到整个课程和每个章节需要完成的任务点情况，每完成一个任务，数量会自动减一。</w:t>
      </w:r>
    </w:p>
    <w:p w14:paraId="06F68C1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学习过程的监督和跟踪：可以跟踪记录并统计基于每个学员的学习进度、课程登录次数、学习材料浏览和下载次数、作业和测试完成情况、在线时长、视频观看的遍数、参加答疑讨论的情况等多项学习考核指标；也可按照章节任务点为单位，统计每个任务点下学生的完成情况。</w:t>
      </w:r>
    </w:p>
    <w:p w14:paraId="3B684DA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答题闯关互动：内设答题闯关系统，支持单选题、多选题、判断题等多种题型，用户完成当前区域题目方可解锁进入下一展区，系统在答题过程中提供实时进度提示与即时结果反馈；编辑后台支持自定义题库构建，可灵活编辑包括单选、多选、判断在内的多种题型，并支持调用系统默认题库或外部导入课程题库，快速配置题目与章节测验。与此同时，系统支持将答题任务与多样化虚拟任务装置进行绑定，如任务墙、知识光球、宝箱、互动电视等多模态任务触发器，构建趣味性与叙事性的游戏化学习体验。</w:t>
      </w:r>
    </w:p>
    <w:p w14:paraId="2B76F11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5）视频播放控制：课程的教学视频文件具有“防拖拽和防窗口切换”功能，即视频播放的时候无法进行快进播放，打开章节学习的时候不能再打开其他网页，否则视频播放停止。同时在章节视频中可以插入测验题，作答正确，才能继续学习。支持学生观看章节视频时自动连播；支持学生观看章节视频时在播放器画面右上角显示个人信息水印。</w:t>
      </w:r>
    </w:p>
    <w:p w14:paraId="0D0B731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AI语音合成，教师可以通过输入文本，让AI系统生成相应的语音内容，以用于听力练习或考试。支持根据输入的文本内容自动生成对应的语音内容，包括男性和女性不同音色情感的声音。并设置生成音频的语速、音量等参数，以确保符合教学要求和学生需求。</w:t>
      </w:r>
    </w:p>
    <w:p w14:paraId="0B4A351C">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7）学习监控：支持学员进入课程或课程学习过程中进行人脸识别。观看过程中人脸识别支持设置抓拍时间点，包括视频起始点、视频播放中、视频暂停时再播放、视频结束时。支持设置定时抓拍或随机抓拍≥1次；抓拍间隔时间；app识别或电脑摄像头识别方式；识别失败限制学习；识别失败次数累计超过设置上限次数，清除学习记录等设置。</w:t>
      </w:r>
    </w:p>
    <w:p w14:paraId="38E43629">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●（8</w:t>
      </w:r>
      <w:r>
        <w:rPr>
          <w:rFonts w:ascii="宋体" w:hAnsi="宋体" w:cs="宋体"/>
          <w:b/>
          <w:color w:val="auto"/>
          <w:highlight w:val="none"/>
        </w:rPr>
        <w:t>）课程视频翻译：支持教师在课程管理设置中根据需要自由开启课程章节视频翻译功能。功能开启后，支持对章节视频进行语音识别，生成字幕并进行翻译，学生在课程章节中观看视频时可自由开启带翻译的字幕。语音识别内容翻译支持中转英、英转中等。</w:t>
      </w:r>
    </w:p>
    <w:p w14:paraId="25FE853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2.教学资源管理</w:t>
      </w:r>
    </w:p>
    <w:p w14:paraId="3049129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教学资源管理具备电子资源融合访问、协同访问、融合利用能力，支持教师推送各类电子资源给学生，包括上传课程资源、将资源共享给学员、设置资源使用期限与适用对象、是否公开等功能，同时资源可在不同板块中反复调用，随时随地下载。</w:t>
      </w:r>
    </w:p>
    <w:p w14:paraId="7E5A86D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（2）添加资料：支持本地上传、云盘、添加网址、在线图书、笔记、教学资源库等多种添加资料方式。</w:t>
      </w:r>
    </w:p>
    <w:p w14:paraId="71F2CB9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（3）新建文件夹：教师可以对自己所负责的课程的资料进行管理，建立多个课程文件夹，支持设置文件夹开放权限：私有、共享给本课教学团队或者共享。</w:t>
      </w:r>
    </w:p>
    <w:p w14:paraId="0A79BE7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（4）具备回收站功能，支持恢复已删除的教学资料。</w:t>
      </w:r>
    </w:p>
    <w:p w14:paraId="7B8CCE3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（5）教材教参：教师可以从教学资源库中查找并添加课程相关的教学参考图书，推荐给学员直接进行在线阅读。</w:t>
      </w:r>
    </w:p>
    <w:p w14:paraId="63D119C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（6）推荐视频：教师可以从教学资源库中查找并添加课程相关的视频，推荐给学员直接进行在线观看。</w:t>
      </w:r>
    </w:p>
    <w:p w14:paraId="67D5FD6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3.在线课堂</w:t>
      </w:r>
    </w:p>
    <w:p w14:paraId="1767D8D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3.1基本要求</w:t>
      </w:r>
    </w:p>
    <w:p w14:paraId="05F5E02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(1)平台对接：对接教务管理平台、教学平台的人、班、课信息，授课教师可以对多个班级学生进行直播，不影响平台班级结构，非本课程用户通过申请后才可以观看。</w:t>
      </w:r>
    </w:p>
    <w:p w14:paraId="44A53FA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(2)课表对接：支持课程互联互通，实现教师和学生通过课表进入在线课堂。</w:t>
      </w:r>
    </w:p>
    <w:p w14:paraId="128739A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3.2课堂活动</w:t>
      </w:r>
    </w:p>
    <w:p w14:paraId="68BB11D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(1)签到：支持≥五种签到方式：包括普通签到、拍照签到、手势签到、位置签到、二维码签到，还可设置签到时间，教师可根据情况自行选择。</w:t>
      </w:r>
    </w:p>
    <w:p w14:paraId="6BA8F11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(2)投票：调动学生积极性，针对某个观点进行选择。</w:t>
      </w:r>
    </w:p>
    <w:p w14:paraId="4B37280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(3)选人：可实现系统公平选人进行提问等活动，还可对选中的人加分或减分。</w:t>
      </w:r>
    </w:p>
    <w:p w14:paraId="1E0842E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(4)随堂练习：随堂练习一共有≥五种题型：包括单选题、多选题、填空题、判断题、简答题，可自定义编辑也可从题库导入，主要用来对学生的听课效果进行考核评估，提高课堂效率。</w:t>
      </w:r>
    </w:p>
    <w:p w14:paraId="3DFA888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(5)主题讨论：课堂中针对某一个主题让学生进行分组讨论。讨论内容公布，并生成高频词组成词云，快速总结观点。</w:t>
      </w:r>
    </w:p>
    <w:p w14:paraId="4F53A3B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(6)抢答：教师可设置抢答题目，并对抢答同学奖励积分。</w:t>
      </w:r>
    </w:p>
    <w:p w14:paraId="56BD728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(7)问卷：问卷一共有≥三种题型：包括单选题、多选题、简答题，可自定义编辑也可从问卷库导入，快速了解学生的想法来调整教学方法。</w:t>
      </w:r>
    </w:p>
    <w:p w14:paraId="3CE0BD2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(8)分组任务：可让学生成立小组，共同完成一个任务，包括固定分组、学生自选分组、组长建组、随机分组等不少于四种分组方式，还可设置不同的评价方式进行评分。</w:t>
      </w:r>
    </w:p>
    <w:p w14:paraId="14C6506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(9)投票：投票一共有≥四种类型：包括赞同/反对、正确/错误、选A/选B、A/B/C/D，教师可根据情况自行选择。</w:t>
      </w:r>
    </w:p>
    <w:p w14:paraId="170725D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(10)评分：教师可让学生就某一评分内容进行打分。</w:t>
      </w:r>
    </w:p>
    <w:p w14:paraId="0844235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(11)群聊：可就某一话题展开群聊。</w:t>
      </w:r>
    </w:p>
    <w:p w14:paraId="390D9AB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(12)白板：教师可在白板上手动书写笔记。</w:t>
      </w:r>
    </w:p>
    <w:p w14:paraId="59F49EC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(13)计时器：可进行计时和倒计时。</w:t>
      </w:r>
    </w:p>
    <w:p w14:paraId="187C9C7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(14)分组讨论：教师可就某个话题发起小组讨论，分组有随机分组和成员自选分组两种方式，学生进入到某个小组后，可在小组内部讨论问题，并最后以小组名义进行总结发言。</w:t>
      </w:r>
    </w:p>
    <w:p w14:paraId="7F8AC54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(15)活动库：所有的互动活动都会留存下来，查看互动记录，并支持再次发放。</w:t>
      </w:r>
    </w:p>
    <w:p w14:paraId="09BF75B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3.3课堂互动</w:t>
      </w:r>
    </w:p>
    <w:p w14:paraId="11147CA6">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(1)共享屏幕：桌面和移动端均可共享，可共享声音、桌面画面等，可共享整个桌面画面，也可仅选择一个页面进行共享，例如浏览器页面、PPT等。若选择共享整个桌面的画面，还可使用画中画模式，实现既共享桌面又分享老师端摄像头视频的效果。</w:t>
      </w:r>
    </w:p>
    <w:p w14:paraId="59FEAD7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（2）多屏互动</w:t>
      </w:r>
    </w:p>
    <w:p w14:paraId="1A5295A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1）共享本机屏幕：共享时，可选择共享桌面，也可选择单一浏览器、PPT等其他软件窗口，支持选择是否开启画中画、同时共享电脑声音；支持将授课设备屏幕或窗口共享给侧屏、学生设备、线上课堂内成员。</w:t>
      </w:r>
    </w:p>
    <w:p w14:paraId="6D445AE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共享学生设备：支持同时选择最多6位学生，将学生屏幕展示到授课电脑或大屏上，学生屏幕包含移动设备、pad、Windows电脑、Mac；支持多学生屏幕以宫格视图展示和一位学生屏幕放大展示两种视图切换；教师可控制是否投屏学生设备声音及关闭学生屏幕共享。</w:t>
      </w:r>
    </w:p>
    <w:p w14:paraId="725FEF9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3）小组侧屏展示：支持同时展示最多6个侧屏屏幕，侧屏系统支持Windows、Android，支持以宫格视图展示多个侧屏和一个侧屏放大展示两种视图切换；教师可控制是否投屏小组侧屏声音及关闭侧屏屏幕共享。</w:t>
      </w:r>
    </w:p>
    <w:p w14:paraId="65782D9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（3）互动工具</w:t>
      </w:r>
    </w:p>
    <w:p w14:paraId="4E7974F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1）签到：共五种签到方式：普通签到、拍照签到、手势签到、位置签到、二维码签到，还可设置签到时间，教师可根据情况自行选择。投票：调动学生积极性，针对某个观点进行选择。</w:t>
      </w:r>
    </w:p>
    <w:p w14:paraId="2489C8C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2）选人：可实现系统公平选人进行提问等活动，还可对选中的人加分或减分。</w:t>
      </w:r>
    </w:p>
    <w:p w14:paraId="54E957D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3）随堂练习：随堂练习一共有五种题型：单选题、多选题、填空题、判断题、简答题，可自定义编辑也可从题库导入，主要用来对学生的听课效果进行考核评估，提高课堂效率。</w:t>
      </w:r>
    </w:p>
    <w:p w14:paraId="16DB6DC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4）主题讨论：课堂中针对某一个主题让学生进行分组讨论。讨论内容公布，并生成高频词组成词云，快速总结观点。</w:t>
      </w:r>
    </w:p>
    <w:p w14:paraId="7B0F5E9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5)抢答：教师可设置抢答题目，并对抢答同学奖励积分。</w:t>
      </w:r>
    </w:p>
    <w:p w14:paraId="17AD4F0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6)问卷：问卷一共有三种题型：单选题、多选题、简答题，可自定义编辑也可从问卷库导入，快速了解学生的想法来调整教学方法。</w:t>
      </w:r>
    </w:p>
    <w:p w14:paraId="6EBE918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7)分组任务：可让学生成立小组，共同完成一个任务，包括固定分组、学生自选分组、组长建组、随机分组四种分组方式，还可设置不同的评价方式进行评分。</w:t>
      </w:r>
    </w:p>
    <w:p w14:paraId="1FE269F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8)投票：投票一共有四种类型：赞同/反对、正确/错误、选A/选B、A/B/C/D，教师可根据情况自行选择。</w:t>
      </w:r>
    </w:p>
    <w:p w14:paraId="4C074AD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9)评分：教师可让学生就某一评分内容进行打分。</w:t>
      </w:r>
    </w:p>
    <w:p w14:paraId="4ECF29D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聊天：可就某一话题展开群聊。支持开麦聊天外，还有聊天窗口，支持文字和表情发放。共享屏幕时，老师可在桌面左下角弹幕区实时看到学生发的互动消息，也可在此快速给学生回复互动消息，共享屏幕的同时不影响收发消息。</w:t>
      </w:r>
    </w:p>
    <w:p w14:paraId="7C841F9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11)白板：教师可在白板上手动书写笔记。</w:t>
      </w:r>
    </w:p>
    <w:p w14:paraId="73BD274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12)计时器：可进行计时和倒计时。</w:t>
      </w:r>
    </w:p>
    <w:p w14:paraId="3A98511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13)分组讨论：教师可就某个话题发起小组讨论，分组有随机分组和成员自选分组两种方式，学生进入到某个小组后，可在小组内部讨论问题，并最后以小组名义进行总结发言。</w:t>
      </w:r>
    </w:p>
    <w:p w14:paraId="006CB7A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14)活动库：所有的互动活动都会留存下来，查看互动记录，并支持再次发放。</w:t>
      </w:r>
    </w:p>
    <w:p w14:paraId="65CE4DA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3.4课堂安全</w:t>
      </w:r>
    </w:p>
    <w:p w14:paraId="368593D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(1)课前的安全控制：发起课堂时，进入课堂的设置界面，即可对加入课堂权限进行设置：允许任何人加入/允许本单位人员加入/选择允许加入的人员。</w:t>
      </w:r>
    </w:p>
    <w:p w14:paraId="3D84E5A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课中的安全控制：进入课堂的设置界面，即可对加课权限进行设置：允许任何人加入/允许本单位人员加入/选择允许加入的人员；锁定课堂，开启后，所有人不能再加入课堂；全员静音后，选择是否允许学生自我解除静音。支持开启等候室功能，等候室开启后，在课堂未开始的情况下，学生可以在等候室等待。</w:t>
      </w:r>
    </w:p>
    <w:p w14:paraId="2E6A6BD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3.5直播管理</w:t>
      </w:r>
    </w:p>
    <w:p w14:paraId="43B7F7D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(1)具有直播后台，后台可进行直播的新建/删除，查看直播地址/二维码，观看统计，设置回看开始时间，禁言/取消禁言，禁止转发功能操作。</w:t>
      </w:r>
    </w:p>
    <w:p w14:paraId="03ABB9B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(2)支持网页、APP、微信等多终端观看，支持专属邀请码直接进入观看，支持链接和扫描二维码观看直播。</w:t>
      </w:r>
    </w:p>
    <w:p w14:paraId="6DFF72D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(3)直播可实现课程之间关联，满足在课程内创建直播，并通过课程章节进入直播。</w:t>
      </w:r>
    </w:p>
    <w:p w14:paraId="7BE4D2F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(4)直播回看视频可进行不限次数回看，也可设置/取消禁止回看，也可导出生成独立的mp4视频文件；同时支持账号实名登录评论互动，以满足用户直播、点播、边看边聊等需求。</w:t>
      </w:r>
    </w:p>
    <w:p w14:paraId="147EC83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3.6直播客户端</w:t>
      </w:r>
    </w:p>
    <w:p w14:paraId="5ED3C88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(1)支持不少于1万人在线直播，支持二维码扫码登录，二维码具有时效性，过期后点击刷新更新。</w:t>
      </w:r>
    </w:p>
    <w:p w14:paraId="7DC01DF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(2)教学课件支持多种文件格式：pdf，docx，doc，ppt，pptx，png，jpg，jpeg，白板格式，支持同时添加不低于10种文件，可左右翻页和各页面展示自由切换各课件。</w:t>
      </w:r>
    </w:p>
    <w:p w14:paraId="4E4A2E1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(3)支持实时板书批注，包括画笔，标注和文本，支持红黄蓝绿等不少于4种颜色，可自定义矩形，圆形，直线形状，支持部分擦除和一键清除。</w:t>
      </w:r>
    </w:p>
    <w:p w14:paraId="5185DDD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(4)支持查看用户列表，在线人数并显示各用户姓名和角色身份，主讲人可进行移除和禁言操作，被移除用户无法再次进入直播间观看。</w:t>
      </w:r>
    </w:p>
    <w:p w14:paraId="179B7D7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(5)答题模式支持判断题和多选题类型，支持实时统计答题人数，正确率和各选项答题人数。</w:t>
      </w:r>
    </w:p>
    <w:p w14:paraId="4328C5E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(6)支持摄像头、桌面共享，视频和图片画面播放。摄像头支持配置亮度，对比度等参数；桌面共享支持光标，画笔，矩形，指定删除和一键删除功能，可配置颜色不少于7种。</w:t>
      </w:r>
    </w:p>
    <w:p w14:paraId="0E3BEA1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(7)新建直播可定义直播名称和直播简介内容，结束直播，可选择是否支持回看。</w:t>
      </w:r>
    </w:p>
    <w:p w14:paraId="2B8FFAF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(8)支持查看直播记录，可进行直播的下载和回看。</w:t>
      </w:r>
    </w:p>
    <w:p w14:paraId="4D9B158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4、在线考试</w:t>
      </w:r>
    </w:p>
    <w:p w14:paraId="51954F9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4.1题库管理</w:t>
      </w:r>
    </w:p>
    <w:p w14:paraId="681BC14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(1)题库分类：题库支持自定义多级分类管理，对分类支持增加、删除、修改操作，建设好的题库可以调整所属分类。</w:t>
      </w:r>
    </w:p>
    <w:p w14:paraId="0BD3989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(2)建设任务指派：管理者对每个题库可以指派多名建设教师，并对每位教师可以设置编辑、管理题目、组卷、删除等不同的操作权限。</w:t>
      </w:r>
    </w:p>
    <w:p w14:paraId="4F90B43D">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(3)题库加密：为保障系统题库安全，题库建设者可为自己所负责的题库设置安全口令，只有输入安全口令才能进入题库，避免因题库泄漏导致考试事故的发生。</w:t>
      </w:r>
    </w:p>
    <w:p w14:paraId="7D5F5F8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(4)题型支持：至少应支持单选、多选、填空、判断、简答、名词解析、论述、计算、分录、连线、排序、完形填空、阅读理解、口语、听力等常见题型，并支持题型自定义。</w:t>
      </w:r>
    </w:p>
    <w:p w14:paraId="4EE08FF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(5)试题设置：对试题的相关属性进行设置，如难度等级、所属知识点等情况进行设置和分类检索。</w:t>
      </w:r>
    </w:p>
    <w:p w14:paraId="17FED88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(6)试题导入：教师建设题库时除可以手动录入外应支持模板导入功能，模板至少提供常用的word和excel两种格式。</w:t>
      </w:r>
    </w:p>
    <w:p w14:paraId="26C6AEC8">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(7)智能识别：题库建设时可直接从文档中智能识别题目并录入题库，识别有误时智能提醒，调整后再次录入。对每种不同的题型会自动识别出来并归类，如：选择题、简答题、多选题、填空题、判断题等。</w:t>
      </w:r>
    </w:p>
    <w:p w14:paraId="2F2BF76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(8)分文件夹管理：每个题库支持按文件夹形式对题库中的试题进行分类管理，每个分类里面可以放入不同难度、知识点的题目，有效的做到试题的归类整理。</w:t>
      </w:r>
    </w:p>
    <w:p w14:paraId="44BF5F4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(9)建设好的题支持移动、复制、再次编辑、删除等操作。</w:t>
      </w:r>
    </w:p>
    <w:p w14:paraId="7CB7AC8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(10)题库提供回收站，误删题之后可以从回收站恢复。</w:t>
      </w:r>
    </w:p>
    <w:p w14:paraId="2D622FD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(11)题库中的所有题支持一键导出。</w:t>
      </w:r>
    </w:p>
    <w:p w14:paraId="2AD287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(12)题库审核：支持开启题库审核并自定义设置题库审批流程，审核通过之后题库才可使用。</w:t>
      </w:r>
    </w:p>
    <w:p w14:paraId="699B7FE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4.2试卷管理</w:t>
      </w:r>
    </w:p>
    <w:p w14:paraId="0D86E96F">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智能组卷：具备智能出卷评测、智能出题评测能力、智能组卷评测能力，支持设置好组卷逻辑之后，可以从指定的题库中按照设置的组卷逻辑进行随机抽题组卷，每次组卷数量上限不得低于20套，支持按知识点、文件夹、题型、难易度等多维度组合抽题组卷，支持设置组卷的题目重复率，避免抽取到重复题目。</w:t>
      </w:r>
    </w:p>
    <w:p w14:paraId="0BB60E5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(2)手动组卷：支持手动从题库选择试题进行组卷，选择试题后如果发现题目有误，支持在线修改。</w:t>
      </w:r>
    </w:p>
    <w:p w14:paraId="62519A6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(3)智能导入：支持通过上传Word文档智能识别题目并导入生成试卷，导入支持文本、图片、公式，若识别有误，可在上方下载推荐格式，按格式修改后重新识别。</w:t>
      </w:r>
    </w:p>
    <w:p w14:paraId="6F9CC64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(4)听力题：听力题支持设置音频播放次数，播放达到听力次数，将不能再次播放。</w:t>
      </w:r>
    </w:p>
    <w:p w14:paraId="6C700E8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(5)试卷封存：为防止试卷泄露，组卷完成后可将试卷进行封存，封存的试卷只有输入密码才能开启，有效防止泄题事故的发生。</w:t>
      </w:r>
    </w:p>
    <w:p w14:paraId="21EA1E7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(6)试卷编辑：对组建完成的试卷可进行预览、编辑、复制、删除、指派试卷负责老师等工作，对于试卷负责老师可以限定权限。</w:t>
      </w:r>
    </w:p>
    <w:p w14:paraId="2D9EC75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(7)试卷导出：支持试卷按标准版和模板导出。</w:t>
      </w:r>
    </w:p>
    <w:p w14:paraId="3F51485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(8)试卷审核：支持开启试卷审核并自定义设置试卷审批流程，审核通过之后试卷才可使用。</w:t>
      </w:r>
    </w:p>
    <w:p w14:paraId="2C510A3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4.3考试管理</w:t>
      </w:r>
    </w:p>
    <w:p w14:paraId="3C02E82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考生管理：考生支持手动添加、批量导入、根据组织架构选择、也可以从网络课程的教学班或选课数据中直接选择学生，支持按照是否已采集人脸识别照片、院系、专业、班级筛选考生，并支持按筛选条件对考生发放考试通知、人脸采集照片通知。</w:t>
      </w:r>
    </w:p>
    <w:p w14:paraId="569115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(2)考试时间：可以设置考试开始时间、截止时间、考试时长，最早交卷时间、最晚进入考试时间。</w:t>
      </w:r>
    </w:p>
    <w:p w14:paraId="16E4819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(3)通知提醒功能：对于已发布的考试支持给监考教师、批阅教师发送通知，未开始，进行中的考试支持给监考教师进行发送监考通知，已发送的监考通知支持撤回。</w:t>
      </w:r>
    </w:p>
    <w:p w14:paraId="574C0ED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(4)单题限时：可设置考试题目的单道题答题时长限制。</w:t>
      </w:r>
    </w:p>
    <w:p w14:paraId="1BE3170B">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(5)防作弊设置：系统支持设置考试人脸识别和考试抓拍间隔设置，支持屏幕异常次数限制，支持切出考试次数限制，支持设置人脸识别不通过不允许进入考试，支持开启第二设备支持的情况下未开启第二设备直播不允许进入考试进行试卷作答，支持多终端考试限制等防作弊设置。</w:t>
      </w:r>
    </w:p>
    <w:p w14:paraId="71F7C3E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(6)指定Ip：设置好考试IP之后，考试只能在指定ip下才能参加考试。</w:t>
      </w:r>
    </w:p>
    <w:p w14:paraId="49237CF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(7)题目乱序：每位考生所收到试卷的题目顺序进行打乱排列。</w:t>
      </w:r>
    </w:p>
    <w:p w14:paraId="717ECA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(8)选项乱序：对于选择题的每个选项进行打乱排列。</w:t>
      </w:r>
    </w:p>
    <w:p w14:paraId="2825D3B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(9)考生终端：可以指定考试终端，设置为客户端考试时考生只能到学校机房进行考试，满足集中考试需求。</w:t>
      </w:r>
    </w:p>
    <w:p w14:paraId="4E38A2A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其他设置：提供及格分数、允许重考次数、多次考试时分数取值方式、查看试卷权限、试卷提交查看答案权限、查看分数权限、答案防粘贴、截止时间自动交卷、填空题为客观题、填空题答案判定标准、多选题分数设置、随机抽题等设置，满足不同类型考试需求。</w:t>
      </w:r>
    </w:p>
    <w:p w14:paraId="6DC47B7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监考教师：考试发布时可以指定监考教师，监考教师会收到监考任务，进行线上监考，监考教师支持对考生进行标记、提醒、直播监控、留言反馈、抓拍照片、强制收卷、查看答题记录等操作，以上权限支持对监考教师进行设置分配。</w:t>
      </w:r>
    </w:p>
    <w:p w14:paraId="25C26BA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4.4在线监考</w:t>
      </w:r>
    </w:p>
    <w:p w14:paraId="2EA918F9">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(1)在线监考：支持监考教师实时查看每位考生是否进入考试、进入时间、当前状态、IP地址、所在地区、考试方式、人脸识别情况、切屏次数、考试过程中抓拍照片识别次数、考试过程中抓拍照片识别异常次数、屏幕抓拍识别异常次数、是否被标记等。</w:t>
      </w:r>
    </w:p>
    <w:p w14:paraId="282FD57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(2)分组监考：支持对监考的考生进行分组监考管理，并指定每个组的监考教师，支持随机分组和导入分组。</w:t>
      </w:r>
    </w:p>
    <w:p w14:paraId="4E1DC56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(3)通知提醒：针对未及时参加考试的考生或者有异常行为的考生，监考教师可对考生发送提醒通知。</w:t>
      </w:r>
    </w:p>
    <w:p w14:paraId="672A9B3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(4)强制收卷：监考老师发现有异常行为的考生可进行强制收卷。</w:t>
      </w:r>
    </w:p>
    <w:p w14:paraId="6892746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人脸识别：考生在考试前需进行活体人脸核对，核对结果可以实时显示到监考页面，监考教师可以查看考生的人脸识别结果；且考生的整个答题过程都支持人脸抓拍，并可设置抓拍照片的间隔时长，还可设置抓拍照片进行人脸识别比对的间隔张数，支持管理员和监考教师查看所有抓拍和比对结果。</w:t>
      </w:r>
    </w:p>
    <w:p w14:paraId="5588C6A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(6)屏幕异常识别：移动端考试需支持设置抓拍屏幕照片，且系统可自动识别屏幕照片是否有悬浮窗、分屏、输入法粘贴答案等异常，也支持监考教师人工校正屏幕识别结果，支持设置屏幕照片异常几次强制收卷。</w:t>
      </w:r>
    </w:p>
    <w:p w14:paraId="7B39945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切屏监控：在考生考试过程中将全程监控考生的答题界面，对考生切出页面的次数与时长进行记录，管理员或者监考教师可实时查看所有考生切出页面的次数与时长，可设置考生切屏达到次数对监考教师发送提醒通知，监考教师可通过通知查看触发切屏预警的考生，且支持设置考生切屏几次强制收卷。</w:t>
      </w:r>
    </w:p>
    <w:p w14:paraId="6AFD87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(8)考生申诉管理：监考教师可以对考生的考试申诉进行审核查看，支持筛选申诉类型。</w:t>
      </w:r>
    </w:p>
    <w:p w14:paraId="1B3AAFF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(9)多终端考试限制：可设置不允许考生多终端考试，且支持对学生多终端考试进行监考记录。</w:t>
      </w:r>
    </w:p>
    <w:p w14:paraId="357C769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查看考生详情：监考老师可随时查看每位考生的考试行为记录，详情以时间轴形式呈现，包括考生进入考试人脸识别结果、考试切屏记录、考试抓拍记录、屏幕抓拍识别记录、考生答题记录、直播监考记录、监考教师操作记录等。支持导出监考列表和监考详情数据。</w:t>
      </w:r>
    </w:p>
    <w:p w14:paraId="02DF122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(11)直播监控：考试过程中，监考教师可以随时调取考生的直播画面进行直播监考，直播过程中可以设定实时观看考生的前置摄像头或者后置摄像头，查看考生的周边情况，进一步确认考生的真实考试情况。</w:t>
      </w:r>
    </w:p>
    <w:p w14:paraId="42C7D6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(12)抓拍监控：将所有考生前后摄像头和屏幕的抓拍监控画面展示在一个页面上，便于监考教师直观了解每位考生当前的作答情况。</w:t>
      </w:r>
    </w:p>
    <w:p w14:paraId="07735A0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(13)异常分析：支持查看考试中被系统标记为异常的所有考生异常记录，并支持按异常类型筛选，包括人脸识别异常、屏幕异常、切屏、拒绝抓拍、强制收卷等。</w:t>
      </w:r>
    </w:p>
    <w:p w14:paraId="6F5183E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(14)移动端监考：支持监考教师使用移动端进行监考，可以随时随地使用手机进行监考，包括查看考生监考详情，对考生进行强制收卷、打回继续考试等操作。</w:t>
      </w:r>
    </w:p>
    <w:p w14:paraId="253EFC9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4.5阅卷管理</w:t>
      </w:r>
    </w:p>
    <w:p w14:paraId="7C6C9FB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(1)客观题批阅：对于客观题系统自动批阅并计算分数，无需人工干预。</w:t>
      </w:r>
    </w:p>
    <w:p w14:paraId="6E391E0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(2)主观题批阅：主观题批阅时支持打分和写批语，批语除支持文字录入之外也支持公式、符号、图片以及附件录入。</w:t>
      </w:r>
    </w:p>
    <w:p w14:paraId="2041E2DD">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(3)在线批注：具备文字智能识别、解析与提取功能，支持对主观题考生上传的图片和文档进行在线批注，进行画线标记、圈注等操作。</w:t>
      </w:r>
    </w:p>
    <w:p w14:paraId="1AA8F68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(4)流水判卷：可支持对主观题进行流水判卷，按题分配阅卷教师，实现多位老师流水阅卷，且支持设置教师批阅时隐藏考生信息。</w:t>
      </w:r>
    </w:p>
    <w:p w14:paraId="5F0756E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(5)试卷导出：批阅完成的试卷支持一键打包下载，便于存档，至少支持Word和pdf两种格式导出， word格式导出可支持设置按模板格式导出。</w:t>
      </w:r>
    </w:p>
    <w:p w14:paraId="379D303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4.6人脸识别管理</w:t>
      </w:r>
    </w:p>
    <w:p w14:paraId="24504B9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(1)照片导入：人脸识别照片支持管理员从后台批量导入，照片格式支持png、jpg。</w:t>
      </w:r>
    </w:p>
    <w:p w14:paraId="3771630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(2)自主采集：人脸识别照片支持考试自主上传，上传后管理员可对采集到的人脸照片进行审核，对不合规的照片进行打回。</w:t>
      </w:r>
    </w:p>
    <w:p w14:paraId="13F10F1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(3)可对考生发送人脸采集通知，设置时效性设置功能。</w:t>
      </w:r>
    </w:p>
    <w:p w14:paraId="21DB948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4.7试卷统计分析</w:t>
      </w:r>
    </w:p>
    <w:p w14:paraId="7FDDF65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综合统计：提供对考试系统运行整体情况进行综合分析，包括但不限于发放考试次数、发放人数、参与人数、合格率、优秀率、每一批次下多次考试的成绩分布趋势、各院系各专业数据对比等维度的统计分析，所有数据分析以图形形式展示。</w:t>
      </w:r>
    </w:p>
    <w:p w14:paraId="013FD4F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(2)题库统计：针对题库数据进行统计，以图表呈现包括试题总数、题库题型分布、题目难易度分布、教师出题数量分布等，支持查看题库统计详情和每个题库的题目更新记录。</w:t>
      </w:r>
    </w:p>
    <w:p w14:paraId="08D93F6E">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(3)考试统计：针对每一次考试进行统计分析，呈现内容包括考试名称、题量、考试时间、考试时长、满分、平均分数等，可通过筛选或搜索查找相应考试。</w:t>
      </w:r>
    </w:p>
    <w:p w14:paraId="1163079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(4)考试分析：针对每一次考试生成详细的考试分析图，包括分数段对比、客观题正确率、每道题的统计详情等数据，所有分析必须以直观的图形呈现，并支持一键导出。</w:t>
      </w:r>
    </w:p>
    <w:p w14:paraId="1F26629E">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(5)考试报告：针对每一次考试生成考试报告，报告内容可根据实际需求选择考试报告呈现的内容，并支持分析报告的导出。</w:t>
      </w:r>
    </w:p>
    <w:p w14:paraId="1EA1F8D1">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ascii="宋体" w:hAnsi="宋体" w:cs="宋体"/>
          <w:b/>
          <w:color w:val="auto"/>
          <w:highlight w:val="none"/>
        </w:rPr>
        <w:t>(6)试卷分析报告：支持针对每一考试科目生成详细的试卷分析报告，需包括知识点统计分析、题型统计分析、难易度统计分析、试卷整体情况分析、试卷具体情况分析、试卷难度及区分度整体统计、百分制成绩占比及正态分布图、试卷作答详情、教师对比情况、班级对比情况。</w:t>
      </w:r>
    </w:p>
    <w:p w14:paraId="46D3289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5、教学数据分析系统</w:t>
      </w:r>
    </w:p>
    <w:p w14:paraId="2DC986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教学数据分析系统具有整体概况、今日动态、签到监控、课堂活动、师生活跃度监控、资源监控、直播课堂、在线督导、考试动态、教学运行、学情分析、教学预警等多维度多样化可视化数据分析功能的教学大数据监测中心。通过大数据分析打开信息壁垒，整合教学过程中产生的过程性数据，实现数据可视化。与教学平台对接师生、课程信息，实时更新数据，保障数据有效性以及分析平台时效性。与已有教学平台实现终端同步，实现学校教学质量的监控与管理提供数据的分析展现。对教师、学生、课程进行多维度画像，数据化反映全校的整体情况。</w:t>
      </w:r>
    </w:p>
    <w:p w14:paraId="2743845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6.移动端</w:t>
      </w:r>
    </w:p>
    <w:p w14:paraId="6439ACF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具备移动客户端，支持参照或相当于iOS、Android、鸿蒙操作系统，用于手机、Pad等智能移动终端，实现移动教学。PC端与移动端的学习进度保持同步，学员在任何终端上，都可以实现学习记录的持续性，系统也可对终端的学习行为进行监控。</w:t>
      </w:r>
    </w:p>
    <w:p w14:paraId="13AE518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6.1移动端首页配置</w:t>
      </w:r>
    </w:p>
    <w:p w14:paraId="2179BBC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(1)支持自定义设置移动端首页名称，配置首页应用，首页应用支持通过微服务应用引擎生成，也支持配置pc端对应应用。</w:t>
      </w:r>
    </w:p>
    <w:p w14:paraId="562562B6">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(2)提供不少于3种首页面模板供其选择使用；支持自定义首页布局，提供不少于九种布局样式。</w:t>
      </w:r>
    </w:p>
    <w:p w14:paraId="7348BA6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(3)在布局中，支持添加管理和教学所需要的应用模块。还可以通过拖拽方式嵌入基础应用如：轮播图、搜索、多图列表等应用，对应用进行详细的设置，以实现</w:t>
      </w:r>
      <w:r>
        <w:rPr>
          <w:rFonts w:hint="eastAsia" w:ascii="宋体" w:hAnsi="宋体" w:cs="宋体"/>
          <w:bCs/>
          <w:color w:val="auto"/>
          <w:highlight w:val="none"/>
        </w:rPr>
        <w:t>采购人</w:t>
      </w:r>
      <w:r>
        <w:rPr>
          <w:rFonts w:ascii="宋体" w:hAnsi="宋体" w:cs="宋体"/>
          <w:bCs/>
          <w:color w:val="auto"/>
          <w:highlight w:val="none"/>
        </w:rPr>
        <w:t>个性化移动门户展示需要。</w:t>
      </w:r>
    </w:p>
    <w:p w14:paraId="4823FCE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6.2学生端</w:t>
      </w:r>
    </w:p>
    <w:p w14:paraId="27A9EA95">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(1)我的课程：学生可查看所学课程以及课程完成情况，点击进入</w:t>
      </w:r>
      <w:r>
        <w:rPr>
          <w:rFonts w:hint="eastAsia" w:ascii="宋体" w:hAnsi="宋体" w:cs="宋体"/>
          <w:bCs/>
          <w:color w:val="auto"/>
          <w:highlight w:val="none"/>
        </w:rPr>
        <w:t>课程</w:t>
      </w:r>
      <w:r>
        <w:rPr>
          <w:rFonts w:ascii="宋体" w:hAnsi="宋体" w:cs="宋体"/>
          <w:bCs/>
          <w:color w:val="auto"/>
          <w:highlight w:val="none"/>
        </w:rPr>
        <w:t>学习。</w:t>
      </w:r>
    </w:p>
    <w:p w14:paraId="3C99269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(2)个人信息：学生查看个人基本信息、照片信息、学籍信息、家庭信息、学习履历、工作履历等各类信息，非关键性信息可直接进行编辑和补充。</w:t>
      </w:r>
    </w:p>
    <w:p w14:paraId="5A6ABEEE">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(3)学籍异动：学生可按照管理端设置的时间和条件进行学籍异动申请，包含但不限于：转专业、转教学点、转班级、休学、退学、复学、留级等，提交后由管理端进行审核，学生可查看审核进度和结果。</w:t>
      </w:r>
    </w:p>
    <w:p w14:paraId="4C2B9A42">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新生报到：学生按照学校要求上传身份证，自动与平台信息进行比对，采集照片与身份证照片、录取照片进行三方比对（支持对接公安库实名认证），比对结果实时获取，检验不通过时可上传材料并留言，由管理端进行审核。</w:t>
      </w:r>
    </w:p>
    <w:p w14:paraId="3FC9C21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(5)成绩查询：学生可查询各课程的分项成绩以及总评成绩，对分数存疑时，也可按照管理端设置的规则进行申请，由管理端审核并更正成绩，学生可查看审核进度和结果。</w:t>
      </w:r>
    </w:p>
    <w:p w14:paraId="3A28170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(6)在线考试：学生可通过应用进入考试列表，查看具体的考试信息进入答卷，也可以通过考试通知或考试码直接进入对应的考试。</w:t>
      </w:r>
    </w:p>
    <w:p w14:paraId="2F08D24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(7)毕业服务：学生可查询毕业条件，并实时查看自己已完成项和未完成项，未完成的条件可查看详细情况，比如具体哪些课程不满足毕业标准。</w:t>
      </w:r>
    </w:p>
    <w:p w14:paraId="0078642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(8)电子档案：学生可在此查看和下载各项证明和证件文件，包含但不限于：录取通知书、电子学生证、考生信息表、入学承诺书、学籍卡、毕业生登记表、成绩单、毕业证书、学位证书等，并可申请开具在读证明、毕业证明等，由管理端进行审核，通过后可下载。</w:t>
      </w:r>
    </w:p>
    <w:p w14:paraId="25A7355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6.3</w:t>
      </w:r>
      <w:r>
        <w:rPr>
          <w:rFonts w:ascii="宋体" w:hAnsi="宋体" w:cs="宋体"/>
          <w:bCs/>
          <w:color w:val="auto"/>
          <w:highlight w:val="none"/>
        </w:rPr>
        <w:t>教师移动教学</w:t>
      </w:r>
    </w:p>
    <w:p w14:paraId="1AB6FAA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(1)移动教学：教师编辑课程内容、设置任务点、上传资料等。设置开放、定时开放、闯关、关闭的学习模式，设置视频防拖拽、防窗口切换、防跳集学习监控。</w:t>
      </w:r>
    </w:p>
    <w:p w14:paraId="78BB34D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(2)移动学习：学生学习课程，记录学习行为、自动同步学习进度。</w:t>
      </w:r>
    </w:p>
    <w:p w14:paraId="40E725F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(3)移动作业：查看作业、做作业。</w:t>
      </w:r>
    </w:p>
    <w:p w14:paraId="7EA733C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(4)移动考试：教师发布考试、批阅试卷、查看考试分项统计结果。学生参加在线考试，支持人脸识别进入考试，考试过程动态抓拍、切屏监控。</w:t>
      </w:r>
    </w:p>
    <w:p w14:paraId="6F7AB0C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(5)移动讨论：学生与教师参与讨论。</w:t>
      </w:r>
    </w:p>
    <w:p w14:paraId="50DCF825">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(6)课程统计：课堂报道、学情统计、成绩统计。</w:t>
      </w:r>
    </w:p>
    <w:p w14:paraId="4828774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(7)成绩统计：统计学生成绩详情。</w:t>
      </w:r>
    </w:p>
    <w:p w14:paraId="53750F2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(8)学情统计：测验完成情况、任务点观看情况、访问量、讨论情况。</w:t>
      </w:r>
    </w:p>
    <w:p w14:paraId="4CD3FB2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(9)同步课堂：教师通过移动端ppt讲解、并在讲解过程中进行录音，形成ppt画面与录音同步播放的视频资源，支持将录制好的视频插入课程章节。</w:t>
      </w:r>
    </w:p>
    <w:p w14:paraId="7B56DDC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6.4</w:t>
      </w:r>
      <w:r>
        <w:rPr>
          <w:rFonts w:ascii="宋体" w:hAnsi="宋体" w:cs="宋体"/>
          <w:bCs/>
          <w:color w:val="auto"/>
          <w:highlight w:val="none"/>
        </w:rPr>
        <w:t>移动直播</w:t>
      </w:r>
    </w:p>
    <w:p w14:paraId="4E8740F5">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(1)手机端发起视频直播，设置直播视频是否允许回看，主播开启美颜和滤镜功能，支持点赞，支持分享到笔记、小组、消息、站内信、课程等。支持分享直播到第三方应用，如微信、qq、邮箱。</w:t>
      </w:r>
    </w:p>
    <w:p w14:paraId="35D3E839">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(2)支持直播互动问答，学员观看直播并留言。</w:t>
      </w:r>
    </w:p>
    <w:p w14:paraId="1D8097C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6.5</w:t>
      </w:r>
      <w:r>
        <w:rPr>
          <w:rFonts w:ascii="宋体" w:hAnsi="宋体" w:cs="宋体"/>
          <w:bCs/>
          <w:color w:val="auto"/>
          <w:highlight w:val="none"/>
        </w:rPr>
        <w:t>课堂活动</w:t>
      </w:r>
    </w:p>
    <w:p w14:paraId="694C0C5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组织教学内容，有序安排资料推送、签到、问答、抢答、投票</w:t>
      </w:r>
      <w:r>
        <w:rPr>
          <w:rFonts w:hint="eastAsia" w:ascii="宋体" w:hAnsi="宋体" w:cs="宋体"/>
          <w:bCs/>
          <w:color w:val="auto"/>
          <w:highlight w:val="none"/>
        </w:rPr>
        <w:t>等</w:t>
      </w:r>
      <w:r>
        <w:rPr>
          <w:rFonts w:ascii="宋体" w:hAnsi="宋体" w:cs="宋体"/>
          <w:bCs/>
          <w:color w:val="auto"/>
          <w:highlight w:val="none"/>
        </w:rPr>
        <w:t>教学活动，可实现互动内容课堂发放并复用。</w:t>
      </w:r>
    </w:p>
    <w:p w14:paraId="2582CF15">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(1)课堂签到，支持多种签到方式，包括位置签到、二维码签到、手势签到、拍照签到、签到码签到等，位置签到可以显示距离发起者的签到距离，二维码签到定时更新。</w:t>
      </w:r>
    </w:p>
    <w:p w14:paraId="264F322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(2)发布抢答，学生在移动端进行抢答。</w:t>
      </w:r>
    </w:p>
    <w:p w14:paraId="474477C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(3)随机选人，选择学生回答问题，并支持投屏显示。</w:t>
      </w:r>
    </w:p>
    <w:p w14:paraId="28B41D88">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(4)实时发布调查问卷，学生投票后教师端可以立即统计投票结果。</w:t>
      </w:r>
    </w:p>
    <w:p w14:paraId="20DDB723">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(5)主题讨论，教师发布学生跟帖，回答内容支持以词云形式展示。</w:t>
      </w:r>
    </w:p>
    <w:p w14:paraId="74C76D30">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(6)课堂结束后能实时查看任一活动的详细参与情况。</w:t>
      </w:r>
    </w:p>
    <w:p w14:paraId="21B4C27A">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(7)资料推送，课堂上推送云盘资料、自己课程相关的资料，查看资料的详细内容。</w:t>
      </w:r>
    </w:p>
    <w:p w14:paraId="2E95757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6.6</w:t>
      </w:r>
      <w:r>
        <w:rPr>
          <w:rFonts w:ascii="宋体" w:hAnsi="宋体" w:cs="宋体"/>
          <w:bCs/>
          <w:color w:val="auto"/>
          <w:highlight w:val="none"/>
        </w:rPr>
        <w:t>其他服务</w:t>
      </w:r>
    </w:p>
    <w:p w14:paraId="36C9654D">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(1)移动笔记：支持在线写笔记，支持录音打点；支持分类管理笔记；支持笔记点赞、留言、设置分享权限，设置开放或隐私。</w:t>
      </w:r>
    </w:p>
    <w:p w14:paraId="673FFE7B">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(2)移动阅读：阅读电子图书、报纸、期刊、专题等资源。</w:t>
      </w:r>
    </w:p>
    <w:p w14:paraId="1D12A7C7">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(3)移动云盘：手机端与pc端连接。</w:t>
      </w:r>
    </w:p>
    <w:p w14:paraId="6FBB30C4">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(4)移动通知：通知实时发送，实时接收，支持查看通知阅读状态，已读和未读名单。</w:t>
      </w:r>
    </w:p>
    <w:p w14:paraId="7B4AC73C">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(5)移动群聊：可基于课程形成师生互动交流群，实时</w:t>
      </w:r>
      <w:r>
        <w:rPr>
          <w:rFonts w:hint="eastAsia" w:ascii="宋体" w:hAnsi="宋体" w:cs="宋体"/>
          <w:bCs/>
          <w:color w:val="auto"/>
          <w:highlight w:val="none"/>
        </w:rPr>
        <w:t>通信</w:t>
      </w:r>
      <w:r>
        <w:rPr>
          <w:rFonts w:ascii="宋体" w:hAnsi="宋体" w:cs="宋体"/>
          <w:bCs/>
          <w:color w:val="auto"/>
          <w:highlight w:val="none"/>
        </w:rPr>
        <w:t>，即时答疑。</w:t>
      </w:r>
    </w:p>
    <w:p w14:paraId="7ECA48B2">
      <w:pPr>
        <w:spacing w:line="400" w:lineRule="exact"/>
        <w:ind w:firstLine="420" w:firstLineChars="200"/>
        <w:jc w:val="left"/>
        <w:rPr>
          <w:rFonts w:ascii="宋体" w:hAnsi="宋体" w:cs="宋体"/>
          <w:bCs/>
          <w:color w:val="auto"/>
          <w:highlight w:val="none"/>
        </w:rPr>
      </w:pPr>
      <w:r>
        <w:rPr>
          <w:rFonts w:ascii="宋体" w:hAnsi="宋体" w:cs="宋体"/>
          <w:bCs/>
          <w:color w:val="auto"/>
          <w:highlight w:val="none"/>
        </w:rPr>
        <w:t>(6)移动小组：开展话题讨论。</w:t>
      </w:r>
    </w:p>
    <w:p w14:paraId="3153D74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五、AI智能体</w:t>
      </w:r>
    </w:p>
    <w:p w14:paraId="7876164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1.基础管理</w:t>
      </w:r>
    </w:p>
    <w:p w14:paraId="6540B18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(1)一个单位支持添加多个机器人；</w:t>
      </w:r>
    </w:p>
    <w:p w14:paraId="7DE8447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(2)每个机器人均可分配对应管理员单独管理；</w:t>
      </w:r>
    </w:p>
    <w:p w14:paraId="529765B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(3)支持开启黑名单功能；</w:t>
      </w:r>
    </w:p>
    <w:p w14:paraId="152516D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(4)支持自定义配置通知公告，公告支持图文、附件、链接等多种内容；</w:t>
      </w:r>
    </w:p>
    <w:p w14:paraId="4AE9D9E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(5)支持自定义配置常见问题，常见问题的数据支持自定义或来源问答库；</w:t>
      </w:r>
    </w:p>
    <w:p w14:paraId="085A05D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(6)支持自定义配置热门应用和顶部标签；</w:t>
      </w:r>
    </w:p>
    <w:p w14:paraId="009E80B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(7)技能设置中支持阈值自定义；</w:t>
      </w:r>
    </w:p>
    <w:p w14:paraId="5BBCB9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(8)支持自定义设置欢迎语；</w:t>
      </w:r>
    </w:p>
    <w:p w14:paraId="7217203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 xml:space="preserve">(9)支持微应用智能推荐和问题联想； </w:t>
      </w:r>
    </w:p>
    <w:p w14:paraId="7C3C0BF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(10)支持设置多轮轮数，最多可调整为10轮；</w:t>
      </w:r>
    </w:p>
    <w:p w14:paraId="26A3D3E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(11)支持上传单位logo；</w:t>
      </w:r>
    </w:p>
    <w:p w14:paraId="76042DC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(12)支持设置卡通人形象；</w:t>
      </w:r>
    </w:p>
    <w:p w14:paraId="195D6A1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(13)支持开启转人工设置，并且可进行转人工的触发设置，支持设置关键词逻辑转人工；</w:t>
      </w:r>
    </w:p>
    <w:p w14:paraId="2FBAACF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(14)支持留言设置，可选择留言回复方式是邮箱还是手机；</w:t>
      </w:r>
    </w:p>
    <w:p w14:paraId="278A990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(15)支持针对未知问题、敏感词拦截设置回复语；</w:t>
      </w:r>
    </w:p>
    <w:p w14:paraId="0B1DBA2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(16)支持独立APP、PC端、微信端多渠道接入；</w:t>
      </w:r>
    </w:p>
    <w:p w14:paraId="0E7C03E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(17)支持前后台对话大模型切换，包含两种及以上大模型类型可选。</w:t>
      </w:r>
    </w:p>
    <w:p w14:paraId="46AE673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2.知识库管理</w:t>
      </w:r>
    </w:p>
    <w:p w14:paraId="2BB9BE6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(1)支持自定义添加、编辑、删除业务问答分类，分类数量无限制；</w:t>
      </w:r>
    </w:p>
    <w:p w14:paraId="0FCB76E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(2)问答分类支持批量编辑，可以移动和拖拽排序；</w:t>
      </w:r>
    </w:p>
    <w:p w14:paraId="0B9E2A5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(3)支持自定义添加、编辑、删除、批量导入、批量导出、批量删除业务问答规则，业务问答规则数量无限制；</w:t>
      </w:r>
    </w:p>
    <w:p w14:paraId="4DCAB64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(4)支持手工启用、手工停用业务问答规则，同时可根据关键词、状态、创建人和来源搜索业务内容；</w:t>
      </w:r>
    </w:p>
    <w:p w14:paraId="74BE980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(5)业务问答规则中，回答的答案支持文本、图片、附件、自定义级联菜单、图文混排、链接等多种内容；</w:t>
      </w:r>
    </w:p>
    <w:p w14:paraId="4EDA47A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(6)业务问答规则中，支持添加相似问题，前台问答时可根据相似问题进行答案回复；</w:t>
      </w:r>
    </w:p>
    <w:p w14:paraId="26FB1A0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(7)支持自定义添加、编辑业务问答中问题标签，问答时可根据标签进行问答提示；</w:t>
      </w:r>
    </w:p>
    <w:p w14:paraId="0A21270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(8)业务问答规则中支持关联应用，前台回答问题后同步回复相关应用，可直接进入该应用进行相关操作；</w:t>
      </w:r>
    </w:p>
    <w:p w14:paraId="34E3E84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(9)业务问答规则中支持关联文档，问答时可根据关联文档标签进行问答提示；</w:t>
      </w:r>
    </w:p>
    <w:p w14:paraId="2652BB5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(10)支持自定义添加、编辑、删除知识库分类，分类数量无限制；</w:t>
      </w:r>
    </w:p>
    <w:p w14:paraId="4EEADB3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(11)知识库分类支持批量编辑，可以移动和拖拽排序；</w:t>
      </w:r>
    </w:p>
    <w:p w14:paraId="22E9A80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(12)支持自定义添加、编辑、预览、批量下载、批量移动；</w:t>
      </w:r>
    </w:p>
    <w:p w14:paraId="78E0BBF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(13)批量删除文档，文档支持txt, doc/docx, pdf, ppt, pptx, xlsx，xls 格式以及常规视频格式；</w:t>
      </w:r>
    </w:p>
    <w:p w14:paraId="6098946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(14)支持手工启用、手工停用查看源文件，同时可根据关键词、状态、来源、日期范围和创建人搜索文件内容；</w:t>
      </w:r>
    </w:p>
    <w:p w14:paraId="588215F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(15)支持用户手动上传文档至问答库，上传后系统可对上传的文档进行解析，解析后可智能回答文档相关问题；</w:t>
      </w:r>
    </w:p>
    <w:p w14:paraId="1190DFA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 xml:space="preserve">(16)支持新建多级应用库分类，分类数量无限制。 </w:t>
      </w:r>
    </w:p>
    <w:p w14:paraId="7DE0AB0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(17)支持关键词和状态筛选应用，状态筛选包括全部、启用、停用三种状态；</w:t>
      </w:r>
    </w:p>
    <w:p w14:paraId="2F0D656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(18)支持自定义添加、编辑、删除插件，且数量无限制；</w:t>
      </w:r>
    </w:p>
    <w:p w14:paraId="2FF8466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(19)支持自定义新建、编辑任务流，任务流数量无限制。也支持单个或批量删除、启用、停用任务流，启用后，前台问答根据设定流程答复；</w:t>
      </w:r>
    </w:p>
    <w:p w14:paraId="62B1044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(20)支持切换旧版/新版任务流；</w:t>
      </w:r>
    </w:p>
    <w:p w14:paraId="3BFD059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(21)支持关键词检索任务流；</w:t>
      </w:r>
    </w:p>
    <w:p w14:paraId="74CCFCE6">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(22)任务流编辑中，支持设定功能节点，至少包含代码、条件选择器以及知识库等5种功能节点，可自由拖拽排布任务流；支持设定交互节点，至少包含动态选项、问答以及静态选项等3种交互节点，可自由拖拽排布任务流；支持设定大模型，包含大模型变量赋值和大模型生成等。</w:t>
      </w:r>
    </w:p>
    <w:p w14:paraId="770EEB7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(23)任务流编辑中，支持设定消息节点，可自由拖拽排布任务流；</w:t>
      </w:r>
    </w:p>
    <w:p w14:paraId="126CA5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(24)任务流编辑中，支持使用功能节点、交互节点、大模型和消息节点自定义任务流程，发布后前台问答按照设定任务流程答复；</w:t>
      </w:r>
    </w:p>
    <w:p w14:paraId="6D07959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(25)任务流编辑中，支持试运行，进行流程配置检查；</w:t>
      </w:r>
    </w:p>
    <w:p w14:paraId="5701A67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(26)机器人可自动对没有答案的问题进行关键词识别并统计聚类，按照关键词问答频率由高到低排序，同时可以编辑、删除、批量导出以及清空未知问题；</w:t>
      </w:r>
    </w:p>
    <w:p w14:paraId="755B94C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(27)支持智能学习功能，根据用户行为自动记录待学习问题，超级管理员可进行一键学习或一键通过；</w:t>
      </w:r>
    </w:p>
    <w:p w14:paraId="5567213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(28)支持手工添加未知问题到业务问答规则，并支持自定义修改；</w:t>
      </w:r>
    </w:p>
    <w:p w14:paraId="7072C2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(29)支持设置是否直接由系统大模型进行前台问答回复。</w:t>
      </w:r>
    </w:p>
    <w:p w14:paraId="7D96E27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3.智能问答</w:t>
      </w:r>
    </w:p>
    <w:p w14:paraId="2079EAA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(1)提问时支持通过文字、语音输入问题，并且支持上传图片、文件，通过读取图片、文件内的问题进行提问，文件支持DOC/DOCX、PDF格式；</w:t>
      </w:r>
    </w:p>
    <w:p w14:paraId="002D09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(2)支持文字输出答案和语音播报答案两种答案回复路径，语音播报可随时暂停；</w:t>
      </w:r>
    </w:p>
    <w:p w14:paraId="5AC3EA6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(3)机器人输出的答案支持显示来源，可直接截取显示与答案有关的原文内容；</w:t>
      </w:r>
    </w:p>
    <w:p w14:paraId="2903C90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(4)支持混排编辑，包含图片、链接、菜单等多种类型的复合型回答内容的输出，管理员可根据不同题目的需求灵活设置，答案亦可按需关联微服务的微应用。</w:t>
      </w:r>
    </w:p>
    <w:p w14:paraId="114423C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(5)支持一键复制问题的答案；</w:t>
      </w:r>
    </w:p>
    <w:p w14:paraId="7E1E5EE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(6)支持根据用户输入问题进行匹配提示；</w:t>
      </w:r>
    </w:p>
    <w:p w14:paraId="6E2B2E7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(7)支持问答无匹配时，提供用户语义中相似度最高的热门问题。</w:t>
      </w:r>
    </w:p>
    <w:p w14:paraId="09A34D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w:t>
      </w:r>
      <w:bookmarkStart w:id="76" w:name="_Toc191327295"/>
      <w:r>
        <w:rPr>
          <w:rFonts w:hint="eastAsia" w:ascii="宋体" w:hAnsi="宋体" w:cs="宋体"/>
          <w:bCs/>
          <w:color w:val="auto"/>
          <w:highlight w:val="none"/>
        </w:rPr>
        <w:t>DEE</w:t>
      </w:r>
      <w:bookmarkEnd w:id="76"/>
      <w:r>
        <w:rPr>
          <w:rFonts w:hint="eastAsia" w:ascii="宋体" w:hAnsi="宋体" w:cs="宋体"/>
          <w:bCs/>
          <w:color w:val="auto"/>
          <w:highlight w:val="none"/>
        </w:rPr>
        <w:t>PSEEK等多大模型能力</w:t>
      </w:r>
    </w:p>
    <w:p w14:paraId="58DB246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具有自主建设AI智能体的能力并支持与学校利用deepseek等工具研发共建自有大模型，开发基于大模型构建知识图谱、智能应用。</w:t>
      </w:r>
    </w:p>
    <w:p w14:paraId="6A0F56EE">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●（1）利用大模型对课程资料和问答库进行训练,实现课程内容智能问答。同时平台支持接入多种通用大模型，如DEEPSEEK、文心一言、kimi等多种国内ai大模型，用户可在前台直接切换使用。</w:t>
      </w:r>
    </w:p>
    <w:p w14:paraId="6986E36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（2）对接大模型文档问答能力，实现自动解析和理解课程视频、教材、参考书、文档资料，以及问答库。学生对课程内容有疑问时，AI助教会在本门课程内容范围内进行解答。</w:t>
      </w:r>
    </w:p>
    <w:p w14:paraId="76CF5C7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（3）学生可向AI智能体提出资料查找的需求，AI智能体可智能分析学生的检索需求，并按需推送不同类型的资料。满足学生一站式的自主学习体验。</w:t>
      </w:r>
    </w:p>
    <w:p w14:paraId="0C1BC802">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●（4）AI智能体嵌入学校的微应用和其他外挂连接，能根据用户需求，智能调度相应的应用，还可根据使用情况，主动推送或调用一些应用，提供主动式服务，简化操作流程，使业务办理智能和便捷。</w:t>
      </w:r>
    </w:p>
    <w:p w14:paraId="20D4A8C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5.统计分析</w:t>
      </w:r>
    </w:p>
    <w:p w14:paraId="195CA38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(1)支持查看机器人问答历史记录，可根据时间、来源、渠道、有效性等筛选指定历史会话内容，还可过滤空白对话，并支持批量导出；</w:t>
      </w:r>
    </w:p>
    <w:p w14:paraId="11FA50D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(2)支持访客统计，根据时间筛选查看访客数、会话数、消息总数，并提供访客趋势图和地区分布图；</w:t>
      </w:r>
    </w:p>
    <w:p w14:paraId="4AFBA63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(3)支持问答内容统计，根据会话内容形成问答内容趋势统计图，按照回答方式展示机器人问答的统计数据；</w:t>
      </w:r>
    </w:p>
    <w:p w14:paraId="3325481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(4)支持热门问题统计，根据问答分类进行热门问题统计；</w:t>
      </w:r>
    </w:p>
    <w:p w14:paraId="384BF46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(5)支持有效/无效回复统计，根据时间筛选查看有效/无效率；</w:t>
      </w:r>
    </w:p>
    <w:p w14:paraId="54EBB68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6.AI助教</w:t>
      </w:r>
    </w:p>
    <w:p w14:paraId="71C76D0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（1）智能答疑</w:t>
      </w:r>
    </w:p>
    <w:p w14:paraId="0AAF9B8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1)支持自定义添加、编辑、删除问答分类，分类数量无限制。支持自定义添加、编辑、删除、批量导入、批量导出、批量删除问答规则，问答规则数量无限制。</w:t>
      </w:r>
    </w:p>
    <w:p w14:paraId="0DEDB9F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2)支持手工启用、停用问答规则，可根据关键词搜索问答内容。</w:t>
      </w:r>
    </w:p>
    <w:p w14:paraId="74034C1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智能导入问答内容，上传文档后自动抽取析出问答内容，并添加至问答库，问答规则答案支持文本、图片、语音、视频、自定义级联菜单、图文混排、链接等多种内容。支持问题关联的微应用的智能推荐。</w:t>
      </w:r>
    </w:p>
    <w:p w14:paraId="3D8AB34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4)支持自定义添加、编辑问答规则中的问题标签，并根据标签进行问答提示。</w:t>
      </w:r>
    </w:p>
    <w:p w14:paraId="0D0D333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5)对接大模型，支持基于用户上传的文档内容进行智能问答。</w:t>
      </w:r>
    </w:p>
    <w:p w14:paraId="4E729F3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6)对接网络课程平台，支持一键导入课程资料，并基于课程资料进行智能出题。</w:t>
      </w:r>
    </w:p>
    <w:p w14:paraId="1E520F5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7)支持百科知识问答，内置知识图谱，可以回答常识类问题，如“李白是谁”。</w:t>
      </w:r>
    </w:p>
    <w:p w14:paraId="4D225B3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8)支持在访客端查看系统基于课程资料智能生成的题目内容，并点击题目标题查看答案。</w:t>
      </w:r>
    </w:p>
    <w:p w14:paraId="3A11F6B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支持自动对没有答案的问题描述进行关键词识别并统计聚类，按照关键词问答频率由高到低排序，同时可以批量导出未知问题。支持手工添加未知问题至问答规则，并支持自定义修改。支持自动忽略无意义的问法，比如无效数字字母的组合。支持根据用户输入问题进行匹配提示。支持问答无匹配时，提供语义相似度最高的热门问题。</w:t>
      </w:r>
    </w:p>
    <w:p w14:paraId="5E32AAF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10)支持对大模型回复的问题进行内容自动审核、拦截。</w:t>
      </w:r>
    </w:p>
    <w:p w14:paraId="58D683F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11)支持未知问题回复语自定义设置。</w:t>
      </w:r>
    </w:p>
    <w:p w14:paraId="3890EB8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12)支持欢迎语的自定义设置。</w:t>
      </w:r>
    </w:p>
    <w:p w14:paraId="2AA8634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13)技能设置里支持阈值自定义。</w:t>
      </w:r>
    </w:p>
    <w:p w14:paraId="18F4537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14)支持自定义配置访客端的常见问题及通知公告。</w:t>
      </w:r>
    </w:p>
    <w:p w14:paraId="70338F9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15)支持根据用户行为自动记录待学习问题，超级管理员可一键学习或一键通过。</w:t>
      </w:r>
    </w:p>
    <w:p w14:paraId="0518820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16)问答分类支持批量编辑，可以移动和拖拽排序。</w:t>
      </w:r>
    </w:p>
    <w:p w14:paraId="1840147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17)访客端支持语音输入问题。</w:t>
      </w:r>
    </w:p>
    <w:p w14:paraId="6D5CEFB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（2）资源查找</w:t>
      </w:r>
    </w:p>
    <w:p w14:paraId="21662AC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1)支持查询图书、期刊等文献，根据用户输入问题推荐相关文献，支持期刊元数据查看以及文献传递。</w:t>
      </w:r>
    </w:p>
    <w:p w14:paraId="6785187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2)支持关联课程资料，根据用户输入问题推荐相关课程资料。</w:t>
      </w:r>
    </w:p>
    <w:p w14:paraId="78099D0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7.资源推荐</w:t>
      </w:r>
    </w:p>
    <w:p w14:paraId="23DAB83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基于用户在线学习平台的学习进度，个性化推荐课程资源及拓展性学习资源。关联发现微应用，可跳转进行资源检索。关联知识图谱，基于知识点之间的关联关系，推荐知识点相关学习资源。同时可根据知识点的学习情况做资源的智能推荐。</w:t>
      </w:r>
    </w:p>
    <w:p w14:paraId="18D8F9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8.后台管理</w:t>
      </w:r>
    </w:p>
    <w:p w14:paraId="56F245A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（1）知识库</w:t>
      </w:r>
    </w:p>
    <w:p w14:paraId="276781D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1)支持AI助教基础信息自定义，包括头像、名称、提示词等。</w:t>
      </w:r>
    </w:p>
    <w:p w14:paraId="48EC20D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2)支持自定义单位logo、名称。</w:t>
      </w:r>
    </w:p>
    <w:p w14:paraId="25B3CF5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3)支持自定义工作台页面背景图。</w:t>
      </w:r>
    </w:p>
    <w:p w14:paraId="7E26E9A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4)支持配置欢迎语、常用应用、常见问题、通知公告栏等。</w:t>
      </w:r>
    </w:p>
    <w:p w14:paraId="35DF188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5)支持设置敏感词拦截回复语、未知问题回复语。</w:t>
      </w:r>
    </w:p>
    <w:p w14:paraId="4ABC603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6)支持语义匹配阈值自定义。</w:t>
      </w:r>
    </w:p>
    <w:p w14:paraId="37C4C74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7)支持切换中英文模式，切换到英文模式下，助教后台和会话页面均默认展示为英文。</w:t>
      </w:r>
    </w:p>
    <w:p w14:paraId="131E7ED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8)支持开启文献传递问答，开启后，AI助教可以自动检索资源库为用户提供图书资源。</w:t>
      </w:r>
    </w:p>
    <w:p w14:paraId="13F5860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9)支持自定义开启问题联想，开启后，支持问答库问题联想，自动推出问答库中有关联的问题列表。</w:t>
      </w:r>
    </w:p>
    <w:p w14:paraId="4D22A42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10)支持自定义开启用户问题推荐，在智体回复后，自动根据对话内容提供3条用户提问建议。</w:t>
      </w:r>
    </w:p>
    <w:p w14:paraId="4500A3E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11)支持开启知识点资源推荐，开启后，AI助教会根据您的知识点学习情况推荐学习资源</w:t>
      </w:r>
    </w:p>
    <w:p w14:paraId="449C4A5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12)支持开启知识点推荐，开启后，AI助教回复答案中的知识点将以知识图谱的形式展示</w:t>
      </w:r>
    </w:p>
    <w:p w14:paraId="3ADD477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13)支持pc端与移动端发现页iframe嵌套。</w:t>
      </w:r>
    </w:p>
    <w:p w14:paraId="560AB7B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（2）基础设置</w:t>
      </w:r>
    </w:p>
    <w:p w14:paraId="743665A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1)支持AI助教基础信息自定义，包括头像、名称、提示词等。</w:t>
      </w:r>
    </w:p>
    <w:p w14:paraId="65E7B6A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2)支持自定义单位logo、名称。</w:t>
      </w:r>
    </w:p>
    <w:p w14:paraId="0556000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3)支持自定义工作台页面背景图。</w:t>
      </w:r>
    </w:p>
    <w:p w14:paraId="4F4CCA1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4)支持配置欢迎语、常用应用、常见问题、通知公告栏等。</w:t>
      </w:r>
    </w:p>
    <w:p w14:paraId="4FF1A64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5)支持设置敏感词拦截回复语、未知问题回复语。</w:t>
      </w:r>
    </w:p>
    <w:p w14:paraId="0483D38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6)支持语义匹配阈值自定义。</w:t>
      </w:r>
    </w:p>
    <w:p w14:paraId="505763B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7)支持切换中英文模式，切换到英文模式下，助教后台和会话页面均默认展示为英文。</w:t>
      </w:r>
    </w:p>
    <w:p w14:paraId="43997D1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8)支持开启文献传递问答，开启后，AI助教可以自动检索资源库为用户提供图书资源。</w:t>
      </w:r>
    </w:p>
    <w:p w14:paraId="7260766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9)支持自定义开启问题联想，开启后，支持问答库问题联想，自动推出问答库中有关联的问题列表。</w:t>
      </w:r>
    </w:p>
    <w:p w14:paraId="79AB3D3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10)支持自定义开启用户问题推荐，在智体回复后，自动根据对话内容提供3条用户提问建议。</w:t>
      </w:r>
    </w:p>
    <w:p w14:paraId="39581A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11)支持开启知识点资源推荐，开启后，AI助教会根据您的知识点学习情况推荐学习资源</w:t>
      </w:r>
    </w:p>
    <w:p w14:paraId="04074BB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12)支持开启知识点推荐，开启后，AI助教回复答案中的知识点将以知识图谱的形式展示</w:t>
      </w:r>
    </w:p>
    <w:p w14:paraId="26F13B2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9.数据统计</w:t>
      </w:r>
    </w:p>
    <w:p w14:paraId="0F77D29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查看AI助教历史问答记录，根据时间、渠道、有效性、访客、会话ID筛选查看指定历史会话内容，同时可以批量导出历史会话记录；支持点开单条会话记录查看用户详细历史消息，包括用户提问、AI助教回复内容。</w:t>
      </w:r>
    </w:p>
    <w:p w14:paraId="02D6A8E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(2)支持查看访客统计，根据时间筛选查看访客数、会话总数、消息总数与访客趋势图、访客地区图，同时可以导出相关数据。</w:t>
      </w:r>
    </w:p>
    <w:p w14:paraId="001A425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问答内容统计，根据会话内容形成问答内容统计图，实时展示AI助教直接回答、未回答、引导用户回答3类问答的统计数据；支持查看用户满意问题和不满意问题统计图，支持查看热门业务问答，并按照命中次数降序排序，同时可导出相关数据。</w:t>
      </w:r>
    </w:p>
    <w:p w14:paraId="0A6EF13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(4)支持热门问题统计，根据问答分类进行热门问题统计。</w:t>
      </w:r>
    </w:p>
    <w:p w14:paraId="5D27FED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(5)支持按时间筛选查看、导出机器人回复情况统计。</w:t>
      </w:r>
    </w:p>
    <w:p w14:paraId="6268A5C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(6)支持人工问答统计，根据时间查看聊天记录。</w:t>
      </w:r>
    </w:p>
    <w:p w14:paraId="63ADA63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(7)支持问答库分类命中次数统计。</w:t>
      </w:r>
    </w:p>
    <w:p w14:paraId="17CEE97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10.AI应用</w:t>
      </w:r>
    </w:p>
    <w:p w14:paraId="77DF77B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AI教案：支持选择章节或者根据文本生成教案，并且能补充教师所教层次和适合的教学风格，形成具有个性化的教案。支持引用教案发放到班级，能选择班级，设置教案查看时长，并能手动结束查看权限；支持选择模板生成教案，对教案中某一段落进行重新生成，并能保留原文本；能针对教案中某一段进行润色、扩写和精简。同时也支持不选择模板，自定义选择添加教案板块，生成的教案能直接导出生成word文档。同时支持将生成的教案保存为模板。</w:t>
      </w:r>
    </w:p>
    <w:p w14:paraId="53014AA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●（2）AI 生成PPT：支持通过输入PPT内容要求，AI智能生成PPT大纲，并能在线直接编辑生成的大纲内容。支持导入大纲，导入格式支持word、xmind、freemind、markdown等。支持根据大纲生成PPT，并能选择PPT模板场景，模板设计风格和模板主题颜色。对AI生成的PPT进行在线编辑修改，支持对大纲进行再次编辑，PPT模板替换，针对PPT内容进行元素的插入、文字设置、形状设置、背景设置、图片设置、表格设置和图表设置等。支持将AI生成的PPT上传至课件或者下载；并且能选择PPT内容进行拼图并导出成图片。</w:t>
      </w:r>
    </w:p>
    <w:p w14:paraId="7399BD1C">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●（3）主观题智能出题与批阅</w:t>
      </w:r>
    </w:p>
    <w:p w14:paraId="6BF8D03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主观题出题支持选择学科英文或者中文，并能选择答题者的年级标准。主观题批阅支持AI推荐得分，多维度评语和逐句纠错等功能；评分规则能直接使用已有纬度，也能自定义添加评分纬度，并赋予得分比例。</w:t>
      </w:r>
    </w:p>
    <w:p w14:paraId="435876F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11.智能推送薄弱点及资源</w:t>
      </w:r>
    </w:p>
    <w:p w14:paraId="33D8C95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根据每个学生的错题和知识点掌握率，自动为学生进行薄弱知识点的辅导，可以根据学生错题和知识点掌握率优先推送薄弱知识点相关的题目。后续将支持生成相似题、变式题的个性化练习，帮助学生加强知识点理解。</w:t>
      </w:r>
    </w:p>
    <w:p w14:paraId="1EB189E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12.视频理解</w:t>
      </w:r>
    </w:p>
    <w:p w14:paraId="1C04B864">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(1)支持自定义上传视频，AI智能分析生成“智能速览”，总结视频摘要、片段摘要。</w:t>
      </w:r>
    </w:p>
    <w:p w14:paraId="7C229A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(2)智能分析视频中的发言人，按发言人统计发言百分比、发言段落，以时间轴形式展示。</w:t>
      </w:r>
    </w:p>
    <w:p w14:paraId="5697FAC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(3)根据视频随机生成问题，可通过点击默认问题或自定义输入问题开展机器问答，平台通过匹配向量之间的相似性；</w:t>
      </w:r>
    </w:p>
    <w:p w14:paraId="1F7CEA0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(4)支持点击词云查看实体出现次数、时间段以及视频文本信息，快速了解视频的重点和主题；</w:t>
      </w:r>
    </w:p>
    <w:p w14:paraId="162AF5C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(5)通过对视频的片段分析将复杂的概念和关系可视化，支持按照脑图或markdown格式切换查看，帮助知识整理和信息归纳；</w:t>
      </w:r>
    </w:p>
    <w:p w14:paraId="0924522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(6)通过对视频片段的分析，支持按照片段查看系统生成的相关试题，生成的试题均为本视频相关内容试题。</w:t>
      </w:r>
    </w:p>
    <w:p w14:paraId="516F663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(7)智能生成视频字幕，随视频播放自动轮播，支持对字幕内容二次编辑。</w:t>
      </w:r>
    </w:p>
    <w:p w14:paraId="39B269C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13.智能翻译</w:t>
      </w:r>
    </w:p>
    <w:p w14:paraId="0C920BC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(1)支持用户自行上传文件进行双语翻译（文件至少为10MB内无加密PDF文件）。</w:t>
      </w:r>
    </w:p>
    <w:p w14:paraId="59D9D7F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(2)支持单语切换：一键切换阅读模式。在开启“同步滑动”的情况下，实现页面同步跳转，方便阅读；</w:t>
      </w:r>
    </w:p>
    <w:p w14:paraId="153FB57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(3)支持查词定位：原文、译文阅读界面均支持文章内容的精准查找定位，支持高亮显示和大小写区分，方便用户通过关键词快速检索文章内容；</w:t>
      </w:r>
    </w:p>
    <w:p w14:paraId="482164A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(4)支持页码定位：支持用户通过上下滑动进行定位，同时支持输入页码调试定位；</w:t>
      </w:r>
    </w:p>
    <w:p w14:paraId="442047D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(5)支持调整阅读比例：支持自动缩放、实际大小、适合页宽以及100%、125%、150%的页面调整；</w:t>
      </w:r>
    </w:p>
    <w:p w14:paraId="2571F5A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(6)支持开启划词翻译功能，选中原文、译文文本并翻译；</w:t>
      </w:r>
    </w:p>
    <w:p w14:paraId="1FE8DD2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(7)支持演示（全屏）模式。</w:t>
      </w:r>
    </w:p>
    <w:p w14:paraId="43782B4E">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14.作业智能查重</w:t>
      </w:r>
    </w:p>
    <w:p w14:paraId="742233E3">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(1)比对基础库中的数据包含图书、报纸、期刊、网络文档等多种文献类型；</w:t>
      </w:r>
    </w:p>
    <w:p w14:paraId="5F2D8286">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(2)支持选择不同的比对库，包含全部全文比对库、图书全文比对库、非图书全文比对库、法律法规比对库、自建库选择进行检测。</w:t>
      </w:r>
    </w:p>
    <w:p w14:paraId="6FF540A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(3)每万字的检测需在数秒内完成，并在10分钟内提供检测报告；</w:t>
      </w:r>
    </w:p>
    <w:p w14:paraId="2EBDDE5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(4)支持30M以上的TXT、DOC、PDF、DOCX、ZIP、RAR多种格式以及非加密文档的上传检测；支持ZIP、RAR压缩包形式上传（大小需在50M以内）；</w:t>
      </w:r>
    </w:p>
    <w:p w14:paraId="4507BF1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(5)支持点击选择文件上传文档或者将50字以上、1万字以下的文本直接粘贴到文本框中进行检测；</w:t>
      </w:r>
    </w:p>
    <w:p w14:paraId="553ACF7D">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(6)支持根据上传的检测文献生成检测报告，支持查看在线报告，也支持批量下载全部检测报告、批量下载PDF报告；</w:t>
      </w:r>
    </w:p>
    <w:p w14:paraId="4C36CB1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(7)用户可下载PDF报告（简洁报告、全文检测报告）和HTML报告（综合评估、相似片段、全文对比）进行查看和打印，（PDF报告和HTML报告均提供相似度检测专用印章）；</w:t>
      </w:r>
    </w:p>
    <w:p w14:paraId="6D1A4C0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(8)支持查看最密集相似段、密集相似段、非密集相似段；</w:t>
      </w:r>
    </w:p>
    <w:p w14:paraId="24E2BEF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(9)支持按文献类型查看典型相似图书列表、典型相似报纸列表、典型相似期刊列表、典型相似网络文档列表，支持在检测结果中，单独查看两两文献的比对结果。</w:t>
      </w:r>
    </w:p>
    <w:p w14:paraId="29C50CA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15.AI写作</w:t>
      </w:r>
    </w:p>
    <w:p w14:paraId="078262D8">
      <w:pPr>
        <w:spacing w:line="400" w:lineRule="exact"/>
        <w:ind w:firstLine="422" w:firstLineChars="200"/>
        <w:jc w:val="left"/>
        <w:rPr>
          <w:rFonts w:ascii="宋体" w:hAnsi="宋体" w:cs="宋体"/>
          <w:b/>
          <w:color w:val="auto"/>
          <w:highlight w:val="none"/>
        </w:rPr>
      </w:pPr>
      <w:r>
        <w:rPr>
          <w:rFonts w:hint="eastAsia" w:ascii="宋体" w:hAnsi="宋体" w:cs="宋体"/>
          <w:b/>
          <w:color w:val="auto"/>
          <w:szCs w:val="21"/>
          <w:highlight w:val="none"/>
        </w:rPr>
        <w:t>▲</w:t>
      </w:r>
      <w:r>
        <w:rPr>
          <w:rFonts w:hint="eastAsia" w:ascii="宋体" w:hAnsi="宋体" w:cs="宋体"/>
          <w:b/>
          <w:color w:val="auto"/>
          <w:highlight w:val="none"/>
        </w:rPr>
        <w:t>(1)老师可以向AI写作助手提出需求，点击“生成”，写作助手会根据要求智能生成相应的内容，老师点击保存可以将内容输出到章节编辑页面上；</w:t>
      </w:r>
    </w:p>
    <w:p w14:paraId="3016B09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(2)老师可进行文本修改、删减或排版；</w:t>
      </w:r>
    </w:p>
    <w:p w14:paraId="71816C9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(3)在章节编辑页面，选中内容可进行AI改写、扩写、续写、简写、翻译等操作。</w:t>
      </w:r>
    </w:p>
    <w:p w14:paraId="0D2EDD1B">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16.文献阅读</w:t>
      </w:r>
    </w:p>
    <w:p w14:paraId="59E513F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(1)根据原文内容支持随机生成并显示默认问题，可通过点击默认问题或自定义输入问题查看回复，平台通过匹配向量之间的相似性，支持文字、表格等多种输出格式；</w:t>
      </w:r>
    </w:p>
    <w:p w14:paraId="443C1604">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(2)支持点击词云查看人物、机构、地名在原文出现次数、页码以及原文信息，快速了解原文的重点和主题；</w:t>
      </w:r>
    </w:p>
    <w:p w14:paraId="50257A22">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(3)通过对原文的分析，支持按照章节提取关键信息，生成摘要列表；</w:t>
      </w:r>
    </w:p>
    <w:p w14:paraId="48CB4CA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(4)通过对于原文的分析将复杂的概念和关系可视化，支持按照脑图或markdown格式切换查看，帮助知识整理和信息归纳；</w:t>
      </w:r>
    </w:p>
    <w:p w14:paraId="3A48AED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(5)通过对原文的分析，支持按照章节查看系统生成的相关试题，试题可以章节为维度进行筛选，生成的试题均为本章节相关内容试题；</w:t>
      </w:r>
    </w:p>
    <w:p w14:paraId="116901F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(6)支持原文在线预览，支持目录检索、全文检索。</w:t>
      </w:r>
    </w:p>
    <w:p w14:paraId="047E3F79">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17.智能化分层</w:t>
      </w:r>
    </w:p>
    <w:p w14:paraId="7A55C265">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针对班级学情数据进行分析，将班级学生分布自动划分为发展层、期望层、跃进层、提高层，并给出具体的教学建议，帮助教师开展精准教学。</w:t>
      </w:r>
    </w:p>
    <w:p w14:paraId="470F9AC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18.AI学情分析</w:t>
      </w:r>
    </w:p>
    <w:p w14:paraId="3CB2528F">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(1)支持智能呈现班级整体知识点分析数据，提供个性化学习路径。</w:t>
      </w:r>
    </w:p>
    <w:p w14:paraId="2016189C">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(2)可查看知识点平均完成率、平均掌握率、完成率分布和掌握率分布等。支持按知识点查看每个知识点的关联学习资源数、平均完成率、平均掌握率、课程资料数、课程资料人均阅读情况等。</w:t>
      </w:r>
    </w:p>
    <w:p w14:paraId="0ABAD84A">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(3)基于AI学情分析，可由AI生成学情分析画像，降低教师学情分析压力，提升效率。</w:t>
      </w:r>
    </w:p>
    <w:p w14:paraId="3D084A8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(4)针对班级学情数据进行分析，将班级学生分布自动划分为发展层、期望层、跃进层、提高层，并给出具体的教学建议，帮助教师开展精准教学。</w:t>
      </w:r>
    </w:p>
    <w:p w14:paraId="021FE70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 xml:space="preserve">19.AI试卷质量分析 </w:t>
      </w:r>
    </w:p>
    <w:p w14:paraId="1CEDA931">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(1)支持从题型题量、难易度、知识点覆盖以及题目质量等多个关键维度，对试卷质量进行深入、细致地评估，提供相应建议。</w:t>
      </w:r>
    </w:p>
    <w:p w14:paraId="64808D80">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(2)支持根据AI 推荐知识点，给题目一键关联知识点，健全知识图谱建设；老师可以进行AI【一键换题】操作，快速获取更优质、更合适的题目，提高试卷编撰效率和质量。</w:t>
      </w:r>
    </w:p>
    <w:p w14:paraId="32C14A08">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六、舆情监控</w:t>
      </w:r>
    </w:p>
    <w:p w14:paraId="3C41E947">
      <w:pPr>
        <w:spacing w:line="400" w:lineRule="exact"/>
        <w:ind w:firstLine="420" w:firstLineChars="200"/>
        <w:jc w:val="left"/>
        <w:rPr>
          <w:rFonts w:ascii="宋体" w:hAnsi="宋体" w:cs="宋体"/>
          <w:bCs/>
          <w:color w:val="auto"/>
          <w:highlight w:val="none"/>
        </w:rPr>
      </w:pPr>
      <w:r>
        <w:rPr>
          <w:rFonts w:hint="eastAsia" w:ascii="宋体" w:hAnsi="宋体" w:cs="宋体"/>
          <w:bCs/>
          <w:color w:val="auto"/>
          <w:highlight w:val="none"/>
        </w:rPr>
        <w:t>支持监控平台中所有文本、图片、文档、视频和音频是否涉及敏感信息，能将监控结果划分为嫌疑和高度嫌疑，并能查看到敏感信息的来源、所属类型和嫌疑原因的分析。支持设置敏感词，对敏感词能进行合词设置，并能设置每个敏感词的所属标签，所属类型，支持批量导入导出敏感词。平台实时舆情监控，能将监控结果划分为正向、中立和负向三种状态，并能查看到舆情来源、所属类型和热度。支持根据时间查看敏感信息和舆情信息，支持批量修改敏感信息和舆情信息状态，并支持导出敏感信息和舆情信息。支持对敏感信息和舆情信息进行分析，形成图表和词云。</w:t>
      </w:r>
    </w:p>
    <w:p w14:paraId="479F1080">
      <w:pPr>
        <w:spacing w:line="380" w:lineRule="exact"/>
        <w:ind w:firstLine="426" w:firstLineChars="202"/>
        <w:jc w:val="left"/>
        <w:rPr>
          <w:rFonts w:ascii="宋体" w:hAnsi="宋体" w:cs="宋体"/>
          <w:b/>
          <w:color w:val="auto"/>
          <w:szCs w:val="21"/>
          <w:highlight w:val="none"/>
        </w:rPr>
      </w:pPr>
      <w:r>
        <w:rPr>
          <w:rFonts w:hint="eastAsia" w:ascii="宋体" w:hAnsi="宋体"/>
          <w:b/>
          <w:color w:val="auto"/>
          <w:highlight w:val="none"/>
        </w:rPr>
        <w:t>▲二、</w:t>
      </w:r>
      <w:r>
        <w:rPr>
          <w:rFonts w:hint="eastAsia" w:ascii="宋体" w:hAnsi="宋体" w:cs="宋体"/>
          <w:b/>
          <w:color w:val="auto"/>
          <w:szCs w:val="21"/>
          <w:highlight w:val="none"/>
        </w:rPr>
        <w:t>商务要求</w:t>
      </w:r>
    </w:p>
    <w:p w14:paraId="3C48D1D2">
      <w:pPr>
        <w:spacing w:line="380" w:lineRule="exact"/>
        <w:ind w:firstLine="426" w:firstLineChars="202"/>
        <w:jc w:val="left"/>
        <w:rPr>
          <w:rFonts w:ascii="宋体" w:hAnsi="宋体" w:cs="宋体"/>
          <w:b/>
          <w:color w:val="auto"/>
          <w:szCs w:val="21"/>
          <w:highlight w:val="none"/>
        </w:rPr>
      </w:pPr>
      <w:r>
        <w:rPr>
          <w:rFonts w:hint="eastAsia"/>
          <w:b/>
          <w:color w:val="auto"/>
          <w:szCs w:val="21"/>
          <w:highlight w:val="none"/>
        </w:rPr>
        <w:t>（一）交付时间、服务期限及地点：</w:t>
      </w:r>
    </w:p>
    <w:p w14:paraId="50A63E8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1.交付时间：合同签订后7个工作日内，完成高等学历继续教育教学线上课程资源与综合管理平台所有功能和资源的安装调试并上线试运行交付正常使用。</w:t>
      </w:r>
    </w:p>
    <w:p w14:paraId="14B9A7B3">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2.服务期限：</w:t>
      </w:r>
      <w:r>
        <w:rPr>
          <w:rFonts w:hint="eastAsia" w:ascii="宋体" w:hAnsi="宋体"/>
          <w:b/>
          <w:color w:val="auto"/>
          <w:highlight w:val="none"/>
        </w:rPr>
        <w:t>签订合同之日起三届学生（主要服务于2026级、2027级、2028级三届学生），直至最后一届学生（2028级学生）毕业。</w:t>
      </w:r>
    </w:p>
    <w:p w14:paraId="31632BA9">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3.服务地点：广西桂林市内采购人桂林医科大学继续教育学院指定地点。</w:t>
      </w:r>
    </w:p>
    <w:p w14:paraId="448EBD9F">
      <w:pPr>
        <w:spacing w:line="380" w:lineRule="exact"/>
        <w:ind w:firstLine="426" w:firstLineChars="202"/>
        <w:jc w:val="left"/>
        <w:rPr>
          <w:b/>
          <w:color w:val="auto"/>
          <w:szCs w:val="21"/>
          <w:highlight w:val="none"/>
        </w:rPr>
      </w:pPr>
      <w:r>
        <w:rPr>
          <w:rFonts w:hint="eastAsia"/>
          <w:b/>
          <w:color w:val="auto"/>
          <w:szCs w:val="21"/>
          <w:highlight w:val="none"/>
        </w:rPr>
        <w:t>（二）售后服务及其他要求</w:t>
      </w:r>
    </w:p>
    <w:p w14:paraId="330D64B0">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供应商提供的以下售后服务产生的费用均应综合包含在磋商报价中，采购人不再就此另行支付任何费用：</w:t>
      </w:r>
    </w:p>
    <w:p w14:paraId="23DC8B4E">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1.服务响应要求：</w:t>
      </w:r>
    </w:p>
    <w:p w14:paraId="5ED9013B">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项目实施后，供应商拟投入的项目团队须提供7×24小时技术支持服务，如出现复杂问题通过远程无法处理，3小时内到达桂林医科大学继续教育学院现场。系统出现一般故障时，在4小时内响应并提出解决方案，8小时之内解决故障；重大故障需安排技术人员到现场提供技术服务，以保证系统的正常使用。</w:t>
      </w:r>
    </w:p>
    <w:p w14:paraId="0E135BFD">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w:t>
      </w:r>
      <w:r>
        <w:rPr>
          <w:rFonts w:hint="eastAsia" w:ascii="宋体" w:hAnsi="宋体" w:cs="宋体"/>
          <w:b/>
          <w:color w:val="auto"/>
          <w:highlight w:val="none"/>
          <w:lang w:val="en-US" w:eastAsia="zh-CN"/>
        </w:rPr>
        <w:t>2</w:t>
      </w:r>
      <w:r>
        <w:rPr>
          <w:rFonts w:hint="eastAsia" w:ascii="宋体" w:hAnsi="宋体" w:cs="宋体"/>
          <w:b/>
          <w:color w:val="auto"/>
          <w:highlight w:val="none"/>
        </w:rPr>
        <w:t>）对于发现的软件自身功能问题，成交供应商须提供技术支持、及时给予圆满解决。</w:t>
      </w:r>
    </w:p>
    <w:p w14:paraId="17BCBA53">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w:t>
      </w:r>
      <w:r>
        <w:rPr>
          <w:rFonts w:hint="eastAsia" w:ascii="宋体" w:hAnsi="宋体" w:cs="宋体"/>
          <w:b/>
          <w:color w:val="auto"/>
          <w:highlight w:val="none"/>
          <w:lang w:val="en-US" w:eastAsia="zh-CN"/>
        </w:rPr>
        <w:t>3</w:t>
      </w:r>
      <w:r>
        <w:rPr>
          <w:rFonts w:hint="eastAsia" w:ascii="宋体" w:hAnsi="宋体" w:cs="宋体"/>
          <w:b/>
          <w:color w:val="auto"/>
          <w:highlight w:val="none"/>
        </w:rPr>
        <w:t>）要保证学员信息的安全性，并能够按照采购人要求导出已存储的所有信息。</w:t>
      </w:r>
    </w:p>
    <w:p w14:paraId="3E44CB9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2.服务持续升级要求：</w:t>
      </w:r>
    </w:p>
    <w:p w14:paraId="7042ED44">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（1）服务期间，供应商须提供课程资源、教材版本及配套平台的升级服务，如课程资源升级或优秀课程资源替换服务、与课程资源配套的平台升级服务。平台根据学校教学计划更新提供相应课程资源服务。</w:t>
      </w:r>
    </w:p>
    <w:p w14:paraId="5295373F">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（2）服务期内提供平台更新升级，并修复。</w:t>
      </w:r>
    </w:p>
    <w:p w14:paraId="41755B4E">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3.培训服务：</w:t>
      </w:r>
    </w:p>
    <w:p w14:paraId="4E3C9CFF">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（1）使用培训周期：在服务期内成教综合管理平台及在线学习平台提供不少于十次现场培训。</w:t>
      </w:r>
    </w:p>
    <w:p w14:paraId="065FBE6D">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（2）提供远程技术服务以电话、QQ、Email 等方式提供7×8小时响应。</w:t>
      </w:r>
    </w:p>
    <w:p w14:paraId="221922A2">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4.系统要求条款：</w:t>
      </w:r>
    </w:p>
    <w:p w14:paraId="39525BD2">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软件必须符合国家信息安全等级保护要求：软件及供应商须无条件协助采购人进行等级保护测评相关事项，提供测评所需相关资料以及针对测评发现的相关问题进行处理。对所有发现的安全问题必须及时修补和处理。</w:t>
      </w:r>
    </w:p>
    <w:p w14:paraId="27995F42">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账号密码要求，用户密码必须符合强密码规则（最小长度8位、包含数字字母大小写、不允许账号密码一致、首次登录必须修改符合强度密码）未修改密码及未登录过用户定期关停，密码管理需符合《桂林医科大学密码安全管理规定》要求。</w:t>
      </w:r>
    </w:p>
    <w:p w14:paraId="41E823E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（3）采购软件部署完成之前要求开始软件网站备案工作，采购软件必须根据国家要求达到国家等级保护测评标准，确保上线同时完成相关备案工作。（学校的核心业务系统必须按照三级等保要求测评）。</w:t>
      </w:r>
    </w:p>
    <w:p w14:paraId="01B5D586">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4）符合学校信息化标准，业务系统的建设必须符合和遵守国家、教育部颁发的各类标准以及学校制定的信息化标准要求。具体要求请查阅文档《桂林医科大学信息标准编码规范管理办法》《桂林医科大学业务管理标准制订说明文档》以及《桂林医科大学信息化代码标准集》。对于已经建设的系统，应建立原有编码与标准编码的对应关系新建系统必须严格执行学校数据标准。如需学校需进行数据对接，在服务期内供应商需免费完全配合完成系统接口的开放对接工作。</w:t>
      </w:r>
    </w:p>
    <w:p w14:paraId="37CD142D">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5）由于网络安全需求，提供云服务的同时必须同时提供安全服务，包括但不限于：漏洞扫描及系统软件升级（包括系统服务器漏洞），如被发现中、高危漏洞后，供应商需及时更新补丁确保系统安全后方可继续上线使用。由于没有及时更新补丁和漏洞修补导致系统无法使用和网络安全事故而造成的一切后果皆由供应商负责。</w:t>
      </w:r>
    </w:p>
    <w:p w14:paraId="518BD96A">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（6）如学校或第三方检测到相关漏洞通知供应商，供应商未及时进行漏洞修补，导致安全风险，采购人可以要求停止相关服务，完成整改后上线，而造成的一切后果皆由供应商负责。</w:t>
      </w:r>
    </w:p>
    <w:p w14:paraId="7D20AAE5">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7）数据安全要求：项目数据均属于学校机密，不得获取、泄露给第三方，双方有义务进行保密，没有学校书面授权不得使用相关数据，如合作结束需移交完整用户数据。如项目联系人员更换，应及时通知校方进行变更用户权限及相关文档信息，双方必须签订保密协议。</w:t>
      </w:r>
    </w:p>
    <w:p w14:paraId="694908E7">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8）完成安装后应提供完整的实施文档，并进行账号密码核验，系统用户账号初始化的密码生成规则必须符合密码复杂度要求，验收期间进行密码复杂度核验，未达到要求的不予验收。（密码生成规则：必须由数字、字符和特殊字符组成；密码长度不能少于8个字符；机密级计算机设置的密码长度不得少于10个字符：设置密码时应尽量避开有规律、易破译的数字或字符组合作为密码：禁止用户账号与密码一致。）</w:t>
      </w:r>
    </w:p>
    <w:p w14:paraId="31E76D8C">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（三）磋商报价及结算方式</w:t>
      </w:r>
    </w:p>
    <w:p w14:paraId="16624F5B">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1.供应商磋商报价采用综合单价报价（元/人/门，最多保留至小数点后两位），磋商报价是履行合同的最终综合单价，包含供应商向采购人提供响应文件承诺的全部服务（并不得低于采购需求所应提供的服务）所需一切成本（含竞标成本、服务伴随的货物及工程价格、货物运输、安装、调试、检验、技术服务等）、保险、税费及利润等所有费用。</w:t>
      </w:r>
    </w:p>
    <w:p w14:paraId="548B1213">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2.本项目磋商报价最高综合单价限价为8元/人/门，供应商磋商报价超出最高综合单价限价的，响应文件作无效处理。本项目采购预算金额为人民币壹佰陆拾肆万元整（¥1640000.00）。</w:t>
      </w:r>
    </w:p>
    <w:p w14:paraId="76414FB2">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3.结算方式：采购预算不等同于实际结算价。采购人拟使用本项目标的的学生人数约8200人，合同履约过程中，采购人按实际选课人次进行结算。结算金额为：实际使用本项目标的的2026级至2028级实际完成选课人次×供应商成交综合单价。</w:t>
      </w:r>
    </w:p>
    <w:p w14:paraId="429B55FA">
      <w:pPr>
        <w:spacing w:line="400" w:lineRule="exact"/>
        <w:ind w:firstLine="422" w:firstLineChars="200"/>
        <w:jc w:val="left"/>
        <w:rPr>
          <w:rFonts w:ascii="宋体" w:hAnsi="宋体" w:cs="宋体"/>
          <w:b/>
          <w:color w:val="auto"/>
          <w:highlight w:val="none"/>
        </w:rPr>
      </w:pPr>
      <w:r>
        <w:rPr>
          <w:rFonts w:hint="eastAsia" w:ascii="宋体" w:hAnsi="宋体" w:cs="宋体"/>
          <w:b/>
          <w:color w:val="auto"/>
          <w:highlight w:val="none"/>
        </w:rPr>
        <w:t>（四）付款条件</w:t>
      </w:r>
    </w:p>
    <w:p w14:paraId="5C3E2A77">
      <w:pPr>
        <w:spacing w:line="380" w:lineRule="exact"/>
        <w:ind w:firstLine="426" w:firstLineChars="202"/>
        <w:jc w:val="left"/>
        <w:rPr>
          <w:rFonts w:ascii="宋体" w:hAnsi="宋体" w:cs="宋体"/>
          <w:b/>
          <w:color w:val="auto"/>
          <w:highlight w:val="none"/>
        </w:rPr>
      </w:pPr>
      <w:r>
        <w:rPr>
          <w:rFonts w:hint="eastAsia" w:ascii="宋体" w:hAnsi="宋体" w:cs="宋体"/>
          <w:b/>
          <w:color w:val="auto"/>
          <w:highlight w:val="none"/>
        </w:rPr>
        <w:t>每学期开学后，成交供应商按照制定的教学计划给学生在平台上选课并开课，然后根据实际选课结果中网络课程数量乘以成交供应商成交的课程单价合计得到总价格，即：服务费金额=成交综合单价（元/人/门）×实际完成选课人次。经采购人、成交供应商核算确定当前学期服务费的具体数额后，成交供应商提供服务费发票和开课明细给采购人，采购人将服务费支付给成交供应商。（注：学生选课的课程，只要付费了，学生可一直可以学习，不管是补考还是重修甚至是课程通过了都可以观看视频，无需再次付费。）</w:t>
      </w:r>
    </w:p>
    <w:p w14:paraId="57EFFE7B">
      <w:pPr>
        <w:spacing w:line="380" w:lineRule="exact"/>
        <w:ind w:firstLine="426" w:firstLineChars="202"/>
        <w:jc w:val="left"/>
        <w:rPr>
          <w:rFonts w:ascii="宋体" w:hAnsi="宋体" w:cs="宋体"/>
          <w:b/>
          <w:color w:val="auto"/>
          <w:highlight w:val="none"/>
        </w:rPr>
      </w:pPr>
      <w:r>
        <w:rPr>
          <w:rFonts w:hint="eastAsia" w:ascii="宋体" w:hAnsi="宋体" w:cs="宋体"/>
          <w:b/>
          <w:color w:val="auto"/>
          <w:highlight w:val="none"/>
        </w:rPr>
        <w:t>（五）合同有效期：签订合同之日起三届学生（主要服务于2026级、2027级、2028级三届学生），直至最后一届学生（2028级学生）毕业。</w:t>
      </w:r>
    </w:p>
    <w:p w14:paraId="2D029A10">
      <w:pPr>
        <w:spacing w:line="380" w:lineRule="exact"/>
        <w:ind w:firstLine="426" w:firstLineChars="202"/>
        <w:jc w:val="left"/>
        <w:rPr>
          <w:rFonts w:ascii="宋体" w:hAnsi="宋体" w:cs="宋体"/>
          <w:b/>
          <w:color w:val="auto"/>
          <w:highlight w:val="none"/>
        </w:rPr>
      </w:pPr>
      <w:r>
        <w:rPr>
          <w:rFonts w:hint="eastAsia" w:ascii="宋体" w:hAnsi="宋体" w:cs="宋体"/>
          <w:b/>
          <w:color w:val="auto"/>
          <w:highlight w:val="none"/>
        </w:rPr>
        <w:t>（六）签订合同日期：成交通知书发出后十五个工作日内。成交供应商应按规定的时间与采购人签订合同。</w:t>
      </w:r>
    </w:p>
    <w:p w14:paraId="57DD286F">
      <w:pPr>
        <w:spacing w:line="380" w:lineRule="exact"/>
        <w:ind w:firstLine="426" w:firstLineChars="202"/>
        <w:jc w:val="left"/>
        <w:rPr>
          <w:rFonts w:ascii="宋体" w:hAnsi="宋体" w:cs="宋体"/>
          <w:b/>
          <w:color w:val="auto"/>
          <w:szCs w:val="21"/>
          <w:highlight w:val="none"/>
        </w:rPr>
      </w:pPr>
      <w:r>
        <w:rPr>
          <w:rFonts w:hint="eastAsia" w:ascii="宋体" w:hAnsi="宋体" w:cs="宋体"/>
          <w:b/>
          <w:color w:val="auto"/>
          <w:highlight w:val="none"/>
        </w:rPr>
        <w:t>（七）质量标准及验收标准：</w:t>
      </w:r>
    </w:p>
    <w:p w14:paraId="5A65153F">
      <w:pPr>
        <w:spacing w:line="380" w:lineRule="exact"/>
        <w:ind w:firstLine="422"/>
        <w:rPr>
          <w:rFonts w:hAnsi="宋体" w:cs="宋体"/>
          <w:b/>
          <w:color w:val="auto"/>
          <w:highlight w:val="none"/>
        </w:rPr>
      </w:pPr>
      <w:r>
        <w:rPr>
          <w:rFonts w:hint="eastAsia" w:hAnsi="宋体" w:cs="宋体"/>
          <w:b/>
          <w:color w:val="auto"/>
          <w:highlight w:val="none"/>
        </w:rPr>
        <w:t>1.本项目采购标的如有国家相关标准、行业标准等标准、规范的，应执行相应的标准、规范。如采购需求与标准、规范不一致，采购需求高于标准、规范的，按采购需求执行；采购需求低于标准、规范的，按标准、规范执行。</w:t>
      </w:r>
    </w:p>
    <w:p w14:paraId="72ECF371">
      <w:pPr>
        <w:spacing w:line="380" w:lineRule="exact"/>
        <w:ind w:firstLine="422"/>
        <w:rPr>
          <w:rFonts w:ascii="宋体" w:hAnsi="宋体" w:cs="宋体"/>
          <w:b/>
          <w:color w:val="auto"/>
          <w:szCs w:val="21"/>
          <w:highlight w:val="none"/>
        </w:rPr>
      </w:pPr>
      <w:r>
        <w:rPr>
          <w:rFonts w:hint="eastAsia" w:hAnsi="宋体" w:cs="宋体"/>
          <w:b/>
          <w:color w:val="auto"/>
          <w:highlight w:val="none"/>
        </w:rPr>
        <w:t>2.供应商响应文件应当对采购需求作出真实、有效的响应和承诺。采购人根据竞争性磋商文件要求、响应文件承诺及合同条款要求进行验收，验收不合格的，采购人有权依法解除合同，同时报相关管理部门处理，由此造成采购人经济损失的由成交供应商负责承担全部赔偿责任。如有异议，将交由国家认可的第三方检测检验机构进行实际检验，所有产生的费用由成交供应商承担。</w:t>
      </w:r>
    </w:p>
    <w:p w14:paraId="074422ED">
      <w:pPr>
        <w:spacing w:line="380" w:lineRule="exact"/>
        <w:ind w:firstLine="422"/>
        <w:rPr>
          <w:rFonts w:ascii="宋体" w:hAnsi="宋体" w:cs="宋体"/>
          <w:b/>
          <w:color w:val="auto"/>
          <w:szCs w:val="21"/>
          <w:highlight w:val="none"/>
        </w:rPr>
      </w:pPr>
      <w:r>
        <w:rPr>
          <w:rFonts w:hint="eastAsia" w:ascii="宋体" w:hAnsi="宋体" w:cs="宋体"/>
          <w:b/>
          <w:color w:val="auto"/>
          <w:szCs w:val="21"/>
          <w:highlight w:val="none"/>
        </w:rPr>
        <w:t>（八）知识产权要求</w:t>
      </w:r>
    </w:p>
    <w:p w14:paraId="5BFC8EBA">
      <w:pPr>
        <w:spacing w:line="380" w:lineRule="exact"/>
        <w:ind w:firstLine="426" w:firstLineChars="202"/>
        <w:jc w:val="left"/>
        <w:rPr>
          <w:rFonts w:hAnsi="宋体" w:cs="宋体"/>
          <w:b/>
          <w:color w:val="auto"/>
          <w:highlight w:val="none"/>
        </w:rPr>
      </w:pPr>
      <w:r>
        <w:rPr>
          <w:rFonts w:hint="eastAsia" w:hAnsi="宋体" w:cs="宋体"/>
          <w:b/>
          <w:color w:val="auto"/>
          <w:highlight w:val="none"/>
        </w:rPr>
        <w:t>1.供应商保证所交付的标的所有权完全属于供应商且无任何抵押、质押、查封等产权瑕疵。</w:t>
      </w:r>
    </w:p>
    <w:p w14:paraId="02FC4AFE">
      <w:pPr>
        <w:spacing w:line="380" w:lineRule="exact"/>
        <w:ind w:firstLine="426" w:firstLineChars="202"/>
        <w:jc w:val="left"/>
        <w:rPr>
          <w:rFonts w:hAnsi="宋体" w:cs="宋体"/>
          <w:b/>
          <w:color w:val="auto"/>
          <w:highlight w:val="none"/>
        </w:rPr>
      </w:pPr>
      <w:r>
        <w:rPr>
          <w:rFonts w:hint="eastAsia" w:hAnsi="宋体" w:cs="宋体"/>
          <w:b/>
          <w:color w:val="auto"/>
          <w:highlight w:val="none"/>
        </w:rPr>
        <w:t>2.供应商必须保证所提供的产品及服务涉及的知识产权和相关技术资料是合法取得的，采购人在使用产品及服务时不会侵犯任何第三方的专利权、商标权、工业设计权或其他权利，不会因为采购人的使用遭受第三方侵权指控，包括被责令致歉、停止使用、追偿或要求赔偿损失等。否则，供应商负责解决由此引起的一切纠纷，采购人有权追究供应商的法律责任，其不利后果由供应商全部承担。</w:t>
      </w:r>
    </w:p>
    <w:p w14:paraId="23D5A873">
      <w:pPr>
        <w:spacing w:line="380" w:lineRule="exact"/>
        <w:ind w:firstLine="426" w:firstLineChars="202"/>
        <w:jc w:val="left"/>
        <w:rPr>
          <w:rFonts w:ascii="宋体" w:hAnsi="宋体"/>
          <w:b/>
          <w:color w:val="auto"/>
          <w:highlight w:val="none"/>
        </w:rPr>
      </w:pPr>
      <w:r>
        <w:rPr>
          <w:rFonts w:hint="eastAsia" w:hAnsi="宋体" w:cs="宋体"/>
          <w:b/>
          <w:color w:val="auto"/>
          <w:highlight w:val="none"/>
        </w:rPr>
        <w:t>3.没有采购人事先书面同意，成交供应商不得将由采购人提供的有关合同或任何合同条文、规格、教学计划或资料提供给与履行本项目无关的任何其他人。即使向履行本合同有关的人员提供，也应注意保密并限于履行合同的必需范围。</w:t>
      </w:r>
    </w:p>
    <w:p w14:paraId="56AC03C4">
      <w:pPr>
        <w:spacing w:line="380" w:lineRule="exact"/>
        <w:ind w:firstLine="426" w:firstLineChars="202"/>
        <w:jc w:val="left"/>
        <w:rPr>
          <w:rFonts w:ascii="宋体" w:hAnsi="宋体" w:cs="宋体"/>
          <w:b/>
          <w:color w:val="auto"/>
          <w:szCs w:val="21"/>
          <w:highlight w:val="none"/>
        </w:rPr>
      </w:pPr>
      <w:r>
        <w:rPr>
          <w:rFonts w:hint="eastAsia" w:ascii="宋体" w:hAnsi="宋体" w:cs="宋体"/>
          <w:b/>
          <w:color w:val="auto"/>
          <w:szCs w:val="21"/>
          <w:highlight w:val="none"/>
        </w:rPr>
        <w:t>三、其他要求</w:t>
      </w:r>
    </w:p>
    <w:p w14:paraId="20196BB1">
      <w:pPr>
        <w:tabs>
          <w:tab w:val="left" w:pos="0"/>
        </w:tabs>
        <w:spacing w:line="380" w:lineRule="exact"/>
        <w:ind w:firstLine="424" w:firstLineChars="202"/>
        <w:jc w:val="left"/>
        <w:rPr>
          <w:rFonts w:ascii="宋体" w:hAnsi="宋体"/>
          <w:color w:val="auto"/>
          <w:highlight w:val="none"/>
        </w:rPr>
      </w:pPr>
      <w:r>
        <w:rPr>
          <w:rFonts w:hint="eastAsia" w:ascii="宋体" w:hAnsi="宋体"/>
          <w:color w:val="auto"/>
          <w:highlight w:val="none"/>
        </w:rPr>
        <w:t>1.演示要求</w:t>
      </w:r>
    </w:p>
    <w:p w14:paraId="0A4537F3">
      <w:pPr>
        <w:tabs>
          <w:tab w:val="left" w:pos="0"/>
        </w:tabs>
        <w:spacing w:line="380" w:lineRule="exact"/>
        <w:ind w:firstLine="424" w:firstLineChars="202"/>
        <w:jc w:val="left"/>
        <w:rPr>
          <w:rFonts w:ascii="宋体" w:hAnsi="宋体"/>
          <w:color w:val="auto"/>
          <w:highlight w:val="none"/>
        </w:rPr>
      </w:pPr>
      <w:r>
        <w:rPr>
          <w:rFonts w:hint="eastAsia" w:ascii="宋体" w:hAnsi="宋体"/>
          <w:color w:val="auto"/>
          <w:highlight w:val="none"/>
        </w:rPr>
        <w:t>供应商于响应文件递交截止时间当天上午</w:t>
      </w:r>
      <w:r>
        <w:rPr>
          <w:rFonts w:hint="eastAsia" w:ascii="宋体" w:hAnsi="宋体"/>
          <w:color w:val="auto"/>
          <w:highlight w:val="none"/>
          <w:lang w:val="en-US" w:eastAsia="zh-CN"/>
        </w:rPr>
        <w:t>9</w:t>
      </w:r>
      <w:r>
        <w:rPr>
          <w:rFonts w:hint="eastAsia" w:ascii="宋体" w:hAnsi="宋体"/>
          <w:color w:val="auto"/>
          <w:highlight w:val="none"/>
        </w:rPr>
        <w:t>时</w:t>
      </w:r>
      <w:r>
        <w:rPr>
          <w:rFonts w:hint="eastAsia" w:ascii="宋体" w:hAnsi="宋体"/>
          <w:color w:val="auto"/>
          <w:highlight w:val="none"/>
          <w:lang w:val="en-US" w:eastAsia="zh-CN"/>
        </w:rPr>
        <w:t>00</w:t>
      </w:r>
      <w:r>
        <w:rPr>
          <w:rFonts w:hint="eastAsia" w:ascii="宋体" w:hAnsi="宋体"/>
          <w:color w:val="auto"/>
          <w:highlight w:val="none"/>
        </w:rPr>
        <w:t>分后在规定时间内对“采购需求”中标注●号的相关内容以及附件1“桂林医科大学学历继续教育各专业所需课程目录”中“医学微生物学、人体寄生虫学、中药鉴定学、病理生理学、药物分析、急救护理学”六门课程、附件2“人工智能通识课程目录”中“动手学 AI：人工智能通识与实践（理工版）、动手学 AI：人工智能通识与实践（社科版）”两门课程、附件3“医学知识能力讲座课程目录”中任选一门课程进行现场演示（具体演示时间以本项目磋商小组通知为准）。供应商可以选择以下其中一种方式进行功能操作演示：</w:t>
      </w:r>
    </w:p>
    <w:p w14:paraId="1C80262B">
      <w:pPr>
        <w:tabs>
          <w:tab w:val="left" w:pos="0"/>
        </w:tabs>
        <w:spacing w:line="380" w:lineRule="exact"/>
        <w:ind w:firstLine="424" w:firstLineChars="202"/>
        <w:jc w:val="left"/>
        <w:rPr>
          <w:rFonts w:ascii="宋体" w:hAnsi="宋体"/>
          <w:color w:val="auto"/>
          <w:highlight w:val="none"/>
        </w:rPr>
      </w:pPr>
      <w:r>
        <w:rPr>
          <w:rFonts w:hint="eastAsia" w:ascii="宋体" w:hAnsi="宋体"/>
          <w:color w:val="auto"/>
          <w:highlight w:val="none"/>
        </w:rPr>
        <w:t>（1）“广西政府采购云”平台线上演示：供应商在“广西政府采购云”平台进行在线功能操作演示（供应商自行准备演示相关设备及网络等演示工具）；</w:t>
      </w:r>
    </w:p>
    <w:p w14:paraId="7B44FEA2">
      <w:pPr>
        <w:tabs>
          <w:tab w:val="left" w:pos="0"/>
        </w:tabs>
        <w:spacing w:line="380" w:lineRule="exact"/>
        <w:ind w:firstLine="424" w:firstLineChars="202"/>
        <w:jc w:val="left"/>
        <w:rPr>
          <w:rFonts w:ascii="宋体" w:hAnsi="宋体"/>
          <w:color w:val="auto"/>
          <w:highlight w:val="none"/>
        </w:rPr>
      </w:pPr>
      <w:r>
        <w:rPr>
          <w:rFonts w:hint="eastAsia" w:ascii="宋体" w:hAnsi="宋体"/>
          <w:color w:val="auto"/>
          <w:highlight w:val="none"/>
        </w:rPr>
        <w:t>（2）评标现场演示：供应商到达云之龙咨询集团有限公司评标室（广西壮族自治区桂林市临桂区西城北路2号耀辉•美好家园2幢12层1号房，具体地点以本项目磋商小组通知为准）现场进行演示（评标场地只提供电源，供应商自行准备演示相关设备及网络等演示工具）。</w:t>
      </w:r>
    </w:p>
    <w:p w14:paraId="20E983D7">
      <w:pPr>
        <w:tabs>
          <w:tab w:val="left" w:pos="0"/>
        </w:tabs>
        <w:spacing w:line="380" w:lineRule="exact"/>
        <w:ind w:firstLine="424" w:firstLineChars="202"/>
        <w:jc w:val="left"/>
        <w:rPr>
          <w:rFonts w:ascii="宋体" w:hAnsi="宋体"/>
          <w:color w:val="auto"/>
          <w:highlight w:val="none"/>
        </w:rPr>
      </w:pPr>
      <w:r>
        <w:rPr>
          <w:rFonts w:ascii="宋体" w:hAnsi="宋体"/>
          <w:color w:val="auto"/>
          <w:highlight w:val="none"/>
        </w:rPr>
        <w:t>注：</w:t>
      </w:r>
    </w:p>
    <w:p w14:paraId="397393AA">
      <w:pPr>
        <w:tabs>
          <w:tab w:val="left" w:pos="0"/>
        </w:tabs>
        <w:spacing w:line="380" w:lineRule="exact"/>
        <w:ind w:firstLine="426" w:firstLineChars="202"/>
        <w:jc w:val="left"/>
        <w:rPr>
          <w:rFonts w:ascii="宋体" w:hAnsi="宋体"/>
          <w:b/>
          <w:bCs/>
          <w:color w:val="auto"/>
          <w:highlight w:val="none"/>
        </w:rPr>
      </w:pPr>
      <w:r>
        <w:rPr>
          <w:rFonts w:hint="eastAsia" w:ascii="宋体" w:hAnsi="宋体"/>
          <w:b/>
          <w:bCs/>
          <w:color w:val="auto"/>
          <w:highlight w:val="none"/>
        </w:rPr>
        <w:t>（1）</w:t>
      </w:r>
      <w:r>
        <w:rPr>
          <w:rFonts w:ascii="宋体" w:hAnsi="宋体"/>
          <w:b/>
          <w:bCs/>
          <w:color w:val="auto"/>
          <w:highlight w:val="none"/>
        </w:rPr>
        <w:t>演示方式：</w:t>
      </w:r>
      <w:r>
        <w:rPr>
          <w:rFonts w:hint="eastAsia" w:ascii="宋体" w:hAnsi="宋体"/>
          <w:b/>
          <w:bCs/>
          <w:color w:val="auto"/>
          <w:highlight w:val="none"/>
        </w:rPr>
        <w:t>供应商</w:t>
      </w:r>
      <w:r>
        <w:rPr>
          <w:rFonts w:ascii="宋体" w:hAnsi="宋体"/>
          <w:b/>
          <w:bCs/>
          <w:color w:val="auto"/>
          <w:highlight w:val="none"/>
        </w:rPr>
        <w:t>基于</w:t>
      </w:r>
      <w:r>
        <w:rPr>
          <w:rFonts w:hint="eastAsia" w:ascii="宋体" w:hAnsi="宋体"/>
          <w:b/>
          <w:bCs/>
          <w:color w:val="auto"/>
          <w:highlight w:val="none"/>
        </w:rPr>
        <w:t>本</w:t>
      </w:r>
      <w:r>
        <w:rPr>
          <w:rFonts w:ascii="宋体" w:hAnsi="宋体"/>
          <w:b/>
          <w:bCs/>
          <w:color w:val="auto"/>
          <w:highlight w:val="none"/>
        </w:rPr>
        <w:t>采购需求搭建一个系统，对学生平台使用虚拟学生账号、对“管理平台”使用管理账号导入虚拟学生数据的方式进行系统功能的现场演示。本项目不接受DEMO系统、视频录制、PPT、文档描述、图片描述等方式进行演示。</w:t>
      </w:r>
    </w:p>
    <w:p w14:paraId="21F4C251">
      <w:pPr>
        <w:tabs>
          <w:tab w:val="left" w:pos="0"/>
        </w:tabs>
        <w:spacing w:line="380" w:lineRule="exact"/>
        <w:ind w:firstLine="424" w:firstLineChars="202"/>
        <w:jc w:val="left"/>
        <w:rPr>
          <w:rFonts w:ascii="宋体" w:hAnsi="宋体"/>
          <w:color w:val="auto"/>
          <w:highlight w:val="none"/>
        </w:rPr>
      </w:pPr>
      <w:r>
        <w:rPr>
          <w:rFonts w:hint="eastAsia" w:ascii="宋体" w:hAnsi="宋体"/>
          <w:color w:val="auto"/>
          <w:highlight w:val="none"/>
        </w:rPr>
        <w:t>（2）</w:t>
      </w:r>
      <w:r>
        <w:rPr>
          <w:rFonts w:ascii="宋体" w:hAnsi="宋体"/>
          <w:color w:val="auto"/>
          <w:highlight w:val="none"/>
        </w:rPr>
        <w:t>现场演示仅作为对供应商平台开发能力的考核评审，供应商一旦成交，必须根据本项目采购需求以及其响应文件承诺完成平台定制开发。</w:t>
      </w:r>
    </w:p>
    <w:p w14:paraId="40399EBE">
      <w:pPr>
        <w:tabs>
          <w:tab w:val="left" w:pos="0"/>
        </w:tabs>
        <w:spacing w:line="380" w:lineRule="exact"/>
        <w:ind w:firstLine="424" w:firstLineChars="202"/>
        <w:jc w:val="left"/>
        <w:rPr>
          <w:rFonts w:ascii="宋体" w:hAnsi="宋体"/>
          <w:color w:val="auto"/>
          <w:highlight w:val="none"/>
        </w:rPr>
      </w:pPr>
      <w:r>
        <w:rPr>
          <w:rFonts w:ascii="宋体" w:hAnsi="宋体"/>
          <w:color w:val="auto"/>
          <w:highlight w:val="none"/>
        </w:rPr>
        <w:t>（</w:t>
      </w:r>
      <w:r>
        <w:rPr>
          <w:rFonts w:hint="eastAsia" w:ascii="宋体" w:hAnsi="宋体"/>
          <w:color w:val="auto"/>
          <w:highlight w:val="none"/>
        </w:rPr>
        <w:t>3</w:t>
      </w:r>
      <w:r>
        <w:rPr>
          <w:rFonts w:ascii="宋体" w:hAnsi="宋体"/>
          <w:color w:val="auto"/>
          <w:highlight w:val="none"/>
        </w:rPr>
        <w:t>）对供应商所进行的演示情况评审详见“第四章 评审</w:t>
      </w:r>
      <w:r>
        <w:rPr>
          <w:rFonts w:hint="eastAsia" w:ascii="宋体" w:hAnsi="宋体"/>
          <w:color w:val="auto"/>
          <w:highlight w:val="none"/>
        </w:rPr>
        <w:t>方法</w:t>
      </w:r>
      <w:r>
        <w:rPr>
          <w:rFonts w:ascii="宋体" w:hAnsi="宋体"/>
          <w:color w:val="auto"/>
          <w:highlight w:val="none"/>
        </w:rPr>
        <w:t>”。</w:t>
      </w:r>
    </w:p>
    <w:p w14:paraId="7D8BAD78">
      <w:pPr>
        <w:tabs>
          <w:tab w:val="left" w:pos="0"/>
        </w:tabs>
        <w:spacing w:line="380" w:lineRule="exact"/>
        <w:ind w:firstLine="424" w:firstLineChars="202"/>
        <w:jc w:val="left"/>
        <w:rPr>
          <w:rFonts w:ascii="宋体" w:hAnsi="宋体"/>
          <w:color w:val="auto"/>
          <w:highlight w:val="none"/>
        </w:rPr>
      </w:pPr>
      <w:r>
        <w:rPr>
          <w:rFonts w:hint="eastAsia" w:ascii="宋体" w:hAnsi="宋体"/>
          <w:color w:val="auto"/>
          <w:highlight w:val="none"/>
        </w:rPr>
        <w:t>2.供应商根据磋商文件要求于响应文件中提供针对本项目的售后服务方案，包括但不限于以下内容：①维护期限、到达故障现场时间及故障出现解决方案；②定期维护及维护期外维修方案、质量保障措施及服务人员配置；③技术培训方案及目标和培训课程等。</w:t>
      </w:r>
    </w:p>
    <w:p w14:paraId="728ADB9D">
      <w:pPr>
        <w:tabs>
          <w:tab w:val="left" w:pos="0"/>
        </w:tabs>
        <w:spacing w:line="380" w:lineRule="exact"/>
        <w:ind w:firstLine="426" w:firstLineChars="202"/>
        <w:jc w:val="left"/>
        <w:rPr>
          <w:rFonts w:ascii="宋体" w:hAnsi="宋体"/>
          <w:b/>
          <w:bCs/>
          <w:color w:val="auto"/>
          <w:highlight w:val="none"/>
        </w:rPr>
      </w:pPr>
      <w:r>
        <w:rPr>
          <w:rFonts w:hint="eastAsia" w:ascii="宋体" w:hAnsi="宋体"/>
          <w:b/>
          <w:bCs/>
          <w:color w:val="auto"/>
          <w:highlight w:val="none"/>
        </w:rPr>
        <w:t>注：售后服务方案的具体评审详见“第四章 评审方法”。</w:t>
      </w:r>
    </w:p>
    <w:p w14:paraId="5417FC29">
      <w:pPr>
        <w:spacing w:line="380" w:lineRule="exact"/>
        <w:ind w:firstLine="424" w:firstLineChars="202"/>
        <w:jc w:val="left"/>
        <w:rPr>
          <w:rFonts w:ascii="宋体" w:hAnsi="宋体"/>
          <w:color w:val="auto"/>
          <w:highlight w:val="none"/>
        </w:rPr>
      </w:pPr>
      <w:r>
        <w:rPr>
          <w:rFonts w:hint="eastAsia" w:ascii="宋体" w:hAnsi="宋体"/>
          <w:color w:val="auto"/>
          <w:highlight w:val="none"/>
        </w:rPr>
        <w:t>3.履约能力要求：</w:t>
      </w:r>
    </w:p>
    <w:p w14:paraId="3731A0EA">
      <w:pPr>
        <w:spacing w:line="380" w:lineRule="exact"/>
        <w:ind w:firstLine="424" w:firstLineChars="202"/>
        <w:jc w:val="left"/>
        <w:rPr>
          <w:b/>
          <w:color w:val="auto"/>
          <w:sz w:val="32"/>
          <w:szCs w:val="32"/>
          <w:highlight w:val="none"/>
        </w:rPr>
      </w:pPr>
      <w:r>
        <w:rPr>
          <w:rFonts w:hint="eastAsia" w:ascii="宋体" w:hAnsi="宋体"/>
          <w:color w:val="auto"/>
          <w:highlight w:val="none"/>
        </w:rPr>
        <w:t>供应商2020年以来（以合同签订时间为准）具有高等学历继续教育教学或管理平台类似项目建设案例。</w:t>
      </w:r>
    </w:p>
    <w:p w14:paraId="05F6F9B1">
      <w:pPr>
        <w:tabs>
          <w:tab w:val="left" w:pos="0"/>
        </w:tabs>
        <w:spacing w:line="380" w:lineRule="exact"/>
        <w:ind w:firstLine="426" w:firstLineChars="202"/>
        <w:jc w:val="left"/>
        <w:rPr>
          <w:rFonts w:ascii="宋体" w:hAnsi="宋体"/>
          <w:b/>
          <w:bCs/>
          <w:color w:val="auto"/>
          <w:highlight w:val="none"/>
        </w:rPr>
      </w:pPr>
      <w:r>
        <w:rPr>
          <w:rFonts w:hint="eastAsia" w:ascii="宋体" w:hAnsi="宋体"/>
          <w:b/>
          <w:bCs/>
          <w:color w:val="auto"/>
          <w:highlight w:val="none"/>
        </w:rPr>
        <w:t>注：履约能力的具体评审详见“第四章 评审方法”。</w:t>
      </w:r>
    </w:p>
    <w:p w14:paraId="6ED5B61E">
      <w:pPr>
        <w:spacing w:line="0" w:lineRule="atLeast"/>
        <w:jc w:val="left"/>
        <w:rPr>
          <w:b/>
          <w:color w:val="auto"/>
          <w:sz w:val="32"/>
          <w:szCs w:val="32"/>
          <w:highlight w:val="none"/>
        </w:rPr>
      </w:pPr>
    </w:p>
    <w:p w14:paraId="17B88D4B">
      <w:pPr>
        <w:rPr>
          <w:rFonts w:ascii="Calibri" w:hAnsi="Calibri"/>
          <w:b/>
          <w:bCs/>
          <w:color w:val="auto"/>
          <w:highlight w:val="none"/>
        </w:rPr>
      </w:pPr>
      <w:r>
        <w:rPr>
          <w:rFonts w:hint="eastAsia" w:ascii="Calibri" w:hAnsi="Calibri"/>
          <w:b/>
          <w:bCs/>
          <w:color w:val="auto"/>
          <w:highlight w:val="none"/>
        </w:rPr>
        <w:t>附件一：桂林医科大学学历继续教育各专业所需课程目录</w:t>
      </w:r>
    </w:p>
    <w:p w14:paraId="1E113B68">
      <w:pPr>
        <w:rPr>
          <w:rFonts w:ascii="Calibri" w:hAnsi="Calibri"/>
          <w:b/>
          <w:bCs/>
          <w:color w:val="auto"/>
          <w:highlight w:val="none"/>
        </w:rPr>
      </w:pPr>
    </w:p>
    <w:tbl>
      <w:tblPr>
        <w:tblStyle w:val="18"/>
        <w:tblW w:w="7064" w:type="dxa"/>
        <w:jc w:val="center"/>
        <w:tblLayout w:type="fixed"/>
        <w:tblCellMar>
          <w:top w:w="15" w:type="dxa"/>
          <w:left w:w="15" w:type="dxa"/>
          <w:bottom w:w="0" w:type="dxa"/>
          <w:right w:w="15" w:type="dxa"/>
        </w:tblCellMar>
      </w:tblPr>
      <w:tblGrid>
        <w:gridCol w:w="2236"/>
        <w:gridCol w:w="4828"/>
      </w:tblGrid>
      <w:tr w14:paraId="6EF0841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0D15C">
            <w:pPr>
              <w:widowControl/>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C8254">
            <w:pPr>
              <w:widowControl/>
              <w:jc w:val="center"/>
              <w:rPr>
                <w:rFonts w:ascii="宋体" w:hAnsi="宋体" w:cs="宋体"/>
                <w:b/>
                <w:color w:val="auto"/>
                <w:szCs w:val="21"/>
                <w:highlight w:val="none"/>
              </w:rPr>
            </w:pPr>
            <w:r>
              <w:rPr>
                <w:rFonts w:hint="eastAsia" w:ascii="宋体" w:hAnsi="宋体" w:cs="宋体"/>
                <w:b/>
                <w:color w:val="auto"/>
                <w:szCs w:val="21"/>
                <w:highlight w:val="none"/>
              </w:rPr>
              <w:t>课程名称</w:t>
            </w:r>
          </w:p>
        </w:tc>
      </w:tr>
      <w:tr w14:paraId="1DA76FA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758D2">
            <w:pPr>
              <w:widowControl/>
              <w:jc w:val="center"/>
              <w:rPr>
                <w:rFonts w:ascii="宋体" w:hAnsi="宋体" w:cs="宋体"/>
                <w:bCs/>
                <w:color w:val="auto"/>
                <w:szCs w:val="21"/>
                <w:highlight w:val="none"/>
              </w:rPr>
            </w:pPr>
            <w:r>
              <w:rPr>
                <w:rFonts w:hint="eastAsia" w:ascii="宋体" w:hAnsi="宋体" w:cs="宋体"/>
                <w:color w:val="auto"/>
                <w:szCs w:val="21"/>
                <w:highlight w:val="none"/>
              </w:rPr>
              <w:t>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71F4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形势与政策</w:t>
            </w:r>
          </w:p>
        </w:tc>
      </w:tr>
      <w:tr w14:paraId="6939E392">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28453">
            <w:pPr>
              <w:widowControl/>
              <w:jc w:val="center"/>
              <w:rPr>
                <w:rFonts w:ascii="宋体" w:hAnsi="宋体" w:cs="宋体"/>
                <w:bCs/>
                <w:color w:val="auto"/>
                <w:szCs w:val="21"/>
                <w:highlight w:val="none"/>
              </w:rPr>
            </w:pPr>
            <w:r>
              <w:rPr>
                <w:rFonts w:hint="eastAsia" w:ascii="宋体" w:hAnsi="宋体" w:cs="宋体"/>
                <w:color w:val="auto"/>
                <w:szCs w:val="21"/>
                <w:highlight w:val="none"/>
              </w:rPr>
              <w:t>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B424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毛泽东思想和中国特色社会主义理论体系概论</w:t>
            </w:r>
          </w:p>
        </w:tc>
      </w:tr>
      <w:tr w14:paraId="4F43112C">
        <w:tblPrEx>
          <w:tblCellMar>
            <w:top w:w="15" w:type="dxa"/>
            <w:left w:w="15" w:type="dxa"/>
            <w:bottom w:w="0" w:type="dxa"/>
            <w:right w:w="15" w:type="dxa"/>
          </w:tblCellMar>
        </w:tblPrEx>
        <w:trPr>
          <w:trHeight w:val="21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C5312">
            <w:pPr>
              <w:widowControl/>
              <w:jc w:val="center"/>
              <w:rPr>
                <w:rFonts w:ascii="宋体" w:hAnsi="宋体" w:cs="宋体"/>
                <w:bCs/>
                <w:color w:val="auto"/>
                <w:szCs w:val="21"/>
                <w:highlight w:val="none"/>
              </w:rPr>
            </w:pPr>
            <w:r>
              <w:rPr>
                <w:rFonts w:hint="eastAsia" w:ascii="宋体" w:hAnsi="宋体" w:cs="宋体"/>
                <w:color w:val="auto"/>
                <w:szCs w:val="21"/>
                <w:highlight w:val="none"/>
              </w:rPr>
              <w:t>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BBD1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思想道德修养与法律基础</w:t>
            </w:r>
          </w:p>
        </w:tc>
      </w:tr>
      <w:tr w14:paraId="2E07761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6A6B1">
            <w:pPr>
              <w:widowControl/>
              <w:jc w:val="center"/>
              <w:rPr>
                <w:rFonts w:ascii="宋体" w:hAnsi="宋体" w:cs="宋体"/>
                <w:bCs/>
                <w:color w:val="auto"/>
                <w:szCs w:val="21"/>
                <w:highlight w:val="none"/>
              </w:rPr>
            </w:pPr>
            <w:r>
              <w:rPr>
                <w:rFonts w:hint="eastAsia" w:ascii="宋体" w:hAnsi="宋体" w:cs="宋体"/>
                <w:color w:val="auto"/>
                <w:szCs w:val="21"/>
                <w:highlight w:val="none"/>
              </w:rPr>
              <w:t>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65A8B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习近平新时代中国特色社会主义思想概论</w:t>
            </w:r>
          </w:p>
        </w:tc>
      </w:tr>
      <w:tr w14:paraId="68AB638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91302">
            <w:pPr>
              <w:widowControl/>
              <w:jc w:val="center"/>
              <w:rPr>
                <w:rFonts w:ascii="宋体" w:hAnsi="宋体" w:cs="宋体"/>
                <w:bCs/>
                <w:color w:val="auto"/>
                <w:szCs w:val="21"/>
                <w:highlight w:val="none"/>
              </w:rPr>
            </w:pPr>
            <w:r>
              <w:rPr>
                <w:rFonts w:hint="eastAsia" w:ascii="宋体" w:hAnsi="宋体" w:cs="宋体"/>
                <w:color w:val="auto"/>
                <w:szCs w:val="21"/>
                <w:highlight w:val="none"/>
              </w:rPr>
              <w:t>5</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6B33B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马克思主义基本原理</w:t>
            </w:r>
          </w:p>
        </w:tc>
      </w:tr>
      <w:tr w14:paraId="7B9BEFE4">
        <w:tblPrEx>
          <w:tblCellMar>
            <w:top w:w="15" w:type="dxa"/>
            <w:left w:w="15" w:type="dxa"/>
            <w:bottom w:w="0" w:type="dxa"/>
            <w:right w:w="15" w:type="dxa"/>
          </w:tblCellMar>
        </w:tblPrEx>
        <w:trPr>
          <w:trHeight w:val="264"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5CB12">
            <w:pPr>
              <w:widowControl/>
              <w:jc w:val="center"/>
              <w:rPr>
                <w:rFonts w:ascii="宋体" w:hAnsi="宋体" w:cs="宋体"/>
                <w:bCs/>
                <w:color w:val="auto"/>
                <w:szCs w:val="21"/>
                <w:highlight w:val="none"/>
              </w:rPr>
            </w:pPr>
            <w:r>
              <w:rPr>
                <w:rFonts w:hint="eastAsia" w:ascii="宋体" w:hAnsi="宋体" w:cs="宋体"/>
                <w:color w:val="auto"/>
                <w:szCs w:val="21"/>
                <w:highlight w:val="none"/>
              </w:rPr>
              <w:t>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1C3EA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中国近现代史纲要</w:t>
            </w:r>
          </w:p>
        </w:tc>
      </w:tr>
      <w:tr w14:paraId="2095BB08">
        <w:tblPrEx>
          <w:tblCellMar>
            <w:top w:w="15" w:type="dxa"/>
            <w:left w:w="15" w:type="dxa"/>
            <w:bottom w:w="0" w:type="dxa"/>
            <w:right w:w="15" w:type="dxa"/>
          </w:tblCellMar>
        </w:tblPrEx>
        <w:trPr>
          <w:trHeight w:val="90"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F079F">
            <w:pPr>
              <w:widowControl/>
              <w:jc w:val="center"/>
              <w:rPr>
                <w:rFonts w:ascii="宋体" w:hAnsi="宋体" w:cs="宋体"/>
                <w:bCs/>
                <w:color w:val="auto"/>
                <w:szCs w:val="21"/>
                <w:highlight w:val="none"/>
              </w:rPr>
            </w:pPr>
            <w:r>
              <w:rPr>
                <w:rFonts w:hint="eastAsia" w:ascii="宋体" w:hAnsi="宋体" w:cs="宋体"/>
                <w:color w:val="auto"/>
                <w:szCs w:val="21"/>
                <w:highlight w:val="none"/>
              </w:rPr>
              <w:t>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43A1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中国共产党党史</w:t>
            </w:r>
          </w:p>
        </w:tc>
      </w:tr>
      <w:tr w14:paraId="78CA219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4F5C1">
            <w:pPr>
              <w:widowControl/>
              <w:jc w:val="center"/>
              <w:rPr>
                <w:rFonts w:ascii="宋体" w:hAnsi="宋体" w:cs="宋体"/>
                <w:bCs/>
                <w:color w:val="auto"/>
                <w:szCs w:val="21"/>
                <w:highlight w:val="none"/>
              </w:rPr>
            </w:pPr>
            <w:r>
              <w:rPr>
                <w:rFonts w:hint="eastAsia" w:ascii="宋体" w:hAnsi="宋体" w:cs="宋体"/>
                <w:color w:val="auto"/>
                <w:szCs w:val="21"/>
                <w:highlight w:val="none"/>
              </w:rPr>
              <w:t>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4AA6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大学英语</w:t>
            </w:r>
          </w:p>
        </w:tc>
      </w:tr>
      <w:tr w14:paraId="41266064">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74E1B">
            <w:pPr>
              <w:widowControl/>
              <w:jc w:val="center"/>
              <w:rPr>
                <w:rFonts w:ascii="宋体" w:hAnsi="宋体" w:cs="宋体"/>
                <w:bCs/>
                <w:color w:val="auto"/>
                <w:szCs w:val="21"/>
                <w:highlight w:val="none"/>
              </w:rPr>
            </w:pPr>
            <w:r>
              <w:rPr>
                <w:rFonts w:hint="eastAsia" w:ascii="宋体" w:hAnsi="宋体" w:cs="宋体"/>
                <w:color w:val="auto"/>
                <w:szCs w:val="21"/>
                <w:highlight w:val="none"/>
              </w:rPr>
              <w:t>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C611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计算机应用基础</w:t>
            </w:r>
          </w:p>
        </w:tc>
      </w:tr>
      <w:tr w14:paraId="5B71BFF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4CA169">
            <w:pPr>
              <w:widowControl/>
              <w:jc w:val="center"/>
              <w:rPr>
                <w:rFonts w:ascii="宋体" w:hAnsi="宋体" w:cs="宋体"/>
                <w:bCs/>
                <w:color w:val="auto"/>
                <w:szCs w:val="21"/>
                <w:highlight w:val="none"/>
              </w:rPr>
            </w:pPr>
            <w:r>
              <w:rPr>
                <w:rFonts w:hint="eastAsia" w:ascii="宋体" w:hAnsi="宋体" w:cs="宋体"/>
                <w:color w:val="auto"/>
                <w:szCs w:val="21"/>
                <w:highlight w:val="none"/>
              </w:rPr>
              <w:t>10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9251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卫生法学</w:t>
            </w:r>
          </w:p>
        </w:tc>
      </w:tr>
      <w:tr w14:paraId="7B0819E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F7A25">
            <w:pPr>
              <w:widowControl/>
              <w:jc w:val="center"/>
              <w:rPr>
                <w:rFonts w:ascii="宋体" w:hAnsi="宋体" w:cs="宋体"/>
                <w:bCs/>
                <w:color w:val="auto"/>
                <w:szCs w:val="21"/>
                <w:highlight w:val="none"/>
              </w:rPr>
            </w:pPr>
            <w:r>
              <w:rPr>
                <w:rFonts w:hint="eastAsia" w:ascii="宋体" w:hAnsi="宋体" w:cs="宋体"/>
                <w:color w:val="auto"/>
                <w:szCs w:val="21"/>
                <w:highlight w:val="none"/>
              </w:rPr>
              <w:t>11</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5DB57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人体解剖学</w:t>
            </w:r>
          </w:p>
        </w:tc>
      </w:tr>
      <w:tr w14:paraId="7883977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7AF09">
            <w:pPr>
              <w:widowControl/>
              <w:jc w:val="center"/>
              <w:rPr>
                <w:rFonts w:ascii="宋体" w:hAnsi="宋体" w:cs="宋体"/>
                <w:bCs/>
                <w:color w:val="auto"/>
                <w:szCs w:val="21"/>
                <w:highlight w:val="none"/>
              </w:rPr>
            </w:pPr>
            <w:r>
              <w:rPr>
                <w:rFonts w:hint="eastAsia" w:ascii="宋体" w:hAnsi="宋体" w:cs="宋体"/>
                <w:color w:val="auto"/>
                <w:szCs w:val="21"/>
                <w:highlight w:val="none"/>
              </w:rPr>
              <w:t>12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28B3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组织胚胎学</w:t>
            </w:r>
          </w:p>
        </w:tc>
      </w:tr>
      <w:tr w14:paraId="19B6A2A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7B255">
            <w:pPr>
              <w:widowControl/>
              <w:jc w:val="center"/>
              <w:rPr>
                <w:rFonts w:ascii="宋体" w:hAnsi="宋体" w:cs="宋体"/>
                <w:bCs/>
                <w:color w:val="auto"/>
                <w:szCs w:val="21"/>
                <w:highlight w:val="none"/>
              </w:rPr>
            </w:pPr>
            <w:r>
              <w:rPr>
                <w:rFonts w:hint="eastAsia" w:ascii="宋体" w:hAnsi="宋体" w:cs="宋体"/>
                <w:color w:val="auto"/>
                <w:szCs w:val="21"/>
                <w:highlight w:val="none"/>
              </w:rPr>
              <w:t>13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6166E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生理学</w:t>
            </w:r>
          </w:p>
        </w:tc>
      </w:tr>
      <w:tr w14:paraId="797D8B4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8A0974">
            <w:pPr>
              <w:widowControl/>
              <w:jc w:val="center"/>
              <w:rPr>
                <w:rFonts w:ascii="宋体" w:hAnsi="宋体" w:cs="宋体"/>
                <w:bCs/>
                <w:color w:val="auto"/>
                <w:szCs w:val="21"/>
                <w:highlight w:val="none"/>
              </w:rPr>
            </w:pPr>
            <w:r>
              <w:rPr>
                <w:rFonts w:hint="eastAsia" w:ascii="宋体" w:hAnsi="宋体" w:cs="宋体"/>
                <w:color w:val="auto"/>
                <w:szCs w:val="21"/>
                <w:highlight w:val="none"/>
              </w:rPr>
              <w:t>14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9707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生物化学</w:t>
            </w:r>
          </w:p>
        </w:tc>
      </w:tr>
      <w:tr w14:paraId="3335634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562100">
            <w:pPr>
              <w:widowControl/>
              <w:jc w:val="center"/>
              <w:rPr>
                <w:rFonts w:ascii="宋体" w:hAnsi="宋体" w:cs="宋体"/>
                <w:bCs/>
                <w:color w:val="auto"/>
                <w:szCs w:val="21"/>
                <w:highlight w:val="none"/>
              </w:rPr>
            </w:pPr>
            <w:r>
              <w:rPr>
                <w:rFonts w:hint="eastAsia" w:ascii="宋体" w:hAnsi="宋体" w:cs="宋体"/>
                <w:color w:val="auto"/>
                <w:szCs w:val="21"/>
                <w:highlight w:val="none"/>
              </w:rPr>
              <w:t>15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3CEBF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药理学</w:t>
            </w:r>
          </w:p>
        </w:tc>
      </w:tr>
      <w:tr w14:paraId="5AFD7348">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2F9BDA">
            <w:pPr>
              <w:widowControl/>
              <w:jc w:val="center"/>
              <w:rPr>
                <w:rFonts w:ascii="宋体" w:hAnsi="宋体" w:cs="宋体"/>
                <w:bCs/>
                <w:color w:val="auto"/>
                <w:szCs w:val="21"/>
                <w:highlight w:val="none"/>
              </w:rPr>
            </w:pPr>
            <w:r>
              <w:rPr>
                <w:rFonts w:hint="eastAsia" w:ascii="宋体" w:hAnsi="宋体" w:cs="宋体"/>
                <w:color w:val="auto"/>
                <w:szCs w:val="21"/>
                <w:highlight w:val="none"/>
              </w:rPr>
              <w:t>16</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ABEF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病理生理学</w:t>
            </w:r>
          </w:p>
        </w:tc>
      </w:tr>
      <w:tr w14:paraId="4DFEA25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C71AA">
            <w:pPr>
              <w:widowControl/>
              <w:jc w:val="center"/>
              <w:rPr>
                <w:rFonts w:ascii="宋体" w:hAnsi="宋体" w:cs="宋体"/>
                <w:bCs/>
                <w:color w:val="auto"/>
                <w:szCs w:val="21"/>
                <w:highlight w:val="none"/>
              </w:rPr>
            </w:pPr>
            <w:r>
              <w:rPr>
                <w:rFonts w:hint="eastAsia" w:ascii="宋体" w:hAnsi="宋体" w:cs="宋体"/>
                <w:color w:val="auto"/>
                <w:szCs w:val="21"/>
                <w:highlight w:val="none"/>
              </w:rPr>
              <w:t>17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15EC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病理学</w:t>
            </w:r>
          </w:p>
        </w:tc>
      </w:tr>
      <w:tr w14:paraId="3FBD89C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76CA1">
            <w:pPr>
              <w:widowControl/>
              <w:jc w:val="center"/>
              <w:rPr>
                <w:rFonts w:ascii="宋体" w:hAnsi="宋体" w:cs="宋体"/>
                <w:bCs/>
                <w:color w:val="auto"/>
                <w:szCs w:val="21"/>
                <w:highlight w:val="none"/>
              </w:rPr>
            </w:pPr>
            <w:r>
              <w:rPr>
                <w:rFonts w:hint="eastAsia" w:ascii="宋体" w:hAnsi="宋体" w:cs="宋体"/>
                <w:color w:val="auto"/>
                <w:szCs w:val="21"/>
                <w:highlight w:val="none"/>
              </w:rPr>
              <w:t>18</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F21B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预防医学</w:t>
            </w:r>
          </w:p>
        </w:tc>
      </w:tr>
      <w:tr w14:paraId="508A84B1">
        <w:tblPrEx>
          <w:tblCellMar>
            <w:top w:w="15" w:type="dxa"/>
            <w:left w:w="15" w:type="dxa"/>
            <w:bottom w:w="0" w:type="dxa"/>
            <w:right w:w="15" w:type="dxa"/>
          </w:tblCellMar>
        </w:tblPrEx>
        <w:trPr>
          <w:trHeight w:val="90"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5A78F8">
            <w:pPr>
              <w:widowControl/>
              <w:jc w:val="center"/>
              <w:rPr>
                <w:rFonts w:ascii="宋体" w:hAnsi="宋体" w:cs="宋体"/>
                <w:bCs/>
                <w:color w:val="auto"/>
                <w:szCs w:val="21"/>
                <w:highlight w:val="none"/>
              </w:rPr>
            </w:pPr>
            <w:r>
              <w:rPr>
                <w:rFonts w:hint="eastAsia" w:ascii="宋体" w:hAnsi="宋体" w:cs="宋体"/>
                <w:color w:val="auto"/>
                <w:szCs w:val="21"/>
                <w:highlight w:val="none"/>
              </w:rPr>
              <w:t>19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FA35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护理学基础</w:t>
            </w:r>
          </w:p>
        </w:tc>
      </w:tr>
      <w:tr w14:paraId="36330F6D">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1161B3">
            <w:pPr>
              <w:widowControl/>
              <w:jc w:val="center"/>
              <w:rPr>
                <w:rFonts w:ascii="宋体" w:hAnsi="宋体" w:cs="宋体"/>
                <w:bCs/>
                <w:color w:val="auto"/>
                <w:szCs w:val="21"/>
                <w:highlight w:val="none"/>
              </w:rPr>
            </w:pPr>
            <w:r>
              <w:rPr>
                <w:rFonts w:hint="eastAsia" w:ascii="宋体" w:hAnsi="宋体" w:cs="宋体"/>
                <w:color w:val="auto"/>
                <w:szCs w:val="21"/>
                <w:highlight w:val="none"/>
              </w:rPr>
              <w:t>20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E035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护理管理学</w:t>
            </w:r>
          </w:p>
        </w:tc>
      </w:tr>
      <w:tr w14:paraId="1842E89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394DF">
            <w:pPr>
              <w:widowControl/>
              <w:jc w:val="center"/>
              <w:rPr>
                <w:rFonts w:ascii="宋体" w:hAnsi="宋体" w:cs="宋体"/>
                <w:bCs/>
                <w:color w:val="auto"/>
                <w:szCs w:val="21"/>
                <w:highlight w:val="none"/>
              </w:rPr>
            </w:pPr>
            <w:r>
              <w:rPr>
                <w:rFonts w:hint="eastAsia" w:ascii="宋体" w:hAnsi="宋体" w:cs="宋体"/>
                <w:color w:val="auto"/>
                <w:szCs w:val="21"/>
                <w:highlight w:val="none"/>
              </w:rPr>
              <w:t>21</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32BC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护理心理学</w:t>
            </w:r>
          </w:p>
        </w:tc>
      </w:tr>
      <w:tr w14:paraId="763648A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E23316">
            <w:pPr>
              <w:widowControl/>
              <w:jc w:val="center"/>
              <w:rPr>
                <w:rFonts w:ascii="宋体" w:hAnsi="宋体" w:cs="宋体"/>
                <w:bCs/>
                <w:color w:val="auto"/>
                <w:szCs w:val="21"/>
                <w:highlight w:val="none"/>
              </w:rPr>
            </w:pPr>
            <w:r>
              <w:rPr>
                <w:rFonts w:hint="eastAsia" w:ascii="宋体" w:hAnsi="宋体" w:cs="宋体"/>
                <w:color w:val="auto"/>
                <w:szCs w:val="21"/>
                <w:highlight w:val="none"/>
              </w:rPr>
              <w:t>22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EB65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内科护理学</w:t>
            </w:r>
          </w:p>
        </w:tc>
      </w:tr>
      <w:tr w14:paraId="1C83F37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8D093B">
            <w:pPr>
              <w:widowControl/>
              <w:jc w:val="center"/>
              <w:rPr>
                <w:rFonts w:ascii="宋体" w:hAnsi="宋体" w:cs="宋体"/>
                <w:bCs/>
                <w:color w:val="auto"/>
                <w:szCs w:val="21"/>
                <w:highlight w:val="none"/>
              </w:rPr>
            </w:pPr>
            <w:r>
              <w:rPr>
                <w:rFonts w:hint="eastAsia" w:ascii="宋体" w:hAnsi="宋体" w:cs="宋体"/>
                <w:color w:val="auto"/>
                <w:szCs w:val="21"/>
                <w:highlight w:val="none"/>
              </w:rPr>
              <w:t>23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7CD8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神经精神病护理学</w:t>
            </w:r>
          </w:p>
        </w:tc>
      </w:tr>
      <w:tr w14:paraId="6F80DF1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F9351">
            <w:pPr>
              <w:widowControl/>
              <w:jc w:val="center"/>
              <w:rPr>
                <w:rFonts w:ascii="宋体" w:hAnsi="宋体" w:cs="宋体"/>
                <w:bCs/>
                <w:color w:val="auto"/>
                <w:szCs w:val="21"/>
                <w:highlight w:val="none"/>
              </w:rPr>
            </w:pPr>
            <w:r>
              <w:rPr>
                <w:rFonts w:hint="eastAsia" w:ascii="宋体" w:hAnsi="宋体" w:cs="宋体"/>
                <w:color w:val="auto"/>
                <w:szCs w:val="21"/>
                <w:highlight w:val="none"/>
              </w:rPr>
              <w:t>24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34CA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儿科护理学</w:t>
            </w:r>
          </w:p>
        </w:tc>
      </w:tr>
      <w:tr w14:paraId="106D44B9">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C2EB5">
            <w:pPr>
              <w:widowControl/>
              <w:jc w:val="center"/>
              <w:rPr>
                <w:rFonts w:ascii="宋体" w:hAnsi="宋体" w:cs="宋体"/>
                <w:bCs/>
                <w:color w:val="auto"/>
                <w:szCs w:val="21"/>
                <w:highlight w:val="none"/>
              </w:rPr>
            </w:pPr>
            <w:r>
              <w:rPr>
                <w:rFonts w:hint="eastAsia" w:ascii="宋体" w:hAnsi="宋体" w:cs="宋体"/>
                <w:color w:val="auto"/>
                <w:szCs w:val="21"/>
                <w:highlight w:val="none"/>
              </w:rPr>
              <w:t>25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8A13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妇产科护理学</w:t>
            </w:r>
          </w:p>
        </w:tc>
      </w:tr>
      <w:tr w14:paraId="00004AF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23836">
            <w:pPr>
              <w:widowControl/>
              <w:jc w:val="center"/>
              <w:rPr>
                <w:rFonts w:ascii="宋体" w:hAnsi="宋体" w:cs="宋体"/>
                <w:bCs/>
                <w:color w:val="auto"/>
                <w:szCs w:val="21"/>
                <w:highlight w:val="none"/>
              </w:rPr>
            </w:pPr>
            <w:r>
              <w:rPr>
                <w:rFonts w:hint="eastAsia" w:ascii="宋体" w:hAnsi="宋体" w:cs="宋体"/>
                <w:color w:val="auto"/>
                <w:szCs w:val="21"/>
                <w:highlight w:val="none"/>
              </w:rPr>
              <w:t>26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6342A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护理学导论</w:t>
            </w:r>
          </w:p>
        </w:tc>
      </w:tr>
      <w:tr w14:paraId="02E4D96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7F6B0">
            <w:pPr>
              <w:widowControl/>
              <w:jc w:val="center"/>
              <w:rPr>
                <w:rFonts w:ascii="宋体" w:hAnsi="宋体" w:cs="宋体"/>
                <w:bCs/>
                <w:color w:val="auto"/>
                <w:szCs w:val="21"/>
                <w:highlight w:val="none"/>
              </w:rPr>
            </w:pPr>
            <w:r>
              <w:rPr>
                <w:rFonts w:hint="eastAsia" w:ascii="宋体" w:hAnsi="宋体" w:cs="宋体"/>
                <w:color w:val="auto"/>
                <w:szCs w:val="21"/>
                <w:highlight w:val="none"/>
              </w:rPr>
              <w:t>27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F907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外科护理学</w:t>
            </w:r>
          </w:p>
        </w:tc>
      </w:tr>
      <w:tr w14:paraId="2A87935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6020B">
            <w:pPr>
              <w:widowControl/>
              <w:jc w:val="center"/>
              <w:rPr>
                <w:rFonts w:ascii="宋体" w:hAnsi="宋体" w:cs="宋体"/>
                <w:bCs/>
                <w:color w:val="auto"/>
                <w:szCs w:val="21"/>
                <w:highlight w:val="none"/>
              </w:rPr>
            </w:pPr>
            <w:r>
              <w:rPr>
                <w:rFonts w:hint="eastAsia" w:ascii="宋体" w:hAnsi="宋体" w:cs="宋体"/>
                <w:color w:val="auto"/>
                <w:szCs w:val="21"/>
                <w:highlight w:val="none"/>
              </w:rPr>
              <w:t>28</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9127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传染病护理学</w:t>
            </w:r>
          </w:p>
        </w:tc>
      </w:tr>
      <w:tr w14:paraId="71BC21E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B4399">
            <w:pPr>
              <w:widowControl/>
              <w:jc w:val="center"/>
              <w:rPr>
                <w:rFonts w:ascii="宋体" w:hAnsi="宋体" w:cs="宋体"/>
                <w:bCs/>
                <w:color w:val="auto"/>
                <w:szCs w:val="21"/>
                <w:highlight w:val="none"/>
              </w:rPr>
            </w:pPr>
            <w:r>
              <w:rPr>
                <w:rFonts w:hint="eastAsia" w:ascii="宋体" w:hAnsi="宋体" w:cs="宋体"/>
                <w:color w:val="auto"/>
                <w:szCs w:val="21"/>
                <w:highlight w:val="none"/>
              </w:rPr>
              <w:t>29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D0EC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健康评估</w:t>
            </w:r>
          </w:p>
        </w:tc>
      </w:tr>
      <w:tr w14:paraId="1537C4C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EB885">
            <w:pPr>
              <w:widowControl/>
              <w:jc w:val="center"/>
              <w:rPr>
                <w:rFonts w:ascii="宋体" w:hAnsi="宋体" w:cs="宋体"/>
                <w:bCs/>
                <w:color w:val="auto"/>
                <w:szCs w:val="21"/>
                <w:highlight w:val="none"/>
              </w:rPr>
            </w:pPr>
            <w:r>
              <w:rPr>
                <w:rFonts w:hint="eastAsia" w:ascii="宋体" w:hAnsi="宋体" w:cs="宋体"/>
                <w:color w:val="auto"/>
                <w:szCs w:val="21"/>
                <w:highlight w:val="none"/>
              </w:rPr>
              <w:t>30</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9B95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急救护理学</w:t>
            </w:r>
          </w:p>
        </w:tc>
      </w:tr>
      <w:tr w14:paraId="2D5AD35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3CF8C">
            <w:pPr>
              <w:widowControl/>
              <w:jc w:val="center"/>
              <w:rPr>
                <w:rFonts w:ascii="宋体" w:hAnsi="宋体" w:cs="宋体"/>
                <w:bCs/>
                <w:color w:val="auto"/>
                <w:szCs w:val="21"/>
                <w:highlight w:val="none"/>
              </w:rPr>
            </w:pPr>
            <w:r>
              <w:rPr>
                <w:rFonts w:hint="eastAsia" w:ascii="宋体" w:hAnsi="宋体" w:cs="宋体"/>
                <w:color w:val="auto"/>
                <w:szCs w:val="21"/>
                <w:highlight w:val="none"/>
              </w:rPr>
              <w:t>31</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DE08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护理伦理学</w:t>
            </w:r>
          </w:p>
        </w:tc>
      </w:tr>
      <w:tr w14:paraId="53D99ED9">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A6A9A">
            <w:pPr>
              <w:widowControl/>
              <w:jc w:val="center"/>
              <w:rPr>
                <w:rFonts w:ascii="宋体" w:hAnsi="宋体" w:cs="宋体"/>
                <w:bCs/>
                <w:color w:val="auto"/>
                <w:szCs w:val="21"/>
                <w:highlight w:val="none"/>
              </w:rPr>
            </w:pPr>
            <w:r>
              <w:rPr>
                <w:rFonts w:hint="eastAsia" w:ascii="宋体" w:hAnsi="宋体" w:cs="宋体"/>
                <w:color w:val="auto"/>
                <w:szCs w:val="21"/>
                <w:highlight w:val="none"/>
              </w:rPr>
              <w:t>32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8600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护理礼仪与人际沟通</w:t>
            </w:r>
          </w:p>
        </w:tc>
      </w:tr>
      <w:tr w14:paraId="2760C54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FD9A6">
            <w:pPr>
              <w:widowControl/>
              <w:jc w:val="center"/>
              <w:rPr>
                <w:rFonts w:ascii="宋体" w:hAnsi="宋体" w:cs="宋体"/>
                <w:bCs/>
                <w:color w:val="auto"/>
                <w:szCs w:val="21"/>
                <w:highlight w:val="none"/>
              </w:rPr>
            </w:pPr>
            <w:r>
              <w:rPr>
                <w:rFonts w:hint="eastAsia" w:ascii="宋体" w:hAnsi="宋体" w:cs="宋体"/>
                <w:color w:val="auto"/>
                <w:szCs w:val="21"/>
                <w:highlight w:val="none"/>
              </w:rPr>
              <w:t>33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DA7F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科研设计与论文写作</w:t>
            </w:r>
          </w:p>
        </w:tc>
      </w:tr>
      <w:tr w14:paraId="2344860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E2BBC">
            <w:pPr>
              <w:widowControl/>
              <w:jc w:val="center"/>
              <w:rPr>
                <w:rFonts w:ascii="宋体" w:hAnsi="宋体" w:cs="宋体"/>
                <w:bCs/>
                <w:color w:val="auto"/>
                <w:szCs w:val="21"/>
                <w:highlight w:val="none"/>
              </w:rPr>
            </w:pPr>
            <w:r>
              <w:rPr>
                <w:rFonts w:hint="eastAsia" w:ascii="宋体" w:hAnsi="宋体" w:cs="宋体"/>
                <w:color w:val="auto"/>
                <w:szCs w:val="21"/>
                <w:highlight w:val="none"/>
              </w:rPr>
              <w:t>34</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60A27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入学教育</w:t>
            </w:r>
          </w:p>
        </w:tc>
      </w:tr>
      <w:tr w14:paraId="7E7ABFC4">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72871">
            <w:pPr>
              <w:widowControl/>
              <w:jc w:val="center"/>
              <w:rPr>
                <w:rFonts w:ascii="宋体" w:hAnsi="宋体" w:cs="宋体"/>
                <w:bCs/>
                <w:color w:val="auto"/>
                <w:szCs w:val="21"/>
                <w:highlight w:val="none"/>
              </w:rPr>
            </w:pPr>
            <w:r>
              <w:rPr>
                <w:rFonts w:hint="eastAsia" w:ascii="宋体" w:hAnsi="宋体" w:cs="宋体"/>
                <w:color w:val="auto"/>
                <w:szCs w:val="21"/>
                <w:highlight w:val="none"/>
              </w:rPr>
              <w:t>35</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745B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毕业教育</w:t>
            </w:r>
          </w:p>
        </w:tc>
      </w:tr>
      <w:tr w14:paraId="28EBBAD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BC22E">
            <w:pPr>
              <w:widowControl/>
              <w:jc w:val="center"/>
              <w:rPr>
                <w:rFonts w:ascii="宋体" w:hAnsi="宋体" w:cs="宋体"/>
                <w:bCs/>
                <w:color w:val="auto"/>
                <w:szCs w:val="21"/>
                <w:highlight w:val="none"/>
              </w:rPr>
            </w:pPr>
            <w:r>
              <w:rPr>
                <w:rFonts w:hint="eastAsia" w:ascii="宋体" w:hAnsi="宋体" w:cs="宋体"/>
                <w:color w:val="auto"/>
                <w:szCs w:val="21"/>
                <w:highlight w:val="none"/>
              </w:rPr>
              <w:t>36</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F541D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有机化学</w:t>
            </w:r>
          </w:p>
        </w:tc>
      </w:tr>
      <w:tr w14:paraId="5950869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C5705">
            <w:pPr>
              <w:widowControl/>
              <w:jc w:val="center"/>
              <w:rPr>
                <w:rFonts w:ascii="宋体" w:hAnsi="宋体" w:cs="宋体"/>
                <w:bCs/>
                <w:color w:val="auto"/>
                <w:szCs w:val="21"/>
                <w:highlight w:val="none"/>
              </w:rPr>
            </w:pPr>
            <w:r>
              <w:rPr>
                <w:rFonts w:hint="eastAsia" w:ascii="宋体" w:hAnsi="宋体" w:cs="宋体"/>
                <w:color w:val="auto"/>
                <w:szCs w:val="21"/>
                <w:highlight w:val="none"/>
              </w:rPr>
              <w:t>37</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3578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微生物学与免疫学</w:t>
            </w:r>
          </w:p>
        </w:tc>
      </w:tr>
      <w:tr w14:paraId="5699167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743F1">
            <w:pPr>
              <w:widowControl/>
              <w:jc w:val="center"/>
              <w:rPr>
                <w:rFonts w:ascii="宋体" w:hAnsi="宋体" w:cs="宋体"/>
                <w:bCs/>
                <w:color w:val="auto"/>
                <w:szCs w:val="21"/>
                <w:highlight w:val="none"/>
              </w:rPr>
            </w:pPr>
            <w:r>
              <w:rPr>
                <w:rFonts w:hint="eastAsia" w:ascii="宋体" w:hAnsi="宋体" w:cs="宋体"/>
                <w:color w:val="auto"/>
                <w:szCs w:val="21"/>
                <w:highlight w:val="none"/>
              </w:rPr>
              <w:t>38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06312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分析化学</w:t>
            </w:r>
          </w:p>
        </w:tc>
      </w:tr>
      <w:tr w14:paraId="19B65E96">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EA788">
            <w:pPr>
              <w:widowControl/>
              <w:jc w:val="center"/>
              <w:rPr>
                <w:rFonts w:ascii="宋体" w:hAnsi="宋体" w:cs="宋体"/>
                <w:bCs/>
                <w:color w:val="auto"/>
                <w:szCs w:val="21"/>
                <w:highlight w:val="none"/>
              </w:rPr>
            </w:pPr>
            <w:r>
              <w:rPr>
                <w:rFonts w:hint="eastAsia" w:ascii="宋体" w:hAnsi="宋体" w:cs="宋体"/>
                <w:color w:val="auto"/>
                <w:szCs w:val="21"/>
                <w:highlight w:val="none"/>
              </w:rPr>
              <w:t>39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6DF0A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临床医学概论</w:t>
            </w:r>
          </w:p>
        </w:tc>
      </w:tr>
      <w:tr w14:paraId="3365916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75625">
            <w:pPr>
              <w:widowControl/>
              <w:jc w:val="center"/>
              <w:rPr>
                <w:rFonts w:ascii="宋体" w:hAnsi="宋体" w:cs="宋体"/>
                <w:bCs/>
                <w:color w:val="auto"/>
                <w:szCs w:val="21"/>
                <w:highlight w:val="none"/>
              </w:rPr>
            </w:pPr>
            <w:r>
              <w:rPr>
                <w:rFonts w:hint="eastAsia" w:ascii="宋体" w:hAnsi="宋体" w:cs="宋体"/>
                <w:color w:val="auto"/>
                <w:szCs w:val="21"/>
                <w:highlight w:val="none"/>
              </w:rPr>
              <w:t>40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907F0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仪器分析</w:t>
            </w:r>
          </w:p>
        </w:tc>
      </w:tr>
      <w:tr w14:paraId="420465E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8B553">
            <w:pPr>
              <w:widowControl/>
              <w:jc w:val="center"/>
              <w:rPr>
                <w:rFonts w:ascii="宋体" w:hAnsi="宋体" w:cs="宋体"/>
                <w:bCs/>
                <w:color w:val="auto"/>
                <w:szCs w:val="21"/>
                <w:highlight w:val="none"/>
              </w:rPr>
            </w:pPr>
            <w:r>
              <w:rPr>
                <w:rFonts w:hint="eastAsia" w:ascii="宋体" w:hAnsi="宋体" w:cs="宋体"/>
                <w:color w:val="auto"/>
                <w:szCs w:val="21"/>
                <w:highlight w:val="none"/>
              </w:rPr>
              <w:t>41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109D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药学概论</w:t>
            </w:r>
          </w:p>
        </w:tc>
      </w:tr>
      <w:tr w14:paraId="538DDB8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C57FF2">
            <w:pPr>
              <w:widowControl/>
              <w:jc w:val="center"/>
              <w:rPr>
                <w:rFonts w:ascii="宋体" w:hAnsi="宋体" w:cs="宋体"/>
                <w:bCs/>
                <w:color w:val="auto"/>
                <w:szCs w:val="21"/>
                <w:highlight w:val="none"/>
              </w:rPr>
            </w:pPr>
            <w:r>
              <w:rPr>
                <w:rFonts w:hint="eastAsia" w:ascii="宋体" w:hAnsi="宋体" w:cs="宋体"/>
                <w:color w:val="auto"/>
                <w:szCs w:val="21"/>
                <w:highlight w:val="none"/>
              </w:rPr>
              <w:t>42</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A2F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药物化学</w:t>
            </w:r>
          </w:p>
        </w:tc>
      </w:tr>
      <w:tr w14:paraId="5D9F546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2BBE8F">
            <w:pPr>
              <w:widowControl/>
              <w:jc w:val="center"/>
              <w:rPr>
                <w:rFonts w:ascii="宋体" w:hAnsi="宋体" w:cs="宋体"/>
                <w:bCs/>
                <w:color w:val="auto"/>
                <w:szCs w:val="21"/>
                <w:highlight w:val="none"/>
              </w:rPr>
            </w:pPr>
            <w:r>
              <w:rPr>
                <w:rFonts w:hint="eastAsia" w:ascii="宋体" w:hAnsi="宋体" w:cs="宋体"/>
                <w:color w:val="auto"/>
                <w:szCs w:val="21"/>
                <w:highlight w:val="none"/>
              </w:rPr>
              <w:t>43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A38B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GMP教程</w:t>
            </w:r>
          </w:p>
        </w:tc>
      </w:tr>
      <w:tr w14:paraId="39EDAFED">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58733">
            <w:pPr>
              <w:widowControl/>
              <w:jc w:val="center"/>
              <w:rPr>
                <w:rFonts w:ascii="宋体" w:hAnsi="宋体" w:cs="宋体"/>
                <w:bCs/>
                <w:color w:val="auto"/>
                <w:szCs w:val="21"/>
                <w:highlight w:val="none"/>
              </w:rPr>
            </w:pPr>
            <w:r>
              <w:rPr>
                <w:rFonts w:hint="eastAsia" w:ascii="宋体" w:hAnsi="宋体" w:cs="宋体"/>
                <w:color w:val="auto"/>
                <w:szCs w:val="21"/>
                <w:highlight w:val="none"/>
              </w:rPr>
              <w:t>44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D0879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医药市场营销</w:t>
            </w:r>
          </w:p>
        </w:tc>
      </w:tr>
      <w:tr w14:paraId="7511E98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82E073">
            <w:pPr>
              <w:widowControl/>
              <w:jc w:val="center"/>
              <w:rPr>
                <w:rFonts w:ascii="宋体" w:hAnsi="宋体" w:cs="宋体"/>
                <w:bCs/>
                <w:color w:val="auto"/>
                <w:szCs w:val="21"/>
                <w:highlight w:val="none"/>
              </w:rPr>
            </w:pPr>
            <w:r>
              <w:rPr>
                <w:rFonts w:hint="eastAsia" w:ascii="宋体" w:hAnsi="宋体" w:cs="宋体"/>
                <w:color w:val="auto"/>
                <w:szCs w:val="21"/>
                <w:highlight w:val="none"/>
              </w:rPr>
              <w:t>45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9955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护理研究</w:t>
            </w:r>
          </w:p>
        </w:tc>
      </w:tr>
      <w:tr w14:paraId="576223E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8436C">
            <w:pPr>
              <w:widowControl/>
              <w:jc w:val="center"/>
              <w:rPr>
                <w:rFonts w:ascii="宋体" w:hAnsi="宋体" w:cs="宋体"/>
                <w:bCs/>
                <w:color w:val="auto"/>
                <w:szCs w:val="21"/>
                <w:highlight w:val="none"/>
              </w:rPr>
            </w:pPr>
            <w:r>
              <w:rPr>
                <w:rFonts w:hint="eastAsia" w:ascii="宋体" w:hAnsi="宋体" w:cs="宋体"/>
                <w:color w:val="auto"/>
                <w:szCs w:val="21"/>
                <w:highlight w:val="none"/>
              </w:rPr>
              <w:t>46</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F516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社区护理学</w:t>
            </w:r>
          </w:p>
        </w:tc>
      </w:tr>
      <w:tr w14:paraId="50B47EE3">
        <w:tblPrEx>
          <w:tblCellMar>
            <w:top w:w="15" w:type="dxa"/>
            <w:left w:w="15" w:type="dxa"/>
            <w:bottom w:w="0" w:type="dxa"/>
            <w:right w:w="15" w:type="dxa"/>
          </w:tblCellMar>
        </w:tblPrEx>
        <w:trPr>
          <w:trHeight w:val="403"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8F038">
            <w:pPr>
              <w:widowControl/>
              <w:jc w:val="center"/>
              <w:rPr>
                <w:rFonts w:ascii="宋体" w:hAnsi="宋体" w:cs="宋体"/>
                <w:bCs/>
                <w:color w:val="auto"/>
                <w:szCs w:val="21"/>
                <w:highlight w:val="none"/>
              </w:rPr>
            </w:pPr>
            <w:r>
              <w:rPr>
                <w:rFonts w:hint="eastAsia" w:ascii="宋体" w:hAnsi="宋体" w:cs="宋体"/>
                <w:color w:val="auto"/>
                <w:szCs w:val="21"/>
                <w:highlight w:val="none"/>
              </w:rPr>
              <w:t>47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48C3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医学文献检索</w:t>
            </w:r>
          </w:p>
        </w:tc>
      </w:tr>
      <w:tr w14:paraId="37888709">
        <w:tblPrEx>
          <w:tblCellMar>
            <w:top w:w="15" w:type="dxa"/>
            <w:left w:w="15" w:type="dxa"/>
            <w:bottom w:w="0" w:type="dxa"/>
            <w:right w:w="15" w:type="dxa"/>
          </w:tblCellMar>
        </w:tblPrEx>
        <w:trPr>
          <w:trHeight w:val="90"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74A0EF">
            <w:pPr>
              <w:widowControl/>
              <w:jc w:val="center"/>
              <w:rPr>
                <w:rFonts w:ascii="宋体" w:hAnsi="宋体" w:cs="宋体"/>
                <w:bCs/>
                <w:color w:val="auto"/>
                <w:szCs w:val="21"/>
                <w:highlight w:val="none"/>
              </w:rPr>
            </w:pPr>
            <w:r>
              <w:rPr>
                <w:rFonts w:hint="eastAsia" w:ascii="宋体" w:hAnsi="宋体" w:cs="宋体"/>
                <w:color w:val="auto"/>
                <w:szCs w:val="21"/>
                <w:highlight w:val="none"/>
              </w:rPr>
              <w:t>48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EBBD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诊断学</w:t>
            </w:r>
          </w:p>
        </w:tc>
      </w:tr>
      <w:tr w14:paraId="1E0B966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14801">
            <w:pPr>
              <w:widowControl/>
              <w:jc w:val="center"/>
              <w:rPr>
                <w:rFonts w:ascii="宋体" w:hAnsi="宋体" w:cs="宋体"/>
                <w:bCs/>
                <w:color w:val="auto"/>
                <w:szCs w:val="21"/>
                <w:highlight w:val="none"/>
              </w:rPr>
            </w:pPr>
            <w:r>
              <w:rPr>
                <w:rFonts w:hint="eastAsia" w:ascii="宋体" w:hAnsi="宋体" w:cs="宋体"/>
                <w:color w:val="auto"/>
                <w:szCs w:val="21"/>
                <w:highlight w:val="none"/>
              </w:rPr>
              <w:t>49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3F8C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外科学</w:t>
            </w:r>
          </w:p>
        </w:tc>
      </w:tr>
      <w:tr w14:paraId="01D1849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96ACEA">
            <w:pPr>
              <w:widowControl/>
              <w:jc w:val="center"/>
              <w:rPr>
                <w:rFonts w:ascii="宋体" w:hAnsi="宋体" w:cs="宋体"/>
                <w:bCs/>
                <w:color w:val="auto"/>
                <w:szCs w:val="21"/>
                <w:highlight w:val="none"/>
              </w:rPr>
            </w:pPr>
            <w:r>
              <w:rPr>
                <w:rFonts w:hint="eastAsia" w:ascii="宋体" w:hAnsi="宋体" w:cs="宋体"/>
                <w:color w:val="auto"/>
                <w:szCs w:val="21"/>
                <w:highlight w:val="none"/>
              </w:rPr>
              <w:t>50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74544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口腔颌面外科学</w:t>
            </w:r>
          </w:p>
        </w:tc>
      </w:tr>
      <w:tr w14:paraId="608D0859">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7ED5E">
            <w:pPr>
              <w:widowControl/>
              <w:jc w:val="center"/>
              <w:rPr>
                <w:rFonts w:ascii="宋体" w:hAnsi="宋体" w:cs="宋体"/>
                <w:bCs/>
                <w:color w:val="auto"/>
                <w:szCs w:val="21"/>
                <w:highlight w:val="none"/>
              </w:rPr>
            </w:pPr>
            <w:r>
              <w:rPr>
                <w:rFonts w:hint="eastAsia" w:ascii="宋体" w:hAnsi="宋体" w:cs="宋体"/>
                <w:color w:val="auto"/>
                <w:szCs w:val="21"/>
                <w:highlight w:val="none"/>
              </w:rPr>
              <w:t>51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A138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口腔内科学</w:t>
            </w:r>
          </w:p>
        </w:tc>
      </w:tr>
      <w:tr w14:paraId="720E3D86">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862F67">
            <w:pPr>
              <w:widowControl/>
              <w:jc w:val="center"/>
              <w:rPr>
                <w:rFonts w:ascii="宋体" w:hAnsi="宋体" w:cs="宋体"/>
                <w:bCs/>
                <w:color w:val="auto"/>
                <w:szCs w:val="21"/>
                <w:highlight w:val="none"/>
              </w:rPr>
            </w:pPr>
            <w:r>
              <w:rPr>
                <w:rFonts w:hint="eastAsia" w:ascii="宋体" w:hAnsi="宋体" w:cs="宋体"/>
                <w:color w:val="auto"/>
                <w:szCs w:val="21"/>
                <w:highlight w:val="none"/>
              </w:rPr>
              <w:t>52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5399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口腔正畸学</w:t>
            </w:r>
          </w:p>
        </w:tc>
      </w:tr>
      <w:tr w14:paraId="72036A79">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B3352">
            <w:pPr>
              <w:widowControl/>
              <w:jc w:val="center"/>
              <w:rPr>
                <w:rFonts w:ascii="宋体" w:hAnsi="宋体" w:cs="宋体"/>
                <w:bCs/>
                <w:color w:val="auto"/>
                <w:szCs w:val="21"/>
                <w:highlight w:val="none"/>
              </w:rPr>
            </w:pPr>
            <w:r>
              <w:rPr>
                <w:rFonts w:hint="eastAsia" w:ascii="宋体" w:hAnsi="宋体" w:cs="宋体"/>
                <w:color w:val="auto"/>
                <w:szCs w:val="21"/>
                <w:highlight w:val="none"/>
              </w:rPr>
              <w:t>53</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C8B2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儿科学</w:t>
            </w:r>
          </w:p>
        </w:tc>
      </w:tr>
      <w:tr w14:paraId="4960BFD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8A85C">
            <w:pPr>
              <w:widowControl/>
              <w:jc w:val="center"/>
              <w:rPr>
                <w:rFonts w:ascii="宋体" w:hAnsi="宋体" w:cs="宋体"/>
                <w:bCs/>
                <w:color w:val="auto"/>
                <w:szCs w:val="21"/>
                <w:highlight w:val="none"/>
              </w:rPr>
            </w:pPr>
            <w:r>
              <w:rPr>
                <w:rFonts w:hint="eastAsia" w:ascii="宋体" w:hAnsi="宋体" w:cs="宋体"/>
                <w:color w:val="auto"/>
                <w:szCs w:val="21"/>
                <w:highlight w:val="none"/>
              </w:rPr>
              <w:t>54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F836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口腔科学</w:t>
            </w:r>
          </w:p>
        </w:tc>
      </w:tr>
      <w:tr w14:paraId="4E97851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B6DA6">
            <w:pPr>
              <w:widowControl/>
              <w:jc w:val="center"/>
              <w:rPr>
                <w:rFonts w:ascii="宋体" w:hAnsi="宋体" w:cs="宋体"/>
                <w:bCs/>
                <w:color w:val="auto"/>
                <w:szCs w:val="21"/>
                <w:highlight w:val="none"/>
              </w:rPr>
            </w:pPr>
            <w:r>
              <w:rPr>
                <w:rFonts w:hint="eastAsia" w:ascii="宋体" w:hAnsi="宋体" w:cs="宋体"/>
                <w:color w:val="auto"/>
                <w:szCs w:val="21"/>
                <w:highlight w:val="none"/>
              </w:rPr>
              <w:t>55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A400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妇产科学</w:t>
            </w:r>
          </w:p>
        </w:tc>
      </w:tr>
      <w:tr w14:paraId="78AF8BC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9ABCF">
            <w:pPr>
              <w:widowControl/>
              <w:jc w:val="center"/>
              <w:rPr>
                <w:rFonts w:ascii="宋体" w:hAnsi="宋体" w:cs="宋体"/>
                <w:bCs/>
                <w:color w:val="auto"/>
                <w:szCs w:val="21"/>
                <w:highlight w:val="none"/>
              </w:rPr>
            </w:pPr>
            <w:r>
              <w:rPr>
                <w:rFonts w:hint="eastAsia" w:ascii="宋体" w:hAnsi="宋体" w:cs="宋体"/>
                <w:color w:val="auto"/>
                <w:szCs w:val="21"/>
                <w:highlight w:val="none"/>
              </w:rPr>
              <w:t>56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0DF9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皮肤病学</w:t>
            </w:r>
          </w:p>
        </w:tc>
      </w:tr>
      <w:tr w14:paraId="67270AE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3751F">
            <w:pPr>
              <w:widowControl/>
              <w:jc w:val="center"/>
              <w:rPr>
                <w:rFonts w:ascii="宋体" w:hAnsi="宋体" w:cs="宋体"/>
                <w:bCs/>
                <w:color w:val="auto"/>
                <w:szCs w:val="21"/>
                <w:highlight w:val="none"/>
              </w:rPr>
            </w:pPr>
            <w:r>
              <w:rPr>
                <w:rFonts w:hint="eastAsia" w:ascii="宋体" w:hAnsi="宋体" w:cs="宋体"/>
                <w:color w:val="auto"/>
                <w:szCs w:val="21"/>
                <w:highlight w:val="none"/>
              </w:rPr>
              <w:t>57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0CF8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传染病学</w:t>
            </w:r>
          </w:p>
        </w:tc>
      </w:tr>
      <w:tr w14:paraId="4188A0F8">
        <w:tblPrEx>
          <w:tblCellMar>
            <w:top w:w="15" w:type="dxa"/>
            <w:left w:w="15" w:type="dxa"/>
            <w:bottom w:w="0" w:type="dxa"/>
            <w:right w:w="15" w:type="dxa"/>
          </w:tblCellMar>
        </w:tblPrEx>
        <w:trPr>
          <w:trHeight w:val="90"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AD5A3">
            <w:pPr>
              <w:widowControl/>
              <w:jc w:val="center"/>
              <w:rPr>
                <w:rFonts w:ascii="宋体" w:hAnsi="宋体" w:cs="宋体"/>
                <w:bCs/>
                <w:color w:val="auto"/>
                <w:szCs w:val="21"/>
                <w:highlight w:val="none"/>
              </w:rPr>
            </w:pPr>
            <w:r>
              <w:rPr>
                <w:rFonts w:hint="eastAsia" w:ascii="宋体" w:hAnsi="宋体" w:cs="宋体"/>
                <w:color w:val="auto"/>
                <w:szCs w:val="21"/>
                <w:highlight w:val="none"/>
              </w:rPr>
              <w:t>58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42C4E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高等数学</w:t>
            </w:r>
          </w:p>
        </w:tc>
      </w:tr>
      <w:tr w14:paraId="3201093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9415C6">
            <w:pPr>
              <w:widowControl/>
              <w:jc w:val="center"/>
              <w:rPr>
                <w:rFonts w:ascii="宋体" w:hAnsi="宋体" w:cs="宋体"/>
                <w:bCs/>
                <w:color w:val="auto"/>
                <w:szCs w:val="21"/>
                <w:highlight w:val="none"/>
              </w:rPr>
            </w:pPr>
            <w:r>
              <w:rPr>
                <w:rFonts w:hint="eastAsia" w:ascii="宋体" w:hAnsi="宋体" w:cs="宋体"/>
                <w:color w:val="auto"/>
                <w:szCs w:val="21"/>
                <w:highlight w:val="none"/>
              </w:rPr>
              <w:t>59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411F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人体解剖生理学</w:t>
            </w:r>
          </w:p>
        </w:tc>
      </w:tr>
      <w:tr w14:paraId="35D7581A">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A70F1">
            <w:pPr>
              <w:widowControl/>
              <w:jc w:val="center"/>
              <w:rPr>
                <w:rFonts w:ascii="宋体" w:hAnsi="宋体" w:cs="宋体"/>
                <w:bCs/>
                <w:color w:val="auto"/>
                <w:szCs w:val="21"/>
                <w:highlight w:val="none"/>
              </w:rPr>
            </w:pPr>
            <w:r>
              <w:rPr>
                <w:rFonts w:hint="eastAsia" w:ascii="宋体" w:hAnsi="宋体" w:cs="宋体"/>
                <w:color w:val="auto"/>
                <w:szCs w:val="21"/>
                <w:highlight w:val="none"/>
              </w:rPr>
              <w:t>60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BCD1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药事管理</w:t>
            </w:r>
          </w:p>
        </w:tc>
      </w:tr>
      <w:tr w14:paraId="13A0FE5A">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B9D23">
            <w:pPr>
              <w:widowControl/>
              <w:jc w:val="center"/>
              <w:rPr>
                <w:rFonts w:ascii="宋体" w:hAnsi="宋体" w:cs="宋体"/>
                <w:bCs/>
                <w:color w:val="auto"/>
                <w:szCs w:val="21"/>
                <w:highlight w:val="none"/>
              </w:rPr>
            </w:pPr>
            <w:r>
              <w:rPr>
                <w:rFonts w:hint="eastAsia" w:ascii="宋体" w:hAnsi="宋体" w:cs="宋体"/>
                <w:color w:val="auto"/>
                <w:szCs w:val="21"/>
                <w:highlight w:val="none"/>
              </w:rPr>
              <w:t>61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80A5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天然药化</w:t>
            </w:r>
          </w:p>
        </w:tc>
      </w:tr>
      <w:tr w14:paraId="0313093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A8143">
            <w:pPr>
              <w:widowControl/>
              <w:jc w:val="center"/>
              <w:rPr>
                <w:rFonts w:ascii="宋体" w:hAnsi="宋体" w:cs="宋体"/>
                <w:bCs/>
                <w:color w:val="auto"/>
                <w:szCs w:val="21"/>
                <w:highlight w:val="none"/>
              </w:rPr>
            </w:pPr>
            <w:r>
              <w:rPr>
                <w:rFonts w:hint="eastAsia" w:ascii="宋体" w:hAnsi="宋体" w:cs="宋体"/>
                <w:color w:val="auto"/>
                <w:szCs w:val="21"/>
                <w:highlight w:val="none"/>
              </w:rPr>
              <w:t>62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DB4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药剂学</w:t>
            </w:r>
          </w:p>
        </w:tc>
      </w:tr>
      <w:tr w14:paraId="241A70E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64879">
            <w:pPr>
              <w:widowControl/>
              <w:jc w:val="center"/>
              <w:rPr>
                <w:rFonts w:ascii="宋体" w:hAnsi="宋体" w:cs="宋体"/>
                <w:bCs/>
                <w:color w:val="auto"/>
                <w:szCs w:val="21"/>
                <w:highlight w:val="none"/>
              </w:rPr>
            </w:pPr>
            <w:r>
              <w:rPr>
                <w:rFonts w:hint="eastAsia" w:ascii="宋体" w:hAnsi="宋体" w:cs="宋体"/>
                <w:color w:val="auto"/>
                <w:szCs w:val="21"/>
                <w:highlight w:val="none"/>
              </w:rPr>
              <w:t>63</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6FF3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物理学</w:t>
            </w:r>
          </w:p>
        </w:tc>
      </w:tr>
      <w:tr w14:paraId="4C554CB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985B0">
            <w:pPr>
              <w:widowControl/>
              <w:jc w:val="center"/>
              <w:rPr>
                <w:rFonts w:ascii="宋体" w:hAnsi="宋体" w:cs="宋体"/>
                <w:bCs/>
                <w:color w:val="auto"/>
                <w:szCs w:val="21"/>
                <w:highlight w:val="none"/>
              </w:rPr>
            </w:pPr>
            <w:r>
              <w:rPr>
                <w:rFonts w:hint="eastAsia" w:ascii="宋体" w:hAnsi="宋体" w:cs="宋体"/>
                <w:color w:val="auto"/>
                <w:szCs w:val="21"/>
                <w:highlight w:val="none"/>
              </w:rPr>
              <w:t>64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3A86E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细胞遗传学</w:t>
            </w:r>
          </w:p>
        </w:tc>
      </w:tr>
      <w:tr w14:paraId="05A9ECF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6BEBCD">
            <w:pPr>
              <w:widowControl/>
              <w:jc w:val="center"/>
              <w:rPr>
                <w:rFonts w:ascii="宋体" w:hAnsi="宋体" w:cs="宋体"/>
                <w:bCs/>
                <w:color w:val="auto"/>
                <w:szCs w:val="21"/>
                <w:highlight w:val="none"/>
              </w:rPr>
            </w:pPr>
            <w:r>
              <w:rPr>
                <w:rFonts w:hint="eastAsia" w:ascii="宋体" w:hAnsi="宋体" w:cs="宋体"/>
                <w:color w:val="auto"/>
                <w:szCs w:val="21"/>
                <w:highlight w:val="none"/>
              </w:rPr>
              <w:t>65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21EF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医学实验室管理</w:t>
            </w:r>
          </w:p>
        </w:tc>
      </w:tr>
      <w:tr w14:paraId="7EE1D8BA">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4FC19">
            <w:pPr>
              <w:widowControl/>
              <w:jc w:val="center"/>
              <w:rPr>
                <w:rFonts w:ascii="宋体" w:hAnsi="宋体" w:cs="宋体"/>
                <w:bCs/>
                <w:color w:val="auto"/>
                <w:szCs w:val="21"/>
                <w:highlight w:val="none"/>
              </w:rPr>
            </w:pPr>
            <w:r>
              <w:rPr>
                <w:rFonts w:hint="eastAsia" w:ascii="宋体" w:hAnsi="宋体" w:cs="宋体"/>
                <w:color w:val="auto"/>
                <w:szCs w:val="21"/>
                <w:highlight w:val="none"/>
              </w:rPr>
              <w:t>66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3DA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微生物学及微生物学检验</w:t>
            </w:r>
          </w:p>
        </w:tc>
      </w:tr>
      <w:tr w14:paraId="731DE702">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44617">
            <w:pPr>
              <w:widowControl/>
              <w:jc w:val="center"/>
              <w:rPr>
                <w:rFonts w:ascii="宋体" w:hAnsi="宋体" w:cs="宋体"/>
                <w:bCs/>
                <w:color w:val="auto"/>
                <w:szCs w:val="21"/>
                <w:highlight w:val="none"/>
              </w:rPr>
            </w:pPr>
            <w:r>
              <w:rPr>
                <w:rFonts w:hint="eastAsia" w:ascii="宋体" w:hAnsi="宋体" w:cs="宋体"/>
                <w:color w:val="auto"/>
                <w:szCs w:val="21"/>
                <w:highlight w:val="none"/>
              </w:rPr>
              <w:t>67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1B73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公共卫生概论</w:t>
            </w:r>
          </w:p>
        </w:tc>
      </w:tr>
      <w:tr w14:paraId="4908A8A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41C81">
            <w:pPr>
              <w:widowControl/>
              <w:jc w:val="center"/>
              <w:rPr>
                <w:rFonts w:ascii="宋体" w:hAnsi="宋体" w:cs="宋体"/>
                <w:bCs/>
                <w:color w:val="auto"/>
                <w:szCs w:val="21"/>
                <w:highlight w:val="none"/>
              </w:rPr>
            </w:pPr>
            <w:r>
              <w:rPr>
                <w:rFonts w:hint="eastAsia" w:ascii="宋体" w:hAnsi="宋体" w:cs="宋体"/>
                <w:color w:val="auto"/>
                <w:szCs w:val="21"/>
                <w:highlight w:val="none"/>
              </w:rPr>
              <w:t>68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6668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管理心理学</w:t>
            </w:r>
          </w:p>
        </w:tc>
      </w:tr>
      <w:tr w14:paraId="75F7B419">
        <w:tblPrEx>
          <w:tblCellMar>
            <w:top w:w="15" w:type="dxa"/>
            <w:left w:w="15" w:type="dxa"/>
            <w:bottom w:w="0" w:type="dxa"/>
            <w:right w:w="15" w:type="dxa"/>
          </w:tblCellMar>
        </w:tblPrEx>
        <w:trPr>
          <w:trHeight w:val="337"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A02ED">
            <w:pPr>
              <w:widowControl/>
              <w:jc w:val="center"/>
              <w:rPr>
                <w:rFonts w:ascii="宋体" w:hAnsi="宋体" w:cs="宋体"/>
                <w:bCs/>
                <w:color w:val="auto"/>
                <w:szCs w:val="21"/>
                <w:highlight w:val="none"/>
              </w:rPr>
            </w:pPr>
            <w:r>
              <w:rPr>
                <w:rFonts w:hint="eastAsia" w:ascii="宋体" w:hAnsi="宋体" w:cs="宋体"/>
                <w:color w:val="auto"/>
                <w:szCs w:val="21"/>
                <w:highlight w:val="none"/>
              </w:rPr>
              <w:t>69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F212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公共关系学</w:t>
            </w:r>
          </w:p>
        </w:tc>
      </w:tr>
      <w:tr w14:paraId="5BAE442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5289B">
            <w:pPr>
              <w:widowControl/>
              <w:jc w:val="center"/>
              <w:rPr>
                <w:rFonts w:ascii="宋体" w:hAnsi="宋体" w:cs="宋体"/>
                <w:bCs/>
                <w:color w:val="auto"/>
                <w:szCs w:val="21"/>
                <w:highlight w:val="none"/>
              </w:rPr>
            </w:pPr>
            <w:r>
              <w:rPr>
                <w:rFonts w:hint="eastAsia" w:ascii="宋体" w:hAnsi="宋体" w:cs="宋体"/>
                <w:color w:val="auto"/>
                <w:szCs w:val="21"/>
                <w:highlight w:val="none"/>
              </w:rPr>
              <w:t>70</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3902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管理文秘</w:t>
            </w:r>
          </w:p>
        </w:tc>
      </w:tr>
      <w:tr w14:paraId="320378A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7A0634">
            <w:pPr>
              <w:widowControl/>
              <w:jc w:val="center"/>
              <w:rPr>
                <w:rFonts w:ascii="宋体" w:hAnsi="宋体" w:cs="宋体"/>
                <w:bCs/>
                <w:color w:val="auto"/>
                <w:szCs w:val="21"/>
                <w:highlight w:val="none"/>
              </w:rPr>
            </w:pPr>
            <w:r>
              <w:rPr>
                <w:rFonts w:hint="eastAsia" w:ascii="宋体" w:hAnsi="宋体" w:cs="宋体"/>
                <w:color w:val="auto"/>
                <w:szCs w:val="21"/>
                <w:highlight w:val="none"/>
              </w:rPr>
              <w:t>71</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CD7E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卫生统计学</w:t>
            </w:r>
          </w:p>
        </w:tc>
      </w:tr>
      <w:tr w14:paraId="2D0FA2D4">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99B27">
            <w:pPr>
              <w:widowControl/>
              <w:jc w:val="center"/>
              <w:rPr>
                <w:rFonts w:ascii="宋体" w:hAnsi="宋体" w:cs="宋体"/>
                <w:bCs/>
                <w:color w:val="auto"/>
                <w:szCs w:val="21"/>
                <w:highlight w:val="none"/>
              </w:rPr>
            </w:pPr>
            <w:r>
              <w:rPr>
                <w:rFonts w:hint="eastAsia" w:ascii="宋体" w:hAnsi="宋体" w:cs="宋体"/>
                <w:color w:val="auto"/>
                <w:szCs w:val="21"/>
                <w:highlight w:val="none"/>
              </w:rPr>
              <w:t>72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20F3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卫生经济学</w:t>
            </w:r>
          </w:p>
        </w:tc>
      </w:tr>
      <w:tr w14:paraId="7BFEC77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668AB">
            <w:pPr>
              <w:widowControl/>
              <w:jc w:val="center"/>
              <w:rPr>
                <w:rFonts w:ascii="宋体" w:hAnsi="宋体" w:cs="宋体"/>
                <w:bCs/>
                <w:color w:val="auto"/>
                <w:szCs w:val="21"/>
                <w:highlight w:val="none"/>
              </w:rPr>
            </w:pPr>
            <w:r>
              <w:rPr>
                <w:rFonts w:hint="eastAsia" w:ascii="宋体" w:hAnsi="宋体" w:cs="宋体"/>
                <w:color w:val="auto"/>
                <w:szCs w:val="21"/>
                <w:highlight w:val="none"/>
              </w:rPr>
              <w:t>73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A572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卫生事业管理学</w:t>
            </w:r>
          </w:p>
        </w:tc>
      </w:tr>
      <w:tr w14:paraId="0C0C380A">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60414">
            <w:pPr>
              <w:widowControl/>
              <w:jc w:val="center"/>
              <w:rPr>
                <w:rFonts w:ascii="宋体" w:hAnsi="宋体" w:cs="宋体"/>
                <w:bCs/>
                <w:color w:val="auto"/>
                <w:szCs w:val="21"/>
                <w:highlight w:val="none"/>
              </w:rPr>
            </w:pPr>
            <w:r>
              <w:rPr>
                <w:rFonts w:hint="eastAsia" w:ascii="宋体" w:hAnsi="宋体" w:cs="宋体"/>
                <w:color w:val="auto"/>
                <w:szCs w:val="21"/>
                <w:highlight w:val="none"/>
              </w:rPr>
              <w:t>74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75EC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行政管理学</w:t>
            </w:r>
          </w:p>
        </w:tc>
      </w:tr>
      <w:tr w14:paraId="1E02FA0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E8424">
            <w:pPr>
              <w:widowControl/>
              <w:jc w:val="center"/>
              <w:rPr>
                <w:rFonts w:ascii="宋体" w:hAnsi="宋体" w:cs="宋体"/>
                <w:bCs/>
                <w:color w:val="auto"/>
                <w:szCs w:val="21"/>
                <w:highlight w:val="none"/>
              </w:rPr>
            </w:pPr>
            <w:r>
              <w:rPr>
                <w:rFonts w:hint="eastAsia" w:ascii="宋体" w:hAnsi="宋体" w:cs="宋体"/>
                <w:color w:val="auto"/>
                <w:szCs w:val="21"/>
                <w:highlight w:val="none"/>
              </w:rPr>
              <w:t>75</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02ED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流行病学</w:t>
            </w:r>
          </w:p>
        </w:tc>
      </w:tr>
      <w:tr w14:paraId="159CFFC8">
        <w:tblPrEx>
          <w:tblCellMar>
            <w:top w:w="15" w:type="dxa"/>
            <w:left w:w="15" w:type="dxa"/>
            <w:bottom w:w="0" w:type="dxa"/>
            <w:right w:w="15" w:type="dxa"/>
          </w:tblCellMar>
        </w:tblPrEx>
        <w:trPr>
          <w:trHeight w:val="90"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EB049">
            <w:pPr>
              <w:widowControl/>
              <w:jc w:val="center"/>
              <w:rPr>
                <w:rFonts w:ascii="宋体" w:hAnsi="宋体" w:cs="宋体"/>
                <w:bCs/>
                <w:color w:val="auto"/>
                <w:szCs w:val="21"/>
                <w:highlight w:val="none"/>
              </w:rPr>
            </w:pPr>
            <w:r>
              <w:rPr>
                <w:rFonts w:hint="eastAsia" w:ascii="宋体" w:hAnsi="宋体" w:cs="宋体"/>
                <w:color w:val="auto"/>
                <w:szCs w:val="21"/>
                <w:highlight w:val="none"/>
              </w:rPr>
              <w:t>76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DE73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社会医疗保险学</w:t>
            </w:r>
          </w:p>
        </w:tc>
      </w:tr>
      <w:tr w14:paraId="4DE5063E">
        <w:tblPrEx>
          <w:tblCellMar>
            <w:top w:w="15" w:type="dxa"/>
            <w:left w:w="15" w:type="dxa"/>
            <w:bottom w:w="0" w:type="dxa"/>
            <w:right w:w="15" w:type="dxa"/>
          </w:tblCellMar>
        </w:tblPrEx>
        <w:trPr>
          <w:trHeight w:val="26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D4F5B">
            <w:pPr>
              <w:widowControl/>
              <w:jc w:val="center"/>
              <w:rPr>
                <w:rFonts w:ascii="宋体" w:hAnsi="宋体" w:cs="宋体"/>
                <w:bCs/>
                <w:color w:val="auto"/>
                <w:szCs w:val="21"/>
                <w:highlight w:val="none"/>
              </w:rPr>
            </w:pPr>
            <w:r>
              <w:rPr>
                <w:rFonts w:hint="eastAsia" w:ascii="宋体" w:hAnsi="宋体" w:cs="宋体"/>
                <w:color w:val="auto"/>
                <w:szCs w:val="21"/>
                <w:highlight w:val="none"/>
              </w:rPr>
              <w:t>77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AA3CA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医院管理学</w:t>
            </w:r>
          </w:p>
        </w:tc>
      </w:tr>
      <w:tr w14:paraId="7B19F832">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D47DF">
            <w:pPr>
              <w:widowControl/>
              <w:jc w:val="center"/>
              <w:rPr>
                <w:rFonts w:ascii="宋体" w:hAnsi="宋体" w:cs="宋体"/>
                <w:bCs/>
                <w:color w:val="auto"/>
                <w:szCs w:val="21"/>
                <w:highlight w:val="none"/>
              </w:rPr>
            </w:pPr>
            <w:r>
              <w:rPr>
                <w:rFonts w:hint="eastAsia" w:ascii="宋体" w:hAnsi="宋体" w:cs="宋体"/>
                <w:color w:val="auto"/>
                <w:szCs w:val="21"/>
                <w:highlight w:val="none"/>
              </w:rPr>
              <w:t>78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B1D8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管理信息系统</w:t>
            </w:r>
          </w:p>
        </w:tc>
      </w:tr>
      <w:tr w14:paraId="2C6033F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3A31B">
            <w:pPr>
              <w:widowControl/>
              <w:jc w:val="center"/>
              <w:rPr>
                <w:rFonts w:ascii="宋体" w:hAnsi="宋体" w:cs="宋体"/>
                <w:bCs/>
                <w:color w:val="auto"/>
                <w:szCs w:val="21"/>
                <w:highlight w:val="none"/>
              </w:rPr>
            </w:pPr>
            <w:r>
              <w:rPr>
                <w:rFonts w:hint="eastAsia" w:ascii="宋体" w:hAnsi="宋体" w:cs="宋体"/>
                <w:color w:val="auto"/>
                <w:szCs w:val="21"/>
                <w:highlight w:val="none"/>
              </w:rPr>
              <w:t>79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50FE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社会医学</w:t>
            </w:r>
          </w:p>
        </w:tc>
      </w:tr>
      <w:tr w14:paraId="4F98777E">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B647CD">
            <w:pPr>
              <w:widowControl/>
              <w:jc w:val="center"/>
              <w:rPr>
                <w:rFonts w:ascii="宋体" w:hAnsi="宋体" w:cs="宋体"/>
                <w:bCs/>
                <w:color w:val="auto"/>
                <w:szCs w:val="21"/>
                <w:highlight w:val="none"/>
              </w:rPr>
            </w:pPr>
            <w:r>
              <w:rPr>
                <w:rFonts w:hint="eastAsia" w:ascii="宋体" w:hAnsi="宋体" w:cs="宋体"/>
                <w:color w:val="auto"/>
                <w:szCs w:val="21"/>
                <w:highlight w:val="none"/>
              </w:rPr>
              <w:t>80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D385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公文写作</w:t>
            </w:r>
          </w:p>
        </w:tc>
      </w:tr>
      <w:tr w14:paraId="775AE88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D0B98">
            <w:pPr>
              <w:widowControl/>
              <w:jc w:val="center"/>
              <w:rPr>
                <w:rFonts w:ascii="宋体" w:hAnsi="宋体" w:cs="宋体"/>
                <w:bCs/>
                <w:color w:val="auto"/>
                <w:szCs w:val="21"/>
                <w:highlight w:val="none"/>
              </w:rPr>
            </w:pPr>
            <w:r>
              <w:rPr>
                <w:rFonts w:hint="eastAsia" w:ascii="宋体" w:hAnsi="宋体" w:cs="宋体"/>
                <w:color w:val="auto"/>
                <w:szCs w:val="21"/>
                <w:highlight w:val="none"/>
              </w:rPr>
              <w:t>81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22928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传统康复方法学</w:t>
            </w:r>
          </w:p>
        </w:tc>
      </w:tr>
      <w:tr w14:paraId="52A6BE3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76D70">
            <w:pPr>
              <w:widowControl/>
              <w:jc w:val="center"/>
              <w:rPr>
                <w:rFonts w:ascii="宋体" w:hAnsi="宋体" w:cs="宋体"/>
                <w:bCs/>
                <w:color w:val="auto"/>
                <w:szCs w:val="21"/>
                <w:highlight w:val="none"/>
              </w:rPr>
            </w:pPr>
            <w:r>
              <w:rPr>
                <w:rFonts w:hint="eastAsia" w:ascii="宋体" w:hAnsi="宋体" w:cs="宋体"/>
                <w:color w:val="auto"/>
                <w:szCs w:val="21"/>
                <w:highlight w:val="none"/>
              </w:rPr>
              <w:t>82</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E5F3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语言治疗学</w:t>
            </w:r>
          </w:p>
        </w:tc>
      </w:tr>
      <w:tr w14:paraId="69E2FCC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CB8B2">
            <w:pPr>
              <w:widowControl/>
              <w:jc w:val="center"/>
              <w:rPr>
                <w:rFonts w:ascii="宋体" w:hAnsi="宋体" w:cs="宋体"/>
                <w:bCs/>
                <w:color w:val="auto"/>
                <w:szCs w:val="21"/>
                <w:highlight w:val="none"/>
              </w:rPr>
            </w:pPr>
            <w:r>
              <w:rPr>
                <w:rFonts w:hint="eastAsia" w:ascii="宋体" w:hAnsi="宋体" w:cs="宋体"/>
                <w:color w:val="auto"/>
                <w:szCs w:val="21"/>
                <w:highlight w:val="none"/>
              </w:rPr>
              <w:t>83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667A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康复功能评定学</w:t>
            </w:r>
          </w:p>
        </w:tc>
      </w:tr>
      <w:tr w14:paraId="44740008">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773D2">
            <w:pPr>
              <w:widowControl/>
              <w:jc w:val="center"/>
              <w:rPr>
                <w:rFonts w:ascii="宋体" w:hAnsi="宋体" w:cs="宋体"/>
                <w:bCs/>
                <w:color w:val="auto"/>
                <w:szCs w:val="21"/>
                <w:highlight w:val="none"/>
              </w:rPr>
            </w:pPr>
            <w:r>
              <w:rPr>
                <w:rFonts w:hint="eastAsia" w:ascii="宋体" w:hAnsi="宋体" w:cs="宋体"/>
                <w:color w:val="auto"/>
                <w:szCs w:val="21"/>
                <w:highlight w:val="none"/>
              </w:rPr>
              <w:t>84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F314D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人体运动学</w:t>
            </w:r>
          </w:p>
        </w:tc>
      </w:tr>
      <w:tr w14:paraId="22FE8F8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321118">
            <w:pPr>
              <w:widowControl/>
              <w:jc w:val="center"/>
              <w:rPr>
                <w:rFonts w:ascii="宋体" w:hAnsi="宋体" w:cs="宋体"/>
                <w:bCs/>
                <w:color w:val="auto"/>
                <w:szCs w:val="21"/>
                <w:highlight w:val="none"/>
              </w:rPr>
            </w:pPr>
            <w:r>
              <w:rPr>
                <w:rFonts w:hint="eastAsia" w:ascii="宋体" w:hAnsi="宋体" w:cs="宋体"/>
                <w:color w:val="auto"/>
                <w:szCs w:val="21"/>
                <w:highlight w:val="none"/>
              </w:rPr>
              <w:t>85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C6858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物理治疗学</w:t>
            </w:r>
          </w:p>
        </w:tc>
      </w:tr>
      <w:tr w14:paraId="3A0B2E6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3DF18">
            <w:pPr>
              <w:widowControl/>
              <w:jc w:val="center"/>
              <w:rPr>
                <w:rFonts w:ascii="宋体" w:hAnsi="宋体" w:cs="宋体"/>
                <w:bCs/>
                <w:color w:val="auto"/>
                <w:szCs w:val="21"/>
                <w:highlight w:val="none"/>
              </w:rPr>
            </w:pPr>
            <w:r>
              <w:rPr>
                <w:rFonts w:hint="eastAsia" w:ascii="宋体" w:hAnsi="宋体" w:cs="宋体"/>
                <w:color w:val="auto"/>
                <w:szCs w:val="21"/>
                <w:highlight w:val="none"/>
              </w:rPr>
              <w:t>86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25B0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作业治疗学</w:t>
            </w:r>
          </w:p>
        </w:tc>
      </w:tr>
      <w:tr w14:paraId="2DB900D2">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FFFDB">
            <w:pPr>
              <w:widowControl/>
              <w:jc w:val="center"/>
              <w:rPr>
                <w:rFonts w:ascii="宋体" w:hAnsi="宋体" w:cs="宋体"/>
                <w:bCs/>
                <w:color w:val="auto"/>
                <w:szCs w:val="21"/>
                <w:highlight w:val="none"/>
              </w:rPr>
            </w:pPr>
            <w:r>
              <w:rPr>
                <w:rFonts w:hint="eastAsia" w:ascii="宋体" w:hAnsi="宋体" w:cs="宋体"/>
                <w:color w:val="auto"/>
                <w:szCs w:val="21"/>
                <w:highlight w:val="none"/>
              </w:rPr>
              <w:t>87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7579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内外科疾病康复学</w:t>
            </w:r>
          </w:p>
        </w:tc>
      </w:tr>
      <w:tr w14:paraId="32DDD45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614983">
            <w:pPr>
              <w:widowControl/>
              <w:jc w:val="center"/>
              <w:rPr>
                <w:rFonts w:ascii="宋体" w:hAnsi="宋体" w:cs="宋体"/>
                <w:bCs/>
                <w:color w:val="auto"/>
                <w:szCs w:val="21"/>
                <w:highlight w:val="none"/>
              </w:rPr>
            </w:pPr>
            <w:r>
              <w:rPr>
                <w:rFonts w:hint="eastAsia" w:ascii="宋体" w:hAnsi="宋体" w:cs="宋体"/>
                <w:color w:val="auto"/>
                <w:szCs w:val="21"/>
                <w:highlight w:val="none"/>
              </w:rPr>
              <w:t>88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DFC8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医患沟通与技巧</w:t>
            </w:r>
          </w:p>
        </w:tc>
      </w:tr>
      <w:tr w14:paraId="06432B52">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2896EE">
            <w:pPr>
              <w:widowControl/>
              <w:jc w:val="center"/>
              <w:rPr>
                <w:rFonts w:ascii="宋体" w:hAnsi="宋体" w:cs="宋体"/>
                <w:bCs/>
                <w:color w:val="auto"/>
                <w:szCs w:val="21"/>
                <w:highlight w:val="none"/>
              </w:rPr>
            </w:pPr>
            <w:r>
              <w:rPr>
                <w:rFonts w:hint="eastAsia" w:ascii="宋体" w:hAnsi="宋体" w:cs="宋体"/>
                <w:color w:val="auto"/>
                <w:szCs w:val="21"/>
                <w:highlight w:val="none"/>
              </w:rPr>
              <w:t>89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32E33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内科学</w:t>
            </w:r>
          </w:p>
        </w:tc>
      </w:tr>
      <w:tr w14:paraId="6EBA04D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E1A2B5">
            <w:pPr>
              <w:widowControl/>
              <w:jc w:val="center"/>
              <w:rPr>
                <w:rFonts w:ascii="宋体" w:hAnsi="宋体" w:cs="宋体"/>
                <w:bCs/>
                <w:color w:val="auto"/>
                <w:szCs w:val="21"/>
                <w:highlight w:val="none"/>
              </w:rPr>
            </w:pPr>
            <w:r>
              <w:rPr>
                <w:rFonts w:hint="eastAsia" w:ascii="宋体" w:hAnsi="宋体" w:cs="宋体"/>
                <w:color w:val="auto"/>
                <w:szCs w:val="21"/>
                <w:highlight w:val="none"/>
              </w:rPr>
              <w:t>90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BE34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眼科学</w:t>
            </w:r>
          </w:p>
        </w:tc>
      </w:tr>
      <w:tr w14:paraId="0E93C9B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595A5D">
            <w:pPr>
              <w:widowControl/>
              <w:jc w:val="center"/>
              <w:rPr>
                <w:rFonts w:ascii="宋体" w:hAnsi="宋体" w:cs="宋体"/>
                <w:bCs/>
                <w:color w:val="auto"/>
                <w:szCs w:val="21"/>
                <w:highlight w:val="none"/>
              </w:rPr>
            </w:pPr>
            <w:r>
              <w:rPr>
                <w:rFonts w:hint="eastAsia" w:ascii="宋体" w:hAnsi="宋体" w:cs="宋体"/>
                <w:color w:val="auto"/>
                <w:szCs w:val="21"/>
                <w:highlight w:val="none"/>
              </w:rPr>
              <w:t>91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C981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耳鼻咽喉科学</w:t>
            </w:r>
          </w:p>
        </w:tc>
      </w:tr>
      <w:tr w14:paraId="202E9CB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ECBD2">
            <w:pPr>
              <w:widowControl/>
              <w:jc w:val="center"/>
              <w:rPr>
                <w:rFonts w:ascii="宋体" w:hAnsi="宋体" w:cs="宋体"/>
                <w:bCs/>
                <w:color w:val="auto"/>
                <w:szCs w:val="21"/>
                <w:highlight w:val="none"/>
              </w:rPr>
            </w:pPr>
            <w:r>
              <w:rPr>
                <w:rFonts w:hint="eastAsia" w:ascii="宋体" w:hAnsi="宋体" w:cs="宋体"/>
                <w:color w:val="auto"/>
                <w:szCs w:val="21"/>
                <w:highlight w:val="none"/>
              </w:rPr>
              <w:t>92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CE1CA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口腔组织病理学</w:t>
            </w:r>
          </w:p>
        </w:tc>
      </w:tr>
      <w:tr w14:paraId="24D6207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00FF2">
            <w:pPr>
              <w:widowControl/>
              <w:jc w:val="center"/>
              <w:rPr>
                <w:rFonts w:ascii="宋体" w:hAnsi="宋体" w:cs="宋体"/>
                <w:bCs/>
                <w:color w:val="auto"/>
                <w:szCs w:val="21"/>
                <w:highlight w:val="none"/>
              </w:rPr>
            </w:pPr>
            <w:r>
              <w:rPr>
                <w:rFonts w:hint="eastAsia" w:ascii="宋体" w:hAnsi="宋体" w:cs="宋体"/>
                <w:color w:val="auto"/>
                <w:szCs w:val="21"/>
                <w:highlight w:val="none"/>
              </w:rPr>
              <w:t>93</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0987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牙体解剖生理学</w:t>
            </w:r>
          </w:p>
        </w:tc>
      </w:tr>
      <w:tr w14:paraId="550ECA4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84C26">
            <w:pPr>
              <w:widowControl/>
              <w:jc w:val="center"/>
              <w:rPr>
                <w:rFonts w:ascii="宋体" w:hAnsi="宋体" w:cs="宋体"/>
                <w:bCs/>
                <w:color w:val="auto"/>
                <w:szCs w:val="21"/>
                <w:highlight w:val="none"/>
              </w:rPr>
            </w:pPr>
            <w:r>
              <w:rPr>
                <w:rFonts w:hint="eastAsia" w:ascii="宋体" w:hAnsi="宋体" w:cs="宋体"/>
                <w:color w:val="auto"/>
                <w:szCs w:val="21"/>
                <w:highlight w:val="none"/>
              </w:rPr>
              <w:t>94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E1C4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口腔影像诊断学</w:t>
            </w:r>
          </w:p>
        </w:tc>
      </w:tr>
      <w:tr w14:paraId="3CE62F5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729F0B">
            <w:pPr>
              <w:widowControl/>
              <w:jc w:val="center"/>
              <w:rPr>
                <w:rFonts w:ascii="宋体" w:hAnsi="宋体" w:cs="宋体"/>
                <w:bCs/>
                <w:color w:val="auto"/>
                <w:szCs w:val="21"/>
                <w:highlight w:val="none"/>
              </w:rPr>
            </w:pPr>
            <w:r>
              <w:rPr>
                <w:rFonts w:hint="eastAsia" w:ascii="宋体" w:hAnsi="宋体" w:cs="宋体"/>
                <w:color w:val="auto"/>
                <w:szCs w:val="21"/>
                <w:highlight w:val="none"/>
              </w:rPr>
              <w:t>95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C4B0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口腔材料学</w:t>
            </w:r>
          </w:p>
        </w:tc>
      </w:tr>
      <w:tr w14:paraId="34B6ACA1">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B21AFA">
            <w:pPr>
              <w:widowControl/>
              <w:jc w:val="center"/>
              <w:rPr>
                <w:rFonts w:ascii="宋体" w:hAnsi="宋体" w:cs="宋体"/>
                <w:bCs/>
                <w:color w:val="auto"/>
                <w:szCs w:val="21"/>
                <w:highlight w:val="none"/>
              </w:rPr>
            </w:pPr>
            <w:r>
              <w:rPr>
                <w:rFonts w:hint="eastAsia" w:ascii="宋体" w:hAnsi="宋体" w:cs="宋体"/>
                <w:color w:val="auto"/>
                <w:szCs w:val="21"/>
                <w:highlight w:val="none"/>
              </w:rPr>
              <w:t>96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1DFE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口腔修复学</w:t>
            </w:r>
          </w:p>
        </w:tc>
      </w:tr>
      <w:tr w14:paraId="0A7E539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979EC">
            <w:pPr>
              <w:widowControl/>
              <w:jc w:val="center"/>
              <w:rPr>
                <w:rFonts w:ascii="宋体" w:hAnsi="宋体" w:cs="宋体"/>
                <w:bCs/>
                <w:color w:val="auto"/>
                <w:szCs w:val="21"/>
                <w:highlight w:val="none"/>
              </w:rPr>
            </w:pPr>
            <w:r>
              <w:rPr>
                <w:rFonts w:hint="eastAsia" w:ascii="宋体" w:hAnsi="宋体" w:cs="宋体"/>
                <w:color w:val="auto"/>
                <w:szCs w:val="21"/>
                <w:highlight w:val="none"/>
              </w:rPr>
              <w:t>97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73FF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医学微生物学</w:t>
            </w:r>
          </w:p>
        </w:tc>
      </w:tr>
      <w:tr w14:paraId="2048BC48">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934FA">
            <w:pPr>
              <w:widowControl/>
              <w:jc w:val="center"/>
              <w:rPr>
                <w:rFonts w:ascii="宋体" w:hAnsi="宋体" w:cs="宋体"/>
                <w:bCs/>
                <w:color w:val="auto"/>
                <w:szCs w:val="21"/>
                <w:highlight w:val="none"/>
              </w:rPr>
            </w:pPr>
            <w:r>
              <w:rPr>
                <w:rFonts w:hint="eastAsia" w:ascii="宋体" w:hAnsi="宋体" w:cs="宋体"/>
                <w:color w:val="auto"/>
                <w:szCs w:val="21"/>
                <w:highlight w:val="none"/>
              </w:rPr>
              <w:t>98</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216F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医学免疫学</w:t>
            </w:r>
          </w:p>
        </w:tc>
      </w:tr>
      <w:tr w14:paraId="0F74258D">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BDDDD">
            <w:pPr>
              <w:widowControl/>
              <w:jc w:val="center"/>
              <w:rPr>
                <w:rFonts w:ascii="宋体" w:hAnsi="宋体" w:cs="宋体"/>
                <w:bCs/>
                <w:color w:val="auto"/>
                <w:szCs w:val="21"/>
                <w:highlight w:val="none"/>
              </w:rPr>
            </w:pPr>
            <w:r>
              <w:rPr>
                <w:rFonts w:hint="eastAsia" w:ascii="宋体" w:hAnsi="宋体" w:cs="宋体"/>
                <w:color w:val="auto"/>
                <w:szCs w:val="21"/>
                <w:highlight w:val="none"/>
              </w:rPr>
              <w:t>99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B3A9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临床药理学</w:t>
            </w:r>
          </w:p>
        </w:tc>
      </w:tr>
      <w:tr w14:paraId="002F28CD">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15282">
            <w:pPr>
              <w:widowControl/>
              <w:jc w:val="center"/>
              <w:rPr>
                <w:rFonts w:ascii="宋体" w:hAnsi="宋体" w:cs="宋体"/>
                <w:bCs/>
                <w:color w:val="auto"/>
                <w:szCs w:val="21"/>
                <w:highlight w:val="none"/>
              </w:rPr>
            </w:pPr>
            <w:r>
              <w:rPr>
                <w:rFonts w:hint="eastAsia" w:ascii="宋体" w:hAnsi="宋体" w:cs="宋体"/>
                <w:color w:val="auto"/>
                <w:szCs w:val="21"/>
                <w:highlight w:val="none"/>
              </w:rPr>
              <w:t>100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573F9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全科医学</w:t>
            </w:r>
          </w:p>
        </w:tc>
      </w:tr>
      <w:tr w14:paraId="3FD4693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CE2B7">
            <w:pPr>
              <w:widowControl/>
              <w:jc w:val="center"/>
              <w:rPr>
                <w:rFonts w:ascii="宋体" w:hAnsi="宋体" w:cs="宋体"/>
                <w:bCs/>
                <w:color w:val="auto"/>
                <w:szCs w:val="21"/>
                <w:highlight w:val="none"/>
              </w:rPr>
            </w:pPr>
            <w:r>
              <w:rPr>
                <w:rFonts w:hint="eastAsia" w:ascii="宋体" w:hAnsi="宋体" w:cs="宋体"/>
                <w:color w:val="auto"/>
                <w:szCs w:val="21"/>
                <w:highlight w:val="none"/>
              </w:rPr>
              <w:t>101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260B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神经与精神病学</w:t>
            </w:r>
          </w:p>
        </w:tc>
      </w:tr>
      <w:tr w14:paraId="04764B6C">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4AFE1">
            <w:pPr>
              <w:widowControl/>
              <w:jc w:val="center"/>
              <w:rPr>
                <w:rFonts w:ascii="宋体" w:hAnsi="宋体" w:cs="宋体"/>
                <w:bCs/>
                <w:color w:val="auto"/>
                <w:szCs w:val="21"/>
                <w:highlight w:val="none"/>
              </w:rPr>
            </w:pPr>
            <w:r>
              <w:rPr>
                <w:rFonts w:hint="eastAsia" w:ascii="宋体" w:hAnsi="宋体" w:cs="宋体"/>
                <w:color w:val="auto"/>
                <w:szCs w:val="21"/>
                <w:highlight w:val="none"/>
              </w:rPr>
              <w:t>102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C293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社会学</w:t>
            </w:r>
          </w:p>
        </w:tc>
      </w:tr>
      <w:tr w14:paraId="56C9E067">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82E4C">
            <w:pPr>
              <w:widowControl/>
              <w:jc w:val="center"/>
              <w:rPr>
                <w:rFonts w:ascii="宋体" w:hAnsi="宋体" w:cs="宋体"/>
                <w:bCs/>
                <w:color w:val="auto"/>
                <w:szCs w:val="21"/>
                <w:highlight w:val="none"/>
              </w:rPr>
            </w:pPr>
            <w:r>
              <w:rPr>
                <w:rFonts w:hint="eastAsia" w:ascii="宋体" w:hAnsi="宋体" w:cs="宋体"/>
                <w:color w:val="auto"/>
                <w:szCs w:val="21"/>
                <w:highlight w:val="none"/>
              </w:rPr>
              <w:t>103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4FF1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社会工作概论</w:t>
            </w:r>
          </w:p>
        </w:tc>
      </w:tr>
      <w:tr w14:paraId="01E4BAC8">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2B639">
            <w:pPr>
              <w:widowControl/>
              <w:jc w:val="center"/>
              <w:rPr>
                <w:rFonts w:ascii="宋体" w:hAnsi="宋体" w:cs="宋体"/>
                <w:bCs/>
                <w:color w:val="auto"/>
                <w:szCs w:val="21"/>
                <w:highlight w:val="none"/>
              </w:rPr>
            </w:pPr>
            <w:r>
              <w:rPr>
                <w:rFonts w:hint="eastAsia" w:ascii="宋体" w:hAnsi="宋体" w:cs="宋体"/>
                <w:color w:val="auto"/>
                <w:szCs w:val="21"/>
                <w:highlight w:val="none"/>
              </w:rPr>
              <w:t>104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5644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社会心理学</w:t>
            </w:r>
          </w:p>
        </w:tc>
      </w:tr>
      <w:tr w14:paraId="729340B4">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E4D1E">
            <w:pPr>
              <w:widowControl/>
              <w:jc w:val="center"/>
              <w:rPr>
                <w:rFonts w:ascii="宋体" w:hAnsi="宋体" w:cs="宋体"/>
                <w:bCs/>
                <w:color w:val="auto"/>
                <w:szCs w:val="21"/>
                <w:highlight w:val="none"/>
              </w:rPr>
            </w:pPr>
            <w:r>
              <w:rPr>
                <w:rFonts w:hint="eastAsia" w:ascii="宋体" w:hAnsi="宋体" w:cs="宋体"/>
                <w:color w:val="auto"/>
                <w:szCs w:val="21"/>
                <w:highlight w:val="none"/>
              </w:rPr>
              <w:t>105</w:t>
            </w:r>
          </w:p>
        </w:tc>
        <w:tc>
          <w:tcPr>
            <w:tcW w:w="48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1562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个案工作</w:t>
            </w:r>
          </w:p>
        </w:tc>
      </w:tr>
      <w:tr w14:paraId="2843C5E4">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6231E">
            <w:pPr>
              <w:widowControl/>
              <w:jc w:val="center"/>
              <w:rPr>
                <w:rFonts w:ascii="宋体" w:hAnsi="宋体" w:cs="宋体"/>
                <w:bCs/>
                <w:color w:val="auto"/>
                <w:szCs w:val="21"/>
                <w:highlight w:val="none"/>
              </w:rPr>
            </w:pPr>
            <w:r>
              <w:rPr>
                <w:rFonts w:hint="eastAsia" w:ascii="宋体" w:hAnsi="宋体" w:cs="宋体"/>
                <w:color w:val="auto"/>
                <w:szCs w:val="21"/>
                <w:highlight w:val="none"/>
              </w:rPr>
              <w:t>106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DF4C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小组工作</w:t>
            </w:r>
          </w:p>
        </w:tc>
      </w:tr>
      <w:tr w14:paraId="5D255629">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B88A1">
            <w:pPr>
              <w:widowControl/>
              <w:jc w:val="center"/>
              <w:rPr>
                <w:rFonts w:ascii="宋体" w:hAnsi="宋体" w:cs="宋体"/>
                <w:color w:val="auto"/>
                <w:szCs w:val="21"/>
                <w:highlight w:val="none"/>
              </w:rPr>
            </w:pPr>
            <w:r>
              <w:rPr>
                <w:rFonts w:hint="eastAsia" w:ascii="宋体" w:hAnsi="宋体" w:cs="宋体"/>
                <w:color w:val="auto"/>
                <w:szCs w:val="21"/>
                <w:highlight w:val="none"/>
              </w:rPr>
              <w:t>107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5694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社区工作</w:t>
            </w:r>
          </w:p>
        </w:tc>
      </w:tr>
      <w:tr w14:paraId="48B79EAB">
        <w:tblPrEx>
          <w:tblCellMar>
            <w:top w:w="15" w:type="dxa"/>
            <w:left w:w="15" w:type="dxa"/>
            <w:bottom w:w="0" w:type="dxa"/>
            <w:right w:w="15" w:type="dxa"/>
          </w:tblCellMar>
        </w:tblPrEx>
        <w:trPr>
          <w:trHeight w:val="29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673CA8">
            <w:pPr>
              <w:widowControl/>
              <w:jc w:val="center"/>
              <w:rPr>
                <w:rFonts w:ascii="宋体" w:hAnsi="宋体" w:cs="宋体"/>
                <w:color w:val="auto"/>
                <w:szCs w:val="21"/>
                <w:highlight w:val="none"/>
              </w:rPr>
            </w:pPr>
            <w:r>
              <w:rPr>
                <w:rFonts w:hint="eastAsia" w:ascii="宋体" w:hAnsi="宋体" w:cs="宋体"/>
                <w:color w:val="auto"/>
                <w:szCs w:val="21"/>
                <w:highlight w:val="none"/>
              </w:rPr>
              <w:t>108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8EEA1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社会行政</w:t>
            </w:r>
          </w:p>
        </w:tc>
      </w:tr>
      <w:tr w14:paraId="18374C5A">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EDAF1">
            <w:pPr>
              <w:widowControl/>
              <w:jc w:val="center"/>
              <w:rPr>
                <w:rFonts w:ascii="宋体" w:hAnsi="宋体" w:cs="宋体"/>
                <w:color w:val="auto"/>
                <w:szCs w:val="21"/>
                <w:highlight w:val="none"/>
              </w:rPr>
            </w:pPr>
            <w:r>
              <w:rPr>
                <w:rFonts w:hint="eastAsia" w:ascii="宋体" w:hAnsi="宋体" w:cs="宋体"/>
                <w:color w:val="auto"/>
                <w:szCs w:val="21"/>
                <w:highlight w:val="none"/>
              </w:rPr>
              <w:t>109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21AB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社会政策</w:t>
            </w:r>
          </w:p>
        </w:tc>
      </w:tr>
      <w:tr w14:paraId="0A4A7105">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8CDD2">
            <w:pPr>
              <w:widowControl/>
              <w:jc w:val="center"/>
              <w:rPr>
                <w:rFonts w:ascii="宋体" w:hAnsi="宋体" w:cs="宋体"/>
                <w:color w:val="auto"/>
                <w:szCs w:val="21"/>
                <w:highlight w:val="none"/>
              </w:rPr>
            </w:pPr>
            <w:r>
              <w:rPr>
                <w:rFonts w:hint="eastAsia" w:ascii="宋体" w:hAnsi="宋体" w:cs="宋体"/>
                <w:color w:val="auto"/>
                <w:szCs w:val="21"/>
                <w:highlight w:val="none"/>
              </w:rPr>
              <w:t>110</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CC2C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社会研究方法</w:t>
            </w:r>
          </w:p>
        </w:tc>
      </w:tr>
      <w:tr w14:paraId="19D309A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E7CEB">
            <w:pPr>
              <w:widowControl/>
              <w:jc w:val="center"/>
              <w:rPr>
                <w:rFonts w:ascii="宋体" w:hAnsi="宋体" w:cs="宋体"/>
                <w:color w:val="auto"/>
                <w:szCs w:val="21"/>
                <w:highlight w:val="none"/>
              </w:rPr>
            </w:pPr>
            <w:r>
              <w:rPr>
                <w:rFonts w:hint="eastAsia" w:ascii="宋体" w:hAnsi="宋体" w:cs="宋体"/>
                <w:color w:val="auto"/>
                <w:szCs w:val="21"/>
                <w:highlight w:val="none"/>
              </w:rPr>
              <w:t>111</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B34B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人类行为与社会环境</w:t>
            </w:r>
          </w:p>
        </w:tc>
      </w:tr>
      <w:tr w14:paraId="29900BA6">
        <w:tblPrEx>
          <w:tblCellMar>
            <w:top w:w="15" w:type="dxa"/>
            <w:left w:w="15" w:type="dxa"/>
            <w:bottom w:w="0" w:type="dxa"/>
            <w:right w:w="15" w:type="dxa"/>
          </w:tblCellMar>
        </w:tblPrEx>
        <w:trPr>
          <w:trHeight w:val="488"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73BF1">
            <w:pPr>
              <w:widowControl/>
              <w:jc w:val="center"/>
              <w:rPr>
                <w:rFonts w:ascii="宋体" w:hAnsi="宋体" w:cs="宋体"/>
                <w:color w:val="auto"/>
                <w:szCs w:val="21"/>
                <w:highlight w:val="none"/>
              </w:rPr>
            </w:pPr>
            <w:r>
              <w:rPr>
                <w:rFonts w:hint="eastAsia" w:ascii="宋体" w:hAnsi="宋体" w:cs="宋体"/>
                <w:color w:val="auto"/>
                <w:szCs w:val="21"/>
                <w:highlight w:val="none"/>
              </w:rPr>
              <w:t>112</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35D5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家庭社会学</w:t>
            </w:r>
          </w:p>
        </w:tc>
      </w:tr>
      <w:tr w14:paraId="00F756B2">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BB89F">
            <w:pPr>
              <w:widowControl/>
              <w:jc w:val="center"/>
              <w:rPr>
                <w:rFonts w:ascii="宋体" w:hAnsi="宋体" w:cs="宋体"/>
                <w:color w:val="auto"/>
                <w:szCs w:val="21"/>
                <w:highlight w:val="none"/>
              </w:rPr>
            </w:pPr>
            <w:r>
              <w:rPr>
                <w:rFonts w:hint="eastAsia" w:ascii="宋体" w:hAnsi="宋体" w:cs="宋体"/>
                <w:color w:val="auto"/>
                <w:szCs w:val="21"/>
                <w:highlight w:val="none"/>
              </w:rPr>
              <w:t>113</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6730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法律与社会工作</w:t>
            </w:r>
          </w:p>
        </w:tc>
      </w:tr>
      <w:tr w14:paraId="7257BF6A">
        <w:tblPrEx>
          <w:tblCellMar>
            <w:top w:w="15" w:type="dxa"/>
            <w:left w:w="15" w:type="dxa"/>
            <w:bottom w:w="0" w:type="dxa"/>
            <w:right w:w="15" w:type="dxa"/>
          </w:tblCellMar>
        </w:tblPrEx>
        <w:trPr>
          <w:trHeight w:val="26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C58FE8">
            <w:pPr>
              <w:widowControl/>
              <w:jc w:val="center"/>
              <w:rPr>
                <w:rFonts w:ascii="宋体" w:hAnsi="宋体" w:cs="宋体"/>
                <w:color w:val="auto"/>
                <w:szCs w:val="21"/>
                <w:highlight w:val="none"/>
              </w:rPr>
            </w:pPr>
            <w:r>
              <w:rPr>
                <w:rFonts w:hint="eastAsia" w:ascii="宋体" w:hAnsi="宋体" w:cs="宋体"/>
                <w:color w:val="auto"/>
                <w:szCs w:val="21"/>
                <w:highlight w:val="none"/>
              </w:rPr>
              <w:t>114</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E755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无机化学</w:t>
            </w:r>
          </w:p>
        </w:tc>
      </w:tr>
      <w:tr w14:paraId="596F2FEB">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727F7">
            <w:pPr>
              <w:widowControl/>
              <w:jc w:val="center"/>
              <w:rPr>
                <w:rFonts w:ascii="宋体" w:hAnsi="宋体" w:cs="宋体"/>
                <w:color w:val="auto"/>
                <w:szCs w:val="21"/>
                <w:highlight w:val="none"/>
              </w:rPr>
            </w:pPr>
            <w:r>
              <w:rPr>
                <w:rFonts w:hint="eastAsia" w:ascii="宋体" w:hAnsi="宋体" w:cs="宋体"/>
                <w:color w:val="auto"/>
                <w:szCs w:val="21"/>
                <w:highlight w:val="none"/>
              </w:rPr>
              <w:t>115</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4FC4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物理化学</w:t>
            </w:r>
          </w:p>
        </w:tc>
      </w:tr>
      <w:tr w14:paraId="72B91360">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8E3B71">
            <w:pPr>
              <w:widowControl/>
              <w:jc w:val="center"/>
              <w:rPr>
                <w:rFonts w:ascii="宋体" w:hAnsi="宋体" w:cs="宋体"/>
                <w:color w:val="auto"/>
                <w:szCs w:val="21"/>
                <w:highlight w:val="none"/>
              </w:rPr>
            </w:pPr>
            <w:r>
              <w:rPr>
                <w:rFonts w:hint="eastAsia" w:ascii="宋体" w:hAnsi="宋体" w:cs="宋体"/>
                <w:color w:val="auto"/>
                <w:szCs w:val="21"/>
                <w:highlight w:val="none"/>
              </w:rPr>
              <w:t>116</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8B153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药剂学（含药物制剂与药物动力学）</w:t>
            </w:r>
          </w:p>
        </w:tc>
      </w:tr>
      <w:tr w14:paraId="68CED413">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293F84">
            <w:pPr>
              <w:widowControl/>
              <w:jc w:val="center"/>
              <w:rPr>
                <w:rFonts w:ascii="宋体" w:hAnsi="宋体" w:cs="宋体"/>
                <w:color w:val="auto"/>
                <w:szCs w:val="21"/>
                <w:highlight w:val="none"/>
              </w:rPr>
            </w:pPr>
            <w:r>
              <w:rPr>
                <w:rFonts w:hint="eastAsia" w:ascii="宋体" w:hAnsi="宋体" w:cs="宋体"/>
                <w:color w:val="auto"/>
                <w:szCs w:val="21"/>
                <w:highlight w:val="none"/>
              </w:rPr>
              <w:t>117</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670B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药物分析</w:t>
            </w:r>
          </w:p>
        </w:tc>
      </w:tr>
      <w:tr w14:paraId="0D02EE8A">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AD490">
            <w:pPr>
              <w:widowControl/>
              <w:jc w:val="center"/>
              <w:rPr>
                <w:rFonts w:ascii="宋体" w:hAnsi="宋体" w:cs="宋体"/>
                <w:color w:val="auto"/>
                <w:szCs w:val="21"/>
                <w:highlight w:val="none"/>
              </w:rPr>
            </w:pPr>
            <w:r>
              <w:rPr>
                <w:rFonts w:hint="eastAsia" w:ascii="宋体" w:hAnsi="宋体" w:cs="宋体"/>
                <w:color w:val="auto"/>
                <w:szCs w:val="21"/>
                <w:highlight w:val="none"/>
              </w:rPr>
              <w:t>118</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9753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医学细胞生物学</w:t>
            </w:r>
          </w:p>
        </w:tc>
      </w:tr>
      <w:tr w14:paraId="1701198F">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85EE16">
            <w:pPr>
              <w:widowControl/>
              <w:jc w:val="center"/>
              <w:rPr>
                <w:rFonts w:ascii="宋体" w:hAnsi="宋体" w:cs="宋体"/>
                <w:color w:val="auto"/>
                <w:szCs w:val="21"/>
                <w:highlight w:val="none"/>
              </w:rPr>
            </w:pPr>
            <w:r>
              <w:rPr>
                <w:rFonts w:hint="eastAsia" w:ascii="宋体" w:hAnsi="宋体" w:cs="宋体"/>
                <w:color w:val="auto"/>
                <w:szCs w:val="21"/>
                <w:highlight w:val="none"/>
              </w:rPr>
              <w:t>119</w:t>
            </w:r>
          </w:p>
        </w:tc>
        <w:tc>
          <w:tcPr>
            <w:tcW w:w="48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0BA68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医学实验统计学</w:t>
            </w:r>
          </w:p>
        </w:tc>
      </w:tr>
      <w:tr w14:paraId="1779885D">
        <w:tblPrEx>
          <w:tblCellMar>
            <w:top w:w="15" w:type="dxa"/>
            <w:left w:w="15" w:type="dxa"/>
            <w:bottom w:w="0" w:type="dxa"/>
            <w:right w:w="15" w:type="dxa"/>
          </w:tblCellMar>
        </w:tblPrEx>
        <w:trPr>
          <w:trHeight w:val="272" w:hRule="atLeast"/>
          <w:jc w:val="center"/>
        </w:trPr>
        <w:tc>
          <w:tcPr>
            <w:tcW w:w="2236"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03E4E7B">
            <w:pPr>
              <w:widowControl/>
              <w:jc w:val="center"/>
              <w:rPr>
                <w:rFonts w:ascii="宋体" w:hAnsi="宋体" w:cs="宋体"/>
                <w:color w:val="auto"/>
                <w:szCs w:val="21"/>
                <w:highlight w:val="none"/>
              </w:rPr>
            </w:pPr>
            <w:r>
              <w:rPr>
                <w:rFonts w:hint="eastAsia" w:ascii="宋体" w:hAnsi="宋体" w:cs="宋体"/>
                <w:color w:val="auto"/>
                <w:szCs w:val="21"/>
                <w:highlight w:val="none"/>
              </w:rPr>
              <w:t>120</w:t>
            </w:r>
          </w:p>
        </w:tc>
        <w:tc>
          <w:tcPr>
            <w:tcW w:w="482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1557BC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医学微生物学与微生物学检验</w:t>
            </w:r>
          </w:p>
        </w:tc>
      </w:tr>
      <w:tr w14:paraId="5A3C48E2">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2C7104D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121</w:t>
            </w:r>
          </w:p>
        </w:tc>
        <w:tc>
          <w:tcPr>
            <w:tcW w:w="4828" w:type="dxa"/>
            <w:tcBorders>
              <w:top w:val="single" w:color="auto" w:sz="4" w:space="0"/>
              <w:left w:val="single" w:color="auto" w:sz="4" w:space="0"/>
              <w:bottom w:val="single" w:color="auto" w:sz="4" w:space="0"/>
              <w:right w:val="single" w:color="auto" w:sz="4" w:space="0"/>
            </w:tcBorders>
            <w:vAlign w:val="center"/>
          </w:tcPr>
          <w:p w14:paraId="06D2A62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免疫学与免疫学检验</w:t>
            </w:r>
          </w:p>
        </w:tc>
      </w:tr>
      <w:tr w14:paraId="5E781C14">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55C4DA7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122</w:t>
            </w:r>
          </w:p>
        </w:tc>
        <w:tc>
          <w:tcPr>
            <w:tcW w:w="4828" w:type="dxa"/>
            <w:tcBorders>
              <w:top w:val="single" w:color="auto" w:sz="4" w:space="0"/>
              <w:left w:val="single" w:color="auto" w:sz="4" w:space="0"/>
              <w:bottom w:val="single" w:color="auto" w:sz="4" w:space="0"/>
              <w:right w:val="single" w:color="auto" w:sz="4" w:space="0"/>
            </w:tcBorders>
            <w:vAlign w:val="center"/>
          </w:tcPr>
          <w:p w14:paraId="7BFE1BA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临床生物化学与生物化学检验</w:t>
            </w:r>
          </w:p>
        </w:tc>
      </w:tr>
      <w:tr w14:paraId="1AB92EF3">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40DA048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123</w:t>
            </w:r>
          </w:p>
        </w:tc>
        <w:tc>
          <w:tcPr>
            <w:tcW w:w="4828" w:type="dxa"/>
            <w:tcBorders>
              <w:top w:val="single" w:color="auto" w:sz="4" w:space="0"/>
              <w:left w:val="single" w:color="auto" w:sz="4" w:space="0"/>
              <w:bottom w:val="single" w:color="auto" w:sz="4" w:space="0"/>
              <w:right w:val="single" w:color="auto" w:sz="4" w:space="0"/>
            </w:tcBorders>
            <w:vAlign w:val="center"/>
          </w:tcPr>
          <w:p w14:paraId="06EBAF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临床分子生物学检验</w:t>
            </w:r>
          </w:p>
        </w:tc>
      </w:tr>
      <w:tr w14:paraId="131A6BC1">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4D4AEB8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124</w:t>
            </w:r>
          </w:p>
        </w:tc>
        <w:tc>
          <w:tcPr>
            <w:tcW w:w="4828" w:type="dxa"/>
            <w:tcBorders>
              <w:top w:val="single" w:color="auto" w:sz="4" w:space="0"/>
              <w:left w:val="single" w:color="auto" w:sz="4" w:space="0"/>
              <w:bottom w:val="single" w:color="auto" w:sz="4" w:space="0"/>
              <w:right w:val="single" w:color="auto" w:sz="4" w:space="0"/>
            </w:tcBorders>
            <w:vAlign w:val="center"/>
          </w:tcPr>
          <w:p w14:paraId="4E399BC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寄生虫学与寄生虫学检验</w:t>
            </w:r>
          </w:p>
        </w:tc>
      </w:tr>
      <w:tr w14:paraId="73F29405">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77A476A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125</w:t>
            </w:r>
          </w:p>
        </w:tc>
        <w:tc>
          <w:tcPr>
            <w:tcW w:w="4828" w:type="dxa"/>
            <w:tcBorders>
              <w:top w:val="single" w:color="auto" w:sz="4" w:space="0"/>
              <w:left w:val="single" w:color="auto" w:sz="4" w:space="0"/>
              <w:bottom w:val="single" w:color="auto" w:sz="4" w:space="0"/>
              <w:right w:val="single" w:color="auto" w:sz="4" w:space="0"/>
            </w:tcBorders>
            <w:vAlign w:val="center"/>
          </w:tcPr>
          <w:p w14:paraId="7B68863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临床血液学与血液检验</w:t>
            </w:r>
          </w:p>
        </w:tc>
      </w:tr>
      <w:tr w14:paraId="432FA07A">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3C25772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126</w:t>
            </w:r>
          </w:p>
        </w:tc>
        <w:tc>
          <w:tcPr>
            <w:tcW w:w="4828" w:type="dxa"/>
            <w:tcBorders>
              <w:top w:val="single" w:color="auto" w:sz="4" w:space="0"/>
              <w:left w:val="single" w:color="auto" w:sz="4" w:space="0"/>
              <w:bottom w:val="single" w:color="auto" w:sz="4" w:space="0"/>
              <w:right w:val="single" w:color="auto" w:sz="4" w:space="0"/>
            </w:tcBorders>
            <w:vAlign w:val="center"/>
          </w:tcPr>
          <w:p w14:paraId="04581BD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临床检验基础</w:t>
            </w:r>
          </w:p>
        </w:tc>
      </w:tr>
      <w:tr w14:paraId="7B5CBD17">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152C3EB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127</w:t>
            </w:r>
          </w:p>
        </w:tc>
        <w:tc>
          <w:tcPr>
            <w:tcW w:w="4828" w:type="dxa"/>
            <w:tcBorders>
              <w:top w:val="single" w:color="auto" w:sz="4" w:space="0"/>
              <w:left w:val="single" w:color="auto" w:sz="4" w:space="0"/>
              <w:bottom w:val="single" w:color="auto" w:sz="4" w:space="0"/>
              <w:right w:val="single" w:color="auto" w:sz="4" w:space="0"/>
            </w:tcBorders>
            <w:vAlign w:val="center"/>
          </w:tcPr>
          <w:p w14:paraId="5D6EB68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医学基础化学</w:t>
            </w:r>
          </w:p>
        </w:tc>
      </w:tr>
      <w:tr w14:paraId="566F0B01">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2FCF251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128</w:t>
            </w:r>
          </w:p>
        </w:tc>
        <w:tc>
          <w:tcPr>
            <w:tcW w:w="4828" w:type="dxa"/>
            <w:tcBorders>
              <w:top w:val="single" w:color="auto" w:sz="4" w:space="0"/>
              <w:left w:val="single" w:color="auto" w:sz="4" w:space="0"/>
              <w:bottom w:val="single" w:color="auto" w:sz="4" w:space="0"/>
              <w:right w:val="single" w:color="auto" w:sz="4" w:space="0"/>
            </w:tcBorders>
            <w:vAlign w:val="center"/>
          </w:tcPr>
          <w:p w14:paraId="38CE1E5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人体寄生虫学</w:t>
            </w:r>
          </w:p>
        </w:tc>
      </w:tr>
      <w:tr w14:paraId="3A845C3F">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7D061AE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129</w:t>
            </w:r>
          </w:p>
        </w:tc>
        <w:tc>
          <w:tcPr>
            <w:tcW w:w="4828" w:type="dxa"/>
            <w:tcBorders>
              <w:top w:val="single" w:color="auto" w:sz="4" w:space="0"/>
              <w:left w:val="single" w:color="auto" w:sz="4" w:space="0"/>
              <w:bottom w:val="single" w:color="auto" w:sz="4" w:space="0"/>
              <w:right w:val="single" w:color="auto" w:sz="4" w:space="0"/>
            </w:tcBorders>
            <w:vAlign w:val="center"/>
          </w:tcPr>
          <w:p w14:paraId="6E43CFB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健康教育学</w:t>
            </w:r>
          </w:p>
        </w:tc>
      </w:tr>
      <w:tr w14:paraId="3EBE856C">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02D3C2B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130</w:t>
            </w:r>
          </w:p>
        </w:tc>
        <w:tc>
          <w:tcPr>
            <w:tcW w:w="4828" w:type="dxa"/>
            <w:tcBorders>
              <w:top w:val="single" w:color="auto" w:sz="4" w:space="0"/>
              <w:left w:val="single" w:color="auto" w:sz="4" w:space="0"/>
              <w:bottom w:val="single" w:color="auto" w:sz="4" w:space="0"/>
              <w:right w:val="single" w:color="auto" w:sz="4" w:space="0"/>
            </w:tcBorders>
            <w:vAlign w:val="center"/>
          </w:tcPr>
          <w:p w14:paraId="10E1BA8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突发性公共卫生事件</w:t>
            </w:r>
          </w:p>
        </w:tc>
      </w:tr>
      <w:tr w14:paraId="605384AA">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2E1154A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131</w:t>
            </w:r>
          </w:p>
        </w:tc>
        <w:tc>
          <w:tcPr>
            <w:tcW w:w="4828" w:type="dxa"/>
            <w:tcBorders>
              <w:top w:val="single" w:color="auto" w:sz="4" w:space="0"/>
              <w:left w:val="single" w:color="auto" w:sz="4" w:space="0"/>
              <w:bottom w:val="single" w:color="auto" w:sz="4" w:space="0"/>
              <w:right w:val="single" w:color="auto" w:sz="4" w:space="0"/>
            </w:tcBorders>
            <w:vAlign w:val="center"/>
          </w:tcPr>
          <w:p w14:paraId="69EA65E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儿童少年卫生学</w:t>
            </w:r>
          </w:p>
        </w:tc>
      </w:tr>
      <w:tr w14:paraId="70B97B67">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7F15475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132</w:t>
            </w:r>
          </w:p>
        </w:tc>
        <w:tc>
          <w:tcPr>
            <w:tcW w:w="4828" w:type="dxa"/>
            <w:tcBorders>
              <w:top w:val="single" w:color="auto" w:sz="4" w:space="0"/>
              <w:left w:val="single" w:color="auto" w:sz="4" w:space="0"/>
              <w:bottom w:val="single" w:color="auto" w:sz="4" w:space="0"/>
              <w:right w:val="single" w:color="auto" w:sz="4" w:space="0"/>
            </w:tcBorders>
            <w:vAlign w:val="center"/>
          </w:tcPr>
          <w:p w14:paraId="6E5FEAA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卫生毒理学</w:t>
            </w:r>
          </w:p>
        </w:tc>
      </w:tr>
      <w:tr w14:paraId="40046AE5">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16C018E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133</w:t>
            </w:r>
          </w:p>
        </w:tc>
        <w:tc>
          <w:tcPr>
            <w:tcW w:w="4828" w:type="dxa"/>
            <w:tcBorders>
              <w:top w:val="single" w:color="auto" w:sz="4" w:space="0"/>
              <w:left w:val="single" w:color="auto" w:sz="4" w:space="0"/>
              <w:bottom w:val="single" w:color="auto" w:sz="4" w:space="0"/>
              <w:right w:val="single" w:color="auto" w:sz="4" w:space="0"/>
            </w:tcBorders>
            <w:vAlign w:val="center"/>
          </w:tcPr>
          <w:p w14:paraId="6289155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职业卫生与职业医学</w:t>
            </w:r>
          </w:p>
        </w:tc>
      </w:tr>
      <w:tr w14:paraId="3B0C0CAF">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0485A73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134</w:t>
            </w:r>
          </w:p>
        </w:tc>
        <w:tc>
          <w:tcPr>
            <w:tcW w:w="4828" w:type="dxa"/>
            <w:tcBorders>
              <w:top w:val="single" w:color="auto" w:sz="4" w:space="0"/>
              <w:left w:val="single" w:color="auto" w:sz="4" w:space="0"/>
              <w:bottom w:val="single" w:color="auto" w:sz="4" w:space="0"/>
              <w:right w:val="single" w:color="auto" w:sz="4" w:space="0"/>
            </w:tcBorders>
            <w:vAlign w:val="center"/>
          </w:tcPr>
          <w:p w14:paraId="166BA7A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环境卫生学</w:t>
            </w:r>
          </w:p>
        </w:tc>
      </w:tr>
      <w:tr w14:paraId="4C76A2B5">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584F6CF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135</w:t>
            </w:r>
          </w:p>
        </w:tc>
        <w:tc>
          <w:tcPr>
            <w:tcW w:w="4828" w:type="dxa"/>
            <w:tcBorders>
              <w:top w:val="single" w:color="auto" w:sz="4" w:space="0"/>
              <w:left w:val="single" w:color="auto" w:sz="4" w:space="0"/>
              <w:bottom w:val="single" w:color="auto" w:sz="4" w:space="0"/>
              <w:right w:val="single" w:color="auto" w:sz="4" w:space="0"/>
            </w:tcBorders>
            <w:vAlign w:val="center"/>
          </w:tcPr>
          <w:p w14:paraId="7A132B7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营养与食品卫生学</w:t>
            </w:r>
          </w:p>
        </w:tc>
      </w:tr>
      <w:tr w14:paraId="43955260">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7E4CE1F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136</w:t>
            </w:r>
          </w:p>
        </w:tc>
        <w:tc>
          <w:tcPr>
            <w:tcW w:w="4828" w:type="dxa"/>
            <w:tcBorders>
              <w:top w:val="single" w:color="auto" w:sz="4" w:space="0"/>
              <w:left w:val="single" w:color="auto" w:sz="4" w:space="0"/>
              <w:bottom w:val="single" w:color="auto" w:sz="4" w:space="0"/>
              <w:right w:val="single" w:color="auto" w:sz="4" w:space="0"/>
            </w:tcBorders>
            <w:vAlign w:val="center"/>
          </w:tcPr>
          <w:p w14:paraId="6686270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中医学基础</w:t>
            </w:r>
          </w:p>
        </w:tc>
      </w:tr>
      <w:tr w14:paraId="727A472A">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5286043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137</w:t>
            </w:r>
          </w:p>
        </w:tc>
        <w:tc>
          <w:tcPr>
            <w:tcW w:w="4828" w:type="dxa"/>
            <w:tcBorders>
              <w:top w:val="single" w:color="auto" w:sz="4" w:space="0"/>
              <w:left w:val="single" w:color="auto" w:sz="4" w:space="0"/>
              <w:bottom w:val="single" w:color="auto" w:sz="4" w:space="0"/>
              <w:right w:val="single" w:color="auto" w:sz="4" w:space="0"/>
            </w:tcBorders>
            <w:vAlign w:val="center"/>
          </w:tcPr>
          <w:p w14:paraId="7A5D906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中药化学</w:t>
            </w:r>
          </w:p>
        </w:tc>
      </w:tr>
      <w:tr w14:paraId="6294D061">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5808FE7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138</w:t>
            </w:r>
          </w:p>
        </w:tc>
        <w:tc>
          <w:tcPr>
            <w:tcW w:w="4828" w:type="dxa"/>
            <w:tcBorders>
              <w:top w:val="single" w:color="auto" w:sz="4" w:space="0"/>
              <w:left w:val="single" w:color="auto" w:sz="4" w:space="0"/>
              <w:bottom w:val="single" w:color="auto" w:sz="4" w:space="0"/>
              <w:right w:val="single" w:color="auto" w:sz="4" w:space="0"/>
            </w:tcBorders>
            <w:vAlign w:val="center"/>
          </w:tcPr>
          <w:p w14:paraId="6C17A7F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中药药理学</w:t>
            </w:r>
          </w:p>
        </w:tc>
      </w:tr>
      <w:tr w14:paraId="27D27157">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020B051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139</w:t>
            </w:r>
          </w:p>
        </w:tc>
        <w:tc>
          <w:tcPr>
            <w:tcW w:w="4828" w:type="dxa"/>
            <w:tcBorders>
              <w:top w:val="single" w:color="auto" w:sz="4" w:space="0"/>
              <w:left w:val="single" w:color="auto" w:sz="4" w:space="0"/>
              <w:bottom w:val="single" w:color="auto" w:sz="4" w:space="0"/>
              <w:right w:val="single" w:color="auto" w:sz="4" w:space="0"/>
            </w:tcBorders>
            <w:vAlign w:val="center"/>
          </w:tcPr>
          <w:p w14:paraId="7BCDF8E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中药学</w:t>
            </w:r>
          </w:p>
        </w:tc>
      </w:tr>
      <w:tr w14:paraId="35E96480">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4F52E2A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140</w:t>
            </w:r>
          </w:p>
        </w:tc>
        <w:tc>
          <w:tcPr>
            <w:tcW w:w="4828" w:type="dxa"/>
            <w:tcBorders>
              <w:top w:val="single" w:color="auto" w:sz="4" w:space="0"/>
              <w:left w:val="single" w:color="auto" w:sz="4" w:space="0"/>
              <w:bottom w:val="single" w:color="auto" w:sz="4" w:space="0"/>
              <w:right w:val="single" w:color="auto" w:sz="4" w:space="0"/>
            </w:tcBorders>
            <w:vAlign w:val="center"/>
          </w:tcPr>
          <w:p w14:paraId="39CE2EE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中药鉴定学</w:t>
            </w:r>
          </w:p>
        </w:tc>
      </w:tr>
      <w:tr w14:paraId="0BB42FC3">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55C15884">
            <w:pPr>
              <w:widowControl/>
              <w:jc w:val="center"/>
              <w:rPr>
                <w:rFonts w:ascii="宋体" w:hAnsi="宋体" w:cs="宋体"/>
                <w:color w:val="auto"/>
                <w:szCs w:val="21"/>
                <w:highlight w:val="none"/>
              </w:rPr>
            </w:pPr>
            <w:r>
              <w:rPr>
                <w:rFonts w:hint="eastAsia" w:ascii="宋体" w:hAnsi="宋体" w:cs="宋体"/>
                <w:color w:val="auto"/>
                <w:szCs w:val="21"/>
                <w:highlight w:val="none"/>
              </w:rPr>
              <w:t>141</w:t>
            </w:r>
          </w:p>
        </w:tc>
        <w:tc>
          <w:tcPr>
            <w:tcW w:w="4828" w:type="dxa"/>
            <w:tcBorders>
              <w:top w:val="single" w:color="auto" w:sz="4" w:space="0"/>
              <w:left w:val="single" w:color="auto" w:sz="4" w:space="0"/>
              <w:bottom w:val="single" w:color="auto" w:sz="4" w:space="0"/>
              <w:right w:val="single" w:color="auto" w:sz="4" w:space="0"/>
            </w:tcBorders>
            <w:vAlign w:val="center"/>
          </w:tcPr>
          <w:p w14:paraId="756DADD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中药炮制学</w:t>
            </w:r>
          </w:p>
        </w:tc>
      </w:tr>
      <w:tr w14:paraId="0B7DD51B">
        <w:tblPrEx>
          <w:tblCellMar>
            <w:top w:w="0" w:type="dxa"/>
            <w:left w:w="0" w:type="dxa"/>
            <w:bottom w:w="0" w:type="dxa"/>
            <w:right w:w="0" w:type="dxa"/>
          </w:tblCellMar>
        </w:tblPrEx>
        <w:trPr>
          <w:trHeight w:val="272" w:hRule="atLeast"/>
          <w:jc w:val="center"/>
        </w:trPr>
        <w:tc>
          <w:tcPr>
            <w:tcW w:w="2236" w:type="dxa"/>
            <w:tcBorders>
              <w:top w:val="single" w:color="auto" w:sz="4" w:space="0"/>
              <w:left w:val="single" w:color="auto" w:sz="4" w:space="0"/>
              <w:bottom w:val="single" w:color="auto" w:sz="4" w:space="0"/>
              <w:right w:val="single" w:color="auto" w:sz="4" w:space="0"/>
            </w:tcBorders>
            <w:vAlign w:val="center"/>
          </w:tcPr>
          <w:p w14:paraId="1A99071C">
            <w:pPr>
              <w:widowControl/>
              <w:jc w:val="center"/>
              <w:rPr>
                <w:rFonts w:ascii="宋体" w:hAnsi="宋体" w:cs="宋体"/>
                <w:color w:val="auto"/>
                <w:szCs w:val="21"/>
                <w:highlight w:val="none"/>
              </w:rPr>
            </w:pPr>
            <w:r>
              <w:rPr>
                <w:rFonts w:hint="eastAsia" w:ascii="宋体" w:hAnsi="宋体" w:cs="宋体"/>
                <w:color w:val="auto"/>
                <w:szCs w:val="21"/>
                <w:highlight w:val="none"/>
              </w:rPr>
              <w:t>142</w:t>
            </w:r>
          </w:p>
        </w:tc>
        <w:tc>
          <w:tcPr>
            <w:tcW w:w="4828" w:type="dxa"/>
            <w:tcBorders>
              <w:top w:val="single" w:color="auto" w:sz="4" w:space="0"/>
              <w:left w:val="single" w:color="auto" w:sz="4" w:space="0"/>
              <w:bottom w:val="single" w:color="auto" w:sz="4" w:space="0"/>
              <w:right w:val="single" w:color="auto" w:sz="4" w:space="0"/>
            </w:tcBorders>
            <w:vAlign w:val="center"/>
          </w:tcPr>
          <w:p w14:paraId="7BB28AA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中药药剂学</w:t>
            </w:r>
          </w:p>
        </w:tc>
      </w:tr>
    </w:tbl>
    <w:p w14:paraId="75651558">
      <w:pPr>
        <w:spacing w:line="300" w:lineRule="auto"/>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附件2：人工智能通识课程目录</w:t>
      </w:r>
    </w:p>
    <w:tbl>
      <w:tblPr>
        <w:tblStyle w:val="18"/>
        <w:tblW w:w="7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513"/>
      </w:tblGrid>
      <w:tr w14:paraId="4905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F0B51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序号</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4A5F672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课程名称</w:t>
            </w:r>
          </w:p>
        </w:tc>
      </w:tr>
      <w:tr w14:paraId="0D05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5C6356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7FFC4C3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动手学 AI：人工智能通识与实践（人文艺术版）</w:t>
            </w:r>
          </w:p>
        </w:tc>
      </w:tr>
      <w:tr w14:paraId="6179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6C1BBB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414A7BB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动手学 AI：人工智能通识与实践（社科版）</w:t>
            </w:r>
          </w:p>
        </w:tc>
      </w:tr>
      <w:tr w14:paraId="122A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31E611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3F7F4FF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动手学 AI：人工智能通识与实践（理工版）</w:t>
            </w:r>
          </w:p>
        </w:tc>
      </w:tr>
      <w:tr w14:paraId="2D54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56B41A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4EC316F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人工智能导论（西安电子科技大学版）</w:t>
            </w:r>
          </w:p>
        </w:tc>
      </w:tr>
      <w:tr w14:paraId="5597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47F320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3EAEDE6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人工智能入门</w:t>
            </w:r>
          </w:p>
        </w:tc>
      </w:tr>
      <w:tr w14:paraId="6506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E08DEC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5556264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人工智能与信息社会</w:t>
            </w:r>
          </w:p>
        </w:tc>
      </w:tr>
      <w:tr w14:paraId="5583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7A1C52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74149AC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人工智能安全与伦理</w:t>
            </w:r>
          </w:p>
        </w:tc>
      </w:tr>
      <w:tr w14:paraId="52AB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FE06F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1D5EA34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数据伦理</w:t>
            </w:r>
          </w:p>
        </w:tc>
      </w:tr>
      <w:tr w14:paraId="4A4B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A20091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5A09F00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【基础版】大学计算机-计算思维导论</w:t>
            </w:r>
          </w:p>
        </w:tc>
      </w:tr>
      <w:tr w14:paraId="3238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E0F20B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6566C24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大学计算机与人工智能</w:t>
            </w:r>
          </w:p>
        </w:tc>
      </w:tr>
      <w:tr w14:paraId="7F0C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A8AF7D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305319A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生成式人工智能原理及其影响和应用</w:t>
            </w:r>
          </w:p>
        </w:tc>
      </w:tr>
      <w:tr w14:paraId="2F03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45BB0E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6C9F1C0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人工智能与创新</w:t>
            </w:r>
          </w:p>
        </w:tc>
      </w:tr>
      <w:tr w14:paraId="5E4E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E53732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52749A3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大数据与人工智能导论</w:t>
            </w:r>
          </w:p>
        </w:tc>
      </w:tr>
      <w:tr w14:paraId="0D46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9294C8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14</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4068BDD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大数据技术原理与应用</w:t>
            </w:r>
          </w:p>
        </w:tc>
      </w:tr>
      <w:tr w14:paraId="7F2B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EC252E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2FF2582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统计、大数据与生活</w:t>
            </w:r>
          </w:p>
        </w:tc>
      </w:tr>
      <w:tr w14:paraId="36EF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F8290F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5F00A60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人工智能与科学之美</w:t>
            </w:r>
          </w:p>
        </w:tc>
      </w:tr>
      <w:tr w14:paraId="0F58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2D43EB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7375F57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智驭未来：AI工具辅助高效学习与科研</w:t>
            </w:r>
          </w:p>
        </w:tc>
      </w:tr>
      <w:tr w14:paraId="46C0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8D9EC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18</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3711F3B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人工智能应用素养</w:t>
            </w:r>
          </w:p>
        </w:tc>
      </w:tr>
      <w:tr w14:paraId="6E94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42C585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144678C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大数据分析导论</w:t>
            </w:r>
          </w:p>
        </w:tc>
      </w:tr>
      <w:tr w14:paraId="7F50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5BA5C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13F37EB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数字时代的智能技术</w:t>
            </w:r>
          </w:p>
        </w:tc>
      </w:tr>
      <w:tr w14:paraId="509D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DCF16F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6CB0AB0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走进人工智能</w:t>
            </w:r>
          </w:p>
        </w:tc>
      </w:tr>
      <w:tr w14:paraId="05BA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87DB38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22</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195C51C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人工智能应用基础</w:t>
            </w:r>
          </w:p>
        </w:tc>
      </w:tr>
      <w:tr w14:paraId="1453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151B83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23</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6714642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机器学习初步</w:t>
            </w:r>
          </w:p>
        </w:tc>
      </w:tr>
      <w:tr w14:paraId="0855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150BE6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24</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21A66AA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深度学习基础</w:t>
            </w:r>
          </w:p>
        </w:tc>
      </w:tr>
      <w:tr w14:paraId="409B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CA1E02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492236C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人工智能经济学</w:t>
            </w:r>
          </w:p>
        </w:tc>
      </w:tr>
      <w:tr w14:paraId="3C89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373D4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26</w:t>
            </w:r>
          </w:p>
        </w:tc>
        <w:tc>
          <w:tcPr>
            <w:tcW w:w="6513" w:type="dxa"/>
            <w:tcBorders>
              <w:top w:val="single" w:color="auto" w:sz="4" w:space="0"/>
              <w:left w:val="single" w:color="auto" w:sz="4" w:space="0"/>
              <w:bottom w:val="single" w:color="auto" w:sz="4" w:space="0"/>
              <w:right w:val="single" w:color="auto" w:sz="4" w:space="0"/>
            </w:tcBorders>
            <w:shd w:val="clear" w:color="auto" w:fill="auto"/>
            <w:vAlign w:val="center"/>
          </w:tcPr>
          <w:p w14:paraId="5F362DD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人工智能与创业智慧</w:t>
            </w:r>
          </w:p>
        </w:tc>
      </w:tr>
    </w:tbl>
    <w:p w14:paraId="0A3E3453">
      <w:pPr>
        <w:spacing w:line="300" w:lineRule="auto"/>
        <w:rPr>
          <w:rFonts w:ascii="宋体" w:hAnsi="宋体" w:cs="宋体"/>
          <w:color w:val="auto"/>
          <w:kern w:val="0"/>
          <w:szCs w:val="21"/>
          <w:highlight w:val="none"/>
          <w:lang w:bidi="ar"/>
        </w:rPr>
      </w:pPr>
    </w:p>
    <w:p w14:paraId="0F6A05E8">
      <w:pPr>
        <w:spacing w:line="300" w:lineRule="auto"/>
        <w:rPr>
          <w:rFonts w:ascii="宋体" w:hAnsi="宋体" w:cs="宋体"/>
          <w:b/>
          <w:bCs/>
          <w:color w:val="auto"/>
          <w:kern w:val="0"/>
          <w:szCs w:val="21"/>
          <w:highlight w:val="none"/>
          <w:lang w:bidi="ar"/>
        </w:rPr>
      </w:pPr>
    </w:p>
    <w:p w14:paraId="799096D4">
      <w:pPr>
        <w:spacing w:line="300" w:lineRule="auto"/>
        <w:rPr>
          <w:rFonts w:ascii="宋体" w:hAnsi="宋体" w:cs="宋体"/>
          <w:b/>
          <w:bCs/>
          <w:color w:val="auto"/>
          <w:kern w:val="0"/>
          <w:szCs w:val="21"/>
          <w:highlight w:val="none"/>
          <w:lang w:bidi="ar"/>
        </w:rPr>
      </w:pPr>
    </w:p>
    <w:p w14:paraId="07EA1330">
      <w:pPr>
        <w:spacing w:line="300" w:lineRule="auto"/>
        <w:rPr>
          <w:rFonts w:ascii="宋体" w:hAnsi="宋体" w:cs="宋体"/>
          <w:b/>
          <w:bCs/>
          <w:color w:val="auto"/>
          <w:kern w:val="0"/>
          <w:szCs w:val="21"/>
          <w:highlight w:val="none"/>
          <w:lang w:bidi="ar"/>
        </w:rPr>
      </w:pPr>
    </w:p>
    <w:p w14:paraId="71716022">
      <w:pPr>
        <w:spacing w:line="300" w:lineRule="auto"/>
        <w:rPr>
          <w:rFonts w:ascii="宋体" w:hAnsi="宋体" w:cs="宋体"/>
          <w:b/>
          <w:bCs/>
          <w:color w:val="auto"/>
          <w:kern w:val="0"/>
          <w:szCs w:val="21"/>
          <w:highlight w:val="none"/>
          <w:lang w:bidi="ar"/>
        </w:rPr>
      </w:pPr>
    </w:p>
    <w:p w14:paraId="093C5552">
      <w:pPr>
        <w:spacing w:line="300" w:lineRule="auto"/>
        <w:rPr>
          <w:rFonts w:hint="eastAsia" w:ascii="宋体" w:hAnsi="宋体" w:cs="宋体"/>
          <w:b/>
          <w:bCs/>
          <w:color w:val="auto"/>
          <w:kern w:val="0"/>
          <w:szCs w:val="21"/>
          <w:highlight w:val="none"/>
          <w:lang w:bidi="ar"/>
        </w:rPr>
      </w:pPr>
    </w:p>
    <w:p w14:paraId="2581E3CD">
      <w:pPr>
        <w:spacing w:line="300" w:lineRule="auto"/>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附件3：医学知识能力讲座课程目录</w:t>
      </w:r>
    </w:p>
    <w:p w14:paraId="030CF53C">
      <w:pPr>
        <w:spacing w:line="300" w:lineRule="auto"/>
        <w:rPr>
          <w:rFonts w:ascii="宋体" w:hAnsi="宋体" w:cs="宋体"/>
          <w:color w:val="auto"/>
          <w:kern w:val="0"/>
          <w:szCs w:val="21"/>
          <w:highlight w:val="none"/>
          <w:lang w:bidi="ar"/>
        </w:rPr>
      </w:pPr>
    </w:p>
    <w:tbl>
      <w:tblPr>
        <w:tblStyle w:val="18"/>
        <w:tblW w:w="6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5473"/>
      </w:tblGrid>
      <w:tr w14:paraId="0DC1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328B66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序号</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6BEA11F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课程名称</w:t>
            </w:r>
          </w:p>
        </w:tc>
      </w:tr>
      <w:tr w14:paraId="2F4B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1C91A7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5B0A2572">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心脏电复律与急性心律失常救治要点</w:t>
            </w:r>
          </w:p>
        </w:tc>
      </w:tr>
      <w:tr w14:paraId="73A2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79A7300F">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1DEBA19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《本草纲目》中的生活智慧</w:t>
            </w:r>
          </w:p>
        </w:tc>
      </w:tr>
      <w:tr w14:paraId="76FE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975DE6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29E2A5C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AI时代的精神健康伦理</w:t>
            </w:r>
          </w:p>
        </w:tc>
      </w:tr>
      <w:tr w14:paraId="04D0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822BF5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5813A5E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神经免疫互作调控黏膜稳态与疾病</w:t>
            </w:r>
          </w:p>
        </w:tc>
      </w:tr>
      <w:tr w14:paraId="7D18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B71FF1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6F53CE2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中医文化的生存与发展</w:t>
            </w:r>
          </w:p>
        </w:tc>
      </w:tr>
      <w:tr w14:paraId="7B8D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F54DB6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6572AE1A">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全科医生糖尿病管理要点</w:t>
            </w:r>
          </w:p>
        </w:tc>
      </w:tr>
      <w:tr w14:paraId="7EAC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111E96A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5D8627A8">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中医药的奥妙与魅力</w:t>
            </w:r>
          </w:p>
        </w:tc>
      </w:tr>
      <w:tr w14:paraId="5868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33C1F2F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32934FC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浅析肺癌主推手：环境污染</w:t>
            </w:r>
          </w:p>
        </w:tc>
      </w:tr>
      <w:tr w14:paraId="75EE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86405B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403CC215">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一起聊聊胸痛那点事</w:t>
            </w:r>
          </w:p>
        </w:tc>
      </w:tr>
      <w:tr w14:paraId="03E2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5741131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7685BE4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关于猴痘那些事</w:t>
            </w:r>
          </w:p>
        </w:tc>
      </w:tr>
      <w:tr w14:paraId="0A29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83763D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6FFE4F0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预防肿瘤要从吃饭做起</w:t>
            </w:r>
          </w:p>
        </w:tc>
      </w:tr>
      <w:tr w14:paraId="2F4B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7A9EFCB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405245C9">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遇到急性腹痛怎么办</w:t>
            </w:r>
          </w:p>
        </w:tc>
      </w:tr>
      <w:tr w14:paraId="183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1162A2C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100B2FA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疼痛的奥秘</w:t>
            </w:r>
          </w:p>
        </w:tc>
      </w:tr>
      <w:tr w14:paraId="00E9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14DCA1BF">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14</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6F35E045">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细菌耐药现状和抗菌药物合理应用</w:t>
            </w:r>
          </w:p>
        </w:tc>
      </w:tr>
      <w:tr w14:paraId="4DE3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1EAA808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0E116F3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生命体征监测助力“健康中国战略”</w:t>
            </w:r>
          </w:p>
        </w:tc>
      </w:tr>
      <w:tr w14:paraId="210F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308A797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4B629C3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久坐引起腰疼，当心下交叉综合征</w:t>
            </w:r>
          </w:p>
        </w:tc>
      </w:tr>
      <w:tr w14:paraId="5F27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61F53A7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17D19AA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安全用药，科学防病治病</w:t>
            </w:r>
          </w:p>
        </w:tc>
      </w:tr>
      <w:tr w14:paraId="1B3B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7C75A07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18</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479ADDC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梦想、选择、热爱——不一样的成长方式</w:t>
            </w:r>
          </w:p>
        </w:tc>
      </w:tr>
      <w:tr w14:paraId="1E76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BAAE2F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75D2438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阿尔茨海默病的科学认识与应对</w:t>
            </w:r>
          </w:p>
        </w:tc>
      </w:tr>
      <w:tr w14:paraId="77B0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364C25A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224CCF0F">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骨质疏松的中医研究进展</w:t>
            </w:r>
          </w:p>
        </w:tc>
      </w:tr>
      <w:tr w14:paraId="4AA6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3ED6624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4185F22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中医：祖先的生命科学与生活智慧</w:t>
            </w:r>
          </w:p>
        </w:tc>
      </w:tr>
      <w:tr w14:paraId="1FD3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6FB2DE3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22</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3C04D108">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控制情绪，成就人生</w:t>
            </w:r>
          </w:p>
        </w:tc>
      </w:tr>
      <w:tr w14:paraId="0DB3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21DBE92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23</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0C8CB97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冬季养生与膏方滋补</w:t>
            </w:r>
          </w:p>
        </w:tc>
      </w:tr>
      <w:tr w14:paraId="6CBA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62ADBC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24</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753E291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HIV/AIDS的科学认识与应对</w:t>
            </w:r>
          </w:p>
        </w:tc>
      </w:tr>
      <w:tr w14:paraId="380B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4D6D64F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78C8525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神秘的“免疫力”与“疫苗”</w:t>
            </w:r>
          </w:p>
        </w:tc>
      </w:tr>
      <w:tr w14:paraId="548F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14:paraId="37CF692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26</w:t>
            </w:r>
          </w:p>
        </w:tc>
        <w:tc>
          <w:tcPr>
            <w:tcW w:w="5473" w:type="dxa"/>
            <w:tcBorders>
              <w:top w:val="single" w:color="auto" w:sz="4" w:space="0"/>
              <w:left w:val="single" w:color="auto" w:sz="4" w:space="0"/>
              <w:bottom w:val="single" w:color="auto" w:sz="4" w:space="0"/>
              <w:right w:val="single" w:color="auto" w:sz="4" w:space="0"/>
            </w:tcBorders>
            <w:shd w:val="clear" w:color="auto" w:fill="auto"/>
            <w:vAlign w:val="center"/>
          </w:tcPr>
          <w:p w14:paraId="2B00B0EA">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重症哮喘中机械通气的陷阱</w:t>
            </w:r>
          </w:p>
        </w:tc>
      </w:tr>
    </w:tbl>
    <w:p w14:paraId="2CEB5298">
      <w:pPr>
        <w:pStyle w:val="24"/>
        <w:rPr>
          <w:color w:val="auto"/>
          <w:highlight w:val="none"/>
        </w:rPr>
      </w:pPr>
    </w:p>
    <w:p w14:paraId="5ACC52C8">
      <w:pPr>
        <w:widowControl/>
        <w:jc w:val="left"/>
        <w:rPr>
          <w:rFonts w:ascii="黑体" w:hAnsi="黑体" w:eastAsia="黑体" w:cs="黑体"/>
          <w:color w:val="auto"/>
          <w:sz w:val="32"/>
          <w:szCs w:val="32"/>
          <w:highlight w:val="none"/>
        </w:rPr>
      </w:pPr>
    </w:p>
    <w:p w14:paraId="6B909A05">
      <w:pPr>
        <w:widowControl/>
        <w:jc w:val="left"/>
        <w:rPr>
          <w:rFonts w:ascii="黑体" w:hAnsi="黑体" w:eastAsia="黑体" w:cs="黑体"/>
          <w:color w:val="auto"/>
          <w:sz w:val="32"/>
          <w:szCs w:val="32"/>
          <w:highlight w:val="none"/>
        </w:rPr>
      </w:pPr>
    </w:p>
    <w:p w14:paraId="2571AA14">
      <w:pPr>
        <w:widowControl/>
        <w:jc w:val="left"/>
        <w:rPr>
          <w:rFonts w:ascii="黑体" w:hAnsi="黑体" w:eastAsia="黑体" w:cs="黑体"/>
          <w:color w:val="auto"/>
          <w:sz w:val="32"/>
          <w:szCs w:val="32"/>
          <w:highlight w:val="none"/>
        </w:rPr>
      </w:pPr>
    </w:p>
    <w:p w14:paraId="14968946">
      <w:pPr>
        <w:widowControl/>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p>
    <w:p w14:paraId="6E1D0B42">
      <w:pPr>
        <w:pStyle w:val="7"/>
        <w:jc w:val="center"/>
        <w:rPr>
          <w:b/>
          <w:color w:val="auto"/>
          <w:sz w:val="28"/>
          <w:szCs w:val="28"/>
          <w:highlight w:val="none"/>
        </w:rPr>
      </w:pPr>
      <w:r>
        <w:rPr>
          <w:rFonts w:hint="eastAsia"/>
          <w:b/>
          <w:color w:val="auto"/>
          <w:sz w:val="28"/>
          <w:szCs w:val="28"/>
          <w:highlight w:val="none"/>
        </w:rPr>
        <w:t>中小企业划型标准规定</w:t>
      </w:r>
    </w:p>
    <w:p w14:paraId="6B45D218">
      <w:pPr>
        <w:pStyle w:val="7"/>
        <w:jc w:val="center"/>
        <w:rPr>
          <w:rFonts w:ascii="宋体" w:hAnsi="宋体"/>
          <w:color w:val="auto"/>
          <w:szCs w:val="21"/>
          <w:highlight w:val="none"/>
        </w:rPr>
      </w:pPr>
      <w:r>
        <w:rPr>
          <w:rFonts w:hint="eastAsia" w:ascii="宋体" w:hAnsi="宋体"/>
          <w:color w:val="auto"/>
          <w:szCs w:val="21"/>
          <w:highlight w:val="none"/>
        </w:rPr>
        <w:t>工信部联企业〔2011〕300号</w:t>
      </w:r>
    </w:p>
    <w:p w14:paraId="7099CAF1">
      <w:pPr>
        <w:pStyle w:val="7"/>
        <w:rPr>
          <w:color w:val="auto"/>
          <w:sz w:val="24"/>
          <w:szCs w:val="21"/>
          <w:highlight w:val="none"/>
        </w:rPr>
      </w:pPr>
    </w:p>
    <w:p w14:paraId="570B72DD">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一、根据《中华人民共和国中小企业促进法》和《国务院关于进一步促进中小企业发展的若干意见》（国发〔2009〕36号），制定本规定。</w:t>
      </w:r>
    </w:p>
    <w:p w14:paraId="6D42771A">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二、中小企业划分为中型、小型、微型三种类型，具体标准根据企业从业人员、营业收入、资产总额等指标，结合行业特点制定。</w:t>
      </w:r>
    </w:p>
    <w:p w14:paraId="29E01316">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449098A">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四、各行业划型标准为：</w:t>
      </w:r>
    </w:p>
    <w:p w14:paraId="50FF9EBE">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（一）农、林、牧、渔业。营业收入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500</w:t>
      </w:r>
      <w:r>
        <w:rPr>
          <w:rFonts w:hint="eastAsia" w:ascii="宋体" w:hAnsi="宋体"/>
          <w:color w:val="auto"/>
          <w:szCs w:val="21"/>
          <w:highlight w:val="none"/>
        </w:rPr>
        <w:t>万元及以上的为中型企业，营业收入</w:t>
      </w:r>
      <w:r>
        <w:rPr>
          <w:rFonts w:ascii="宋体" w:hAnsi="宋体"/>
          <w:color w:val="auto"/>
          <w:szCs w:val="21"/>
          <w:highlight w:val="none"/>
        </w:rPr>
        <w:t>50</w:t>
      </w:r>
      <w:r>
        <w:rPr>
          <w:rFonts w:hint="eastAsia" w:ascii="宋体" w:hAnsi="宋体"/>
          <w:color w:val="auto"/>
          <w:szCs w:val="21"/>
          <w:highlight w:val="none"/>
        </w:rPr>
        <w:t>万元及以上的为小型企业，营业收入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7979ADEB">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（二）工业。从业人员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300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300</w:t>
      </w:r>
      <w:r>
        <w:rPr>
          <w:rFonts w:hint="eastAsia" w:ascii="宋体" w:hAnsi="宋体"/>
          <w:color w:val="auto"/>
          <w:szCs w:val="21"/>
          <w:highlight w:val="none"/>
        </w:rPr>
        <w:t>万元以下的为微型企业。</w:t>
      </w:r>
    </w:p>
    <w:p w14:paraId="4C121AD7">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（三）建筑业。营业收入</w:t>
      </w:r>
      <w:r>
        <w:rPr>
          <w:rFonts w:ascii="宋体" w:hAnsi="宋体"/>
          <w:color w:val="auto"/>
          <w:szCs w:val="21"/>
          <w:highlight w:val="none"/>
        </w:rPr>
        <w:t>80000</w:t>
      </w:r>
      <w:r>
        <w:rPr>
          <w:rFonts w:hint="eastAsia" w:ascii="宋体" w:hAnsi="宋体"/>
          <w:color w:val="auto"/>
          <w:szCs w:val="21"/>
          <w:highlight w:val="none"/>
        </w:rPr>
        <w:t>万元以下或资产总额</w:t>
      </w:r>
      <w:r>
        <w:rPr>
          <w:rFonts w:ascii="宋体" w:hAnsi="宋体"/>
          <w:color w:val="auto"/>
          <w:szCs w:val="21"/>
          <w:highlight w:val="none"/>
        </w:rPr>
        <w:t>80000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6000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300</w:t>
      </w:r>
      <w:r>
        <w:rPr>
          <w:rFonts w:hint="eastAsia" w:ascii="宋体" w:hAnsi="宋体"/>
          <w:color w:val="auto"/>
          <w:szCs w:val="21"/>
          <w:highlight w:val="none"/>
        </w:rPr>
        <w:t>万元及以上，且资产总额</w:t>
      </w:r>
      <w:r>
        <w:rPr>
          <w:rFonts w:ascii="宋体" w:hAnsi="宋体"/>
          <w:color w:val="auto"/>
          <w:szCs w:val="21"/>
          <w:highlight w:val="none"/>
        </w:rPr>
        <w:t>300</w:t>
      </w:r>
      <w:r>
        <w:rPr>
          <w:rFonts w:hint="eastAsia" w:ascii="宋体" w:hAnsi="宋体"/>
          <w:color w:val="auto"/>
          <w:szCs w:val="21"/>
          <w:highlight w:val="none"/>
        </w:rPr>
        <w:t>万元及以上的为小型企业；营业收入</w:t>
      </w:r>
      <w:r>
        <w:rPr>
          <w:rFonts w:ascii="宋体" w:hAnsi="宋体"/>
          <w:color w:val="auto"/>
          <w:szCs w:val="21"/>
          <w:highlight w:val="none"/>
        </w:rPr>
        <w:t>300</w:t>
      </w:r>
      <w:r>
        <w:rPr>
          <w:rFonts w:hint="eastAsia" w:ascii="宋体" w:hAnsi="宋体"/>
          <w:color w:val="auto"/>
          <w:szCs w:val="21"/>
          <w:highlight w:val="none"/>
        </w:rPr>
        <w:t>万元以下或资产总额</w:t>
      </w:r>
      <w:r>
        <w:rPr>
          <w:rFonts w:ascii="宋体" w:hAnsi="宋体"/>
          <w:color w:val="auto"/>
          <w:szCs w:val="21"/>
          <w:highlight w:val="none"/>
        </w:rPr>
        <w:t>300</w:t>
      </w:r>
      <w:r>
        <w:rPr>
          <w:rFonts w:hint="eastAsia" w:ascii="宋体" w:hAnsi="宋体"/>
          <w:color w:val="auto"/>
          <w:szCs w:val="21"/>
          <w:highlight w:val="none"/>
        </w:rPr>
        <w:t>万元以下的为微型企业。</w:t>
      </w:r>
    </w:p>
    <w:p w14:paraId="6D9C775B">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（四）批发业。从业人员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5000</w:t>
      </w:r>
      <w:r>
        <w:rPr>
          <w:rFonts w:hint="eastAsia" w:ascii="宋体" w:hAnsi="宋体"/>
          <w:color w:val="auto"/>
          <w:szCs w:val="21"/>
          <w:highlight w:val="none"/>
        </w:rPr>
        <w:t>万元及以上的为中型企业；从业人员</w:t>
      </w:r>
      <w:r>
        <w:rPr>
          <w:rFonts w:ascii="宋体" w:hAnsi="宋体"/>
          <w:color w:val="auto"/>
          <w:szCs w:val="21"/>
          <w:highlight w:val="none"/>
        </w:rPr>
        <w:t>5</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万元及以上的为小型企业；从业人员</w:t>
      </w:r>
      <w:r>
        <w:rPr>
          <w:rFonts w:ascii="宋体" w:hAnsi="宋体"/>
          <w:color w:val="auto"/>
          <w:szCs w:val="21"/>
          <w:highlight w:val="none"/>
        </w:rPr>
        <w:t>5</w:t>
      </w:r>
      <w:r>
        <w:rPr>
          <w:rFonts w:hint="eastAsia" w:ascii="宋体" w:hAnsi="宋体"/>
          <w:color w:val="auto"/>
          <w:szCs w:val="21"/>
          <w:highlight w:val="none"/>
        </w:rPr>
        <w:t>人以下或营业收入</w:t>
      </w:r>
      <w:r>
        <w:rPr>
          <w:rFonts w:ascii="宋体" w:hAnsi="宋体"/>
          <w:color w:val="auto"/>
          <w:szCs w:val="21"/>
          <w:highlight w:val="none"/>
        </w:rPr>
        <w:t>1000</w:t>
      </w:r>
      <w:r>
        <w:rPr>
          <w:rFonts w:hint="eastAsia" w:ascii="宋体" w:hAnsi="宋体"/>
          <w:color w:val="auto"/>
          <w:szCs w:val="21"/>
          <w:highlight w:val="none"/>
        </w:rPr>
        <w:t>万元以下的为微型企业。</w:t>
      </w:r>
    </w:p>
    <w:p w14:paraId="269BC251">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（五）零售业。从业人员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50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407A5266">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（六）交通运输业。从业人员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3000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200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200</w:t>
      </w:r>
      <w:r>
        <w:rPr>
          <w:rFonts w:hint="eastAsia" w:ascii="宋体" w:hAnsi="宋体"/>
          <w:color w:val="auto"/>
          <w:szCs w:val="21"/>
          <w:highlight w:val="none"/>
        </w:rPr>
        <w:t>万元以下的为微型企业。</w:t>
      </w:r>
    </w:p>
    <w:p w14:paraId="2FB7FD01">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（七）仓储业。从业人员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4071E30F">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（八）邮政业。从业人员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6C208C2A">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（九）住宿业。从业人员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37AE1FAB">
      <w:pPr>
        <w:pStyle w:val="7"/>
        <w:spacing w:after="0" w:line="360" w:lineRule="exact"/>
        <w:rPr>
          <w:rFonts w:ascii="宋体" w:hAnsi="宋体"/>
          <w:color w:val="auto"/>
          <w:szCs w:val="21"/>
          <w:highlight w:val="none"/>
        </w:rPr>
      </w:pPr>
      <w:r>
        <w:rPr>
          <w:rFonts w:hint="eastAsia" w:ascii="宋体" w:hAnsi="宋体"/>
          <w:color w:val="auto"/>
          <w:szCs w:val="21"/>
          <w:highlight w:val="none"/>
        </w:rPr>
        <w:t>　（十）餐饮业。从业人员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2E01B911">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（十一）信息传输业。从业人员</w:t>
      </w:r>
      <w:r>
        <w:rPr>
          <w:rFonts w:ascii="宋体" w:hAnsi="宋体"/>
          <w:color w:val="auto"/>
          <w:szCs w:val="21"/>
          <w:highlight w:val="none"/>
        </w:rPr>
        <w:t>2000</w:t>
      </w:r>
      <w:r>
        <w:rPr>
          <w:rFonts w:hint="eastAsia" w:ascii="宋体" w:hAnsi="宋体"/>
          <w:color w:val="auto"/>
          <w:szCs w:val="21"/>
          <w:highlight w:val="none"/>
        </w:rPr>
        <w:t>人以下或营业收入</w:t>
      </w:r>
      <w:r>
        <w:rPr>
          <w:rFonts w:ascii="宋体" w:hAnsi="宋体"/>
          <w:color w:val="auto"/>
          <w:szCs w:val="21"/>
          <w:highlight w:val="none"/>
        </w:rPr>
        <w:t>100000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132581C4">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（十二）软件和信息技术服务业。从业人员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50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20F005B6">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（十三）房地产开发经营。营业收入</w:t>
      </w:r>
      <w:r>
        <w:rPr>
          <w:rFonts w:ascii="宋体" w:hAnsi="宋体"/>
          <w:color w:val="auto"/>
          <w:szCs w:val="21"/>
          <w:highlight w:val="none"/>
        </w:rPr>
        <w:t>200000</w:t>
      </w:r>
      <w:r>
        <w:rPr>
          <w:rFonts w:hint="eastAsia" w:ascii="宋体" w:hAnsi="宋体"/>
          <w:color w:val="auto"/>
          <w:szCs w:val="21"/>
          <w:highlight w:val="none"/>
        </w:rPr>
        <w:t>万元以下或资产总额</w:t>
      </w:r>
      <w:r>
        <w:rPr>
          <w:rFonts w:ascii="宋体" w:hAnsi="宋体"/>
          <w:color w:val="auto"/>
          <w:szCs w:val="21"/>
          <w:highlight w:val="none"/>
        </w:rPr>
        <w:t>10000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1000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100</w:t>
      </w:r>
      <w:r>
        <w:rPr>
          <w:rFonts w:hint="eastAsia" w:ascii="宋体" w:hAnsi="宋体"/>
          <w:color w:val="auto"/>
          <w:szCs w:val="21"/>
          <w:highlight w:val="none"/>
        </w:rPr>
        <w:t>万元及以上，且资产总额</w:t>
      </w:r>
      <w:r>
        <w:rPr>
          <w:rFonts w:ascii="宋体" w:hAnsi="宋体"/>
          <w:color w:val="auto"/>
          <w:szCs w:val="21"/>
          <w:highlight w:val="none"/>
        </w:rPr>
        <w:t>2000</w:t>
      </w:r>
      <w:r>
        <w:rPr>
          <w:rFonts w:hint="eastAsia" w:ascii="宋体" w:hAnsi="宋体"/>
          <w:color w:val="auto"/>
          <w:szCs w:val="21"/>
          <w:highlight w:val="none"/>
        </w:rPr>
        <w:t>万元及以上的为小型企业；营业收入</w:t>
      </w:r>
      <w:r>
        <w:rPr>
          <w:rFonts w:ascii="宋体" w:hAnsi="宋体"/>
          <w:color w:val="auto"/>
          <w:szCs w:val="21"/>
          <w:highlight w:val="none"/>
        </w:rPr>
        <w:t>100</w:t>
      </w:r>
      <w:r>
        <w:rPr>
          <w:rFonts w:hint="eastAsia" w:ascii="宋体" w:hAnsi="宋体"/>
          <w:color w:val="auto"/>
          <w:szCs w:val="21"/>
          <w:highlight w:val="none"/>
        </w:rPr>
        <w:t>万元以下或资产总额</w:t>
      </w:r>
      <w:r>
        <w:rPr>
          <w:rFonts w:ascii="宋体" w:hAnsi="宋体"/>
          <w:color w:val="auto"/>
          <w:szCs w:val="21"/>
          <w:highlight w:val="none"/>
        </w:rPr>
        <w:t>2000</w:t>
      </w:r>
      <w:r>
        <w:rPr>
          <w:rFonts w:hint="eastAsia" w:ascii="宋体" w:hAnsi="宋体"/>
          <w:color w:val="auto"/>
          <w:szCs w:val="21"/>
          <w:highlight w:val="none"/>
        </w:rPr>
        <w:t>万元以下的为微型企业。</w:t>
      </w:r>
    </w:p>
    <w:p w14:paraId="3317D1DD">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（十四）物业管理。从业人员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5000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万元及以上的为小型企业；从业人员</w:t>
      </w:r>
      <w:r>
        <w:rPr>
          <w:rFonts w:ascii="宋体" w:hAnsi="宋体"/>
          <w:color w:val="auto"/>
          <w:szCs w:val="21"/>
          <w:highlight w:val="none"/>
        </w:rPr>
        <w:t>100</w:t>
      </w:r>
      <w:r>
        <w:rPr>
          <w:rFonts w:hint="eastAsia" w:ascii="宋体" w:hAnsi="宋体"/>
          <w:color w:val="auto"/>
          <w:szCs w:val="21"/>
          <w:highlight w:val="none"/>
        </w:rPr>
        <w:t>人以下或营业收入</w:t>
      </w:r>
      <w:r>
        <w:rPr>
          <w:rFonts w:ascii="宋体" w:hAnsi="宋体"/>
          <w:color w:val="auto"/>
          <w:szCs w:val="21"/>
          <w:highlight w:val="none"/>
        </w:rPr>
        <w:t>500</w:t>
      </w:r>
      <w:r>
        <w:rPr>
          <w:rFonts w:hint="eastAsia" w:ascii="宋体" w:hAnsi="宋体"/>
          <w:color w:val="auto"/>
          <w:szCs w:val="21"/>
          <w:highlight w:val="none"/>
        </w:rPr>
        <w:t>万元以下的为微型企业。</w:t>
      </w:r>
    </w:p>
    <w:p w14:paraId="33DACE59">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（十五）租赁和商务服务业。从业人员</w:t>
      </w:r>
      <w:r>
        <w:rPr>
          <w:rFonts w:ascii="宋体" w:hAnsi="宋体"/>
          <w:color w:val="auto"/>
          <w:szCs w:val="21"/>
          <w:highlight w:val="none"/>
        </w:rPr>
        <w:t>300</w:t>
      </w:r>
      <w:r>
        <w:rPr>
          <w:rFonts w:hint="eastAsia" w:ascii="宋体" w:hAnsi="宋体"/>
          <w:color w:val="auto"/>
          <w:szCs w:val="21"/>
          <w:highlight w:val="none"/>
        </w:rPr>
        <w:t>人以下或资产总额</w:t>
      </w:r>
      <w:r>
        <w:rPr>
          <w:rFonts w:ascii="宋体" w:hAnsi="宋体"/>
          <w:color w:val="auto"/>
          <w:szCs w:val="21"/>
          <w:highlight w:val="none"/>
        </w:rPr>
        <w:t>120000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人及以上，且资产总额</w:t>
      </w:r>
      <w:r>
        <w:rPr>
          <w:rFonts w:ascii="宋体" w:hAnsi="宋体"/>
          <w:color w:val="auto"/>
          <w:szCs w:val="21"/>
          <w:highlight w:val="none"/>
        </w:rPr>
        <w:t>8000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人及以上，且资产总额</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人以下或资产总额</w:t>
      </w:r>
      <w:r>
        <w:rPr>
          <w:rFonts w:ascii="宋体" w:hAnsi="宋体"/>
          <w:color w:val="auto"/>
          <w:szCs w:val="21"/>
          <w:highlight w:val="none"/>
        </w:rPr>
        <w:t>100</w:t>
      </w:r>
      <w:r>
        <w:rPr>
          <w:rFonts w:hint="eastAsia" w:ascii="宋体" w:hAnsi="宋体"/>
          <w:color w:val="auto"/>
          <w:szCs w:val="21"/>
          <w:highlight w:val="none"/>
        </w:rPr>
        <w:t>万元以下的为微型企业。</w:t>
      </w:r>
    </w:p>
    <w:p w14:paraId="6C2AF59C">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（十六）其他未列明行业。从业人员</w:t>
      </w:r>
      <w:r>
        <w:rPr>
          <w:rFonts w:ascii="宋体" w:hAnsi="宋体"/>
          <w:color w:val="auto"/>
          <w:szCs w:val="21"/>
          <w:highlight w:val="none"/>
        </w:rPr>
        <w:t>300</w:t>
      </w:r>
      <w:r>
        <w:rPr>
          <w:rFonts w:hint="eastAsia" w:ascii="宋体" w:hAnsi="宋体"/>
          <w:color w:val="auto"/>
          <w:szCs w:val="21"/>
          <w:highlight w:val="none"/>
        </w:rPr>
        <w:t>人以下的为中小微型企业。其中，从业人员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人及以上的为中型企业；从业人员</w:t>
      </w:r>
      <w:r>
        <w:rPr>
          <w:rFonts w:ascii="宋体" w:hAnsi="宋体"/>
          <w:color w:val="auto"/>
          <w:szCs w:val="21"/>
          <w:highlight w:val="none"/>
        </w:rPr>
        <w:t>10</w:t>
      </w:r>
      <w:r>
        <w:rPr>
          <w:rFonts w:hint="eastAsia" w:ascii="宋体" w:hAnsi="宋体"/>
          <w:color w:val="auto"/>
          <w:szCs w:val="21"/>
          <w:highlight w:val="none"/>
        </w:rPr>
        <w:t>人及以上的为小型企业；从业人员</w:t>
      </w:r>
      <w:r>
        <w:rPr>
          <w:rFonts w:ascii="宋体" w:hAnsi="宋体"/>
          <w:color w:val="auto"/>
          <w:szCs w:val="21"/>
          <w:highlight w:val="none"/>
        </w:rPr>
        <w:t>10</w:t>
      </w:r>
      <w:r>
        <w:rPr>
          <w:rFonts w:hint="eastAsia" w:ascii="宋体" w:hAnsi="宋体"/>
          <w:color w:val="auto"/>
          <w:szCs w:val="21"/>
          <w:highlight w:val="none"/>
        </w:rPr>
        <w:t>人以下的为微型企业。</w:t>
      </w:r>
    </w:p>
    <w:p w14:paraId="471D543D">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五、企业类型的划分以统计部门的统计数据为依据。</w:t>
      </w:r>
    </w:p>
    <w:p w14:paraId="4B3577A9">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六、本规定适用于在中华人民共和国境内依法设立的各类所有制和各种组织形式的企业。个体工商户和本规定以外的行业，参照本规定进行划型。</w:t>
      </w:r>
    </w:p>
    <w:p w14:paraId="5D3C5D84">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6FDC89F6">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八、本规定由工业和信息化部、国家统计局会同有关部门根据《国民经济行业分类》修订情况和企业发展变化情况适时修订。</w:t>
      </w:r>
    </w:p>
    <w:p w14:paraId="7AA5899D">
      <w:pPr>
        <w:pStyle w:val="7"/>
        <w:spacing w:after="0" w:line="360" w:lineRule="exact"/>
        <w:ind w:firstLine="420" w:firstLineChars="200"/>
        <w:rPr>
          <w:rFonts w:ascii="宋体" w:hAnsi="宋体"/>
          <w:color w:val="auto"/>
          <w:szCs w:val="21"/>
          <w:highlight w:val="none"/>
        </w:rPr>
      </w:pPr>
      <w:r>
        <w:rPr>
          <w:rFonts w:hint="eastAsia" w:ascii="宋体" w:hAnsi="宋体"/>
          <w:color w:val="auto"/>
          <w:szCs w:val="21"/>
          <w:highlight w:val="none"/>
        </w:rPr>
        <w:t>九、本规定由工业和信息化部、国家统计局会同有关部门负责解释。</w:t>
      </w:r>
    </w:p>
    <w:p w14:paraId="3B9D57ED">
      <w:pPr>
        <w:pStyle w:val="7"/>
        <w:spacing w:after="0" w:line="360" w:lineRule="exact"/>
        <w:ind w:firstLine="420" w:firstLineChars="200"/>
        <w:rPr>
          <w:color w:val="auto"/>
          <w:szCs w:val="21"/>
          <w:highlight w:val="none"/>
        </w:rPr>
      </w:pPr>
      <w:r>
        <w:rPr>
          <w:rFonts w:hint="eastAsia" w:ascii="宋体" w:hAnsi="宋体"/>
          <w:color w:val="auto"/>
          <w:szCs w:val="21"/>
          <w:highlight w:val="none"/>
        </w:rPr>
        <w:t>十、本规定自发布之日起执行，原国家经贸委、原国家计委、财政部和国家统计局</w:t>
      </w:r>
      <w:r>
        <w:rPr>
          <w:rFonts w:ascii="宋体" w:hAnsi="宋体"/>
          <w:color w:val="auto"/>
          <w:szCs w:val="21"/>
          <w:highlight w:val="none"/>
        </w:rPr>
        <w:t>2003</w:t>
      </w:r>
      <w:r>
        <w:rPr>
          <w:rFonts w:hint="eastAsia" w:ascii="宋体" w:hAnsi="宋体"/>
          <w:color w:val="auto"/>
          <w:szCs w:val="21"/>
          <w:highlight w:val="none"/>
        </w:rPr>
        <w:t>年颁布的《中小企业标准暂行规定》同时废止。</w:t>
      </w:r>
    </w:p>
    <w:p w14:paraId="1E42FDBC">
      <w:pPr>
        <w:tabs>
          <w:tab w:val="left" w:pos="180"/>
          <w:tab w:val="left" w:pos="1620"/>
        </w:tabs>
        <w:spacing w:line="360" w:lineRule="auto"/>
        <w:ind w:firstLine="422" w:firstLineChars="200"/>
        <w:rPr>
          <w:rFonts w:ascii="宋体" w:hAnsi="宋体" w:cs="宋体"/>
          <w:b/>
          <w:bCs/>
          <w:color w:val="auto"/>
          <w:szCs w:val="21"/>
          <w:highlight w:val="none"/>
        </w:rPr>
      </w:pPr>
    </w:p>
    <w:p w14:paraId="0B0CD896">
      <w:pPr>
        <w:pStyle w:val="2"/>
        <w:jc w:val="center"/>
        <w:rPr>
          <w:color w:val="auto"/>
          <w:highlight w:val="none"/>
        </w:rPr>
      </w:pPr>
      <w:r>
        <w:rPr>
          <w:color w:val="auto"/>
          <w:highlight w:val="none"/>
        </w:rPr>
        <w:br w:type="page"/>
      </w:r>
      <w:r>
        <w:rPr>
          <w:rFonts w:hint="eastAsia"/>
          <w:color w:val="auto"/>
          <w:highlight w:val="none"/>
        </w:rPr>
        <w:t>第四章 评审程序、评审方法和评审标准</w:t>
      </w:r>
    </w:p>
    <w:p w14:paraId="06DDAA5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00DBA54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055FF241">
      <w:pPr>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4CDD65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64806D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（1）查询渠道：“信用中国”网站（www.creditchina.gov.cn）、中国政府采购网（www.ccgp.gov.cn）。</w:t>
      </w:r>
    </w:p>
    <w:p w14:paraId="2DE4F2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433243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A66D3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55CC646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1D34EFA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.3供应商有下列情形之一的，资格审查不通过，其响应文件按无效响应处理：</w:t>
      </w:r>
    </w:p>
    <w:p w14:paraId="12DBB0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110ABF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645E7C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17EBA9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46D1803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）同一合同项下的不同供应商，单位负责人为同一人或者存在直接控股、管理关系的；为本项目提供过整体设计、规范编制或者项目管理、监理、检测等服务的供应商，不再参加该采购项目的其他采购活动的。</w:t>
      </w:r>
    </w:p>
    <w:p w14:paraId="6E2FAD9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623793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09EEC48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2.1</w:t>
      </w:r>
      <w:r>
        <w:rPr>
          <w:rFonts w:hint="eastAsia" w:ascii="宋体" w:hAnsi="宋体" w:cs="宋体"/>
          <w:color w:val="auto"/>
          <w:szCs w:val="21"/>
          <w:highlight w:val="none"/>
        </w:rPr>
        <w:t>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p w14:paraId="27F6E8D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64FE3AA">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01DDBCE4">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32A418EC">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5C5CE2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72577A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102C8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02CE09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3546D3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91B16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1F2FA5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01DEAD8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56B47D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652EF1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54F8B9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3）提交的磋商保证金无效的或者未按照磋商文件的规定提交磋商保证金；</w:t>
      </w:r>
    </w:p>
    <w:p w14:paraId="64EC9C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44820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5）商务、技术要求允许负偏离的条款数超过“供应商须知前附表”规定项数的；</w:t>
      </w:r>
    </w:p>
    <w:p w14:paraId="3E1EC7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6）未对竞标有效期作出响应或者响应文件承诺的竞标有效期不满足磋商文件要求；</w:t>
      </w:r>
    </w:p>
    <w:p w14:paraId="3DDF90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7）响应文件的实质性内容未使用中文表述、使用计量单位不符合磋商文件要求；</w:t>
      </w:r>
    </w:p>
    <w:p w14:paraId="44C183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8）响应文件中的文件资料因填写不齐全或者内容虚假或者出现其他情形而导致被磋商小组认定无效；</w:t>
      </w:r>
    </w:p>
    <w:p w14:paraId="4ED5E6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9）响应文件含有采购人不能接受的附加条件；</w:t>
      </w:r>
    </w:p>
    <w:p w14:paraId="7EFD6B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14:paraId="5B2261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1）虚假竞标，或者出现其他情形而导致被磋商小组认定无效；</w:t>
      </w:r>
    </w:p>
    <w:p w14:paraId="50F7D6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12）磋商文件未载明允许提供备选（替代）竞标方案或明确不允许提供备选（替代）竞标方案时，供应商提供了备选（替代）竞标方案的；</w:t>
      </w:r>
    </w:p>
    <w:p w14:paraId="4EE6A8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w:t>
      </w:r>
      <w:r>
        <w:rPr>
          <w:rFonts w:hint="eastAsia" w:ascii="宋体" w:hAnsi="宋体"/>
          <w:color w:val="auto"/>
          <w:szCs w:val="21"/>
          <w:highlight w:val="none"/>
        </w:rPr>
        <w:t>竞争性磋商文件明确不允许分包，响应文件拟分包的；</w:t>
      </w:r>
    </w:p>
    <w:p w14:paraId="01D1F85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4）未响应磋商文件实质性要求；</w:t>
      </w:r>
    </w:p>
    <w:p w14:paraId="6F301D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23E5F5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14:paraId="47FFA0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响应文件未提供“供应商须知前附表” 报价文件中规定的“竞标报价表”；</w:t>
      </w:r>
    </w:p>
    <w:p w14:paraId="34B764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A90B6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1CC440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4）竞标报价（包含首次报价、最后报价）超过本项目规定的</w:t>
      </w:r>
      <w:r>
        <w:rPr>
          <w:rFonts w:hint="eastAsia" w:ascii="宋体" w:hAnsi="宋体" w:cs="宋体"/>
          <w:b/>
          <w:bCs/>
          <w:color w:val="auto"/>
          <w:szCs w:val="21"/>
          <w:highlight w:val="none"/>
        </w:rPr>
        <w:t>最高综合单价限价</w:t>
      </w:r>
      <w:r>
        <w:rPr>
          <w:rFonts w:hint="eastAsia" w:ascii="宋体" w:hAnsi="宋体" w:cs="宋体"/>
          <w:color w:val="auto"/>
          <w:szCs w:val="21"/>
          <w:highlight w:val="none"/>
        </w:rPr>
        <w:t>的；</w:t>
      </w:r>
    </w:p>
    <w:p w14:paraId="2FD873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5）修正后的报价，供应商不确认的；或者经供应商确认修正后的磋商报价（包含首次报价、最后报价）超过本项目规定的</w:t>
      </w:r>
      <w:r>
        <w:rPr>
          <w:rFonts w:hint="eastAsia" w:ascii="宋体" w:hAnsi="宋体" w:cs="宋体"/>
          <w:b/>
          <w:color w:val="auto"/>
          <w:highlight w:val="none"/>
        </w:rPr>
        <w:t>最高综合单价限价</w:t>
      </w:r>
      <w:r>
        <w:rPr>
          <w:rFonts w:hint="eastAsia" w:ascii="宋体" w:hAnsi="宋体" w:cs="宋体"/>
          <w:color w:val="auto"/>
          <w:szCs w:val="21"/>
          <w:highlight w:val="none"/>
        </w:rPr>
        <w:t>的。</w:t>
      </w:r>
    </w:p>
    <w:p w14:paraId="1DC684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63DA9F5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520267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4D71B811">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1EAF4D8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w:t>
      </w:r>
      <w:r>
        <w:rPr>
          <w:color w:val="auto"/>
          <w:highlight w:val="none"/>
        </w:rPr>
        <w:t>在规定时间内在广西政府采购云平台上参加</w:t>
      </w:r>
      <w:r>
        <w:rPr>
          <w:rFonts w:hint="eastAsia"/>
          <w:color w:val="auto"/>
          <w:highlight w:val="none"/>
        </w:rPr>
        <w:t>磋商</w:t>
      </w:r>
      <w:r>
        <w:rPr>
          <w:rFonts w:hint="eastAsia" w:ascii="宋体" w:hAnsi="宋体" w:cs="宋体"/>
          <w:color w:val="auto"/>
          <w:szCs w:val="21"/>
          <w:highlight w:val="none"/>
        </w:rPr>
        <w:t>，未在规定时间内参加磋商的视同放弃参加磋商权利，其响应文件按无效响应处理。</w:t>
      </w:r>
    </w:p>
    <w:p w14:paraId="463DF65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220D16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500D6BA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2DE7B15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14:paraId="2C8B6858">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采购代理机构对磋商过程和重要磋商内容进行记录。</w:t>
      </w:r>
    </w:p>
    <w:p w14:paraId="7B2EB69B">
      <w:pPr>
        <w:tabs>
          <w:tab w:val="left" w:pos="2835"/>
        </w:tabs>
        <w:spacing w:line="360" w:lineRule="auto"/>
        <w:ind w:firstLine="420" w:firstLineChars="200"/>
        <w:rPr>
          <w:color w:val="auto"/>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rFonts w:ascii="宋体" w:hAnsi="宋体"/>
          <w:color w:val="auto"/>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w:t>
      </w:r>
      <w:r>
        <w:rPr>
          <w:color w:val="auto"/>
          <w:highlight w:val="none"/>
        </w:rPr>
        <w:t>符合要求的供应商（社会资本）只有1家的，采购人（项目实施机构）或者采购代理机构应当终止竞争性磋商采购活动，发布项目终止公告并说明原因，重新开展采购活动。</w:t>
      </w:r>
    </w:p>
    <w:p w14:paraId="4A2052D1">
      <w:pPr>
        <w:tabs>
          <w:tab w:val="left" w:pos="2835"/>
        </w:tabs>
        <w:spacing w:line="360" w:lineRule="auto"/>
        <w:ind w:firstLine="420" w:firstLineChars="200"/>
        <w:rPr>
          <w:rFonts w:ascii="宋体" w:hAnsi="宋体" w:cs="宋体"/>
          <w:color w:val="auto"/>
          <w:szCs w:val="21"/>
          <w:highlight w:val="none"/>
        </w:rPr>
      </w:pPr>
      <w:r>
        <w:rPr>
          <w:color w:val="auto"/>
          <w:highlight w:val="none"/>
        </w:rPr>
        <w:t>3.8除本章第3.7条情形</w:t>
      </w:r>
      <w:r>
        <w:rPr>
          <w:rFonts w:hint="eastAsia"/>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5515F52A">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466B32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cs="宋体"/>
          <w:color w:val="auto"/>
          <w:szCs w:val="21"/>
          <w:highlight w:val="none"/>
        </w:rPr>
        <w:t>4.3</w:t>
      </w:r>
      <w:r>
        <w:rPr>
          <w:rFonts w:hint="eastAsia" w:ascii="宋体" w:hAnsi="宋体" w:cs="宋体"/>
          <w:color w:val="auto"/>
          <w:szCs w:val="21"/>
          <w:highlight w:val="none"/>
        </w:rPr>
        <w:t>条外，提交最后报价的供应商不得少于3家，否则必须重新采购。</w:t>
      </w:r>
    </w:p>
    <w:p w14:paraId="198CE8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4DC5A6C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w:t>
      </w:r>
      <w:r>
        <w:rPr>
          <w:rFonts w:ascii="宋体" w:hAnsi="宋体" w:cs="宋体"/>
          <w:color w:val="auto"/>
          <w:szCs w:val="21"/>
          <w:highlight w:val="none"/>
        </w:rPr>
        <w:t>章第3.7条情</w:t>
      </w:r>
      <w:r>
        <w:rPr>
          <w:color w:val="auto"/>
          <w:highlight w:val="none"/>
        </w:rPr>
        <w:t>形的，</w:t>
      </w:r>
      <w:r>
        <w:rPr>
          <w:rFonts w:hint="eastAsia" w:ascii="宋体" w:hAnsi="宋体" w:cs="宋体"/>
          <w:color w:val="auto"/>
          <w:szCs w:val="21"/>
          <w:highlight w:val="none"/>
        </w:rPr>
        <w:t>提交最后报价的供应商可以为2家。</w:t>
      </w:r>
    </w:p>
    <w:p w14:paraId="329D14C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4F32543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58D5472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09176B1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6274864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2B5151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9B35C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（2）经供应商确认修正后的竞标报价（包含首次报价、最后报价）超过所竞标分标规定的采购预算金额或者最高限价（如本项目公布了最高限价）或综合折扣率上限控制价的；</w:t>
      </w:r>
    </w:p>
    <w:p w14:paraId="20E41A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（3）经供应商确认修正后的竞标报价（包含首次报价、最后报价）超过分项采购预算金额或者最高限价（如本项目公布了最高限价）或综合折扣率上限控制价的。</w:t>
      </w:r>
    </w:p>
    <w:p w14:paraId="69CBB13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465A78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7CE9B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6C41890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2931A90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712E5E4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1AE31FB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164353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2FE3F7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57951C7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0E723390">
      <w:pPr>
        <w:snapToGrid w:val="0"/>
        <w:spacing w:line="360" w:lineRule="auto"/>
        <w:ind w:firstLine="424" w:firstLineChars="202"/>
        <w:jc w:val="left"/>
        <w:rPr>
          <w:rFonts w:ascii="宋体" w:hAnsi="宋体"/>
          <w:color w:val="auto"/>
          <w:spacing w:val="-6"/>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.5</w:t>
      </w:r>
      <w:r>
        <w:rPr>
          <w:rFonts w:hint="eastAsia" w:ascii="宋体" w:hAnsi="宋体"/>
          <w:color w:val="auto"/>
          <w:szCs w:val="21"/>
          <w:highlight w:val="none"/>
        </w:rPr>
        <w:t>异常低价响应审查</w:t>
      </w:r>
    </w:p>
    <w:p w14:paraId="4E30DA7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（1）磋商小组在评审中发现下列情形之一的，应当启动异常低价响应审查程序：</w:t>
      </w:r>
    </w:p>
    <w:p w14:paraId="433A58E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①响应报价低于全部通过符合性审查供应商响应报价平均值</w:t>
      </w:r>
      <w:r>
        <w:rPr>
          <w:rFonts w:ascii="宋体" w:hAnsi="宋体"/>
          <w:color w:val="auto"/>
          <w:szCs w:val="21"/>
          <w:highlight w:val="none"/>
          <w:u w:val="single"/>
        </w:rPr>
        <w:t xml:space="preserve"> </w:t>
      </w:r>
      <w:r>
        <w:rPr>
          <w:rFonts w:hint="eastAsia" w:ascii="宋体" w:hAnsi="宋体"/>
          <w:color w:val="auto"/>
          <w:szCs w:val="21"/>
          <w:highlight w:val="none"/>
          <w:u w:val="single"/>
        </w:rPr>
        <w:t>65%</w:t>
      </w:r>
      <w:r>
        <w:rPr>
          <w:rFonts w:ascii="宋体" w:hAnsi="宋体"/>
          <w:color w:val="auto"/>
          <w:szCs w:val="21"/>
          <w:highlight w:val="none"/>
          <w:u w:val="single"/>
        </w:rPr>
        <w:t xml:space="preserve">  </w:t>
      </w:r>
      <w:r>
        <w:rPr>
          <w:rFonts w:hint="eastAsia" w:ascii="宋体" w:hAnsi="宋体"/>
          <w:color w:val="auto"/>
          <w:szCs w:val="21"/>
          <w:highlight w:val="none"/>
        </w:rPr>
        <w:t>的，即响应报价＜全部通过符合性审查供应商响应报价平均值×</w:t>
      </w:r>
      <w:r>
        <w:rPr>
          <w:rFonts w:ascii="宋体" w:hAnsi="宋体"/>
          <w:color w:val="auto"/>
          <w:szCs w:val="21"/>
          <w:highlight w:val="none"/>
          <w:u w:val="single"/>
        </w:rPr>
        <w:t xml:space="preserve">  </w:t>
      </w:r>
      <w:r>
        <w:rPr>
          <w:rFonts w:hint="eastAsia" w:ascii="宋体" w:hAnsi="宋体"/>
          <w:color w:val="auto"/>
          <w:szCs w:val="21"/>
          <w:highlight w:val="none"/>
          <w:u w:val="single"/>
        </w:rPr>
        <w:t>65%</w:t>
      </w:r>
      <w:r>
        <w:rPr>
          <w:rFonts w:ascii="宋体" w:hAnsi="宋体"/>
          <w:color w:val="auto"/>
          <w:szCs w:val="21"/>
          <w:highlight w:val="none"/>
          <w:u w:val="single"/>
        </w:rPr>
        <w:t xml:space="preserve">  </w:t>
      </w:r>
      <w:r>
        <w:rPr>
          <w:rFonts w:hint="eastAsia" w:ascii="宋体" w:hAnsi="宋体"/>
          <w:color w:val="auto"/>
          <w:szCs w:val="21"/>
          <w:highlight w:val="none"/>
        </w:rPr>
        <w:t>；</w:t>
      </w:r>
    </w:p>
    <w:p w14:paraId="3070926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②响应报价低于通过符合性审查的次低报价供应商响应报价</w:t>
      </w:r>
      <w:r>
        <w:rPr>
          <w:rFonts w:ascii="宋体" w:hAnsi="宋体"/>
          <w:color w:val="auto"/>
          <w:szCs w:val="21"/>
          <w:highlight w:val="none"/>
          <w:u w:val="single"/>
        </w:rPr>
        <w:t xml:space="preserve"> </w:t>
      </w:r>
      <w:r>
        <w:rPr>
          <w:rFonts w:hint="eastAsia" w:ascii="宋体" w:hAnsi="宋体"/>
          <w:color w:val="auto"/>
          <w:szCs w:val="21"/>
          <w:highlight w:val="none"/>
          <w:u w:val="single"/>
        </w:rPr>
        <w:t>65%</w:t>
      </w:r>
      <w:r>
        <w:rPr>
          <w:rFonts w:ascii="宋体" w:hAnsi="宋体"/>
          <w:color w:val="auto"/>
          <w:szCs w:val="21"/>
          <w:highlight w:val="none"/>
          <w:u w:val="single"/>
        </w:rPr>
        <w:t xml:space="preserve">  </w:t>
      </w:r>
      <w:r>
        <w:rPr>
          <w:rFonts w:hint="eastAsia" w:ascii="宋体" w:hAnsi="宋体"/>
          <w:color w:val="auto"/>
          <w:szCs w:val="21"/>
          <w:highlight w:val="none"/>
        </w:rPr>
        <w:t>的，即响应报价＜通过符合性审查的次低报价供应商响应报价×</w:t>
      </w:r>
      <w:r>
        <w:rPr>
          <w:rFonts w:ascii="宋体" w:hAnsi="宋体"/>
          <w:color w:val="auto"/>
          <w:szCs w:val="21"/>
          <w:highlight w:val="none"/>
          <w:u w:val="single"/>
        </w:rPr>
        <w:t xml:space="preserve">  </w:t>
      </w:r>
      <w:r>
        <w:rPr>
          <w:rFonts w:hint="eastAsia" w:ascii="宋体" w:hAnsi="宋体"/>
          <w:color w:val="auto"/>
          <w:szCs w:val="21"/>
          <w:highlight w:val="none"/>
          <w:u w:val="single"/>
        </w:rPr>
        <w:t>65%</w:t>
      </w:r>
      <w:r>
        <w:rPr>
          <w:rFonts w:ascii="宋体" w:hAnsi="宋体"/>
          <w:color w:val="auto"/>
          <w:szCs w:val="21"/>
          <w:highlight w:val="none"/>
          <w:u w:val="single"/>
        </w:rPr>
        <w:t xml:space="preserve"> </w:t>
      </w:r>
      <w:r>
        <w:rPr>
          <w:rFonts w:hint="eastAsia" w:ascii="宋体" w:hAnsi="宋体"/>
          <w:color w:val="auto"/>
          <w:szCs w:val="21"/>
          <w:highlight w:val="none"/>
        </w:rPr>
        <w:t>；</w:t>
      </w:r>
    </w:p>
    <w:p w14:paraId="69ADF52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③响应报价低于采购项目最高限价</w:t>
      </w:r>
      <w:r>
        <w:rPr>
          <w:rFonts w:ascii="宋体" w:hAnsi="宋体"/>
          <w:color w:val="auto"/>
          <w:szCs w:val="21"/>
          <w:highlight w:val="none"/>
          <w:u w:val="single"/>
        </w:rPr>
        <w:t xml:space="preserve"> </w:t>
      </w:r>
      <w:r>
        <w:rPr>
          <w:rFonts w:hint="eastAsia" w:ascii="宋体" w:hAnsi="宋体"/>
          <w:color w:val="auto"/>
          <w:szCs w:val="21"/>
          <w:highlight w:val="none"/>
          <w:u w:val="single"/>
        </w:rPr>
        <w:t>65%</w:t>
      </w:r>
      <w:r>
        <w:rPr>
          <w:rFonts w:ascii="宋体" w:hAnsi="宋体"/>
          <w:color w:val="auto"/>
          <w:szCs w:val="21"/>
          <w:highlight w:val="none"/>
          <w:u w:val="single"/>
        </w:rPr>
        <w:t xml:space="preserve">  </w:t>
      </w:r>
      <w:r>
        <w:rPr>
          <w:rFonts w:hint="eastAsia" w:ascii="宋体" w:hAnsi="宋体"/>
          <w:color w:val="auto"/>
          <w:szCs w:val="21"/>
          <w:highlight w:val="none"/>
        </w:rPr>
        <w:t>的，即响应报价＜采购项目最高限价×</w:t>
      </w:r>
      <w:r>
        <w:rPr>
          <w:rFonts w:ascii="宋体" w:hAnsi="宋体"/>
          <w:color w:val="auto"/>
          <w:szCs w:val="21"/>
          <w:highlight w:val="none"/>
          <w:u w:val="single"/>
        </w:rPr>
        <w:t xml:space="preserve">  </w:t>
      </w:r>
      <w:r>
        <w:rPr>
          <w:rFonts w:hint="eastAsia" w:ascii="宋体" w:hAnsi="宋体"/>
          <w:color w:val="auto"/>
          <w:szCs w:val="21"/>
          <w:highlight w:val="none"/>
          <w:u w:val="single"/>
        </w:rPr>
        <w:t>65%</w:t>
      </w:r>
      <w:r>
        <w:rPr>
          <w:rFonts w:ascii="宋体" w:hAnsi="宋体"/>
          <w:color w:val="auto"/>
          <w:szCs w:val="21"/>
          <w:highlight w:val="none"/>
          <w:u w:val="single"/>
        </w:rPr>
        <w:t xml:space="preserve"> </w:t>
      </w:r>
      <w:r>
        <w:rPr>
          <w:rFonts w:hint="eastAsia" w:ascii="宋体" w:hAnsi="宋体"/>
          <w:color w:val="auto"/>
          <w:szCs w:val="21"/>
          <w:highlight w:val="none"/>
        </w:rPr>
        <w:t>；</w:t>
      </w:r>
    </w:p>
    <w:p w14:paraId="51A3A52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④磋商小组基于专业判断，认为供应商报价过低，有可能影响产品质量或者不能诚信履约的其他情形。</w:t>
      </w:r>
    </w:p>
    <w:p w14:paraId="0E04836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E32721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相关供应商不能提供书面说明、证明材料，或者提供的书面说明、证明材料不能证明其报价合理性的，磋商小组应当将其作为无效响应处理。</w:t>
      </w:r>
    </w:p>
    <w:p w14:paraId="504ED9F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7C0D49EC">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异常低价响应审查的启动原因、审查意见和审查结果应当在评审报告中记录，并随供应商提供的相关书面说明及证明材料，以及磋商小组有关互联网浏览、查询历史一并归档。</w:t>
      </w:r>
    </w:p>
    <w:p w14:paraId="24D9D77A">
      <w:pPr>
        <w:spacing w:line="360" w:lineRule="auto"/>
        <w:ind w:firstLine="420" w:firstLineChars="200"/>
        <w:rPr>
          <w:rFonts w:ascii="宋体" w:hAnsi="宋体"/>
          <w:color w:val="auto"/>
          <w:kern w:val="0"/>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ascii="宋体" w:hAnsi="宋体"/>
          <w:color w:val="auto"/>
          <w:kern w:val="0"/>
          <w:szCs w:val="21"/>
          <w:highlight w:val="none"/>
        </w:rPr>
        <w:t>4.3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14:paraId="542C16CC">
      <w:pPr>
        <w:spacing w:line="360" w:lineRule="auto"/>
        <w:ind w:firstLine="420" w:firstLineChars="200"/>
        <w:rPr>
          <w:rFonts w:ascii="宋体" w:hAnsi="宋体" w:cs="宋体"/>
          <w:color w:val="auto"/>
          <w:szCs w:val="21"/>
          <w:highlight w:val="none"/>
        </w:rPr>
      </w:pPr>
      <w:r>
        <w:rPr>
          <w:rFonts w:ascii="宋体" w:hAnsi="宋体"/>
          <w:color w:val="auto"/>
          <w:kern w:val="0"/>
          <w:szCs w:val="21"/>
          <w:highlight w:val="none"/>
        </w:rPr>
        <w:t>5.6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A7361C8">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 xml:space="preserve">                                                                          </w:t>
      </w:r>
      <w:r>
        <w:rPr>
          <w:rFonts w:ascii="宋体" w:hAnsi="宋体"/>
          <w:b/>
          <w:color w:val="auto"/>
          <w:sz w:val="32"/>
          <w:szCs w:val="32"/>
          <w:highlight w:val="none"/>
        </w:rPr>
        <w:br w:type="page"/>
      </w:r>
      <w:r>
        <w:rPr>
          <w:rFonts w:hint="eastAsia" w:ascii="宋体" w:hAnsi="宋体"/>
          <w:b/>
          <w:color w:val="auto"/>
          <w:sz w:val="32"/>
          <w:szCs w:val="32"/>
          <w:highlight w:val="none"/>
        </w:rPr>
        <w:t>二、评审标准</w:t>
      </w:r>
    </w:p>
    <w:p w14:paraId="777B0F0B">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w:t>
      </w:r>
      <w:r>
        <w:rPr>
          <w:rFonts w:ascii="宋体" w:hAnsi="宋体"/>
          <w:bCs/>
          <w:color w:val="auto"/>
          <w:szCs w:val="21"/>
          <w:highlight w:val="none"/>
        </w:rPr>
        <w:t>.</w:t>
      </w:r>
      <w:r>
        <w:rPr>
          <w:rFonts w:hint="eastAsia" w:ascii="宋体" w:hAnsi="宋体"/>
          <w:bCs/>
          <w:color w:val="auto"/>
          <w:szCs w:val="21"/>
          <w:highlight w:val="none"/>
        </w:rPr>
        <w:t>评审依据：磋商小组将以磋商响应文件为评审依据，对供应商的报价、</w:t>
      </w:r>
      <w:r>
        <w:rPr>
          <w:rFonts w:hint="eastAsia" w:ascii="宋体" w:hAnsi="宋体" w:cs="Tahoma"/>
          <w:color w:val="auto"/>
          <w:kern w:val="0"/>
          <w:szCs w:val="21"/>
          <w:highlight w:val="none"/>
        </w:rPr>
        <w:t>项目实施方案</w:t>
      </w:r>
      <w:r>
        <w:rPr>
          <w:rFonts w:hint="eastAsia" w:ascii="宋体" w:hAnsi="宋体"/>
          <w:bCs/>
          <w:color w:val="auto"/>
          <w:szCs w:val="21"/>
          <w:highlight w:val="none"/>
        </w:rPr>
        <w:t>、增值服务方案</w:t>
      </w:r>
      <w:r>
        <w:rPr>
          <w:rFonts w:hint="eastAsia" w:hAnsi="宋体"/>
          <w:color w:val="auto"/>
          <w:highlight w:val="none"/>
        </w:rPr>
        <w:t>、履约能力</w:t>
      </w:r>
      <w:r>
        <w:rPr>
          <w:rFonts w:hint="eastAsia" w:ascii="宋体" w:hAnsi="宋体"/>
          <w:bCs/>
          <w:color w:val="auto"/>
          <w:szCs w:val="21"/>
          <w:highlight w:val="none"/>
        </w:rPr>
        <w:t>等方面内容按百分制打分。（计分方法按四舍五入取至百分位）</w:t>
      </w:r>
    </w:p>
    <w:tbl>
      <w:tblPr>
        <w:tblStyle w:val="18"/>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550"/>
        <w:gridCol w:w="868"/>
        <w:gridCol w:w="6288"/>
        <w:gridCol w:w="851"/>
      </w:tblGrid>
      <w:tr w14:paraId="6E9C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46FD0D96">
            <w:pPr>
              <w:widowControl/>
              <w:spacing w:line="36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74FEFF3E">
            <w:pPr>
              <w:widowControl/>
              <w:spacing w:line="36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8" w:type="dxa"/>
            <w:tcBorders>
              <w:top w:val="single" w:color="auto" w:sz="4" w:space="0"/>
              <w:left w:val="single" w:color="auto" w:sz="4" w:space="0"/>
              <w:bottom w:val="single" w:color="auto" w:sz="4" w:space="0"/>
              <w:right w:val="single" w:color="auto" w:sz="4" w:space="0"/>
            </w:tcBorders>
            <w:vAlign w:val="center"/>
          </w:tcPr>
          <w:p w14:paraId="7592DFDC">
            <w:pPr>
              <w:widowControl/>
              <w:spacing w:line="36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tcBorders>
              <w:top w:val="single" w:color="auto" w:sz="4" w:space="0"/>
              <w:left w:val="single" w:color="auto" w:sz="4" w:space="0"/>
              <w:bottom w:val="single" w:color="auto" w:sz="4" w:space="0"/>
              <w:right w:val="single" w:color="auto" w:sz="4" w:space="0"/>
            </w:tcBorders>
            <w:vAlign w:val="center"/>
          </w:tcPr>
          <w:p w14:paraId="1EA30252">
            <w:pPr>
              <w:widowControl/>
              <w:spacing w:line="36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1A4F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0E7CEE60">
            <w:pPr>
              <w:widowControl/>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9D1A0BB">
            <w:pPr>
              <w:widowControl/>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288" w:type="dxa"/>
            <w:tcBorders>
              <w:top w:val="single" w:color="auto" w:sz="4" w:space="0"/>
              <w:left w:val="single" w:color="auto" w:sz="4" w:space="0"/>
              <w:bottom w:val="single" w:color="auto" w:sz="4" w:space="0"/>
              <w:right w:val="single" w:color="auto" w:sz="4" w:space="0"/>
            </w:tcBorders>
          </w:tcPr>
          <w:p w14:paraId="2A100731">
            <w:pPr>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lang w:bidi="ar"/>
              </w:rPr>
              <w:t>（1）</w:t>
            </w:r>
            <w:r>
              <w:rPr>
                <w:rFonts w:hint="eastAsia" w:ascii="宋体" w:hAnsi="宋体" w:cs="宋体"/>
                <w:color w:val="auto"/>
                <w:szCs w:val="21"/>
                <w:highlight w:val="none"/>
                <w:lang w:bidi="ar"/>
              </w:rPr>
              <w:t>评审价为供应商的最后报价进行政策性扣除后的价格，评审价只是作为评审时使用。最终成交供应商的成交金额等于最后报价（如有修正，以确认修正后的最后报价为准）。</w:t>
            </w:r>
          </w:p>
          <w:p w14:paraId="43F0B3CC">
            <w:pPr>
              <w:spacing w:line="400" w:lineRule="exact"/>
              <w:ind w:firstLine="420" w:firstLineChars="200"/>
              <w:rPr>
                <w:rFonts w:ascii="宋体" w:hAnsi="宋体" w:cs="宋体"/>
                <w:color w:val="auto"/>
                <w:kern w:val="0"/>
                <w:szCs w:val="21"/>
                <w:highlight w:val="none"/>
              </w:rPr>
            </w:pPr>
            <w:r>
              <w:rPr>
                <w:rFonts w:hint="eastAsia" w:ascii="宋体" w:hAnsi="宋体" w:cs="宋体"/>
                <w:bCs/>
                <w:color w:val="auto"/>
                <w:szCs w:val="21"/>
                <w:highlight w:val="none"/>
                <w:lang w:bidi="ar"/>
              </w:rPr>
              <w:t>（2）政府采购政策性扣除计算方法</w:t>
            </w:r>
          </w:p>
          <w:p w14:paraId="042E8084">
            <w:pPr>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lang w:bidi="ar"/>
              </w:rPr>
              <w:t>根据《政府采购促进中小企业发展管理办法》（财库〔2020〕46号）及《广西壮族自治区财政厅关于持续优化政府采购营商环境推动高质量发展的通知》（桂财采〔2024〕55号）的规定，供应商在其响应文件中提供《中小企业声明函》，且服务全部由小微企业承接，对供应商的最后报价给予20%的扣除，扣除后的价格为评审价，即评审价=最后报价×（1-20%）。</w:t>
            </w:r>
          </w:p>
          <w:p w14:paraId="0704EE8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34012E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C21070C">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（5）本国产品政策性扣除计算方法。</w:t>
            </w:r>
          </w:p>
          <w:p w14:paraId="0A1831E0">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5D3E2209">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33AC8DEF">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供应商在其响应文件中提供《关于符合本国产品标准的声明函》或财政部会同有关部门规定的有关证明文件，出具符合要求的《声明函》或有关证明文件的，该产品视为本国产品。</w:t>
            </w:r>
          </w:p>
          <w:p w14:paraId="7DCDDB6B">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如果所有参与竞争的供应商均可享受本国产品价格评审优惠，则统一不进行价格扣除。</w:t>
            </w:r>
          </w:p>
          <w:p w14:paraId="5D6790A7">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（6）中小企业折扣与本国产品折扣进行叠加计算，用扣除后的价格参加评审。即评审价=竞标报价-中小企业折扣-本国产品折扣，除上述情况外，评审价=竞标报价。</w:t>
            </w:r>
          </w:p>
          <w:p w14:paraId="69254F60">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（7）以进入比较与评价环节的最低的评审价为基准价，基准价得分为10分。</w:t>
            </w:r>
          </w:p>
          <w:p w14:paraId="5763079D">
            <w:pPr>
              <w:spacing w:line="400" w:lineRule="exact"/>
              <w:ind w:firstLine="420" w:firstLineChars="200"/>
              <w:rPr>
                <w:rFonts w:ascii="宋体" w:hAnsi="宋体" w:cs="宋体"/>
                <w:bCs/>
                <w:color w:val="auto"/>
                <w:szCs w:val="21"/>
                <w:highlight w:val="none"/>
                <w:lang w:bidi="ar"/>
              </w:rPr>
            </w:pPr>
            <w:r>
              <w:rPr>
                <w:rFonts w:hint="eastAsia" w:ascii="宋体" w:hAnsi="宋体" w:cs="宋体"/>
                <w:bCs/>
                <w:color w:val="auto"/>
                <w:szCs w:val="21"/>
                <w:highlight w:val="none"/>
                <w:lang w:bidi="ar"/>
              </w:rPr>
              <w:t>（8）价格分计算公式：</w:t>
            </w:r>
          </w:p>
          <w:p w14:paraId="0D2807E7">
            <w:pPr>
              <w:spacing w:line="400" w:lineRule="exact"/>
              <w:ind w:firstLine="420" w:firstLineChars="200"/>
              <w:rPr>
                <w:rFonts w:hAnsi="宋体" w:cs="宋体"/>
                <w:bCs/>
                <w:color w:val="auto"/>
                <w:highlight w:val="none"/>
              </w:rPr>
            </w:pPr>
            <w:r>
              <w:rPr>
                <w:rFonts w:hint="eastAsia" w:ascii="宋体" w:hAnsi="宋体" w:cs="宋体"/>
                <w:bCs/>
                <w:color w:val="auto"/>
                <w:szCs w:val="21"/>
                <w:highlight w:val="none"/>
                <w:lang w:bidi="ar"/>
              </w:rPr>
              <w:t>报价得分=（基准价/最后报价）×10分</w:t>
            </w:r>
          </w:p>
        </w:tc>
        <w:tc>
          <w:tcPr>
            <w:tcW w:w="851" w:type="dxa"/>
            <w:tcBorders>
              <w:top w:val="single" w:color="auto" w:sz="4" w:space="0"/>
              <w:left w:val="single" w:color="auto" w:sz="4" w:space="0"/>
              <w:bottom w:val="single" w:color="auto" w:sz="4" w:space="0"/>
              <w:right w:val="single" w:color="auto" w:sz="4" w:space="0"/>
            </w:tcBorders>
            <w:vAlign w:val="center"/>
          </w:tcPr>
          <w:p w14:paraId="53C3D1AE">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10分</w:t>
            </w:r>
          </w:p>
        </w:tc>
      </w:tr>
      <w:tr w14:paraId="2B2A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Merge w:val="restart"/>
            <w:tcBorders>
              <w:top w:val="single" w:color="auto" w:sz="4" w:space="0"/>
              <w:left w:val="single" w:color="auto" w:sz="4" w:space="0"/>
              <w:bottom w:val="single" w:color="auto" w:sz="4" w:space="0"/>
              <w:right w:val="single" w:color="auto" w:sz="4" w:space="0"/>
            </w:tcBorders>
            <w:vAlign w:val="center"/>
          </w:tcPr>
          <w:p w14:paraId="035902D0">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2</w:t>
            </w:r>
          </w:p>
        </w:tc>
        <w:tc>
          <w:tcPr>
            <w:tcW w:w="550" w:type="dxa"/>
            <w:vMerge w:val="restart"/>
            <w:tcBorders>
              <w:top w:val="single" w:color="auto" w:sz="4" w:space="0"/>
              <w:left w:val="single" w:color="auto" w:sz="4" w:space="0"/>
              <w:bottom w:val="single" w:color="auto" w:sz="4" w:space="0"/>
              <w:right w:val="single" w:color="auto" w:sz="4" w:space="0"/>
            </w:tcBorders>
            <w:vAlign w:val="center"/>
          </w:tcPr>
          <w:p w14:paraId="08CDA495">
            <w:pPr>
              <w:widowControl/>
              <w:spacing w:line="350" w:lineRule="exact"/>
              <w:jc w:val="center"/>
              <w:rPr>
                <w:rFonts w:ascii="宋体" w:hAnsi="宋体" w:cs="宋体"/>
                <w:bCs/>
                <w:color w:val="auto"/>
                <w:kern w:val="0"/>
                <w:szCs w:val="21"/>
                <w:highlight w:val="none"/>
              </w:rPr>
            </w:pPr>
            <w:r>
              <w:rPr>
                <w:rFonts w:hint="eastAsia" w:ascii="宋体" w:hAnsi="宋体" w:cs="宋体"/>
                <w:color w:val="auto"/>
                <w:kern w:val="0"/>
                <w:szCs w:val="21"/>
                <w:highlight w:val="none"/>
              </w:rPr>
              <w:t>课程资源及平台功能分</w:t>
            </w:r>
          </w:p>
        </w:tc>
        <w:tc>
          <w:tcPr>
            <w:tcW w:w="868" w:type="dxa"/>
            <w:tcBorders>
              <w:top w:val="single" w:color="auto" w:sz="4" w:space="0"/>
              <w:left w:val="single" w:color="auto" w:sz="4" w:space="0"/>
              <w:bottom w:val="single" w:color="auto" w:sz="4" w:space="0"/>
              <w:right w:val="single" w:color="auto" w:sz="4" w:space="0"/>
            </w:tcBorders>
            <w:vAlign w:val="center"/>
          </w:tcPr>
          <w:p w14:paraId="542F9263">
            <w:pPr>
              <w:widowControl/>
              <w:spacing w:line="350" w:lineRule="exact"/>
              <w:jc w:val="center"/>
              <w:rPr>
                <w:rFonts w:ascii="宋体" w:hAnsi="宋体" w:cs="宋体"/>
                <w:color w:val="auto"/>
                <w:kern w:val="0"/>
                <w:szCs w:val="21"/>
                <w:highlight w:val="none"/>
              </w:rPr>
            </w:pPr>
            <w:r>
              <w:rPr>
                <w:rFonts w:hint="eastAsia" w:hAnsi="宋体" w:cs="宋体"/>
                <w:bCs/>
                <w:color w:val="auto"/>
                <w:szCs w:val="21"/>
                <w:highlight w:val="none"/>
              </w:rPr>
              <w:t>课程资源匹配率分</w:t>
            </w:r>
          </w:p>
        </w:tc>
        <w:tc>
          <w:tcPr>
            <w:tcW w:w="6288" w:type="dxa"/>
            <w:tcBorders>
              <w:top w:val="single" w:color="auto" w:sz="4" w:space="0"/>
              <w:left w:val="single" w:color="auto" w:sz="4" w:space="0"/>
              <w:bottom w:val="single" w:color="auto" w:sz="4" w:space="0"/>
              <w:right w:val="single" w:color="auto" w:sz="4" w:space="0"/>
            </w:tcBorders>
            <w:vAlign w:val="center"/>
          </w:tcPr>
          <w:p w14:paraId="400FCAE3">
            <w:pPr>
              <w:pStyle w:val="10"/>
              <w:spacing w:line="350" w:lineRule="exact"/>
              <w:rPr>
                <w:rFonts w:hAnsi="宋体" w:cs="宋体"/>
                <w:color w:val="auto"/>
                <w:sz w:val="21"/>
                <w:highlight w:val="none"/>
              </w:rPr>
            </w:pPr>
            <w:r>
              <w:rPr>
                <w:rFonts w:hint="eastAsia" w:hAnsi="宋体" w:cs="宋体"/>
                <w:color w:val="auto"/>
                <w:sz w:val="21"/>
                <w:highlight w:val="none"/>
              </w:rPr>
              <w:t>（1）磋商小组根据供应商提供的“课程资源匹配表”，对“附件1：桂林医科大学学历继续教育各专业所需课程目录”中每一门课程包含：课程名称、课程链接、主讲教师姓名、主讲教师单位、题库数量、智能教学助手的课程匹配率情况进行打分：</w:t>
            </w:r>
          </w:p>
          <w:p w14:paraId="38E74806">
            <w:pPr>
              <w:pStyle w:val="10"/>
              <w:spacing w:line="350" w:lineRule="exact"/>
              <w:rPr>
                <w:rFonts w:hAnsi="宋体" w:cs="宋体"/>
                <w:color w:val="auto"/>
                <w:sz w:val="21"/>
                <w:highlight w:val="none"/>
              </w:rPr>
            </w:pPr>
            <w:r>
              <w:rPr>
                <w:rFonts w:hint="eastAsia" w:hAnsi="宋体" w:cs="宋体"/>
                <w:color w:val="auto"/>
                <w:sz w:val="21"/>
                <w:highlight w:val="none"/>
              </w:rPr>
              <w:t>1）匹配率≤95%得0分</w:t>
            </w:r>
          </w:p>
          <w:p w14:paraId="1BC2D4B1">
            <w:pPr>
              <w:pStyle w:val="10"/>
              <w:spacing w:line="350" w:lineRule="exact"/>
              <w:rPr>
                <w:rFonts w:hAnsi="宋体" w:cs="宋体"/>
                <w:color w:val="auto"/>
                <w:sz w:val="21"/>
                <w:highlight w:val="none"/>
              </w:rPr>
            </w:pPr>
            <w:r>
              <w:rPr>
                <w:rFonts w:hint="eastAsia" w:hAnsi="宋体" w:cs="宋体"/>
                <w:color w:val="auto"/>
                <w:sz w:val="21"/>
                <w:highlight w:val="none"/>
              </w:rPr>
              <w:t>2）匹配率＞95%，且＜100%的得1分；</w:t>
            </w:r>
          </w:p>
          <w:p w14:paraId="1C663ADB">
            <w:pPr>
              <w:pStyle w:val="10"/>
              <w:spacing w:line="350" w:lineRule="exact"/>
              <w:rPr>
                <w:rFonts w:hAnsi="宋体" w:cs="宋体"/>
                <w:color w:val="auto"/>
                <w:sz w:val="21"/>
                <w:highlight w:val="none"/>
              </w:rPr>
            </w:pPr>
            <w:r>
              <w:rPr>
                <w:rFonts w:hint="eastAsia" w:hAnsi="宋体" w:cs="宋体"/>
                <w:color w:val="auto"/>
                <w:sz w:val="21"/>
                <w:highlight w:val="none"/>
              </w:rPr>
              <w:t>3）匹配率等于100%且满足每一门每一项内容得2分。</w:t>
            </w:r>
          </w:p>
          <w:p w14:paraId="18ECB203">
            <w:pPr>
              <w:pStyle w:val="10"/>
              <w:spacing w:line="350" w:lineRule="exact"/>
              <w:rPr>
                <w:rFonts w:hAnsi="宋体" w:cs="宋体"/>
                <w:color w:val="auto"/>
                <w:sz w:val="21"/>
                <w:highlight w:val="none"/>
              </w:rPr>
            </w:pPr>
            <w:r>
              <w:rPr>
                <w:rFonts w:hint="eastAsia" w:hAnsi="宋体" w:cs="宋体"/>
                <w:color w:val="auto"/>
                <w:sz w:val="21"/>
                <w:highlight w:val="none"/>
              </w:rPr>
              <w:t>（2）磋商小组根据供应商提供的“课程资源匹配表”，对“附件2：人工智能通识课程目录”中每一门课程包含：课程名称、课程链接、主讲教师姓名、主讲教师单位、题库数量、智能教学助手的课程匹配率情况进行打分：</w:t>
            </w:r>
          </w:p>
          <w:p w14:paraId="4B75D762">
            <w:pPr>
              <w:pStyle w:val="10"/>
              <w:spacing w:line="350" w:lineRule="exact"/>
              <w:rPr>
                <w:rFonts w:hAnsi="宋体" w:cs="宋体"/>
                <w:color w:val="auto"/>
                <w:sz w:val="21"/>
                <w:highlight w:val="none"/>
              </w:rPr>
            </w:pPr>
            <w:r>
              <w:rPr>
                <w:rFonts w:hint="eastAsia" w:hAnsi="宋体" w:cs="宋体"/>
                <w:color w:val="auto"/>
                <w:sz w:val="21"/>
                <w:highlight w:val="none"/>
              </w:rPr>
              <w:t>1）匹配率＜70%得0分；</w:t>
            </w:r>
          </w:p>
          <w:p w14:paraId="02D4B095">
            <w:pPr>
              <w:pStyle w:val="10"/>
              <w:spacing w:line="350" w:lineRule="exact"/>
              <w:rPr>
                <w:rFonts w:hAnsi="宋体" w:cs="宋体"/>
                <w:color w:val="auto"/>
                <w:sz w:val="21"/>
                <w:highlight w:val="none"/>
              </w:rPr>
            </w:pPr>
            <w:r>
              <w:rPr>
                <w:rFonts w:hint="eastAsia" w:hAnsi="宋体" w:cs="宋体"/>
                <w:color w:val="auto"/>
                <w:sz w:val="21"/>
                <w:highlight w:val="none"/>
              </w:rPr>
              <w:t>2）匹配率≥70%，且≤90%的得1分；</w:t>
            </w:r>
          </w:p>
          <w:p w14:paraId="3486FFC6">
            <w:pPr>
              <w:pStyle w:val="10"/>
              <w:spacing w:line="350" w:lineRule="exact"/>
              <w:rPr>
                <w:rFonts w:hAnsi="宋体" w:cs="宋体"/>
                <w:color w:val="auto"/>
                <w:sz w:val="21"/>
                <w:highlight w:val="none"/>
              </w:rPr>
            </w:pPr>
            <w:r>
              <w:rPr>
                <w:rFonts w:hint="eastAsia" w:hAnsi="宋体" w:cs="宋体"/>
                <w:color w:val="auto"/>
                <w:sz w:val="21"/>
                <w:highlight w:val="none"/>
              </w:rPr>
              <w:t>3）匹配率＞90%，且≤100%的得2分；</w:t>
            </w:r>
          </w:p>
          <w:p w14:paraId="3A0F18E3">
            <w:pPr>
              <w:pStyle w:val="10"/>
              <w:spacing w:line="350" w:lineRule="exact"/>
              <w:rPr>
                <w:rFonts w:hAnsi="宋体" w:cs="宋体"/>
                <w:color w:val="auto"/>
                <w:sz w:val="21"/>
                <w:highlight w:val="none"/>
              </w:rPr>
            </w:pPr>
            <w:r>
              <w:rPr>
                <w:rFonts w:hint="eastAsia" w:hAnsi="宋体" w:cs="宋体"/>
                <w:color w:val="auto"/>
                <w:sz w:val="21"/>
                <w:highlight w:val="none"/>
              </w:rPr>
              <w:t>（3）磋商小组根据供应商提供的“课程资源匹配表”，对“附件3：医学知识能力讲座课程目录”中每一门课程包含：课程名称、课程链接、主讲教师姓名、主讲教师单位的课程匹配率情况进行打分：</w:t>
            </w:r>
          </w:p>
          <w:p w14:paraId="703A91A8">
            <w:pPr>
              <w:pStyle w:val="10"/>
              <w:spacing w:line="350" w:lineRule="exact"/>
              <w:rPr>
                <w:rFonts w:hAnsi="宋体" w:cs="宋体"/>
                <w:color w:val="auto"/>
                <w:sz w:val="21"/>
                <w:highlight w:val="none"/>
              </w:rPr>
            </w:pPr>
            <w:r>
              <w:rPr>
                <w:rFonts w:hint="eastAsia" w:hAnsi="宋体" w:cs="宋体"/>
                <w:color w:val="auto"/>
                <w:sz w:val="21"/>
                <w:highlight w:val="none"/>
              </w:rPr>
              <w:t>1）匹配率＜70%得0分；</w:t>
            </w:r>
          </w:p>
          <w:p w14:paraId="11F2C807">
            <w:pPr>
              <w:pStyle w:val="10"/>
              <w:spacing w:line="350" w:lineRule="exact"/>
              <w:rPr>
                <w:rFonts w:hAnsi="宋体" w:cs="宋体"/>
                <w:color w:val="auto"/>
                <w:sz w:val="21"/>
                <w:highlight w:val="none"/>
              </w:rPr>
            </w:pPr>
            <w:r>
              <w:rPr>
                <w:rFonts w:hint="eastAsia" w:hAnsi="宋体" w:cs="宋体"/>
                <w:color w:val="auto"/>
                <w:sz w:val="21"/>
                <w:highlight w:val="none"/>
              </w:rPr>
              <w:t>2）匹配率≥70%，且≤90%的得1分；</w:t>
            </w:r>
          </w:p>
          <w:p w14:paraId="29F080E6">
            <w:pPr>
              <w:pStyle w:val="10"/>
              <w:spacing w:line="350" w:lineRule="exact"/>
              <w:rPr>
                <w:rFonts w:hAnsi="宋体" w:cs="宋体"/>
                <w:color w:val="auto"/>
                <w:sz w:val="21"/>
                <w:highlight w:val="none"/>
              </w:rPr>
            </w:pPr>
            <w:r>
              <w:rPr>
                <w:rFonts w:hint="eastAsia" w:hAnsi="宋体" w:cs="宋体"/>
                <w:color w:val="auto"/>
                <w:sz w:val="21"/>
                <w:highlight w:val="none"/>
              </w:rPr>
              <w:t>3）匹配率＞90%，且≤100%的得2分；</w:t>
            </w:r>
          </w:p>
          <w:p w14:paraId="0A8DAE8E">
            <w:pPr>
              <w:pStyle w:val="10"/>
              <w:spacing w:line="360" w:lineRule="exact"/>
              <w:rPr>
                <w:rFonts w:hAnsi="宋体" w:cs="宋体"/>
                <w:b/>
                <w:color w:val="auto"/>
                <w:sz w:val="21"/>
                <w:highlight w:val="none"/>
              </w:rPr>
            </w:pPr>
            <w:r>
              <w:rPr>
                <w:rFonts w:hint="eastAsia" w:hAnsi="宋体" w:cs="宋体"/>
                <w:b/>
                <w:color w:val="auto"/>
                <w:sz w:val="21"/>
                <w:highlight w:val="none"/>
              </w:rPr>
              <w:t>说明：供应商应当如实承诺对课程的匹配材料，在合同履约过程中，若采购人发现成交供应商承诺的匹配情况与实际情况不符的，视为严重违约，采购人有权解除合同并追究赔偿责任，其不利后果由成交供应商自行承担。</w:t>
            </w:r>
          </w:p>
        </w:tc>
        <w:tc>
          <w:tcPr>
            <w:tcW w:w="851" w:type="dxa"/>
            <w:tcBorders>
              <w:top w:val="single" w:color="auto" w:sz="4" w:space="0"/>
              <w:left w:val="single" w:color="auto" w:sz="4" w:space="0"/>
              <w:bottom w:val="single" w:color="auto" w:sz="4" w:space="0"/>
              <w:right w:val="single" w:color="auto" w:sz="4" w:space="0"/>
            </w:tcBorders>
            <w:vAlign w:val="center"/>
          </w:tcPr>
          <w:p w14:paraId="786E3D7F">
            <w:pPr>
              <w:spacing w:line="360" w:lineRule="exact"/>
              <w:jc w:val="center"/>
              <w:rPr>
                <w:rFonts w:ascii="宋体" w:hAnsi="宋体" w:cs="宋体"/>
                <w:color w:val="auto"/>
                <w:kern w:val="0"/>
                <w:szCs w:val="21"/>
                <w:highlight w:val="none"/>
              </w:rPr>
            </w:pPr>
          </w:p>
          <w:p w14:paraId="383A2F04">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6分</w:t>
            </w:r>
          </w:p>
        </w:tc>
      </w:tr>
      <w:tr w14:paraId="6F8A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14:paraId="1A54B293">
            <w:pPr>
              <w:spacing w:line="350" w:lineRule="exact"/>
              <w:ind w:left="-105" w:leftChars="-50" w:right="-105" w:rightChars="-50"/>
              <w:jc w:val="center"/>
              <w:rPr>
                <w:rFonts w:ascii="宋体" w:hAnsi="宋体" w:cs="宋体"/>
                <w:bCs/>
                <w:color w:val="auto"/>
                <w:kern w:val="0"/>
                <w:szCs w:val="21"/>
                <w:highlight w:val="none"/>
              </w:rPr>
            </w:pPr>
          </w:p>
        </w:tc>
        <w:tc>
          <w:tcPr>
            <w:tcW w:w="550" w:type="dxa"/>
            <w:vMerge w:val="continue"/>
            <w:tcBorders>
              <w:top w:val="single" w:color="auto" w:sz="4" w:space="0"/>
              <w:left w:val="single" w:color="auto" w:sz="4" w:space="0"/>
              <w:bottom w:val="single" w:color="auto" w:sz="4" w:space="0"/>
              <w:right w:val="single" w:color="auto" w:sz="4" w:space="0"/>
            </w:tcBorders>
            <w:vAlign w:val="center"/>
          </w:tcPr>
          <w:p w14:paraId="3E537404">
            <w:pPr>
              <w:widowControl/>
              <w:spacing w:line="350" w:lineRule="exact"/>
              <w:jc w:val="center"/>
              <w:rPr>
                <w:rFonts w:ascii="宋体" w:hAnsi="宋体" w:cs="宋体"/>
                <w:color w:val="auto"/>
                <w:kern w:val="0"/>
                <w:szCs w:val="21"/>
                <w:highlight w:val="none"/>
              </w:rPr>
            </w:pPr>
          </w:p>
        </w:tc>
        <w:tc>
          <w:tcPr>
            <w:tcW w:w="868" w:type="dxa"/>
            <w:tcBorders>
              <w:top w:val="single" w:color="auto" w:sz="4" w:space="0"/>
              <w:left w:val="single" w:color="auto" w:sz="4" w:space="0"/>
              <w:bottom w:val="single" w:color="auto" w:sz="4" w:space="0"/>
              <w:right w:val="single" w:color="auto" w:sz="4" w:space="0"/>
            </w:tcBorders>
            <w:vAlign w:val="center"/>
          </w:tcPr>
          <w:p w14:paraId="2296834A">
            <w:pPr>
              <w:widowControl/>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课程运行质量与推广</w:t>
            </w:r>
          </w:p>
        </w:tc>
        <w:tc>
          <w:tcPr>
            <w:tcW w:w="6288" w:type="dxa"/>
            <w:tcBorders>
              <w:top w:val="single" w:color="auto" w:sz="4" w:space="0"/>
              <w:left w:val="single" w:color="auto" w:sz="4" w:space="0"/>
              <w:bottom w:val="single" w:color="auto" w:sz="4" w:space="0"/>
              <w:right w:val="single" w:color="auto" w:sz="4" w:space="0"/>
            </w:tcBorders>
            <w:vAlign w:val="center"/>
          </w:tcPr>
          <w:p w14:paraId="03376C74">
            <w:pPr>
              <w:pStyle w:val="10"/>
              <w:spacing w:line="360" w:lineRule="exact"/>
              <w:rPr>
                <w:rFonts w:hAnsi="宋体" w:cs="宋体"/>
                <w:b/>
                <w:color w:val="auto"/>
                <w:sz w:val="21"/>
                <w:highlight w:val="none"/>
              </w:rPr>
            </w:pPr>
            <w:r>
              <w:rPr>
                <w:rFonts w:hint="eastAsia" w:hAnsi="宋体" w:cs="宋体"/>
                <w:bCs/>
                <w:color w:val="auto"/>
                <w:sz w:val="21"/>
                <w:highlight w:val="none"/>
              </w:rPr>
              <w:t>为保障学校后期教学质量与课程运营质量，供应商需提供正常运营的开放课程平台，平台</w:t>
            </w:r>
            <w:r>
              <w:rPr>
                <w:rFonts w:hint="eastAsia" w:hAnsi="宋体" w:cs="宋体"/>
                <w:bCs/>
                <w:color w:val="auto"/>
                <w:sz w:val="21"/>
                <w:highlight w:val="none"/>
                <w:lang w:eastAsia="zh-CN"/>
              </w:rPr>
              <w:t>须</w:t>
            </w:r>
            <w:r>
              <w:rPr>
                <w:rFonts w:hint="eastAsia" w:hAnsi="宋体" w:cs="宋体"/>
                <w:bCs/>
                <w:color w:val="auto"/>
                <w:sz w:val="21"/>
                <w:highlight w:val="none"/>
              </w:rPr>
              <w:t>具备推荐课程到国家高等教育智慧教育平台（https://higher.smartedu.cn/）的能力【供应商于响应文件中提供开放课程平台、平台推荐课程能力的证明材料、平台网络信息安全（三级）等级保护证明复印件，并加盖供应商电子签章】，得4分。</w:t>
            </w:r>
          </w:p>
        </w:tc>
        <w:tc>
          <w:tcPr>
            <w:tcW w:w="851" w:type="dxa"/>
            <w:tcBorders>
              <w:top w:val="single" w:color="auto" w:sz="4" w:space="0"/>
              <w:left w:val="single" w:color="auto" w:sz="4" w:space="0"/>
              <w:bottom w:val="single" w:color="auto" w:sz="4" w:space="0"/>
              <w:right w:val="single" w:color="auto" w:sz="4" w:space="0"/>
            </w:tcBorders>
            <w:vAlign w:val="center"/>
          </w:tcPr>
          <w:p w14:paraId="004844F5">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4分</w:t>
            </w:r>
          </w:p>
        </w:tc>
      </w:tr>
      <w:tr w14:paraId="77F2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14:paraId="21447768">
            <w:pPr>
              <w:spacing w:line="350" w:lineRule="exact"/>
              <w:ind w:left="-105" w:leftChars="-50" w:right="-105" w:rightChars="-50"/>
              <w:jc w:val="center"/>
              <w:rPr>
                <w:rFonts w:ascii="宋体" w:hAnsi="宋体" w:cs="宋体"/>
                <w:bCs/>
                <w:color w:val="auto"/>
                <w:kern w:val="0"/>
                <w:szCs w:val="21"/>
                <w:highlight w:val="none"/>
              </w:rPr>
            </w:pPr>
          </w:p>
        </w:tc>
        <w:tc>
          <w:tcPr>
            <w:tcW w:w="550" w:type="dxa"/>
            <w:vMerge w:val="continue"/>
            <w:tcBorders>
              <w:top w:val="single" w:color="auto" w:sz="4" w:space="0"/>
              <w:left w:val="single" w:color="auto" w:sz="4" w:space="0"/>
              <w:bottom w:val="single" w:color="auto" w:sz="4" w:space="0"/>
              <w:right w:val="single" w:color="auto" w:sz="4" w:space="0"/>
            </w:tcBorders>
            <w:vAlign w:val="center"/>
          </w:tcPr>
          <w:p w14:paraId="5AA5933E">
            <w:pPr>
              <w:widowControl/>
              <w:spacing w:line="350" w:lineRule="exact"/>
              <w:jc w:val="center"/>
              <w:rPr>
                <w:rFonts w:ascii="宋体" w:hAnsi="宋体" w:cs="宋体"/>
                <w:color w:val="auto"/>
                <w:kern w:val="0"/>
                <w:szCs w:val="21"/>
                <w:highlight w:val="none"/>
              </w:rPr>
            </w:pPr>
          </w:p>
        </w:tc>
        <w:tc>
          <w:tcPr>
            <w:tcW w:w="868" w:type="dxa"/>
            <w:tcBorders>
              <w:top w:val="single" w:color="auto" w:sz="4" w:space="0"/>
              <w:left w:val="single" w:color="auto" w:sz="4" w:space="0"/>
              <w:bottom w:val="single" w:color="auto" w:sz="4" w:space="0"/>
              <w:right w:val="single" w:color="auto" w:sz="4" w:space="0"/>
            </w:tcBorders>
            <w:vAlign w:val="center"/>
          </w:tcPr>
          <w:p w14:paraId="1D0E8FC9">
            <w:pPr>
              <w:widowControl/>
              <w:spacing w:line="350" w:lineRule="exact"/>
              <w:jc w:val="center"/>
              <w:rPr>
                <w:rFonts w:ascii="宋体" w:hAnsi="宋体" w:cs="宋体"/>
                <w:color w:val="auto"/>
                <w:kern w:val="0"/>
                <w:szCs w:val="21"/>
                <w:highlight w:val="none"/>
              </w:rPr>
            </w:pPr>
            <w:r>
              <w:rPr>
                <w:rFonts w:hint="eastAsia"/>
                <w:color w:val="auto"/>
                <w:highlight w:val="none"/>
              </w:rPr>
              <w:t>课程资源共享建设方案</w:t>
            </w:r>
          </w:p>
        </w:tc>
        <w:tc>
          <w:tcPr>
            <w:tcW w:w="6288" w:type="dxa"/>
            <w:tcBorders>
              <w:top w:val="single" w:color="auto" w:sz="4" w:space="0"/>
              <w:left w:val="single" w:color="auto" w:sz="4" w:space="0"/>
              <w:bottom w:val="single" w:color="auto" w:sz="4" w:space="0"/>
              <w:right w:val="single" w:color="auto" w:sz="4" w:space="0"/>
            </w:tcBorders>
            <w:vAlign w:val="center"/>
          </w:tcPr>
          <w:p w14:paraId="52AED8D3">
            <w:pPr>
              <w:pStyle w:val="10"/>
              <w:spacing w:line="350" w:lineRule="exact"/>
              <w:rPr>
                <w:rFonts w:hAnsi="宋体" w:cs="宋体"/>
                <w:color w:val="auto"/>
                <w:sz w:val="21"/>
                <w:highlight w:val="none"/>
              </w:rPr>
            </w:pPr>
            <w:r>
              <w:rPr>
                <w:rFonts w:hint="eastAsia" w:hAnsi="宋体" w:cs="宋体"/>
                <w:color w:val="auto"/>
                <w:sz w:val="21"/>
                <w:highlight w:val="none"/>
              </w:rPr>
              <w:t>磋商小组根据供应商提供的课程资源共享建设方案内容进行评审，并独立打分：</w:t>
            </w:r>
          </w:p>
          <w:p w14:paraId="18C10972">
            <w:pPr>
              <w:pStyle w:val="10"/>
              <w:spacing w:line="350" w:lineRule="exact"/>
              <w:rPr>
                <w:rFonts w:hAnsi="宋体" w:cs="宋体"/>
                <w:color w:val="auto"/>
                <w:sz w:val="21"/>
                <w:highlight w:val="none"/>
              </w:rPr>
            </w:pPr>
            <w:r>
              <w:rPr>
                <w:rFonts w:hint="eastAsia" w:hAnsi="宋体" w:cs="宋体"/>
                <w:color w:val="auto"/>
                <w:sz w:val="21"/>
                <w:highlight w:val="none"/>
              </w:rPr>
              <w:t>一档（3分）：提供课程资源共享共建服务方案计划，对拍摄手法、人员、设备、流程安排、各项管理制度等均有相应描述，响应文件中提供了国家级出版社或全国百佳图书出版单位或985高校出版社合作案例≤3例（供应商于磋商文件中提供了相关证明材料，并加盖供应商电子签章）。</w:t>
            </w:r>
          </w:p>
          <w:p w14:paraId="40941861">
            <w:pPr>
              <w:pStyle w:val="10"/>
              <w:spacing w:line="360" w:lineRule="exact"/>
              <w:rPr>
                <w:rFonts w:hAnsi="宋体" w:cs="宋体"/>
                <w:bCs/>
                <w:color w:val="auto"/>
                <w:sz w:val="21"/>
                <w:highlight w:val="none"/>
              </w:rPr>
            </w:pPr>
            <w:r>
              <w:rPr>
                <w:rFonts w:hint="eastAsia" w:hAnsi="宋体" w:cs="宋体"/>
                <w:color w:val="auto"/>
                <w:sz w:val="21"/>
                <w:highlight w:val="none"/>
              </w:rPr>
              <w:t>二档（5分）：在满足一档的基础上，课程资源共享共建方案均有详细描述，能提供多种拍摄手法制作微视频，提供了从课程设计制作到专业推广的可执行落地措施，提供≥4门所制作课程被教育部评定为国家级一流课程（供应商于磋商文件中提供了相关证明材料，并加盖供应商电子签章）。</w:t>
            </w:r>
          </w:p>
        </w:tc>
        <w:tc>
          <w:tcPr>
            <w:tcW w:w="851" w:type="dxa"/>
            <w:tcBorders>
              <w:top w:val="single" w:color="auto" w:sz="4" w:space="0"/>
              <w:left w:val="single" w:color="auto" w:sz="4" w:space="0"/>
              <w:bottom w:val="single" w:color="auto" w:sz="4" w:space="0"/>
              <w:right w:val="single" w:color="auto" w:sz="4" w:space="0"/>
            </w:tcBorders>
            <w:vAlign w:val="center"/>
          </w:tcPr>
          <w:p w14:paraId="0C782366">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5分</w:t>
            </w:r>
          </w:p>
        </w:tc>
      </w:tr>
      <w:tr w14:paraId="39F1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14:paraId="34937D71">
            <w:pPr>
              <w:spacing w:line="350" w:lineRule="exact"/>
              <w:ind w:left="-105" w:leftChars="-50" w:right="-105" w:rightChars="-50"/>
              <w:jc w:val="center"/>
              <w:rPr>
                <w:rFonts w:ascii="宋体" w:hAnsi="宋体" w:cs="宋体"/>
                <w:bCs/>
                <w:color w:val="auto"/>
                <w:kern w:val="0"/>
                <w:szCs w:val="21"/>
                <w:highlight w:val="none"/>
              </w:rPr>
            </w:pPr>
          </w:p>
        </w:tc>
        <w:tc>
          <w:tcPr>
            <w:tcW w:w="550" w:type="dxa"/>
            <w:vMerge w:val="continue"/>
            <w:tcBorders>
              <w:top w:val="single" w:color="auto" w:sz="4" w:space="0"/>
              <w:left w:val="single" w:color="auto" w:sz="4" w:space="0"/>
              <w:bottom w:val="single" w:color="auto" w:sz="4" w:space="0"/>
              <w:right w:val="single" w:color="auto" w:sz="4" w:space="0"/>
            </w:tcBorders>
            <w:vAlign w:val="center"/>
          </w:tcPr>
          <w:p w14:paraId="19402980">
            <w:pPr>
              <w:widowControl/>
              <w:spacing w:line="350" w:lineRule="exact"/>
              <w:jc w:val="center"/>
              <w:rPr>
                <w:rFonts w:ascii="宋体" w:hAnsi="宋体" w:cs="宋体"/>
                <w:color w:val="auto"/>
                <w:kern w:val="0"/>
                <w:szCs w:val="21"/>
                <w:highlight w:val="none"/>
              </w:rPr>
            </w:pPr>
          </w:p>
        </w:tc>
        <w:tc>
          <w:tcPr>
            <w:tcW w:w="868" w:type="dxa"/>
            <w:tcBorders>
              <w:top w:val="single" w:color="auto" w:sz="4" w:space="0"/>
              <w:left w:val="single" w:color="auto" w:sz="4" w:space="0"/>
              <w:bottom w:val="single" w:color="auto" w:sz="4" w:space="0"/>
              <w:right w:val="single" w:color="auto" w:sz="4" w:space="0"/>
            </w:tcBorders>
            <w:vAlign w:val="center"/>
          </w:tcPr>
          <w:p w14:paraId="4D84D7FC">
            <w:pPr>
              <w:widowControl/>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产品性能</w:t>
            </w:r>
          </w:p>
        </w:tc>
        <w:tc>
          <w:tcPr>
            <w:tcW w:w="6288" w:type="dxa"/>
            <w:tcBorders>
              <w:top w:val="single" w:color="auto" w:sz="4" w:space="0"/>
              <w:left w:val="single" w:color="auto" w:sz="4" w:space="0"/>
              <w:bottom w:val="single" w:color="auto" w:sz="4" w:space="0"/>
              <w:right w:val="single" w:color="auto" w:sz="4" w:space="0"/>
            </w:tcBorders>
            <w:vAlign w:val="center"/>
          </w:tcPr>
          <w:p w14:paraId="7C5EB922">
            <w:pPr>
              <w:pStyle w:val="10"/>
              <w:spacing w:line="360" w:lineRule="exact"/>
              <w:rPr>
                <w:rFonts w:hAnsi="宋体" w:cs="宋体"/>
                <w:b/>
                <w:color w:val="auto"/>
                <w:sz w:val="21"/>
                <w:highlight w:val="none"/>
              </w:rPr>
            </w:pPr>
            <w:r>
              <w:rPr>
                <w:rFonts w:hint="eastAsia" w:hAnsi="宋体" w:cs="宋体"/>
                <w:bCs/>
                <w:color w:val="auto"/>
                <w:sz w:val="21"/>
                <w:highlight w:val="none"/>
              </w:rPr>
              <w:t>供应商于响应文件中提供了所竞平台具备考试系统压力功能测试（如进入考试、保存单/多选题、简答题等）用户秒级并发量≥2万，成功率≥99%的相关证明材料复印件（可以是由国家认可第三方检测机构出具的相应测试报告等，并加盖供应商电子签章），得2分。</w:t>
            </w:r>
          </w:p>
        </w:tc>
        <w:tc>
          <w:tcPr>
            <w:tcW w:w="851" w:type="dxa"/>
            <w:tcBorders>
              <w:top w:val="single" w:color="auto" w:sz="4" w:space="0"/>
              <w:left w:val="single" w:color="auto" w:sz="4" w:space="0"/>
              <w:bottom w:val="single" w:color="auto" w:sz="4" w:space="0"/>
              <w:right w:val="single" w:color="auto" w:sz="4" w:space="0"/>
            </w:tcBorders>
            <w:vAlign w:val="center"/>
          </w:tcPr>
          <w:p w14:paraId="58F13E58">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2分</w:t>
            </w:r>
          </w:p>
        </w:tc>
      </w:tr>
      <w:tr w14:paraId="5AAD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14:paraId="02A84F91">
            <w:pPr>
              <w:spacing w:line="350" w:lineRule="exact"/>
              <w:ind w:left="-105" w:leftChars="-50" w:right="-105" w:rightChars="-50"/>
              <w:jc w:val="center"/>
              <w:rPr>
                <w:rFonts w:ascii="宋体" w:hAnsi="宋体" w:cs="宋体"/>
                <w:bCs/>
                <w:color w:val="auto"/>
                <w:kern w:val="0"/>
                <w:szCs w:val="21"/>
                <w:highlight w:val="none"/>
              </w:rPr>
            </w:pPr>
          </w:p>
        </w:tc>
        <w:tc>
          <w:tcPr>
            <w:tcW w:w="550" w:type="dxa"/>
            <w:vMerge w:val="continue"/>
            <w:tcBorders>
              <w:top w:val="single" w:color="auto" w:sz="4" w:space="0"/>
              <w:left w:val="single" w:color="auto" w:sz="4" w:space="0"/>
              <w:bottom w:val="single" w:color="auto" w:sz="4" w:space="0"/>
              <w:right w:val="single" w:color="auto" w:sz="4" w:space="0"/>
            </w:tcBorders>
            <w:vAlign w:val="center"/>
          </w:tcPr>
          <w:p w14:paraId="0E011637">
            <w:pPr>
              <w:widowControl/>
              <w:spacing w:line="350" w:lineRule="exact"/>
              <w:jc w:val="center"/>
              <w:rPr>
                <w:rFonts w:ascii="宋体" w:hAnsi="宋体" w:cs="宋体"/>
                <w:color w:val="auto"/>
                <w:kern w:val="0"/>
                <w:szCs w:val="21"/>
                <w:highlight w:val="none"/>
              </w:rPr>
            </w:pPr>
          </w:p>
        </w:tc>
        <w:tc>
          <w:tcPr>
            <w:tcW w:w="868" w:type="dxa"/>
            <w:tcBorders>
              <w:top w:val="single" w:color="auto" w:sz="4" w:space="0"/>
              <w:left w:val="single" w:color="auto" w:sz="4" w:space="0"/>
              <w:bottom w:val="single" w:color="auto" w:sz="4" w:space="0"/>
              <w:right w:val="single" w:color="auto" w:sz="4" w:space="0"/>
            </w:tcBorders>
            <w:vAlign w:val="center"/>
          </w:tcPr>
          <w:p w14:paraId="5ABDF9B9">
            <w:pPr>
              <w:widowControl/>
              <w:spacing w:line="35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投标人自主建设能力情况</w:t>
            </w:r>
          </w:p>
        </w:tc>
        <w:tc>
          <w:tcPr>
            <w:tcW w:w="6288" w:type="dxa"/>
            <w:tcBorders>
              <w:top w:val="single" w:color="auto" w:sz="4" w:space="0"/>
              <w:left w:val="single" w:color="auto" w:sz="4" w:space="0"/>
              <w:bottom w:val="single" w:color="auto" w:sz="4" w:space="0"/>
              <w:right w:val="single" w:color="auto" w:sz="4" w:space="0"/>
            </w:tcBorders>
            <w:vAlign w:val="center"/>
          </w:tcPr>
          <w:p w14:paraId="45221276">
            <w:pPr>
              <w:pStyle w:val="10"/>
              <w:spacing w:line="360" w:lineRule="exact"/>
              <w:rPr>
                <w:rFonts w:hAnsi="宋体" w:cs="宋体"/>
                <w:b/>
                <w:color w:val="auto"/>
                <w:sz w:val="21"/>
                <w:highlight w:val="none"/>
              </w:rPr>
            </w:pPr>
            <w:r>
              <w:rPr>
                <w:rFonts w:hint="eastAsia" w:hAnsi="宋体" w:cs="宋体"/>
                <w:bCs/>
                <w:color w:val="auto"/>
                <w:sz w:val="21"/>
                <w:highlight w:val="none"/>
              </w:rPr>
              <w:t>为确保供应商具备独立完成本项目所需的能力，避免依赖他人授权可能带来的风险和不确定性，供应商于响应文件中提供以下模块相关自主知识产权证明材料复印件的（可以是</w:t>
            </w:r>
            <w:r>
              <w:rPr>
                <w:rFonts w:hint="eastAsia" w:hAnsi="宋体" w:cs="宋体"/>
                <w:bCs/>
                <w:color w:val="auto"/>
                <w:sz w:val="21"/>
                <w:highlight w:val="none"/>
                <w:lang w:eastAsia="zh-CN"/>
              </w:rPr>
              <w:t>《</w:t>
            </w:r>
            <w:r>
              <w:rPr>
                <w:rFonts w:hint="eastAsia" w:hAnsi="宋体" w:cs="宋体"/>
                <w:bCs/>
                <w:color w:val="auto"/>
                <w:sz w:val="21"/>
                <w:highlight w:val="none"/>
              </w:rPr>
              <w:t>计算机软件著作权登记证书》及证书颁发机构官方网站查询截图，并加盖供应商电子签章）：①高等学历继续教育与网络教学综合管理平台；②课程思政；③论文查重或论文检测；④知识图谱；⑤数据协同或数据融合访问；⑥新生迎新，每有1项得1分，本项最多得6分。</w:t>
            </w:r>
          </w:p>
        </w:tc>
        <w:tc>
          <w:tcPr>
            <w:tcW w:w="851" w:type="dxa"/>
            <w:tcBorders>
              <w:top w:val="single" w:color="auto" w:sz="4" w:space="0"/>
              <w:left w:val="single" w:color="auto" w:sz="4" w:space="0"/>
              <w:bottom w:val="single" w:color="auto" w:sz="4" w:space="0"/>
              <w:right w:val="single" w:color="auto" w:sz="4" w:space="0"/>
            </w:tcBorders>
            <w:vAlign w:val="center"/>
          </w:tcPr>
          <w:p w14:paraId="472B140E">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6分</w:t>
            </w:r>
          </w:p>
        </w:tc>
      </w:tr>
      <w:tr w14:paraId="1DC1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42745005">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3</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032EA4CA">
            <w:pPr>
              <w:spacing w:line="350" w:lineRule="exact"/>
              <w:jc w:val="center"/>
              <w:rPr>
                <w:rFonts w:ascii="宋体" w:hAnsi="宋体" w:cs="宋体"/>
                <w:bCs/>
                <w:color w:val="auto"/>
                <w:szCs w:val="21"/>
                <w:highlight w:val="none"/>
              </w:rPr>
            </w:pPr>
            <w:r>
              <w:rPr>
                <w:rFonts w:hint="eastAsia" w:ascii="宋体" w:hAnsi="宋体" w:cs="宋体"/>
                <w:bCs/>
                <w:color w:val="auto"/>
                <w:szCs w:val="21"/>
                <w:highlight w:val="none"/>
              </w:rPr>
              <w:t>课程资源演示分</w:t>
            </w:r>
          </w:p>
        </w:tc>
        <w:tc>
          <w:tcPr>
            <w:tcW w:w="6288" w:type="dxa"/>
            <w:tcBorders>
              <w:top w:val="single" w:color="auto" w:sz="4" w:space="0"/>
              <w:left w:val="single" w:color="auto" w:sz="4" w:space="0"/>
              <w:bottom w:val="single" w:color="auto" w:sz="4" w:space="0"/>
              <w:right w:val="single" w:color="auto" w:sz="4" w:space="0"/>
            </w:tcBorders>
            <w:vAlign w:val="center"/>
          </w:tcPr>
          <w:p w14:paraId="2F748C1C">
            <w:pPr>
              <w:pStyle w:val="10"/>
              <w:spacing w:line="360" w:lineRule="exact"/>
              <w:rPr>
                <w:rFonts w:hAnsi="宋体" w:cs="宋体"/>
                <w:bCs/>
                <w:color w:val="auto"/>
                <w:sz w:val="21"/>
                <w:highlight w:val="none"/>
              </w:rPr>
            </w:pPr>
            <w:r>
              <w:rPr>
                <w:rFonts w:hint="eastAsia" w:hAnsi="宋体" w:cs="宋体"/>
                <w:bCs/>
                <w:color w:val="auto"/>
                <w:sz w:val="21"/>
                <w:highlight w:val="none"/>
              </w:rPr>
              <w:t>（1）供应商对第三章“采购需求”附件1“桂林医科大学学历继续教育各专业所需课程目录”中“医学微生物学、人体寄生虫学、中药鉴定学、病理生理学、药物分析、急救护理学”六门课程进行现场演示，供应商每完整演示一门课程【要求所演示的每门课程包含视频播放、题库100道、智能教学助手（学习答疑、资源推荐、翻译、AI陪练）、作业、教学团队】得1分，最多得6分。</w:t>
            </w:r>
          </w:p>
          <w:p w14:paraId="252FE6E4">
            <w:pPr>
              <w:pStyle w:val="10"/>
              <w:spacing w:line="360" w:lineRule="exact"/>
              <w:rPr>
                <w:rFonts w:hAnsi="宋体" w:cs="宋体"/>
                <w:bCs/>
                <w:color w:val="auto"/>
                <w:sz w:val="21"/>
                <w:highlight w:val="none"/>
              </w:rPr>
            </w:pPr>
            <w:r>
              <w:rPr>
                <w:rFonts w:hint="eastAsia" w:hAnsi="宋体" w:cs="宋体"/>
                <w:bCs/>
                <w:color w:val="auto"/>
                <w:sz w:val="21"/>
                <w:highlight w:val="none"/>
              </w:rPr>
              <w:t>（2）供应商对第三章“采购需求”附件2“人工智能通识课程目录”中“动手学 AI：人工智能通识与实践（理工版）、动手学 AI：人工智能通识与实践（社科版）”两门课程进行现场演示，供应商每完整演示一门课程【要求所演示的每门课程包含视频播放、题库100道、作业、主讲教师；课程实践（进入AI实验，通过AI实验功能、配置实验场景和任务，发布任务学生完成实验）】得1分，最多得2分。</w:t>
            </w:r>
          </w:p>
          <w:p w14:paraId="39B985B5">
            <w:pPr>
              <w:pStyle w:val="10"/>
              <w:spacing w:line="360" w:lineRule="exact"/>
              <w:rPr>
                <w:rFonts w:hAnsi="宋体" w:cs="宋体"/>
                <w:bCs/>
                <w:color w:val="auto"/>
                <w:sz w:val="21"/>
                <w:highlight w:val="none"/>
              </w:rPr>
            </w:pPr>
            <w:r>
              <w:rPr>
                <w:rFonts w:hint="eastAsia" w:hAnsi="宋体" w:cs="宋体"/>
                <w:bCs/>
                <w:color w:val="auto"/>
                <w:sz w:val="21"/>
                <w:highlight w:val="none"/>
              </w:rPr>
              <w:t>（3）供应商对第三章“采购需求”附件3“医学知识能力讲座课程目录”中任选一门课程进行演示（要求所演示的课程包含课程视频播放、主讲教师）得2分，</w:t>
            </w:r>
          </w:p>
          <w:p w14:paraId="1D4B322B">
            <w:pPr>
              <w:pStyle w:val="10"/>
              <w:spacing w:line="360" w:lineRule="exact"/>
              <w:rPr>
                <w:rFonts w:hAnsi="宋体" w:cs="宋体"/>
                <w:bCs/>
                <w:color w:val="auto"/>
                <w:sz w:val="21"/>
                <w:highlight w:val="none"/>
              </w:rPr>
            </w:pPr>
            <w:r>
              <w:rPr>
                <w:rFonts w:hint="eastAsia" w:hAnsi="宋体" w:cs="宋体"/>
                <w:bCs/>
                <w:color w:val="auto"/>
                <w:sz w:val="21"/>
                <w:highlight w:val="none"/>
              </w:rPr>
              <w:t>注：供应未进行演示或未按要求演示出相应内容的，相应不予得分。</w:t>
            </w:r>
          </w:p>
        </w:tc>
        <w:tc>
          <w:tcPr>
            <w:tcW w:w="851" w:type="dxa"/>
            <w:tcBorders>
              <w:top w:val="single" w:color="auto" w:sz="4" w:space="0"/>
              <w:left w:val="single" w:color="auto" w:sz="4" w:space="0"/>
              <w:bottom w:val="single" w:color="auto" w:sz="4" w:space="0"/>
              <w:right w:val="single" w:color="auto" w:sz="4" w:space="0"/>
            </w:tcBorders>
            <w:vAlign w:val="center"/>
          </w:tcPr>
          <w:p w14:paraId="68D0650C">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10分</w:t>
            </w:r>
          </w:p>
        </w:tc>
      </w:tr>
      <w:tr w14:paraId="31E0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23064E78">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4</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43FD1A80">
            <w:pPr>
              <w:spacing w:line="350" w:lineRule="exact"/>
              <w:jc w:val="center"/>
              <w:rPr>
                <w:rFonts w:ascii="宋体" w:hAnsi="宋体" w:cs="宋体"/>
                <w:bCs/>
                <w:color w:val="auto"/>
                <w:szCs w:val="21"/>
                <w:highlight w:val="none"/>
              </w:rPr>
            </w:pPr>
            <w:r>
              <w:rPr>
                <w:rFonts w:hint="eastAsia" w:ascii="宋体" w:hAnsi="宋体" w:cs="宋体"/>
                <w:bCs/>
                <w:color w:val="auto"/>
                <w:szCs w:val="21"/>
                <w:highlight w:val="none"/>
              </w:rPr>
              <w:t>系统功能演示分</w:t>
            </w:r>
          </w:p>
        </w:tc>
        <w:tc>
          <w:tcPr>
            <w:tcW w:w="6288" w:type="dxa"/>
            <w:tcBorders>
              <w:top w:val="single" w:color="auto" w:sz="4" w:space="0"/>
              <w:left w:val="single" w:color="auto" w:sz="4" w:space="0"/>
              <w:bottom w:val="single" w:color="auto" w:sz="4" w:space="0"/>
              <w:right w:val="single" w:color="auto" w:sz="4" w:space="0"/>
            </w:tcBorders>
            <w:vAlign w:val="center"/>
          </w:tcPr>
          <w:p w14:paraId="5FEE7039">
            <w:pPr>
              <w:pStyle w:val="10"/>
              <w:spacing w:line="360" w:lineRule="exact"/>
              <w:rPr>
                <w:rFonts w:hAnsi="宋体" w:cs="宋体"/>
                <w:bCs/>
                <w:color w:val="auto"/>
                <w:sz w:val="21"/>
                <w:highlight w:val="none"/>
              </w:rPr>
            </w:pPr>
            <w:r>
              <w:rPr>
                <w:rFonts w:hint="eastAsia" w:hAnsi="宋体" w:cs="宋体"/>
                <w:bCs/>
                <w:color w:val="auto"/>
                <w:sz w:val="21"/>
                <w:highlight w:val="none"/>
              </w:rPr>
              <w:t>供应商就本项目“第三章 采购需求”中“技术服务内容及要求”标注 “●”号项的相关内容进行演示，每成功演示1项内容的，得2分，最多得40分。演示时间不超过</w:t>
            </w:r>
            <w:r>
              <w:rPr>
                <w:rFonts w:hint="eastAsia" w:hAnsi="宋体" w:cs="宋体"/>
                <w:bCs/>
                <w:color w:val="auto"/>
                <w:sz w:val="21"/>
                <w:highlight w:val="none"/>
                <w:lang w:val="en-US" w:eastAsia="zh-CN"/>
              </w:rPr>
              <w:t>40</w:t>
            </w:r>
            <w:r>
              <w:rPr>
                <w:rFonts w:hint="eastAsia" w:hAnsi="宋体" w:cs="宋体"/>
                <w:bCs/>
                <w:color w:val="auto"/>
                <w:sz w:val="21"/>
                <w:highlight w:val="none"/>
              </w:rPr>
              <w:t>分钟。</w:t>
            </w:r>
          </w:p>
          <w:p w14:paraId="59541EBC">
            <w:pPr>
              <w:pStyle w:val="10"/>
              <w:spacing w:line="360" w:lineRule="exact"/>
              <w:rPr>
                <w:rFonts w:hAnsi="宋体" w:cs="宋体"/>
                <w:bCs/>
                <w:color w:val="auto"/>
                <w:sz w:val="21"/>
                <w:highlight w:val="none"/>
              </w:rPr>
            </w:pPr>
            <w:r>
              <w:rPr>
                <w:rFonts w:hint="eastAsia" w:hAnsi="宋体" w:cs="宋体"/>
                <w:bCs/>
                <w:color w:val="auto"/>
                <w:sz w:val="21"/>
                <w:highlight w:val="none"/>
              </w:rPr>
              <w:t>注：供应未进行演示或未按要求演示出相应内容的，相应不予得分。</w:t>
            </w:r>
          </w:p>
        </w:tc>
        <w:tc>
          <w:tcPr>
            <w:tcW w:w="851" w:type="dxa"/>
            <w:tcBorders>
              <w:top w:val="single" w:color="auto" w:sz="4" w:space="0"/>
              <w:left w:val="single" w:color="auto" w:sz="4" w:space="0"/>
              <w:bottom w:val="single" w:color="auto" w:sz="4" w:space="0"/>
              <w:right w:val="single" w:color="auto" w:sz="4" w:space="0"/>
            </w:tcBorders>
            <w:vAlign w:val="center"/>
          </w:tcPr>
          <w:p w14:paraId="0B2BFEF2">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r>
      <w:tr w14:paraId="3280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04CD9DEA">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5</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5F2FD32D">
            <w:pPr>
              <w:spacing w:line="350" w:lineRule="exact"/>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服务技术响应分</w:t>
            </w:r>
          </w:p>
        </w:tc>
        <w:tc>
          <w:tcPr>
            <w:tcW w:w="6288" w:type="dxa"/>
            <w:tcBorders>
              <w:top w:val="single" w:color="auto" w:sz="4" w:space="0"/>
              <w:left w:val="single" w:color="auto" w:sz="4" w:space="0"/>
              <w:bottom w:val="single" w:color="auto" w:sz="4" w:space="0"/>
              <w:right w:val="single" w:color="auto" w:sz="4" w:space="0"/>
            </w:tcBorders>
            <w:vAlign w:val="center"/>
          </w:tcPr>
          <w:p w14:paraId="48C555E4">
            <w:pPr>
              <w:pStyle w:val="10"/>
              <w:spacing w:line="360" w:lineRule="exact"/>
              <w:rPr>
                <w:rFonts w:hAnsi="宋体" w:cs="宋体"/>
                <w:bCs/>
                <w:color w:val="auto"/>
                <w:sz w:val="21"/>
                <w:highlight w:val="none"/>
              </w:rPr>
            </w:pPr>
            <w:r>
              <w:rPr>
                <w:rFonts w:hint="eastAsia" w:hAnsi="宋体" w:cs="宋体"/>
                <w:bCs/>
                <w:color w:val="auto"/>
                <w:sz w:val="21"/>
                <w:highlight w:val="none"/>
              </w:rPr>
              <w:t>经磋商小组独立评审，供应商响应文件满足磋商文件全部实质性要求的，得基本分3分；供应商对“采购需求”的“技术服务内容及要求”中未标注“▲”符号的技术要求发生负偏离的，每有一项扣基本分0.015分；本项累计最多扣3分。</w:t>
            </w:r>
          </w:p>
        </w:tc>
        <w:tc>
          <w:tcPr>
            <w:tcW w:w="851" w:type="dxa"/>
            <w:tcBorders>
              <w:top w:val="single" w:color="auto" w:sz="4" w:space="0"/>
              <w:left w:val="single" w:color="auto" w:sz="4" w:space="0"/>
              <w:bottom w:val="single" w:color="auto" w:sz="4" w:space="0"/>
              <w:right w:val="single" w:color="auto" w:sz="4" w:space="0"/>
            </w:tcBorders>
            <w:vAlign w:val="center"/>
          </w:tcPr>
          <w:p w14:paraId="557CDEEC">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3分</w:t>
            </w:r>
          </w:p>
        </w:tc>
      </w:tr>
      <w:tr w14:paraId="2ACB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1747E4FB">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6</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3C281DB1">
            <w:pPr>
              <w:spacing w:line="350" w:lineRule="exact"/>
              <w:jc w:val="center"/>
              <w:rPr>
                <w:rFonts w:ascii="宋体" w:hAnsi="宋体" w:cs="宋体"/>
                <w:bCs/>
                <w:color w:val="auto"/>
                <w:kern w:val="0"/>
                <w:szCs w:val="21"/>
                <w:highlight w:val="none"/>
              </w:rPr>
            </w:pPr>
            <w:r>
              <w:rPr>
                <w:rFonts w:hint="eastAsia" w:ascii="宋体" w:hAnsi="宋体" w:cs="仿宋"/>
                <w:color w:val="auto"/>
                <w:kern w:val="0"/>
                <w:szCs w:val="21"/>
                <w:highlight w:val="none"/>
              </w:rPr>
              <w:t>数据安全保障方案分</w:t>
            </w:r>
          </w:p>
        </w:tc>
        <w:tc>
          <w:tcPr>
            <w:tcW w:w="6288" w:type="dxa"/>
            <w:tcBorders>
              <w:top w:val="single" w:color="auto" w:sz="4" w:space="0"/>
              <w:left w:val="single" w:color="auto" w:sz="4" w:space="0"/>
              <w:bottom w:val="single" w:color="auto" w:sz="4" w:space="0"/>
              <w:right w:val="single" w:color="auto" w:sz="4" w:space="0"/>
            </w:tcBorders>
            <w:vAlign w:val="center"/>
          </w:tcPr>
          <w:p w14:paraId="6A07E517">
            <w:pPr>
              <w:widowControl/>
              <w:spacing w:line="320" w:lineRule="exact"/>
              <w:ind w:firstLine="420" w:firstLineChars="200"/>
              <w:rPr>
                <w:rFonts w:ascii="宋体" w:hAnsi="宋体" w:cs="仿宋"/>
                <w:color w:val="auto"/>
                <w:kern w:val="0"/>
                <w:szCs w:val="21"/>
                <w:highlight w:val="none"/>
              </w:rPr>
            </w:pPr>
            <w:r>
              <w:rPr>
                <w:rFonts w:hint="eastAsia" w:ascii="宋体" w:hAnsi="宋体" w:cs="仿宋"/>
                <w:color w:val="auto"/>
                <w:kern w:val="0"/>
                <w:szCs w:val="21"/>
                <w:highlight w:val="none"/>
              </w:rPr>
              <w:t>磋商小组根据供应商提供的数据安全保障方案内容进行评审，并独立打分：</w:t>
            </w:r>
          </w:p>
          <w:p w14:paraId="4BECA2BC">
            <w:pPr>
              <w:widowControl/>
              <w:spacing w:line="320" w:lineRule="exact"/>
              <w:rPr>
                <w:rFonts w:ascii="宋体" w:hAnsi="宋体" w:cs="仿宋"/>
                <w:color w:val="auto"/>
                <w:kern w:val="0"/>
                <w:szCs w:val="21"/>
                <w:highlight w:val="none"/>
              </w:rPr>
            </w:pPr>
            <w:r>
              <w:rPr>
                <w:rFonts w:hint="eastAsia" w:ascii="宋体" w:hAnsi="宋体" w:cs="仿宋"/>
                <w:color w:val="auto"/>
                <w:kern w:val="0"/>
                <w:szCs w:val="21"/>
                <w:highlight w:val="none"/>
              </w:rPr>
              <w:t>一档（1分）：方案能够对学生的身份信息、学习和学籍相关信息编制有保密技术措施，对服务人员的安全意识培训及保密培训落实的。</w:t>
            </w:r>
          </w:p>
          <w:p w14:paraId="502BD80B">
            <w:pPr>
              <w:widowControl/>
              <w:spacing w:line="320" w:lineRule="exact"/>
              <w:rPr>
                <w:rFonts w:ascii="宋体" w:hAnsi="宋体" w:cs="仿宋"/>
                <w:color w:val="auto"/>
                <w:kern w:val="0"/>
                <w:szCs w:val="21"/>
                <w:highlight w:val="none"/>
              </w:rPr>
            </w:pPr>
            <w:r>
              <w:rPr>
                <w:rFonts w:hint="eastAsia" w:ascii="宋体" w:hAnsi="宋体" w:cs="仿宋"/>
                <w:color w:val="auto"/>
                <w:kern w:val="0"/>
                <w:szCs w:val="21"/>
                <w:highlight w:val="none"/>
              </w:rPr>
              <w:t>二档（3分）：方案较详细，在一档的基础上，表述清晰且正确，能够提供数据备份与恢复技术措施，能够进行定期的数据安全风险评估的。</w:t>
            </w:r>
          </w:p>
          <w:p w14:paraId="3D0BFE5B">
            <w:pPr>
              <w:pStyle w:val="10"/>
              <w:spacing w:line="360" w:lineRule="exact"/>
              <w:rPr>
                <w:rFonts w:hAnsi="宋体" w:cs="宋体"/>
                <w:bCs/>
                <w:color w:val="auto"/>
                <w:sz w:val="21"/>
                <w:highlight w:val="none"/>
              </w:rPr>
            </w:pPr>
            <w:r>
              <w:rPr>
                <w:rFonts w:hint="eastAsia" w:hAnsi="宋体" w:cs="仿宋"/>
                <w:color w:val="auto"/>
                <w:sz w:val="21"/>
                <w:highlight w:val="none"/>
              </w:rPr>
              <w:t>三档（5分）：方案详细，在二档的基础上，能够提供信息安全事件的监控与告警机制，针对数据泄露事件编制有合理的应急响应预案的。</w:t>
            </w:r>
          </w:p>
        </w:tc>
        <w:tc>
          <w:tcPr>
            <w:tcW w:w="851" w:type="dxa"/>
            <w:tcBorders>
              <w:top w:val="single" w:color="auto" w:sz="4" w:space="0"/>
              <w:left w:val="single" w:color="auto" w:sz="4" w:space="0"/>
              <w:bottom w:val="single" w:color="auto" w:sz="4" w:space="0"/>
              <w:right w:val="single" w:color="auto" w:sz="4" w:space="0"/>
            </w:tcBorders>
            <w:vAlign w:val="center"/>
          </w:tcPr>
          <w:p w14:paraId="1029B32A">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5分</w:t>
            </w:r>
          </w:p>
        </w:tc>
      </w:tr>
      <w:tr w14:paraId="3CF0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4D59846C">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7</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7E39EF82">
            <w:pPr>
              <w:spacing w:line="350" w:lineRule="exact"/>
              <w:ind w:firstLine="105" w:firstLineChars="50"/>
              <w:jc w:val="center"/>
              <w:rPr>
                <w:rFonts w:ascii="宋体" w:hAnsi="宋体" w:cs="宋体"/>
                <w:bCs/>
                <w:color w:val="auto"/>
                <w:szCs w:val="21"/>
                <w:highlight w:val="none"/>
              </w:rPr>
            </w:pPr>
            <w:r>
              <w:rPr>
                <w:rFonts w:hint="eastAsia" w:ascii="宋体" w:hAnsi="宋体" w:cs="宋体"/>
                <w:bCs/>
                <w:color w:val="auto"/>
                <w:szCs w:val="21"/>
                <w:highlight w:val="none"/>
              </w:rPr>
              <w:t>售后服务方案分</w:t>
            </w:r>
          </w:p>
        </w:tc>
        <w:tc>
          <w:tcPr>
            <w:tcW w:w="6288" w:type="dxa"/>
            <w:tcBorders>
              <w:top w:val="single" w:color="auto" w:sz="4" w:space="0"/>
              <w:left w:val="single" w:color="auto" w:sz="4" w:space="0"/>
              <w:bottom w:val="single" w:color="auto" w:sz="4" w:space="0"/>
              <w:right w:val="single" w:color="auto" w:sz="4" w:space="0"/>
            </w:tcBorders>
            <w:vAlign w:val="center"/>
          </w:tcPr>
          <w:p w14:paraId="0FA64AFC">
            <w:pPr>
              <w:pStyle w:val="10"/>
              <w:spacing w:line="350" w:lineRule="exact"/>
              <w:outlineLvl w:val="0"/>
              <w:rPr>
                <w:rFonts w:hAnsi="宋体" w:cs="宋体"/>
                <w:bCs/>
                <w:color w:val="auto"/>
                <w:sz w:val="21"/>
                <w:highlight w:val="none"/>
              </w:rPr>
            </w:pPr>
            <w:r>
              <w:rPr>
                <w:rFonts w:hint="eastAsia" w:hAnsi="宋体" w:cs="宋体"/>
                <w:bCs/>
                <w:color w:val="auto"/>
                <w:sz w:val="21"/>
                <w:highlight w:val="none"/>
              </w:rPr>
              <w:t>磋商小组对供应商提供的“售后服务方案”（包含但不限于：①维护期限、到达故障现场时间及故障出现解决方案；②定期维护及维护期外维修方案、质量保障措施及服务人员配置；③技术培训方案及目标和培训课程）内容的合理可行性、针对性进行独立评审并按以下规则独立打分：</w:t>
            </w:r>
          </w:p>
          <w:p w14:paraId="799769A7">
            <w:pPr>
              <w:pStyle w:val="10"/>
              <w:spacing w:line="350" w:lineRule="exact"/>
              <w:outlineLvl w:val="0"/>
              <w:rPr>
                <w:rFonts w:hAnsi="宋体" w:cs="宋体"/>
                <w:bCs/>
                <w:color w:val="auto"/>
                <w:sz w:val="21"/>
                <w:highlight w:val="none"/>
              </w:rPr>
            </w:pPr>
            <w:r>
              <w:rPr>
                <w:rFonts w:hint="eastAsia" w:hAnsi="宋体" w:cs="宋体"/>
                <w:bCs/>
                <w:color w:val="auto"/>
                <w:sz w:val="21"/>
                <w:highlight w:val="none"/>
              </w:rPr>
              <w:t>一档（1分）：三项评审因素有一项内容经评审合理、可行且具有针对性的。</w:t>
            </w:r>
          </w:p>
          <w:p w14:paraId="40BD3024">
            <w:pPr>
              <w:pStyle w:val="10"/>
              <w:spacing w:line="350" w:lineRule="exact"/>
              <w:outlineLvl w:val="0"/>
              <w:rPr>
                <w:rFonts w:hAnsi="宋体" w:cs="宋体"/>
                <w:bCs/>
                <w:color w:val="auto"/>
                <w:sz w:val="21"/>
                <w:highlight w:val="none"/>
              </w:rPr>
            </w:pPr>
            <w:r>
              <w:rPr>
                <w:rFonts w:hint="eastAsia" w:hAnsi="宋体" w:cs="宋体"/>
                <w:bCs/>
                <w:color w:val="auto"/>
                <w:sz w:val="21"/>
                <w:highlight w:val="none"/>
              </w:rPr>
              <w:t>二档（3分）：三项评审因素有二项内容经评审合理、可行且具有针对性的。</w:t>
            </w:r>
          </w:p>
          <w:p w14:paraId="34ECB450">
            <w:pPr>
              <w:pStyle w:val="10"/>
              <w:spacing w:line="350" w:lineRule="exact"/>
              <w:outlineLvl w:val="0"/>
              <w:rPr>
                <w:rFonts w:hAnsi="宋体" w:cs="宋体"/>
                <w:b/>
                <w:color w:val="auto"/>
                <w:sz w:val="21"/>
                <w:highlight w:val="none"/>
              </w:rPr>
            </w:pPr>
            <w:r>
              <w:rPr>
                <w:rFonts w:hint="eastAsia" w:hAnsi="宋体" w:cs="宋体"/>
                <w:bCs/>
                <w:color w:val="auto"/>
                <w:sz w:val="21"/>
                <w:highlight w:val="none"/>
              </w:rPr>
              <w:t>三档（5分）：三项评审因素均合理、可行且具有针对性的。</w:t>
            </w:r>
          </w:p>
        </w:tc>
        <w:tc>
          <w:tcPr>
            <w:tcW w:w="851" w:type="dxa"/>
            <w:tcBorders>
              <w:top w:val="single" w:color="auto" w:sz="4" w:space="0"/>
              <w:left w:val="single" w:color="auto" w:sz="4" w:space="0"/>
              <w:bottom w:val="single" w:color="auto" w:sz="4" w:space="0"/>
              <w:right w:val="single" w:color="auto" w:sz="4" w:space="0"/>
            </w:tcBorders>
            <w:vAlign w:val="center"/>
          </w:tcPr>
          <w:p w14:paraId="77CE35BA">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5分</w:t>
            </w:r>
          </w:p>
        </w:tc>
      </w:tr>
      <w:tr w14:paraId="51B4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14:paraId="649BCCDD">
            <w:pPr>
              <w:spacing w:line="350" w:lineRule="exact"/>
              <w:ind w:left="-105" w:leftChars="-50" w:right="-105" w:rightChars="-50"/>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8</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480F1BFE">
            <w:pPr>
              <w:spacing w:line="350" w:lineRule="exact"/>
              <w:jc w:val="center"/>
              <w:rPr>
                <w:rFonts w:ascii="宋体" w:hAnsi="宋体" w:cs="宋体"/>
                <w:bCs/>
                <w:color w:val="auto"/>
                <w:szCs w:val="21"/>
                <w:highlight w:val="none"/>
              </w:rPr>
            </w:pPr>
            <w:r>
              <w:rPr>
                <w:rFonts w:hint="eastAsia" w:ascii="宋体" w:hAnsi="宋体" w:cs="宋体"/>
                <w:color w:val="auto"/>
                <w:szCs w:val="21"/>
                <w:highlight w:val="none"/>
              </w:rPr>
              <w:t>履约能力分</w:t>
            </w:r>
          </w:p>
        </w:tc>
        <w:tc>
          <w:tcPr>
            <w:tcW w:w="6288" w:type="dxa"/>
            <w:tcBorders>
              <w:top w:val="single" w:color="auto" w:sz="4" w:space="0"/>
              <w:left w:val="single" w:color="auto" w:sz="4" w:space="0"/>
              <w:bottom w:val="single" w:color="auto" w:sz="4" w:space="0"/>
              <w:right w:val="single" w:color="auto" w:sz="4" w:space="0"/>
            </w:tcBorders>
          </w:tcPr>
          <w:p w14:paraId="06B1B3B9">
            <w:pPr>
              <w:pStyle w:val="10"/>
              <w:spacing w:line="350" w:lineRule="exact"/>
              <w:rPr>
                <w:rFonts w:hAnsi="宋体" w:cs="宋体"/>
                <w:color w:val="auto"/>
                <w:sz w:val="21"/>
                <w:highlight w:val="none"/>
              </w:rPr>
            </w:pPr>
            <w:r>
              <w:rPr>
                <w:rFonts w:hint="eastAsia" w:hAnsi="宋体" w:cs="宋体"/>
                <w:color w:val="auto"/>
                <w:kern w:val="2"/>
                <w:sz w:val="21"/>
                <w:highlight w:val="none"/>
              </w:rPr>
              <w:t>供应商2020年以来（以合同签订时间为准）具有高等学历继续教育教学或管理平台类似项目建设案例[</w:t>
            </w:r>
            <w:r>
              <w:rPr>
                <w:rFonts w:hint="eastAsia" w:hAnsi="宋体" w:cs="宋体"/>
                <w:color w:val="auto"/>
                <w:sz w:val="21"/>
                <w:highlight w:val="none"/>
              </w:rPr>
              <w:t>响应文件中提供中标（成交）通知书或签订的合同复印件，并能清晰反映项目名称、内容、金额，否则将不予评审，同一个编号的项目有两个或两个以上的分标中标的只算一次]的，每提供1个得1分，最多得4分。</w:t>
            </w:r>
          </w:p>
        </w:tc>
        <w:tc>
          <w:tcPr>
            <w:tcW w:w="851" w:type="dxa"/>
            <w:tcBorders>
              <w:top w:val="single" w:color="auto" w:sz="4" w:space="0"/>
              <w:left w:val="single" w:color="auto" w:sz="4" w:space="0"/>
              <w:bottom w:val="single" w:color="auto" w:sz="4" w:space="0"/>
              <w:right w:val="single" w:color="auto" w:sz="4" w:space="0"/>
            </w:tcBorders>
            <w:vAlign w:val="center"/>
          </w:tcPr>
          <w:p w14:paraId="76DE8583">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4分</w:t>
            </w:r>
          </w:p>
        </w:tc>
      </w:tr>
      <w:tr w14:paraId="63D0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4"/>
            <w:tcBorders>
              <w:top w:val="single" w:color="auto" w:sz="4" w:space="0"/>
              <w:left w:val="single" w:color="auto" w:sz="4" w:space="0"/>
              <w:bottom w:val="single" w:color="auto" w:sz="4" w:space="0"/>
              <w:right w:val="single" w:color="auto" w:sz="4" w:space="0"/>
            </w:tcBorders>
            <w:vAlign w:val="center"/>
          </w:tcPr>
          <w:p w14:paraId="25CA87CF">
            <w:pPr>
              <w:spacing w:line="350" w:lineRule="exact"/>
              <w:rPr>
                <w:rFonts w:ascii="宋体" w:hAnsi="宋体" w:cs="宋体"/>
                <w:color w:val="auto"/>
                <w:szCs w:val="21"/>
                <w:highlight w:val="none"/>
              </w:rPr>
            </w:pPr>
            <w:r>
              <w:rPr>
                <w:rFonts w:hint="eastAsia" w:ascii="宋体" w:hAnsi="宋体" w:cs="宋体"/>
                <w:color w:val="auto"/>
                <w:szCs w:val="21"/>
                <w:highlight w:val="none"/>
              </w:rPr>
              <w:t>总得分为以上各项评审因素得分合计</w:t>
            </w:r>
          </w:p>
        </w:tc>
        <w:tc>
          <w:tcPr>
            <w:tcW w:w="851" w:type="dxa"/>
            <w:tcBorders>
              <w:top w:val="single" w:color="auto" w:sz="4" w:space="0"/>
              <w:left w:val="single" w:color="auto" w:sz="4" w:space="0"/>
              <w:bottom w:val="single" w:color="auto" w:sz="4" w:space="0"/>
              <w:right w:val="single" w:color="auto" w:sz="4" w:space="0"/>
            </w:tcBorders>
            <w:vAlign w:val="center"/>
          </w:tcPr>
          <w:p w14:paraId="65C8CF96">
            <w:pPr>
              <w:widowControl/>
              <w:spacing w:line="360" w:lineRule="exact"/>
              <w:jc w:val="center"/>
              <w:rPr>
                <w:rFonts w:ascii="宋体" w:hAnsi="宋体" w:cs="宋体"/>
                <w:color w:val="auto"/>
                <w:kern w:val="0"/>
                <w:szCs w:val="21"/>
                <w:highlight w:val="none"/>
              </w:rPr>
            </w:pPr>
          </w:p>
        </w:tc>
      </w:tr>
    </w:tbl>
    <w:p w14:paraId="55BBAD52">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由磋商小组根据综合评分情况，按照评审得分由高到低顺序推荐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依次按照</w:t>
      </w:r>
      <w:r>
        <w:rPr>
          <w:rFonts w:hint="eastAsia" w:ascii="宋体" w:hAnsi="宋体" w:cs="宋体"/>
          <w:color w:val="auto"/>
          <w:kern w:val="0"/>
          <w:szCs w:val="21"/>
          <w:highlight w:val="none"/>
        </w:rPr>
        <w:t>课程资源及平台功能分、课程资源演示分、系统功能演示分、售后服务保障分、履约能力分</w:t>
      </w:r>
      <w:r>
        <w:rPr>
          <w:rFonts w:hint="eastAsia" w:ascii="宋体" w:hAnsi="宋体" w:cs="宋体"/>
          <w:color w:val="auto"/>
          <w:szCs w:val="21"/>
          <w:highlight w:val="none"/>
        </w:rPr>
        <w:t>由高到低的顺序排列。以上得分均相同的，由磋商小组随机抽取推荐。</w:t>
      </w:r>
    </w:p>
    <w:p w14:paraId="1BF50639">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8.本项目确定一名成交供应商。采购人应当确定磋商小组推荐排名第一的成交候选供应商为成交供应商。</w:t>
      </w:r>
    </w:p>
    <w:p w14:paraId="21FC6D9C">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9.排名第一的成交候选供应商放弃成交、因不可抗力提出不能履行合同的，或因失信行为被取消成交候选人资格的，采购人可以确定排名第二的成交候选供应商为成交供应商。</w:t>
      </w:r>
    </w:p>
    <w:p w14:paraId="6C05B649">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10.排名第二的成交候选供应商因前款规定的同样原因不能签订合同的，采购人可以确定排名第三的成交候选人为成交供应商。以此类推。</w:t>
      </w:r>
    </w:p>
    <w:p w14:paraId="322F0CB3">
      <w:pPr>
        <w:pStyle w:val="2"/>
        <w:jc w:val="center"/>
        <w:rPr>
          <w:color w:val="auto"/>
          <w:highlight w:val="none"/>
        </w:rPr>
      </w:pPr>
      <w:r>
        <w:rPr>
          <w:color w:val="auto"/>
          <w:highlight w:val="none"/>
        </w:rPr>
        <w:br w:type="page"/>
      </w:r>
    </w:p>
    <w:p w14:paraId="5207045F">
      <w:pPr>
        <w:rPr>
          <w:color w:val="auto"/>
          <w:highlight w:val="none"/>
        </w:rPr>
      </w:pPr>
    </w:p>
    <w:p w14:paraId="723F8614">
      <w:pPr>
        <w:rPr>
          <w:color w:val="auto"/>
          <w:highlight w:val="none"/>
        </w:rPr>
      </w:pPr>
    </w:p>
    <w:p w14:paraId="0A0797BE">
      <w:pPr>
        <w:rPr>
          <w:color w:val="auto"/>
          <w:highlight w:val="none"/>
        </w:rPr>
      </w:pPr>
    </w:p>
    <w:p w14:paraId="60550BD8">
      <w:pPr>
        <w:rPr>
          <w:color w:val="auto"/>
          <w:highlight w:val="none"/>
        </w:rPr>
      </w:pPr>
    </w:p>
    <w:p w14:paraId="39B443AC">
      <w:pPr>
        <w:rPr>
          <w:color w:val="auto"/>
          <w:highlight w:val="none"/>
        </w:rPr>
      </w:pPr>
    </w:p>
    <w:p w14:paraId="5394EE08">
      <w:pPr>
        <w:rPr>
          <w:color w:val="auto"/>
          <w:highlight w:val="none"/>
        </w:rPr>
      </w:pPr>
    </w:p>
    <w:p w14:paraId="137C8CDD">
      <w:pPr>
        <w:rPr>
          <w:color w:val="auto"/>
          <w:highlight w:val="none"/>
        </w:rPr>
      </w:pPr>
    </w:p>
    <w:p w14:paraId="2C34B99A">
      <w:pPr>
        <w:rPr>
          <w:color w:val="auto"/>
          <w:highlight w:val="none"/>
        </w:rPr>
      </w:pPr>
    </w:p>
    <w:p w14:paraId="7DC10F13">
      <w:pPr>
        <w:rPr>
          <w:color w:val="auto"/>
          <w:highlight w:val="none"/>
        </w:rPr>
      </w:pPr>
    </w:p>
    <w:p w14:paraId="726C4CB4">
      <w:pPr>
        <w:rPr>
          <w:color w:val="auto"/>
          <w:highlight w:val="none"/>
        </w:rPr>
      </w:pPr>
    </w:p>
    <w:p w14:paraId="3FC77885">
      <w:pPr>
        <w:rPr>
          <w:color w:val="auto"/>
          <w:highlight w:val="none"/>
        </w:rPr>
      </w:pPr>
    </w:p>
    <w:p w14:paraId="62676C24">
      <w:pPr>
        <w:rPr>
          <w:color w:val="auto"/>
          <w:highlight w:val="none"/>
        </w:rPr>
      </w:pPr>
    </w:p>
    <w:p w14:paraId="34AC9B83">
      <w:pPr>
        <w:rPr>
          <w:color w:val="auto"/>
          <w:highlight w:val="none"/>
        </w:rPr>
      </w:pPr>
    </w:p>
    <w:p w14:paraId="5CD6C2C9">
      <w:pPr>
        <w:pStyle w:val="2"/>
        <w:jc w:val="center"/>
        <w:rPr>
          <w:color w:val="auto"/>
          <w:highlight w:val="none"/>
        </w:rPr>
      </w:pPr>
      <w:r>
        <w:rPr>
          <w:rFonts w:hint="eastAsia"/>
          <w:color w:val="auto"/>
          <w:highlight w:val="none"/>
        </w:rPr>
        <w:t>第五章 响应文件格式</w:t>
      </w:r>
    </w:p>
    <w:p w14:paraId="35FB7CD3">
      <w:pPr>
        <w:spacing w:line="240" w:lineRule="atLeast"/>
        <w:rPr>
          <w:rFonts w:ascii="宋体" w:hAnsi="宋体"/>
          <w:b/>
          <w:color w:val="auto"/>
          <w:sz w:val="32"/>
          <w:szCs w:val="32"/>
          <w:highlight w:val="none"/>
        </w:rPr>
      </w:pPr>
    </w:p>
    <w:p w14:paraId="0BF08266">
      <w:pPr>
        <w:spacing w:line="240" w:lineRule="atLeast"/>
        <w:rPr>
          <w:rFonts w:ascii="宋体" w:hAnsi="宋体"/>
          <w:b/>
          <w:color w:val="auto"/>
          <w:sz w:val="32"/>
          <w:szCs w:val="32"/>
          <w:highlight w:val="none"/>
        </w:rPr>
      </w:pPr>
    </w:p>
    <w:p w14:paraId="24C72B12">
      <w:pPr>
        <w:spacing w:line="240" w:lineRule="atLeast"/>
        <w:rPr>
          <w:rFonts w:ascii="宋体" w:hAnsi="宋体"/>
          <w:b/>
          <w:color w:val="auto"/>
          <w:sz w:val="32"/>
          <w:szCs w:val="32"/>
          <w:highlight w:val="none"/>
        </w:rPr>
      </w:pPr>
    </w:p>
    <w:p w14:paraId="07CC04DE">
      <w:pPr>
        <w:spacing w:line="240" w:lineRule="atLeast"/>
        <w:rPr>
          <w:rFonts w:ascii="宋体" w:hAnsi="宋体"/>
          <w:b/>
          <w:color w:val="auto"/>
          <w:sz w:val="32"/>
          <w:szCs w:val="32"/>
          <w:highlight w:val="none"/>
        </w:rPr>
      </w:pPr>
    </w:p>
    <w:p w14:paraId="38E37C62">
      <w:pPr>
        <w:spacing w:line="240" w:lineRule="atLeast"/>
        <w:rPr>
          <w:rFonts w:ascii="宋体" w:hAnsi="宋体"/>
          <w:b/>
          <w:color w:val="auto"/>
          <w:sz w:val="32"/>
          <w:szCs w:val="32"/>
          <w:highlight w:val="none"/>
        </w:rPr>
      </w:pPr>
    </w:p>
    <w:p w14:paraId="0A279D3D">
      <w:pPr>
        <w:spacing w:line="240" w:lineRule="atLeast"/>
        <w:rPr>
          <w:rFonts w:ascii="宋体" w:hAnsi="宋体"/>
          <w:b/>
          <w:color w:val="auto"/>
          <w:sz w:val="32"/>
          <w:szCs w:val="32"/>
          <w:highlight w:val="none"/>
        </w:rPr>
      </w:pPr>
    </w:p>
    <w:p w14:paraId="2CC7D446">
      <w:pPr>
        <w:spacing w:line="240" w:lineRule="atLeast"/>
        <w:rPr>
          <w:rFonts w:ascii="宋体" w:hAnsi="宋体"/>
          <w:b/>
          <w:color w:val="auto"/>
          <w:sz w:val="32"/>
          <w:szCs w:val="32"/>
          <w:highlight w:val="none"/>
        </w:rPr>
      </w:pPr>
    </w:p>
    <w:p w14:paraId="0927543B">
      <w:pPr>
        <w:spacing w:line="240" w:lineRule="atLeast"/>
        <w:rPr>
          <w:rFonts w:ascii="宋体" w:hAnsi="宋体"/>
          <w:b/>
          <w:color w:val="auto"/>
          <w:sz w:val="32"/>
          <w:szCs w:val="32"/>
          <w:highlight w:val="none"/>
        </w:rPr>
      </w:pPr>
    </w:p>
    <w:p w14:paraId="44D703E5">
      <w:pPr>
        <w:spacing w:line="240" w:lineRule="atLeast"/>
        <w:rPr>
          <w:rFonts w:ascii="宋体" w:hAnsi="宋体"/>
          <w:b/>
          <w:color w:val="auto"/>
          <w:sz w:val="32"/>
          <w:szCs w:val="32"/>
          <w:highlight w:val="none"/>
        </w:rPr>
      </w:pPr>
    </w:p>
    <w:p w14:paraId="07BD4555">
      <w:pPr>
        <w:spacing w:line="240" w:lineRule="atLeast"/>
        <w:rPr>
          <w:rFonts w:ascii="宋体" w:hAnsi="宋体"/>
          <w:b/>
          <w:color w:val="auto"/>
          <w:sz w:val="32"/>
          <w:szCs w:val="32"/>
          <w:highlight w:val="none"/>
        </w:rPr>
      </w:pPr>
    </w:p>
    <w:p w14:paraId="031978E4">
      <w:pPr>
        <w:spacing w:before="156" w:after="50"/>
        <w:jc w:val="center"/>
        <w:rPr>
          <w:rFonts w:ascii="仿宋_GB2312" w:hAnsi="仿宋_GB2312" w:eastAsia="仿宋_GB2312" w:cs="仿宋_GB2312"/>
          <w:bCs/>
          <w:color w:val="auto"/>
          <w:sz w:val="32"/>
          <w:szCs w:val="32"/>
          <w:highlight w:val="none"/>
        </w:rPr>
      </w:pPr>
    </w:p>
    <w:p w14:paraId="033F8059">
      <w:pPr>
        <w:rPr>
          <w:b/>
          <w:color w:val="auto"/>
          <w:sz w:val="32"/>
          <w:szCs w:val="32"/>
          <w:highlight w:val="none"/>
        </w:rPr>
      </w:pPr>
      <w:r>
        <w:rPr>
          <w:b/>
          <w:color w:val="auto"/>
          <w:sz w:val="32"/>
          <w:szCs w:val="32"/>
          <w:highlight w:val="none"/>
        </w:rPr>
        <w:br w:type="page"/>
      </w:r>
      <w:r>
        <w:rPr>
          <w:rFonts w:hint="eastAsia"/>
          <w:b/>
          <w:color w:val="auto"/>
          <w:sz w:val="32"/>
          <w:szCs w:val="32"/>
          <w:highlight w:val="none"/>
        </w:rPr>
        <w:t>一、资格证明文件格式</w:t>
      </w:r>
    </w:p>
    <w:p w14:paraId="362B8EAE">
      <w:pPr>
        <w:spacing w:before="156"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400D8A77">
      <w:pPr>
        <w:spacing w:before="156" w:after="50"/>
        <w:jc w:val="center"/>
        <w:rPr>
          <w:rFonts w:ascii="宋体" w:hAnsi="宋体"/>
          <w:color w:val="auto"/>
          <w:sz w:val="44"/>
          <w:szCs w:val="44"/>
          <w:highlight w:val="none"/>
        </w:rPr>
      </w:pPr>
    </w:p>
    <w:p w14:paraId="6285C095">
      <w:pPr>
        <w:spacing w:before="156"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403A0DAA">
      <w:pPr>
        <w:spacing w:before="156" w:after="50"/>
        <w:rPr>
          <w:rFonts w:ascii="宋体" w:hAnsi="宋体"/>
          <w:color w:val="auto"/>
          <w:sz w:val="24"/>
          <w:szCs w:val="20"/>
          <w:highlight w:val="none"/>
        </w:rPr>
      </w:pPr>
    </w:p>
    <w:p w14:paraId="0E2AFE10">
      <w:pPr>
        <w:spacing w:before="156"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22617458">
      <w:pPr>
        <w:spacing w:before="156" w:after="50"/>
        <w:rPr>
          <w:rFonts w:ascii="宋体" w:hAnsi="宋体"/>
          <w:bCs/>
          <w:color w:val="auto"/>
          <w:sz w:val="24"/>
          <w:szCs w:val="20"/>
          <w:highlight w:val="none"/>
        </w:rPr>
      </w:pPr>
    </w:p>
    <w:p w14:paraId="0FB92738">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4D223B40">
      <w:pPr>
        <w:spacing w:before="156" w:after="50"/>
        <w:ind w:firstLine="720" w:firstLineChars="225"/>
        <w:rPr>
          <w:rFonts w:ascii="宋体" w:hAnsi="宋体" w:cs="仿宋_GB2312"/>
          <w:bCs/>
          <w:color w:val="auto"/>
          <w:sz w:val="32"/>
          <w:szCs w:val="32"/>
          <w:highlight w:val="none"/>
        </w:rPr>
      </w:pPr>
    </w:p>
    <w:p w14:paraId="3547F106">
      <w:pPr>
        <w:spacing w:before="156"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3F646CD">
      <w:pPr>
        <w:spacing w:before="156"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A06F539">
      <w:pPr>
        <w:spacing w:before="156"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7FA61E0">
      <w:pPr>
        <w:spacing w:before="156" w:after="50"/>
        <w:ind w:firstLine="720" w:firstLineChars="225"/>
        <w:rPr>
          <w:rFonts w:ascii="宋体" w:hAnsi="宋体" w:cs="仿宋_GB2312"/>
          <w:bCs/>
          <w:color w:val="auto"/>
          <w:sz w:val="32"/>
          <w:szCs w:val="32"/>
          <w:highlight w:val="none"/>
        </w:rPr>
      </w:pPr>
    </w:p>
    <w:p w14:paraId="1B89A3DF">
      <w:pPr>
        <w:pStyle w:val="4"/>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A605F28">
      <w:pPr>
        <w:spacing w:before="156" w:after="50"/>
        <w:ind w:firstLine="640" w:firstLineChars="200"/>
        <w:rPr>
          <w:rFonts w:ascii="宋体" w:hAnsi="宋体" w:cs="仿宋_GB2312"/>
          <w:bCs/>
          <w:color w:val="auto"/>
          <w:sz w:val="32"/>
          <w:szCs w:val="32"/>
          <w:highlight w:val="none"/>
        </w:rPr>
      </w:pPr>
    </w:p>
    <w:p w14:paraId="2E2F3D66">
      <w:pPr>
        <w:pStyle w:val="4"/>
        <w:spacing w:before="50" w:after="50"/>
        <w:ind w:firstLine="1280" w:firstLineChars="400"/>
        <w:rPr>
          <w:rFonts w:ascii="宋体" w:hAnsi="宋体" w:cs="仿宋_GB2312"/>
          <w:bCs/>
          <w:color w:val="auto"/>
          <w:sz w:val="32"/>
          <w:szCs w:val="32"/>
          <w:highlight w:val="none"/>
        </w:rPr>
      </w:pPr>
    </w:p>
    <w:p w14:paraId="655350E9">
      <w:pPr>
        <w:spacing w:before="156"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853F933">
      <w:pPr>
        <w:spacing w:before="156"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588BEB59">
      <w:pPr>
        <w:spacing w:before="156"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AD09CA9">
      <w:pPr>
        <w:spacing w:before="156" w:after="50"/>
        <w:rPr>
          <w:rFonts w:ascii="宋体" w:hAnsi="宋体"/>
          <w:color w:val="auto"/>
          <w:sz w:val="24"/>
          <w:szCs w:val="20"/>
          <w:highlight w:val="none"/>
        </w:rPr>
      </w:pPr>
      <w:r>
        <w:rPr>
          <w:rFonts w:ascii="宋体" w:hAnsi="宋体"/>
          <w:color w:val="auto"/>
          <w:sz w:val="24"/>
          <w:szCs w:val="20"/>
          <w:highlight w:val="none"/>
        </w:rPr>
        <w:t xml:space="preserve"> </w:t>
      </w:r>
    </w:p>
    <w:p w14:paraId="0016C562">
      <w:pPr>
        <w:spacing w:line="300" w:lineRule="auto"/>
        <w:rPr>
          <w:rFonts w:ascii="宋体" w:hAnsi="宋体"/>
          <w:color w:val="auto"/>
          <w:szCs w:val="21"/>
          <w:highlight w:val="none"/>
        </w:rPr>
      </w:pPr>
    </w:p>
    <w:p w14:paraId="049EE6BE">
      <w:pPr>
        <w:spacing w:line="300" w:lineRule="auto"/>
        <w:rPr>
          <w:rFonts w:ascii="宋体" w:hAnsi="宋体"/>
          <w:color w:val="auto"/>
          <w:szCs w:val="21"/>
          <w:highlight w:val="none"/>
        </w:rPr>
      </w:pPr>
    </w:p>
    <w:p w14:paraId="5F06CBF5">
      <w:pPr>
        <w:spacing w:line="300" w:lineRule="auto"/>
        <w:rPr>
          <w:rFonts w:ascii="宋体" w:hAnsi="宋体"/>
          <w:color w:val="auto"/>
          <w:szCs w:val="21"/>
          <w:highlight w:val="none"/>
        </w:rPr>
      </w:pPr>
    </w:p>
    <w:p w14:paraId="22CB61B2">
      <w:pPr>
        <w:spacing w:line="300" w:lineRule="auto"/>
        <w:rPr>
          <w:rFonts w:ascii="宋体" w:hAnsi="宋体"/>
          <w:color w:val="auto"/>
          <w:szCs w:val="21"/>
          <w:highlight w:val="none"/>
        </w:rPr>
      </w:pPr>
    </w:p>
    <w:p w14:paraId="6F6FBC4F">
      <w:pPr>
        <w:spacing w:line="300" w:lineRule="auto"/>
        <w:rPr>
          <w:rFonts w:ascii="宋体" w:hAnsi="宋体"/>
          <w:color w:val="auto"/>
          <w:szCs w:val="21"/>
          <w:highlight w:val="none"/>
        </w:rPr>
      </w:pPr>
    </w:p>
    <w:p w14:paraId="2C9809F4">
      <w:pPr>
        <w:spacing w:line="300" w:lineRule="auto"/>
        <w:rPr>
          <w:rFonts w:ascii="宋体" w:hAnsi="宋体"/>
          <w:color w:val="auto"/>
          <w:szCs w:val="21"/>
          <w:highlight w:val="none"/>
        </w:rPr>
      </w:pPr>
    </w:p>
    <w:p w14:paraId="5FC294CE">
      <w:pPr>
        <w:spacing w:line="300" w:lineRule="auto"/>
        <w:rPr>
          <w:rFonts w:ascii="宋体" w:hAnsi="宋体"/>
          <w:color w:val="auto"/>
          <w:szCs w:val="21"/>
          <w:highlight w:val="none"/>
        </w:rPr>
      </w:pPr>
    </w:p>
    <w:p w14:paraId="46D38165">
      <w:pPr>
        <w:spacing w:line="300" w:lineRule="auto"/>
        <w:rPr>
          <w:rFonts w:ascii="宋体" w:hAnsi="宋体"/>
          <w:color w:val="auto"/>
          <w:szCs w:val="21"/>
          <w:highlight w:val="none"/>
        </w:rPr>
      </w:pPr>
    </w:p>
    <w:p w14:paraId="3B17E25F">
      <w:pPr>
        <w:spacing w:line="300" w:lineRule="auto"/>
        <w:rPr>
          <w:rFonts w:ascii="宋体" w:hAnsi="宋体"/>
          <w:color w:val="auto"/>
          <w:szCs w:val="21"/>
          <w:highlight w:val="none"/>
        </w:rPr>
      </w:pPr>
    </w:p>
    <w:p w14:paraId="1E5438D2">
      <w:pPr>
        <w:spacing w:line="300" w:lineRule="auto"/>
        <w:rPr>
          <w:rFonts w:ascii="宋体" w:hAnsi="宋体"/>
          <w:color w:val="auto"/>
          <w:szCs w:val="21"/>
          <w:highlight w:val="none"/>
        </w:rPr>
      </w:pPr>
    </w:p>
    <w:p w14:paraId="20148FC1">
      <w:pPr>
        <w:spacing w:line="300" w:lineRule="auto"/>
        <w:rPr>
          <w:rFonts w:ascii="宋体" w:hAnsi="宋体"/>
          <w:color w:val="auto"/>
          <w:szCs w:val="21"/>
          <w:highlight w:val="none"/>
        </w:rPr>
      </w:pPr>
    </w:p>
    <w:p w14:paraId="4FDBB32F">
      <w:pPr>
        <w:spacing w:line="300" w:lineRule="auto"/>
        <w:rPr>
          <w:rFonts w:ascii="宋体" w:hAnsi="宋体"/>
          <w:color w:val="auto"/>
          <w:szCs w:val="21"/>
          <w:highlight w:val="none"/>
        </w:rPr>
      </w:pPr>
    </w:p>
    <w:p w14:paraId="3A75E445">
      <w:pPr>
        <w:spacing w:line="300" w:lineRule="auto"/>
        <w:rPr>
          <w:rFonts w:ascii="宋体" w:hAnsi="宋体"/>
          <w:color w:val="auto"/>
          <w:szCs w:val="21"/>
          <w:highlight w:val="none"/>
        </w:rPr>
      </w:pPr>
    </w:p>
    <w:p w14:paraId="57C30EDF">
      <w:pPr>
        <w:spacing w:line="300" w:lineRule="auto"/>
        <w:rPr>
          <w:rFonts w:ascii="宋体" w:hAnsi="宋体"/>
          <w:color w:val="auto"/>
          <w:szCs w:val="21"/>
          <w:highlight w:val="none"/>
        </w:rPr>
      </w:pPr>
    </w:p>
    <w:p w14:paraId="711E58C0">
      <w:pPr>
        <w:spacing w:line="300" w:lineRule="auto"/>
        <w:rPr>
          <w:rFonts w:ascii="宋体" w:hAnsi="宋体"/>
          <w:color w:val="auto"/>
          <w:szCs w:val="21"/>
          <w:highlight w:val="none"/>
        </w:rPr>
      </w:pPr>
    </w:p>
    <w:p w14:paraId="343FB27D">
      <w:pPr>
        <w:spacing w:line="320" w:lineRule="exact"/>
        <w:jc w:val="lef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 xml:space="preserve"> </w:t>
      </w:r>
    </w:p>
    <w:p w14:paraId="0AAF3F41">
      <w:pPr>
        <w:spacing w:before="156" w:after="50"/>
        <w:jc w:val="left"/>
        <w:rPr>
          <w:rFonts w:ascii="宋体" w:hAnsi="宋体"/>
          <w:b/>
          <w:color w:val="auto"/>
          <w:sz w:val="24"/>
          <w:highlight w:val="none"/>
        </w:rPr>
      </w:pPr>
      <w:r>
        <w:rPr>
          <w:rFonts w:hint="eastAsia" w:ascii="宋体" w:hAnsi="宋体"/>
          <w:b/>
          <w:color w:val="auto"/>
          <w:sz w:val="24"/>
          <w:highlight w:val="none"/>
        </w:rPr>
        <w:t>3.</w:t>
      </w:r>
      <w:r>
        <w:rPr>
          <w:rFonts w:hint="eastAsia" w:ascii="宋体" w:hAnsi="宋体"/>
          <w:b/>
          <w:color w:val="auto"/>
          <w:sz w:val="28"/>
          <w:szCs w:val="28"/>
          <w:highlight w:val="none"/>
        </w:rPr>
        <w:t>供应商直接控股股东信息表</w:t>
      </w:r>
    </w:p>
    <w:p w14:paraId="001A4BED">
      <w:pPr>
        <w:spacing w:before="50" w:after="156"/>
        <w:jc w:val="center"/>
        <w:rPr>
          <w:rFonts w:ascii="宋体" w:hAnsi="宋体"/>
          <w:b/>
          <w:color w:val="auto"/>
          <w:sz w:val="28"/>
          <w:szCs w:val="28"/>
          <w:highlight w:val="none"/>
        </w:rPr>
      </w:pPr>
    </w:p>
    <w:p w14:paraId="0BDF7621">
      <w:pPr>
        <w:spacing w:before="50" w:after="156" w:line="360" w:lineRule="auto"/>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tbl>
      <w:tblPr>
        <w:tblStyle w:val="18"/>
        <w:tblW w:w="8318" w:type="dxa"/>
        <w:tblInd w:w="-120" w:type="dxa"/>
        <w:shd w:val="clear" w:color="auto" w:fill="FBFBFB"/>
        <w:tblLayout w:type="fixed"/>
        <w:tblCellMar>
          <w:top w:w="120" w:type="dxa"/>
          <w:left w:w="120" w:type="dxa"/>
          <w:bottom w:w="120" w:type="dxa"/>
          <w:right w:w="120" w:type="dxa"/>
        </w:tblCellMar>
      </w:tblPr>
      <w:tblGrid>
        <w:gridCol w:w="828"/>
        <w:gridCol w:w="2269"/>
        <w:gridCol w:w="1239"/>
        <w:gridCol w:w="2585"/>
        <w:gridCol w:w="1397"/>
      </w:tblGrid>
      <w:tr w14:paraId="6039B692">
        <w:tblPrEx>
          <w:shd w:val="clear" w:color="auto" w:fill="FBFBFB"/>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6C377D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3D9C05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B40E7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258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D9B2F4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39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571F7B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F247EE2">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1DDFA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18B5C6">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022CB1">
            <w:pPr>
              <w:spacing w:line="360" w:lineRule="auto"/>
              <w:jc w:val="center"/>
              <w:rPr>
                <w:rFonts w:ascii="宋体" w:hAnsi="宋体" w:cs="宋体"/>
                <w:color w:val="auto"/>
                <w:kern w:val="0"/>
                <w:sz w:val="24"/>
                <w:highlight w:val="none"/>
              </w:rPr>
            </w:pPr>
          </w:p>
        </w:tc>
        <w:tc>
          <w:tcPr>
            <w:tcW w:w="258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79723E">
            <w:pPr>
              <w:spacing w:line="360" w:lineRule="auto"/>
              <w:jc w:val="center"/>
              <w:rPr>
                <w:rFonts w:ascii="宋体" w:hAnsi="宋体" w:cs="宋体"/>
                <w:color w:val="auto"/>
                <w:kern w:val="0"/>
                <w:sz w:val="24"/>
                <w:highlight w:val="none"/>
              </w:rPr>
            </w:pPr>
          </w:p>
        </w:tc>
        <w:tc>
          <w:tcPr>
            <w:tcW w:w="139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209C9A">
            <w:pPr>
              <w:spacing w:line="360" w:lineRule="auto"/>
              <w:jc w:val="center"/>
              <w:rPr>
                <w:rFonts w:ascii="宋体" w:hAnsi="宋体" w:cs="宋体"/>
                <w:color w:val="auto"/>
                <w:kern w:val="0"/>
                <w:sz w:val="24"/>
                <w:highlight w:val="none"/>
              </w:rPr>
            </w:pPr>
          </w:p>
        </w:tc>
      </w:tr>
      <w:tr w14:paraId="414DBCCB">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24941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533205">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B2AB9B">
            <w:pPr>
              <w:spacing w:line="360" w:lineRule="auto"/>
              <w:jc w:val="center"/>
              <w:rPr>
                <w:rFonts w:ascii="宋体" w:hAnsi="宋体" w:cs="宋体"/>
                <w:color w:val="auto"/>
                <w:kern w:val="0"/>
                <w:sz w:val="24"/>
                <w:highlight w:val="none"/>
              </w:rPr>
            </w:pPr>
          </w:p>
        </w:tc>
        <w:tc>
          <w:tcPr>
            <w:tcW w:w="258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6E1F38">
            <w:pPr>
              <w:spacing w:line="360" w:lineRule="auto"/>
              <w:jc w:val="center"/>
              <w:rPr>
                <w:rFonts w:ascii="宋体" w:hAnsi="宋体" w:cs="宋体"/>
                <w:color w:val="auto"/>
                <w:kern w:val="0"/>
                <w:sz w:val="24"/>
                <w:highlight w:val="none"/>
              </w:rPr>
            </w:pPr>
          </w:p>
        </w:tc>
        <w:tc>
          <w:tcPr>
            <w:tcW w:w="139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B06CE1">
            <w:pPr>
              <w:spacing w:line="360" w:lineRule="auto"/>
              <w:jc w:val="center"/>
              <w:rPr>
                <w:rFonts w:ascii="宋体" w:hAnsi="宋体" w:cs="宋体"/>
                <w:color w:val="auto"/>
                <w:kern w:val="0"/>
                <w:sz w:val="24"/>
                <w:highlight w:val="none"/>
              </w:rPr>
            </w:pPr>
          </w:p>
        </w:tc>
      </w:tr>
      <w:tr w14:paraId="4F30391A">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50956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809291">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83B212">
            <w:pPr>
              <w:spacing w:line="360" w:lineRule="auto"/>
              <w:jc w:val="center"/>
              <w:rPr>
                <w:rFonts w:ascii="宋体" w:hAnsi="宋体" w:cs="宋体"/>
                <w:color w:val="auto"/>
                <w:kern w:val="0"/>
                <w:sz w:val="24"/>
                <w:highlight w:val="none"/>
              </w:rPr>
            </w:pPr>
          </w:p>
        </w:tc>
        <w:tc>
          <w:tcPr>
            <w:tcW w:w="258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533DDF">
            <w:pPr>
              <w:spacing w:line="360" w:lineRule="auto"/>
              <w:jc w:val="center"/>
              <w:rPr>
                <w:rFonts w:ascii="宋体" w:hAnsi="宋体" w:cs="宋体"/>
                <w:color w:val="auto"/>
                <w:kern w:val="0"/>
                <w:sz w:val="24"/>
                <w:highlight w:val="none"/>
              </w:rPr>
            </w:pPr>
          </w:p>
        </w:tc>
        <w:tc>
          <w:tcPr>
            <w:tcW w:w="139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796BFA">
            <w:pPr>
              <w:spacing w:line="360" w:lineRule="auto"/>
              <w:jc w:val="center"/>
              <w:rPr>
                <w:rFonts w:ascii="宋体" w:hAnsi="宋体" w:cs="宋体"/>
                <w:color w:val="auto"/>
                <w:kern w:val="0"/>
                <w:sz w:val="24"/>
                <w:highlight w:val="none"/>
              </w:rPr>
            </w:pPr>
          </w:p>
        </w:tc>
      </w:tr>
      <w:tr w14:paraId="11449337">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0B67C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98DBCA">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34AB73">
            <w:pPr>
              <w:spacing w:line="360" w:lineRule="auto"/>
              <w:jc w:val="center"/>
              <w:rPr>
                <w:rFonts w:ascii="宋体" w:hAnsi="宋体" w:cs="宋体"/>
                <w:color w:val="auto"/>
                <w:kern w:val="0"/>
                <w:sz w:val="24"/>
                <w:highlight w:val="none"/>
              </w:rPr>
            </w:pPr>
          </w:p>
        </w:tc>
        <w:tc>
          <w:tcPr>
            <w:tcW w:w="258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A2372B">
            <w:pPr>
              <w:spacing w:line="360" w:lineRule="auto"/>
              <w:jc w:val="center"/>
              <w:rPr>
                <w:rFonts w:ascii="宋体" w:hAnsi="宋体" w:cs="宋体"/>
                <w:color w:val="auto"/>
                <w:kern w:val="0"/>
                <w:sz w:val="24"/>
                <w:highlight w:val="none"/>
              </w:rPr>
            </w:pPr>
          </w:p>
        </w:tc>
        <w:tc>
          <w:tcPr>
            <w:tcW w:w="139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2B1EAD">
            <w:pPr>
              <w:spacing w:line="360" w:lineRule="auto"/>
              <w:jc w:val="center"/>
              <w:rPr>
                <w:rFonts w:ascii="宋体" w:hAnsi="宋体" w:cs="宋体"/>
                <w:color w:val="auto"/>
                <w:kern w:val="0"/>
                <w:sz w:val="24"/>
                <w:highlight w:val="none"/>
              </w:rPr>
            </w:pPr>
          </w:p>
        </w:tc>
      </w:tr>
    </w:tbl>
    <w:p w14:paraId="0ED05996">
      <w:pPr>
        <w:spacing w:line="360" w:lineRule="auto"/>
        <w:jc w:val="left"/>
        <w:rPr>
          <w:rFonts w:ascii="宋体" w:hAnsi="宋体"/>
          <w:color w:val="auto"/>
          <w:sz w:val="24"/>
          <w:highlight w:val="none"/>
        </w:rPr>
      </w:pPr>
      <w:r>
        <w:rPr>
          <w:rFonts w:hint="eastAsia" w:ascii="宋体" w:hAnsi="宋体"/>
          <w:color w:val="auto"/>
          <w:sz w:val="24"/>
          <w:highlight w:val="none"/>
        </w:rPr>
        <w:t>注：</w:t>
      </w:r>
    </w:p>
    <w:p w14:paraId="6A097E9A">
      <w:pPr>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94AC54D">
      <w:pPr>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147FE17C">
      <w:pPr>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08FA029B">
      <w:pPr>
        <w:spacing w:line="360" w:lineRule="auto"/>
        <w:jc w:val="left"/>
        <w:rPr>
          <w:rFonts w:ascii="宋体" w:hAnsi="宋体"/>
          <w:color w:val="auto"/>
          <w:sz w:val="24"/>
          <w:highlight w:val="none"/>
        </w:rPr>
      </w:pPr>
    </w:p>
    <w:p w14:paraId="7A429C64">
      <w:pPr>
        <w:spacing w:line="360" w:lineRule="auto"/>
        <w:jc w:val="left"/>
        <w:rPr>
          <w:rFonts w:ascii="宋体" w:hAnsi="宋体"/>
          <w:color w:val="auto"/>
          <w:sz w:val="24"/>
          <w:highlight w:val="none"/>
        </w:rPr>
      </w:pPr>
    </w:p>
    <w:p w14:paraId="6876AF59">
      <w:pPr>
        <w:spacing w:line="360" w:lineRule="auto"/>
        <w:jc w:val="left"/>
        <w:rPr>
          <w:rFonts w:ascii="宋体" w:hAnsi="宋体"/>
          <w:color w:val="auto"/>
          <w:sz w:val="24"/>
          <w:highlight w:val="none"/>
        </w:rPr>
      </w:pPr>
    </w:p>
    <w:p w14:paraId="2C31CF76">
      <w:pPr>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0DF0AB73">
      <w:pPr>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64EE1C7D">
      <w:pPr>
        <w:spacing w:line="360" w:lineRule="auto"/>
        <w:jc w:val="left"/>
        <w:rPr>
          <w:rFonts w:ascii="宋体" w:hAnsi="宋体"/>
          <w:color w:val="auto"/>
          <w:szCs w:val="21"/>
          <w:highlight w:val="none"/>
        </w:rPr>
      </w:pPr>
      <w:r>
        <w:rPr>
          <w:rFonts w:hint="eastAsia" w:ascii="宋体" w:hAnsi="宋体"/>
          <w:color w:val="auto"/>
          <w:sz w:val="24"/>
          <w:highlight w:val="none"/>
        </w:rPr>
        <w:t xml:space="preserve">                                    日期：    年   月   日</w:t>
      </w:r>
    </w:p>
    <w:p w14:paraId="1DC7CCB7">
      <w:pPr>
        <w:jc w:val="center"/>
        <w:rPr>
          <w:rFonts w:ascii="宋体" w:hAnsi="宋体"/>
          <w:b/>
          <w:color w:val="auto"/>
          <w:sz w:val="28"/>
          <w:szCs w:val="28"/>
          <w:highlight w:val="none"/>
        </w:rPr>
      </w:pPr>
    </w:p>
    <w:p w14:paraId="15055223">
      <w:pPr>
        <w:spacing w:line="360" w:lineRule="auto"/>
        <w:jc w:val="left"/>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24"/>
          <w:highlight w:val="none"/>
        </w:rPr>
        <w:t>4.</w:t>
      </w:r>
      <w:r>
        <w:rPr>
          <w:color w:val="auto"/>
          <w:highlight w:val="none"/>
        </w:rPr>
        <w:t xml:space="preserve"> </w:t>
      </w:r>
      <w:r>
        <w:rPr>
          <w:rFonts w:hint="eastAsia" w:ascii="宋体" w:hAnsi="宋体"/>
          <w:b/>
          <w:color w:val="auto"/>
          <w:sz w:val="28"/>
          <w:szCs w:val="28"/>
          <w:highlight w:val="none"/>
        </w:rPr>
        <w:t>供应商直接管理关系信息表</w:t>
      </w:r>
    </w:p>
    <w:p w14:paraId="082CD166">
      <w:pPr>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供应商直接管理关系信息表</w:t>
      </w:r>
    </w:p>
    <w:tbl>
      <w:tblPr>
        <w:tblStyle w:val="18"/>
        <w:tblW w:w="8503" w:type="dxa"/>
        <w:tblInd w:w="-120" w:type="dxa"/>
        <w:shd w:val="clear" w:color="auto" w:fill="FBFBFB"/>
        <w:tblLayout w:type="fixed"/>
        <w:tblCellMar>
          <w:top w:w="120" w:type="dxa"/>
          <w:left w:w="120" w:type="dxa"/>
          <w:bottom w:w="120" w:type="dxa"/>
          <w:right w:w="120" w:type="dxa"/>
        </w:tblCellMar>
      </w:tblPr>
      <w:tblGrid>
        <w:gridCol w:w="1005"/>
        <w:gridCol w:w="2659"/>
        <w:gridCol w:w="3924"/>
        <w:gridCol w:w="915"/>
      </w:tblGrid>
      <w:tr w14:paraId="2C54210B">
        <w:tblPrEx>
          <w:tblCellMar>
            <w:top w:w="120" w:type="dxa"/>
            <w:left w:w="120" w:type="dxa"/>
            <w:bottom w:w="120" w:type="dxa"/>
            <w:right w:w="12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69F0E0">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D4A8B6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D2D9F0">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91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6FFBF20">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846E87C">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84647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0FB973">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4A206F">
            <w:pPr>
              <w:spacing w:line="360" w:lineRule="auto"/>
              <w:jc w:val="center"/>
              <w:rPr>
                <w:rFonts w:ascii="宋体" w:hAnsi="宋体" w:cs="宋体"/>
                <w:color w:val="auto"/>
                <w:kern w:val="0"/>
                <w:sz w:val="24"/>
                <w:highlight w:val="none"/>
              </w:rPr>
            </w:pPr>
          </w:p>
        </w:tc>
        <w:tc>
          <w:tcPr>
            <w:tcW w:w="91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CB09E2">
            <w:pPr>
              <w:spacing w:line="360" w:lineRule="auto"/>
              <w:jc w:val="center"/>
              <w:rPr>
                <w:rFonts w:ascii="宋体" w:hAnsi="宋体" w:cs="宋体"/>
                <w:color w:val="auto"/>
                <w:kern w:val="0"/>
                <w:sz w:val="24"/>
                <w:highlight w:val="none"/>
              </w:rPr>
            </w:pPr>
          </w:p>
        </w:tc>
      </w:tr>
      <w:tr w14:paraId="2095C2A9">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51BE8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0726F2">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6DECF4">
            <w:pPr>
              <w:spacing w:line="360" w:lineRule="auto"/>
              <w:jc w:val="center"/>
              <w:rPr>
                <w:rFonts w:ascii="宋体" w:hAnsi="宋体" w:cs="宋体"/>
                <w:color w:val="auto"/>
                <w:kern w:val="0"/>
                <w:sz w:val="24"/>
                <w:highlight w:val="none"/>
              </w:rPr>
            </w:pPr>
          </w:p>
        </w:tc>
        <w:tc>
          <w:tcPr>
            <w:tcW w:w="91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281AB7">
            <w:pPr>
              <w:spacing w:line="360" w:lineRule="auto"/>
              <w:jc w:val="center"/>
              <w:rPr>
                <w:rFonts w:ascii="宋体" w:hAnsi="宋体" w:cs="宋体"/>
                <w:color w:val="auto"/>
                <w:kern w:val="0"/>
                <w:sz w:val="24"/>
                <w:highlight w:val="none"/>
              </w:rPr>
            </w:pPr>
          </w:p>
        </w:tc>
      </w:tr>
      <w:tr w14:paraId="1C2FE216">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59A19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99E42C">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D3212E">
            <w:pPr>
              <w:spacing w:line="360" w:lineRule="auto"/>
              <w:jc w:val="center"/>
              <w:rPr>
                <w:rFonts w:ascii="宋体" w:hAnsi="宋体" w:cs="宋体"/>
                <w:color w:val="auto"/>
                <w:kern w:val="0"/>
                <w:sz w:val="24"/>
                <w:highlight w:val="none"/>
              </w:rPr>
            </w:pPr>
          </w:p>
        </w:tc>
        <w:tc>
          <w:tcPr>
            <w:tcW w:w="91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ACE090">
            <w:pPr>
              <w:spacing w:line="360" w:lineRule="auto"/>
              <w:jc w:val="center"/>
              <w:rPr>
                <w:rFonts w:ascii="宋体" w:hAnsi="宋体" w:cs="宋体"/>
                <w:color w:val="auto"/>
                <w:kern w:val="0"/>
                <w:sz w:val="24"/>
                <w:highlight w:val="none"/>
              </w:rPr>
            </w:pPr>
          </w:p>
        </w:tc>
      </w:tr>
      <w:tr w14:paraId="5766CF97">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4011D8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D61B48">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E17A30">
            <w:pPr>
              <w:spacing w:line="360" w:lineRule="auto"/>
              <w:jc w:val="center"/>
              <w:rPr>
                <w:rFonts w:ascii="宋体" w:hAnsi="宋体" w:cs="宋体"/>
                <w:color w:val="auto"/>
                <w:kern w:val="0"/>
                <w:sz w:val="24"/>
                <w:highlight w:val="none"/>
              </w:rPr>
            </w:pPr>
          </w:p>
        </w:tc>
        <w:tc>
          <w:tcPr>
            <w:tcW w:w="91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1965E5">
            <w:pPr>
              <w:spacing w:line="360" w:lineRule="auto"/>
              <w:jc w:val="center"/>
              <w:rPr>
                <w:rFonts w:ascii="宋体" w:hAnsi="宋体" w:cs="宋体"/>
                <w:color w:val="auto"/>
                <w:kern w:val="0"/>
                <w:sz w:val="24"/>
                <w:highlight w:val="none"/>
              </w:rPr>
            </w:pPr>
          </w:p>
        </w:tc>
      </w:tr>
    </w:tbl>
    <w:p w14:paraId="1E36C60C">
      <w:pPr>
        <w:spacing w:line="360" w:lineRule="auto"/>
        <w:jc w:val="left"/>
        <w:rPr>
          <w:rFonts w:ascii="宋体" w:hAnsi="宋体"/>
          <w:color w:val="auto"/>
          <w:sz w:val="24"/>
          <w:highlight w:val="none"/>
        </w:rPr>
      </w:pPr>
      <w:r>
        <w:rPr>
          <w:rFonts w:hint="eastAsia" w:ascii="宋体" w:hAnsi="宋体"/>
          <w:color w:val="auto"/>
          <w:sz w:val="24"/>
          <w:highlight w:val="none"/>
        </w:rPr>
        <w:t>注：</w:t>
      </w:r>
    </w:p>
    <w:p w14:paraId="36588D4E">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E31C618">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568981FA">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744C2604">
      <w:pPr>
        <w:spacing w:line="360" w:lineRule="auto"/>
        <w:jc w:val="left"/>
        <w:rPr>
          <w:rFonts w:ascii="宋体" w:hAnsi="宋体"/>
          <w:color w:val="auto"/>
          <w:sz w:val="24"/>
          <w:highlight w:val="none"/>
        </w:rPr>
      </w:pPr>
    </w:p>
    <w:p w14:paraId="285B4B42">
      <w:pPr>
        <w:spacing w:line="360" w:lineRule="auto"/>
        <w:jc w:val="left"/>
        <w:rPr>
          <w:rFonts w:ascii="宋体" w:hAnsi="宋体"/>
          <w:color w:val="auto"/>
          <w:sz w:val="24"/>
          <w:highlight w:val="none"/>
        </w:rPr>
      </w:pPr>
    </w:p>
    <w:p w14:paraId="5162FAB8">
      <w:pPr>
        <w:spacing w:line="360" w:lineRule="auto"/>
        <w:jc w:val="left"/>
        <w:rPr>
          <w:rFonts w:ascii="宋体" w:hAnsi="宋体"/>
          <w:color w:val="auto"/>
          <w:sz w:val="24"/>
          <w:highlight w:val="none"/>
        </w:rPr>
      </w:pPr>
    </w:p>
    <w:p w14:paraId="5D393338">
      <w:pPr>
        <w:spacing w:line="360" w:lineRule="auto"/>
        <w:jc w:val="left"/>
        <w:rPr>
          <w:color w:val="auto"/>
          <w:sz w:val="24"/>
          <w:highlight w:val="none"/>
        </w:rPr>
      </w:pPr>
    </w:p>
    <w:p w14:paraId="766EC508">
      <w:pPr>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1289AE02">
      <w:pPr>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46E53DFF">
      <w:pPr>
        <w:spacing w:line="360" w:lineRule="auto"/>
        <w:ind w:right="480" w:firstLine="240" w:firstLineChars="100"/>
        <w:jc w:val="left"/>
        <w:rPr>
          <w:rFonts w:ascii="宋体" w:hAnsi="宋体"/>
          <w:color w:val="auto"/>
          <w:szCs w:val="21"/>
          <w:highlight w:val="none"/>
        </w:rPr>
      </w:pPr>
      <w:r>
        <w:rPr>
          <w:rFonts w:hint="eastAsia" w:ascii="宋体" w:hAnsi="宋体"/>
          <w:color w:val="auto"/>
          <w:sz w:val="24"/>
          <w:highlight w:val="none"/>
        </w:rPr>
        <w:t xml:space="preserve">                                日期：    年   月   日</w:t>
      </w:r>
    </w:p>
    <w:p w14:paraId="63882D1C">
      <w:pPr>
        <w:spacing w:before="156" w:after="50"/>
        <w:jc w:val="left"/>
        <w:rPr>
          <w:rFonts w:ascii="宋体" w:hAnsi="宋体"/>
          <w:color w:val="auto"/>
          <w:sz w:val="24"/>
          <w:highlight w:val="none"/>
        </w:rPr>
      </w:pPr>
    </w:p>
    <w:p w14:paraId="7A378454">
      <w:pPr>
        <w:spacing w:before="50" w:after="156"/>
        <w:jc w:val="left"/>
        <w:rPr>
          <w:rFonts w:ascii="宋体" w:hAnsi="宋体"/>
          <w:color w:val="auto"/>
          <w:szCs w:val="21"/>
          <w:highlight w:val="none"/>
        </w:rPr>
      </w:pPr>
    </w:p>
    <w:p w14:paraId="3EDC7FB4">
      <w:pPr>
        <w:spacing w:before="156" w:after="50"/>
        <w:jc w:val="left"/>
        <w:rPr>
          <w:rFonts w:ascii="宋体" w:hAnsi="宋体"/>
          <w:b/>
          <w:color w:val="auto"/>
          <w:sz w:val="24"/>
          <w:szCs w:val="20"/>
          <w:highlight w:val="none"/>
        </w:rPr>
      </w:pPr>
    </w:p>
    <w:p w14:paraId="2C1BF987">
      <w:pPr>
        <w:spacing w:before="156" w:after="50"/>
        <w:ind w:left="142"/>
        <w:jc w:val="left"/>
        <w:rPr>
          <w:rFonts w:ascii="宋体" w:hAnsi="宋体"/>
          <w:b/>
          <w:color w:val="auto"/>
          <w:sz w:val="24"/>
          <w:highlight w:val="none"/>
        </w:rPr>
      </w:pPr>
    </w:p>
    <w:p w14:paraId="4840816A">
      <w:pPr>
        <w:spacing w:before="156" w:after="50"/>
        <w:ind w:left="142"/>
        <w:jc w:val="left"/>
        <w:rPr>
          <w:rFonts w:ascii="宋体" w:hAnsi="宋体"/>
          <w:b/>
          <w:color w:val="auto"/>
          <w:sz w:val="24"/>
          <w:highlight w:val="none"/>
        </w:rPr>
      </w:pPr>
    </w:p>
    <w:p w14:paraId="6DB1A362">
      <w:pPr>
        <w:spacing w:before="156" w:after="50"/>
        <w:ind w:left="142"/>
        <w:jc w:val="left"/>
        <w:rPr>
          <w:rFonts w:ascii="宋体" w:hAnsi="宋体"/>
          <w:b/>
          <w:color w:val="auto"/>
          <w:sz w:val="24"/>
          <w:highlight w:val="none"/>
        </w:rPr>
      </w:pPr>
    </w:p>
    <w:p w14:paraId="52D5EBAC">
      <w:pPr>
        <w:spacing w:before="156" w:after="50"/>
        <w:ind w:left="142"/>
        <w:jc w:val="left"/>
        <w:rPr>
          <w:rFonts w:ascii="宋体" w:hAnsi="宋体"/>
          <w:b/>
          <w:color w:val="auto"/>
          <w:sz w:val="24"/>
          <w:highlight w:val="none"/>
        </w:rPr>
      </w:pPr>
    </w:p>
    <w:p w14:paraId="73BF1619">
      <w:pPr>
        <w:spacing w:before="156" w:after="50"/>
        <w:ind w:left="142"/>
        <w:jc w:val="left"/>
        <w:rPr>
          <w:rFonts w:ascii="宋体" w:hAnsi="宋体"/>
          <w:b/>
          <w:color w:val="auto"/>
          <w:sz w:val="24"/>
          <w:highlight w:val="none"/>
        </w:rPr>
      </w:pPr>
    </w:p>
    <w:p w14:paraId="04BFBD83">
      <w:pPr>
        <w:spacing w:before="156" w:after="50"/>
        <w:ind w:left="142"/>
        <w:jc w:val="left"/>
        <w:rPr>
          <w:rFonts w:ascii="宋体" w:hAnsi="宋体"/>
          <w:b/>
          <w:color w:val="auto"/>
          <w:sz w:val="24"/>
          <w:szCs w:val="20"/>
          <w:highlight w:val="none"/>
        </w:rPr>
      </w:pPr>
      <w:r>
        <w:rPr>
          <w:rFonts w:hint="eastAsia" w:ascii="宋体" w:hAnsi="宋体"/>
          <w:b/>
          <w:color w:val="auto"/>
          <w:sz w:val="24"/>
          <w:highlight w:val="none"/>
        </w:rPr>
        <w:t>5.竞标声明</w:t>
      </w:r>
    </w:p>
    <w:p w14:paraId="4AD60AF4">
      <w:pPr>
        <w:spacing w:line="320" w:lineRule="exact"/>
        <w:jc w:val="center"/>
        <w:rPr>
          <w:rFonts w:ascii="宋体" w:hAnsi="宋体"/>
          <w:color w:val="auto"/>
          <w:sz w:val="28"/>
          <w:szCs w:val="28"/>
          <w:highlight w:val="none"/>
        </w:rPr>
      </w:pPr>
    </w:p>
    <w:p w14:paraId="106F0D9B">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竞标声明</w:t>
      </w:r>
    </w:p>
    <w:p w14:paraId="0F69BA6B">
      <w:pPr>
        <w:spacing w:line="320" w:lineRule="exact"/>
        <w:jc w:val="center"/>
        <w:rPr>
          <w:rFonts w:ascii="宋体" w:hAnsi="宋体"/>
          <w:color w:val="auto"/>
          <w:sz w:val="24"/>
          <w:szCs w:val="20"/>
          <w:highlight w:val="none"/>
        </w:rPr>
      </w:pPr>
    </w:p>
    <w:p w14:paraId="66215CCE">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28F2450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14F9AA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15ECC27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36ED72A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E542A3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0DE446A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0976C01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2BB338C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1594D8C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0A4DC2A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64326C5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D74463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70B66D5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18CA54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BAC669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FE8564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5F425D5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004EA3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6.我方承诺，如我方中标，我方保证按本项目磋商文件的规定及标准向贵单位一次性足额支付代理服务费。代理服务费发票我方选择开具：□增值税普通发票、□增值税专用发票，开票信息如下：</w:t>
      </w:r>
    </w:p>
    <w:p w14:paraId="279A1E9E">
      <w:pPr>
        <w:spacing w:line="360" w:lineRule="auto"/>
        <w:ind w:firstLine="480" w:firstLineChars="200"/>
        <w:contextualSpacing/>
        <w:rPr>
          <w:rFonts w:ascii="宋体" w:hAnsi="宋体" w:cs="宋体"/>
          <w:color w:val="auto"/>
          <w:sz w:val="24"/>
          <w:highlight w:val="none"/>
          <w:u w:val="single"/>
        </w:rPr>
      </w:pPr>
      <w:r>
        <w:rPr>
          <w:rFonts w:hint="eastAsia" w:ascii="宋体" w:hAnsi="宋体" w:cs="宋体"/>
          <w:color w:val="auto"/>
          <w:sz w:val="24"/>
          <w:highlight w:val="none"/>
        </w:rPr>
        <w:t>①公司名称：</w:t>
      </w:r>
      <w:r>
        <w:rPr>
          <w:rFonts w:hint="eastAsia" w:ascii="宋体" w:hAnsi="宋体" w:cs="宋体"/>
          <w:color w:val="auto"/>
          <w:sz w:val="24"/>
          <w:highlight w:val="none"/>
          <w:u w:val="single"/>
        </w:rPr>
        <w:t xml:space="preserve">          </w:t>
      </w:r>
    </w:p>
    <w:p w14:paraId="5E9556AF">
      <w:pPr>
        <w:spacing w:line="360" w:lineRule="auto"/>
        <w:ind w:firstLine="480" w:firstLineChars="200"/>
        <w:contextualSpacing/>
        <w:rPr>
          <w:rFonts w:ascii="宋体" w:hAnsi="宋体" w:cs="宋体"/>
          <w:color w:val="auto"/>
          <w:sz w:val="24"/>
          <w:highlight w:val="none"/>
          <w:u w:val="single"/>
        </w:rPr>
      </w:pPr>
      <w:r>
        <w:rPr>
          <w:rFonts w:hint="eastAsia" w:ascii="宋体" w:hAnsi="宋体" w:cs="宋体"/>
          <w:color w:val="auto"/>
          <w:sz w:val="24"/>
          <w:highlight w:val="none"/>
        </w:rPr>
        <w:t>②纳税人识别号：</w:t>
      </w:r>
      <w:r>
        <w:rPr>
          <w:rFonts w:hint="eastAsia" w:ascii="宋体" w:hAnsi="宋体" w:cs="宋体"/>
          <w:color w:val="auto"/>
          <w:sz w:val="24"/>
          <w:highlight w:val="none"/>
          <w:u w:val="single"/>
        </w:rPr>
        <w:t xml:space="preserve">          </w:t>
      </w:r>
    </w:p>
    <w:p w14:paraId="222B55C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7.根据《中华人民共和国政府采购法实施条例》第五十条要求对政府采购合同进行公告，但政府采购合同中涉及国家秘密、商业秘密的内容除外。我方就对本次响应文件进行注明如下：（两项内容中必须选择一项）</w:t>
      </w:r>
    </w:p>
    <w:p w14:paraId="7385D9A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0FCB8C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A48CE82">
      <w:pPr>
        <w:pStyle w:val="10"/>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8.与本磋商有关的一切正式往来信函请寄：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46271796">
      <w:pPr>
        <w:pStyle w:val="10"/>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4C09E78">
      <w:pPr>
        <w:pStyle w:val="9"/>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4C8C5EA6">
      <w:pPr>
        <w:pStyle w:val="9"/>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4017E637">
      <w:pPr>
        <w:pStyle w:val="9"/>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6FE792A3">
      <w:pPr>
        <w:spacing w:line="360" w:lineRule="auto"/>
        <w:contextualSpacing/>
        <w:jc w:val="left"/>
        <w:rPr>
          <w:rFonts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21F15C12">
      <w:pPr>
        <w:spacing w:line="360" w:lineRule="auto"/>
        <w:contextualSpacing/>
        <w:jc w:val="left"/>
        <w:rPr>
          <w:rFonts w:ascii="宋体" w:hAnsi="宋体" w:cs="宋体"/>
          <w:color w:val="auto"/>
          <w:szCs w:val="21"/>
          <w:highlight w:val="none"/>
        </w:rPr>
      </w:pPr>
    </w:p>
    <w:p w14:paraId="4365E4E6">
      <w:pPr>
        <w:spacing w:line="360" w:lineRule="auto"/>
        <w:ind w:firstLine="1575" w:firstLineChars="750"/>
        <w:contextualSpacing/>
        <w:rPr>
          <w:color w:val="auto"/>
          <w:highlight w:val="none"/>
        </w:rPr>
      </w:pPr>
      <w:r>
        <w:rPr>
          <w:rFonts w:hint="eastAsia"/>
          <w:color w:val="auto"/>
          <w:highlight w:val="none"/>
        </w:rPr>
        <w:t>法定代表人或者委托代理人（签字或者电子签名）：</w:t>
      </w:r>
      <w:r>
        <w:rPr>
          <w:rFonts w:hint="eastAsia"/>
          <w:color w:val="auto"/>
          <w:highlight w:val="none"/>
          <w:u w:val="single"/>
        </w:rPr>
        <w:t xml:space="preserve">           </w:t>
      </w:r>
      <w:r>
        <w:rPr>
          <w:rFonts w:hint="eastAsia"/>
          <w:color w:val="auto"/>
          <w:highlight w:val="none"/>
        </w:rPr>
        <w:t xml:space="preserve">                                     </w:t>
      </w:r>
    </w:p>
    <w:p w14:paraId="370B1489">
      <w:pPr>
        <w:spacing w:line="360" w:lineRule="auto"/>
        <w:ind w:firstLine="3780" w:firstLineChars="1800"/>
        <w:contextualSpacing/>
        <w:rPr>
          <w:rFonts w:ascii="宋体" w:hAnsi="宋体" w:cs="宋体"/>
          <w:color w:val="auto"/>
          <w:szCs w:val="21"/>
          <w:highlight w:val="none"/>
          <w:u w:val="single"/>
        </w:rPr>
      </w:pPr>
      <w:r>
        <w:rPr>
          <w:rFonts w:hint="eastAsia"/>
          <w:color w:val="auto"/>
          <w:highlight w:val="none"/>
        </w:rPr>
        <w:t>供应商名称（电子签章）：</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3F1FA276">
      <w:pPr>
        <w:pStyle w:val="9"/>
        <w:tabs>
          <w:tab w:val="left" w:pos="939"/>
        </w:tabs>
        <w:spacing w:line="360" w:lineRule="auto"/>
        <w:ind w:left="0" w:leftChars="0" w:firstLine="420" w:firstLineChars="200"/>
        <w:rPr>
          <w:color w:val="auto"/>
          <w:sz w:val="24"/>
          <w:highlight w:val="none"/>
        </w:rPr>
      </w:pPr>
      <w:r>
        <w:rPr>
          <w:rFonts w:hint="eastAsia" w:ascii="宋体" w:hAnsi="宋体" w:cs="宋体"/>
          <w:color w:val="auto"/>
          <w:szCs w:val="21"/>
          <w:highlight w:val="none"/>
        </w:rPr>
        <w:t xml:space="preserve">                                                        </w:t>
      </w:r>
      <w:r>
        <w:rPr>
          <w:rFonts w:hint="eastAsia"/>
          <w:color w:val="auto"/>
          <w:highlight w:val="none"/>
        </w:rPr>
        <w:t xml:space="preserve"> 年    月    日</w:t>
      </w:r>
    </w:p>
    <w:p w14:paraId="3BA868C7">
      <w:pPr>
        <w:pStyle w:val="4"/>
        <w:overflowPunct w:val="0"/>
        <w:spacing w:line="520" w:lineRule="exact"/>
        <w:ind w:firstLine="0"/>
        <w:jc w:val="center"/>
        <w:rPr>
          <w:rFonts w:ascii="方正小标宋简体" w:hAnsi="方正小标宋简体" w:eastAsia="方正小标宋简体" w:cs="方正小标宋简体"/>
          <w:color w:val="auto"/>
          <w:sz w:val="44"/>
          <w:szCs w:val="44"/>
          <w:highlight w:val="none"/>
        </w:rPr>
      </w:pPr>
      <w:r>
        <w:rPr>
          <w:rFonts w:hint="eastAsia"/>
          <w:color w:val="auto"/>
          <w:sz w:val="24"/>
          <w:highlight w:val="none"/>
        </w:rPr>
        <w:br w:type="page"/>
      </w:r>
      <w:r>
        <w:rPr>
          <w:rFonts w:hint="eastAsia" w:ascii="方正小标宋简体" w:hAnsi="方正小标宋简体" w:eastAsia="方正小标宋简体" w:cs="方正小标宋简体"/>
          <w:color w:val="auto"/>
          <w:sz w:val="44"/>
          <w:szCs w:val="44"/>
          <w:highlight w:val="none"/>
        </w:rPr>
        <w:t>联合体竞标协议书</w:t>
      </w:r>
    </w:p>
    <w:p w14:paraId="46C860F3">
      <w:pPr>
        <w:pStyle w:val="4"/>
        <w:overflowPunct w:val="0"/>
        <w:spacing w:line="360" w:lineRule="auto"/>
        <w:ind w:firstLine="0"/>
        <w:rPr>
          <w:rFonts w:ascii="宋体" w:hAnsi="宋体"/>
          <w:color w:val="auto"/>
          <w:sz w:val="24"/>
          <w:szCs w:val="24"/>
          <w:highlight w:val="none"/>
        </w:rPr>
      </w:pPr>
    </w:p>
    <w:p w14:paraId="103C2F22">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（所有成员单位名称）自愿组成</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（联合体名称）联合体，共同参加</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（项目名称）采购项目竞标。现就联合体竞标事宜订立如下协议。</w:t>
      </w:r>
    </w:p>
    <w:p w14:paraId="6FE8F18F">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（某成员单位名称）为</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（联合体名称）牵头人。</w:t>
      </w:r>
    </w:p>
    <w:p w14:paraId="5687DC5B">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351D6DFE">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4511886F">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4CABD806">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协议书自所有成员单位法定代表人（单位负责人）或者其委托代理人签字或者加盖单位公章之日起生效，合同履行完毕后自动失效。</w:t>
      </w:r>
    </w:p>
    <w:p w14:paraId="778B45E1">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3504B190">
      <w:pPr>
        <w:pStyle w:val="4"/>
        <w:overflowPunct w:val="0"/>
        <w:spacing w:line="440" w:lineRule="exact"/>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注：本协议书应附法定代表人身份证明书；有委托代理的，应附授权委托书（格式自拟）。</w:t>
      </w:r>
    </w:p>
    <w:p w14:paraId="101CBFA7">
      <w:pPr>
        <w:pStyle w:val="4"/>
        <w:overflowPunct w:val="0"/>
        <w:spacing w:line="440" w:lineRule="exact"/>
        <w:ind w:firstLineChars="175"/>
        <w:contextualSpacing/>
        <w:rPr>
          <w:rFonts w:ascii="宋体" w:hAnsi="宋体" w:cs="仿宋_GB2312"/>
          <w:color w:val="auto"/>
          <w:sz w:val="24"/>
          <w:szCs w:val="24"/>
          <w:highlight w:val="none"/>
        </w:rPr>
      </w:pPr>
    </w:p>
    <w:p w14:paraId="39F11115">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联合体牵头人名称（电子签章）：</w:t>
      </w:r>
    </w:p>
    <w:p w14:paraId="70291AEF">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73FB2786">
      <w:pPr>
        <w:pStyle w:val="4"/>
        <w:overflowPunct w:val="0"/>
        <w:spacing w:line="440" w:lineRule="exact"/>
        <w:ind w:firstLine="0"/>
        <w:contextualSpacing/>
        <w:rPr>
          <w:rFonts w:ascii="宋体" w:hAnsi="宋体" w:cs="仿宋_GB2312"/>
          <w:color w:val="auto"/>
          <w:sz w:val="24"/>
          <w:szCs w:val="24"/>
          <w:highlight w:val="none"/>
        </w:rPr>
      </w:pPr>
    </w:p>
    <w:p w14:paraId="052844AE">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74DF8A92">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3ED3E831">
      <w:pPr>
        <w:pStyle w:val="4"/>
        <w:overflowPunct w:val="0"/>
        <w:spacing w:line="440" w:lineRule="exact"/>
        <w:ind w:firstLine="0"/>
        <w:contextualSpacing/>
        <w:rPr>
          <w:rFonts w:ascii="宋体" w:hAnsi="宋体" w:cs="仿宋_GB2312"/>
          <w:color w:val="auto"/>
          <w:sz w:val="24"/>
          <w:szCs w:val="24"/>
          <w:highlight w:val="none"/>
        </w:rPr>
      </w:pPr>
    </w:p>
    <w:p w14:paraId="627F8208">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50AC4BC4">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7CE37664">
      <w:pPr>
        <w:pStyle w:val="4"/>
        <w:overflowPunct w:val="0"/>
        <w:spacing w:line="440" w:lineRule="exact"/>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3D41D283">
      <w:pPr>
        <w:spacing w:line="360" w:lineRule="auto"/>
        <w:ind w:right="480" w:firstLine="240" w:firstLineChars="100"/>
        <w:contextualSpacing/>
        <w:jc w:val="center"/>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2135D2EB">
      <w:pPr>
        <w:spacing w:line="360" w:lineRule="auto"/>
        <w:ind w:right="480" w:firstLine="240" w:firstLineChars="100"/>
        <w:contextualSpacing/>
        <w:jc w:val="center"/>
        <w:rPr>
          <w:rFonts w:ascii="宋体" w:hAnsi="宋体"/>
          <w:b/>
          <w:bCs/>
          <w:color w:val="auto"/>
          <w:sz w:val="32"/>
          <w:szCs w:val="32"/>
          <w:highlight w:val="none"/>
        </w:rPr>
      </w:pPr>
      <w:r>
        <w:rPr>
          <w:rFonts w:hint="eastAsia" w:ascii="宋体" w:hAnsi="宋体" w:cs="仿宋_GB2312"/>
          <w:color w:val="auto"/>
          <w:sz w:val="24"/>
          <w:highlight w:val="none"/>
        </w:rPr>
        <w:t xml:space="preserve">                                                年  </w:t>
      </w:r>
      <w:r>
        <w:rPr>
          <w:rFonts w:hint="eastAsia" w:ascii="宋体" w:hAnsi="宋体" w:cs="仿宋_GB2312"/>
          <w:color w:val="auto"/>
          <w:sz w:val="24"/>
          <w:highlight w:val="none"/>
        </w:rPr>
        <w:tab/>
      </w:r>
      <w:r>
        <w:rPr>
          <w:rFonts w:hint="eastAsia" w:ascii="宋体" w:hAnsi="宋体" w:cs="仿宋_GB2312"/>
          <w:color w:val="auto"/>
          <w:sz w:val="24"/>
          <w:highlight w:val="none"/>
        </w:rPr>
        <w:t xml:space="preserve">月  </w:t>
      </w:r>
      <w:r>
        <w:rPr>
          <w:rFonts w:hint="eastAsia" w:ascii="宋体" w:hAnsi="宋体" w:cs="仿宋_GB2312"/>
          <w:color w:val="auto"/>
          <w:sz w:val="24"/>
          <w:highlight w:val="none"/>
        </w:rPr>
        <w:tab/>
      </w:r>
      <w:r>
        <w:rPr>
          <w:rFonts w:hint="eastAsia" w:ascii="宋体" w:hAnsi="宋体" w:cs="仿宋_GB2312"/>
          <w:color w:val="auto"/>
          <w:sz w:val="24"/>
          <w:highlight w:val="none"/>
        </w:rPr>
        <w:t>日</w:t>
      </w:r>
    </w:p>
    <w:p w14:paraId="28E9475B">
      <w:pPr>
        <w:spacing w:line="360" w:lineRule="auto"/>
        <w:ind w:right="420"/>
        <w:contextualSpacing/>
        <w:jc w:val="left"/>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18633A90">
      <w:pPr>
        <w:spacing w:before="156"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31CA6B3F">
      <w:pPr>
        <w:spacing w:before="156" w:after="50"/>
        <w:rPr>
          <w:rFonts w:ascii="宋体" w:hAnsi="宋体"/>
          <w:bCs/>
          <w:color w:val="auto"/>
          <w:sz w:val="32"/>
          <w:szCs w:val="20"/>
          <w:highlight w:val="none"/>
        </w:rPr>
      </w:pPr>
      <w:r>
        <w:rPr>
          <w:rFonts w:hint="eastAsia" w:ascii="宋体" w:hAnsi="宋体"/>
          <w:color w:val="auto"/>
          <w:sz w:val="24"/>
          <w:highlight w:val="none"/>
        </w:rPr>
        <w:t xml:space="preserve">                                                    </w:t>
      </w:r>
    </w:p>
    <w:p w14:paraId="3D812DEC">
      <w:pPr>
        <w:spacing w:before="156"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1FCB8F01">
      <w:pPr>
        <w:spacing w:before="156" w:after="50"/>
        <w:rPr>
          <w:rFonts w:ascii="宋体" w:hAnsi="宋体"/>
          <w:color w:val="auto"/>
          <w:sz w:val="24"/>
          <w:szCs w:val="20"/>
          <w:highlight w:val="none"/>
        </w:rPr>
      </w:pPr>
    </w:p>
    <w:p w14:paraId="5F39CBCA">
      <w:pPr>
        <w:spacing w:before="156" w:after="50"/>
        <w:rPr>
          <w:rFonts w:ascii="宋体" w:hAnsi="宋体"/>
          <w:color w:val="auto"/>
          <w:sz w:val="24"/>
          <w:szCs w:val="20"/>
          <w:highlight w:val="none"/>
        </w:rPr>
      </w:pPr>
    </w:p>
    <w:p w14:paraId="474BE796">
      <w:pPr>
        <w:spacing w:before="156"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6005237">
      <w:pPr>
        <w:spacing w:before="156" w:after="50"/>
        <w:rPr>
          <w:rFonts w:ascii="宋体" w:hAnsi="宋体"/>
          <w:bCs/>
          <w:color w:val="auto"/>
          <w:sz w:val="24"/>
          <w:szCs w:val="20"/>
          <w:highlight w:val="none"/>
        </w:rPr>
      </w:pPr>
    </w:p>
    <w:p w14:paraId="155ED0F7">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183440E">
      <w:pPr>
        <w:spacing w:before="156" w:after="50"/>
        <w:ind w:firstLine="720" w:firstLineChars="225"/>
        <w:rPr>
          <w:rFonts w:ascii="宋体" w:hAnsi="宋体" w:cs="仿宋_GB2312"/>
          <w:bCs/>
          <w:color w:val="auto"/>
          <w:sz w:val="32"/>
          <w:szCs w:val="32"/>
          <w:highlight w:val="none"/>
        </w:rPr>
      </w:pPr>
    </w:p>
    <w:p w14:paraId="53D6D35B">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3773714">
      <w:pPr>
        <w:spacing w:before="156"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F88DF1F">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0E46EA0">
      <w:pPr>
        <w:spacing w:before="156" w:after="50"/>
        <w:ind w:firstLine="720" w:firstLineChars="225"/>
        <w:rPr>
          <w:rFonts w:ascii="宋体" w:hAnsi="宋体" w:cs="仿宋_GB2312"/>
          <w:bCs/>
          <w:color w:val="auto"/>
          <w:sz w:val="32"/>
          <w:szCs w:val="32"/>
          <w:highlight w:val="none"/>
        </w:rPr>
      </w:pPr>
    </w:p>
    <w:p w14:paraId="567492BE">
      <w:pPr>
        <w:pStyle w:val="4"/>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12E59B7">
      <w:pPr>
        <w:pStyle w:val="4"/>
        <w:spacing w:before="50" w:after="50"/>
        <w:ind w:firstLine="1280" w:firstLineChars="400"/>
        <w:rPr>
          <w:rFonts w:ascii="宋体" w:hAnsi="宋体" w:cs="仿宋_GB2312"/>
          <w:bCs/>
          <w:color w:val="auto"/>
          <w:sz w:val="32"/>
          <w:szCs w:val="32"/>
          <w:highlight w:val="none"/>
        </w:rPr>
      </w:pPr>
    </w:p>
    <w:p w14:paraId="7A34ACD9">
      <w:pPr>
        <w:spacing w:before="156"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1D80C33">
      <w:pPr>
        <w:spacing w:before="156"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6858D4AB">
      <w:pPr>
        <w:spacing w:line="520" w:lineRule="exact"/>
        <w:jc w:val="center"/>
        <w:rPr>
          <w:rFonts w:ascii="方正小标宋简体" w:hAnsi="方正小标宋简体" w:eastAsia="方正小标宋简体" w:cs="方正小标宋简体"/>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方正小标宋简体" w:hAnsi="方正小标宋简体" w:eastAsia="方正小标宋简体" w:cs="方正小标宋简体"/>
          <w:bCs/>
          <w:color w:val="auto"/>
          <w:sz w:val="44"/>
          <w:szCs w:val="44"/>
          <w:highlight w:val="none"/>
        </w:rPr>
        <w:t>磋  商  报  价  表</w:t>
      </w:r>
    </w:p>
    <w:p w14:paraId="32E3A3A6">
      <w:pPr>
        <w:spacing w:line="360" w:lineRule="exact"/>
        <w:jc w:val="center"/>
        <w:rPr>
          <w:rFonts w:ascii="方正小标宋简体" w:hAnsi="方正小标宋简体" w:eastAsia="方正小标宋简体" w:cs="方正小标宋简体"/>
          <w:bCs/>
          <w:color w:val="auto"/>
          <w:sz w:val="32"/>
          <w:szCs w:val="32"/>
          <w:highlight w:val="none"/>
        </w:rPr>
      </w:pPr>
    </w:p>
    <w:p w14:paraId="6209F6FD">
      <w:pPr>
        <w:spacing w:line="360" w:lineRule="exact"/>
        <w:contextualSpacing/>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3552007">
      <w:pPr>
        <w:spacing w:line="360" w:lineRule="exact"/>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63BA7765">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70"/>
        <w:gridCol w:w="1934"/>
        <w:gridCol w:w="2718"/>
      </w:tblGrid>
      <w:tr w14:paraId="17453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870" w:type="dxa"/>
            <w:tcBorders>
              <w:top w:val="single" w:color="auto" w:sz="4" w:space="0"/>
              <w:left w:val="single" w:color="auto" w:sz="4" w:space="0"/>
              <w:bottom w:val="single" w:color="auto" w:sz="4" w:space="0"/>
              <w:right w:val="single" w:color="auto" w:sz="4" w:space="0"/>
            </w:tcBorders>
            <w:vAlign w:val="center"/>
          </w:tcPr>
          <w:p w14:paraId="03834925">
            <w:pPr>
              <w:spacing w:before="50" w:after="50" w:line="360" w:lineRule="auto"/>
              <w:jc w:val="center"/>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标的的名称</w:t>
            </w:r>
          </w:p>
        </w:tc>
        <w:tc>
          <w:tcPr>
            <w:tcW w:w="1934" w:type="dxa"/>
            <w:tcBorders>
              <w:top w:val="single" w:color="auto" w:sz="4" w:space="0"/>
              <w:left w:val="single" w:color="auto" w:sz="4" w:space="0"/>
              <w:bottom w:val="single" w:color="auto" w:sz="4" w:space="0"/>
              <w:right w:val="single" w:color="auto" w:sz="4" w:space="0"/>
            </w:tcBorders>
            <w:vAlign w:val="center"/>
          </w:tcPr>
          <w:p w14:paraId="5E99AFAF">
            <w:pPr>
              <w:spacing w:before="50" w:after="50" w:line="360" w:lineRule="auto"/>
              <w:jc w:val="center"/>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数量及单位</w:t>
            </w:r>
          </w:p>
        </w:tc>
        <w:tc>
          <w:tcPr>
            <w:tcW w:w="2718" w:type="dxa"/>
            <w:tcBorders>
              <w:top w:val="single" w:color="auto" w:sz="4" w:space="0"/>
              <w:left w:val="single" w:color="auto" w:sz="4" w:space="0"/>
              <w:bottom w:val="single" w:color="auto" w:sz="4" w:space="0"/>
              <w:right w:val="single" w:color="auto" w:sz="4" w:space="0"/>
            </w:tcBorders>
            <w:vAlign w:val="center"/>
          </w:tcPr>
          <w:p w14:paraId="48F5C2F6">
            <w:pPr>
              <w:spacing w:line="300" w:lineRule="exact"/>
              <w:jc w:val="center"/>
              <w:rPr>
                <w:rFonts w:ascii="宋体" w:hAnsi="宋体"/>
                <w:color w:val="auto"/>
                <w:szCs w:val="21"/>
                <w:highlight w:val="none"/>
              </w:rPr>
            </w:pPr>
            <w:r>
              <w:rPr>
                <w:rFonts w:hint="eastAsia" w:ascii="宋体" w:hAnsi="宋体"/>
                <w:color w:val="auto"/>
                <w:szCs w:val="21"/>
                <w:highlight w:val="none"/>
              </w:rPr>
              <w:t>磋商报价（元/人/门）</w:t>
            </w:r>
          </w:p>
        </w:tc>
      </w:tr>
      <w:tr w14:paraId="153A7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3870" w:type="dxa"/>
            <w:tcBorders>
              <w:top w:val="single" w:color="auto" w:sz="4" w:space="0"/>
              <w:left w:val="single" w:color="auto" w:sz="4" w:space="0"/>
              <w:bottom w:val="single" w:color="auto" w:sz="4" w:space="0"/>
              <w:right w:val="single" w:color="auto" w:sz="4" w:space="0"/>
            </w:tcBorders>
            <w:vAlign w:val="center"/>
          </w:tcPr>
          <w:p w14:paraId="54721071">
            <w:pPr>
              <w:spacing w:before="50" w:after="50" w:line="360" w:lineRule="auto"/>
              <w:jc w:val="center"/>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高等学历继续教育教学线上课程资源与综合管理平台技术服务</w:t>
            </w:r>
          </w:p>
        </w:tc>
        <w:tc>
          <w:tcPr>
            <w:tcW w:w="1934" w:type="dxa"/>
            <w:tcBorders>
              <w:top w:val="single" w:color="auto" w:sz="4" w:space="0"/>
              <w:left w:val="single" w:color="auto" w:sz="4" w:space="0"/>
              <w:bottom w:val="single" w:color="auto" w:sz="4" w:space="0"/>
              <w:right w:val="single" w:color="auto" w:sz="4" w:space="0"/>
            </w:tcBorders>
            <w:vAlign w:val="center"/>
          </w:tcPr>
          <w:p w14:paraId="36EDA8ED">
            <w:pPr>
              <w:spacing w:before="50" w:after="50" w:line="360" w:lineRule="auto"/>
              <w:jc w:val="center"/>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1项</w:t>
            </w:r>
          </w:p>
        </w:tc>
        <w:tc>
          <w:tcPr>
            <w:tcW w:w="2718" w:type="dxa"/>
            <w:tcBorders>
              <w:top w:val="single" w:color="auto" w:sz="4" w:space="0"/>
              <w:left w:val="single" w:color="auto" w:sz="4" w:space="0"/>
              <w:bottom w:val="single" w:color="auto" w:sz="4" w:space="0"/>
              <w:right w:val="single" w:color="auto" w:sz="4" w:space="0"/>
            </w:tcBorders>
            <w:vAlign w:val="center"/>
          </w:tcPr>
          <w:p w14:paraId="567658D3">
            <w:pPr>
              <w:spacing w:line="300" w:lineRule="exact"/>
              <w:jc w:val="center"/>
              <w:rPr>
                <w:rFonts w:ascii="宋体" w:hAnsi="宋体"/>
                <w:color w:val="auto"/>
                <w:szCs w:val="21"/>
                <w:highlight w:val="none"/>
              </w:rPr>
            </w:pPr>
          </w:p>
        </w:tc>
      </w:tr>
      <w:tr w14:paraId="50FD0B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24"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14:paraId="7DFA6371">
            <w:pPr>
              <w:spacing w:line="320" w:lineRule="exact"/>
              <w:jc w:val="left"/>
              <w:rPr>
                <w:rFonts w:ascii="宋体" w:hAnsi="宋体"/>
                <w:color w:val="auto"/>
                <w:szCs w:val="21"/>
                <w:highlight w:val="none"/>
              </w:rPr>
            </w:pPr>
            <w:r>
              <w:rPr>
                <w:rFonts w:hint="eastAsia" w:ascii="宋体" w:hAnsi="宋体"/>
                <w:color w:val="auto"/>
                <w:szCs w:val="21"/>
                <w:highlight w:val="none"/>
              </w:rPr>
              <w:t>说明：</w:t>
            </w:r>
          </w:p>
          <w:p w14:paraId="09C5E5CF">
            <w:pPr>
              <w:spacing w:line="320" w:lineRule="exact"/>
              <w:jc w:val="left"/>
              <w:rPr>
                <w:rFonts w:ascii="宋体" w:hAnsi="宋体"/>
                <w:color w:val="auto"/>
                <w:szCs w:val="21"/>
                <w:highlight w:val="none"/>
              </w:rPr>
            </w:pPr>
            <w:r>
              <w:rPr>
                <w:rFonts w:hint="eastAsia" w:ascii="宋体" w:hAnsi="宋体"/>
                <w:color w:val="auto"/>
                <w:szCs w:val="21"/>
                <w:highlight w:val="none"/>
              </w:rPr>
              <w:t>1.供应商磋商报价采用综合单价报价（元/人/门，最多保留至小数点后两位），磋商报价是履行合同的最终综合单价，包含供应商向采购人提供响应文件承诺的全部服务（并不得低于采购需求所应提供的服务）所需一切成本（含竞标成本、服务伴随的货物及工程价格、货物运输、安装、调试、检验、技术服务等）、保险、税费及利润等所有费用。</w:t>
            </w:r>
          </w:p>
          <w:p w14:paraId="080DDE24">
            <w:pPr>
              <w:spacing w:line="320" w:lineRule="exact"/>
              <w:jc w:val="left"/>
              <w:rPr>
                <w:rFonts w:ascii="宋体" w:hAnsi="宋体"/>
                <w:color w:val="auto"/>
                <w:szCs w:val="21"/>
                <w:highlight w:val="none"/>
              </w:rPr>
            </w:pPr>
            <w:r>
              <w:rPr>
                <w:rFonts w:hint="eastAsia" w:ascii="宋体" w:hAnsi="宋体"/>
                <w:color w:val="auto"/>
                <w:szCs w:val="21"/>
                <w:highlight w:val="none"/>
              </w:rPr>
              <w:t>2.本项目磋商报价最高综合单价限价为8元/人/门，供应商磋商报价超出最高综合单价限价的，响应文件作无效处理。本项目采购预算金额为人民币壹佰陆拾肆万元整（¥1640000.00）。</w:t>
            </w:r>
          </w:p>
          <w:p w14:paraId="170FB770">
            <w:pPr>
              <w:spacing w:line="320" w:lineRule="exact"/>
              <w:jc w:val="left"/>
              <w:rPr>
                <w:rFonts w:ascii="宋体" w:hAnsi="宋体"/>
                <w:b/>
                <w:bCs/>
                <w:color w:val="auto"/>
                <w:szCs w:val="21"/>
                <w:highlight w:val="none"/>
              </w:rPr>
            </w:pPr>
            <w:r>
              <w:rPr>
                <w:rFonts w:hint="eastAsia" w:ascii="宋体" w:hAnsi="宋体"/>
                <w:color w:val="auto"/>
                <w:szCs w:val="21"/>
                <w:highlight w:val="none"/>
              </w:rPr>
              <w:t>3.结算方式：采购预算不等同于实际结算价。采购人拟使用本项目标的的学生人数约8200人，合同履约过程中，采购人按实际选课人次进行结算。结算金额为：实际使用本项目标的的2026级至2028级实际完成选课人次×供应商成交综合单价。</w:t>
            </w:r>
          </w:p>
        </w:tc>
      </w:tr>
    </w:tbl>
    <w:p w14:paraId="16B0B4C2">
      <w:pPr>
        <w:spacing w:line="340" w:lineRule="exact"/>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1413211D">
      <w:pPr>
        <w:spacing w:line="34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3CEA1693">
      <w:pPr>
        <w:spacing w:line="340" w:lineRule="exact"/>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7B70D25A">
      <w:pPr>
        <w:spacing w:line="340" w:lineRule="exact"/>
        <w:ind w:right="-817" w:rightChars="-389" w:firstLine="2640" w:firstLineChars="1100"/>
        <w:contextualSpacing/>
        <w:rPr>
          <w:rFonts w:ascii="宋体" w:hAnsi="宋体" w:cs="仿宋_GB2312"/>
          <w:color w:val="auto"/>
          <w:sz w:val="24"/>
          <w:highlight w:val="none"/>
        </w:rPr>
      </w:pPr>
    </w:p>
    <w:p w14:paraId="3242B571">
      <w:pPr>
        <w:spacing w:line="34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4377582">
      <w:pPr>
        <w:spacing w:line="34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1EA3E4AE">
      <w:pPr>
        <w:spacing w:line="340" w:lineRule="exact"/>
        <w:ind w:right="-817" w:rightChars="-389" w:firstLine="4080" w:firstLineChars="1700"/>
        <w:contextualSpacing/>
        <w:rPr>
          <w:rFonts w:ascii="宋体" w:hAnsi="宋体" w:cs="仿宋_GB2312"/>
          <w:b/>
          <w:color w:val="auto"/>
          <w:sz w:val="24"/>
          <w:highlight w:val="none"/>
        </w:rPr>
      </w:pPr>
      <w:r>
        <w:rPr>
          <w:rFonts w:hint="eastAsia" w:ascii="宋体" w:hAnsi="宋体" w:cs="仿宋_GB2312"/>
          <w:color w:val="auto"/>
          <w:sz w:val="24"/>
          <w:highlight w:val="none"/>
        </w:rPr>
        <w:t>日期：   年   月   日</w:t>
      </w:r>
    </w:p>
    <w:p w14:paraId="1088A2A2">
      <w:pPr>
        <w:spacing w:line="340" w:lineRule="exact"/>
        <w:ind w:right="420"/>
        <w:contextualSpacing/>
        <w:jc w:val="left"/>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64D3D5E6">
      <w:pPr>
        <w:spacing w:before="156"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2DC1C979">
      <w:pPr>
        <w:spacing w:before="156" w:after="50"/>
        <w:rPr>
          <w:rFonts w:ascii="宋体" w:hAnsi="宋体"/>
          <w:bCs/>
          <w:color w:val="auto"/>
          <w:sz w:val="32"/>
          <w:szCs w:val="20"/>
          <w:highlight w:val="none"/>
        </w:rPr>
      </w:pPr>
      <w:r>
        <w:rPr>
          <w:rFonts w:hint="eastAsia" w:ascii="宋体" w:hAnsi="宋体"/>
          <w:color w:val="auto"/>
          <w:sz w:val="24"/>
          <w:highlight w:val="none"/>
        </w:rPr>
        <w:t xml:space="preserve">                                                    </w:t>
      </w:r>
    </w:p>
    <w:p w14:paraId="7E5AF687">
      <w:pPr>
        <w:spacing w:before="156"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02B09581">
      <w:pPr>
        <w:spacing w:before="156" w:after="50"/>
        <w:rPr>
          <w:rFonts w:ascii="宋体" w:hAnsi="宋体"/>
          <w:color w:val="auto"/>
          <w:sz w:val="24"/>
          <w:szCs w:val="20"/>
          <w:highlight w:val="none"/>
        </w:rPr>
      </w:pPr>
    </w:p>
    <w:p w14:paraId="4B641E19">
      <w:pPr>
        <w:spacing w:before="156" w:after="50"/>
        <w:rPr>
          <w:rFonts w:ascii="宋体" w:hAnsi="宋体"/>
          <w:color w:val="auto"/>
          <w:sz w:val="24"/>
          <w:szCs w:val="20"/>
          <w:highlight w:val="none"/>
        </w:rPr>
      </w:pPr>
    </w:p>
    <w:p w14:paraId="5AE393AD">
      <w:pPr>
        <w:spacing w:before="156"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67A54895">
      <w:pPr>
        <w:spacing w:before="156" w:after="50"/>
        <w:rPr>
          <w:rFonts w:ascii="宋体" w:hAnsi="宋体"/>
          <w:bCs/>
          <w:color w:val="auto"/>
          <w:sz w:val="24"/>
          <w:szCs w:val="20"/>
          <w:highlight w:val="none"/>
        </w:rPr>
      </w:pPr>
    </w:p>
    <w:p w14:paraId="4ADE7C2E">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44EDACF">
      <w:pPr>
        <w:spacing w:before="156" w:after="50"/>
        <w:ind w:firstLine="720" w:firstLineChars="225"/>
        <w:rPr>
          <w:rFonts w:ascii="宋体" w:hAnsi="宋体" w:cs="仿宋_GB2312"/>
          <w:bCs/>
          <w:color w:val="auto"/>
          <w:sz w:val="32"/>
          <w:szCs w:val="32"/>
          <w:highlight w:val="none"/>
        </w:rPr>
      </w:pPr>
    </w:p>
    <w:p w14:paraId="702D18D4">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D1E70DC">
      <w:pPr>
        <w:spacing w:before="156"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3DC5481">
      <w:pPr>
        <w:spacing w:before="156"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6A2B5A1">
      <w:pPr>
        <w:spacing w:before="156" w:after="50"/>
        <w:ind w:firstLine="720" w:firstLineChars="225"/>
        <w:rPr>
          <w:rFonts w:ascii="宋体" w:hAnsi="宋体" w:cs="仿宋_GB2312"/>
          <w:bCs/>
          <w:color w:val="auto"/>
          <w:sz w:val="32"/>
          <w:szCs w:val="32"/>
          <w:highlight w:val="none"/>
        </w:rPr>
      </w:pPr>
    </w:p>
    <w:p w14:paraId="7B1E9004">
      <w:pPr>
        <w:pStyle w:val="4"/>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E87E1F0">
      <w:pPr>
        <w:pStyle w:val="4"/>
        <w:spacing w:before="50" w:after="50"/>
        <w:ind w:firstLine="640" w:firstLineChars="200"/>
        <w:rPr>
          <w:rFonts w:ascii="宋体" w:hAnsi="宋体" w:cs="仿宋_GB2312"/>
          <w:bCs/>
          <w:color w:val="auto"/>
          <w:sz w:val="32"/>
          <w:szCs w:val="32"/>
          <w:highlight w:val="none"/>
        </w:rPr>
      </w:pPr>
    </w:p>
    <w:p w14:paraId="1DF39107">
      <w:pPr>
        <w:pStyle w:val="4"/>
        <w:spacing w:before="50" w:after="50"/>
        <w:ind w:firstLine="1280" w:firstLineChars="400"/>
        <w:rPr>
          <w:rFonts w:ascii="宋体" w:hAnsi="宋体" w:cs="仿宋_GB2312"/>
          <w:bCs/>
          <w:color w:val="auto"/>
          <w:sz w:val="32"/>
          <w:szCs w:val="32"/>
          <w:highlight w:val="none"/>
        </w:rPr>
      </w:pPr>
    </w:p>
    <w:p w14:paraId="240F6F0B">
      <w:pPr>
        <w:spacing w:before="156"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F23C6FE">
      <w:pPr>
        <w:spacing w:before="156"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1A9601DA">
      <w:pPr>
        <w:spacing w:before="156"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7D1BA2D">
      <w:pPr>
        <w:spacing w:line="400" w:lineRule="exact"/>
        <w:rPr>
          <w:rFonts w:ascii="仿宋_GB2312" w:hAnsi="仿宋_GB2312" w:eastAsia="仿宋_GB2312" w:cs="仿宋_GB2312"/>
          <w:color w:val="auto"/>
          <w:sz w:val="32"/>
          <w:szCs w:val="32"/>
          <w:highlight w:val="none"/>
        </w:rPr>
      </w:pPr>
    </w:p>
    <w:p w14:paraId="13E009BF">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14E29D1C">
      <w:pPr>
        <w:spacing w:line="360" w:lineRule="auto"/>
        <w:ind w:firstLine="640" w:firstLineChars="200"/>
        <w:contextualSpacing/>
        <w:rPr>
          <w:rFonts w:ascii="仿宋_GB2312" w:hAnsi="仿宋_GB2312" w:eastAsia="仿宋_GB2312" w:cs="仿宋_GB2312"/>
          <w:color w:val="auto"/>
          <w:sz w:val="32"/>
          <w:szCs w:val="32"/>
          <w:highlight w:val="none"/>
        </w:rPr>
      </w:pPr>
    </w:p>
    <w:p w14:paraId="54B201E7">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BFFE6B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3343C91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4A8718F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3.不同供应商的响应文件载明的项目管理人员为同一个人；</w:t>
      </w:r>
    </w:p>
    <w:p w14:paraId="3BD5240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7AD4F7A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572D1E2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78EA9468">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A4C5C9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3E8985D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3CE079A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0AA7A86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5CF43BC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20A527C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AF35D1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654677B1">
      <w:pPr>
        <w:spacing w:line="360" w:lineRule="auto"/>
        <w:ind w:firstLine="480" w:firstLineChars="200"/>
        <w:contextualSpacing/>
        <w:rPr>
          <w:rFonts w:ascii="宋体" w:hAnsi="宋体" w:cs="仿宋_GB2312"/>
          <w:color w:val="auto"/>
          <w:sz w:val="24"/>
          <w:highlight w:val="none"/>
        </w:rPr>
      </w:pPr>
    </w:p>
    <w:p w14:paraId="5B6AC0C1">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297184D5">
      <w:pPr>
        <w:spacing w:line="360" w:lineRule="auto"/>
        <w:contextualSpacing/>
        <w:rPr>
          <w:rFonts w:ascii="宋体" w:hAnsi="宋体" w:cs="仿宋_GB2312"/>
          <w:color w:val="auto"/>
          <w:sz w:val="24"/>
          <w:highlight w:val="none"/>
        </w:rPr>
      </w:pPr>
    </w:p>
    <w:p w14:paraId="03019542">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供应商名称（电子签章）：</w:t>
      </w:r>
    </w:p>
    <w:p w14:paraId="6EC7A917">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7CAEC653">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57FB4F5E">
      <w:pPr>
        <w:spacing w:line="360" w:lineRule="auto"/>
        <w:ind w:left="540"/>
        <w:contextualSpacing/>
        <w:rPr>
          <w:rFonts w:ascii="仿宋_GB2312" w:hAnsi="仿宋_GB2312" w:eastAsia="仿宋_GB2312" w:cs="仿宋_GB2312"/>
          <w:color w:val="auto"/>
          <w:sz w:val="32"/>
          <w:szCs w:val="32"/>
          <w:highlight w:val="none"/>
        </w:rPr>
      </w:pPr>
    </w:p>
    <w:p w14:paraId="5F20B4AB">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4BFF711">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5375ECB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E070264">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1DF3B556">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2980533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3B05874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5E2372E7">
      <w:pPr>
        <w:spacing w:line="360" w:lineRule="auto"/>
        <w:ind w:left="540"/>
        <w:contextualSpacing/>
        <w:rPr>
          <w:rFonts w:ascii="宋体" w:hAnsi="宋体" w:cs="仿宋_GB2312"/>
          <w:color w:val="auto"/>
          <w:sz w:val="24"/>
          <w:highlight w:val="none"/>
        </w:rPr>
      </w:pPr>
    </w:p>
    <w:p w14:paraId="10FBE608">
      <w:pPr>
        <w:spacing w:line="360" w:lineRule="auto"/>
        <w:ind w:left="540"/>
        <w:contextualSpacing/>
        <w:rPr>
          <w:rFonts w:ascii="宋体" w:hAnsi="宋体" w:cs="仿宋_GB2312"/>
          <w:color w:val="auto"/>
          <w:sz w:val="24"/>
          <w:highlight w:val="none"/>
        </w:rPr>
      </w:pPr>
    </w:p>
    <w:p w14:paraId="2AB479C7">
      <w:pPr>
        <w:spacing w:line="360" w:lineRule="auto"/>
        <w:ind w:left="540"/>
        <w:contextualSpacing/>
        <w:rPr>
          <w:rFonts w:ascii="宋体" w:hAnsi="宋体" w:cs="仿宋_GB2312"/>
          <w:color w:val="auto"/>
          <w:sz w:val="24"/>
          <w:highlight w:val="none"/>
        </w:rPr>
      </w:pPr>
    </w:p>
    <w:p w14:paraId="68B09BF6">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5A5C0FF2">
      <w:pPr>
        <w:spacing w:line="360" w:lineRule="auto"/>
        <w:ind w:left="540"/>
        <w:contextualSpacing/>
        <w:rPr>
          <w:rFonts w:ascii="宋体" w:hAnsi="宋体" w:cs="仿宋_GB2312"/>
          <w:color w:val="auto"/>
          <w:sz w:val="24"/>
          <w:highlight w:val="none"/>
        </w:rPr>
      </w:pPr>
    </w:p>
    <w:p w14:paraId="18DCA01E">
      <w:pPr>
        <w:spacing w:line="360" w:lineRule="auto"/>
        <w:ind w:left="540" w:leftChars="257" w:right="480" w:firstLine="2280" w:firstLineChars="950"/>
        <w:contextualSpacing/>
        <w:rPr>
          <w:rFonts w:ascii="宋体" w:hAnsi="宋体" w:cs="仿宋_GB2312"/>
          <w:color w:val="auto"/>
          <w:sz w:val="24"/>
          <w:highlight w:val="none"/>
        </w:rPr>
      </w:pPr>
      <w:r>
        <w:rPr>
          <w:rFonts w:hint="eastAsia" w:ascii="宋体" w:hAnsi="宋体" w:cs="仿宋_GB2312"/>
          <w:color w:val="auto"/>
          <w:sz w:val="24"/>
          <w:highlight w:val="none"/>
        </w:rPr>
        <w:t>供应商名称（电子签章）：</w:t>
      </w:r>
      <w:r>
        <w:rPr>
          <w:rFonts w:hint="eastAsia" w:ascii="宋体" w:hAnsi="宋体" w:cs="仿宋_GB2312"/>
          <w:color w:val="auto"/>
          <w:sz w:val="24"/>
          <w:highlight w:val="none"/>
          <w:u w:val="single"/>
        </w:rPr>
        <w:t xml:space="preserve">               </w:t>
      </w:r>
    </w:p>
    <w:p w14:paraId="62F75346">
      <w:pPr>
        <w:spacing w:line="360" w:lineRule="auto"/>
        <w:ind w:firstLine="5040" w:firstLineChars="2100"/>
        <w:contextualSpacing/>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45427CFF">
      <w:pPr>
        <w:spacing w:line="360" w:lineRule="auto"/>
        <w:contextualSpacing/>
        <w:jc w:val="center"/>
        <w:rPr>
          <w:rFonts w:ascii="宋体" w:hAnsi="宋体" w:cs="仿宋_GB2312"/>
          <w:b/>
          <w:color w:val="auto"/>
          <w:sz w:val="24"/>
          <w:highlight w:val="none"/>
        </w:rPr>
      </w:pPr>
    </w:p>
    <w:p w14:paraId="22C210F0">
      <w:pPr>
        <w:spacing w:line="360" w:lineRule="auto"/>
        <w:contextualSpacing/>
        <w:jc w:val="left"/>
        <w:rPr>
          <w:rFonts w:ascii="宋体" w:hAnsi="宋体" w:cs="仿宋_GB2312"/>
          <w:color w:val="auto"/>
          <w:sz w:val="24"/>
          <w:highlight w:val="none"/>
        </w:rPr>
      </w:pPr>
    </w:p>
    <w:p w14:paraId="0A1099E9">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39ED4780">
      <w:pPr>
        <w:spacing w:line="300" w:lineRule="auto"/>
        <w:jc w:val="left"/>
        <w:rPr>
          <w:rFonts w:ascii="宋体" w:hAnsi="宋体"/>
          <w:b/>
          <w:color w:val="auto"/>
          <w:szCs w:val="21"/>
          <w:highlight w:val="none"/>
        </w:rPr>
      </w:pPr>
    </w:p>
    <w:p w14:paraId="5EDCDAC1">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ascii="方正小标宋简体" w:hAnsi="方正小标宋简体" w:eastAsia="方正小标宋简体" w:cs="方正小标宋简体"/>
          <w:color w:val="auto"/>
          <w:sz w:val="44"/>
          <w:szCs w:val="44"/>
          <w:highlight w:val="none"/>
        </w:rPr>
        <w:t xml:space="preserve"> </w:t>
      </w:r>
    </w:p>
    <w:p w14:paraId="59C11579">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w:t>
      </w:r>
    </w:p>
    <w:p w14:paraId="5F61AA5B">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（非联合体竞标格式）</w:t>
      </w:r>
    </w:p>
    <w:p w14:paraId="40D15860">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3A382342">
      <w:pPr>
        <w:spacing w:line="520" w:lineRule="exact"/>
        <w:rPr>
          <w:rFonts w:ascii="仿宋_GB2312" w:hAnsi="仿宋_GB2312" w:eastAsia="仿宋_GB2312" w:cs="仿宋_GB2312"/>
          <w:color w:val="auto"/>
          <w:sz w:val="32"/>
          <w:szCs w:val="32"/>
          <w:highlight w:val="none"/>
        </w:rPr>
      </w:pPr>
    </w:p>
    <w:p w14:paraId="16AD604A">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1453AB0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68D53BE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5768F42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06A413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3754FA2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附：委托代理人有效身份证正反面复印件</w:t>
      </w:r>
    </w:p>
    <w:p w14:paraId="520C9655">
      <w:pPr>
        <w:spacing w:line="360" w:lineRule="auto"/>
        <w:rPr>
          <w:rFonts w:ascii="宋体" w:hAnsi="宋体" w:cs="仿宋_GB2312"/>
          <w:color w:val="auto"/>
          <w:sz w:val="24"/>
          <w:highlight w:val="none"/>
        </w:rPr>
      </w:pPr>
    </w:p>
    <w:p w14:paraId="47F02C9F">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63EC9F42">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07A69C7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1DCD53E1">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供应商名称（电子签章）：                      </w:t>
      </w:r>
    </w:p>
    <w:p w14:paraId="69179FA0">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4A53A281">
      <w:pPr>
        <w:spacing w:line="360" w:lineRule="auto"/>
        <w:rPr>
          <w:rFonts w:ascii="宋体" w:hAnsi="宋体" w:cs="仿宋_GB2312"/>
          <w:color w:val="auto"/>
          <w:sz w:val="24"/>
          <w:highlight w:val="none"/>
        </w:rPr>
      </w:pPr>
    </w:p>
    <w:p w14:paraId="058DFF7D">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338F22F8">
      <w:pPr>
        <w:spacing w:line="360" w:lineRule="auto"/>
        <w:ind w:firstLine="480" w:firstLineChars="200"/>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153D65A7">
      <w:pPr>
        <w:spacing w:line="360" w:lineRule="auto"/>
        <w:ind w:firstLine="420" w:firstLineChars="200"/>
        <w:jc w:val="left"/>
        <w:rPr>
          <w:rFonts w:ascii="仿宋_GB2312" w:hAnsi="仿宋_GB2312" w:eastAsia="仿宋_GB2312" w:cs="仿宋_GB2312"/>
          <w:color w:val="auto"/>
          <w:szCs w:val="21"/>
          <w:highlight w:val="none"/>
        </w:rPr>
      </w:pPr>
    </w:p>
    <w:p w14:paraId="6F717E2C">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70025B43">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（联合体竞标格式）</w:t>
      </w:r>
    </w:p>
    <w:p w14:paraId="25740E28">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704FCEE6">
      <w:pPr>
        <w:spacing w:line="500" w:lineRule="exact"/>
        <w:jc w:val="center"/>
        <w:rPr>
          <w:rFonts w:ascii="方正小标宋简体" w:hAnsi="方正小标宋简体" w:eastAsia="方正小标宋简体" w:cs="方正小标宋简体"/>
          <w:color w:val="auto"/>
          <w:sz w:val="44"/>
          <w:szCs w:val="44"/>
          <w:highlight w:val="none"/>
        </w:rPr>
      </w:pPr>
    </w:p>
    <w:p w14:paraId="40C13A80">
      <w:pPr>
        <w:spacing w:line="500" w:lineRule="exact"/>
        <w:jc w:val="center"/>
        <w:rPr>
          <w:rFonts w:ascii="仿宋_GB2312" w:hAnsi="仿宋_GB2312" w:eastAsia="仿宋_GB2312" w:cs="仿宋_GB2312"/>
          <w:color w:val="auto"/>
          <w:sz w:val="32"/>
          <w:szCs w:val="32"/>
          <w:highlight w:val="none"/>
        </w:rPr>
      </w:pPr>
    </w:p>
    <w:p w14:paraId="4FEE1E89">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7D16460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5A89A00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CCE42B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3FE2CD43">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附：委托代理人有效身份证正反面复印件</w:t>
      </w:r>
    </w:p>
    <w:p w14:paraId="7AE9483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6283A398">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牵头人名称（电子签章）：</w:t>
      </w:r>
    </w:p>
    <w:p w14:paraId="6F27DAC1">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7000477">
      <w:pPr>
        <w:spacing w:line="360" w:lineRule="auto"/>
        <w:contextualSpacing/>
        <w:rPr>
          <w:rFonts w:ascii="宋体" w:hAnsi="宋体" w:cs="仿宋_GB2312"/>
          <w:color w:val="auto"/>
          <w:sz w:val="24"/>
          <w:highlight w:val="none"/>
        </w:rPr>
      </w:pPr>
    </w:p>
    <w:p w14:paraId="06B827DE">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61DE32EF">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454D903">
      <w:pPr>
        <w:spacing w:line="360" w:lineRule="auto"/>
        <w:contextualSpacing/>
        <w:rPr>
          <w:rFonts w:ascii="宋体" w:hAnsi="宋体" w:cs="仿宋_GB2312"/>
          <w:color w:val="auto"/>
          <w:sz w:val="24"/>
          <w:highlight w:val="none"/>
        </w:rPr>
      </w:pPr>
    </w:p>
    <w:p w14:paraId="661607E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763B0602">
      <w:pPr>
        <w:spacing w:line="360" w:lineRule="auto"/>
        <w:ind w:firstLine="480" w:firstLineChars="200"/>
        <w:jc w:val="left"/>
        <w:rPr>
          <w:rFonts w:ascii="宋体" w:hAnsi="宋体" w:cs="仿宋_GB2312"/>
          <w:color w:val="auto"/>
          <w:spacing w:val="-11"/>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p w14:paraId="51625EAE">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仿宋_GB2312" w:hAnsi="仿宋_GB2312" w:eastAsia="仿宋_GB2312" w:cs="仿宋_GB2312"/>
          <w:color w:val="auto"/>
          <w:sz w:val="32"/>
          <w:szCs w:val="32"/>
          <w:highlight w:val="none"/>
        </w:rPr>
        <w:br w:type="page"/>
      </w:r>
      <w:r>
        <w:rPr>
          <w:rFonts w:hint="eastAsia" w:ascii="方正小标宋简体" w:hAnsi="方正小标宋简体" w:eastAsia="方正小标宋简体" w:cs="方正小标宋简体"/>
          <w:bCs/>
          <w:color w:val="auto"/>
          <w:sz w:val="44"/>
          <w:szCs w:val="44"/>
          <w:highlight w:val="none"/>
        </w:rPr>
        <w:t>技术服务内容及要求及商务要求</w:t>
      </w:r>
    </w:p>
    <w:p w14:paraId="45D71F0A">
      <w:pPr>
        <w:spacing w:line="500" w:lineRule="exact"/>
        <w:jc w:val="center"/>
        <w:rPr>
          <w:rFonts w:ascii="宋体" w:hAnsi="宋体"/>
          <w:color w:val="auto"/>
          <w:sz w:val="24"/>
          <w:highlight w:val="none"/>
        </w:rPr>
      </w:pPr>
      <w:r>
        <w:rPr>
          <w:rFonts w:hint="eastAsia" w:ascii="方正小标宋简体" w:hAnsi="方正小标宋简体" w:eastAsia="方正小标宋简体" w:cs="方正小标宋简体"/>
          <w:bCs/>
          <w:color w:val="auto"/>
          <w:sz w:val="44"/>
          <w:szCs w:val="44"/>
          <w:highlight w:val="none"/>
        </w:rPr>
        <w:t>响应表格式</w:t>
      </w:r>
    </w:p>
    <w:tbl>
      <w:tblPr>
        <w:tblStyle w:val="18"/>
        <w:tblW w:w="910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99"/>
        <w:gridCol w:w="3243"/>
        <w:gridCol w:w="1493"/>
        <w:gridCol w:w="2874"/>
      </w:tblGrid>
      <w:tr w14:paraId="7735F5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99" w:type="dxa"/>
            <w:tcBorders>
              <w:top w:val="single" w:color="auto" w:sz="4" w:space="0"/>
              <w:left w:val="single" w:color="auto" w:sz="4" w:space="0"/>
              <w:bottom w:val="single" w:color="auto" w:sz="4" w:space="0"/>
              <w:right w:val="single" w:color="auto" w:sz="4" w:space="0"/>
            </w:tcBorders>
            <w:vAlign w:val="center"/>
          </w:tcPr>
          <w:p w14:paraId="68CE96B3">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标的名称</w:t>
            </w:r>
          </w:p>
        </w:tc>
        <w:tc>
          <w:tcPr>
            <w:tcW w:w="3243" w:type="dxa"/>
            <w:tcBorders>
              <w:top w:val="single" w:color="auto" w:sz="4" w:space="0"/>
              <w:left w:val="single" w:color="auto" w:sz="4" w:space="0"/>
              <w:bottom w:val="single" w:color="auto" w:sz="4" w:space="0"/>
              <w:right w:val="single" w:color="auto" w:sz="4" w:space="0"/>
            </w:tcBorders>
            <w:vAlign w:val="center"/>
          </w:tcPr>
          <w:p w14:paraId="58784996">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竞争性磋商文件的“服务内容及商务要求”</w:t>
            </w:r>
          </w:p>
        </w:tc>
        <w:tc>
          <w:tcPr>
            <w:tcW w:w="1493" w:type="dxa"/>
            <w:tcBorders>
              <w:top w:val="single" w:color="auto" w:sz="4" w:space="0"/>
              <w:left w:val="single" w:color="auto" w:sz="4" w:space="0"/>
              <w:bottom w:val="single" w:color="auto" w:sz="4" w:space="0"/>
              <w:right w:val="single" w:color="auto" w:sz="4" w:space="0"/>
            </w:tcBorders>
            <w:vAlign w:val="center"/>
          </w:tcPr>
          <w:p w14:paraId="19ABE34D">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是否偏离</w:t>
            </w:r>
          </w:p>
        </w:tc>
        <w:tc>
          <w:tcPr>
            <w:tcW w:w="2874" w:type="dxa"/>
            <w:tcBorders>
              <w:top w:val="single" w:color="auto" w:sz="4" w:space="0"/>
              <w:left w:val="single" w:color="auto" w:sz="4" w:space="0"/>
              <w:bottom w:val="single" w:color="auto" w:sz="4" w:space="0"/>
              <w:right w:val="single" w:color="auto" w:sz="4" w:space="0"/>
            </w:tcBorders>
            <w:vAlign w:val="center"/>
          </w:tcPr>
          <w:p w14:paraId="723BB259">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供应商对应“服务内容及商务要求”的详细承诺或响应</w:t>
            </w:r>
          </w:p>
        </w:tc>
      </w:tr>
      <w:tr w14:paraId="78C793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9109" w:type="dxa"/>
            <w:gridSpan w:val="4"/>
            <w:tcBorders>
              <w:top w:val="single" w:color="auto" w:sz="4" w:space="0"/>
              <w:left w:val="single" w:color="auto" w:sz="4" w:space="0"/>
              <w:bottom w:val="single" w:color="auto" w:sz="4" w:space="0"/>
              <w:right w:val="single" w:color="auto" w:sz="4" w:space="0"/>
            </w:tcBorders>
            <w:vAlign w:val="center"/>
          </w:tcPr>
          <w:p w14:paraId="6C078D60">
            <w:pPr>
              <w:spacing w:line="400" w:lineRule="exact"/>
              <w:rPr>
                <w:rFonts w:ascii="宋体" w:hAnsi="宋体" w:cs="宋体"/>
                <w:color w:val="auto"/>
                <w:sz w:val="24"/>
                <w:highlight w:val="none"/>
              </w:rPr>
            </w:pPr>
            <w:r>
              <w:rPr>
                <w:rFonts w:hint="eastAsia" w:ascii="宋体" w:hAnsi="宋体" w:cs="宋体"/>
                <w:b/>
                <w:color w:val="auto"/>
                <w:kern w:val="0"/>
                <w:sz w:val="24"/>
                <w:highlight w:val="none"/>
              </w:rPr>
              <w:t>一、技术服务内容及要求</w:t>
            </w:r>
          </w:p>
        </w:tc>
      </w:tr>
      <w:tr w14:paraId="6D271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499" w:type="dxa"/>
            <w:tcBorders>
              <w:top w:val="single" w:color="auto" w:sz="4" w:space="0"/>
              <w:left w:val="single" w:color="auto" w:sz="4" w:space="0"/>
              <w:bottom w:val="single" w:color="auto" w:sz="4" w:space="0"/>
              <w:right w:val="single" w:color="auto" w:sz="4" w:space="0"/>
            </w:tcBorders>
            <w:vAlign w:val="center"/>
          </w:tcPr>
          <w:p w14:paraId="1B850AFB">
            <w:pPr>
              <w:spacing w:line="40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w:t>
            </w:r>
          </w:p>
        </w:tc>
        <w:tc>
          <w:tcPr>
            <w:tcW w:w="3243" w:type="dxa"/>
            <w:tcBorders>
              <w:top w:val="single" w:color="auto" w:sz="4" w:space="0"/>
              <w:left w:val="single" w:color="auto" w:sz="4" w:space="0"/>
              <w:bottom w:val="single" w:color="auto" w:sz="4" w:space="0"/>
              <w:right w:val="single" w:color="auto" w:sz="4" w:space="0"/>
            </w:tcBorders>
            <w:vAlign w:val="center"/>
          </w:tcPr>
          <w:p w14:paraId="5A031054">
            <w:pPr>
              <w:spacing w:line="400" w:lineRule="exact"/>
              <w:jc w:val="center"/>
              <w:rPr>
                <w:rFonts w:ascii="宋体" w:hAnsi="宋体" w:cs="宋体"/>
                <w:color w:val="auto"/>
                <w:sz w:val="24"/>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14:paraId="42965BDA">
            <w:pPr>
              <w:spacing w:line="400" w:lineRule="exact"/>
              <w:ind w:left="43"/>
              <w:jc w:val="center"/>
              <w:rPr>
                <w:rFonts w:ascii="宋体" w:hAnsi="宋体" w:cs="宋体"/>
                <w:color w:val="auto"/>
                <w:sz w:val="24"/>
                <w:highlight w:val="none"/>
              </w:rPr>
            </w:pPr>
          </w:p>
        </w:tc>
        <w:tc>
          <w:tcPr>
            <w:tcW w:w="2874" w:type="dxa"/>
            <w:tcBorders>
              <w:top w:val="single" w:color="auto" w:sz="4" w:space="0"/>
              <w:left w:val="single" w:color="auto" w:sz="4" w:space="0"/>
              <w:bottom w:val="single" w:color="auto" w:sz="4" w:space="0"/>
              <w:right w:val="single" w:color="auto" w:sz="4" w:space="0"/>
            </w:tcBorders>
            <w:vAlign w:val="center"/>
          </w:tcPr>
          <w:p w14:paraId="1D4EA545">
            <w:pPr>
              <w:spacing w:line="400" w:lineRule="exact"/>
              <w:ind w:left="43"/>
              <w:jc w:val="center"/>
              <w:rPr>
                <w:rFonts w:ascii="宋体" w:hAnsi="宋体" w:cs="宋体"/>
                <w:color w:val="auto"/>
                <w:sz w:val="24"/>
                <w:highlight w:val="none"/>
              </w:rPr>
            </w:pPr>
          </w:p>
        </w:tc>
      </w:tr>
      <w:tr w14:paraId="0D64C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4" w:hRule="atLeast"/>
        </w:trPr>
        <w:tc>
          <w:tcPr>
            <w:tcW w:w="1499" w:type="dxa"/>
            <w:tcBorders>
              <w:top w:val="single" w:color="auto" w:sz="4" w:space="0"/>
              <w:left w:val="single" w:color="auto" w:sz="4" w:space="0"/>
              <w:bottom w:val="single" w:color="auto" w:sz="4" w:space="0"/>
              <w:right w:val="single" w:color="auto" w:sz="4" w:space="0"/>
            </w:tcBorders>
            <w:vAlign w:val="center"/>
          </w:tcPr>
          <w:p w14:paraId="0ECB8FCC">
            <w:pPr>
              <w:spacing w:line="400" w:lineRule="exact"/>
              <w:jc w:val="center"/>
              <w:rPr>
                <w:rFonts w:ascii="宋体" w:hAnsi="宋体" w:cs="宋体"/>
                <w:b/>
                <w:color w:val="auto"/>
                <w:kern w:val="0"/>
                <w:sz w:val="24"/>
                <w:highlight w:val="none"/>
              </w:rPr>
            </w:pPr>
          </w:p>
        </w:tc>
        <w:tc>
          <w:tcPr>
            <w:tcW w:w="3243" w:type="dxa"/>
            <w:tcBorders>
              <w:top w:val="single" w:color="auto" w:sz="4" w:space="0"/>
              <w:left w:val="single" w:color="auto" w:sz="4" w:space="0"/>
              <w:bottom w:val="single" w:color="auto" w:sz="4" w:space="0"/>
              <w:right w:val="single" w:color="auto" w:sz="4" w:space="0"/>
            </w:tcBorders>
            <w:vAlign w:val="center"/>
          </w:tcPr>
          <w:p w14:paraId="3258367D">
            <w:pPr>
              <w:spacing w:line="400" w:lineRule="exact"/>
              <w:jc w:val="center"/>
              <w:rPr>
                <w:rFonts w:ascii="宋体" w:hAnsi="宋体" w:cs="宋体"/>
                <w:color w:val="auto"/>
                <w:sz w:val="24"/>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14:paraId="7D2F27C8">
            <w:pPr>
              <w:spacing w:line="400" w:lineRule="exact"/>
              <w:ind w:left="43"/>
              <w:jc w:val="center"/>
              <w:rPr>
                <w:rFonts w:ascii="宋体" w:hAnsi="宋体" w:cs="宋体"/>
                <w:color w:val="auto"/>
                <w:sz w:val="24"/>
                <w:highlight w:val="none"/>
              </w:rPr>
            </w:pPr>
          </w:p>
        </w:tc>
        <w:tc>
          <w:tcPr>
            <w:tcW w:w="2874" w:type="dxa"/>
            <w:tcBorders>
              <w:top w:val="single" w:color="auto" w:sz="4" w:space="0"/>
              <w:left w:val="single" w:color="auto" w:sz="4" w:space="0"/>
              <w:bottom w:val="single" w:color="auto" w:sz="4" w:space="0"/>
              <w:right w:val="single" w:color="auto" w:sz="4" w:space="0"/>
            </w:tcBorders>
            <w:vAlign w:val="center"/>
          </w:tcPr>
          <w:p w14:paraId="151623B6">
            <w:pPr>
              <w:spacing w:line="400" w:lineRule="exact"/>
              <w:ind w:left="43"/>
              <w:jc w:val="center"/>
              <w:rPr>
                <w:rFonts w:ascii="宋体" w:hAnsi="宋体" w:cs="宋体"/>
                <w:color w:val="auto"/>
                <w:sz w:val="24"/>
                <w:highlight w:val="none"/>
              </w:rPr>
            </w:pPr>
          </w:p>
        </w:tc>
      </w:tr>
      <w:tr w14:paraId="69EE7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1499" w:type="dxa"/>
            <w:tcBorders>
              <w:top w:val="single" w:color="auto" w:sz="4" w:space="0"/>
              <w:left w:val="single" w:color="auto" w:sz="4" w:space="0"/>
              <w:bottom w:val="single" w:color="auto" w:sz="4" w:space="0"/>
              <w:right w:val="single" w:color="auto" w:sz="4" w:space="0"/>
            </w:tcBorders>
            <w:vAlign w:val="center"/>
          </w:tcPr>
          <w:p w14:paraId="6D4A2CB2">
            <w:pPr>
              <w:spacing w:line="400" w:lineRule="exact"/>
              <w:jc w:val="center"/>
              <w:rPr>
                <w:rFonts w:ascii="宋体" w:hAnsi="宋体" w:cs="宋体"/>
                <w:b/>
                <w:color w:val="auto"/>
                <w:kern w:val="0"/>
                <w:sz w:val="24"/>
                <w:highlight w:val="none"/>
              </w:rPr>
            </w:pPr>
          </w:p>
        </w:tc>
        <w:tc>
          <w:tcPr>
            <w:tcW w:w="3243" w:type="dxa"/>
            <w:tcBorders>
              <w:top w:val="single" w:color="auto" w:sz="4" w:space="0"/>
              <w:left w:val="single" w:color="auto" w:sz="4" w:space="0"/>
              <w:bottom w:val="single" w:color="auto" w:sz="4" w:space="0"/>
              <w:right w:val="single" w:color="auto" w:sz="4" w:space="0"/>
            </w:tcBorders>
            <w:vAlign w:val="center"/>
          </w:tcPr>
          <w:p w14:paraId="51A19862">
            <w:pPr>
              <w:spacing w:line="400" w:lineRule="exact"/>
              <w:jc w:val="center"/>
              <w:rPr>
                <w:rFonts w:ascii="宋体" w:hAnsi="宋体" w:cs="宋体"/>
                <w:color w:val="auto"/>
                <w:sz w:val="24"/>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14:paraId="3F5FBAD9">
            <w:pPr>
              <w:spacing w:line="400" w:lineRule="exact"/>
              <w:ind w:left="43"/>
              <w:jc w:val="center"/>
              <w:rPr>
                <w:rFonts w:ascii="宋体" w:hAnsi="宋体" w:cs="宋体"/>
                <w:color w:val="auto"/>
                <w:sz w:val="24"/>
                <w:highlight w:val="none"/>
              </w:rPr>
            </w:pPr>
          </w:p>
        </w:tc>
        <w:tc>
          <w:tcPr>
            <w:tcW w:w="2874" w:type="dxa"/>
            <w:tcBorders>
              <w:top w:val="single" w:color="auto" w:sz="4" w:space="0"/>
              <w:left w:val="single" w:color="auto" w:sz="4" w:space="0"/>
              <w:bottom w:val="single" w:color="auto" w:sz="4" w:space="0"/>
              <w:right w:val="single" w:color="auto" w:sz="4" w:space="0"/>
            </w:tcBorders>
            <w:vAlign w:val="center"/>
          </w:tcPr>
          <w:p w14:paraId="568FE91A">
            <w:pPr>
              <w:spacing w:line="400" w:lineRule="exact"/>
              <w:ind w:left="43"/>
              <w:jc w:val="center"/>
              <w:rPr>
                <w:rFonts w:ascii="宋体" w:hAnsi="宋体" w:cs="宋体"/>
                <w:color w:val="auto"/>
                <w:sz w:val="24"/>
                <w:highlight w:val="none"/>
              </w:rPr>
            </w:pPr>
          </w:p>
        </w:tc>
      </w:tr>
      <w:tr w14:paraId="1BABA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9109" w:type="dxa"/>
            <w:gridSpan w:val="4"/>
            <w:tcBorders>
              <w:top w:val="single" w:color="auto" w:sz="4" w:space="0"/>
              <w:left w:val="single" w:color="auto" w:sz="4" w:space="0"/>
              <w:bottom w:val="single" w:color="auto" w:sz="4" w:space="0"/>
              <w:right w:val="single" w:color="auto" w:sz="4" w:space="0"/>
            </w:tcBorders>
            <w:vAlign w:val="center"/>
          </w:tcPr>
          <w:p w14:paraId="7C13B8F6">
            <w:pPr>
              <w:spacing w:line="400" w:lineRule="exact"/>
              <w:rPr>
                <w:rFonts w:ascii="宋体" w:hAnsi="宋体" w:cs="宋体"/>
                <w:b/>
                <w:color w:val="auto"/>
                <w:kern w:val="0"/>
                <w:sz w:val="24"/>
                <w:highlight w:val="none"/>
              </w:rPr>
            </w:pPr>
            <w:r>
              <w:rPr>
                <w:rFonts w:hint="eastAsia" w:ascii="宋体" w:hAnsi="宋体" w:cs="宋体"/>
                <w:b/>
                <w:color w:val="auto"/>
                <w:kern w:val="0"/>
                <w:sz w:val="24"/>
                <w:highlight w:val="none"/>
              </w:rPr>
              <w:t>二、商务要求</w:t>
            </w:r>
          </w:p>
        </w:tc>
      </w:tr>
      <w:tr w14:paraId="3B686E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1499" w:type="dxa"/>
            <w:tcBorders>
              <w:top w:val="single" w:color="auto" w:sz="4" w:space="0"/>
              <w:left w:val="single" w:color="auto" w:sz="4" w:space="0"/>
              <w:bottom w:val="single" w:color="auto" w:sz="4" w:space="0"/>
              <w:right w:val="single" w:color="auto" w:sz="4" w:space="0"/>
            </w:tcBorders>
            <w:vAlign w:val="center"/>
          </w:tcPr>
          <w:p w14:paraId="23B806EE">
            <w:pPr>
              <w:spacing w:line="40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w:t>
            </w:r>
          </w:p>
        </w:tc>
        <w:tc>
          <w:tcPr>
            <w:tcW w:w="3243" w:type="dxa"/>
            <w:tcBorders>
              <w:top w:val="single" w:color="auto" w:sz="4" w:space="0"/>
              <w:left w:val="single" w:color="auto" w:sz="4" w:space="0"/>
              <w:bottom w:val="single" w:color="auto" w:sz="4" w:space="0"/>
              <w:right w:val="single" w:color="auto" w:sz="4" w:space="0"/>
            </w:tcBorders>
            <w:vAlign w:val="center"/>
          </w:tcPr>
          <w:p w14:paraId="65EE8E8F">
            <w:pPr>
              <w:spacing w:line="400" w:lineRule="exact"/>
              <w:rPr>
                <w:rFonts w:ascii="宋体" w:hAnsi="宋体" w:cs="宋体"/>
                <w:b/>
                <w:color w:val="auto"/>
                <w:kern w:val="0"/>
                <w:sz w:val="24"/>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14:paraId="0BDFE356">
            <w:pPr>
              <w:spacing w:line="400" w:lineRule="exact"/>
              <w:rPr>
                <w:rFonts w:ascii="宋体" w:hAnsi="宋体" w:cs="宋体"/>
                <w:b/>
                <w:color w:val="auto"/>
                <w:kern w:val="0"/>
                <w:sz w:val="24"/>
                <w:highlight w:val="none"/>
              </w:rPr>
            </w:pPr>
          </w:p>
        </w:tc>
        <w:tc>
          <w:tcPr>
            <w:tcW w:w="2874" w:type="dxa"/>
            <w:tcBorders>
              <w:top w:val="single" w:color="auto" w:sz="4" w:space="0"/>
              <w:left w:val="single" w:color="auto" w:sz="4" w:space="0"/>
              <w:bottom w:val="single" w:color="auto" w:sz="4" w:space="0"/>
              <w:right w:val="single" w:color="auto" w:sz="4" w:space="0"/>
            </w:tcBorders>
            <w:vAlign w:val="center"/>
          </w:tcPr>
          <w:p w14:paraId="2721167D">
            <w:pPr>
              <w:spacing w:line="400" w:lineRule="exact"/>
              <w:rPr>
                <w:rFonts w:ascii="宋体" w:hAnsi="宋体" w:cs="宋体"/>
                <w:b/>
                <w:color w:val="auto"/>
                <w:kern w:val="0"/>
                <w:sz w:val="24"/>
                <w:highlight w:val="none"/>
              </w:rPr>
            </w:pPr>
          </w:p>
        </w:tc>
      </w:tr>
      <w:tr w14:paraId="5A46B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1499" w:type="dxa"/>
            <w:tcBorders>
              <w:top w:val="single" w:color="auto" w:sz="4" w:space="0"/>
              <w:left w:val="single" w:color="auto" w:sz="4" w:space="0"/>
              <w:bottom w:val="single" w:color="auto" w:sz="4" w:space="0"/>
              <w:right w:val="single" w:color="auto" w:sz="4" w:space="0"/>
            </w:tcBorders>
            <w:vAlign w:val="center"/>
          </w:tcPr>
          <w:p w14:paraId="305F8F8D">
            <w:pPr>
              <w:spacing w:line="400" w:lineRule="exact"/>
              <w:jc w:val="center"/>
              <w:rPr>
                <w:rFonts w:ascii="宋体" w:hAnsi="宋体" w:cs="宋体"/>
                <w:b/>
                <w:color w:val="auto"/>
                <w:kern w:val="0"/>
                <w:sz w:val="24"/>
                <w:highlight w:val="none"/>
              </w:rPr>
            </w:pPr>
          </w:p>
        </w:tc>
        <w:tc>
          <w:tcPr>
            <w:tcW w:w="3243" w:type="dxa"/>
            <w:tcBorders>
              <w:top w:val="single" w:color="auto" w:sz="4" w:space="0"/>
              <w:left w:val="single" w:color="auto" w:sz="4" w:space="0"/>
              <w:bottom w:val="single" w:color="auto" w:sz="4" w:space="0"/>
              <w:right w:val="single" w:color="auto" w:sz="4" w:space="0"/>
            </w:tcBorders>
            <w:vAlign w:val="center"/>
          </w:tcPr>
          <w:p w14:paraId="5D12E7EB">
            <w:pPr>
              <w:spacing w:line="400" w:lineRule="exact"/>
              <w:rPr>
                <w:rFonts w:ascii="宋体" w:hAnsi="宋体" w:cs="宋体"/>
                <w:b/>
                <w:color w:val="auto"/>
                <w:kern w:val="0"/>
                <w:sz w:val="24"/>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14:paraId="3957F817">
            <w:pPr>
              <w:spacing w:line="400" w:lineRule="exact"/>
              <w:rPr>
                <w:rFonts w:ascii="宋体" w:hAnsi="宋体" w:cs="宋体"/>
                <w:b/>
                <w:color w:val="auto"/>
                <w:kern w:val="0"/>
                <w:sz w:val="24"/>
                <w:highlight w:val="none"/>
              </w:rPr>
            </w:pPr>
          </w:p>
        </w:tc>
        <w:tc>
          <w:tcPr>
            <w:tcW w:w="2874" w:type="dxa"/>
            <w:tcBorders>
              <w:top w:val="single" w:color="auto" w:sz="4" w:space="0"/>
              <w:left w:val="single" w:color="auto" w:sz="4" w:space="0"/>
              <w:bottom w:val="single" w:color="auto" w:sz="4" w:space="0"/>
              <w:right w:val="single" w:color="auto" w:sz="4" w:space="0"/>
            </w:tcBorders>
            <w:vAlign w:val="center"/>
          </w:tcPr>
          <w:p w14:paraId="7ED55C66">
            <w:pPr>
              <w:spacing w:line="400" w:lineRule="exact"/>
              <w:rPr>
                <w:rFonts w:ascii="宋体" w:hAnsi="宋体" w:cs="宋体"/>
                <w:b/>
                <w:color w:val="auto"/>
                <w:kern w:val="0"/>
                <w:sz w:val="24"/>
                <w:highlight w:val="none"/>
              </w:rPr>
            </w:pPr>
          </w:p>
        </w:tc>
      </w:tr>
      <w:tr w14:paraId="62E00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1499" w:type="dxa"/>
            <w:tcBorders>
              <w:top w:val="single" w:color="auto" w:sz="4" w:space="0"/>
              <w:left w:val="single" w:color="auto" w:sz="4" w:space="0"/>
              <w:bottom w:val="single" w:color="auto" w:sz="4" w:space="0"/>
              <w:right w:val="single" w:color="auto" w:sz="4" w:space="0"/>
            </w:tcBorders>
            <w:vAlign w:val="center"/>
          </w:tcPr>
          <w:p w14:paraId="650C1DA7">
            <w:pPr>
              <w:spacing w:line="400" w:lineRule="exact"/>
              <w:jc w:val="center"/>
              <w:rPr>
                <w:rFonts w:ascii="宋体" w:hAnsi="宋体" w:cs="宋体"/>
                <w:b/>
                <w:color w:val="auto"/>
                <w:kern w:val="0"/>
                <w:sz w:val="24"/>
                <w:highlight w:val="none"/>
              </w:rPr>
            </w:pPr>
          </w:p>
        </w:tc>
        <w:tc>
          <w:tcPr>
            <w:tcW w:w="3243" w:type="dxa"/>
            <w:tcBorders>
              <w:top w:val="single" w:color="auto" w:sz="4" w:space="0"/>
              <w:left w:val="single" w:color="auto" w:sz="4" w:space="0"/>
              <w:bottom w:val="single" w:color="auto" w:sz="4" w:space="0"/>
              <w:right w:val="single" w:color="auto" w:sz="4" w:space="0"/>
            </w:tcBorders>
            <w:vAlign w:val="center"/>
          </w:tcPr>
          <w:p w14:paraId="1CDA6B3C">
            <w:pPr>
              <w:spacing w:line="400" w:lineRule="exact"/>
              <w:rPr>
                <w:rFonts w:ascii="宋体" w:hAnsi="宋体" w:cs="宋体"/>
                <w:b/>
                <w:color w:val="auto"/>
                <w:kern w:val="0"/>
                <w:sz w:val="24"/>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14:paraId="02508EEE">
            <w:pPr>
              <w:spacing w:line="400" w:lineRule="exact"/>
              <w:rPr>
                <w:rFonts w:ascii="宋体" w:hAnsi="宋体" w:cs="宋体"/>
                <w:b/>
                <w:color w:val="auto"/>
                <w:kern w:val="0"/>
                <w:sz w:val="24"/>
                <w:highlight w:val="none"/>
              </w:rPr>
            </w:pPr>
          </w:p>
        </w:tc>
        <w:tc>
          <w:tcPr>
            <w:tcW w:w="2874" w:type="dxa"/>
            <w:tcBorders>
              <w:top w:val="single" w:color="auto" w:sz="4" w:space="0"/>
              <w:left w:val="single" w:color="auto" w:sz="4" w:space="0"/>
              <w:bottom w:val="single" w:color="auto" w:sz="4" w:space="0"/>
              <w:right w:val="single" w:color="auto" w:sz="4" w:space="0"/>
            </w:tcBorders>
            <w:vAlign w:val="center"/>
          </w:tcPr>
          <w:p w14:paraId="6787E16D">
            <w:pPr>
              <w:spacing w:line="400" w:lineRule="exact"/>
              <w:rPr>
                <w:rFonts w:ascii="宋体" w:hAnsi="宋体" w:cs="宋体"/>
                <w:b/>
                <w:color w:val="auto"/>
                <w:kern w:val="0"/>
                <w:sz w:val="24"/>
                <w:highlight w:val="none"/>
              </w:rPr>
            </w:pPr>
          </w:p>
        </w:tc>
      </w:tr>
    </w:tbl>
    <w:p w14:paraId="48CB3052">
      <w:pPr>
        <w:pStyle w:val="6"/>
        <w:spacing w:after="0" w:line="32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注：</w:t>
      </w:r>
    </w:p>
    <w:p w14:paraId="36099581">
      <w:pPr>
        <w:pStyle w:val="6"/>
        <w:spacing w:after="0" w:line="32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1. 说明：供应商应对照磋商文件“第三章 采购需求”中的“技术服务内容及要求”逐条作出明确响应，并作出偏离说明。</w:t>
      </w:r>
    </w:p>
    <w:p w14:paraId="28B935EE">
      <w:pPr>
        <w:spacing w:line="320" w:lineRule="exact"/>
        <w:contextualSpacing/>
        <w:jc w:val="left"/>
        <w:rPr>
          <w:rFonts w:ascii="宋体" w:hAnsi="宋体" w:cs="仿宋_GB2312"/>
          <w:color w:val="auto"/>
          <w:sz w:val="24"/>
          <w:highlight w:val="none"/>
          <w:u w:val="single"/>
        </w:rPr>
      </w:pPr>
      <w:r>
        <w:rPr>
          <w:rFonts w:hint="eastAsia" w:ascii="宋体" w:hAnsi="宋体"/>
          <w:color w:val="auto"/>
          <w:kern w:val="0"/>
          <w:sz w:val="24"/>
          <w:highlight w:val="none"/>
        </w:rPr>
        <w:t>2.供应商应根据自身的承诺，对照磋商文件要求在“偏离说明”中注明“正偏离”、“负偏离”或者“无偏离”。既不属于“正偏离”也不属于“负偏离”即为“无偏离”。</w:t>
      </w:r>
    </w:p>
    <w:p w14:paraId="6456AA8C">
      <w:pPr>
        <w:spacing w:line="320" w:lineRule="exact"/>
        <w:ind w:right="-817" w:rightChars="-389"/>
        <w:contextualSpacing/>
        <w:rPr>
          <w:rFonts w:ascii="宋体" w:hAnsi="宋体" w:cs="仿宋_GB2312"/>
          <w:color w:val="auto"/>
          <w:sz w:val="24"/>
          <w:highlight w:val="none"/>
        </w:rPr>
      </w:pPr>
    </w:p>
    <w:p w14:paraId="6BD9BAD0">
      <w:pPr>
        <w:spacing w:line="320" w:lineRule="exact"/>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1AE0A45E">
      <w:pPr>
        <w:spacing w:line="32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供应商（</w:t>
      </w:r>
      <w:r>
        <w:rPr>
          <w:rFonts w:hint="eastAsia"/>
          <w:color w:val="auto"/>
          <w:sz w:val="24"/>
          <w:highlight w:val="none"/>
        </w:rPr>
        <w:t>公章或者电子签章</w:t>
      </w:r>
      <w:r>
        <w:rPr>
          <w:rFonts w:hint="eastAsia" w:ascii="宋体" w:hAnsi="宋体" w:cs="仿宋_GB2312"/>
          <w:color w:val="auto"/>
          <w:sz w:val="24"/>
          <w:highlight w:val="none"/>
        </w:rPr>
        <w:t xml:space="preserve">）：      </w:t>
      </w:r>
    </w:p>
    <w:p w14:paraId="370E65B8">
      <w:pPr>
        <w:spacing w:line="320" w:lineRule="exact"/>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E6106D4">
      <w:pPr>
        <w:spacing w:line="500" w:lineRule="exact"/>
        <w:jc w:val="center"/>
        <w:rPr>
          <w:rFonts w:ascii="方正小标宋简体" w:hAnsi="方正小标宋简体" w:eastAsia="方正小标宋简体" w:cs="方正小标宋简体"/>
          <w:bCs/>
          <w:color w:val="auto"/>
          <w:sz w:val="44"/>
          <w:szCs w:val="44"/>
          <w:highlight w:val="none"/>
        </w:rPr>
      </w:pPr>
    </w:p>
    <w:p w14:paraId="2B4FDBB1">
      <w:pPr>
        <w:spacing w:line="500" w:lineRule="exact"/>
        <w:jc w:val="center"/>
        <w:rPr>
          <w:rFonts w:ascii="方正小标宋简体" w:hAnsi="方正小标宋简体" w:eastAsia="方正小标宋简体" w:cs="方正小标宋简体"/>
          <w:bCs/>
          <w:color w:val="auto"/>
          <w:sz w:val="44"/>
          <w:szCs w:val="44"/>
          <w:highlight w:val="none"/>
        </w:rPr>
      </w:pPr>
    </w:p>
    <w:p w14:paraId="31ABE5A0">
      <w:pPr>
        <w:spacing w:line="500" w:lineRule="exact"/>
        <w:jc w:val="center"/>
        <w:rPr>
          <w:rFonts w:ascii="方正小标宋简体" w:hAnsi="方正小标宋简体" w:eastAsia="方正小标宋简体" w:cs="方正小标宋简体"/>
          <w:bCs/>
          <w:color w:val="auto"/>
          <w:sz w:val="44"/>
          <w:szCs w:val="44"/>
          <w:highlight w:val="none"/>
        </w:rPr>
      </w:pPr>
    </w:p>
    <w:p w14:paraId="2A94FA2D">
      <w:pPr>
        <w:spacing w:line="500" w:lineRule="exact"/>
        <w:jc w:val="center"/>
        <w:rPr>
          <w:rFonts w:ascii="方正小标宋简体" w:hAnsi="方正小标宋简体" w:eastAsia="方正小标宋简体" w:cs="方正小标宋简体"/>
          <w:bCs/>
          <w:color w:val="auto"/>
          <w:sz w:val="44"/>
          <w:szCs w:val="44"/>
          <w:highlight w:val="none"/>
        </w:rPr>
      </w:pPr>
    </w:p>
    <w:p w14:paraId="304E5C07">
      <w:pPr>
        <w:spacing w:line="500" w:lineRule="exact"/>
        <w:jc w:val="center"/>
        <w:rPr>
          <w:rFonts w:ascii="方正小标宋简体" w:hAnsi="方正小标宋简体" w:eastAsia="方正小标宋简体" w:cs="方正小标宋简体"/>
          <w:bCs/>
          <w:color w:val="auto"/>
          <w:sz w:val="44"/>
          <w:szCs w:val="44"/>
          <w:highlight w:val="none"/>
        </w:rPr>
      </w:pPr>
    </w:p>
    <w:p w14:paraId="492D3D8D">
      <w:pPr>
        <w:spacing w:line="500" w:lineRule="exact"/>
        <w:jc w:val="center"/>
        <w:rPr>
          <w:rFonts w:ascii="方正小标宋简体" w:hAnsi="方正小标宋简体" w:eastAsia="方正小标宋简体" w:cs="方正小标宋简体"/>
          <w:bCs/>
          <w:color w:val="auto"/>
          <w:sz w:val="44"/>
          <w:szCs w:val="44"/>
          <w:highlight w:val="none"/>
        </w:rPr>
      </w:pPr>
    </w:p>
    <w:p w14:paraId="679F2F39">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课程资源匹配表</w:t>
      </w:r>
    </w:p>
    <w:p w14:paraId="60E39837">
      <w:pPr>
        <w:spacing w:line="500" w:lineRule="exact"/>
        <w:jc w:val="center"/>
        <w:rPr>
          <w:rFonts w:ascii="方正小标宋简体" w:hAnsi="方正小标宋简体" w:eastAsia="方正小标宋简体" w:cs="方正小标宋简体"/>
          <w:bCs/>
          <w:color w:val="auto"/>
          <w:sz w:val="44"/>
          <w:szCs w:val="44"/>
          <w:highlight w:val="none"/>
        </w:rPr>
      </w:pPr>
    </w:p>
    <w:p w14:paraId="16534F26">
      <w:pPr>
        <w:rPr>
          <w:rFonts w:ascii="Calibri" w:hAnsi="Calibri"/>
          <w:b/>
          <w:bCs/>
          <w:color w:val="auto"/>
          <w:highlight w:val="none"/>
        </w:rPr>
      </w:pPr>
      <w:r>
        <w:rPr>
          <w:rFonts w:hint="eastAsia" w:ascii="Calibri" w:hAnsi="Calibri"/>
          <w:b/>
          <w:bCs/>
          <w:color w:val="auto"/>
          <w:highlight w:val="none"/>
        </w:rPr>
        <w:t>“桂林医科大学学历继续教育各专业所需课程目录”课程资源匹配表</w:t>
      </w:r>
    </w:p>
    <w:tbl>
      <w:tblPr>
        <w:tblStyle w:val="18"/>
        <w:tblW w:w="8830" w:type="dxa"/>
        <w:jc w:val="center"/>
        <w:tblLayout w:type="fixed"/>
        <w:tblCellMar>
          <w:top w:w="15" w:type="dxa"/>
          <w:left w:w="15" w:type="dxa"/>
          <w:bottom w:w="0" w:type="dxa"/>
          <w:right w:w="15" w:type="dxa"/>
        </w:tblCellMar>
      </w:tblPr>
      <w:tblGrid>
        <w:gridCol w:w="556"/>
        <w:gridCol w:w="2728"/>
        <w:gridCol w:w="595"/>
        <w:gridCol w:w="815"/>
        <w:gridCol w:w="825"/>
        <w:gridCol w:w="790"/>
        <w:gridCol w:w="921"/>
        <w:gridCol w:w="800"/>
        <w:gridCol w:w="800"/>
      </w:tblGrid>
      <w:tr w14:paraId="3B753CE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01E21">
            <w:pPr>
              <w:widowControl/>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089BE">
            <w:pPr>
              <w:widowControl/>
              <w:jc w:val="center"/>
              <w:rPr>
                <w:rFonts w:ascii="宋体" w:hAnsi="宋体" w:cs="宋体"/>
                <w:b/>
                <w:color w:val="auto"/>
                <w:szCs w:val="21"/>
                <w:highlight w:val="none"/>
              </w:rPr>
            </w:pPr>
            <w:r>
              <w:rPr>
                <w:rFonts w:hint="eastAsia" w:ascii="宋体" w:hAnsi="宋体" w:cs="宋体"/>
                <w:b/>
                <w:color w:val="auto"/>
                <w:szCs w:val="21"/>
                <w:highlight w:val="none"/>
              </w:rPr>
              <w:t>课程名称</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108E0">
            <w:pPr>
              <w:widowControl/>
              <w:jc w:val="center"/>
              <w:rPr>
                <w:rFonts w:ascii="宋体" w:hAnsi="宋体" w:cs="宋体"/>
                <w:b/>
                <w:color w:val="auto"/>
                <w:szCs w:val="21"/>
                <w:highlight w:val="none"/>
              </w:rPr>
            </w:pPr>
            <w:r>
              <w:rPr>
                <w:rFonts w:hint="eastAsia" w:ascii="宋体" w:hAnsi="宋体" w:cs="宋体"/>
                <w:b/>
                <w:color w:val="auto"/>
                <w:szCs w:val="21"/>
                <w:highlight w:val="none"/>
              </w:rPr>
              <w:t>匹配课程名称</w:t>
            </w: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E64D3">
            <w:pPr>
              <w:widowControl/>
              <w:jc w:val="center"/>
              <w:rPr>
                <w:rFonts w:ascii="宋体" w:hAnsi="宋体" w:cs="宋体"/>
                <w:b/>
                <w:color w:val="auto"/>
                <w:szCs w:val="21"/>
                <w:highlight w:val="none"/>
              </w:rPr>
            </w:pPr>
            <w:r>
              <w:rPr>
                <w:rFonts w:hint="eastAsia" w:ascii="宋体" w:hAnsi="宋体" w:cs="宋体"/>
                <w:b/>
                <w:color w:val="auto"/>
                <w:szCs w:val="21"/>
                <w:highlight w:val="none"/>
              </w:rPr>
              <w:t>主讲教师姓名</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3EB843">
            <w:pPr>
              <w:widowControl/>
              <w:jc w:val="center"/>
              <w:rPr>
                <w:rFonts w:ascii="宋体" w:hAnsi="宋体" w:cs="宋体"/>
                <w:b/>
                <w:color w:val="auto"/>
                <w:szCs w:val="21"/>
                <w:highlight w:val="none"/>
              </w:rPr>
            </w:pPr>
            <w:r>
              <w:rPr>
                <w:rFonts w:hint="eastAsia" w:ascii="宋体" w:hAnsi="宋体" w:cs="宋体"/>
                <w:b/>
                <w:color w:val="auto"/>
                <w:szCs w:val="21"/>
                <w:highlight w:val="none"/>
              </w:rPr>
              <w:t>主讲教师单位</w:t>
            </w: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2FB25E">
            <w:pPr>
              <w:widowControl/>
              <w:jc w:val="center"/>
              <w:rPr>
                <w:rFonts w:ascii="宋体" w:hAnsi="宋体" w:cs="宋体"/>
                <w:b/>
                <w:color w:val="auto"/>
                <w:szCs w:val="21"/>
                <w:highlight w:val="none"/>
              </w:rPr>
            </w:pPr>
            <w:r>
              <w:rPr>
                <w:rFonts w:hint="eastAsia" w:ascii="宋体" w:hAnsi="宋体" w:cs="宋体"/>
                <w:b/>
                <w:color w:val="auto"/>
                <w:szCs w:val="21"/>
                <w:highlight w:val="none"/>
              </w:rPr>
              <w:t>主讲教师职称</w:t>
            </w: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A7353">
            <w:pPr>
              <w:widowControl/>
              <w:jc w:val="center"/>
              <w:rPr>
                <w:rFonts w:ascii="宋体" w:hAnsi="宋体" w:cs="宋体"/>
                <w:b/>
                <w:color w:val="auto"/>
                <w:szCs w:val="21"/>
                <w:highlight w:val="none"/>
              </w:rPr>
            </w:pPr>
            <w:r>
              <w:rPr>
                <w:rFonts w:hint="eastAsia" w:ascii="宋体" w:hAnsi="宋体" w:cs="宋体"/>
                <w:b/>
                <w:color w:val="auto"/>
                <w:szCs w:val="21"/>
                <w:highlight w:val="none"/>
              </w:rPr>
              <w:t>每个课程配有至少100道试题</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871351">
            <w:pPr>
              <w:widowControl/>
              <w:jc w:val="center"/>
              <w:rPr>
                <w:rFonts w:ascii="宋体" w:hAnsi="宋体" w:cs="宋体"/>
                <w:b/>
                <w:color w:val="auto"/>
                <w:szCs w:val="21"/>
                <w:highlight w:val="none"/>
              </w:rPr>
            </w:pPr>
            <w:r>
              <w:rPr>
                <w:rFonts w:hint="eastAsia" w:ascii="宋体" w:hAnsi="宋体" w:cs="宋体"/>
                <w:b/>
                <w:color w:val="auto"/>
                <w:szCs w:val="21"/>
                <w:highlight w:val="none"/>
              </w:rPr>
              <w:t>主讲教材名称</w:t>
            </w: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CCDEF">
            <w:pPr>
              <w:widowControl/>
              <w:jc w:val="center"/>
              <w:rPr>
                <w:rFonts w:ascii="宋体" w:hAnsi="宋体" w:cs="宋体"/>
                <w:b/>
                <w:color w:val="auto"/>
                <w:szCs w:val="21"/>
                <w:highlight w:val="none"/>
              </w:rPr>
            </w:pPr>
            <w:r>
              <w:rPr>
                <w:rFonts w:hint="eastAsia" w:ascii="宋体" w:hAnsi="宋体" w:cs="宋体"/>
                <w:b/>
                <w:color w:val="auto"/>
                <w:szCs w:val="21"/>
                <w:highlight w:val="none"/>
              </w:rPr>
              <w:t>是否匹配</w:t>
            </w:r>
          </w:p>
        </w:tc>
      </w:tr>
      <w:tr w14:paraId="3E1174A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EB6D9">
            <w:pPr>
              <w:widowControl/>
              <w:jc w:val="center"/>
              <w:rPr>
                <w:rFonts w:ascii="宋体" w:hAnsi="宋体" w:cs="宋体"/>
                <w:bCs/>
                <w:color w:val="auto"/>
                <w:szCs w:val="21"/>
                <w:highlight w:val="none"/>
              </w:rPr>
            </w:pPr>
            <w:r>
              <w:rPr>
                <w:rFonts w:hint="eastAsia" w:ascii="宋体" w:hAnsi="宋体" w:cs="宋体"/>
                <w:color w:val="auto"/>
                <w:szCs w:val="21"/>
                <w:highlight w:val="none"/>
              </w:rPr>
              <w:t>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9748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形势与政策</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7524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B55D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8E4D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097E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0337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2243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A3DAE6">
            <w:pPr>
              <w:widowControl/>
              <w:jc w:val="center"/>
              <w:rPr>
                <w:rFonts w:ascii="宋体" w:hAnsi="宋体" w:cs="宋体"/>
                <w:bCs/>
                <w:color w:val="auto"/>
                <w:szCs w:val="21"/>
                <w:highlight w:val="none"/>
              </w:rPr>
            </w:pPr>
          </w:p>
        </w:tc>
      </w:tr>
      <w:tr w14:paraId="6C48D9D0">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B444D7">
            <w:pPr>
              <w:widowControl/>
              <w:jc w:val="center"/>
              <w:rPr>
                <w:rFonts w:ascii="宋体" w:hAnsi="宋体" w:cs="宋体"/>
                <w:bCs/>
                <w:color w:val="auto"/>
                <w:szCs w:val="21"/>
                <w:highlight w:val="none"/>
              </w:rPr>
            </w:pPr>
            <w:r>
              <w:rPr>
                <w:rFonts w:hint="eastAsia" w:ascii="宋体" w:hAnsi="宋体" w:cs="宋体"/>
                <w:color w:val="auto"/>
                <w:szCs w:val="21"/>
                <w:highlight w:val="none"/>
              </w:rPr>
              <w:t>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1CBB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毛泽东思想和中国特色社会主义理论体系概论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0FCA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D87B7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0548F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CC0EAD">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C0DD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BC8D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4FB47">
            <w:pPr>
              <w:widowControl/>
              <w:jc w:val="center"/>
              <w:rPr>
                <w:rFonts w:ascii="宋体" w:hAnsi="宋体" w:cs="宋体"/>
                <w:bCs/>
                <w:color w:val="auto"/>
                <w:szCs w:val="21"/>
                <w:highlight w:val="none"/>
              </w:rPr>
            </w:pPr>
          </w:p>
        </w:tc>
      </w:tr>
      <w:tr w14:paraId="4689E4AE">
        <w:tblPrEx>
          <w:tblCellMar>
            <w:top w:w="15" w:type="dxa"/>
            <w:left w:w="15" w:type="dxa"/>
            <w:bottom w:w="0" w:type="dxa"/>
            <w:right w:w="15" w:type="dxa"/>
          </w:tblCellMar>
        </w:tblPrEx>
        <w:trPr>
          <w:trHeight w:val="21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8E6B1">
            <w:pPr>
              <w:widowControl/>
              <w:jc w:val="center"/>
              <w:rPr>
                <w:rFonts w:ascii="宋体" w:hAnsi="宋体" w:cs="宋体"/>
                <w:bCs/>
                <w:color w:val="auto"/>
                <w:szCs w:val="21"/>
                <w:highlight w:val="none"/>
              </w:rPr>
            </w:pPr>
            <w:r>
              <w:rPr>
                <w:rFonts w:hint="eastAsia" w:ascii="宋体" w:hAnsi="宋体" w:cs="宋体"/>
                <w:color w:val="auto"/>
                <w:szCs w:val="21"/>
                <w:highlight w:val="none"/>
              </w:rPr>
              <w:t>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6DDF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思想道德修养与法律基础</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4DC8A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8C2C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F45682">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77E6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8688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BF686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14EB0C">
            <w:pPr>
              <w:widowControl/>
              <w:jc w:val="center"/>
              <w:rPr>
                <w:rFonts w:ascii="宋体" w:hAnsi="宋体" w:cs="宋体"/>
                <w:bCs/>
                <w:color w:val="auto"/>
                <w:szCs w:val="21"/>
                <w:highlight w:val="none"/>
              </w:rPr>
            </w:pPr>
          </w:p>
        </w:tc>
      </w:tr>
      <w:tr w14:paraId="6469F11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6BF54">
            <w:pPr>
              <w:widowControl/>
              <w:jc w:val="center"/>
              <w:rPr>
                <w:rFonts w:ascii="宋体" w:hAnsi="宋体" w:cs="宋体"/>
                <w:bCs/>
                <w:color w:val="auto"/>
                <w:szCs w:val="21"/>
                <w:highlight w:val="none"/>
              </w:rPr>
            </w:pPr>
            <w:r>
              <w:rPr>
                <w:rFonts w:hint="eastAsia" w:ascii="宋体" w:hAnsi="宋体" w:cs="宋体"/>
                <w:color w:val="auto"/>
                <w:szCs w:val="21"/>
                <w:highlight w:val="none"/>
              </w:rPr>
              <w:t>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B6C45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习近平新时代中国特色社会主义思想概论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983599">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CF43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0CBD3">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8373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A2EF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87D3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98040">
            <w:pPr>
              <w:widowControl/>
              <w:jc w:val="center"/>
              <w:rPr>
                <w:rFonts w:ascii="宋体" w:hAnsi="宋体" w:cs="宋体"/>
                <w:bCs/>
                <w:color w:val="auto"/>
                <w:szCs w:val="21"/>
                <w:highlight w:val="none"/>
              </w:rPr>
            </w:pPr>
          </w:p>
        </w:tc>
      </w:tr>
      <w:tr w14:paraId="3298194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52D107">
            <w:pPr>
              <w:widowControl/>
              <w:jc w:val="center"/>
              <w:rPr>
                <w:rFonts w:ascii="宋体" w:hAnsi="宋体" w:cs="宋体"/>
                <w:bCs/>
                <w:color w:val="auto"/>
                <w:szCs w:val="21"/>
                <w:highlight w:val="none"/>
              </w:rPr>
            </w:pPr>
            <w:r>
              <w:rPr>
                <w:rFonts w:hint="eastAsia" w:ascii="宋体" w:hAnsi="宋体" w:cs="宋体"/>
                <w:color w:val="auto"/>
                <w:szCs w:val="21"/>
                <w:highlight w:val="none"/>
              </w:rPr>
              <w:t>5</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9D2E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马克思主义基本原理</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DE90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2637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F0B4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01437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70D4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5CBE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BB4E8">
            <w:pPr>
              <w:widowControl/>
              <w:jc w:val="center"/>
              <w:rPr>
                <w:rFonts w:ascii="宋体" w:hAnsi="宋体" w:cs="宋体"/>
                <w:bCs/>
                <w:color w:val="auto"/>
                <w:szCs w:val="21"/>
                <w:highlight w:val="none"/>
              </w:rPr>
            </w:pPr>
          </w:p>
        </w:tc>
      </w:tr>
      <w:tr w14:paraId="11A86F58">
        <w:tblPrEx>
          <w:tblCellMar>
            <w:top w:w="15" w:type="dxa"/>
            <w:left w:w="15" w:type="dxa"/>
            <w:bottom w:w="0" w:type="dxa"/>
            <w:right w:w="15" w:type="dxa"/>
          </w:tblCellMar>
        </w:tblPrEx>
        <w:trPr>
          <w:trHeight w:val="264"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E68FA">
            <w:pPr>
              <w:widowControl/>
              <w:jc w:val="center"/>
              <w:rPr>
                <w:rFonts w:ascii="宋体" w:hAnsi="宋体" w:cs="宋体"/>
                <w:bCs/>
                <w:color w:val="auto"/>
                <w:szCs w:val="21"/>
                <w:highlight w:val="none"/>
              </w:rPr>
            </w:pPr>
            <w:r>
              <w:rPr>
                <w:rFonts w:hint="eastAsia" w:ascii="宋体" w:hAnsi="宋体" w:cs="宋体"/>
                <w:color w:val="auto"/>
                <w:szCs w:val="21"/>
                <w:highlight w:val="none"/>
              </w:rPr>
              <w:t>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DEA6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中国近现代史纲要</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774CD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CC780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571C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8B5CF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BA43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56A18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7F7497">
            <w:pPr>
              <w:widowControl/>
              <w:jc w:val="center"/>
              <w:rPr>
                <w:rFonts w:ascii="宋体" w:hAnsi="宋体" w:cs="宋体"/>
                <w:bCs/>
                <w:color w:val="auto"/>
                <w:szCs w:val="21"/>
                <w:highlight w:val="none"/>
              </w:rPr>
            </w:pPr>
          </w:p>
        </w:tc>
      </w:tr>
      <w:tr w14:paraId="388505DA">
        <w:tblPrEx>
          <w:tblCellMar>
            <w:top w:w="15" w:type="dxa"/>
            <w:left w:w="15" w:type="dxa"/>
            <w:bottom w:w="0" w:type="dxa"/>
            <w:right w:w="15"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C43613">
            <w:pPr>
              <w:widowControl/>
              <w:jc w:val="center"/>
              <w:rPr>
                <w:rFonts w:ascii="宋体" w:hAnsi="宋体" w:cs="宋体"/>
                <w:bCs/>
                <w:color w:val="auto"/>
                <w:szCs w:val="21"/>
                <w:highlight w:val="none"/>
              </w:rPr>
            </w:pPr>
            <w:r>
              <w:rPr>
                <w:rFonts w:hint="eastAsia" w:ascii="宋体" w:hAnsi="宋体" w:cs="宋体"/>
                <w:color w:val="auto"/>
                <w:szCs w:val="21"/>
                <w:highlight w:val="none"/>
              </w:rPr>
              <w:t>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B313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中国共产党党史</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CA11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C48FF">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9121E">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8B43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62EA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83E2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5C35F">
            <w:pPr>
              <w:widowControl/>
              <w:jc w:val="center"/>
              <w:rPr>
                <w:rFonts w:ascii="宋体" w:hAnsi="宋体" w:cs="宋体"/>
                <w:bCs/>
                <w:color w:val="auto"/>
                <w:szCs w:val="21"/>
                <w:highlight w:val="none"/>
              </w:rPr>
            </w:pPr>
          </w:p>
        </w:tc>
      </w:tr>
      <w:tr w14:paraId="59A8B4E0">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3E5D3A">
            <w:pPr>
              <w:widowControl/>
              <w:jc w:val="center"/>
              <w:rPr>
                <w:rFonts w:ascii="宋体" w:hAnsi="宋体" w:cs="宋体"/>
                <w:bCs/>
                <w:color w:val="auto"/>
                <w:szCs w:val="21"/>
                <w:highlight w:val="none"/>
              </w:rPr>
            </w:pPr>
            <w:r>
              <w:rPr>
                <w:rFonts w:hint="eastAsia" w:ascii="宋体" w:hAnsi="宋体" w:cs="宋体"/>
                <w:color w:val="auto"/>
                <w:szCs w:val="21"/>
                <w:highlight w:val="none"/>
              </w:rPr>
              <w:t>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B5C8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大学英语</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97472">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5053F">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6EE7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B74E5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5CDF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ADBC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DBBC0">
            <w:pPr>
              <w:widowControl/>
              <w:jc w:val="center"/>
              <w:rPr>
                <w:rFonts w:ascii="宋体" w:hAnsi="宋体" w:cs="宋体"/>
                <w:bCs/>
                <w:color w:val="auto"/>
                <w:szCs w:val="21"/>
                <w:highlight w:val="none"/>
              </w:rPr>
            </w:pPr>
          </w:p>
        </w:tc>
      </w:tr>
      <w:tr w14:paraId="4A9BBF0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FE698">
            <w:pPr>
              <w:widowControl/>
              <w:jc w:val="center"/>
              <w:rPr>
                <w:rFonts w:ascii="宋体" w:hAnsi="宋体" w:cs="宋体"/>
                <w:bCs/>
                <w:color w:val="auto"/>
                <w:szCs w:val="21"/>
                <w:highlight w:val="none"/>
              </w:rPr>
            </w:pPr>
            <w:r>
              <w:rPr>
                <w:rFonts w:hint="eastAsia" w:ascii="宋体" w:hAnsi="宋体" w:cs="宋体"/>
                <w:color w:val="auto"/>
                <w:szCs w:val="21"/>
                <w:highlight w:val="none"/>
              </w:rPr>
              <w:t>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AE1A4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计算机应用基础</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33E7F2">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5FEF0">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216B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CEB9B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824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EA5A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D662DE">
            <w:pPr>
              <w:widowControl/>
              <w:jc w:val="center"/>
              <w:rPr>
                <w:rFonts w:ascii="宋体" w:hAnsi="宋体" w:cs="宋体"/>
                <w:bCs/>
                <w:color w:val="auto"/>
                <w:szCs w:val="21"/>
                <w:highlight w:val="none"/>
              </w:rPr>
            </w:pPr>
          </w:p>
        </w:tc>
      </w:tr>
      <w:tr w14:paraId="4867B71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B79D4">
            <w:pPr>
              <w:widowControl/>
              <w:jc w:val="center"/>
              <w:rPr>
                <w:rFonts w:ascii="宋体" w:hAnsi="宋体" w:cs="宋体"/>
                <w:bCs/>
                <w:color w:val="auto"/>
                <w:szCs w:val="21"/>
                <w:highlight w:val="none"/>
              </w:rPr>
            </w:pPr>
            <w:r>
              <w:rPr>
                <w:rFonts w:hint="eastAsia" w:ascii="宋体" w:hAnsi="宋体" w:cs="宋体"/>
                <w:color w:val="auto"/>
                <w:szCs w:val="21"/>
                <w:highlight w:val="none"/>
              </w:rPr>
              <w:t>10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7DAC8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卫生法学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4FBFA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968E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B298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3533B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E40E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DECE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D6898D">
            <w:pPr>
              <w:widowControl/>
              <w:jc w:val="center"/>
              <w:rPr>
                <w:rFonts w:ascii="宋体" w:hAnsi="宋体" w:cs="宋体"/>
                <w:bCs/>
                <w:color w:val="auto"/>
                <w:szCs w:val="21"/>
                <w:highlight w:val="none"/>
              </w:rPr>
            </w:pPr>
          </w:p>
        </w:tc>
      </w:tr>
      <w:tr w14:paraId="23EE88A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70701">
            <w:pPr>
              <w:widowControl/>
              <w:jc w:val="center"/>
              <w:rPr>
                <w:rFonts w:ascii="宋体" w:hAnsi="宋体" w:cs="宋体"/>
                <w:bCs/>
                <w:color w:val="auto"/>
                <w:szCs w:val="21"/>
                <w:highlight w:val="none"/>
              </w:rPr>
            </w:pPr>
            <w:r>
              <w:rPr>
                <w:rFonts w:hint="eastAsia" w:ascii="宋体" w:hAnsi="宋体" w:cs="宋体"/>
                <w:color w:val="auto"/>
                <w:szCs w:val="21"/>
                <w:highlight w:val="none"/>
              </w:rPr>
              <w:t>11</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4868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人体解剖学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AE39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9977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5270B">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7B74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ECFF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C56B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8C371">
            <w:pPr>
              <w:widowControl/>
              <w:jc w:val="center"/>
              <w:rPr>
                <w:rFonts w:ascii="宋体" w:hAnsi="宋体" w:cs="宋体"/>
                <w:bCs/>
                <w:color w:val="auto"/>
                <w:szCs w:val="21"/>
                <w:highlight w:val="none"/>
              </w:rPr>
            </w:pPr>
          </w:p>
        </w:tc>
      </w:tr>
      <w:tr w14:paraId="4D0A46A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DA798">
            <w:pPr>
              <w:widowControl/>
              <w:jc w:val="center"/>
              <w:rPr>
                <w:rFonts w:ascii="宋体" w:hAnsi="宋体" w:cs="宋体"/>
                <w:bCs/>
                <w:color w:val="auto"/>
                <w:szCs w:val="21"/>
                <w:highlight w:val="none"/>
              </w:rPr>
            </w:pPr>
            <w:r>
              <w:rPr>
                <w:rFonts w:hint="eastAsia" w:ascii="宋体" w:hAnsi="宋体" w:cs="宋体"/>
                <w:color w:val="auto"/>
                <w:szCs w:val="21"/>
                <w:highlight w:val="none"/>
              </w:rPr>
              <w:t>12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330C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组织胚胎学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35C3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C79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A25E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ECE949">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E4B3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96C6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188D0">
            <w:pPr>
              <w:widowControl/>
              <w:jc w:val="center"/>
              <w:rPr>
                <w:rFonts w:ascii="宋体" w:hAnsi="宋体" w:cs="宋体"/>
                <w:bCs/>
                <w:color w:val="auto"/>
                <w:szCs w:val="21"/>
                <w:highlight w:val="none"/>
              </w:rPr>
            </w:pPr>
          </w:p>
        </w:tc>
      </w:tr>
      <w:tr w14:paraId="424D060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45BCF4">
            <w:pPr>
              <w:widowControl/>
              <w:jc w:val="center"/>
              <w:rPr>
                <w:rFonts w:ascii="宋体" w:hAnsi="宋体" w:cs="宋体"/>
                <w:bCs/>
                <w:color w:val="auto"/>
                <w:szCs w:val="21"/>
                <w:highlight w:val="none"/>
              </w:rPr>
            </w:pPr>
            <w:r>
              <w:rPr>
                <w:rFonts w:hint="eastAsia" w:ascii="宋体" w:hAnsi="宋体" w:cs="宋体"/>
                <w:color w:val="auto"/>
                <w:szCs w:val="21"/>
                <w:highlight w:val="none"/>
              </w:rPr>
              <w:t>13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EA44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生理学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0DDC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691F1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AA29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9CC15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206D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C3C1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A3918">
            <w:pPr>
              <w:widowControl/>
              <w:jc w:val="center"/>
              <w:rPr>
                <w:rFonts w:ascii="宋体" w:hAnsi="宋体" w:cs="宋体"/>
                <w:bCs/>
                <w:color w:val="auto"/>
                <w:szCs w:val="21"/>
                <w:highlight w:val="none"/>
              </w:rPr>
            </w:pPr>
          </w:p>
        </w:tc>
      </w:tr>
      <w:tr w14:paraId="2FC82583">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E5672">
            <w:pPr>
              <w:widowControl/>
              <w:jc w:val="center"/>
              <w:rPr>
                <w:rFonts w:ascii="宋体" w:hAnsi="宋体" w:cs="宋体"/>
                <w:bCs/>
                <w:color w:val="auto"/>
                <w:szCs w:val="21"/>
                <w:highlight w:val="none"/>
              </w:rPr>
            </w:pPr>
            <w:r>
              <w:rPr>
                <w:rFonts w:hint="eastAsia" w:ascii="宋体" w:hAnsi="宋体" w:cs="宋体"/>
                <w:color w:val="auto"/>
                <w:szCs w:val="21"/>
                <w:highlight w:val="none"/>
              </w:rPr>
              <w:t>14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7116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生物化学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29866">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D329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A5A7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C727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815CF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D90A2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6AB58">
            <w:pPr>
              <w:widowControl/>
              <w:jc w:val="center"/>
              <w:rPr>
                <w:rFonts w:ascii="宋体" w:hAnsi="宋体" w:cs="宋体"/>
                <w:bCs/>
                <w:color w:val="auto"/>
                <w:szCs w:val="21"/>
                <w:highlight w:val="none"/>
              </w:rPr>
            </w:pPr>
          </w:p>
        </w:tc>
      </w:tr>
      <w:tr w14:paraId="6A61A14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3E490">
            <w:pPr>
              <w:widowControl/>
              <w:jc w:val="center"/>
              <w:rPr>
                <w:rFonts w:ascii="宋体" w:hAnsi="宋体" w:cs="宋体"/>
                <w:bCs/>
                <w:color w:val="auto"/>
                <w:szCs w:val="21"/>
                <w:highlight w:val="none"/>
              </w:rPr>
            </w:pPr>
            <w:r>
              <w:rPr>
                <w:rFonts w:hint="eastAsia" w:ascii="宋体" w:hAnsi="宋体" w:cs="宋体"/>
                <w:color w:val="auto"/>
                <w:szCs w:val="21"/>
                <w:highlight w:val="none"/>
              </w:rPr>
              <w:t>15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74373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6F6B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E3E47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040C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12DD0">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76E9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EA4B3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4EF00">
            <w:pPr>
              <w:widowControl/>
              <w:jc w:val="center"/>
              <w:rPr>
                <w:rFonts w:ascii="宋体" w:hAnsi="宋体" w:cs="宋体"/>
                <w:bCs/>
                <w:color w:val="auto"/>
                <w:szCs w:val="21"/>
                <w:highlight w:val="none"/>
              </w:rPr>
            </w:pPr>
          </w:p>
        </w:tc>
      </w:tr>
      <w:tr w14:paraId="7345450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5D9B2">
            <w:pPr>
              <w:widowControl/>
              <w:jc w:val="center"/>
              <w:rPr>
                <w:rFonts w:ascii="宋体" w:hAnsi="宋体" w:cs="宋体"/>
                <w:bCs/>
                <w:color w:val="auto"/>
                <w:szCs w:val="21"/>
                <w:highlight w:val="none"/>
              </w:rPr>
            </w:pPr>
            <w:r>
              <w:rPr>
                <w:rFonts w:hint="eastAsia" w:ascii="宋体" w:hAnsi="宋体" w:cs="宋体"/>
                <w:color w:val="auto"/>
                <w:szCs w:val="21"/>
                <w:highlight w:val="none"/>
              </w:rPr>
              <w:t>16</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D49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病理生理学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6A549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B5C6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49C7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3017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BADE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2AA2C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36C0E">
            <w:pPr>
              <w:widowControl/>
              <w:jc w:val="center"/>
              <w:rPr>
                <w:rFonts w:ascii="宋体" w:hAnsi="宋体" w:cs="宋体"/>
                <w:bCs/>
                <w:color w:val="auto"/>
                <w:szCs w:val="21"/>
                <w:highlight w:val="none"/>
              </w:rPr>
            </w:pPr>
          </w:p>
        </w:tc>
      </w:tr>
      <w:tr w14:paraId="26D2E0E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7605C5">
            <w:pPr>
              <w:widowControl/>
              <w:jc w:val="center"/>
              <w:rPr>
                <w:rFonts w:ascii="宋体" w:hAnsi="宋体" w:cs="宋体"/>
                <w:bCs/>
                <w:color w:val="auto"/>
                <w:szCs w:val="21"/>
                <w:highlight w:val="none"/>
              </w:rPr>
            </w:pPr>
            <w:r>
              <w:rPr>
                <w:rFonts w:hint="eastAsia" w:ascii="宋体" w:hAnsi="宋体" w:cs="宋体"/>
                <w:color w:val="auto"/>
                <w:szCs w:val="21"/>
                <w:highlight w:val="none"/>
              </w:rPr>
              <w:t>17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823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病理学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76DB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8315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98AC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CF82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8317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E07B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A790E">
            <w:pPr>
              <w:widowControl/>
              <w:jc w:val="center"/>
              <w:rPr>
                <w:rFonts w:ascii="宋体" w:hAnsi="宋体" w:cs="宋体"/>
                <w:bCs/>
                <w:color w:val="auto"/>
                <w:szCs w:val="21"/>
                <w:highlight w:val="none"/>
              </w:rPr>
            </w:pPr>
          </w:p>
        </w:tc>
      </w:tr>
      <w:tr w14:paraId="59FD0A3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0A0CEE">
            <w:pPr>
              <w:widowControl/>
              <w:jc w:val="center"/>
              <w:rPr>
                <w:rFonts w:ascii="宋体" w:hAnsi="宋体" w:cs="宋体"/>
                <w:bCs/>
                <w:color w:val="auto"/>
                <w:szCs w:val="21"/>
                <w:highlight w:val="none"/>
              </w:rPr>
            </w:pPr>
            <w:r>
              <w:rPr>
                <w:rFonts w:hint="eastAsia" w:ascii="宋体" w:hAnsi="宋体" w:cs="宋体"/>
                <w:color w:val="auto"/>
                <w:szCs w:val="21"/>
                <w:highlight w:val="none"/>
              </w:rPr>
              <w:t>18</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EBD3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预防医学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E782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50480">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A9E8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FAC6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4E64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D2C78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3D2D3C">
            <w:pPr>
              <w:widowControl/>
              <w:jc w:val="center"/>
              <w:rPr>
                <w:rFonts w:ascii="宋体" w:hAnsi="宋体" w:cs="宋体"/>
                <w:bCs/>
                <w:color w:val="auto"/>
                <w:szCs w:val="21"/>
                <w:highlight w:val="none"/>
              </w:rPr>
            </w:pPr>
          </w:p>
        </w:tc>
      </w:tr>
      <w:tr w14:paraId="72899A9D">
        <w:tblPrEx>
          <w:tblCellMar>
            <w:top w:w="15" w:type="dxa"/>
            <w:left w:w="15" w:type="dxa"/>
            <w:bottom w:w="0" w:type="dxa"/>
            <w:right w:w="15"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D113B">
            <w:pPr>
              <w:widowControl/>
              <w:jc w:val="center"/>
              <w:rPr>
                <w:rFonts w:ascii="宋体" w:hAnsi="宋体" w:cs="宋体"/>
                <w:bCs/>
                <w:color w:val="auto"/>
                <w:szCs w:val="21"/>
                <w:highlight w:val="none"/>
              </w:rPr>
            </w:pPr>
            <w:r>
              <w:rPr>
                <w:rFonts w:hint="eastAsia" w:ascii="宋体" w:hAnsi="宋体" w:cs="宋体"/>
                <w:color w:val="auto"/>
                <w:szCs w:val="21"/>
                <w:highlight w:val="none"/>
              </w:rPr>
              <w:t>19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0AE1F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护理学基础</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8ACEC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B047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79CE6">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2B28E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DF23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264A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C1C61">
            <w:pPr>
              <w:widowControl/>
              <w:jc w:val="center"/>
              <w:rPr>
                <w:rFonts w:ascii="宋体" w:hAnsi="宋体" w:cs="宋体"/>
                <w:bCs/>
                <w:color w:val="auto"/>
                <w:szCs w:val="21"/>
                <w:highlight w:val="none"/>
              </w:rPr>
            </w:pPr>
          </w:p>
        </w:tc>
      </w:tr>
      <w:tr w14:paraId="7ADB3341">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FD7019">
            <w:pPr>
              <w:widowControl/>
              <w:jc w:val="center"/>
              <w:rPr>
                <w:rFonts w:ascii="宋体" w:hAnsi="宋体" w:cs="宋体"/>
                <w:bCs/>
                <w:color w:val="auto"/>
                <w:szCs w:val="21"/>
                <w:highlight w:val="none"/>
              </w:rPr>
            </w:pPr>
            <w:r>
              <w:rPr>
                <w:rFonts w:hint="eastAsia" w:ascii="宋体" w:hAnsi="宋体" w:cs="宋体"/>
                <w:color w:val="auto"/>
                <w:szCs w:val="21"/>
                <w:highlight w:val="none"/>
              </w:rPr>
              <w:t>20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23AA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护理管理学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22FFA">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772F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D181A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8F34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91F4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149F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EA561">
            <w:pPr>
              <w:widowControl/>
              <w:jc w:val="center"/>
              <w:rPr>
                <w:rFonts w:ascii="宋体" w:hAnsi="宋体" w:cs="宋体"/>
                <w:bCs/>
                <w:color w:val="auto"/>
                <w:szCs w:val="21"/>
                <w:highlight w:val="none"/>
              </w:rPr>
            </w:pPr>
          </w:p>
        </w:tc>
      </w:tr>
      <w:tr w14:paraId="17705A39">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A4D95">
            <w:pPr>
              <w:widowControl/>
              <w:jc w:val="center"/>
              <w:rPr>
                <w:rFonts w:ascii="宋体" w:hAnsi="宋体" w:cs="宋体"/>
                <w:bCs/>
                <w:color w:val="auto"/>
                <w:szCs w:val="21"/>
                <w:highlight w:val="none"/>
              </w:rPr>
            </w:pPr>
            <w:r>
              <w:rPr>
                <w:rFonts w:hint="eastAsia" w:ascii="宋体" w:hAnsi="宋体" w:cs="宋体"/>
                <w:color w:val="auto"/>
                <w:szCs w:val="21"/>
                <w:highlight w:val="none"/>
              </w:rPr>
              <w:t>21</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8F287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护理心理学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0472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78368">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9028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1BA8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E62B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E598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E6A4A">
            <w:pPr>
              <w:widowControl/>
              <w:jc w:val="center"/>
              <w:rPr>
                <w:rFonts w:ascii="宋体" w:hAnsi="宋体" w:cs="宋体"/>
                <w:bCs/>
                <w:color w:val="auto"/>
                <w:szCs w:val="21"/>
                <w:highlight w:val="none"/>
              </w:rPr>
            </w:pPr>
          </w:p>
        </w:tc>
      </w:tr>
      <w:tr w14:paraId="00E942B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1FF2B">
            <w:pPr>
              <w:widowControl/>
              <w:jc w:val="center"/>
              <w:rPr>
                <w:rFonts w:ascii="宋体" w:hAnsi="宋体" w:cs="宋体"/>
                <w:bCs/>
                <w:color w:val="auto"/>
                <w:szCs w:val="21"/>
                <w:highlight w:val="none"/>
              </w:rPr>
            </w:pPr>
            <w:r>
              <w:rPr>
                <w:rFonts w:hint="eastAsia" w:ascii="宋体" w:hAnsi="宋体" w:cs="宋体"/>
                <w:color w:val="auto"/>
                <w:szCs w:val="21"/>
                <w:highlight w:val="none"/>
              </w:rPr>
              <w:t>22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E6F2E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内科护理学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008EE9">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774D1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48FD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A019C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ACBB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67AE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5018D">
            <w:pPr>
              <w:widowControl/>
              <w:jc w:val="center"/>
              <w:rPr>
                <w:rFonts w:ascii="宋体" w:hAnsi="宋体" w:cs="宋体"/>
                <w:bCs/>
                <w:color w:val="auto"/>
                <w:szCs w:val="21"/>
                <w:highlight w:val="none"/>
              </w:rPr>
            </w:pPr>
          </w:p>
        </w:tc>
      </w:tr>
      <w:tr w14:paraId="39AB3C10">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0F458">
            <w:pPr>
              <w:widowControl/>
              <w:jc w:val="center"/>
              <w:rPr>
                <w:rFonts w:ascii="宋体" w:hAnsi="宋体" w:cs="宋体"/>
                <w:bCs/>
                <w:color w:val="auto"/>
                <w:szCs w:val="21"/>
                <w:highlight w:val="none"/>
              </w:rPr>
            </w:pPr>
            <w:r>
              <w:rPr>
                <w:rFonts w:hint="eastAsia" w:ascii="宋体" w:hAnsi="宋体" w:cs="宋体"/>
                <w:color w:val="auto"/>
                <w:szCs w:val="21"/>
                <w:highlight w:val="none"/>
              </w:rPr>
              <w:t>23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A9E9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神经精神病护理学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335A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D1BB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4E3DA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05D2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1819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4B2E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115B8">
            <w:pPr>
              <w:widowControl/>
              <w:jc w:val="center"/>
              <w:rPr>
                <w:rFonts w:ascii="宋体" w:hAnsi="宋体" w:cs="宋体"/>
                <w:bCs/>
                <w:color w:val="auto"/>
                <w:szCs w:val="21"/>
                <w:highlight w:val="none"/>
              </w:rPr>
            </w:pPr>
          </w:p>
        </w:tc>
      </w:tr>
      <w:tr w14:paraId="41B02E3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C1457">
            <w:pPr>
              <w:widowControl/>
              <w:jc w:val="center"/>
              <w:rPr>
                <w:rFonts w:ascii="宋体" w:hAnsi="宋体" w:cs="宋体"/>
                <w:bCs/>
                <w:color w:val="auto"/>
                <w:szCs w:val="21"/>
                <w:highlight w:val="none"/>
              </w:rPr>
            </w:pPr>
            <w:r>
              <w:rPr>
                <w:rFonts w:hint="eastAsia" w:ascii="宋体" w:hAnsi="宋体" w:cs="宋体"/>
                <w:color w:val="auto"/>
                <w:szCs w:val="21"/>
                <w:highlight w:val="none"/>
              </w:rPr>
              <w:t>24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15485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儿科护理学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4F976">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3052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86DA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2542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39C3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C8C0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E3A150">
            <w:pPr>
              <w:widowControl/>
              <w:jc w:val="center"/>
              <w:rPr>
                <w:rFonts w:ascii="宋体" w:hAnsi="宋体" w:cs="宋体"/>
                <w:bCs/>
                <w:color w:val="auto"/>
                <w:szCs w:val="21"/>
                <w:highlight w:val="none"/>
              </w:rPr>
            </w:pPr>
          </w:p>
        </w:tc>
      </w:tr>
      <w:tr w14:paraId="19DE177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9B7A5">
            <w:pPr>
              <w:widowControl/>
              <w:jc w:val="center"/>
              <w:rPr>
                <w:rFonts w:ascii="宋体" w:hAnsi="宋体" w:cs="宋体"/>
                <w:bCs/>
                <w:color w:val="auto"/>
                <w:szCs w:val="21"/>
                <w:highlight w:val="none"/>
              </w:rPr>
            </w:pPr>
            <w:r>
              <w:rPr>
                <w:rFonts w:hint="eastAsia" w:ascii="宋体" w:hAnsi="宋体" w:cs="宋体"/>
                <w:color w:val="auto"/>
                <w:szCs w:val="21"/>
                <w:highlight w:val="none"/>
              </w:rPr>
              <w:t>25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6E93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妇产科护理学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9EC11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394AF">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BCFE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45C1D">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FE940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1EC6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56B156">
            <w:pPr>
              <w:widowControl/>
              <w:jc w:val="center"/>
              <w:rPr>
                <w:rFonts w:ascii="宋体" w:hAnsi="宋体" w:cs="宋体"/>
                <w:bCs/>
                <w:color w:val="auto"/>
                <w:szCs w:val="21"/>
                <w:highlight w:val="none"/>
              </w:rPr>
            </w:pPr>
          </w:p>
        </w:tc>
      </w:tr>
      <w:tr w14:paraId="7701B998">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8224C">
            <w:pPr>
              <w:widowControl/>
              <w:jc w:val="center"/>
              <w:rPr>
                <w:rFonts w:ascii="宋体" w:hAnsi="宋体" w:cs="宋体"/>
                <w:bCs/>
                <w:color w:val="auto"/>
                <w:szCs w:val="21"/>
                <w:highlight w:val="none"/>
              </w:rPr>
            </w:pPr>
            <w:r>
              <w:rPr>
                <w:rFonts w:hint="eastAsia" w:ascii="宋体" w:hAnsi="宋体" w:cs="宋体"/>
                <w:color w:val="auto"/>
                <w:szCs w:val="21"/>
                <w:highlight w:val="none"/>
              </w:rPr>
              <w:t>26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8C28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护理学导论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9BBE3D">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DDF40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8013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3962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4AB6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0D96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0FA5E">
            <w:pPr>
              <w:widowControl/>
              <w:jc w:val="center"/>
              <w:rPr>
                <w:rFonts w:ascii="宋体" w:hAnsi="宋体" w:cs="宋体"/>
                <w:bCs/>
                <w:color w:val="auto"/>
                <w:szCs w:val="21"/>
                <w:highlight w:val="none"/>
              </w:rPr>
            </w:pPr>
          </w:p>
        </w:tc>
      </w:tr>
      <w:tr w14:paraId="37AC0B8D">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9E712">
            <w:pPr>
              <w:widowControl/>
              <w:jc w:val="center"/>
              <w:rPr>
                <w:rFonts w:ascii="宋体" w:hAnsi="宋体" w:cs="宋体"/>
                <w:bCs/>
                <w:color w:val="auto"/>
                <w:szCs w:val="21"/>
                <w:highlight w:val="none"/>
              </w:rPr>
            </w:pPr>
            <w:r>
              <w:rPr>
                <w:rFonts w:hint="eastAsia" w:ascii="宋体" w:hAnsi="宋体" w:cs="宋体"/>
                <w:color w:val="auto"/>
                <w:szCs w:val="21"/>
                <w:highlight w:val="none"/>
              </w:rPr>
              <w:t>27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251E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外科护理学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D5692">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1F13B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3C17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30E8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2739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95A6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EB0A8">
            <w:pPr>
              <w:widowControl/>
              <w:jc w:val="center"/>
              <w:rPr>
                <w:rFonts w:ascii="宋体" w:hAnsi="宋体" w:cs="宋体"/>
                <w:bCs/>
                <w:color w:val="auto"/>
                <w:szCs w:val="21"/>
                <w:highlight w:val="none"/>
              </w:rPr>
            </w:pPr>
          </w:p>
        </w:tc>
      </w:tr>
      <w:tr w14:paraId="2E452EF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3F6FD">
            <w:pPr>
              <w:widowControl/>
              <w:jc w:val="center"/>
              <w:rPr>
                <w:rFonts w:ascii="宋体" w:hAnsi="宋体" w:cs="宋体"/>
                <w:bCs/>
                <w:color w:val="auto"/>
                <w:szCs w:val="21"/>
                <w:highlight w:val="none"/>
              </w:rPr>
            </w:pPr>
            <w:r>
              <w:rPr>
                <w:rFonts w:hint="eastAsia" w:ascii="宋体" w:hAnsi="宋体" w:cs="宋体"/>
                <w:color w:val="auto"/>
                <w:szCs w:val="21"/>
                <w:highlight w:val="none"/>
              </w:rPr>
              <w:t>28</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72EC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传染病护理学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ABDE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4C59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AD67A2">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D7EA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0AD7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BEEE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7BAC8">
            <w:pPr>
              <w:widowControl/>
              <w:jc w:val="center"/>
              <w:rPr>
                <w:rFonts w:ascii="宋体" w:hAnsi="宋体" w:cs="宋体"/>
                <w:bCs/>
                <w:color w:val="auto"/>
                <w:szCs w:val="21"/>
                <w:highlight w:val="none"/>
              </w:rPr>
            </w:pPr>
          </w:p>
        </w:tc>
      </w:tr>
      <w:tr w14:paraId="54AFD18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8CA26">
            <w:pPr>
              <w:widowControl/>
              <w:jc w:val="center"/>
              <w:rPr>
                <w:rFonts w:ascii="宋体" w:hAnsi="宋体" w:cs="宋体"/>
                <w:bCs/>
                <w:color w:val="auto"/>
                <w:szCs w:val="21"/>
                <w:highlight w:val="none"/>
              </w:rPr>
            </w:pPr>
            <w:r>
              <w:rPr>
                <w:rFonts w:hint="eastAsia" w:ascii="宋体" w:hAnsi="宋体" w:cs="宋体"/>
                <w:color w:val="auto"/>
                <w:szCs w:val="21"/>
                <w:highlight w:val="none"/>
              </w:rPr>
              <w:t>29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FE1A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健康评估</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E0B94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1C5E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82A76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5C1A5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C51B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8834A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8833E">
            <w:pPr>
              <w:widowControl/>
              <w:jc w:val="center"/>
              <w:rPr>
                <w:rFonts w:ascii="宋体" w:hAnsi="宋体" w:cs="宋体"/>
                <w:bCs/>
                <w:color w:val="auto"/>
                <w:szCs w:val="21"/>
                <w:highlight w:val="none"/>
              </w:rPr>
            </w:pPr>
          </w:p>
        </w:tc>
      </w:tr>
      <w:tr w14:paraId="35C6325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68A40">
            <w:pPr>
              <w:widowControl/>
              <w:jc w:val="center"/>
              <w:rPr>
                <w:rFonts w:ascii="宋体" w:hAnsi="宋体" w:cs="宋体"/>
                <w:bCs/>
                <w:color w:val="auto"/>
                <w:szCs w:val="21"/>
                <w:highlight w:val="none"/>
              </w:rPr>
            </w:pPr>
            <w:r>
              <w:rPr>
                <w:rFonts w:hint="eastAsia" w:ascii="宋体" w:hAnsi="宋体" w:cs="宋体"/>
                <w:color w:val="auto"/>
                <w:szCs w:val="21"/>
                <w:highlight w:val="none"/>
              </w:rPr>
              <w:t>30</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2A16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急救护理学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6B27A">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9C5C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5BD8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5F56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57F0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762B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E22C31">
            <w:pPr>
              <w:widowControl/>
              <w:jc w:val="center"/>
              <w:rPr>
                <w:rFonts w:ascii="宋体" w:hAnsi="宋体" w:cs="宋体"/>
                <w:bCs/>
                <w:color w:val="auto"/>
                <w:szCs w:val="21"/>
                <w:highlight w:val="none"/>
              </w:rPr>
            </w:pPr>
          </w:p>
        </w:tc>
      </w:tr>
      <w:tr w14:paraId="0347563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6D61B">
            <w:pPr>
              <w:widowControl/>
              <w:jc w:val="center"/>
              <w:rPr>
                <w:rFonts w:ascii="宋体" w:hAnsi="宋体" w:cs="宋体"/>
                <w:bCs/>
                <w:color w:val="auto"/>
                <w:szCs w:val="21"/>
                <w:highlight w:val="none"/>
              </w:rPr>
            </w:pPr>
            <w:r>
              <w:rPr>
                <w:rFonts w:hint="eastAsia" w:ascii="宋体" w:hAnsi="宋体" w:cs="宋体"/>
                <w:color w:val="auto"/>
                <w:szCs w:val="21"/>
                <w:highlight w:val="none"/>
              </w:rPr>
              <w:t>31</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085C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护理伦理学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7FC9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18DD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B1CF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206F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3160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065D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F4FDB">
            <w:pPr>
              <w:widowControl/>
              <w:jc w:val="center"/>
              <w:rPr>
                <w:rFonts w:ascii="宋体" w:hAnsi="宋体" w:cs="宋体"/>
                <w:bCs/>
                <w:color w:val="auto"/>
                <w:szCs w:val="21"/>
                <w:highlight w:val="none"/>
              </w:rPr>
            </w:pPr>
          </w:p>
        </w:tc>
      </w:tr>
      <w:tr w14:paraId="3D034E6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3EED2">
            <w:pPr>
              <w:widowControl/>
              <w:jc w:val="center"/>
              <w:rPr>
                <w:rFonts w:ascii="宋体" w:hAnsi="宋体" w:cs="宋体"/>
                <w:bCs/>
                <w:color w:val="auto"/>
                <w:szCs w:val="21"/>
                <w:highlight w:val="none"/>
              </w:rPr>
            </w:pPr>
            <w:r>
              <w:rPr>
                <w:rFonts w:hint="eastAsia" w:ascii="宋体" w:hAnsi="宋体" w:cs="宋体"/>
                <w:color w:val="auto"/>
                <w:szCs w:val="21"/>
                <w:highlight w:val="none"/>
              </w:rPr>
              <w:t>32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DE2E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护理礼仪与人际沟通</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5B47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A2F0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BC11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A7D9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20B7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D96E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25C15">
            <w:pPr>
              <w:widowControl/>
              <w:jc w:val="center"/>
              <w:rPr>
                <w:rFonts w:ascii="宋体" w:hAnsi="宋体" w:cs="宋体"/>
                <w:bCs/>
                <w:color w:val="auto"/>
                <w:szCs w:val="21"/>
                <w:highlight w:val="none"/>
              </w:rPr>
            </w:pPr>
          </w:p>
        </w:tc>
      </w:tr>
      <w:tr w14:paraId="4F7A60A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E35E72">
            <w:pPr>
              <w:widowControl/>
              <w:jc w:val="center"/>
              <w:rPr>
                <w:rFonts w:ascii="宋体" w:hAnsi="宋体" w:cs="宋体"/>
                <w:bCs/>
                <w:color w:val="auto"/>
                <w:szCs w:val="21"/>
                <w:highlight w:val="none"/>
              </w:rPr>
            </w:pPr>
            <w:r>
              <w:rPr>
                <w:rFonts w:hint="eastAsia" w:ascii="宋体" w:hAnsi="宋体" w:cs="宋体"/>
                <w:color w:val="auto"/>
                <w:szCs w:val="21"/>
                <w:highlight w:val="none"/>
              </w:rPr>
              <w:t>33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AB088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科研设计与论文写作</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2864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95E87F">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52B6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ECB09">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FF01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CA515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F25D0">
            <w:pPr>
              <w:widowControl/>
              <w:jc w:val="center"/>
              <w:rPr>
                <w:rFonts w:ascii="宋体" w:hAnsi="宋体" w:cs="宋体"/>
                <w:bCs/>
                <w:color w:val="auto"/>
                <w:szCs w:val="21"/>
                <w:highlight w:val="none"/>
              </w:rPr>
            </w:pPr>
          </w:p>
        </w:tc>
      </w:tr>
      <w:tr w14:paraId="3D8B1C81">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B8499">
            <w:pPr>
              <w:widowControl/>
              <w:jc w:val="center"/>
              <w:rPr>
                <w:rFonts w:ascii="宋体" w:hAnsi="宋体" w:cs="宋体"/>
                <w:bCs/>
                <w:color w:val="auto"/>
                <w:szCs w:val="21"/>
                <w:highlight w:val="none"/>
              </w:rPr>
            </w:pPr>
            <w:r>
              <w:rPr>
                <w:rFonts w:hint="eastAsia" w:ascii="宋体" w:hAnsi="宋体" w:cs="宋体"/>
                <w:color w:val="auto"/>
                <w:szCs w:val="21"/>
                <w:highlight w:val="none"/>
              </w:rPr>
              <w:t>34</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A9A7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入学教育</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428C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1E70C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96B7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D9B84">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43C93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BB1B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D14FD">
            <w:pPr>
              <w:widowControl/>
              <w:jc w:val="center"/>
              <w:rPr>
                <w:rFonts w:ascii="宋体" w:hAnsi="宋体" w:cs="宋体"/>
                <w:bCs/>
                <w:color w:val="auto"/>
                <w:szCs w:val="21"/>
                <w:highlight w:val="none"/>
              </w:rPr>
            </w:pPr>
          </w:p>
        </w:tc>
      </w:tr>
      <w:tr w14:paraId="57940749">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15E9A">
            <w:pPr>
              <w:widowControl/>
              <w:jc w:val="center"/>
              <w:rPr>
                <w:rFonts w:ascii="宋体" w:hAnsi="宋体" w:cs="宋体"/>
                <w:bCs/>
                <w:color w:val="auto"/>
                <w:szCs w:val="21"/>
                <w:highlight w:val="none"/>
              </w:rPr>
            </w:pPr>
            <w:r>
              <w:rPr>
                <w:rFonts w:hint="eastAsia" w:ascii="宋体" w:hAnsi="宋体" w:cs="宋体"/>
                <w:color w:val="auto"/>
                <w:szCs w:val="21"/>
                <w:highlight w:val="none"/>
              </w:rPr>
              <w:t>35</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6F65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毕业教育</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C52A8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FCEBA9">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986D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6B4C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22BD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94A2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F5D1C">
            <w:pPr>
              <w:widowControl/>
              <w:jc w:val="center"/>
              <w:rPr>
                <w:rFonts w:ascii="宋体" w:hAnsi="宋体" w:cs="宋体"/>
                <w:bCs/>
                <w:color w:val="auto"/>
                <w:szCs w:val="21"/>
                <w:highlight w:val="none"/>
              </w:rPr>
            </w:pPr>
          </w:p>
        </w:tc>
      </w:tr>
      <w:tr w14:paraId="482E3D8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86F22">
            <w:pPr>
              <w:widowControl/>
              <w:jc w:val="center"/>
              <w:rPr>
                <w:rFonts w:ascii="宋体" w:hAnsi="宋体" w:cs="宋体"/>
                <w:bCs/>
                <w:color w:val="auto"/>
                <w:szCs w:val="21"/>
                <w:highlight w:val="none"/>
              </w:rPr>
            </w:pPr>
            <w:r>
              <w:rPr>
                <w:rFonts w:hint="eastAsia" w:ascii="宋体" w:hAnsi="宋体" w:cs="宋体"/>
                <w:color w:val="auto"/>
                <w:szCs w:val="21"/>
                <w:highlight w:val="none"/>
              </w:rPr>
              <w:t>36</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C4F9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有机化学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6C87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68C2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B69B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47312">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F333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D596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B2DF0">
            <w:pPr>
              <w:widowControl/>
              <w:jc w:val="center"/>
              <w:rPr>
                <w:rFonts w:ascii="宋体" w:hAnsi="宋体" w:cs="宋体"/>
                <w:bCs/>
                <w:color w:val="auto"/>
                <w:szCs w:val="21"/>
                <w:highlight w:val="none"/>
              </w:rPr>
            </w:pPr>
          </w:p>
        </w:tc>
      </w:tr>
      <w:tr w14:paraId="2780691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A7EAB">
            <w:pPr>
              <w:widowControl/>
              <w:jc w:val="center"/>
              <w:rPr>
                <w:rFonts w:ascii="宋体" w:hAnsi="宋体" w:cs="宋体"/>
                <w:bCs/>
                <w:color w:val="auto"/>
                <w:szCs w:val="21"/>
                <w:highlight w:val="none"/>
              </w:rPr>
            </w:pPr>
            <w:r>
              <w:rPr>
                <w:rFonts w:hint="eastAsia" w:ascii="宋体" w:hAnsi="宋体" w:cs="宋体"/>
                <w:color w:val="auto"/>
                <w:szCs w:val="21"/>
                <w:highlight w:val="none"/>
              </w:rPr>
              <w:t>37</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A22D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微生物学与免疫学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6645A">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47B8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34CC86">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73DF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2294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6EB0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24727">
            <w:pPr>
              <w:widowControl/>
              <w:jc w:val="center"/>
              <w:rPr>
                <w:rFonts w:ascii="宋体" w:hAnsi="宋体" w:cs="宋体"/>
                <w:bCs/>
                <w:color w:val="auto"/>
                <w:szCs w:val="21"/>
                <w:highlight w:val="none"/>
              </w:rPr>
            </w:pPr>
          </w:p>
        </w:tc>
      </w:tr>
      <w:tr w14:paraId="5A63C76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BE9CE">
            <w:pPr>
              <w:widowControl/>
              <w:jc w:val="center"/>
              <w:rPr>
                <w:rFonts w:ascii="宋体" w:hAnsi="宋体" w:cs="宋体"/>
                <w:bCs/>
                <w:color w:val="auto"/>
                <w:szCs w:val="21"/>
                <w:highlight w:val="none"/>
              </w:rPr>
            </w:pPr>
            <w:r>
              <w:rPr>
                <w:rFonts w:hint="eastAsia" w:ascii="宋体" w:hAnsi="宋体" w:cs="宋体"/>
                <w:color w:val="auto"/>
                <w:szCs w:val="21"/>
                <w:highlight w:val="none"/>
              </w:rPr>
              <w:t>38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5268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分析化学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3E6B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6635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D627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8082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D0AE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9376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E8C29">
            <w:pPr>
              <w:widowControl/>
              <w:jc w:val="center"/>
              <w:rPr>
                <w:rFonts w:ascii="宋体" w:hAnsi="宋体" w:cs="宋体"/>
                <w:bCs/>
                <w:color w:val="auto"/>
                <w:szCs w:val="21"/>
                <w:highlight w:val="none"/>
              </w:rPr>
            </w:pPr>
          </w:p>
        </w:tc>
      </w:tr>
      <w:tr w14:paraId="7A18C25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E59156">
            <w:pPr>
              <w:widowControl/>
              <w:jc w:val="center"/>
              <w:rPr>
                <w:rFonts w:ascii="宋体" w:hAnsi="宋体" w:cs="宋体"/>
                <w:bCs/>
                <w:color w:val="auto"/>
                <w:szCs w:val="21"/>
                <w:highlight w:val="none"/>
              </w:rPr>
            </w:pPr>
            <w:r>
              <w:rPr>
                <w:rFonts w:hint="eastAsia" w:ascii="宋体" w:hAnsi="宋体" w:cs="宋体"/>
                <w:color w:val="auto"/>
                <w:szCs w:val="21"/>
                <w:highlight w:val="none"/>
              </w:rPr>
              <w:t>39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055EB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临床医学概论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E8CF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278F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8173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E7CC2">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4DCA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225CD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FAFD1">
            <w:pPr>
              <w:widowControl/>
              <w:jc w:val="center"/>
              <w:rPr>
                <w:rFonts w:ascii="宋体" w:hAnsi="宋体" w:cs="宋体"/>
                <w:bCs/>
                <w:color w:val="auto"/>
                <w:szCs w:val="21"/>
                <w:highlight w:val="none"/>
              </w:rPr>
            </w:pPr>
          </w:p>
        </w:tc>
      </w:tr>
      <w:tr w14:paraId="5898111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E530AB">
            <w:pPr>
              <w:widowControl/>
              <w:jc w:val="center"/>
              <w:rPr>
                <w:rFonts w:ascii="宋体" w:hAnsi="宋体" w:cs="宋体"/>
                <w:bCs/>
                <w:color w:val="auto"/>
                <w:szCs w:val="21"/>
                <w:highlight w:val="none"/>
              </w:rPr>
            </w:pPr>
            <w:r>
              <w:rPr>
                <w:rFonts w:hint="eastAsia" w:ascii="宋体" w:hAnsi="宋体" w:cs="宋体"/>
                <w:color w:val="auto"/>
                <w:szCs w:val="21"/>
                <w:highlight w:val="none"/>
              </w:rPr>
              <w:t>40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8E3A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仪器分析</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2DEE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E1E3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9AC6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369F8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3419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8B44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98B0C">
            <w:pPr>
              <w:widowControl/>
              <w:jc w:val="center"/>
              <w:rPr>
                <w:rFonts w:ascii="宋体" w:hAnsi="宋体" w:cs="宋体"/>
                <w:bCs/>
                <w:color w:val="auto"/>
                <w:szCs w:val="21"/>
                <w:highlight w:val="none"/>
              </w:rPr>
            </w:pPr>
          </w:p>
        </w:tc>
      </w:tr>
      <w:tr w14:paraId="1FE0C81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589DB">
            <w:pPr>
              <w:widowControl/>
              <w:jc w:val="center"/>
              <w:rPr>
                <w:rFonts w:ascii="宋体" w:hAnsi="宋体" w:cs="宋体"/>
                <w:bCs/>
                <w:color w:val="auto"/>
                <w:szCs w:val="21"/>
                <w:highlight w:val="none"/>
              </w:rPr>
            </w:pPr>
            <w:r>
              <w:rPr>
                <w:rFonts w:hint="eastAsia" w:ascii="宋体" w:hAnsi="宋体" w:cs="宋体"/>
                <w:color w:val="auto"/>
                <w:szCs w:val="21"/>
                <w:highlight w:val="none"/>
              </w:rPr>
              <w:t>41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168E3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药学概论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5AD742">
            <w:pPr>
              <w:widowControl/>
              <w:spacing w:line="360" w:lineRule="auto"/>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0BB72">
            <w:pPr>
              <w:widowControl/>
              <w:spacing w:line="360" w:lineRule="auto"/>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23CE4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DF0D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FCF03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79FA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5B72C">
            <w:pPr>
              <w:widowControl/>
              <w:jc w:val="center"/>
              <w:rPr>
                <w:rFonts w:ascii="宋体" w:hAnsi="宋体" w:cs="宋体"/>
                <w:bCs/>
                <w:color w:val="auto"/>
                <w:szCs w:val="21"/>
                <w:highlight w:val="none"/>
              </w:rPr>
            </w:pPr>
          </w:p>
        </w:tc>
      </w:tr>
      <w:tr w14:paraId="23169C4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9ABB3">
            <w:pPr>
              <w:widowControl/>
              <w:jc w:val="center"/>
              <w:rPr>
                <w:rFonts w:ascii="宋体" w:hAnsi="宋体" w:cs="宋体"/>
                <w:bCs/>
                <w:color w:val="auto"/>
                <w:szCs w:val="21"/>
                <w:highlight w:val="none"/>
              </w:rPr>
            </w:pPr>
            <w:r>
              <w:rPr>
                <w:rFonts w:hint="eastAsia" w:ascii="宋体" w:hAnsi="宋体" w:cs="宋体"/>
                <w:color w:val="auto"/>
                <w:szCs w:val="21"/>
                <w:highlight w:val="none"/>
              </w:rPr>
              <w:t>42</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C971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药物化学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E305D">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2512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0184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FAD0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E254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9346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BB61E">
            <w:pPr>
              <w:widowControl/>
              <w:jc w:val="center"/>
              <w:rPr>
                <w:rFonts w:ascii="宋体" w:hAnsi="宋体" w:cs="宋体"/>
                <w:bCs/>
                <w:color w:val="auto"/>
                <w:szCs w:val="21"/>
                <w:highlight w:val="none"/>
              </w:rPr>
            </w:pPr>
          </w:p>
        </w:tc>
      </w:tr>
      <w:tr w14:paraId="6644956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6218A">
            <w:pPr>
              <w:widowControl/>
              <w:jc w:val="center"/>
              <w:rPr>
                <w:rFonts w:ascii="宋体" w:hAnsi="宋体" w:cs="宋体"/>
                <w:bCs/>
                <w:color w:val="auto"/>
                <w:szCs w:val="21"/>
                <w:highlight w:val="none"/>
              </w:rPr>
            </w:pPr>
            <w:r>
              <w:rPr>
                <w:rFonts w:hint="eastAsia" w:ascii="宋体" w:hAnsi="宋体" w:cs="宋体"/>
                <w:color w:val="auto"/>
                <w:szCs w:val="21"/>
                <w:highlight w:val="none"/>
              </w:rPr>
              <w:t>43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18B7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GMP教程</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12AE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6C5D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19E1B">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4B3E1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9A86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DA20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CB125">
            <w:pPr>
              <w:widowControl/>
              <w:jc w:val="center"/>
              <w:rPr>
                <w:rFonts w:ascii="宋体" w:hAnsi="宋体" w:cs="宋体"/>
                <w:bCs/>
                <w:color w:val="auto"/>
                <w:szCs w:val="21"/>
                <w:highlight w:val="none"/>
              </w:rPr>
            </w:pPr>
          </w:p>
        </w:tc>
      </w:tr>
      <w:tr w14:paraId="6AE855E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5979E">
            <w:pPr>
              <w:widowControl/>
              <w:jc w:val="center"/>
              <w:rPr>
                <w:rFonts w:ascii="宋体" w:hAnsi="宋体" w:cs="宋体"/>
                <w:bCs/>
                <w:color w:val="auto"/>
                <w:szCs w:val="21"/>
                <w:highlight w:val="none"/>
              </w:rPr>
            </w:pPr>
            <w:r>
              <w:rPr>
                <w:rFonts w:hint="eastAsia" w:ascii="宋体" w:hAnsi="宋体" w:cs="宋体"/>
                <w:color w:val="auto"/>
                <w:szCs w:val="21"/>
                <w:highlight w:val="none"/>
              </w:rPr>
              <w:t>44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66F7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医药市场营销</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058F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0EE7D">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A228E">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C5FD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605D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BB6B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0C821D">
            <w:pPr>
              <w:widowControl/>
              <w:jc w:val="center"/>
              <w:rPr>
                <w:rFonts w:ascii="宋体" w:hAnsi="宋体" w:cs="宋体"/>
                <w:bCs/>
                <w:color w:val="auto"/>
                <w:szCs w:val="21"/>
                <w:highlight w:val="none"/>
              </w:rPr>
            </w:pPr>
          </w:p>
        </w:tc>
      </w:tr>
      <w:tr w14:paraId="6A408EB3">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41758">
            <w:pPr>
              <w:widowControl/>
              <w:jc w:val="center"/>
              <w:rPr>
                <w:rFonts w:ascii="宋体" w:hAnsi="宋体" w:cs="宋体"/>
                <w:bCs/>
                <w:color w:val="auto"/>
                <w:szCs w:val="21"/>
                <w:highlight w:val="none"/>
              </w:rPr>
            </w:pPr>
            <w:r>
              <w:rPr>
                <w:rFonts w:hint="eastAsia" w:ascii="宋体" w:hAnsi="宋体" w:cs="宋体"/>
                <w:color w:val="auto"/>
                <w:szCs w:val="21"/>
                <w:highlight w:val="none"/>
              </w:rPr>
              <w:t>45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06D3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护理研究</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1A1C7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C2BA0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676C6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62DF8">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E3D5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3051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669AA">
            <w:pPr>
              <w:widowControl/>
              <w:jc w:val="center"/>
              <w:rPr>
                <w:rFonts w:ascii="宋体" w:hAnsi="宋体" w:cs="宋体"/>
                <w:bCs/>
                <w:color w:val="auto"/>
                <w:szCs w:val="21"/>
                <w:highlight w:val="none"/>
              </w:rPr>
            </w:pPr>
          </w:p>
        </w:tc>
      </w:tr>
      <w:tr w14:paraId="49918D6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AF511A">
            <w:pPr>
              <w:widowControl/>
              <w:jc w:val="center"/>
              <w:rPr>
                <w:rFonts w:ascii="宋体" w:hAnsi="宋体" w:cs="宋体"/>
                <w:bCs/>
                <w:color w:val="auto"/>
                <w:szCs w:val="21"/>
                <w:highlight w:val="none"/>
              </w:rPr>
            </w:pPr>
            <w:r>
              <w:rPr>
                <w:rFonts w:hint="eastAsia" w:ascii="宋体" w:hAnsi="宋体" w:cs="宋体"/>
                <w:color w:val="auto"/>
                <w:szCs w:val="21"/>
                <w:highlight w:val="none"/>
              </w:rPr>
              <w:t>46</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737B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社区护理学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28A6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4807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1100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18CC0">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18D4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5830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FAFA1">
            <w:pPr>
              <w:widowControl/>
              <w:jc w:val="center"/>
              <w:rPr>
                <w:rFonts w:ascii="宋体" w:hAnsi="宋体" w:cs="宋体"/>
                <w:bCs/>
                <w:color w:val="auto"/>
                <w:szCs w:val="21"/>
                <w:highlight w:val="none"/>
              </w:rPr>
            </w:pPr>
          </w:p>
        </w:tc>
      </w:tr>
      <w:tr w14:paraId="59A9E241">
        <w:tblPrEx>
          <w:tblCellMar>
            <w:top w:w="15" w:type="dxa"/>
            <w:left w:w="15" w:type="dxa"/>
            <w:bottom w:w="0" w:type="dxa"/>
            <w:right w:w="15" w:type="dxa"/>
          </w:tblCellMar>
        </w:tblPrEx>
        <w:trPr>
          <w:trHeight w:val="403"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A810E">
            <w:pPr>
              <w:widowControl/>
              <w:jc w:val="center"/>
              <w:rPr>
                <w:rFonts w:ascii="宋体" w:hAnsi="宋体" w:cs="宋体"/>
                <w:bCs/>
                <w:color w:val="auto"/>
                <w:szCs w:val="21"/>
                <w:highlight w:val="none"/>
              </w:rPr>
            </w:pPr>
            <w:r>
              <w:rPr>
                <w:rFonts w:hint="eastAsia" w:ascii="宋体" w:hAnsi="宋体" w:cs="宋体"/>
                <w:color w:val="auto"/>
                <w:szCs w:val="21"/>
                <w:highlight w:val="none"/>
              </w:rPr>
              <w:t>47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5F1B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医学文献检索</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6EE97">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C136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0929B">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535D2">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EC09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FFC4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4F4228">
            <w:pPr>
              <w:widowControl/>
              <w:jc w:val="center"/>
              <w:rPr>
                <w:rFonts w:ascii="宋体" w:hAnsi="宋体" w:cs="宋体"/>
                <w:bCs/>
                <w:color w:val="auto"/>
                <w:szCs w:val="21"/>
                <w:highlight w:val="none"/>
              </w:rPr>
            </w:pPr>
          </w:p>
        </w:tc>
      </w:tr>
      <w:tr w14:paraId="41C44294">
        <w:tblPrEx>
          <w:tblCellMar>
            <w:top w:w="15" w:type="dxa"/>
            <w:left w:w="15" w:type="dxa"/>
            <w:bottom w:w="0" w:type="dxa"/>
            <w:right w:w="15"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59BCD7">
            <w:pPr>
              <w:widowControl/>
              <w:jc w:val="center"/>
              <w:rPr>
                <w:rFonts w:ascii="宋体" w:hAnsi="宋体" w:cs="宋体"/>
                <w:bCs/>
                <w:color w:val="auto"/>
                <w:szCs w:val="21"/>
                <w:highlight w:val="none"/>
              </w:rPr>
            </w:pPr>
            <w:r>
              <w:rPr>
                <w:rFonts w:hint="eastAsia" w:ascii="宋体" w:hAnsi="宋体" w:cs="宋体"/>
                <w:color w:val="auto"/>
                <w:szCs w:val="21"/>
                <w:highlight w:val="none"/>
              </w:rPr>
              <w:t>48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AE6D2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诊断学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9E645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BF1B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3BA7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46272D">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9B40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D343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9AFA7">
            <w:pPr>
              <w:widowControl/>
              <w:jc w:val="center"/>
              <w:rPr>
                <w:rFonts w:ascii="宋体" w:hAnsi="宋体" w:cs="宋体"/>
                <w:bCs/>
                <w:color w:val="auto"/>
                <w:szCs w:val="21"/>
                <w:highlight w:val="none"/>
              </w:rPr>
            </w:pPr>
          </w:p>
        </w:tc>
      </w:tr>
      <w:tr w14:paraId="188C0B3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B085A">
            <w:pPr>
              <w:widowControl/>
              <w:jc w:val="center"/>
              <w:rPr>
                <w:rFonts w:ascii="宋体" w:hAnsi="宋体" w:cs="宋体"/>
                <w:bCs/>
                <w:color w:val="auto"/>
                <w:szCs w:val="21"/>
                <w:highlight w:val="none"/>
              </w:rPr>
            </w:pPr>
            <w:r>
              <w:rPr>
                <w:rFonts w:hint="eastAsia" w:ascii="宋体" w:hAnsi="宋体" w:cs="宋体"/>
                <w:color w:val="auto"/>
                <w:szCs w:val="21"/>
                <w:highlight w:val="none"/>
              </w:rPr>
              <w:t>49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C1D5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外科学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E78B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A8DF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4926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114D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9686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616C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472FC">
            <w:pPr>
              <w:widowControl/>
              <w:jc w:val="center"/>
              <w:rPr>
                <w:rFonts w:ascii="宋体" w:hAnsi="宋体" w:cs="宋体"/>
                <w:bCs/>
                <w:color w:val="auto"/>
                <w:szCs w:val="21"/>
                <w:highlight w:val="none"/>
              </w:rPr>
            </w:pPr>
          </w:p>
        </w:tc>
      </w:tr>
      <w:tr w14:paraId="6F50851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96CC0A">
            <w:pPr>
              <w:widowControl/>
              <w:jc w:val="center"/>
              <w:rPr>
                <w:rFonts w:ascii="宋体" w:hAnsi="宋体" w:cs="宋体"/>
                <w:bCs/>
                <w:color w:val="auto"/>
                <w:szCs w:val="21"/>
                <w:highlight w:val="none"/>
              </w:rPr>
            </w:pPr>
            <w:r>
              <w:rPr>
                <w:rFonts w:hint="eastAsia" w:ascii="宋体" w:hAnsi="宋体" w:cs="宋体"/>
                <w:color w:val="auto"/>
                <w:szCs w:val="21"/>
                <w:highlight w:val="none"/>
              </w:rPr>
              <w:t>50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E890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口腔颌面外科学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BB2E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8A135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14D3E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1178C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53C89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3C4E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E4B069">
            <w:pPr>
              <w:widowControl/>
              <w:jc w:val="center"/>
              <w:rPr>
                <w:rFonts w:ascii="宋体" w:hAnsi="宋体" w:cs="宋体"/>
                <w:bCs/>
                <w:color w:val="auto"/>
                <w:szCs w:val="21"/>
                <w:highlight w:val="none"/>
              </w:rPr>
            </w:pPr>
          </w:p>
        </w:tc>
      </w:tr>
      <w:tr w14:paraId="3DBC05E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E67C4">
            <w:pPr>
              <w:widowControl/>
              <w:jc w:val="center"/>
              <w:rPr>
                <w:rFonts w:ascii="宋体" w:hAnsi="宋体" w:cs="宋体"/>
                <w:bCs/>
                <w:color w:val="auto"/>
                <w:szCs w:val="21"/>
                <w:highlight w:val="none"/>
              </w:rPr>
            </w:pPr>
            <w:r>
              <w:rPr>
                <w:rFonts w:hint="eastAsia" w:ascii="宋体" w:hAnsi="宋体" w:cs="宋体"/>
                <w:color w:val="auto"/>
                <w:szCs w:val="21"/>
                <w:highlight w:val="none"/>
              </w:rPr>
              <w:t>51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FD53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口腔内科学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92B6E9">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7FB0A8">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8F6B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DF1F2">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7A97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FDA1F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C1345">
            <w:pPr>
              <w:widowControl/>
              <w:jc w:val="center"/>
              <w:rPr>
                <w:rFonts w:ascii="宋体" w:hAnsi="宋体" w:cs="宋体"/>
                <w:bCs/>
                <w:color w:val="auto"/>
                <w:szCs w:val="21"/>
                <w:highlight w:val="none"/>
              </w:rPr>
            </w:pPr>
          </w:p>
        </w:tc>
      </w:tr>
      <w:tr w14:paraId="3C6CF65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C0FFD">
            <w:pPr>
              <w:widowControl/>
              <w:jc w:val="center"/>
              <w:rPr>
                <w:rFonts w:ascii="宋体" w:hAnsi="宋体" w:cs="宋体"/>
                <w:bCs/>
                <w:color w:val="auto"/>
                <w:szCs w:val="21"/>
                <w:highlight w:val="none"/>
              </w:rPr>
            </w:pPr>
            <w:r>
              <w:rPr>
                <w:rFonts w:hint="eastAsia" w:ascii="宋体" w:hAnsi="宋体" w:cs="宋体"/>
                <w:color w:val="auto"/>
                <w:szCs w:val="21"/>
                <w:highlight w:val="none"/>
              </w:rPr>
              <w:t>52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E544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口腔正畸学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3C28A">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B226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4272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E0908">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D754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7860D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7AEE1">
            <w:pPr>
              <w:widowControl/>
              <w:jc w:val="center"/>
              <w:rPr>
                <w:rFonts w:ascii="宋体" w:hAnsi="宋体" w:cs="宋体"/>
                <w:bCs/>
                <w:color w:val="auto"/>
                <w:szCs w:val="21"/>
                <w:highlight w:val="none"/>
              </w:rPr>
            </w:pPr>
          </w:p>
        </w:tc>
      </w:tr>
      <w:tr w14:paraId="5F7FA21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32F9D0">
            <w:pPr>
              <w:widowControl/>
              <w:jc w:val="center"/>
              <w:rPr>
                <w:rFonts w:ascii="宋体" w:hAnsi="宋体" w:cs="宋体"/>
                <w:bCs/>
                <w:color w:val="auto"/>
                <w:szCs w:val="21"/>
                <w:highlight w:val="none"/>
              </w:rPr>
            </w:pPr>
            <w:r>
              <w:rPr>
                <w:rFonts w:hint="eastAsia" w:ascii="宋体" w:hAnsi="宋体" w:cs="宋体"/>
                <w:color w:val="auto"/>
                <w:szCs w:val="21"/>
                <w:highlight w:val="none"/>
              </w:rPr>
              <w:t>53</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67FB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儿科学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7EA9E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910F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D5602">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7968F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D844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7A35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2A98F">
            <w:pPr>
              <w:widowControl/>
              <w:jc w:val="center"/>
              <w:rPr>
                <w:rFonts w:ascii="宋体" w:hAnsi="宋体" w:cs="宋体"/>
                <w:bCs/>
                <w:color w:val="auto"/>
                <w:szCs w:val="21"/>
                <w:highlight w:val="none"/>
              </w:rPr>
            </w:pPr>
          </w:p>
        </w:tc>
      </w:tr>
      <w:tr w14:paraId="51462FC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9858C">
            <w:pPr>
              <w:widowControl/>
              <w:jc w:val="center"/>
              <w:rPr>
                <w:rFonts w:ascii="宋体" w:hAnsi="宋体" w:cs="宋体"/>
                <w:bCs/>
                <w:color w:val="auto"/>
                <w:szCs w:val="21"/>
                <w:highlight w:val="none"/>
              </w:rPr>
            </w:pPr>
            <w:r>
              <w:rPr>
                <w:rFonts w:hint="eastAsia" w:ascii="宋体" w:hAnsi="宋体" w:cs="宋体"/>
                <w:color w:val="auto"/>
                <w:szCs w:val="21"/>
                <w:highlight w:val="none"/>
              </w:rPr>
              <w:t>54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5331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69E8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7D57D9">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FE46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09B1E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A17F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6826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46B54">
            <w:pPr>
              <w:widowControl/>
              <w:jc w:val="center"/>
              <w:rPr>
                <w:rFonts w:ascii="宋体" w:hAnsi="宋体" w:cs="宋体"/>
                <w:bCs/>
                <w:color w:val="auto"/>
                <w:szCs w:val="21"/>
                <w:highlight w:val="none"/>
              </w:rPr>
            </w:pPr>
          </w:p>
        </w:tc>
      </w:tr>
      <w:tr w14:paraId="2A04AFF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4FE2E">
            <w:pPr>
              <w:widowControl/>
              <w:jc w:val="center"/>
              <w:rPr>
                <w:rFonts w:ascii="宋体" w:hAnsi="宋体" w:cs="宋体"/>
                <w:bCs/>
                <w:color w:val="auto"/>
                <w:szCs w:val="21"/>
                <w:highlight w:val="none"/>
              </w:rPr>
            </w:pPr>
            <w:r>
              <w:rPr>
                <w:rFonts w:hint="eastAsia" w:ascii="宋体" w:hAnsi="宋体" w:cs="宋体"/>
                <w:color w:val="auto"/>
                <w:szCs w:val="21"/>
                <w:highlight w:val="none"/>
              </w:rPr>
              <w:t>55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7E65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妇产科学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0CFB0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686A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838A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1B72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D441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AF5A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F282A">
            <w:pPr>
              <w:widowControl/>
              <w:jc w:val="center"/>
              <w:rPr>
                <w:rFonts w:ascii="宋体" w:hAnsi="宋体" w:cs="宋体"/>
                <w:bCs/>
                <w:color w:val="auto"/>
                <w:szCs w:val="21"/>
                <w:highlight w:val="none"/>
              </w:rPr>
            </w:pPr>
          </w:p>
        </w:tc>
      </w:tr>
      <w:tr w14:paraId="03A64B4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DEA4D8">
            <w:pPr>
              <w:widowControl/>
              <w:jc w:val="center"/>
              <w:rPr>
                <w:rFonts w:ascii="宋体" w:hAnsi="宋体" w:cs="宋体"/>
                <w:bCs/>
                <w:color w:val="auto"/>
                <w:szCs w:val="21"/>
                <w:highlight w:val="none"/>
              </w:rPr>
            </w:pPr>
            <w:r>
              <w:rPr>
                <w:rFonts w:hint="eastAsia" w:ascii="宋体" w:hAnsi="宋体" w:cs="宋体"/>
                <w:color w:val="auto"/>
                <w:szCs w:val="21"/>
                <w:highlight w:val="none"/>
              </w:rPr>
              <w:t>56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6A25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皮肤病学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F0CC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AA72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A7F9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FDC58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0C29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86B55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E775FE">
            <w:pPr>
              <w:widowControl/>
              <w:jc w:val="center"/>
              <w:rPr>
                <w:rFonts w:ascii="宋体" w:hAnsi="宋体" w:cs="宋体"/>
                <w:bCs/>
                <w:color w:val="auto"/>
                <w:szCs w:val="21"/>
                <w:highlight w:val="none"/>
              </w:rPr>
            </w:pPr>
          </w:p>
        </w:tc>
      </w:tr>
      <w:tr w14:paraId="11EC0D8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A2602C">
            <w:pPr>
              <w:widowControl/>
              <w:jc w:val="center"/>
              <w:rPr>
                <w:rFonts w:ascii="宋体" w:hAnsi="宋体" w:cs="宋体"/>
                <w:bCs/>
                <w:color w:val="auto"/>
                <w:szCs w:val="21"/>
                <w:highlight w:val="none"/>
              </w:rPr>
            </w:pPr>
            <w:r>
              <w:rPr>
                <w:rFonts w:hint="eastAsia" w:ascii="宋体" w:hAnsi="宋体" w:cs="宋体"/>
                <w:color w:val="auto"/>
                <w:szCs w:val="21"/>
                <w:highlight w:val="none"/>
              </w:rPr>
              <w:t>57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0441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传染病学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1D4F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4E0A0">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A377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F7654">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B25B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3D0D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BF1095">
            <w:pPr>
              <w:widowControl/>
              <w:jc w:val="center"/>
              <w:rPr>
                <w:rFonts w:ascii="宋体" w:hAnsi="宋体" w:cs="宋体"/>
                <w:bCs/>
                <w:color w:val="auto"/>
                <w:szCs w:val="21"/>
                <w:highlight w:val="none"/>
              </w:rPr>
            </w:pPr>
          </w:p>
        </w:tc>
      </w:tr>
      <w:tr w14:paraId="25792EFC">
        <w:tblPrEx>
          <w:tblCellMar>
            <w:top w:w="15" w:type="dxa"/>
            <w:left w:w="15" w:type="dxa"/>
            <w:bottom w:w="0" w:type="dxa"/>
            <w:right w:w="15"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0C9DE">
            <w:pPr>
              <w:widowControl/>
              <w:jc w:val="center"/>
              <w:rPr>
                <w:rFonts w:ascii="宋体" w:hAnsi="宋体" w:cs="宋体"/>
                <w:bCs/>
                <w:color w:val="auto"/>
                <w:szCs w:val="21"/>
                <w:highlight w:val="none"/>
              </w:rPr>
            </w:pPr>
            <w:r>
              <w:rPr>
                <w:rFonts w:hint="eastAsia" w:ascii="宋体" w:hAnsi="宋体" w:cs="宋体"/>
                <w:color w:val="auto"/>
                <w:szCs w:val="21"/>
                <w:highlight w:val="none"/>
              </w:rPr>
              <w:t>58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D15D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高等数学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9C1B9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C6AE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FE902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C7598">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80AC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71735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62B9A8">
            <w:pPr>
              <w:widowControl/>
              <w:jc w:val="center"/>
              <w:rPr>
                <w:rFonts w:ascii="宋体" w:hAnsi="宋体" w:cs="宋体"/>
                <w:bCs/>
                <w:color w:val="auto"/>
                <w:szCs w:val="21"/>
                <w:highlight w:val="none"/>
              </w:rPr>
            </w:pPr>
          </w:p>
        </w:tc>
      </w:tr>
      <w:tr w14:paraId="6E19B93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C41EE">
            <w:pPr>
              <w:widowControl/>
              <w:jc w:val="center"/>
              <w:rPr>
                <w:rFonts w:ascii="宋体" w:hAnsi="宋体" w:cs="宋体"/>
                <w:bCs/>
                <w:color w:val="auto"/>
                <w:szCs w:val="21"/>
                <w:highlight w:val="none"/>
              </w:rPr>
            </w:pPr>
            <w:r>
              <w:rPr>
                <w:rFonts w:hint="eastAsia" w:ascii="宋体" w:hAnsi="宋体" w:cs="宋体"/>
                <w:color w:val="auto"/>
                <w:szCs w:val="21"/>
                <w:highlight w:val="none"/>
              </w:rPr>
              <w:t>59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A0CC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人体解剖生理学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8BC1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4354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D328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8F674">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3B8E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A2E7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0496CA">
            <w:pPr>
              <w:widowControl/>
              <w:jc w:val="center"/>
              <w:rPr>
                <w:rFonts w:ascii="宋体" w:hAnsi="宋体" w:cs="宋体"/>
                <w:bCs/>
                <w:color w:val="auto"/>
                <w:szCs w:val="21"/>
                <w:highlight w:val="none"/>
              </w:rPr>
            </w:pPr>
          </w:p>
        </w:tc>
      </w:tr>
      <w:tr w14:paraId="5963EB8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47515">
            <w:pPr>
              <w:widowControl/>
              <w:jc w:val="center"/>
              <w:rPr>
                <w:rFonts w:ascii="宋体" w:hAnsi="宋体" w:cs="宋体"/>
                <w:bCs/>
                <w:color w:val="auto"/>
                <w:szCs w:val="21"/>
                <w:highlight w:val="none"/>
              </w:rPr>
            </w:pPr>
            <w:r>
              <w:rPr>
                <w:rFonts w:hint="eastAsia" w:ascii="宋体" w:hAnsi="宋体" w:cs="宋体"/>
                <w:color w:val="auto"/>
                <w:szCs w:val="21"/>
                <w:highlight w:val="none"/>
              </w:rPr>
              <w:t>60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CA6A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药事管理</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34B6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FD73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FAF3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2E28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CA61E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AA3F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16530">
            <w:pPr>
              <w:widowControl/>
              <w:jc w:val="center"/>
              <w:rPr>
                <w:rFonts w:ascii="宋体" w:hAnsi="宋体" w:cs="宋体"/>
                <w:bCs/>
                <w:color w:val="auto"/>
                <w:szCs w:val="21"/>
                <w:highlight w:val="none"/>
              </w:rPr>
            </w:pPr>
          </w:p>
        </w:tc>
      </w:tr>
      <w:tr w14:paraId="23F822D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09002">
            <w:pPr>
              <w:widowControl/>
              <w:jc w:val="center"/>
              <w:rPr>
                <w:rFonts w:ascii="宋体" w:hAnsi="宋体" w:cs="宋体"/>
                <w:bCs/>
                <w:color w:val="auto"/>
                <w:szCs w:val="21"/>
                <w:highlight w:val="none"/>
              </w:rPr>
            </w:pPr>
            <w:r>
              <w:rPr>
                <w:rFonts w:hint="eastAsia" w:ascii="宋体" w:hAnsi="宋体" w:cs="宋体"/>
                <w:color w:val="auto"/>
                <w:szCs w:val="21"/>
                <w:highlight w:val="none"/>
              </w:rPr>
              <w:t>61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B18C5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天然药化</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2E4B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D0FE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7FF7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F50E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00A0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7EAE4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FAE22">
            <w:pPr>
              <w:widowControl/>
              <w:jc w:val="center"/>
              <w:rPr>
                <w:rFonts w:ascii="宋体" w:hAnsi="宋体" w:cs="宋体"/>
                <w:bCs/>
                <w:color w:val="auto"/>
                <w:szCs w:val="21"/>
                <w:highlight w:val="none"/>
              </w:rPr>
            </w:pPr>
          </w:p>
        </w:tc>
      </w:tr>
      <w:tr w14:paraId="2190F3A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5E9AA9">
            <w:pPr>
              <w:widowControl/>
              <w:jc w:val="center"/>
              <w:rPr>
                <w:rFonts w:ascii="宋体" w:hAnsi="宋体" w:cs="宋体"/>
                <w:bCs/>
                <w:color w:val="auto"/>
                <w:szCs w:val="21"/>
                <w:highlight w:val="none"/>
              </w:rPr>
            </w:pPr>
            <w:r>
              <w:rPr>
                <w:rFonts w:hint="eastAsia" w:ascii="宋体" w:hAnsi="宋体" w:cs="宋体"/>
                <w:color w:val="auto"/>
                <w:szCs w:val="21"/>
                <w:highlight w:val="none"/>
              </w:rPr>
              <w:t>62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5FEA1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药剂学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50E29">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D260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7D433">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46838">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EEE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1F2D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DE0AB">
            <w:pPr>
              <w:widowControl/>
              <w:jc w:val="center"/>
              <w:rPr>
                <w:rFonts w:ascii="宋体" w:hAnsi="宋体" w:cs="宋体"/>
                <w:bCs/>
                <w:color w:val="auto"/>
                <w:szCs w:val="21"/>
                <w:highlight w:val="none"/>
              </w:rPr>
            </w:pPr>
          </w:p>
        </w:tc>
      </w:tr>
      <w:tr w14:paraId="73BA9B69">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E077AE">
            <w:pPr>
              <w:widowControl/>
              <w:jc w:val="center"/>
              <w:rPr>
                <w:rFonts w:ascii="宋体" w:hAnsi="宋体" w:cs="宋体"/>
                <w:bCs/>
                <w:color w:val="auto"/>
                <w:szCs w:val="21"/>
                <w:highlight w:val="none"/>
              </w:rPr>
            </w:pPr>
            <w:r>
              <w:rPr>
                <w:rFonts w:hint="eastAsia" w:ascii="宋体" w:hAnsi="宋体" w:cs="宋体"/>
                <w:color w:val="auto"/>
                <w:szCs w:val="21"/>
                <w:highlight w:val="none"/>
              </w:rPr>
              <w:t>63</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5C2D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物理学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4B22F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8CA19">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E0AA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ABA652">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18892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52968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682F4">
            <w:pPr>
              <w:widowControl/>
              <w:jc w:val="center"/>
              <w:rPr>
                <w:rFonts w:ascii="宋体" w:hAnsi="宋体" w:cs="宋体"/>
                <w:bCs/>
                <w:color w:val="auto"/>
                <w:szCs w:val="21"/>
                <w:highlight w:val="none"/>
              </w:rPr>
            </w:pPr>
          </w:p>
        </w:tc>
      </w:tr>
      <w:tr w14:paraId="25715658">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90401">
            <w:pPr>
              <w:widowControl/>
              <w:jc w:val="center"/>
              <w:rPr>
                <w:rFonts w:ascii="宋体" w:hAnsi="宋体" w:cs="宋体"/>
                <w:bCs/>
                <w:color w:val="auto"/>
                <w:szCs w:val="21"/>
                <w:highlight w:val="none"/>
              </w:rPr>
            </w:pPr>
            <w:r>
              <w:rPr>
                <w:rFonts w:hint="eastAsia" w:ascii="宋体" w:hAnsi="宋体" w:cs="宋体"/>
                <w:color w:val="auto"/>
                <w:szCs w:val="21"/>
                <w:highlight w:val="none"/>
              </w:rPr>
              <w:t>64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4B73C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细胞遗传学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48157">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2B25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813F66">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A0CE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F27B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23206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9EB422">
            <w:pPr>
              <w:widowControl/>
              <w:jc w:val="center"/>
              <w:rPr>
                <w:rFonts w:ascii="宋体" w:hAnsi="宋体" w:cs="宋体"/>
                <w:bCs/>
                <w:color w:val="auto"/>
                <w:szCs w:val="21"/>
                <w:highlight w:val="none"/>
              </w:rPr>
            </w:pPr>
          </w:p>
        </w:tc>
      </w:tr>
      <w:tr w14:paraId="17D51CDB">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0A2738">
            <w:pPr>
              <w:widowControl/>
              <w:jc w:val="center"/>
              <w:rPr>
                <w:rFonts w:ascii="宋体" w:hAnsi="宋体" w:cs="宋体"/>
                <w:bCs/>
                <w:color w:val="auto"/>
                <w:szCs w:val="21"/>
                <w:highlight w:val="none"/>
              </w:rPr>
            </w:pPr>
            <w:r>
              <w:rPr>
                <w:rFonts w:hint="eastAsia" w:ascii="宋体" w:hAnsi="宋体" w:cs="宋体"/>
                <w:color w:val="auto"/>
                <w:szCs w:val="21"/>
                <w:highlight w:val="none"/>
              </w:rPr>
              <w:t>65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F3A2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医学实验室管理</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5D2F6">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6B1270">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F424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DA33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B222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1A6D0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5F2EC">
            <w:pPr>
              <w:widowControl/>
              <w:jc w:val="center"/>
              <w:rPr>
                <w:rFonts w:ascii="宋体" w:hAnsi="宋体" w:cs="宋体"/>
                <w:bCs/>
                <w:color w:val="auto"/>
                <w:szCs w:val="21"/>
                <w:highlight w:val="none"/>
              </w:rPr>
            </w:pPr>
          </w:p>
        </w:tc>
      </w:tr>
      <w:tr w14:paraId="33C23CC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C0BE38">
            <w:pPr>
              <w:widowControl/>
              <w:jc w:val="center"/>
              <w:rPr>
                <w:rFonts w:ascii="宋体" w:hAnsi="宋体" w:cs="宋体"/>
                <w:bCs/>
                <w:color w:val="auto"/>
                <w:szCs w:val="21"/>
                <w:highlight w:val="none"/>
              </w:rPr>
            </w:pPr>
            <w:r>
              <w:rPr>
                <w:rFonts w:hint="eastAsia" w:ascii="宋体" w:hAnsi="宋体" w:cs="宋体"/>
                <w:color w:val="auto"/>
                <w:szCs w:val="21"/>
                <w:highlight w:val="none"/>
              </w:rPr>
              <w:t>66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E612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微生物学及微生物学检验</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2FEB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1DC7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386F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E75F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F9D2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DC6A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EABF85">
            <w:pPr>
              <w:widowControl/>
              <w:jc w:val="center"/>
              <w:rPr>
                <w:rFonts w:ascii="宋体" w:hAnsi="宋体" w:cs="宋体"/>
                <w:bCs/>
                <w:color w:val="auto"/>
                <w:szCs w:val="21"/>
                <w:highlight w:val="none"/>
              </w:rPr>
            </w:pPr>
          </w:p>
        </w:tc>
      </w:tr>
      <w:tr w14:paraId="1A20AAB0">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1F0D0">
            <w:pPr>
              <w:widowControl/>
              <w:jc w:val="center"/>
              <w:rPr>
                <w:rFonts w:ascii="宋体" w:hAnsi="宋体" w:cs="宋体"/>
                <w:bCs/>
                <w:color w:val="auto"/>
                <w:szCs w:val="21"/>
                <w:highlight w:val="none"/>
              </w:rPr>
            </w:pPr>
            <w:r>
              <w:rPr>
                <w:rFonts w:hint="eastAsia" w:ascii="宋体" w:hAnsi="宋体" w:cs="宋体"/>
                <w:color w:val="auto"/>
                <w:szCs w:val="21"/>
                <w:highlight w:val="none"/>
              </w:rPr>
              <w:t>67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A02B9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公共卫生概论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4F309">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DC561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EB40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E237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92CC9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C09B1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9DAEE">
            <w:pPr>
              <w:widowControl/>
              <w:jc w:val="center"/>
              <w:rPr>
                <w:rFonts w:ascii="宋体" w:hAnsi="宋体" w:cs="宋体"/>
                <w:bCs/>
                <w:color w:val="auto"/>
                <w:szCs w:val="21"/>
                <w:highlight w:val="none"/>
              </w:rPr>
            </w:pPr>
          </w:p>
        </w:tc>
      </w:tr>
      <w:tr w14:paraId="43D99D63">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0EDB0">
            <w:pPr>
              <w:widowControl/>
              <w:jc w:val="center"/>
              <w:rPr>
                <w:rFonts w:ascii="宋体" w:hAnsi="宋体" w:cs="宋体"/>
                <w:bCs/>
                <w:color w:val="auto"/>
                <w:szCs w:val="21"/>
                <w:highlight w:val="none"/>
              </w:rPr>
            </w:pPr>
            <w:r>
              <w:rPr>
                <w:rFonts w:hint="eastAsia" w:ascii="宋体" w:hAnsi="宋体" w:cs="宋体"/>
                <w:color w:val="auto"/>
                <w:szCs w:val="21"/>
                <w:highlight w:val="none"/>
              </w:rPr>
              <w:t>68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B6B4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管理心理学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F63D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5781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D9793">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2CAE3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4E06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0C5F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8C2E5">
            <w:pPr>
              <w:widowControl/>
              <w:jc w:val="center"/>
              <w:rPr>
                <w:rFonts w:ascii="宋体" w:hAnsi="宋体" w:cs="宋体"/>
                <w:bCs/>
                <w:color w:val="auto"/>
                <w:szCs w:val="21"/>
                <w:highlight w:val="none"/>
              </w:rPr>
            </w:pPr>
          </w:p>
        </w:tc>
      </w:tr>
      <w:tr w14:paraId="5EDBFC5C">
        <w:tblPrEx>
          <w:tblCellMar>
            <w:top w:w="15" w:type="dxa"/>
            <w:left w:w="15" w:type="dxa"/>
            <w:bottom w:w="0" w:type="dxa"/>
            <w:right w:w="15" w:type="dxa"/>
          </w:tblCellMar>
        </w:tblPrEx>
        <w:trPr>
          <w:trHeight w:val="337"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77C2C6">
            <w:pPr>
              <w:widowControl/>
              <w:jc w:val="center"/>
              <w:rPr>
                <w:rFonts w:ascii="宋体" w:hAnsi="宋体" w:cs="宋体"/>
                <w:bCs/>
                <w:color w:val="auto"/>
                <w:szCs w:val="21"/>
                <w:highlight w:val="none"/>
              </w:rPr>
            </w:pPr>
            <w:r>
              <w:rPr>
                <w:rFonts w:hint="eastAsia" w:ascii="宋体" w:hAnsi="宋体" w:cs="宋体"/>
                <w:color w:val="auto"/>
                <w:szCs w:val="21"/>
                <w:highlight w:val="none"/>
              </w:rPr>
              <w:t>69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7D74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公共关系学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BC01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4729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BCF4F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E164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948E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EBF1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5312A">
            <w:pPr>
              <w:widowControl/>
              <w:jc w:val="center"/>
              <w:rPr>
                <w:rFonts w:ascii="宋体" w:hAnsi="宋体" w:cs="宋体"/>
                <w:bCs/>
                <w:color w:val="auto"/>
                <w:szCs w:val="21"/>
                <w:highlight w:val="none"/>
              </w:rPr>
            </w:pPr>
          </w:p>
        </w:tc>
      </w:tr>
      <w:tr w14:paraId="5A53111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6D4909">
            <w:pPr>
              <w:widowControl/>
              <w:jc w:val="center"/>
              <w:rPr>
                <w:rFonts w:ascii="宋体" w:hAnsi="宋体" w:cs="宋体"/>
                <w:bCs/>
                <w:color w:val="auto"/>
                <w:szCs w:val="21"/>
                <w:highlight w:val="none"/>
              </w:rPr>
            </w:pPr>
            <w:r>
              <w:rPr>
                <w:rFonts w:hint="eastAsia" w:ascii="宋体" w:hAnsi="宋体" w:cs="宋体"/>
                <w:color w:val="auto"/>
                <w:szCs w:val="21"/>
                <w:highlight w:val="none"/>
              </w:rPr>
              <w:t>70</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97C28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管理文秘</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E69D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045A9">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D405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9DF7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F736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A608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F6D4EB">
            <w:pPr>
              <w:widowControl/>
              <w:jc w:val="center"/>
              <w:rPr>
                <w:rFonts w:ascii="宋体" w:hAnsi="宋体" w:cs="宋体"/>
                <w:bCs/>
                <w:color w:val="auto"/>
                <w:szCs w:val="21"/>
                <w:highlight w:val="none"/>
              </w:rPr>
            </w:pPr>
          </w:p>
        </w:tc>
      </w:tr>
      <w:tr w14:paraId="0BE120A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C37167">
            <w:pPr>
              <w:widowControl/>
              <w:jc w:val="center"/>
              <w:rPr>
                <w:rFonts w:ascii="宋体" w:hAnsi="宋体" w:cs="宋体"/>
                <w:bCs/>
                <w:color w:val="auto"/>
                <w:szCs w:val="21"/>
                <w:highlight w:val="none"/>
              </w:rPr>
            </w:pPr>
            <w:r>
              <w:rPr>
                <w:rFonts w:hint="eastAsia" w:ascii="宋体" w:hAnsi="宋体" w:cs="宋体"/>
                <w:color w:val="auto"/>
                <w:szCs w:val="21"/>
                <w:highlight w:val="none"/>
              </w:rPr>
              <w:t>71</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E2524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卫生统计学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B9A8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3147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95E02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4B20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E6E1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14C8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0D1E5">
            <w:pPr>
              <w:widowControl/>
              <w:jc w:val="center"/>
              <w:rPr>
                <w:rFonts w:ascii="宋体" w:hAnsi="宋体" w:cs="宋体"/>
                <w:bCs/>
                <w:color w:val="auto"/>
                <w:szCs w:val="21"/>
                <w:highlight w:val="none"/>
              </w:rPr>
            </w:pPr>
          </w:p>
        </w:tc>
      </w:tr>
      <w:tr w14:paraId="79AB79F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E4DB4">
            <w:pPr>
              <w:widowControl/>
              <w:jc w:val="center"/>
              <w:rPr>
                <w:rFonts w:ascii="宋体" w:hAnsi="宋体" w:cs="宋体"/>
                <w:bCs/>
                <w:color w:val="auto"/>
                <w:szCs w:val="21"/>
                <w:highlight w:val="none"/>
              </w:rPr>
            </w:pPr>
            <w:r>
              <w:rPr>
                <w:rFonts w:hint="eastAsia" w:ascii="宋体" w:hAnsi="宋体" w:cs="宋体"/>
                <w:color w:val="auto"/>
                <w:szCs w:val="21"/>
                <w:highlight w:val="none"/>
              </w:rPr>
              <w:t>72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7E49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卫生经济学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8FB1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04E4B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8028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159CA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89C6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5B39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C6EE29">
            <w:pPr>
              <w:widowControl/>
              <w:jc w:val="center"/>
              <w:rPr>
                <w:rFonts w:ascii="宋体" w:hAnsi="宋体" w:cs="宋体"/>
                <w:bCs/>
                <w:color w:val="auto"/>
                <w:szCs w:val="21"/>
                <w:highlight w:val="none"/>
              </w:rPr>
            </w:pPr>
          </w:p>
        </w:tc>
      </w:tr>
      <w:tr w14:paraId="4BFBCA28">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358EB">
            <w:pPr>
              <w:widowControl/>
              <w:jc w:val="center"/>
              <w:rPr>
                <w:rFonts w:ascii="宋体" w:hAnsi="宋体" w:cs="宋体"/>
                <w:bCs/>
                <w:color w:val="auto"/>
                <w:szCs w:val="21"/>
                <w:highlight w:val="none"/>
              </w:rPr>
            </w:pPr>
            <w:r>
              <w:rPr>
                <w:rFonts w:hint="eastAsia" w:ascii="宋体" w:hAnsi="宋体" w:cs="宋体"/>
                <w:color w:val="auto"/>
                <w:szCs w:val="21"/>
                <w:highlight w:val="none"/>
              </w:rPr>
              <w:t>73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6F4D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卫生事业管理学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B517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1240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F628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C2B96A">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500D7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0A4A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99D7F">
            <w:pPr>
              <w:widowControl/>
              <w:jc w:val="center"/>
              <w:rPr>
                <w:rFonts w:ascii="宋体" w:hAnsi="宋体" w:cs="宋体"/>
                <w:bCs/>
                <w:color w:val="auto"/>
                <w:szCs w:val="21"/>
                <w:highlight w:val="none"/>
              </w:rPr>
            </w:pPr>
          </w:p>
        </w:tc>
      </w:tr>
      <w:tr w14:paraId="1B5684E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874324">
            <w:pPr>
              <w:widowControl/>
              <w:jc w:val="center"/>
              <w:rPr>
                <w:rFonts w:ascii="宋体" w:hAnsi="宋体" w:cs="宋体"/>
                <w:bCs/>
                <w:color w:val="auto"/>
                <w:szCs w:val="21"/>
                <w:highlight w:val="none"/>
              </w:rPr>
            </w:pPr>
            <w:r>
              <w:rPr>
                <w:rFonts w:hint="eastAsia" w:ascii="宋体" w:hAnsi="宋体" w:cs="宋体"/>
                <w:color w:val="auto"/>
                <w:szCs w:val="21"/>
                <w:highlight w:val="none"/>
              </w:rPr>
              <w:t>74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27710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行政管理学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8E9A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93F2D">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19A8E6">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1234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63E6B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7A91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FB02C">
            <w:pPr>
              <w:widowControl/>
              <w:jc w:val="center"/>
              <w:rPr>
                <w:rFonts w:ascii="宋体" w:hAnsi="宋体" w:cs="宋体"/>
                <w:bCs/>
                <w:color w:val="auto"/>
                <w:szCs w:val="21"/>
                <w:highlight w:val="none"/>
              </w:rPr>
            </w:pPr>
          </w:p>
        </w:tc>
      </w:tr>
      <w:tr w14:paraId="49EF36BB">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4F0DF">
            <w:pPr>
              <w:widowControl/>
              <w:jc w:val="center"/>
              <w:rPr>
                <w:rFonts w:ascii="宋体" w:hAnsi="宋体" w:cs="宋体"/>
                <w:bCs/>
                <w:color w:val="auto"/>
                <w:szCs w:val="21"/>
                <w:highlight w:val="none"/>
              </w:rPr>
            </w:pPr>
            <w:r>
              <w:rPr>
                <w:rFonts w:hint="eastAsia" w:ascii="宋体" w:hAnsi="宋体" w:cs="宋体"/>
                <w:color w:val="auto"/>
                <w:szCs w:val="21"/>
                <w:highlight w:val="none"/>
              </w:rPr>
              <w:t>75</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9973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流行病学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C058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C19D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8A0EE">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2910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330E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7186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114FF">
            <w:pPr>
              <w:widowControl/>
              <w:jc w:val="center"/>
              <w:rPr>
                <w:rFonts w:ascii="宋体" w:hAnsi="宋体" w:cs="宋体"/>
                <w:bCs/>
                <w:color w:val="auto"/>
                <w:szCs w:val="21"/>
                <w:highlight w:val="none"/>
              </w:rPr>
            </w:pPr>
          </w:p>
        </w:tc>
      </w:tr>
      <w:tr w14:paraId="37B932CC">
        <w:tblPrEx>
          <w:tblCellMar>
            <w:top w:w="15" w:type="dxa"/>
            <w:left w:w="15" w:type="dxa"/>
            <w:bottom w:w="0" w:type="dxa"/>
            <w:right w:w="15"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37155">
            <w:pPr>
              <w:widowControl/>
              <w:jc w:val="center"/>
              <w:rPr>
                <w:rFonts w:ascii="宋体" w:hAnsi="宋体" w:cs="宋体"/>
                <w:bCs/>
                <w:color w:val="auto"/>
                <w:szCs w:val="21"/>
                <w:highlight w:val="none"/>
              </w:rPr>
            </w:pPr>
            <w:r>
              <w:rPr>
                <w:rFonts w:hint="eastAsia" w:ascii="宋体" w:hAnsi="宋体" w:cs="宋体"/>
                <w:color w:val="auto"/>
                <w:szCs w:val="21"/>
                <w:highlight w:val="none"/>
              </w:rPr>
              <w:t>76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FBC1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社会医疗保险学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ED17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75EE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4FE00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52B49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E7510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1C9EF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0C1CCA">
            <w:pPr>
              <w:widowControl/>
              <w:jc w:val="center"/>
              <w:rPr>
                <w:rFonts w:ascii="宋体" w:hAnsi="宋体" w:cs="宋体"/>
                <w:bCs/>
                <w:color w:val="auto"/>
                <w:szCs w:val="21"/>
                <w:highlight w:val="none"/>
              </w:rPr>
            </w:pPr>
          </w:p>
        </w:tc>
      </w:tr>
      <w:tr w14:paraId="0911A24F">
        <w:tblPrEx>
          <w:tblCellMar>
            <w:top w:w="15" w:type="dxa"/>
            <w:left w:w="15" w:type="dxa"/>
            <w:bottom w:w="0" w:type="dxa"/>
            <w:right w:w="15" w:type="dxa"/>
          </w:tblCellMar>
        </w:tblPrEx>
        <w:trPr>
          <w:trHeight w:val="26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DE858A">
            <w:pPr>
              <w:widowControl/>
              <w:jc w:val="center"/>
              <w:rPr>
                <w:rFonts w:ascii="宋体" w:hAnsi="宋体" w:cs="宋体"/>
                <w:bCs/>
                <w:color w:val="auto"/>
                <w:szCs w:val="21"/>
                <w:highlight w:val="none"/>
              </w:rPr>
            </w:pPr>
            <w:r>
              <w:rPr>
                <w:rFonts w:hint="eastAsia" w:ascii="宋体" w:hAnsi="宋体" w:cs="宋体"/>
                <w:color w:val="auto"/>
                <w:szCs w:val="21"/>
                <w:highlight w:val="none"/>
              </w:rPr>
              <w:t>77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5D94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医院管理学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5D199D">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AC64F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94146">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9FE75">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3BB3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2692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7CE4A">
            <w:pPr>
              <w:widowControl/>
              <w:jc w:val="center"/>
              <w:rPr>
                <w:rFonts w:ascii="宋体" w:hAnsi="宋体" w:cs="宋体"/>
                <w:bCs/>
                <w:color w:val="auto"/>
                <w:szCs w:val="21"/>
                <w:highlight w:val="none"/>
              </w:rPr>
            </w:pPr>
          </w:p>
        </w:tc>
      </w:tr>
      <w:tr w14:paraId="47A5AAD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8C77BC">
            <w:pPr>
              <w:widowControl/>
              <w:jc w:val="center"/>
              <w:rPr>
                <w:rFonts w:ascii="宋体" w:hAnsi="宋体" w:cs="宋体"/>
                <w:bCs/>
                <w:color w:val="auto"/>
                <w:szCs w:val="21"/>
                <w:highlight w:val="none"/>
              </w:rPr>
            </w:pPr>
            <w:r>
              <w:rPr>
                <w:rFonts w:hint="eastAsia" w:ascii="宋体" w:hAnsi="宋体" w:cs="宋体"/>
                <w:color w:val="auto"/>
                <w:szCs w:val="21"/>
                <w:highlight w:val="none"/>
              </w:rPr>
              <w:t>78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DA224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管理信息系统</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162A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31D6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BC5BE">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BDF540">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648F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9950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371175">
            <w:pPr>
              <w:widowControl/>
              <w:jc w:val="center"/>
              <w:rPr>
                <w:rFonts w:ascii="宋体" w:hAnsi="宋体" w:cs="宋体"/>
                <w:bCs/>
                <w:color w:val="auto"/>
                <w:szCs w:val="21"/>
                <w:highlight w:val="none"/>
              </w:rPr>
            </w:pPr>
          </w:p>
        </w:tc>
      </w:tr>
      <w:tr w14:paraId="1D783730">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97E52E">
            <w:pPr>
              <w:widowControl/>
              <w:jc w:val="center"/>
              <w:rPr>
                <w:rFonts w:ascii="宋体" w:hAnsi="宋体" w:cs="宋体"/>
                <w:bCs/>
                <w:color w:val="auto"/>
                <w:szCs w:val="21"/>
                <w:highlight w:val="none"/>
              </w:rPr>
            </w:pPr>
            <w:r>
              <w:rPr>
                <w:rFonts w:hint="eastAsia" w:ascii="宋体" w:hAnsi="宋体" w:cs="宋体"/>
                <w:color w:val="auto"/>
                <w:szCs w:val="21"/>
                <w:highlight w:val="none"/>
              </w:rPr>
              <w:t>79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FDED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社会医学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54C2BD">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F7DF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03423">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D008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39FE6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19A9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F3B51F">
            <w:pPr>
              <w:widowControl/>
              <w:jc w:val="center"/>
              <w:rPr>
                <w:rFonts w:ascii="宋体" w:hAnsi="宋体" w:cs="宋体"/>
                <w:bCs/>
                <w:color w:val="auto"/>
                <w:szCs w:val="21"/>
                <w:highlight w:val="none"/>
              </w:rPr>
            </w:pPr>
          </w:p>
        </w:tc>
      </w:tr>
      <w:tr w14:paraId="0E4D0B6B">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9E682">
            <w:pPr>
              <w:widowControl/>
              <w:jc w:val="center"/>
              <w:rPr>
                <w:rFonts w:ascii="宋体" w:hAnsi="宋体" w:cs="宋体"/>
                <w:bCs/>
                <w:color w:val="auto"/>
                <w:szCs w:val="21"/>
                <w:highlight w:val="none"/>
              </w:rPr>
            </w:pPr>
            <w:r>
              <w:rPr>
                <w:rFonts w:hint="eastAsia" w:ascii="宋体" w:hAnsi="宋体" w:cs="宋体"/>
                <w:color w:val="auto"/>
                <w:szCs w:val="21"/>
                <w:highlight w:val="none"/>
              </w:rPr>
              <w:t>80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3CDA4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公文写作</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F83FA">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6FD0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E54B3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83187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EF3A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E57C9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9BEE4">
            <w:pPr>
              <w:widowControl/>
              <w:jc w:val="center"/>
              <w:rPr>
                <w:rFonts w:ascii="宋体" w:hAnsi="宋体" w:cs="宋体"/>
                <w:bCs/>
                <w:color w:val="auto"/>
                <w:szCs w:val="21"/>
                <w:highlight w:val="none"/>
              </w:rPr>
            </w:pPr>
          </w:p>
        </w:tc>
      </w:tr>
      <w:tr w14:paraId="75E955E7">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BD280">
            <w:pPr>
              <w:widowControl/>
              <w:jc w:val="center"/>
              <w:rPr>
                <w:rFonts w:ascii="宋体" w:hAnsi="宋体" w:cs="宋体"/>
                <w:bCs/>
                <w:color w:val="auto"/>
                <w:szCs w:val="21"/>
                <w:highlight w:val="none"/>
              </w:rPr>
            </w:pPr>
            <w:r>
              <w:rPr>
                <w:rFonts w:hint="eastAsia" w:ascii="宋体" w:hAnsi="宋体" w:cs="宋体"/>
                <w:color w:val="auto"/>
                <w:szCs w:val="21"/>
                <w:highlight w:val="none"/>
              </w:rPr>
              <w:t>81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874F0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传统康复方法学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02AF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D3AF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D066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AA847D">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993A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92BBF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10F00">
            <w:pPr>
              <w:widowControl/>
              <w:jc w:val="center"/>
              <w:rPr>
                <w:rFonts w:ascii="宋体" w:hAnsi="宋体" w:cs="宋体"/>
                <w:bCs/>
                <w:color w:val="auto"/>
                <w:szCs w:val="21"/>
                <w:highlight w:val="none"/>
              </w:rPr>
            </w:pPr>
          </w:p>
        </w:tc>
      </w:tr>
      <w:tr w14:paraId="16CA027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17622">
            <w:pPr>
              <w:widowControl/>
              <w:jc w:val="center"/>
              <w:rPr>
                <w:rFonts w:ascii="宋体" w:hAnsi="宋体" w:cs="宋体"/>
                <w:bCs/>
                <w:color w:val="auto"/>
                <w:szCs w:val="21"/>
                <w:highlight w:val="none"/>
              </w:rPr>
            </w:pPr>
            <w:r>
              <w:rPr>
                <w:rFonts w:hint="eastAsia" w:ascii="宋体" w:hAnsi="宋体" w:cs="宋体"/>
                <w:color w:val="auto"/>
                <w:szCs w:val="21"/>
                <w:highlight w:val="none"/>
              </w:rPr>
              <w:t>82</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DA98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语言治疗学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D7C3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2C0C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9EBE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CE34D">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18E10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7DC48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83F1D">
            <w:pPr>
              <w:widowControl/>
              <w:jc w:val="center"/>
              <w:rPr>
                <w:rFonts w:ascii="宋体" w:hAnsi="宋体" w:cs="宋体"/>
                <w:bCs/>
                <w:color w:val="auto"/>
                <w:szCs w:val="21"/>
                <w:highlight w:val="none"/>
              </w:rPr>
            </w:pPr>
          </w:p>
        </w:tc>
      </w:tr>
      <w:tr w14:paraId="617E7FD0">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E7623">
            <w:pPr>
              <w:widowControl/>
              <w:jc w:val="center"/>
              <w:rPr>
                <w:rFonts w:ascii="宋体" w:hAnsi="宋体" w:cs="宋体"/>
                <w:bCs/>
                <w:color w:val="auto"/>
                <w:szCs w:val="21"/>
                <w:highlight w:val="none"/>
              </w:rPr>
            </w:pPr>
            <w:r>
              <w:rPr>
                <w:rFonts w:hint="eastAsia" w:ascii="宋体" w:hAnsi="宋体" w:cs="宋体"/>
                <w:color w:val="auto"/>
                <w:szCs w:val="21"/>
                <w:highlight w:val="none"/>
              </w:rPr>
              <w:t>83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96F8C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康复功能评定学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3B362">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95611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BA6276">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FF7B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E55A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90C3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7B8EF">
            <w:pPr>
              <w:widowControl/>
              <w:jc w:val="center"/>
              <w:rPr>
                <w:rFonts w:ascii="宋体" w:hAnsi="宋体" w:cs="宋体"/>
                <w:bCs/>
                <w:color w:val="auto"/>
                <w:szCs w:val="21"/>
                <w:highlight w:val="none"/>
              </w:rPr>
            </w:pPr>
          </w:p>
        </w:tc>
      </w:tr>
      <w:tr w14:paraId="38DF0A5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A4A58">
            <w:pPr>
              <w:widowControl/>
              <w:jc w:val="center"/>
              <w:rPr>
                <w:rFonts w:ascii="宋体" w:hAnsi="宋体" w:cs="宋体"/>
                <w:bCs/>
                <w:color w:val="auto"/>
                <w:szCs w:val="21"/>
                <w:highlight w:val="none"/>
              </w:rPr>
            </w:pPr>
            <w:r>
              <w:rPr>
                <w:rFonts w:hint="eastAsia" w:ascii="宋体" w:hAnsi="宋体" w:cs="宋体"/>
                <w:color w:val="auto"/>
                <w:szCs w:val="21"/>
                <w:highlight w:val="none"/>
              </w:rPr>
              <w:t>84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2EE8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人体运动学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4B137">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F6977">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CDD5F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564F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FB04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A450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6B79F">
            <w:pPr>
              <w:widowControl/>
              <w:jc w:val="center"/>
              <w:rPr>
                <w:rFonts w:ascii="宋体" w:hAnsi="宋体" w:cs="宋体"/>
                <w:bCs/>
                <w:color w:val="auto"/>
                <w:szCs w:val="21"/>
                <w:highlight w:val="none"/>
              </w:rPr>
            </w:pPr>
          </w:p>
        </w:tc>
      </w:tr>
      <w:tr w14:paraId="581CA98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9C21DD">
            <w:pPr>
              <w:widowControl/>
              <w:jc w:val="center"/>
              <w:rPr>
                <w:rFonts w:ascii="宋体" w:hAnsi="宋体" w:cs="宋体"/>
                <w:bCs/>
                <w:color w:val="auto"/>
                <w:szCs w:val="21"/>
                <w:highlight w:val="none"/>
              </w:rPr>
            </w:pPr>
            <w:r>
              <w:rPr>
                <w:rFonts w:hint="eastAsia" w:ascii="宋体" w:hAnsi="宋体" w:cs="宋体"/>
                <w:color w:val="auto"/>
                <w:szCs w:val="21"/>
                <w:highlight w:val="none"/>
              </w:rPr>
              <w:t>85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CC03F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物理治疗学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C0C4B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6895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00D5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DE0E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09231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496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FE7CE">
            <w:pPr>
              <w:widowControl/>
              <w:jc w:val="center"/>
              <w:rPr>
                <w:rFonts w:ascii="宋体" w:hAnsi="宋体" w:cs="宋体"/>
                <w:bCs/>
                <w:color w:val="auto"/>
                <w:szCs w:val="21"/>
                <w:highlight w:val="none"/>
              </w:rPr>
            </w:pPr>
          </w:p>
        </w:tc>
      </w:tr>
      <w:tr w14:paraId="31C96F1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02B6E">
            <w:pPr>
              <w:widowControl/>
              <w:jc w:val="center"/>
              <w:rPr>
                <w:rFonts w:ascii="宋体" w:hAnsi="宋体" w:cs="宋体"/>
                <w:bCs/>
                <w:color w:val="auto"/>
                <w:szCs w:val="21"/>
                <w:highlight w:val="none"/>
              </w:rPr>
            </w:pPr>
            <w:r>
              <w:rPr>
                <w:rFonts w:hint="eastAsia" w:ascii="宋体" w:hAnsi="宋体" w:cs="宋体"/>
                <w:color w:val="auto"/>
                <w:szCs w:val="21"/>
                <w:highlight w:val="none"/>
              </w:rPr>
              <w:t>86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F0C2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作业治疗学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305C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228B8">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D0EAF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2000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59177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700B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3FC78">
            <w:pPr>
              <w:widowControl/>
              <w:jc w:val="center"/>
              <w:rPr>
                <w:rFonts w:ascii="宋体" w:hAnsi="宋体" w:cs="宋体"/>
                <w:bCs/>
                <w:color w:val="auto"/>
                <w:szCs w:val="21"/>
                <w:highlight w:val="none"/>
              </w:rPr>
            </w:pPr>
          </w:p>
        </w:tc>
      </w:tr>
      <w:tr w14:paraId="35CA37C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6D989">
            <w:pPr>
              <w:widowControl/>
              <w:jc w:val="center"/>
              <w:rPr>
                <w:rFonts w:ascii="宋体" w:hAnsi="宋体" w:cs="宋体"/>
                <w:bCs/>
                <w:color w:val="auto"/>
                <w:szCs w:val="21"/>
                <w:highlight w:val="none"/>
              </w:rPr>
            </w:pPr>
            <w:r>
              <w:rPr>
                <w:rFonts w:hint="eastAsia" w:ascii="宋体" w:hAnsi="宋体" w:cs="宋体"/>
                <w:color w:val="auto"/>
                <w:szCs w:val="21"/>
                <w:highlight w:val="none"/>
              </w:rPr>
              <w:t>87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427F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内外科疾病康复学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F498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5F0A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F1542">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7F5AD9">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CF07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315FC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33C2F0">
            <w:pPr>
              <w:widowControl/>
              <w:jc w:val="center"/>
              <w:rPr>
                <w:rFonts w:ascii="宋体" w:hAnsi="宋体" w:cs="宋体"/>
                <w:bCs/>
                <w:color w:val="auto"/>
                <w:szCs w:val="21"/>
                <w:highlight w:val="none"/>
              </w:rPr>
            </w:pPr>
          </w:p>
        </w:tc>
      </w:tr>
      <w:tr w14:paraId="24751AD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A5E74">
            <w:pPr>
              <w:widowControl/>
              <w:jc w:val="center"/>
              <w:rPr>
                <w:rFonts w:ascii="宋体" w:hAnsi="宋体" w:cs="宋体"/>
                <w:bCs/>
                <w:color w:val="auto"/>
                <w:szCs w:val="21"/>
                <w:highlight w:val="none"/>
              </w:rPr>
            </w:pPr>
            <w:r>
              <w:rPr>
                <w:rFonts w:hint="eastAsia" w:ascii="宋体" w:hAnsi="宋体" w:cs="宋体"/>
                <w:color w:val="auto"/>
                <w:szCs w:val="21"/>
                <w:highlight w:val="none"/>
              </w:rPr>
              <w:t>88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6527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医患沟通与技巧</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6A6A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32A9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D5638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8243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2E4B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E29C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55D911">
            <w:pPr>
              <w:widowControl/>
              <w:jc w:val="center"/>
              <w:rPr>
                <w:rFonts w:ascii="宋体" w:hAnsi="宋体" w:cs="宋体"/>
                <w:bCs/>
                <w:color w:val="auto"/>
                <w:szCs w:val="21"/>
                <w:highlight w:val="none"/>
              </w:rPr>
            </w:pPr>
          </w:p>
        </w:tc>
      </w:tr>
      <w:tr w14:paraId="1C4EA63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4B19B">
            <w:pPr>
              <w:widowControl/>
              <w:jc w:val="center"/>
              <w:rPr>
                <w:rFonts w:ascii="宋体" w:hAnsi="宋体" w:cs="宋体"/>
                <w:bCs/>
                <w:color w:val="auto"/>
                <w:szCs w:val="21"/>
                <w:highlight w:val="none"/>
              </w:rPr>
            </w:pPr>
            <w:r>
              <w:rPr>
                <w:rFonts w:hint="eastAsia" w:ascii="宋体" w:hAnsi="宋体" w:cs="宋体"/>
                <w:color w:val="auto"/>
                <w:szCs w:val="21"/>
                <w:highlight w:val="none"/>
              </w:rPr>
              <w:t>89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6E63E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内科学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FC1BB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BF2FA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94690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CC91E">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C4C8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FE21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104B7">
            <w:pPr>
              <w:widowControl/>
              <w:jc w:val="center"/>
              <w:rPr>
                <w:rFonts w:ascii="宋体" w:hAnsi="宋体" w:cs="宋体"/>
                <w:bCs/>
                <w:color w:val="auto"/>
                <w:szCs w:val="21"/>
                <w:highlight w:val="none"/>
              </w:rPr>
            </w:pPr>
          </w:p>
        </w:tc>
      </w:tr>
      <w:tr w14:paraId="68B85ED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C5020">
            <w:pPr>
              <w:widowControl/>
              <w:jc w:val="center"/>
              <w:rPr>
                <w:rFonts w:ascii="宋体" w:hAnsi="宋体" w:cs="宋体"/>
                <w:bCs/>
                <w:color w:val="auto"/>
                <w:szCs w:val="21"/>
                <w:highlight w:val="none"/>
              </w:rPr>
            </w:pPr>
            <w:r>
              <w:rPr>
                <w:rFonts w:hint="eastAsia" w:ascii="宋体" w:hAnsi="宋体" w:cs="宋体"/>
                <w:color w:val="auto"/>
                <w:szCs w:val="21"/>
                <w:highlight w:val="none"/>
              </w:rPr>
              <w:t>90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A868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眼科学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8F8D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FF2C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09FFF">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6B0D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BBCB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04902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1BEF4E">
            <w:pPr>
              <w:widowControl/>
              <w:jc w:val="center"/>
              <w:rPr>
                <w:rFonts w:ascii="宋体" w:hAnsi="宋体" w:cs="宋体"/>
                <w:bCs/>
                <w:color w:val="auto"/>
                <w:szCs w:val="21"/>
                <w:highlight w:val="none"/>
              </w:rPr>
            </w:pPr>
          </w:p>
        </w:tc>
      </w:tr>
      <w:tr w14:paraId="2CD4DF6E">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1A962E">
            <w:pPr>
              <w:widowControl/>
              <w:jc w:val="center"/>
              <w:rPr>
                <w:rFonts w:ascii="宋体" w:hAnsi="宋体" w:cs="宋体"/>
                <w:bCs/>
                <w:color w:val="auto"/>
                <w:szCs w:val="21"/>
                <w:highlight w:val="none"/>
              </w:rPr>
            </w:pPr>
            <w:r>
              <w:rPr>
                <w:rFonts w:hint="eastAsia" w:ascii="宋体" w:hAnsi="宋体" w:cs="宋体"/>
                <w:color w:val="auto"/>
                <w:szCs w:val="21"/>
                <w:highlight w:val="none"/>
              </w:rPr>
              <w:t>91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0007C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耳鼻咽喉科学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819F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7FD8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7039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2350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9916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C1547">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91E1C">
            <w:pPr>
              <w:widowControl/>
              <w:jc w:val="center"/>
              <w:rPr>
                <w:rFonts w:ascii="宋体" w:hAnsi="宋体" w:cs="宋体"/>
                <w:bCs/>
                <w:color w:val="auto"/>
                <w:szCs w:val="21"/>
                <w:highlight w:val="none"/>
              </w:rPr>
            </w:pPr>
          </w:p>
        </w:tc>
      </w:tr>
      <w:tr w14:paraId="7813445B">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C4ED5">
            <w:pPr>
              <w:widowControl/>
              <w:jc w:val="center"/>
              <w:rPr>
                <w:rFonts w:ascii="宋体" w:hAnsi="宋体" w:cs="宋体"/>
                <w:bCs/>
                <w:color w:val="auto"/>
                <w:szCs w:val="21"/>
                <w:highlight w:val="none"/>
              </w:rPr>
            </w:pPr>
            <w:r>
              <w:rPr>
                <w:rFonts w:hint="eastAsia" w:ascii="宋体" w:hAnsi="宋体" w:cs="宋体"/>
                <w:color w:val="auto"/>
                <w:szCs w:val="21"/>
                <w:highlight w:val="none"/>
              </w:rPr>
              <w:t>92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B9335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口腔组织病理学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39B72">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F548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79CEE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2446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08471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C256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4D243">
            <w:pPr>
              <w:widowControl/>
              <w:jc w:val="center"/>
              <w:rPr>
                <w:rFonts w:ascii="宋体" w:hAnsi="宋体" w:cs="宋体"/>
                <w:bCs/>
                <w:color w:val="auto"/>
                <w:szCs w:val="21"/>
                <w:highlight w:val="none"/>
              </w:rPr>
            </w:pPr>
          </w:p>
        </w:tc>
      </w:tr>
      <w:tr w14:paraId="1455351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2461B">
            <w:pPr>
              <w:widowControl/>
              <w:jc w:val="center"/>
              <w:rPr>
                <w:rFonts w:ascii="宋体" w:hAnsi="宋体" w:cs="宋体"/>
                <w:bCs/>
                <w:color w:val="auto"/>
                <w:szCs w:val="21"/>
                <w:highlight w:val="none"/>
              </w:rPr>
            </w:pPr>
            <w:r>
              <w:rPr>
                <w:rFonts w:hint="eastAsia" w:ascii="宋体" w:hAnsi="宋体" w:cs="宋体"/>
                <w:color w:val="auto"/>
                <w:szCs w:val="21"/>
                <w:highlight w:val="none"/>
              </w:rPr>
              <w:t>93</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834C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牙体解剖生理学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D8E4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75D4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217A4D">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5DC73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FA04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5B3C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E418B">
            <w:pPr>
              <w:widowControl/>
              <w:jc w:val="center"/>
              <w:rPr>
                <w:rFonts w:ascii="宋体" w:hAnsi="宋体" w:cs="宋体"/>
                <w:bCs/>
                <w:color w:val="auto"/>
                <w:szCs w:val="21"/>
                <w:highlight w:val="none"/>
              </w:rPr>
            </w:pPr>
          </w:p>
        </w:tc>
      </w:tr>
      <w:tr w14:paraId="5D3B7F4F">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23A53">
            <w:pPr>
              <w:widowControl/>
              <w:jc w:val="center"/>
              <w:rPr>
                <w:rFonts w:ascii="宋体" w:hAnsi="宋体" w:cs="宋体"/>
                <w:bCs/>
                <w:color w:val="auto"/>
                <w:szCs w:val="21"/>
                <w:highlight w:val="none"/>
              </w:rPr>
            </w:pPr>
            <w:r>
              <w:rPr>
                <w:rFonts w:hint="eastAsia" w:ascii="宋体" w:hAnsi="宋体" w:cs="宋体"/>
                <w:color w:val="auto"/>
                <w:szCs w:val="21"/>
                <w:highlight w:val="none"/>
              </w:rPr>
              <w:t>94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457D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口腔影像诊断学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BD80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C8D5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63C68">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F855C5">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FF52C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6E7C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63DBD">
            <w:pPr>
              <w:widowControl/>
              <w:jc w:val="center"/>
              <w:rPr>
                <w:rFonts w:ascii="宋体" w:hAnsi="宋体" w:cs="宋体"/>
                <w:bCs/>
                <w:color w:val="auto"/>
                <w:szCs w:val="21"/>
                <w:highlight w:val="none"/>
              </w:rPr>
            </w:pPr>
          </w:p>
        </w:tc>
      </w:tr>
      <w:tr w14:paraId="358298A5">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8FD915">
            <w:pPr>
              <w:widowControl/>
              <w:jc w:val="center"/>
              <w:rPr>
                <w:rFonts w:ascii="宋体" w:hAnsi="宋体" w:cs="宋体"/>
                <w:bCs/>
                <w:color w:val="auto"/>
                <w:szCs w:val="21"/>
                <w:highlight w:val="none"/>
              </w:rPr>
            </w:pPr>
            <w:r>
              <w:rPr>
                <w:rFonts w:hint="eastAsia" w:ascii="宋体" w:hAnsi="宋体" w:cs="宋体"/>
                <w:color w:val="auto"/>
                <w:szCs w:val="21"/>
                <w:highlight w:val="none"/>
              </w:rPr>
              <w:t>95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7DD3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口腔材料学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F222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0D5C6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DA98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DE4B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CC35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F69B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6EA99">
            <w:pPr>
              <w:widowControl/>
              <w:jc w:val="center"/>
              <w:rPr>
                <w:rFonts w:ascii="宋体" w:hAnsi="宋体" w:cs="宋体"/>
                <w:bCs/>
                <w:color w:val="auto"/>
                <w:szCs w:val="21"/>
                <w:highlight w:val="none"/>
              </w:rPr>
            </w:pPr>
          </w:p>
        </w:tc>
      </w:tr>
      <w:tr w14:paraId="27256EF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6BA18">
            <w:pPr>
              <w:widowControl/>
              <w:jc w:val="center"/>
              <w:rPr>
                <w:rFonts w:ascii="宋体" w:hAnsi="宋体" w:cs="宋体"/>
                <w:bCs/>
                <w:color w:val="auto"/>
                <w:szCs w:val="21"/>
                <w:highlight w:val="none"/>
              </w:rPr>
            </w:pPr>
            <w:r>
              <w:rPr>
                <w:rFonts w:hint="eastAsia" w:ascii="宋体" w:hAnsi="宋体" w:cs="宋体"/>
                <w:color w:val="auto"/>
                <w:szCs w:val="21"/>
                <w:highlight w:val="none"/>
              </w:rPr>
              <w:t>96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E27D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口腔修复学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0B96DC">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74666">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446DAE">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06FA5">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7F91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AB8C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F553B">
            <w:pPr>
              <w:widowControl/>
              <w:jc w:val="center"/>
              <w:rPr>
                <w:rFonts w:ascii="宋体" w:hAnsi="宋体" w:cs="宋体"/>
                <w:bCs/>
                <w:color w:val="auto"/>
                <w:szCs w:val="21"/>
                <w:highlight w:val="none"/>
              </w:rPr>
            </w:pPr>
          </w:p>
        </w:tc>
      </w:tr>
      <w:tr w14:paraId="0F27ED2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1F7603">
            <w:pPr>
              <w:widowControl/>
              <w:jc w:val="center"/>
              <w:rPr>
                <w:rFonts w:ascii="宋体" w:hAnsi="宋体" w:cs="宋体"/>
                <w:bCs/>
                <w:color w:val="auto"/>
                <w:szCs w:val="21"/>
                <w:highlight w:val="none"/>
              </w:rPr>
            </w:pPr>
            <w:r>
              <w:rPr>
                <w:rFonts w:hint="eastAsia" w:ascii="宋体" w:hAnsi="宋体" w:cs="宋体"/>
                <w:color w:val="auto"/>
                <w:szCs w:val="21"/>
                <w:highlight w:val="none"/>
              </w:rPr>
              <w:t>97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F4CD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医学微生物学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3739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5B35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D910E">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2A360">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5252D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01DE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C8EC8F">
            <w:pPr>
              <w:widowControl/>
              <w:jc w:val="center"/>
              <w:rPr>
                <w:rFonts w:ascii="宋体" w:hAnsi="宋体" w:cs="宋体"/>
                <w:bCs/>
                <w:color w:val="auto"/>
                <w:szCs w:val="21"/>
                <w:highlight w:val="none"/>
              </w:rPr>
            </w:pPr>
          </w:p>
        </w:tc>
      </w:tr>
      <w:tr w14:paraId="6D2C172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2151D">
            <w:pPr>
              <w:widowControl/>
              <w:jc w:val="center"/>
              <w:rPr>
                <w:rFonts w:ascii="宋体" w:hAnsi="宋体" w:cs="宋体"/>
                <w:bCs/>
                <w:color w:val="auto"/>
                <w:szCs w:val="21"/>
                <w:highlight w:val="none"/>
              </w:rPr>
            </w:pPr>
            <w:r>
              <w:rPr>
                <w:rFonts w:hint="eastAsia" w:ascii="宋体" w:hAnsi="宋体" w:cs="宋体"/>
                <w:color w:val="auto"/>
                <w:szCs w:val="21"/>
                <w:highlight w:val="none"/>
              </w:rPr>
              <w:t>98</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B0BD7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医学免疫学</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2815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79B5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EA102">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D3AC1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E749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C2E4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76C8D">
            <w:pPr>
              <w:widowControl/>
              <w:jc w:val="center"/>
              <w:rPr>
                <w:rFonts w:ascii="宋体" w:hAnsi="宋体" w:cs="宋体"/>
                <w:bCs/>
                <w:color w:val="auto"/>
                <w:szCs w:val="21"/>
                <w:highlight w:val="none"/>
              </w:rPr>
            </w:pPr>
          </w:p>
        </w:tc>
      </w:tr>
      <w:tr w14:paraId="0217F3C9">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0A994">
            <w:pPr>
              <w:widowControl/>
              <w:jc w:val="center"/>
              <w:rPr>
                <w:rFonts w:ascii="宋体" w:hAnsi="宋体" w:cs="宋体"/>
                <w:bCs/>
                <w:color w:val="auto"/>
                <w:szCs w:val="21"/>
                <w:highlight w:val="none"/>
              </w:rPr>
            </w:pPr>
            <w:r>
              <w:rPr>
                <w:rFonts w:hint="eastAsia" w:ascii="宋体" w:hAnsi="宋体" w:cs="宋体"/>
                <w:color w:val="auto"/>
                <w:szCs w:val="21"/>
                <w:highlight w:val="none"/>
              </w:rPr>
              <w:t>99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6630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临床药理学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15889">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E4F9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F58A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9A702">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8E07A">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87F9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474F7">
            <w:pPr>
              <w:widowControl/>
              <w:jc w:val="center"/>
              <w:rPr>
                <w:rFonts w:ascii="宋体" w:hAnsi="宋体" w:cs="宋体"/>
                <w:bCs/>
                <w:color w:val="auto"/>
                <w:szCs w:val="21"/>
                <w:highlight w:val="none"/>
              </w:rPr>
            </w:pPr>
          </w:p>
        </w:tc>
      </w:tr>
      <w:tr w14:paraId="20A2AC2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02781">
            <w:pPr>
              <w:widowControl/>
              <w:jc w:val="center"/>
              <w:rPr>
                <w:rFonts w:ascii="宋体" w:hAnsi="宋体" w:cs="宋体"/>
                <w:bCs/>
                <w:color w:val="auto"/>
                <w:szCs w:val="21"/>
                <w:highlight w:val="none"/>
              </w:rPr>
            </w:pPr>
            <w:r>
              <w:rPr>
                <w:rFonts w:hint="eastAsia" w:ascii="宋体" w:hAnsi="宋体" w:cs="宋体"/>
                <w:color w:val="auto"/>
                <w:szCs w:val="21"/>
                <w:highlight w:val="none"/>
              </w:rPr>
              <w:t>100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2876A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全科医学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BC525">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A7015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C66B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C4B38">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EA90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B6DA1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983D0">
            <w:pPr>
              <w:widowControl/>
              <w:jc w:val="center"/>
              <w:rPr>
                <w:rFonts w:ascii="宋体" w:hAnsi="宋体" w:cs="宋体"/>
                <w:bCs/>
                <w:color w:val="auto"/>
                <w:szCs w:val="21"/>
                <w:highlight w:val="none"/>
              </w:rPr>
            </w:pPr>
          </w:p>
        </w:tc>
      </w:tr>
      <w:tr w14:paraId="08787C49">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291EF">
            <w:pPr>
              <w:widowControl/>
              <w:jc w:val="center"/>
              <w:rPr>
                <w:rFonts w:ascii="宋体" w:hAnsi="宋体" w:cs="宋体"/>
                <w:bCs/>
                <w:color w:val="auto"/>
                <w:szCs w:val="21"/>
                <w:highlight w:val="none"/>
              </w:rPr>
            </w:pPr>
            <w:r>
              <w:rPr>
                <w:rFonts w:hint="eastAsia" w:ascii="宋体" w:hAnsi="宋体" w:cs="宋体"/>
                <w:color w:val="auto"/>
                <w:szCs w:val="21"/>
                <w:highlight w:val="none"/>
              </w:rPr>
              <w:t>101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9541C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神经与精神病学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98C3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41B48">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746C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537E9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2D0E9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5DA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D6E2D">
            <w:pPr>
              <w:widowControl/>
              <w:jc w:val="center"/>
              <w:rPr>
                <w:rFonts w:ascii="宋体" w:hAnsi="宋体" w:cs="宋体"/>
                <w:bCs/>
                <w:color w:val="auto"/>
                <w:szCs w:val="21"/>
                <w:highlight w:val="none"/>
              </w:rPr>
            </w:pPr>
          </w:p>
        </w:tc>
      </w:tr>
      <w:tr w14:paraId="3625C24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4A386">
            <w:pPr>
              <w:widowControl/>
              <w:jc w:val="center"/>
              <w:rPr>
                <w:rFonts w:ascii="宋体" w:hAnsi="宋体" w:cs="宋体"/>
                <w:bCs/>
                <w:color w:val="auto"/>
                <w:szCs w:val="21"/>
                <w:highlight w:val="none"/>
              </w:rPr>
            </w:pPr>
            <w:r>
              <w:rPr>
                <w:rFonts w:hint="eastAsia" w:ascii="宋体" w:hAnsi="宋体" w:cs="宋体"/>
                <w:color w:val="auto"/>
                <w:szCs w:val="21"/>
                <w:highlight w:val="none"/>
              </w:rPr>
              <w:t>102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200D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7204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EB9D1">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B83F1">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1A44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7BE5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1CD55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3108A7">
            <w:pPr>
              <w:widowControl/>
              <w:jc w:val="center"/>
              <w:rPr>
                <w:rFonts w:ascii="宋体" w:hAnsi="宋体" w:cs="宋体"/>
                <w:bCs/>
                <w:color w:val="auto"/>
                <w:szCs w:val="21"/>
                <w:highlight w:val="none"/>
              </w:rPr>
            </w:pPr>
          </w:p>
        </w:tc>
      </w:tr>
      <w:tr w14:paraId="350012A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9B5FA1">
            <w:pPr>
              <w:widowControl/>
              <w:jc w:val="center"/>
              <w:rPr>
                <w:rFonts w:ascii="宋体" w:hAnsi="宋体" w:cs="宋体"/>
                <w:bCs/>
                <w:color w:val="auto"/>
                <w:szCs w:val="21"/>
                <w:highlight w:val="none"/>
              </w:rPr>
            </w:pPr>
            <w:r>
              <w:rPr>
                <w:rFonts w:hint="eastAsia" w:ascii="宋体" w:hAnsi="宋体" w:cs="宋体"/>
                <w:color w:val="auto"/>
                <w:szCs w:val="21"/>
                <w:highlight w:val="none"/>
              </w:rPr>
              <w:t>103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0A00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社会工作概论</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F7B55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37B3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A5C2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CF020">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4AD7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F0CF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120B1">
            <w:pPr>
              <w:widowControl/>
              <w:jc w:val="center"/>
              <w:rPr>
                <w:rFonts w:ascii="宋体" w:hAnsi="宋体" w:cs="宋体"/>
                <w:bCs/>
                <w:color w:val="auto"/>
                <w:szCs w:val="21"/>
                <w:highlight w:val="none"/>
              </w:rPr>
            </w:pPr>
          </w:p>
        </w:tc>
      </w:tr>
      <w:tr w14:paraId="3DB625D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836CE">
            <w:pPr>
              <w:widowControl/>
              <w:jc w:val="center"/>
              <w:rPr>
                <w:rFonts w:ascii="宋体" w:hAnsi="宋体" w:cs="宋体"/>
                <w:bCs/>
                <w:color w:val="auto"/>
                <w:szCs w:val="21"/>
                <w:highlight w:val="none"/>
              </w:rPr>
            </w:pPr>
            <w:r>
              <w:rPr>
                <w:rFonts w:hint="eastAsia" w:ascii="宋体" w:hAnsi="宋体" w:cs="宋体"/>
                <w:color w:val="auto"/>
                <w:szCs w:val="21"/>
                <w:highlight w:val="none"/>
              </w:rPr>
              <w:t>104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B682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社会心理学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96BE6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12B43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9143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A9B1E9">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B245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EF32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D20FD4">
            <w:pPr>
              <w:widowControl/>
              <w:jc w:val="center"/>
              <w:rPr>
                <w:rFonts w:ascii="宋体" w:hAnsi="宋体" w:cs="宋体"/>
                <w:bCs/>
                <w:color w:val="auto"/>
                <w:szCs w:val="21"/>
                <w:highlight w:val="none"/>
              </w:rPr>
            </w:pPr>
          </w:p>
        </w:tc>
      </w:tr>
      <w:tr w14:paraId="08D95361">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74DB4">
            <w:pPr>
              <w:widowControl/>
              <w:jc w:val="center"/>
              <w:rPr>
                <w:rFonts w:ascii="宋体" w:hAnsi="宋体" w:cs="宋体"/>
                <w:bCs/>
                <w:color w:val="auto"/>
                <w:szCs w:val="21"/>
                <w:highlight w:val="none"/>
              </w:rPr>
            </w:pPr>
            <w:r>
              <w:rPr>
                <w:rFonts w:hint="eastAsia" w:ascii="宋体" w:hAnsi="宋体" w:cs="宋体"/>
                <w:color w:val="auto"/>
                <w:szCs w:val="21"/>
                <w:highlight w:val="none"/>
              </w:rPr>
              <w:t>105</w:t>
            </w:r>
          </w:p>
        </w:tc>
        <w:tc>
          <w:tcPr>
            <w:tcW w:w="27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CB1A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个案工作</w:t>
            </w:r>
          </w:p>
        </w:tc>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7530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C89F0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918C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81FDF">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3B93D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3732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6578B">
            <w:pPr>
              <w:widowControl/>
              <w:jc w:val="center"/>
              <w:rPr>
                <w:rFonts w:ascii="宋体" w:hAnsi="宋体" w:cs="宋体"/>
                <w:bCs/>
                <w:color w:val="auto"/>
                <w:szCs w:val="21"/>
                <w:highlight w:val="none"/>
              </w:rPr>
            </w:pPr>
          </w:p>
        </w:tc>
      </w:tr>
      <w:tr w14:paraId="10B5DAD8">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06896">
            <w:pPr>
              <w:widowControl/>
              <w:jc w:val="center"/>
              <w:rPr>
                <w:rFonts w:ascii="宋体" w:hAnsi="宋体" w:cs="宋体"/>
                <w:bCs/>
                <w:color w:val="auto"/>
                <w:szCs w:val="21"/>
                <w:highlight w:val="none"/>
              </w:rPr>
            </w:pPr>
            <w:r>
              <w:rPr>
                <w:rFonts w:hint="eastAsia" w:ascii="宋体" w:hAnsi="宋体" w:cs="宋体"/>
                <w:color w:val="auto"/>
                <w:szCs w:val="21"/>
                <w:highlight w:val="none"/>
              </w:rPr>
              <w:t>106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90CB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小组工作</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AD573">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2B835B">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5B072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E8637">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FA90C">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650CA0">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A212BF">
            <w:pPr>
              <w:widowControl/>
              <w:jc w:val="center"/>
              <w:rPr>
                <w:rFonts w:ascii="宋体" w:hAnsi="宋体" w:cs="宋体"/>
                <w:bCs/>
                <w:color w:val="auto"/>
                <w:szCs w:val="21"/>
                <w:highlight w:val="none"/>
              </w:rPr>
            </w:pPr>
          </w:p>
        </w:tc>
      </w:tr>
      <w:tr w14:paraId="73128F0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94AF4">
            <w:pPr>
              <w:widowControl/>
              <w:jc w:val="center"/>
              <w:rPr>
                <w:rFonts w:ascii="宋体" w:hAnsi="宋体" w:cs="宋体"/>
                <w:color w:val="auto"/>
                <w:szCs w:val="21"/>
                <w:highlight w:val="none"/>
              </w:rPr>
            </w:pPr>
            <w:r>
              <w:rPr>
                <w:rFonts w:hint="eastAsia" w:ascii="宋体" w:hAnsi="宋体" w:cs="宋体"/>
                <w:color w:val="auto"/>
                <w:szCs w:val="21"/>
                <w:highlight w:val="none"/>
              </w:rPr>
              <w:t>107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D307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社区工作</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A3CA8">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5EA49">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9CE3B">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993D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A4473">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0CE56">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C89BEC">
            <w:pPr>
              <w:widowControl/>
              <w:jc w:val="center"/>
              <w:rPr>
                <w:rFonts w:ascii="宋体" w:hAnsi="宋体" w:cs="宋体"/>
                <w:bCs/>
                <w:color w:val="auto"/>
                <w:szCs w:val="21"/>
                <w:highlight w:val="none"/>
              </w:rPr>
            </w:pPr>
          </w:p>
        </w:tc>
      </w:tr>
      <w:tr w14:paraId="074935A0">
        <w:tblPrEx>
          <w:tblCellMar>
            <w:top w:w="15" w:type="dxa"/>
            <w:left w:w="15" w:type="dxa"/>
            <w:bottom w:w="0" w:type="dxa"/>
            <w:right w:w="15" w:type="dxa"/>
          </w:tblCellMar>
        </w:tblPrEx>
        <w:trPr>
          <w:trHeight w:val="29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065876">
            <w:pPr>
              <w:widowControl/>
              <w:jc w:val="center"/>
              <w:rPr>
                <w:rFonts w:ascii="宋体" w:hAnsi="宋体" w:cs="宋体"/>
                <w:color w:val="auto"/>
                <w:szCs w:val="21"/>
                <w:highlight w:val="none"/>
              </w:rPr>
            </w:pPr>
            <w:r>
              <w:rPr>
                <w:rFonts w:hint="eastAsia" w:ascii="宋体" w:hAnsi="宋体" w:cs="宋体"/>
                <w:color w:val="auto"/>
                <w:szCs w:val="21"/>
                <w:highlight w:val="none"/>
              </w:rPr>
              <w:t>108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C7B0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社会行政</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87FB4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ECC4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B057B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2456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E2BA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E9E2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74118">
            <w:pPr>
              <w:widowControl/>
              <w:jc w:val="center"/>
              <w:rPr>
                <w:rFonts w:ascii="宋体" w:hAnsi="宋体" w:cs="宋体"/>
                <w:bCs/>
                <w:color w:val="auto"/>
                <w:szCs w:val="21"/>
                <w:highlight w:val="none"/>
              </w:rPr>
            </w:pPr>
          </w:p>
        </w:tc>
      </w:tr>
      <w:tr w14:paraId="1707D516">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AF100">
            <w:pPr>
              <w:widowControl/>
              <w:jc w:val="center"/>
              <w:rPr>
                <w:rFonts w:ascii="宋体" w:hAnsi="宋体" w:cs="宋体"/>
                <w:color w:val="auto"/>
                <w:szCs w:val="21"/>
                <w:highlight w:val="none"/>
              </w:rPr>
            </w:pPr>
            <w:r>
              <w:rPr>
                <w:rFonts w:hint="eastAsia" w:ascii="宋体" w:hAnsi="宋体" w:cs="宋体"/>
                <w:color w:val="auto"/>
                <w:szCs w:val="21"/>
                <w:highlight w:val="none"/>
              </w:rPr>
              <w:t>109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C577B">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社会政策</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54D24B">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43B19">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2BFC3B">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784E95">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B7A3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CE39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37CCF">
            <w:pPr>
              <w:widowControl/>
              <w:jc w:val="center"/>
              <w:rPr>
                <w:rFonts w:ascii="宋体" w:hAnsi="宋体" w:cs="宋体"/>
                <w:bCs/>
                <w:color w:val="auto"/>
                <w:szCs w:val="21"/>
                <w:highlight w:val="none"/>
              </w:rPr>
            </w:pPr>
          </w:p>
        </w:tc>
      </w:tr>
      <w:tr w14:paraId="2928512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867633">
            <w:pPr>
              <w:widowControl/>
              <w:jc w:val="center"/>
              <w:rPr>
                <w:rFonts w:ascii="宋体" w:hAnsi="宋体" w:cs="宋体"/>
                <w:color w:val="auto"/>
                <w:szCs w:val="21"/>
                <w:highlight w:val="none"/>
              </w:rPr>
            </w:pPr>
            <w:r>
              <w:rPr>
                <w:rFonts w:hint="eastAsia" w:ascii="宋体" w:hAnsi="宋体" w:cs="宋体"/>
                <w:color w:val="auto"/>
                <w:szCs w:val="21"/>
                <w:highlight w:val="none"/>
              </w:rPr>
              <w:t>110</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7147C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社会研究方法</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AD762">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5B8BF">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0D51AC">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32EF8">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DA0C1">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D02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E70144">
            <w:pPr>
              <w:widowControl/>
              <w:jc w:val="center"/>
              <w:rPr>
                <w:rFonts w:ascii="宋体" w:hAnsi="宋体" w:cs="宋体"/>
                <w:bCs/>
                <w:color w:val="auto"/>
                <w:szCs w:val="21"/>
                <w:highlight w:val="none"/>
              </w:rPr>
            </w:pPr>
          </w:p>
        </w:tc>
      </w:tr>
      <w:tr w14:paraId="2DAE9662">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BD97D7">
            <w:pPr>
              <w:widowControl/>
              <w:jc w:val="center"/>
              <w:rPr>
                <w:rFonts w:ascii="宋体" w:hAnsi="宋体" w:cs="宋体"/>
                <w:color w:val="auto"/>
                <w:szCs w:val="21"/>
                <w:highlight w:val="none"/>
              </w:rPr>
            </w:pPr>
            <w:r>
              <w:rPr>
                <w:rFonts w:hint="eastAsia" w:ascii="宋体" w:hAnsi="宋体" w:cs="宋体"/>
                <w:color w:val="auto"/>
                <w:szCs w:val="21"/>
                <w:highlight w:val="none"/>
              </w:rPr>
              <w:t>111</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6CAB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人类行为与社会环境</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B2CB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FE38D8">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7BFAA">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E0A6B6">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878A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EA2F2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0E999">
            <w:pPr>
              <w:widowControl/>
              <w:jc w:val="center"/>
              <w:rPr>
                <w:rFonts w:ascii="宋体" w:hAnsi="宋体" w:cs="宋体"/>
                <w:bCs/>
                <w:color w:val="auto"/>
                <w:szCs w:val="21"/>
                <w:highlight w:val="none"/>
              </w:rPr>
            </w:pPr>
          </w:p>
        </w:tc>
      </w:tr>
      <w:tr w14:paraId="29079E6B">
        <w:tblPrEx>
          <w:tblCellMar>
            <w:top w:w="15" w:type="dxa"/>
            <w:left w:w="15" w:type="dxa"/>
            <w:bottom w:w="0" w:type="dxa"/>
            <w:right w:w="15" w:type="dxa"/>
          </w:tblCellMar>
        </w:tblPrEx>
        <w:trPr>
          <w:trHeight w:val="488"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BF490">
            <w:pPr>
              <w:widowControl/>
              <w:jc w:val="center"/>
              <w:rPr>
                <w:rFonts w:ascii="宋体" w:hAnsi="宋体" w:cs="宋体"/>
                <w:color w:val="auto"/>
                <w:szCs w:val="21"/>
                <w:highlight w:val="none"/>
              </w:rPr>
            </w:pPr>
            <w:r>
              <w:rPr>
                <w:rFonts w:hint="eastAsia" w:ascii="宋体" w:hAnsi="宋体" w:cs="宋体"/>
                <w:color w:val="auto"/>
                <w:szCs w:val="21"/>
                <w:highlight w:val="none"/>
              </w:rPr>
              <w:t>112</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71EC5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家庭社会学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39527">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DB5B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30D7F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9F845">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64B3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50D9F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5E5A5">
            <w:pPr>
              <w:widowControl/>
              <w:jc w:val="center"/>
              <w:rPr>
                <w:rFonts w:ascii="宋体" w:hAnsi="宋体" w:cs="宋体"/>
                <w:bCs/>
                <w:color w:val="auto"/>
                <w:szCs w:val="21"/>
                <w:highlight w:val="none"/>
              </w:rPr>
            </w:pPr>
          </w:p>
        </w:tc>
      </w:tr>
      <w:tr w14:paraId="78AAD5B8">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55408C">
            <w:pPr>
              <w:widowControl/>
              <w:jc w:val="center"/>
              <w:rPr>
                <w:rFonts w:ascii="宋体" w:hAnsi="宋体" w:cs="宋体"/>
                <w:color w:val="auto"/>
                <w:szCs w:val="21"/>
                <w:highlight w:val="none"/>
              </w:rPr>
            </w:pPr>
            <w:r>
              <w:rPr>
                <w:rFonts w:hint="eastAsia" w:ascii="宋体" w:hAnsi="宋体" w:cs="宋体"/>
                <w:color w:val="auto"/>
                <w:szCs w:val="21"/>
                <w:highlight w:val="none"/>
              </w:rPr>
              <w:t>113</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9EDE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法律与社会工作</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7EBB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29B10E">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7A3210">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DF70B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3312E">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2ADB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F36EC">
            <w:pPr>
              <w:widowControl/>
              <w:jc w:val="center"/>
              <w:rPr>
                <w:rFonts w:ascii="宋体" w:hAnsi="宋体" w:cs="宋体"/>
                <w:bCs/>
                <w:color w:val="auto"/>
                <w:szCs w:val="21"/>
                <w:highlight w:val="none"/>
              </w:rPr>
            </w:pPr>
          </w:p>
        </w:tc>
      </w:tr>
      <w:tr w14:paraId="361E1F25">
        <w:tblPrEx>
          <w:tblCellMar>
            <w:top w:w="15" w:type="dxa"/>
            <w:left w:w="15" w:type="dxa"/>
            <w:bottom w:w="0" w:type="dxa"/>
            <w:right w:w="15" w:type="dxa"/>
          </w:tblCellMar>
        </w:tblPrEx>
        <w:trPr>
          <w:trHeight w:val="26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D5F9D1">
            <w:pPr>
              <w:widowControl/>
              <w:jc w:val="center"/>
              <w:rPr>
                <w:rFonts w:ascii="宋体" w:hAnsi="宋体" w:cs="宋体"/>
                <w:color w:val="auto"/>
                <w:szCs w:val="21"/>
                <w:highlight w:val="none"/>
              </w:rPr>
            </w:pPr>
            <w:r>
              <w:rPr>
                <w:rFonts w:hint="eastAsia" w:ascii="宋体" w:hAnsi="宋体" w:cs="宋体"/>
                <w:color w:val="auto"/>
                <w:szCs w:val="21"/>
                <w:highlight w:val="none"/>
              </w:rPr>
              <w:t>114</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DD981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无机化学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FDFE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C7F73">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227E9">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1D3E9">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B694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3E97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07E67">
            <w:pPr>
              <w:widowControl/>
              <w:jc w:val="center"/>
              <w:rPr>
                <w:rFonts w:ascii="宋体" w:hAnsi="宋体" w:cs="宋体"/>
                <w:bCs/>
                <w:color w:val="auto"/>
                <w:szCs w:val="21"/>
                <w:highlight w:val="none"/>
              </w:rPr>
            </w:pPr>
          </w:p>
        </w:tc>
      </w:tr>
      <w:tr w14:paraId="1DCB247D">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9D8D3B">
            <w:pPr>
              <w:widowControl/>
              <w:jc w:val="center"/>
              <w:rPr>
                <w:rFonts w:ascii="宋体" w:hAnsi="宋体" w:cs="宋体"/>
                <w:color w:val="auto"/>
                <w:szCs w:val="21"/>
                <w:highlight w:val="none"/>
              </w:rPr>
            </w:pPr>
            <w:r>
              <w:rPr>
                <w:rFonts w:hint="eastAsia" w:ascii="宋体" w:hAnsi="宋体" w:cs="宋体"/>
                <w:color w:val="auto"/>
                <w:szCs w:val="21"/>
                <w:highlight w:val="none"/>
              </w:rPr>
              <w:t>115</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FF28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物理化学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782E0">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74ABD0">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00C4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3BEBB">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88FB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6885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892F8">
            <w:pPr>
              <w:widowControl/>
              <w:jc w:val="center"/>
              <w:rPr>
                <w:rFonts w:ascii="宋体" w:hAnsi="宋体" w:cs="宋体"/>
                <w:bCs/>
                <w:color w:val="auto"/>
                <w:szCs w:val="21"/>
                <w:highlight w:val="none"/>
              </w:rPr>
            </w:pPr>
          </w:p>
        </w:tc>
      </w:tr>
      <w:tr w14:paraId="77B6CF8C">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439492">
            <w:pPr>
              <w:widowControl/>
              <w:jc w:val="center"/>
              <w:rPr>
                <w:rFonts w:ascii="宋体" w:hAnsi="宋体" w:cs="宋体"/>
                <w:color w:val="auto"/>
                <w:szCs w:val="21"/>
                <w:highlight w:val="none"/>
              </w:rPr>
            </w:pPr>
            <w:r>
              <w:rPr>
                <w:rFonts w:hint="eastAsia" w:ascii="宋体" w:hAnsi="宋体" w:cs="宋体"/>
                <w:color w:val="auto"/>
                <w:szCs w:val="21"/>
                <w:highlight w:val="none"/>
              </w:rPr>
              <w:t>116</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A7719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药剂学（含药物制剂与药物动力学）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E864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311E4">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20A1B">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A831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364DD">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160F4">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1556C">
            <w:pPr>
              <w:widowControl/>
              <w:jc w:val="center"/>
              <w:rPr>
                <w:rFonts w:ascii="宋体" w:hAnsi="宋体" w:cs="宋体"/>
                <w:bCs/>
                <w:color w:val="auto"/>
                <w:szCs w:val="21"/>
                <w:highlight w:val="none"/>
              </w:rPr>
            </w:pPr>
          </w:p>
        </w:tc>
      </w:tr>
      <w:tr w14:paraId="72204174">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451A5B">
            <w:pPr>
              <w:widowControl/>
              <w:jc w:val="center"/>
              <w:rPr>
                <w:rFonts w:ascii="宋体" w:hAnsi="宋体" w:cs="宋体"/>
                <w:color w:val="auto"/>
                <w:szCs w:val="21"/>
                <w:highlight w:val="none"/>
              </w:rPr>
            </w:pPr>
            <w:r>
              <w:rPr>
                <w:rFonts w:hint="eastAsia" w:ascii="宋体" w:hAnsi="宋体" w:cs="宋体"/>
                <w:color w:val="auto"/>
                <w:szCs w:val="21"/>
                <w:highlight w:val="none"/>
              </w:rPr>
              <w:t>117</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0EF7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药物分析</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0BE31">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4D3C95">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A17B7">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0C9D6D">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001F2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B93DF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A27A7">
            <w:pPr>
              <w:widowControl/>
              <w:jc w:val="center"/>
              <w:rPr>
                <w:rFonts w:ascii="宋体" w:hAnsi="宋体" w:cs="宋体"/>
                <w:bCs/>
                <w:color w:val="auto"/>
                <w:szCs w:val="21"/>
                <w:highlight w:val="none"/>
              </w:rPr>
            </w:pPr>
          </w:p>
        </w:tc>
      </w:tr>
      <w:tr w14:paraId="56876FDA">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7BEEDC">
            <w:pPr>
              <w:widowControl/>
              <w:jc w:val="center"/>
              <w:rPr>
                <w:rFonts w:ascii="宋体" w:hAnsi="宋体" w:cs="宋体"/>
                <w:color w:val="auto"/>
                <w:szCs w:val="21"/>
                <w:highlight w:val="none"/>
              </w:rPr>
            </w:pPr>
            <w:r>
              <w:rPr>
                <w:rFonts w:hint="eastAsia" w:ascii="宋体" w:hAnsi="宋体" w:cs="宋体"/>
                <w:color w:val="auto"/>
                <w:szCs w:val="21"/>
                <w:highlight w:val="none"/>
              </w:rPr>
              <w:t>118</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7412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医学细胞生物学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DBE0E4">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F759A">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F6892">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B516C">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F98C5">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46CB2">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4ACC2B">
            <w:pPr>
              <w:widowControl/>
              <w:jc w:val="center"/>
              <w:rPr>
                <w:rFonts w:ascii="宋体" w:hAnsi="宋体" w:cs="宋体"/>
                <w:bCs/>
                <w:color w:val="auto"/>
                <w:szCs w:val="21"/>
                <w:highlight w:val="none"/>
              </w:rPr>
            </w:pPr>
          </w:p>
        </w:tc>
      </w:tr>
      <w:tr w14:paraId="4FE8ACED">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ADD0E">
            <w:pPr>
              <w:widowControl/>
              <w:jc w:val="center"/>
              <w:rPr>
                <w:rFonts w:ascii="宋体" w:hAnsi="宋体" w:cs="宋体"/>
                <w:color w:val="auto"/>
                <w:szCs w:val="21"/>
                <w:highlight w:val="none"/>
              </w:rPr>
            </w:pPr>
            <w:r>
              <w:rPr>
                <w:rFonts w:hint="eastAsia" w:ascii="宋体" w:hAnsi="宋体" w:cs="宋体"/>
                <w:color w:val="auto"/>
                <w:szCs w:val="21"/>
                <w:highlight w:val="none"/>
              </w:rPr>
              <w:t>119</w:t>
            </w:r>
          </w:p>
        </w:tc>
        <w:tc>
          <w:tcPr>
            <w:tcW w:w="2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F3A4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医学实验统计学</w:t>
            </w:r>
          </w:p>
        </w:tc>
        <w:tc>
          <w:tcPr>
            <w:tcW w:w="5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B879E">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9E795C">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A2AAC4">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E1411">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D4BB79">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28EEFF">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55E8A">
            <w:pPr>
              <w:widowControl/>
              <w:jc w:val="center"/>
              <w:rPr>
                <w:rFonts w:ascii="宋体" w:hAnsi="宋体" w:cs="宋体"/>
                <w:bCs/>
                <w:color w:val="auto"/>
                <w:szCs w:val="21"/>
                <w:highlight w:val="none"/>
              </w:rPr>
            </w:pPr>
          </w:p>
        </w:tc>
      </w:tr>
      <w:tr w14:paraId="4883092B">
        <w:tblPrEx>
          <w:tblCellMar>
            <w:top w:w="15" w:type="dxa"/>
            <w:left w:w="15" w:type="dxa"/>
            <w:bottom w:w="0" w:type="dxa"/>
            <w:right w:w="15" w:type="dxa"/>
          </w:tblCellMar>
        </w:tblPrEx>
        <w:trPr>
          <w:trHeight w:val="272" w:hRule="atLeast"/>
          <w:jc w:val="center"/>
        </w:trPr>
        <w:tc>
          <w:tcPr>
            <w:tcW w:w="556"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C3ED3F2">
            <w:pPr>
              <w:widowControl/>
              <w:jc w:val="center"/>
              <w:rPr>
                <w:rFonts w:ascii="宋体" w:hAnsi="宋体" w:cs="宋体"/>
                <w:color w:val="auto"/>
                <w:szCs w:val="21"/>
                <w:highlight w:val="none"/>
              </w:rPr>
            </w:pPr>
            <w:r>
              <w:rPr>
                <w:rFonts w:hint="eastAsia" w:ascii="宋体" w:hAnsi="宋体" w:cs="宋体"/>
                <w:color w:val="auto"/>
                <w:szCs w:val="21"/>
                <w:highlight w:val="none"/>
              </w:rPr>
              <w:t>120</w:t>
            </w:r>
          </w:p>
        </w:tc>
        <w:tc>
          <w:tcPr>
            <w:tcW w:w="272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0155A83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医学微生物学与微生物学检验</w:t>
            </w:r>
          </w:p>
        </w:tc>
        <w:tc>
          <w:tcPr>
            <w:tcW w:w="59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E22C30F">
            <w:pPr>
              <w:widowControl/>
              <w:jc w:val="center"/>
              <w:rPr>
                <w:rFonts w:ascii="宋体" w:hAnsi="宋体" w:cs="宋体"/>
                <w:bCs/>
                <w:color w:val="auto"/>
                <w:szCs w:val="21"/>
                <w:highlight w:val="none"/>
              </w:rPr>
            </w:pPr>
          </w:p>
        </w:tc>
        <w:tc>
          <w:tcPr>
            <w:tcW w:w="81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6A1ED12">
            <w:pPr>
              <w:widowControl/>
              <w:jc w:val="center"/>
              <w:rPr>
                <w:rFonts w:ascii="宋体" w:hAnsi="宋体" w:cs="宋体"/>
                <w:bCs/>
                <w:color w:val="auto"/>
                <w:szCs w:val="21"/>
                <w:highlight w:val="none"/>
              </w:rPr>
            </w:pPr>
          </w:p>
        </w:tc>
        <w:tc>
          <w:tcPr>
            <w:tcW w:w="825"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2D108995">
            <w:pPr>
              <w:widowControl/>
              <w:jc w:val="center"/>
              <w:rPr>
                <w:rFonts w:ascii="宋体" w:hAnsi="宋体" w:cs="宋体"/>
                <w:bCs/>
                <w:color w:val="auto"/>
                <w:szCs w:val="21"/>
                <w:highlight w:val="none"/>
              </w:rPr>
            </w:pPr>
          </w:p>
        </w:tc>
        <w:tc>
          <w:tcPr>
            <w:tcW w:w="79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6E7ADBE3">
            <w:pPr>
              <w:widowControl/>
              <w:jc w:val="center"/>
              <w:rPr>
                <w:rFonts w:ascii="宋体" w:hAnsi="宋体" w:cs="宋体"/>
                <w:bCs/>
                <w:color w:val="auto"/>
                <w:szCs w:val="21"/>
                <w:highlight w:val="none"/>
              </w:rPr>
            </w:pPr>
          </w:p>
        </w:tc>
        <w:tc>
          <w:tcPr>
            <w:tcW w:w="921"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A528D98">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C0F036B">
            <w:pPr>
              <w:widowControl/>
              <w:jc w:val="center"/>
              <w:rPr>
                <w:rFonts w:ascii="宋体" w:hAnsi="宋体" w:cs="宋体"/>
                <w:bCs/>
                <w:color w:val="auto"/>
                <w:szCs w:val="21"/>
                <w:highlight w:val="none"/>
              </w:rPr>
            </w:pPr>
          </w:p>
        </w:tc>
        <w:tc>
          <w:tcPr>
            <w:tcW w:w="80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7702FBCE">
            <w:pPr>
              <w:widowControl/>
              <w:jc w:val="center"/>
              <w:rPr>
                <w:rFonts w:ascii="宋体" w:hAnsi="宋体" w:cs="宋体"/>
                <w:bCs/>
                <w:color w:val="auto"/>
                <w:szCs w:val="21"/>
                <w:highlight w:val="none"/>
              </w:rPr>
            </w:pPr>
          </w:p>
        </w:tc>
      </w:tr>
      <w:tr w14:paraId="56EE2AE5">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66038FD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121</w:t>
            </w:r>
          </w:p>
        </w:tc>
        <w:tc>
          <w:tcPr>
            <w:tcW w:w="2728" w:type="dxa"/>
            <w:tcBorders>
              <w:top w:val="single" w:color="auto" w:sz="4" w:space="0"/>
              <w:left w:val="single" w:color="auto" w:sz="4" w:space="0"/>
              <w:bottom w:val="single" w:color="auto" w:sz="4" w:space="0"/>
              <w:right w:val="single" w:color="auto" w:sz="4" w:space="0"/>
            </w:tcBorders>
            <w:vAlign w:val="center"/>
          </w:tcPr>
          <w:p w14:paraId="31B2D19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免疫学与免疫学检验</w:t>
            </w:r>
          </w:p>
        </w:tc>
        <w:tc>
          <w:tcPr>
            <w:tcW w:w="595" w:type="dxa"/>
            <w:tcBorders>
              <w:top w:val="single" w:color="auto" w:sz="4" w:space="0"/>
              <w:left w:val="single" w:color="auto" w:sz="4" w:space="0"/>
              <w:bottom w:val="single" w:color="auto" w:sz="4" w:space="0"/>
              <w:right w:val="single" w:color="auto" w:sz="4" w:space="0"/>
            </w:tcBorders>
            <w:vAlign w:val="center"/>
          </w:tcPr>
          <w:p w14:paraId="341EC866">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1BFABC49">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7D15FE14">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4FC142FF">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443402AF">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1A57C972">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34D7D409">
            <w:pPr>
              <w:widowControl/>
              <w:jc w:val="center"/>
              <w:rPr>
                <w:rFonts w:ascii="宋体" w:hAnsi="宋体" w:cs="宋体"/>
                <w:bCs/>
                <w:color w:val="auto"/>
                <w:szCs w:val="21"/>
                <w:highlight w:val="none"/>
              </w:rPr>
            </w:pPr>
          </w:p>
        </w:tc>
      </w:tr>
      <w:tr w14:paraId="6995CD51">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09F073E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122</w:t>
            </w:r>
          </w:p>
        </w:tc>
        <w:tc>
          <w:tcPr>
            <w:tcW w:w="2728" w:type="dxa"/>
            <w:tcBorders>
              <w:top w:val="single" w:color="auto" w:sz="4" w:space="0"/>
              <w:left w:val="single" w:color="auto" w:sz="4" w:space="0"/>
              <w:bottom w:val="single" w:color="auto" w:sz="4" w:space="0"/>
              <w:right w:val="single" w:color="auto" w:sz="4" w:space="0"/>
            </w:tcBorders>
            <w:vAlign w:val="center"/>
          </w:tcPr>
          <w:p w14:paraId="689C11A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临床生物化学与生物化学检验</w:t>
            </w:r>
          </w:p>
        </w:tc>
        <w:tc>
          <w:tcPr>
            <w:tcW w:w="595" w:type="dxa"/>
            <w:tcBorders>
              <w:top w:val="single" w:color="auto" w:sz="4" w:space="0"/>
              <w:left w:val="single" w:color="auto" w:sz="4" w:space="0"/>
              <w:bottom w:val="single" w:color="auto" w:sz="4" w:space="0"/>
              <w:right w:val="single" w:color="auto" w:sz="4" w:space="0"/>
            </w:tcBorders>
            <w:vAlign w:val="center"/>
          </w:tcPr>
          <w:p w14:paraId="465F1E19">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4A126F69">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4048F02D">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4932D0CE">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3D813C3D">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1F0BBFD">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B68ABDB">
            <w:pPr>
              <w:widowControl/>
              <w:jc w:val="center"/>
              <w:rPr>
                <w:rFonts w:ascii="宋体" w:hAnsi="宋体" w:cs="宋体"/>
                <w:bCs/>
                <w:color w:val="auto"/>
                <w:szCs w:val="21"/>
                <w:highlight w:val="none"/>
              </w:rPr>
            </w:pPr>
          </w:p>
        </w:tc>
      </w:tr>
      <w:tr w14:paraId="6994AFE9">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32F297A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123</w:t>
            </w:r>
          </w:p>
        </w:tc>
        <w:tc>
          <w:tcPr>
            <w:tcW w:w="2728" w:type="dxa"/>
            <w:tcBorders>
              <w:top w:val="single" w:color="auto" w:sz="4" w:space="0"/>
              <w:left w:val="single" w:color="auto" w:sz="4" w:space="0"/>
              <w:bottom w:val="single" w:color="auto" w:sz="4" w:space="0"/>
              <w:right w:val="single" w:color="auto" w:sz="4" w:space="0"/>
            </w:tcBorders>
            <w:vAlign w:val="center"/>
          </w:tcPr>
          <w:p w14:paraId="1FB1E6B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临床分子生物学检验</w:t>
            </w:r>
          </w:p>
        </w:tc>
        <w:tc>
          <w:tcPr>
            <w:tcW w:w="595" w:type="dxa"/>
            <w:tcBorders>
              <w:top w:val="single" w:color="auto" w:sz="4" w:space="0"/>
              <w:left w:val="single" w:color="auto" w:sz="4" w:space="0"/>
              <w:bottom w:val="single" w:color="auto" w:sz="4" w:space="0"/>
              <w:right w:val="single" w:color="auto" w:sz="4" w:space="0"/>
            </w:tcBorders>
            <w:vAlign w:val="center"/>
          </w:tcPr>
          <w:p w14:paraId="06EC1781">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2A4E655D">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1C936ECA">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5F0DF23B">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351299C6">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5A220B1">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7CCDF05">
            <w:pPr>
              <w:widowControl/>
              <w:jc w:val="center"/>
              <w:rPr>
                <w:rFonts w:ascii="宋体" w:hAnsi="宋体" w:cs="宋体"/>
                <w:bCs/>
                <w:color w:val="auto"/>
                <w:szCs w:val="21"/>
                <w:highlight w:val="none"/>
              </w:rPr>
            </w:pPr>
          </w:p>
        </w:tc>
      </w:tr>
      <w:tr w14:paraId="383B1590">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082D697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124</w:t>
            </w:r>
          </w:p>
        </w:tc>
        <w:tc>
          <w:tcPr>
            <w:tcW w:w="2728" w:type="dxa"/>
            <w:tcBorders>
              <w:top w:val="single" w:color="auto" w:sz="4" w:space="0"/>
              <w:left w:val="single" w:color="auto" w:sz="4" w:space="0"/>
              <w:bottom w:val="single" w:color="auto" w:sz="4" w:space="0"/>
              <w:right w:val="single" w:color="auto" w:sz="4" w:space="0"/>
            </w:tcBorders>
            <w:vAlign w:val="center"/>
          </w:tcPr>
          <w:p w14:paraId="5133E2A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寄生虫学与寄生虫学检验</w:t>
            </w:r>
          </w:p>
        </w:tc>
        <w:tc>
          <w:tcPr>
            <w:tcW w:w="595" w:type="dxa"/>
            <w:tcBorders>
              <w:top w:val="single" w:color="auto" w:sz="4" w:space="0"/>
              <w:left w:val="single" w:color="auto" w:sz="4" w:space="0"/>
              <w:bottom w:val="single" w:color="auto" w:sz="4" w:space="0"/>
              <w:right w:val="single" w:color="auto" w:sz="4" w:space="0"/>
            </w:tcBorders>
            <w:vAlign w:val="center"/>
          </w:tcPr>
          <w:p w14:paraId="4E8C0EFE">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6E2801AF">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0FD5877F">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0DBBBC6D">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7638584B">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6AA02603">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1CDF292B">
            <w:pPr>
              <w:widowControl/>
              <w:jc w:val="center"/>
              <w:rPr>
                <w:rFonts w:ascii="宋体" w:hAnsi="宋体" w:cs="宋体"/>
                <w:bCs/>
                <w:color w:val="auto"/>
                <w:szCs w:val="21"/>
                <w:highlight w:val="none"/>
              </w:rPr>
            </w:pPr>
          </w:p>
        </w:tc>
      </w:tr>
      <w:tr w14:paraId="64FDBBBE">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4DB6FEF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125</w:t>
            </w:r>
          </w:p>
        </w:tc>
        <w:tc>
          <w:tcPr>
            <w:tcW w:w="2728" w:type="dxa"/>
            <w:tcBorders>
              <w:top w:val="single" w:color="auto" w:sz="4" w:space="0"/>
              <w:left w:val="single" w:color="auto" w:sz="4" w:space="0"/>
              <w:bottom w:val="single" w:color="auto" w:sz="4" w:space="0"/>
              <w:right w:val="single" w:color="auto" w:sz="4" w:space="0"/>
            </w:tcBorders>
            <w:vAlign w:val="center"/>
          </w:tcPr>
          <w:p w14:paraId="006038C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临床血液学与血液检验</w:t>
            </w:r>
          </w:p>
        </w:tc>
        <w:tc>
          <w:tcPr>
            <w:tcW w:w="595" w:type="dxa"/>
            <w:tcBorders>
              <w:top w:val="single" w:color="auto" w:sz="4" w:space="0"/>
              <w:left w:val="single" w:color="auto" w:sz="4" w:space="0"/>
              <w:bottom w:val="single" w:color="auto" w:sz="4" w:space="0"/>
              <w:right w:val="single" w:color="auto" w:sz="4" w:space="0"/>
            </w:tcBorders>
            <w:vAlign w:val="center"/>
          </w:tcPr>
          <w:p w14:paraId="066EE51E">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67585390">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428AB535">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5E56898B">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38E78ACA">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5C4337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72F6112C">
            <w:pPr>
              <w:widowControl/>
              <w:jc w:val="center"/>
              <w:rPr>
                <w:rFonts w:ascii="宋体" w:hAnsi="宋体" w:cs="宋体"/>
                <w:bCs/>
                <w:color w:val="auto"/>
                <w:szCs w:val="21"/>
                <w:highlight w:val="none"/>
              </w:rPr>
            </w:pPr>
          </w:p>
        </w:tc>
      </w:tr>
      <w:tr w14:paraId="67FBB939">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518647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126</w:t>
            </w:r>
          </w:p>
        </w:tc>
        <w:tc>
          <w:tcPr>
            <w:tcW w:w="2728" w:type="dxa"/>
            <w:tcBorders>
              <w:top w:val="single" w:color="auto" w:sz="4" w:space="0"/>
              <w:left w:val="single" w:color="auto" w:sz="4" w:space="0"/>
              <w:bottom w:val="single" w:color="auto" w:sz="4" w:space="0"/>
              <w:right w:val="single" w:color="auto" w:sz="4" w:space="0"/>
            </w:tcBorders>
            <w:vAlign w:val="center"/>
          </w:tcPr>
          <w:p w14:paraId="43D3913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临床检验基础</w:t>
            </w:r>
          </w:p>
        </w:tc>
        <w:tc>
          <w:tcPr>
            <w:tcW w:w="595" w:type="dxa"/>
            <w:tcBorders>
              <w:top w:val="single" w:color="auto" w:sz="4" w:space="0"/>
              <w:left w:val="single" w:color="auto" w:sz="4" w:space="0"/>
              <w:bottom w:val="single" w:color="auto" w:sz="4" w:space="0"/>
              <w:right w:val="single" w:color="auto" w:sz="4" w:space="0"/>
            </w:tcBorders>
            <w:vAlign w:val="center"/>
          </w:tcPr>
          <w:p w14:paraId="267685E2">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2BFAEA99">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5406AB99">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1EF1F961">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43F8CE3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3B0ADA02">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A5A5F03">
            <w:pPr>
              <w:widowControl/>
              <w:jc w:val="center"/>
              <w:rPr>
                <w:rFonts w:ascii="宋体" w:hAnsi="宋体" w:cs="宋体"/>
                <w:bCs/>
                <w:color w:val="auto"/>
                <w:szCs w:val="21"/>
                <w:highlight w:val="none"/>
              </w:rPr>
            </w:pPr>
          </w:p>
        </w:tc>
      </w:tr>
      <w:tr w14:paraId="291A8E7C">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3EFDB65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127</w:t>
            </w:r>
          </w:p>
        </w:tc>
        <w:tc>
          <w:tcPr>
            <w:tcW w:w="2728" w:type="dxa"/>
            <w:tcBorders>
              <w:top w:val="single" w:color="auto" w:sz="4" w:space="0"/>
              <w:left w:val="single" w:color="auto" w:sz="4" w:space="0"/>
              <w:bottom w:val="single" w:color="auto" w:sz="4" w:space="0"/>
              <w:right w:val="single" w:color="auto" w:sz="4" w:space="0"/>
            </w:tcBorders>
            <w:vAlign w:val="center"/>
          </w:tcPr>
          <w:p w14:paraId="26482FD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医学基础化学</w:t>
            </w:r>
          </w:p>
        </w:tc>
        <w:tc>
          <w:tcPr>
            <w:tcW w:w="595" w:type="dxa"/>
            <w:tcBorders>
              <w:top w:val="single" w:color="auto" w:sz="4" w:space="0"/>
              <w:left w:val="single" w:color="auto" w:sz="4" w:space="0"/>
              <w:bottom w:val="single" w:color="auto" w:sz="4" w:space="0"/>
              <w:right w:val="single" w:color="auto" w:sz="4" w:space="0"/>
            </w:tcBorders>
            <w:vAlign w:val="center"/>
          </w:tcPr>
          <w:p w14:paraId="3A614DD0">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41F2E932">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1EE90BB1">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D7247AF">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5435023A">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10A35C71">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661E07B5">
            <w:pPr>
              <w:widowControl/>
              <w:jc w:val="center"/>
              <w:rPr>
                <w:rFonts w:ascii="宋体" w:hAnsi="宋体" w:cs="宋体"/>
                <w:bCs/>
                <w:color w:val="auto"/>
                <w:szCs w:val="21"/>
                <w:highlight w:val="none"/>
              </w:rPr>
            </w:pPr>
          </w:p>
        </w:tc>
      </w:tr>
      <w:tr w14:paraId="0BA489FA">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AD8FBD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128</w:t>
            </w:r>
          </w:p>
        </w:tc>
        <w:tc>
          <w:tcPr>
            <w:tcW w:w="2728" w:type="dxa"/>
            <w:tcBorders>
              <w:top w:val="single" w:color="auto" w:sz="4" w:space="0"/>
              <w:left w:val="single" w:color="auto" w:sz="4" w:space="0"/>
              <w:bottom w:val="single" w:color="auto" w:sz="4" w:space="0"/>
              <w:right w:val="single" w:color="auto" w:sz="4" w:space="0"/>
            </w:tcBorders>
            <w:vAlign w:val="center"/>
          </w:tcPr>
          <w:p w14:paraId="714179C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人体寄生虫学</w:t>
            </w:r>
          </w:p>
        </w:tc>
        <w:tc>
          <w:tcPr>
            <w:tcW w:w="595" w:type="dxa"/>
            <w:tcBorders>
              <w:top w:val="single" w:color="auto" w:sz="4" w:space="0"/>
              <w:left w:val="single" w:color="auto" w:sz="4" w:space="0"/>
              <w:bottom w:val="single" w:color="auto" w:sz="4" w:space="0"/>
              <w:right w:val="single" w:color="auto" w:sz="4" w:space="0"/>
            </w:tcBorders>
            <w:vAlign w:val="center"/>
          </w:tcPr>
          <w:p w14:paraId="77E9ED68">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6445A371">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5E9C1F35">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26662972">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3850B13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AAA4FD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42C49C14">
            <w:pPr>
              <w:widowControl/>
              <w:jc w:val="center"/>
              <w:rPr>
                <w:rFonts w:ascii="宋体" w:hAnsi="宋体" w:cs="宋体"/>
                <w:bCs/>
                <w:color w:val="auto"/>
                <w:szCs w:val="21"/>
                <w:highlight w:val="none"/>
              </w:rPr>
            </w:pPr>
          </w:p>
        </w:tc>
      </w:tr>
      <w:tr w14:paraId="16883451">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424E061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129</w:t>
            </w:r>
          </w:p>
        </w:tc>
        <w:tc>
          <w:tcPr>
            <w:tcW w:w="2728" w:type="dxa"/>
            <w:tcBorders>
              <w:top w:val="single" w:color="auto" w:sz="4" w:space="0"/>
              <w:left w:val="single" w:color="auto" w:sz="4" w:space="0"/>
              <w:bottom w:val="single" w:color="auto" w:sz="4" w:space="0"/>
              <w:right w:val="single" w:color="auto" w:sz="4" w:space="0"/>
            </w:tcBorders>
            <w:vAlign w:val="center"/>
          </w:tcPr>
          <w:p w14:paraId="464BE0F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健康教育学</w:t>
            </w:r>
          </w:p>
        </w:tc>
        <w:tc>
          <w:tcPr>
            <w:tcW w:w="595" w:type="dxa"/>
            <w:tcBorders>
              <w:top w:val="single" w:color="auto" w:sz="4" w:space="0"/>
              <w:left w:val="single" w:color="auto" w:sz="4" w:space="0"/>
              <w:bottom w:val="single" w:color="auto" w:sz="4" w:space="0"/>
              <w:right w:val="single" w:color="auto" w:sz="4" w:space="0"/>
            </w:tcBorders>
            <w:vAlign w:val="center"/>
          </w:tcPr>
          <w:p w14:paraId="68024A4E">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3AE985BA">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2BBBFFEC">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655C1EC">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02FD55A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4BCA9B43">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36B345C4">
            <w:pPr>
              <w:widowControl/>
              <w:jc w:val="center"/>
              <w:rPr>
                <w:rFonts w:ascii="宋体" w:hAnsi="宋体" w:cs="宋体"/>
                <w:bCs/>
                <w:color w:val="auto"/>
                <w:szCs w:val="21"/>
                <w:highlight w:val="none"/>
              </w:rPr>
            </w:pPr>
          </w:p>
        </w:tc>
      </w:tr>
      <w:tr w14:paraId="04B01623">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024BBF2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130</w:t>
            </w:r>
          </w:p>
        </w:tc>
        <w:tc>
          <w:tcPr>
            <w:tcW w:w="2728" w:type="dxa"/>
            <w:tcBorders>
              <w:top w:val="single" w:color="auto" w:sz="4" w:space="0"/>
              <w:left w:val="single" w:color="auto" w:sz="4" w:space="0"/>
              <w:bottom w:val="single" w:color="auto" w:sz="4" w:space="0"/>
              <w:right w:val="single" w:color="auto" w:sz="4" w:space="0"/>
            </w:tcBorders>
            <w:vAlign w:val="center"/>
          </w:tcPr>
          <w:p w14:paraId="2EF1DA3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突发性公共卫生事件</w:t>
            </w:r>
          </w:p>
        </w:tc>
        <w:tc>
          <w:tcPr>
            <w:tcW w:w="595" w:type="dxa"/>
            <w:tcBorders>
              <w:top w:val="single" w:color="auto" w:sz="4" w:space="0"/>
              <w:left w:val="single" w:color="auto" w:sz="4" w:space="0"/>
              <w:bottom w:val="single" w:color="auto" w:sz="4" w:space="0"/>
              <w:right w:val="single" w:color="auto" w:sz="4" w:space="0"/>
            </w:tcBorders>
            <w:vAlign w:val="center"/>
          </w:tcPr>
          <w:p w14:paraId="0F4D6B05">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280F4CAD">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6DFD429D">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27F182F6">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7739F001">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4B9520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48B7263">
            <w:pPr>
              <w:widowControl/>
              <w:jc w:val="center"/>
              <w:rPr>
                <w:rFonts w:ascii="宋体" w:hAnsi="宋体" w:cs="宋体"/>
                <w:bCs/>
                <w:color w:val="auto"/>
                <w:szCs w:val="21"/>
                <w:highlight w:val="none"/>
              </w:rPr>
            </w:pPr>
          </w:p>
        </w:tc>
      </w:tr>
      <w:tr w14:paraId="0B793866">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24DEBD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131</w:t>
            </w:r>
          </w:p>
        </w:tc>
        <w:tc>
          <w:tcPr>
            <w:tcW w:w="2728" w:type="dxa"/>
            <w:tcBorders>
              <w:top w:val="single" w:color="auto" w:sz="4" w:space="0"/>
              <w:left w:val="single" w:color="auto" w:sz="4" w:space="0"/>
              <w:bottom w:val="single" w:color="auto" w:sz="4" w:space="0"/>
              <w:right w:val="single" w:color="auto" w:sz="4" w:space="0"/>
            </w:tcBorders>
            <w:vAlign w:val="center"/>
          </w:tcPr>
          <w:p w14:paraId="325DA0F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儿童少年卫生学</w:t>
            </w:r>
          </w:p>
        </w:tc>
        <w:tc>
          <w:tcPr>
            <w:tcW w:w="595" w:type="dxa"/>
            <w:tcBorders>
              <w:top w:val="single" w:color="auto" w:sz="4" w:space="0"/>
              <w:left w:val="single" w:color="auto" w:sz="4" w:space="0"/>
              <w:bottom w:val="single" w:color="auto" w:sz="4" w:space="0"/>
              <w:right w:val="single" w:color="auto" w:sz="4" w:space="0"/>
            </w:tcBorders>
            <w:vAlign w:val="center"/>
          </w:tcPr>
          <w:p w14:paraId="4CF552B0">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7A7208CB">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03C8524E">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370A25DF">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1B5BA3F2">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5AD3CC7">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2016B2C">
            <w:pPr>
              <w:widowControl/>
              <w:jc w:val="center"/>
              <w:rPr>
                <w:rFonts w:ascii="宋体" w:hAnsi="宋体" w:cs="宋体"/>
                <w:bCs/>
                <w:color w:val="auto"/>
                <w:szCs w:val="21"/>
                <w:highlight w:val="none"/>
              </w:rPr>
            </w:pPr>
          </w:p>
        </w:tc>
      </w:tr>
      <w:tr w14:paraId="483878D1">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44756A7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132</w:t>
            </w:r>
          </w:p>
        </w:tc>
        <w:tc>
          <w:tcPr>
            <w:tcW w:w="2728" w:type="dxa"/>
            <w:tcBorders>
              <w:top w:val="single" w:color="auto" w:sz="4" w:space="0"/>
              <w:left w:val="single" w:color="auto" w:sz="4" w:space="0"/>
              <w:bottom w:val="single" w:color="auto" w:sz="4" w:space="0"/>
              <w:right w:val="single" w:color="auto" w:sz="4" w:space="0"/>
            </w:tcBorders>
            <w:vAlign w:val="center"/>
          </w:tcPr>
          <w:p w14:paraId="6783082D">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卫生毒理学</w:t>
            </w:r>
          </w:p>
        </w:tc>
        <w:tc>
          <w:tcPr>
            <w:tcW w:w="595" w:type="dxa"/>
            <w:tcBorders>
              <w:top w:val="single" w:color="auto" w:sz="4" w:space="0"/>
              <w:left w:val="single" w:color="auto" w:sz="4" w:space="0"/>
              <w:bottom w:val="single" w:color="auto" w:sz="4" w:space="0"/>
              <w:right w:val="single" w:color="auto" w:sz="4" w:space="0"/>
            </w:tcBorders>
            <w:vAlign w:val="center"/>
          </w:tcPr>
          <w:p w14:paraId="28DDA1E8">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599908E9">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5EF7C55C">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25B37C8">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6077D9EF">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70F07D56">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5055270">
            <w:pPr>
              <w:widowControl/>
              <w:jc w:val="center"/>
              <w:rPr>
                <w:rFonts w:ascii="宋体" w:hAnsi="宋体" w:cs="宋体"/>
                <w:bCs/>
                <w:color w:val="auto"/>
                <w:szCs w:val="21"/>
                <w:highlight w:val="none"/>
              </w:rPr>
            </w:pPr>
          </w:p>
        </w:tc>
      </w:tr>
      <w:tr w14:paraId="18D8F838">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397FB382">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133</w:t>
            </w:r>
          </w:p>
        </w:tc>
        <w:tc>
          <w:tcPr>
            <w:tcW w:w="2728" w:type="dxa"/>
            <w:tcBorders>
              <w:top w:val="single" w:color="auto" w:sz="4" w:space="0"/>
              <w:left w:val="single" w:color="auto" w:sz="4" w:space="0"/>
              <w:bottom w:val="single" w:color="auto" w:sz="4" w:space="0"/>
              <w:right w:val="single" w:color="auto" w:sz="4" w:space="0"/>
            </w:tcBorders>
            <w:vAlign w:val="center"/>
          </w:tcPr>
          <w:p w14:paraId="731643F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职业卫生与职业医学</w:t>
            </w:r>
          </w:p>
        </w:tc>
        <w:tc>
          <w:tcPr>
            <w:tcW w:w="595" w:type="dxa"/>
            <w:tcBorders>
              <w:top w:val="single" w:color="auto" w:sz="4" w:space="0"/>
              <w:left w:val="single" w:color="auto" w:sz="4" w:space="0"/>
              <w:bottom w:val="single" w:color="auto" w:sz="4" w:space="0"/>
              <w:right w:val="single" w:color="auto" w:sz="4" w:space="0"/>
            </w:tcBorders>
            <w:vAlign w:val="center"/>
          </w:tcPr>
          <w:p w14:paraId="3839337E">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0579326F">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15906EA5">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0F16AC2">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289984DF">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48B242C">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8F77891">
            <w:pPr>
              <w:widowControl/>
              <w:jc w:val="center"/>
              <w:rPr>
                <w:rFonts w:ascii="宋体" w:hAnsi="宋体" w:cs="宋体"/>
                <w:bCs/>
                <w:color w:val="auto"/>
                <w:szCs w:val="21"/>
                <w:highlight w:val="none"/>
              </w:rPr>
            </w:pPr>
          </w:p>
        </w:tc>
      </w:tr>
      <w:tr w14:paraId="1B572AB1">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56B72FE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134</w:t>
            </w:r>
          </w:p>
        </w:tc>
        <w:tc>
          <w:tcPr>
            <w:tcW w:w="2728" w:type="dxa"/>
            <w:tcBorders>
              <w:top w:val="single" w:color="auto" w:sz="4" w:space="0"/>
              <w:left w:val="single" w:color="auto" w:sz="4" w:space="0"/>
              <w:bottom w:val="single" w:color="auto" w:sz="4" w:space="0"/>
              <w:right w:val="single" w:color="auto" w:sz="4" w:space="0"/>
            </w:tcBorders>
            <w:vAlign w:val="center"/>
          </w:tcPr>
          <w:p w14:paraId="4CB53CD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环境卫生学</w:t>
            </w:r>
          </w:p>
        </w:tc>
        <w:tc>
          <w:tcPr>
            <w:tcW w:w="595" w:type="dxa"/>
            <w:tcBorders>
              <w:top w:val="single" w:color="auto" w:sz="4" w:space="0"/>
              <w:left w:val="single" w:color="auto" w:sz="4" w:space="0"/>
              <w:bottom w:val="single" w:color="auto" w:sz="4" w:space="0"/>
              <w:right w:val="single" w:color="auto" w:sz="4" w:space="0"/>
            </w:tcBorders>
            <w:vAlign w:val="center"/>
          </w:tcPr>
          <w:p w14:paraId="5FEB8CA5">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6A7F8AE7">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3A00AE83">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4733B553">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25C013E9">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4C8948E">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DF7ED4B">
            <w:pPr>
              <w:widowControl/>
              <w:jc w:val="center"/>
              <w:rPr>
                <w:rFonts w:ascii="宋体" w:hAnsi="宋体" w:cs="宋体"/>
                <w:bCs/>
                <w:color w:val="auto"/>
                <w:szCs w:val="21"/>
                <w:highlight w:val="none"/>
              </w:rPr>
            </w:pPr>
          </w:p>
        </w:tc>
      </w:tr>
      <w:tr w14:paraId="5CD12A5D">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A0D96F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135</w:t>
            </w:r>
          </w:p>
        </w:tc>
        <w:tc>
          <w:tcPr>
            <w:tcW w:w="2728" w:type="dxa"/>
            <w:tcBorders>
              <w:top w:val="single" w:color="auto" w:sz="4" w:space="0"/>
              <w:left w:val="single" w:color="auto" w:sz="4" w:space="0"/>
              <w:bottom w:val="single" w:color="auto" w:sz="4" w:space="0"/>
              <w:right w:val="single" w:color="auto" w:sz="4" w:space="0"/>
            </w:tcBorders>
            <w:vAlign w:val="center"/>
          </w:tcPr>
          <w:p w14:paraId="7665C404">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营养与食品卫生学</w:t>
            </w:r>
          </w:p>
        </w:tc>
        <w:tc>
          <w:tcPr>
            <w:tcW w:w="595" w:type="dxa"/>
            <w:tcBorders>
              <w:top w:val="single" w:color="auto" w:sz="4" w:space="0"/>
              <w:left w:val="single" w:color="auto" w:sz="4" w:space="0"/>
              <w:bottom w:val="single" w:color="auto" w:sz="4" w:space="0"/>
              <w:right w:val="single" w:color="auto" w:sz="4" w:space="0"/>
            </w:tcBorders>
            <w:vAlign w:val="center"/>
          </w:tcPr>
          <w:p w14:paraId="391DCD82">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4761B809">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0ADE19DF">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0593495F">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7E726E51">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6FF0B19">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1596054">
            <w:pPr>
              <w:widowControl/>
              <w:jc w:val="center"/>
              <w:rPr>
                <w:rFonts w:ascii="宋体" w:hAnsi="宋体" w:cs="宋体"/>
                <w:bCs/>
                <w:color w:val="auto"/>
                <w:szCs w:val="21"/>
                <w:highlight w:val="none"/>
              </w:rPr>
            </w:pPr>
          </w:p>
        </w:tc>
      </w:tr>
      <w:tr w14:paraId="4DA291FC">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5F53264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136</w:t>
            </w:r>
          </w:p>
        </w:tc>
        <w:tc>
          <w:tcPr>
            <w:tcW w:w="2728" w:type="dxa"/>
            <w:tcBorders>
              <w:top w:val="single" w:color="auto" w:sz="4" w:space="0"/>
              <w:left w:val="single" w:color="auto" w:sz="4" w:space="0"/>
              <w:bottom w:val="single" w:color="auto" w:sz="4" w:space="0"/>
              <w:right w:val="single" w:color="auto" w:sz="4" w:space="0"/>
            </w:tcBorders>
            <w:vAlign w:val="center"/>
          </w:tcPr>
          <w:p w14:paraId="13F1283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中医学基础</w:t>
            </w:r>
          </w:p>
        </w:tc>
        <w:tc>
          <w:tcPr>
            <w:tcW w:w="595" w:type="dxa"/>
            <w:tcBorders>
              <w:top w:val="single" w:color="auto" w:sz="4" w:space="0"/>
              <w:left w:val="single" w:color="auto" w:sz="4" w:space="0"/>
              <w:bottom w:val="single" w:color="auto" w:sz="4" w:space="0"/>
              <w:right w:val="single" w:color="auto" w:sz="4" w:space="0"/>
            </w:tcBorders>
            <w:vAlign w:val="center"/>
          </w:tcPr>
          <w:p w14:paraId="25A0DACA">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26F6472F">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51159AB5">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44DCFA47">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6C7A5E8A">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D89D1CA">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1B41FD63">
            <w:pPr>
              <w:widowControl/>
              <w:jc w:val="center"/>
              <w:rPr>
                <w:rFonts w:ascii="宋体" w:hAnsi="宋体" w:cs="宋体"/>
                <w:bCs/>
                <w:color w:val="auto"/>
                <w:szCs w:val="21"/>
                <w:highlight w:val="none"/>
              </w:rPr>
            </w:pPr>
          </w:p>
        </w:tc>
      </w:tr>
      <w:tr w14:paraId="2E8E37B1">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0C7544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137</w:t>
            </w:r>
          </w:p>
        </w:tc>
        <w:tc>
          <w:tcPr>
            <w:tcW w:w="2728" w:type="dxa"/>
            <w:tcBorders>
              <w:top w:val="single" w:color="auto" w:sz="4" w:space="0"/>
              <w:left w:val="single" w:color="auto" w:sz="4" w:space="0"/>
              <w:bottom w:val="single" w:color="auto" w:sz="4" w:space="0"/>
              <w:right w:val="single" w:color="auto" w:sz="4" w:space="0"/>
            </w:tcBorders>
            <w:vAlign w:val="center"/>
          </w:tcPr>
          <w:p w14:paraId="29F8F89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中药化学</w:t>
            </w:r>
          </w:p>
        </w:tc>
        <w:tc>
          <w:tcPr>
            <w:tcW w:w="595" w:type="dxa"/>
            <w:tcBorders>
              <w:top w:val="single" w:color="auto" w:sz="4" w:space="0"/>
              <w:left w:val="single" w:color="auto" w:sz="4" w:space="0"/>
              <w:bottom w:val="single" w:color="auto" w:sz="4" w:space="0"/>
              <w:right w:val="single" w:color="auto" w:sz="4" w:space="0"/>
            </w:tcBorders>
            <w:vAlign w:val="center"/>
          </w:tcPr>
          <w:p w14:paraId="4F64A552">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6327220A">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6F51BF02">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2E19A6B7">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291D7F0B">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6B9F8430">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619F124E">
            <w:pPr>
              <w:widowControl/>
              <w:jc w:val="center"/>
              <w:rPr>
                <w:rFonts w:ascii="宋体" w:hAnsi="宋体" w:cs="宋体"/>
                <w:bCs/>
                <w:color w:val="auto"/>
                <w:szCs w:val="21"/>
                <w:highlight w:val="none"/>
              </w:rPr>
            </w:pPr>
          </w:p>
        </w:tc>
      </w:tr>
      <w:tr w14:paraId="10276569">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20FB56B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138</w:t>
            </w:r>
          </w:p>
        </w:tc>
        <w:tc>
          <w:tcPr>
            <w:tcW w:w="2728" w:type="dxa"/>
            <w:tcBorders>
              <w:top w:val="single" w:color="auto" w:sz="4" w:space="0"/>
              <w:left w:val="single" w:color="auto" w:sz="4" w:space="0"/>
              <w:bottom w:val="single" w:color="auto" w:sz="4" w:space="0"/>
              <w:right w:val="single" w:color="auto" w:sz="4" w:space="0"/>
            </w:tcBorders>
            <w:vAlign w:val="center"/>
          </w:tcPr>
          <w:p w14:paraId="653AAD6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中药药理学</w:t>
            </w:r>
          </w:p>
        </w:tc>
        <w:tc>
          <w:tcPr>
            <w:tcW w:w="595" w:type="dxa"/>
            <w:tcBorders>
              <w:top w:val="single" w:color="auto" w:sz="4" w:space="0"/>
              <w:left w:val="single" w:color="auto" w:sz="4" w:space="0"/>
              <w:bottom w:val="single" w:color="auto" w:sz="4" w:space="0"/>
              <w:right w:val="single" w:color="auto" w:sz="4" w:space="0"/>
            </w:tcBorders>
            <w:vAlign w:val="center"/>
          </w:tcPr>
          <w:p w14:paraId="171A4898">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665FA757">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7EA39050">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3E459DA">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4A57E5B9">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914C8C5">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1D66E9E3">
            <w:pPr>
              <w:widowControl/>
              <w:jc w:val="center"/>
              <w:rPr>
                <w:rFonts w:ascii="宋体" w:hAnsi="宋体" w:cs="宋体"/>
                <w:bCs/>
                <w:color w:val="auto"/>
                <w:szCs w:val="21"/>
                <w:highlight w:val="none"/>
              </w:rPr>
            </w:pPr>
          </w:p>
        </w:tc>
      </w:tr>
      <w:tr w14:paraId="1DC37661">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526A2C9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139</w:t>
            </w:r>
          </w:p>
        </w:tc>
        <w:tc>
          <w:tcPr>
            <w:tcW w:w="2728" w:type="dxa"/>
            <w:tcBorders>
              <w:top w:val="single" w:color="auto" w:sz="4" w:space="0"/>
              <w:left w:val="single" w:color="auto" w:sz="4" w:space="0"/>
              <w:bottom w:val="single" w:color="auto" w:sz="4" w:space="0"/>
              <w:right w:val="single" w:color="auto" w:sz="4" w:space="0"/>
            </w:tcBorders>
            <w:vAlign w:val="center"/>
          </w:tcPr>
          <w:p w14:paraId="4E3E30B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中药学</w:t>
            </w:r>
          </w:p>
        </w:tc>
        <w:tc>
          <w:tcPr>
            <w:tcW w:w="595" w:type="dxa"/>
            <w:tcBorders>
              <w:top w:val="single" w:color="auto" w:sz="4" w:space="0"/>
              <w:left w:val="single" w:color="auto" w:sz="4" w:space="0"/>
              <w:bottom w:val="single" w:color="auto" w:sz="4" w:space="0"/>
              <w:right w:val="single" w:color="auto" w:sz="4" w:space="0"/>
            </w:tcBorders>
            <w:vAlign w:val="center"/>
          </w:tcPr>
          <w:p w14:paraId="42E0BB38">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427B3726">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0BFF848D">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48CBD3C">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0644807D">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0D01FF26">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0A61013">
            <w:pPr>
              <w:widowControl/>
              <w:jc w:val="center"/>
              <w:rPr>
                <w:rFonts w:ascii="宋体" w:hAnsi="宋体" w:cs="宋体"/>
                <w:bCs/>
                <w:color w:val="auto"/>
                <w:szCs w:val="21"/>
                <w:highlight w:val="none"/>
              </w:rPr>
            </w:pPr>
          </w:p>
        </w:tc>
      </w:tr>
      <w:tr w14:paraId="43EC50A5">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6EA13A0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140</w:t>
            </w:r>
          </w:p>
        </w:tc>
        <w:tc>
          <w:tcPr>
            <w:tcW w:w="2728" w:type="dxa"/>
            <w:tcBorders>
              <w:top w:val="single" w:color="auto" w:sz="4" w:space="0"/>
              <w:left w:val="single" w:color="auto" w:sz="4" w:space="0"/>
              <w:bottom w:val="single" w:color="auto" w:sz="4" w:space="0"/>
              <w:right w:val="single" w:color="auto" w:sz="4" w:space="0"/>
            </w:tcBorders>
            <w:vAlign w:val="center"/>
          </w:tcPr>
          <w:p w14:paraId="3A3C3A1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中药鉴定学</w:t>
            </w:r>
          </w:p>
        </w:tc>
        <w:tc>
          <w:tcPr>
            <w:tcW w:w="595" w:type="dxa"/>
            <w:tcBorders>
              <w:top w:val="single" w:color="auto" w:sz="4" w:space="0"/>
              <w:left w:val="single" w:color="auto" w:sz="4" w:space="0"/>
              <w:bottom w:val="single" w:color="auto" w:sz="4" w:space="0"/>
              <w:right w:val="single" w:color="auto" w:sz="4" w:space="0"/>
            </w:tcBorders>
            <w:vAlign w:val="center"/>
          </w:tcPr>
          <w:p w14:paraId="338D87DB">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57A1ADEE">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709A6756">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6E7B5350">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0C3814AF">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E7E3159">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2A3810E1">
            <w:pPr>
              <w:widowControl/>
              <w:jc w:val="center"/>
              <w:rPr>
                <w:rFonts w:ascii="宋体" w:hAnsi="宋体" w:cs="宋体"/>
                <w:bCs/>
                <w:color w:val="auto"/>
                <w:szCs w:val="21"/>
                <w:highlight w:val="none"/>
              </w:rPr>
            </w:pPr>
          </w:p>
        </w:tc>
      </w:tr>
      <w:tr w14:paraId="39C23927">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5BDE99AA">
            <w:pPr>
              <w:widowControl/>
              <w:jc w:val="center"/>
              <w:rPr>
                <w:rFonts w:ascii="宋体" w:hAnsi="宋体" w:cs="宋体"/>
                <w:color w:val="auto"/>
                <w:szCs w:val="21"/>
                <w:highlight w:val="none"/>
              </w:rPr>
            </w:pPr>
            <w:r>
              <w:rPr>
                <w:rFonts w:hint="eastAsia" w:ascii="宋体" w:hAnsi="宋体" w:cs="宋体"/>
                <w:color w:val="auto"/>
                <w:szCs w:val="21"/>
                <w:highlight w:val="none"/>
              </w:rPr>
              <w:t>141</w:t>
            </w:r>
          </w:p>
        </w:tc>
        <w:tc>
          <w:tcPr>
            <w:tcW w:w="2728" w:type="dxa"/>
            <w:tcBorders>
              <w:top w:val="single" w:color="auto" w:sz="4" w:space="0"/>
              <w:left w:val="single" w:color="auto" w:sz="4" w:space="0"/>
              <w:bottom w:val="single" w:color="auto" w:sz="4" w:space="0"/>
              <w:right w:val="single" w:color="auto" w:sz="4" w:space="0"/>
            </w:tcBorders>
            <w:vAlign w:val="center"/>
          </w:tcPr>
          <w:p w14:paraId="05B9F2C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中药炮制学</w:t>
            </w:r>
          </w:p>
        </w:tc>
        <w:tc>
          <w:tcPr>
            <w:tcW w:w="595" w:type="dxa"/>
            <w:tcBorders>
              <w:top w:val="single" w:color="auto" w:sz="4" w:space="0"/>
              <w:left w:val="single" w:color="auto" w:sz="4" w:space="0"/>
              <w:bottom w:val="single" w:color="auto" w:sz="4" w:space="0"/>
              <w:right w:val="single" w:color="auto" w:sz="4" w:space="0"/>
            </w:tcBorders>
            <w:vAlign w:val="center"/>
          </w:tcPr>
          <w:p w14:paraId="49A3F5AA">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32146322">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532BEA2A">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56C32CCA">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189A31EE">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6E7A2431">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5ECB567F">
            <w:pPr>
              <w:widowControl/>
              <w:jc w:val="center"/>
              <w:rPr>
                <w:rFonts w:ascii="宋体" w:hAnsi="宋体" w:cs="宋体"/>
                <w:bCs/>
                <w:color w:val="auto"/>
                <w:szCs w:val="21"/>
                <w:highlight w:val="none"/>
              </w:rPr>
            </w:pPr>
          </w:p>
        </w:tc>
      </w:tr>
      <w:tr w14:paraId="321A23C4">
        <w:tblPrEx>
          <w:tblCellMar>
            <w:top w:w="0" w:type="dxa"/>
            <w:left w:w="0" w:type="dxa"/>
            <w:bottom w:w="0" w:type="dxa"/>
            <w:right w:w="0"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6B176009">
            <w:pPr>
              <w:widowControl/>
              <w:jc w:val="center"/>
              <w:rPr>
                <w:rFonts w:ascii="宋体" w:hAnsi="宋体" w:cs="宋体"/>
                <w:color w:val="auto"/>
                <w:szCs w:val="21"/>
                <w:highlight w:val="none"/>
              </w:rPr>
            </w:pPr>
            <w:r>
              <w:rPr>
                <w:rFonts w:hint="eastAsia" w:ascii="宋体" w:hAnsi="宋体" w:cs="宋体"/>
                <w:color w:val="auto"/>
                <w:szCs w:val="21"/>
                <w:highlight w:val="none"/>
              </w:rPr>
              <w:t>142</w:t>
            </w:r>
          </w:p>
        </w:tc>
        <w:tc>
          <w:tcPr>
            <w:tcW w:w="2728" w:type="dxa"/>
            <w:tcBorders>
              <w:top w:val="single" w:color="auto" w:sz="4" w:space="0"/>
              <w:left w:val="single" w:color="auto" w:sz="4" w:space="0"/>
              <w:bottom w:val="single" w:color="auto" w:sz="4" w:space="0"/>
              <w:right w:val="single" w:color="auto" w:sz="4" w:space="0"/>
            </w:tcBorders>
            <w:vAlign w:val="center"/>
          </w:tcPr>
          <w:p w14:paraId="7ACC356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中药药剂学</w:t>
            </w:r>
          </w:p>
        </w:tc>
        <w:tc>
          <w:tcPr>
            <w:tcW w:w="595" w:type="dxa"/>
            <w:tcBorders>
              <w:top w:val="single" w:color="auto" w:sz="4" w:space="0"/>
              <w:left w:val="single" w:color="auto" w:sz="4" w:space="0"/>
              <w:bottom w:val="single" w:color="auto" w:sz="4" w:space="0"/>
              <w:right w:val="single" w:color="auto" w:sz="4" w:space="0"/>
            </w:tcBorders>
            <w:vAlign w:val="center"/>
          </w:tcPr>
          <w:p w14:paraId="072A6FB1">
            <w:pPr>
              <w:widowControl/>
              <w:jc w:val="center"/>
              <w:rPr>
                <w:rFonts w:ascii="宋体" w:hAnsi="宋体" w:cs="宋体"/>
                <w:bCs/>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vAlign w:val="center"/>
          </w:tcPr>
          <w:p w14:paraId="020B8BBB">
            <w:pPr>
              <w:widowControl/>
              <w:jc w:val="center"/>
              <w:rPr>
                <w:rFonts w:ascii="宋体" w:hAnsi="宋体" w:cs="宋体"/>
                <w:bCs/>
                <w:color w:val="auto"/>
                <w:szCs w:val="21"/>
                <w:highlight w:val="none"/>
              </w:rPr>
            </w:pPr>
          </w:p>
        </w:tc>
        <w:tc>
          <w:tcPr>
            <w:tcW w:w="825" w:type="dxa"/>
            <w:tcBorders>
              <w:top w:val="single" w:color="auto" w:sz="4" w:space="0"/>
              <w:left w:val="single" w:color="auto" w:sz="4" w:space="0"/>
              <w:bottom w:val="single" w:color="auto" w:sz="4" w:space="0"/>
              <w:right w:val="single" w:color="auto" w:sz="4" w:space="0"/>
            </w:tcBorders>
            <w:vAlign w:val="center"/>
          </w:tcPr>
          <w:p w14:paraId="0FFC41C7">
            <w:pPr>
              <w:widowControl/>
              <w:jc w:val="center"/>
              <w:rPr>
                <w:rFonts w:ascii="宋体" w:hAnsi="宋体" w:cs="宋体"/>
                <w:bCs/>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vAlign w:val="center"/>
          </w:tcPr>
          <w:p w14:paraId="5B7435A7">
            <w:pPr>
              <w:widowControl/>
              <w:jc w:val="center"/>
              <w:rPr>
                <w:rFonts w:ascii="宋体" w:hAnsi="宋体" w:cs="宋体"/>
                <w:bCs/>
                <w:color w:val="auto"/>
                <w:szCs w:val="21"/>
                <w:highlight w:val="none"/>
              </w:rPr>
            </w:pPr>
          </w:p>
        </w:tc>
        <w:tc>
          <w:tcPr>
            <w:tcW w:w="921" w:type="dxa"/>
            <w:tcBorders>
              <w:top w:val="single" w:color="auto" w:sz="4" w:space="0"/>
              <w:left w:val="single" w:color="auto" w:sz="4" w:space="0"/>
              <w:bottom w:val="single" w:color="auto" w:sz="4" w:space="0"/>
              <w:right w:val="single" w:color="auto" w:sz="4" w:space="0"/>
            </w:tcBorders>
            <w:vAlign w:val="center"/>
          </w:tcPr>
          <w:p w14:paraId="143B27A7">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3C6CFF4B">
            <w:pPr>
              <w:widowControl/>
              <w:jc w:val="center"/>
              <w:rPr>
                <w:rFonts w:ascii="宋体" w:hAnsi="宋体" w:cs="宋体"/>
                <w:bCs/>
                <w:color w:val="auto"/>
                <w:szCs w:val="21"/>
                <w:highlight w:val="none"/>
              </w:rPr>
            </w:pPr>
          </w:p>
        </w:tc>
        <w:tc>
          <w:tcPr>
            <w:tcW w:w="800" w:type="dxa"/>
            <w:tcBorders>
              <w:top w:val="single" w:color="auto" w:sz="4" w:space="0"/>
              <w:left w:val="single" w:color="auto" w:sz="4" w:space="0"/>
              <w:bottom w:val="single" w:color="auto" w:sz="4" w:space="0"/>
              <w:right w:val="single" w:color="auto" w:sz="4" w:space="0"/>
            </w:tcBorders>
            <w:vAlign w:val="center"/>
          </w:tcPr>
          <w:p w14:paraId="3C8AC0FB">
            <w:pPr>
              <w:widowControl/>
              <w:jc w:val="center"/>
              <w:rPr>
                <w:rFonts w:ascii="宋体" w:hAnsi="宋体" w:cs="宋体"/>
                <w:bCs/>
                <w:color w:val="auto"/>
                <w:szCs w:val="21"/>
                <w:highlight w:val="none"/>
              </w:rPr>
            </w:pPr>
          </w:p>
        </w:tc>
      </w:tr>
      <w:tr w14:paraId="7DD2E0AE">
        <w:tblPrEx>
          <w:tblCellMar>
            <w:top w:w="0" w:type="dxa"/>
            <w:left w:w="0" w:type="dxa"/>
            <w:bottom w:w="0" w:type="dxa"/>
            <w:right w:w="0" w:type="dxa"/>
          </w:tblCellMar>
        </w:tblPrEx>
        <w:trPr>
          <w:trHeight w:val="1150" w:hRule="atLeast"/>
          <w:jc w:val="center"/>
        </w:trPr>
        <w:tc>
          <w:tcPr>
            <w:tcW w:w="8830" w:type="dxa"/>
            <w:gridSpan w:val="9"/>
            <w:tcBorders>
              <w:top w:val="single" w:color="auto" w:sz="4" w:space="0"/>
              <w:left w:val="single" w:color="auto" w:sz="4" w:space="0"/>
              <w:bottom w:val="single" w:color="auto" w:sz="4" w:space="0"/>
              <w:right w:val="single" w:color="auto" w:sz="4" w:space="0"/>
            </w:tcBorders>
            <w:vAlign w:val="center"/>
          </w:tcPr>
          <w:p w14:paraId="2FDAF417">
            <w:pPr>
              <w:widowControl/>
              <w:jc w:val="center"/>
              <w:rPr>
                <w:rFonts w:ascii="宋体" w:hAnsi="宋体" w:cs="宋体"/>
                <w:bCs/>
                <w:color w:val="auto"/>
                <w:szCs w:val="21"/>
                <w:highlight w:val="none"/>
              </w:rPr>
            </w:pPr>
            <w:r>
              <w:rPr>
                <w:rFonts w:hint="eastAsia" w:ascii="宋体" w:hAnsi="宋体" w:cs="宋体"/>
                <w:b/>
                <w:color w:val="auto"/>
                <w:szCs w:val="21"/>
                <w:highlight w:val="none"/>
              </w:rPr>
              <w:t>匹配率为</w:t>
            </w:r>
            <w:r>
              <w:rPr>
                <w:rFonts w:hint="eastAsia" w:ascii="宋体" w:hAnsi="宋体" w:cs="宋体"/>
                <w:b/>
                <w:color w:val="auto"/>
                <w:szCs w:val="21"/>
                <w:highlight w:val="none"/>
                <w:u w:val="single"/>
              </w:rPr>
              <w:t xml:space="preserve">     </w:t>
            </w:r>
            <w:r>
              <w:rPr>
                <w:rFonts w:hint="eastAsia" w:ascii="宋体" w:hAnsi="宋体" w:cs="宋体"/>
                <w:b/>
                <w:color w:val="auto"/>
                <w:szCs w:val="21"/>
                <w:highlight w:val="none"/>
              </w:rPr>
              <w:t>%（以%表示，最多保留至小数点后两位），匹配率=匹配的课程数量/课程总数</w:t>
            </w:r>
          </w:p>
        </w:tc>
      </w:tr>
    </w:tbl>
    <w:p w14:paraId="1E027A9C">
      <w:pPr>
        <w:spacing w:line="300" w:lineRule="auto"/>
        <w:rPr>
          <w:rFonts w:ascii="宋体" w:hAnsi="宋体" w:cs="宋体"/>
          <w:color w:val="auto"/>
          <w:kern w:val="0"/>
          <w:szCs w:val="21"/>
          <w:highlight w:val="none"/>
          <w:lang w:bidi="ar"/>
        </w:rPr>
      </w:pPr>
    </w:p>
    <w:p w14:paraId="60266ED6">
      <w:pPr>
        <w:spacing w:line="300" w:lineRule="auto"/>
        <w:rPr>
          <w:rFonts w:ascii="宋体" w:hAnsi="宋体" w:cs="宋体"/>
          <w:color w:val="auto"/>
          <w:kern w:val="0"/>
          <w:szCs w:val="21"/>
          <w:highlight w:val="none"/>
          <w:lang w:bidi="ar"/>
        </w:rPr>
      </w:pPr>
    </w:p>
    <w:p w14:paraId="3D77027A">
      <w:pPr>
        <w:spacing w:line="300" w:lineRule="auto"/>
        <w:rPr>
          <w:rFonts w:ascii="宋体" w:hAnsi="宋体" w:cs="宋体"/>
          <w:color w:val="auto"/>
          <w:kern w:val="0"/>
          <w:szCs w:val="21"/>
          <w:highlight w:val="none"/>
          <w:lang w:bidi="ar"/>
        </w:rPr>
      </w:pPr>
    </w:p>
    <w:p w14:paraId="19A6CA08">
      <w:pPr>
        <w:spacing w:line="300" w:lineRule="auto"/>
        <w:rPr>
          <w:rFonts w:ascii="宋体" w:hAnsi="宋体" w:cs="宋体"/>
          <w:color w:val="auto"/>
          <w:kern w:val="0"/>
          <w:szCs w:val="21"/>
          <w:highlight w:val="none"/>
          <w:lang w:bidi="ar"/>
        </w:rPr>
      </w:pPr>
    </w:p>
    <w:p w14:paraId="2EA141DD">
      <w:pPr>
        <w:spacing w:line="300" w:lineRule="auto"/>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“人工智能通识课程目录”课程资源匹配表</w:t>
      </w:r>
    </w:p>
    <w:tbl>
      <w:tblPr>
        <w:tblStyle w:val="18"/>
        <w:tblW w:w="88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74"/>
        <w:gridCol w:w="1200"/>
        <w:gridCol w:w="1084"/>
        <w:gridCol w:w="1060"/>
        <w:gridCol w:w="745"/>
        <w:gridCol w:w="933"/>
        <w:gridCol w:w="687"/>
      </w:tblGrid>
      <w:tr w14:paraId="7C6C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B68948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序号</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616BF5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课程名称</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1B6F40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课程链接</w:t>
            </w: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2BC636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主讲教师姓名</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503EE68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主讲教师单位</w:t>
            </w: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181E76A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题库数量</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63BB961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智能教学助手</w:t>
            </w: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2E793ED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是否匹配</w:t>
            </w:r>
          </w:p>
        </w:tc>
      </w:tr>
      <w:tr w14:paraId="53D2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B6FDB7F">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6D44858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动手学 AI：人工智能通识与实践（人文艺术版）</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8C2950E">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5BDD2934">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4E82981E">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031283C7">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8562AB4">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1CB12B30">
            <w:pPr>
              <w:spacing w:line="300" w:lineRule="auto"/>
              <w:jc w:val="center"/>
              <w:rPr>
                <w:rFonts w:ascii="宋体" w:hAnsi="宋体" w:cs="宋体"/>
                <w:color w:val="auto"/>
                <w:kern w:val="0"/>
                <w:szCs w:val="21"/>
                <w:highlight w:val="none"/>
                <w:lang w:bidi="ar"/>
              </w:rPr>
            </w:pPr>
          </w:p>
        </w:tc>
      </w:tr>
      <w:tr w14:paraId="02AA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19C515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4E8EF7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动手学 AI：人工智能通识与实践（社科版）</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7385E6F">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388BA1DD">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5FCD7772">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686C3A49">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B04F59D">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284F3B83">
            <w:pPr>
              <w:spacing w:line="300" w:lineRule="auto"/>
              <w:jc w:val="center"/>
              <w:rPr>
                <w:rFonts w:ascii="宋体" w:hAnsi="宋体" w:cs="宋体"/>
                <w:color w:val="auto"/>
                <w:kern w:val="0"/>
                <w:szCs w:val="21"/>
                <w:highlight w:val="none"/>
                <w:lang w:bidi="ar"/>
              </w:rPr>
            </w:pPr>
          </w:p>
        </w:tc>
      </w:tr>
      <w:tr w14:paraId="2A5F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0B6FDB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3730BD2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动手学 AI：人工智能通识与实践（理工版）</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3D5B0B9">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17E99974">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7B0AE5C">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501DFA9A">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2923D777">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5F0DAAD3">
            <w:pPr>
              <w:spacing w:line="300" w:lineRule="auto"/>
              <w:jc w:val="center"/>
              <w:rPr>
                <w:rFonts w:ascii="宋体" w:hAnsi="宋体" w:cs="宋体"/>
                <w:color w:val="auto"/>
                <w:kern w:val="0"/>
                <w:szCs w:val="21"/>
                <w:highlight w:val="none"/>
                <w:lang w:bidi="ar"/>
              </w:rPr>
            </w:pPr>
          </w:p>
        </w:tc>
      </w:tr>
      <w:tr w14:paraId="7726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293029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CD7996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人工智能导论（西安电子科技大学版）</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624B485">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92E43D4">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EED2368">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6A7455AC">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C07A24C">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1BE9E5EC">
            <w:pPr>
              <w:spacing w:line="300" w:lineRule="auto"/>
              <w:jc w:val="center"/>
              <w:rPr>
                <w:rFonts w:ascii="宋体" w:hAnsi="宋体" w:cs="宋体"/>
                <w:color w:val="auto"/>
                <w:kern w:val="0"/>
                <w:szCs w:val="21"/>
                <w:highlight w:val="none"/>
                <w:lang w:bidi="ar"/>
              </w:rPr>
            </w:pPr>
          </w:p>
        </w:tc>
      </w:tr>
      <w:tr w14:paraId="0509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5EE737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7CF72D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人工智能入门</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C74A1AD">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516B5D76">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EED5C33">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12F6CC53">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21093DAF">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7A901885">
            <w:pPr>
              <w:spacing w:line="300" w:lineRule="auto"/>
              <w:jc w:val="center"/>
              <w:rPr>
                <w:rFonts w:ascii="宋体" w:hAnsi="宋体" w:cs="宋体"/>
                <w:color w:val="auto"/>
                <w:kern w:val="0"/>
                <w:szCs w:val="21"/>
                <w:highlight w:val="none"/>
                <w:lang w:bidi="ar"/>
              </w:rPr>
            </w:pPr>
          </w:p>
        </w:tc>
      </w:tr>
      <w:tr w14:paraId="4570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D041C8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01C8086C">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人工智能与信息社会</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1F7B760">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742DB28">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6ADE730F">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72F0E502">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E8E608F">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571B17E7">
            <w:pPr>
              <w:spacing w:line="300" w:lineRule="auto"/>
              <w:jc w:val="center"/>
              <w:rPr>
                <w:rFonts w:ascii="宋体" w:hAnsi="宋体" w:cs="宋体"/>
                <w:color w:val="auto"/>
                <w:kern w:val="0"/>
                <w:szCs w:val="21"/>
                <w:highlight w:val="none"/>
                <w:lang w:bidi="ar"/>
              </w:rPr>
            </w:pPr>
          </w:p>
        </w:tc>
      </w:tr>
      <w:tr w14:paraId="56C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5ED3BA8">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4916678F">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人工智能安全与伦理</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B8FB662">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5354BAD9">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490EA60">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767C5304">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A89C142">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31C7BDBF">
            <w:pPr>
              <w:spacing w:line="300" w:lineRule="auto"/>
              <w:jc w:val="center"/>
              <w:rPr>
                <w:rFonts w:ascii="宋体" w:hAnsi="宋体" w:cs="宋体"/>
                <w:color w:val="auto"/>
                <w:kern w:val="0"/>
                <w:szCs w:val="21"/>
                <w:highlight w:val="none"/>
                <w:lang w:bidi="ar"/>
              </w:rPr>
            </w:pPr>
          </w:p>
        </w:tc>
      </w:tr>
      <w:tr w14:paraId="72D7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C822A6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18A13B0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数据伦理</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C619F27">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8239CCB">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942FAE1">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399F4921">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2EC54417">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60D1FCAC">
            <w:pPr>
              <w:spacing w:line="300" w:lineRule="auto"/>
              <w:jc w:val="center"/>
              <w:rPr>
                <w:rFonts w:ascii="宋体" w:hAnsi="宋体" w:cs="宋体"/>
                <w:color w:val="auto"/>
                <w:kern w:val="0"/>
                <w:szCs w:val="21"/>
                <w:highlight w:val="none"/>
                <w:lang w:bidi="ar"/>
              </w:rPr>
            </w:pPr>
          </w:p>
        </w:tc>
      </w:tr>
      <w:tr w14:paraId="285C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3C2D4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30A1933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【基础版】大学计算机-计算思维导论</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198CAEB">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1DAD667A">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0410647">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799A8EDB">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967692F">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4F3B1334">
            <w:pPr>
              <w:spacing w:line="300" w:lineRule="auto"/>
              <w:jc w:val="center"/>
              <w:rPr>
                <w:rFonts w:ascii="宋体" w:hAnsi="宋体" w:cs="宋体"/>
                <w:color w:val="auto"/>
                <w:kern w:val="0"/>
                <w:szCs w:val="21"/>
                <w:highlight w:val="none"/>
                <w:lang w:bidi="ar"/>
              </w:rPr>
            </w:pPr>
          </w:p>
        </w:tc>
      </w:tr>
      <w:tr w14:paraId="5EB4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332620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3EE8165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大学计算机与人工智能</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8ACDE7E">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AE07A0A">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0B6AB8D">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1ADFF281">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C66EDC5">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33BC6D2B">
            <w:pPr>
              <w:spacing w:line="300" w:lineRule="auto"/>
              <w:jc w:val="center"/>
              <w:rPr>
                <w:rFonts w:ascii="宋体" w:hAnsi="宋体" w:cs="宋体"/>
                <w:color w:val="auto"/>
                <w:kern w:val="0"/>
                <w:szCs w:val="21"/>
                <w:highlight w:val="none"/>
                <w:lang w:bidi="ar"/>
              </w:rPr>
            </w:pPr>
          </w:p>
        </w:tc>
      </w:tr>
      <w:tr w14:paraId="5C31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A09D2E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45EDD737">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生成式人工智能原理及其影响和应用</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0664241">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E089951">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AEEB33C">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225ED38C">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2AE67807">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66977A09">
            <w:pPr>
              <w:spacing w:line="300" w:lineRule="auto"/>
              <w:jc w:val="center"/>
              <w:rPr>
                <w:rFonts w:ascii="宋体" w:hAnsi="宋体" w:cs="宋体"/>
                <w:color w:val="auto"/>
                <w:kern w:val="0"/>
                <w:szCs w:val="21"/>
                <w:highlight w:val="none"/>
                <w:lang w:bidi="ar"/>
              </w:rPr>
            </w:pPr>
          </w:p>
        </w:tc>
      </w:tr>
      <w:tr w14:paraId="626E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43F2428">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355B17C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人工智能与创新</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2AB1F75">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9E284E5">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02114AA5">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6C695350">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FAE06D3">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72488046">
            <w:pPr>
              <w:spacing w:line="300" w:lineRule="auto"/>
              <w:jc w:val="center"/>
              <w:rPr>
                <w:rFonts w:ascii="宋体" w:hAnsi="宋体" w:cs="宋体"/>
                <w:color w:val="auto"/>
                <w:kern w:val="0"/>
                <w:szCs w:val="21"/>
                <w:highlight w:val="none"/>
                <w:lang w:bidi="ar"/>
              </w:rPr>
            </w:pPr>
          </w:p>
        </w:tc>
      </w:tr>
      <w:tr w14:paraId="0A4A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185579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637D24A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大数据与人工智能导论</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2F3DF60">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0CD555E">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050DBC8">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090C390A">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4F4DCA5">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30C17FA2">
            <w:pPr>
              <w:spacing w:line="300" w:lineRule="auto"/>
              <w:jc w:val="center"/>
              <w:rPr>
                <w:rFonts w:ascii="宋体" w:hAnsi="宋体" w:cs="宋体"/>
                <w:color w:val="auto"/>
                <w:kern w:val="0"/>
                <w:szCs w:val="21"/>
                <w:highlight w:val="none"/>
                <w:lang w:bidi="ar"/>
              </w:rPr>
            </w:pPr>
          </w:p>
        </w:tc>
      </w:tr>
      <w:tr w14:paraId="6D31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AC3B51F">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14</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21085A1A">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大数据技术原理与应用</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8756A3D">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2B799B59">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3498277">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661F06F7">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F5B15C2">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745EA01F">
            <w:pPr>
              <w:spacing w:line="300" w:lineRule="auto"/>
              <w:jc w:val="center"/>
              <w:rPr>
                <w:rFonts w:ascii="宋体" w:hAnsi="宋体" w:cs="宋体"/>
                <w:color w:val="auto"/>
                <w:kern w:val="0"/>
                <w:szCs w:val="21"/>
                <w:highlight w:val="none"/>
                <w:lang w:bidi="ar"/>
              </w:rPr>
            </w:pPr>
          </w:p>
        </w:tc>
      </w:tr>
      <w:tr w14:paraId="796B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DF211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C05C905">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统计、大数据与生活</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4FDB836">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1490989B">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0A3B3380">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1C336A07">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B774EAE">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2B1255A2">
            <w:pPr>
              <w:spacing w:line="300" w:lineRule="auto"/>
              <w:jc w:val="center"/>
              <w:rPr>
                <w:rFonts w:ascii="宋体" w:hAnsi="宋体" w:cs="宋体"/>
                <w:color w:val="auto"/>
                <w:kern w:val="0"/>
                <w:szCs w:val="21"/>
                <w:highlight w:val="none"/>
                <w:lang w:bidi="ar"/>
              </w:rPr>
            </w:pPr>
          </w:p>
        </w:tc>
      </w:tr>
      <w:tr w14:paraId="2A4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E983FD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1D5CF2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人工智能与科学之美</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279FAC4">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0C961024">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3F5EDDF">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3CB37814">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C1258AD">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76E0D4A3">
            <w:pPr>
              <w:spacing w:line="300" w:lineRule="auto"/>
              <w:jc w:val="center"/>
              <w:rPr>
                <w:rFonts w:ascii="宋体" w:hAnsi="宋体" w:cs="宋体"/>
                <w:color w:val="auto"/>
                <w:kern w:val="0"/>
                <w:szCs w:val="21"/>
                <w:highlight w:val="none"/>
                <w:lang w:bidi="ar"/>
              </w:rPr>
            </w:pPr>
          </w:p>
        </w:tc>
      </w:tr>
      <w:tr w14:paraId="3ADA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4F9671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6EF52051">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智驭未来：AI工具辅助高效学习与科研</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CE5B564">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236CA1CF">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9884BEE">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1CD5B91D">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E2B443B">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6CE57C33">
            <w:pPr>
              <w:spacing w:line="300" w:lineRule="auto"/>
              <w:jc w:val="center"/>
              <w:rPr>
                <w:rFonts w:ascii="宋体" w:hAnsi="宋体" w:cs="宋体"/>
                <w:color w:val="auto"/>
                <w:kern w:val="0"/>
                <w:szCs w:val="21"/>
                <w:highlight w:val="none"/>
                <w:lang w:bidi="ar"/>
              </w:rPr>
            </w:pPr>
          </w:p>
        </w:tc>
      </w:tr>
      <w:tr w14:paraId="42F5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F1A516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18</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5FB0C40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人工智能应用素养</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B5C95E9">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9EFD7EC">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13B4F21">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2B576906">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5364E252">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604B4724">
            <w:pPr>
              <w:spacing w:line="300" w:lineRule="auto"/>
              <w:jc w:val="center"/>
              <w:rPr>
                <w:rFonts w:ascii="宋体" w:hAnsi="宋体" w:cs="宋体"/>
                <w:color w:val="auto"/>
                <w:kern w:val="0"/>
                <w:szCs w:val="21"/>
                <w:highlight w:val="none"/>
                <w:lang w:bidi="ar"/>
              </w:rPr>
            </w:pPr>
          </w:p>
        </w:tc>
      </w:tr>
      <w:tr w14:paraId="7F75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275556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7A5A017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大数据分析导论</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9F83E00">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36F7052">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534F054">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2AF487C8">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209BF27">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4AF6F72F">
            <w:pPr>
              <w:spacing w:line="300" w:lineRule="auto"/>
              <w:jc w:val="center"/>
              <w:rPr>
                <w:rFonts w:ascii="宋体" w:hAnsi="宋体" w:cs="宋体"/>
                <w:color w:val="auto"/>
                <w:kern w:val="0"/>
                <w:szCs w:val="21"/>
                <w:highlight w:val="none"/>
                <w:lang w:bidi="ar"/>
              </w:rPr>
            </w:pPr>
          </w:p>
        </w:tc>
      </w:tr>
      <w:tr w14:paraId="6E6F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5BFBF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20DDFC6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数字时代的智能技术</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F282AA4">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2F8DD20">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6047DEBA">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40387810">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5162C644">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555D1158">
            <w:pPr>
              <w:spacing w:line="300" w:lineRule="auto"/>
              <w:jc w:val="center"/>
              <w:rPr>
                <w:rFonts w:ascii="宋体" w:hAnsi="宋体" w:cs="宋体"/>
                <w:color w:val="auto"/>
                <w:kern w:val="0"/>
                <w:szCs w:val="21"/>
                <w:highlight w:val="none"/>
                <w:lang w:bidi="ar"/>
              </w:rPr>
            </w:pPr>
          </w:p>
        </w:tc>
      </w:tr>
      <w:tr w14:paraId="5DD5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B123AD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4567616E">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走进人工智能</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A119C51">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00A6A3B9">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13E3B0F3">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21080B5C">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CA8866D">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7839D60E">
            <w:pPr>
              <w:spacing w:line="300" w:lineRule="auto"/>
              <w:jc w:val="center"/>
              <w:rPr>
                <w:rFonts w:ascii="宋体" w:hAnsi="宋体" w:cs="宋体"/>
                <w:color w:val="auto"/>
                <w:kern w:val="0"/>
                <w:szCs w:val="21"/>
                <w:highlight w:val="none"/>
                <w:lang w:bidi="ar"/>
              </w:rPr>
            </w:pPr>
          </w:p>
        </w:tc>
      </w:tr>
      <w:tr w14:paraId="07A2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C38CBA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22</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59EA2780">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人工智能应用基础</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6FA4553">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4A42433D">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6B1A5CF0">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6D6C64F6">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26A2248">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6CB21A2A">
            <w:pPr>
              <w:spacing w:line="300" w:lineRule="auto"/>
              <w:jc w:val="center"/>
              <w:rPr>
                <w:rFonts w:ascii="宋体" w:hAnsi="宋体" w:cs="宋体"/>
                <w:color w:val="auto"/>
                <w:kern w:val="0"/>
                <w:szCs w:val="21"/>
                <w:highlight w:val="none"/>
                <w:lang w:bidi="ar"/>
              </w:rPr>
            </w:pPr>
          </w:p>
        </w:tc>
      </w:tr>
      <w:tr w14:paraId="5115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9C9A3E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23</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17A27F96">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机器学习初步</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00551B7">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771CCA78">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26905A80">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0AECB28D">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58A7ABA">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1C93118E">
            <w:pPr>
              <w:spacing w:line="300" w:lineRule="auto"/>
              <w:jc w:val="center"/>
              <w:rPr>
                <w:rFonts w:ascii="宋体" w:hAnsi="宋体" w:cs="宋体"/>
                <w:color w:val="auto"/>
                <w:kern w:val="0"/>
                <w:szCs w:val="21"/>
                <w:highlight w:val="none"/>
                <w:lang w:bidi="ar"/>
              </w:rPr>
            </w:pPr>
          </w:p>
        </w:tc>
      </w:tr>
      <w:tr w14:paraId="691E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799F25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24</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27F32D48">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深度学习基础</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71CDAAE">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68FE0F8A">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75A70229">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230AE7B7">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4682507">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5A617DAB">
            <w:pPr>
              <w:spacing w:line="300" w:lineRule="auto"/>
              <w:jc w:val="center"/>
              <w:rPr>
                <w:rFonts w:ascii="宋体" w:hAnsi="宋体" w:cs="宋体"/>
                <w:color w:val="auto"/>
                <w:kern w:val="0"/>
                <w:szCs w:val="21"/>
                <w:highlight w:val="none"/>
                <w:lang w:bidi="ar"/>
              </w:rPr>
            </w:pPr>
          </w:p>
        </w:tc>
      </w:tr>
      <w:tr w14:paraId="4BE8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476A0B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35FF6BE9">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人工智能经济学</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2DB99AC">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5DA30EA9">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5376458E">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7B574275">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5D9D7598">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7CB5220E">
            <w:pPr>
              <w:spacing w:line="300" w:lineRule="auto"/>
              <w:jc w:val="center"/>
              <w:rPr>
                <w:rFonts w:ascii="宋体" w:hAnsi="宋体" w:cs="宋体"/>
                <w:color w:val="auto"/>
                <w:kern w:val="0"/>
                <w:szCs w:val="21"/>
                <w:highlight w:val="none"/>
                <w:lang w:bidi="ar"/>
              </w:rPr>
            </w:pPr>
          </w:p>
        </w:tc>
      </w:tr>
      <w:tr w14:paraId="14E7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E625DC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26</w:t>
            </w:r>
          </w:p>
        </w:tc>
        <w:tc>
          <w:tcPr>
            <w:tcW w:w="2574" w:type="dxa"/>
            <w:tcBorders>
              <w:top w:val="single" w:color="auto" w:sz="4" w:space="0"/>
              <w:left w:val="single" w:color="auto" w:sz="4" w:space="0"/>
              <w:bottom w:val="single" w:color="auto" w:sz="4" w:space="0"/>
              <w:right w:val="single" w:color="auto" w:sz="4" w:space="0"/>
            </w:tcBorders>
            <w:shd w:val="clear" w:color="auto" w:fill="auto"/>
            <w:vAlign w:val="center"/>
          </w:tcPr>
          <w:p w14:paraId="0EB55DA3">
            <w:pPr>
              <w:widowControl/>
              <w:jc w:val="center"/>
              <w:rPr>
                <w:rFonts w:ascii="宋体" w:hAnsi="宋体" w:cs="宋体"/>
                <w:color w:val="auto"/>
                <w:szCs w:val="21"/>
                <w:highlight w:val="none"/>
              </w:rPr>
            </w:pPr>
            <w:r>
              <w:rPr>
                <w:rFonts w:hint="eastAsia" w:ascii="宋体" w:hAnsi="宋体" w:cs="宋体"/>
                <w:color w:val="auto"/>
                <w:kern w:val="0"/>
                <w:szCs w:val="21"/>
                <w:highlight w:val="none"/>
                <w:lang w:bidi="ar"/>
              </w:rPr>
              <w:t>人工智能与创业智慧</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ED5F9B9">
            <w:pPr>
              <w:spacing w:line="300" w:lineRule="auto"/>
              <w:jc w:val="center"/>
              <w:rPr>
                <w:rFonts w:ascii="宋体" w:hAnsi="宋体" w:cs="宋体"/>
                <w:color w:val="auto"/>
                <w:kern w:val="0"/>
                <w:szCs w:val="21"/>
                <w:highlight w:val="none"/>
                <w:lang w:bidi="ar"/>
              </w:rPr>
            </w:pPr>
          </w:p>
        </w:tc>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51DA214C">
            <w:pPr>
              <w:spacing w:line="300" w:lineRule="auto"/>
              <w:jc w:val="center"/>
              <w:rPr>
                <w:rFonts w:ascii="宋体" w:hAnsi="宋体" w:cs="宋体"/>
                <w:color w:val="auto"/>
                <w:kern w:val="0"/>
                <w:szCs w:val="21"/>
                <w:highlight w:val="none"/>
                <w:lang w:bidi="ar"/>
              </w:rPr>
            </w:pP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14:paraId="383C3A73">
            <w:pPr>
              <w:spacing w:line="300" w:lineRule="auto"/>
              <w:jc w:val="center"/>
              <w:rPr>
                <w:rFonts w:ascii="宋体" w:hAnsi="宋体" w:cs="宋体"/>
                <w:color w:val="auto"/>
                <w:kern w:val="0"/>
                <w:szCs w:val="21"/>
                <w:highlight w:val="none"/>
                <w:lang w:bidi="ar"/>
              </w:rPr>
            </w:pPr>
          </w:p>
        </w:tc>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799B1F72">
            <w:pPr>
              <w:spacing w:line="300" w:lineRule="auto"/>
              <w:jc w:val="center"/>
              <w:rPr>
                <w:rFonts w:ascii="宋体" w:hAnsi="宋体" w:cs="宋体"/>
                <w:color w:val="auto"/>
                <w:kern w:val="0"/>
                <w:szCs w:val="21"/>
                <w:highlight w:val="none"/>
                <w:lang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F12582B">
            <w:pPr>
              <w:spacing w:line="300" w:lineRule="auto"/>
              <w:jc w:val="center"/>
              <w:rPr>
                <w:rFonts w:ascii="宋体" w:hAnsi="宋体" w:cs="宋体"/>
                <w:color w:val="auto"/>
                <w:kern w:val="0"/>
                <w:szCs w:val="21"/>
                <w:highlight w:val="none"/>
                <w:lang w:bidi="ar"/>
              </w:rPr>
            </w:pPr>
          </w:p>
        </w:tc>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14:paraId="0DCD37ED">
            <w:pPr>
              <w:spacing w:line="300" w:lineRule="auto"/>
              <w:jc w:val="center"/>
              <w:rPr>
                <w:rFonts w:ascii="宋体" w:hAnsi="宋体" w:cs="宋体"/>
                <w:color w:val="auto"/>
                <w:kern w:val="0"/>
                <w:szCs w:val="21"/>
                <w:highlight w:val="none"/>
                <w:lang w:bidi="ar"/>
              </w:rPr>
            </w:pPr>
          </w:p>
        </w:tc>
      </w:tr>
      <w:tr w14:paraId="1E3D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037AEF5D">
            <w:pPr>
              <w:spacing w:line="300" w:lineRule="auto"/>
              <w:jc w:val="center"/>
              <w:rPr>
                <w:rFonts w:ascii="宋体" w:hAnsi="宋体" w:cs="宋体"/>
                <w:color w:val="auto"/>
                <w:kern w:val="0"/>
                <w:szCs w:val="21"/>
                <w:highlight w:val="none"/>
                <w:lang w:bidi="ar"/>
              </w:rPr>
            </w:pPr>
            <w:r>
              <w:rPr>
                <w:rFonts w:hint="eastAsia" w:ascii="宋体" w:hAnsi="宋体" w:cs="宋体"/>
                <w:b/>
                <w:bCs/>
                <w:color w:val="auto"/>
                <w:kern w:val="0"/>
                <w:szCs w:val="21"/>
                <w:highlight w:val="none"/>
                <w:lang w:bidi="ar"/>
              </w:rPr>
              <w:t>匹配率为</w:t>
            </w:r>
            <w:r>
              <w:rPr>
                <w:rFonts w:hint="eastAsia" w:ascii="宋体" w:hAnsi="宋体" w:cs="宋体"/>
                <w:b/>
                <w:bCs/>
                <w:color w:val="auto"/>
                <w:kern w:val="0"/>
                <w:szCs w:val="21"/>
                <w:highlight w:val="none"/>
                <w:u w:val="single"/>
                <w:lang w:bidi="ar"/>
              </w:rPr>
              <w:t xml:space="preserve">     </w:t>
            </w:r>
            <w:r>
              <w:rPr>
                <w:rFonts w:hint="eastAsia" w:ascii="宋体" w:hAnsi="宋体" w:cs="宋体"/>
                <w:b/>
                <w:bCs/>
                <w:color w:val="auto"/>
                <w:kern w:val="0"/>
                <w:szCs w:val="21"/>
                <w:highlight w:val="none"/>
                <w:lang w:bidi="ar"/>
              </w:rPr>
              <w:t>%（以%表示，最多保留至小数点后两位），匹配率=匹配的课程数量/课程总数</w:t>
            </w:r>
          </w:p>
        </w:tc>
      </w:tr>
    </w:tbl>
    <w:p w14:paraId="380B4D36">
      <w:pPr>
        <w:spacing w:line="300" w:lineRule="auto"/>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附件3：医学知识能力讲座课程目录</w:t>
      </w:r>
    </w:p>
    <w:tbl>
      <w:tblPr>
        <w:tblStyle w:val="18"/>
        <w:tblW w:w="9040" w:type="dxa"/>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772"/>
        <w:gridCol w:w="1224"/>
        <w:gridCol w:w="1479"/>
        <w:gridCol w:w="1503"/>
        <w:gridCol w:w="1352"/>
      </w:tblGrid>
      <w:tr w14:paraId="74B2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249DD1A8">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序号</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5580E6F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课程名称</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4D2A19E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课程链接</w:t>
            </w: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633184C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主讲教师姓名</w:t>
            </w: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7DBF541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主讲教师单位</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30096D4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是否匹配</w:t>
            </w:r>
          </w:p>
        </w:tc>
      </w:tr>
      <w:tr w14:paraId="6D46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007CCE5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4F043AF7">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心脏电复律与急性心律失常救治要点</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7056F663">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53372568">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05A2E0ED">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49B84EA">
            <w:pPr>
              <w:spacing w:line="300" w:lineRule="auto"/>
              <w:jc w:val="center"/>
              <w:rPr>
                <w:rFonts w:ascii="宋体" w:hAnsi="宋体" w:cs="宋体"/>
                <w:color w:val="auto"/>
                <w:kern w:val="0"/>
                <w:szCs w:val="21"/>
                <w:highlight w:val="none"/>
                <w:lang w:bidi="ar"/>
              </w:rPr>
            </w:pPr>
          </w:p>
        </w:tc>
      </w:tr>
      <w:tr w14:paraId="3888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5616178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289106F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《本草纲目》中的生活智慧</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5EC5B7D4">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622A2864">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065C5F25">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0BAC79D">
            <w:pPr>
              <w:spacing w:line="300" w:lineRule="auto"/>
              <w:jc w:val="center"/>
              <w:rPr>
                <w:rFonts w:ascii="宋体" w:hAnsi="宋体" w:cs="宋体"/>
                <w:color w:val="auto"/>
                <w:kern w:val="0"/>
                <w:szCs w:val="21"/>
                <w:highlight w:val="none"/>
                <w:lang w:bidi="ar"/>
              </w:rPr>
            </w:pPr>
          </w:p>
        </w:tc>
      </w:tr>
      <w:tr w14:paraId="3264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6BDDBD1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34AB6C9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AI时代的精神健康伦理</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2F721C99">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47BFEC74">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28DEF3EF">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0C40F0D8">
            <w:pPr>
              <w:spacing w:line="300" w:lineRule="auto"/>
              <w:jc w:val="center"/>
              <w:rPr>
                <w:rFonts w:ascii="宋体" w:hAnsi="宋体" w:cs="宋体"/>
                <w:color w:val="auto"/>
                <w:kern w:val="0"/>
                <w:szCs w:val="21"/>
                <w:highlight w:val="none"/>
                <w:lang w:bidi="ar"/>
              </w:rPr>
            </w:pPr>
          </w:p>
        </w:tc>
      </w:tr>
      <w:tr w14:paraId="6B2C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4A0C408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531551B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神经免疫互作调控黏膜稳态与疾病</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73EBBF6D">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361BA76B">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5DF28039">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3B2DE811">
            <w:pPr>
              <w:spacing w:line="300" w:lineRule="auto"/>
              <w:jc w:val="center"/>
              <w:rPr>
                <w:rFonts w:ascii="宋体" w:hAnsi="宋体" w:cs="宋体"/>
                <w:color w:val="auto"/>
                <w:kern w:val="0"/>
                <w:szCs w:val="21"/>
                <w:highlight w:val="none"/>
                <w:lang w:bidi="ar"/>
              </w:rPr>
            </w:pPr>
          </w:p>
        </w:tc>
      </w:tr>
      <w:tr w14:paraId="4077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2DF9CBA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6306CBD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中医文化的生存与发展</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16C7C357">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089DA338">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228B612E">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81BE046">
            <w:pPr>
              <w:spacing w:line="300" w:lineRule="auto"/>
              <w:jc w:val="center"/>
              <w:rPr>
                <w:rFonts w:ascii="宋体" w:hAnsi="宋体" w:cs="宋体"/>
                <w:color w:val="auto"/>
                <w:kern w:val="0"/>
                <w:szCs w:val="21"/>
                <w:highlight w:val="none"/>
                <w:lang w:bidi="ar"/>
              </w:rPr>
            </w:pPr>
          </w:p>
        </w:tc>
      </w:tr>
      <w:tr w14:paraId="56D1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4F98976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2BF4438C">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全科医生糖尿病管理要点</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54D02D7F">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516E4098">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0DB0F0CC">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81272F6">
            <w:pPr>
              <w:spacing w:line="300" w:lineRule="auto"/>
              <w:jc w:val="center"/>
              <w:rPr>
                <w:rFonts w:ascii="宋体" w:hAnsi="宋体" w:cs="宋体"/>
                <w:color w:val="auto"/>
                <w:kern w:val="0"/>
                <w:szCs w:val="21"/>
                <w:highlight w:val="none"/>
                <w:lang w:bidi="ar"/>
              </w:rPr>
            </w:pPr>
          </w:p>
        </w:tc>
      </w:tr>
      <w:tr w14:paraId="1B4F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26C237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7999C06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中医药的奥妙与魅力</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1A78363F">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10C5D326">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0421E7E">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3987867">
            <w:pPr>
              <w:spacing w:line="300" w:lineRule="auto"/>
              <w:jc w:val="center"/>
              <w:rPr>
                <w:rFonts w:ascii="宋体" w:hAnsi="宋体" w:cs="宋体"/>
                <w:color w:val="auto"/>
                <w:kern w:val="0"/>
                <w:szCs w:val="21"/>
                <w:highlight w:val="none"/>
                <w:lang w:bidi="ar"/>
              </w:rPr>
            </w:pPr>
          </w:p>
        </w:tc>
      </w:tr>
      <w:tr w14:paraId="2464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61D7DA4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30DDBC2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浅析肺癌主推手：环境污染</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4587B5ED">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025B20D0">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7D068B9F">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7F275E94">
            <w:pPr>
              <w:spacing w:line="300" w:lineRule="auto"/>
              <w:jc w:val="center"/>
              <w:rPr>
                <w:rFonts w:ascii="宋体" w:hAnsi="宋体" w:cs="宋体"/>
                <w:color w:val="auto"/>
                <w:kern w:val="0"/>
                <w:szCs w:val="21"/>
                <w:highlight w:val="none"/>
                <w:lang w:bidi="ar"/>
              </w:rPr>
            </w:pPr>
          </w:p>
        </w:tc>
      </w:tr>
      <w:tr w14:paraId="5ED5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555811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2C46A80D">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一起聊聊胸痛那点事</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2DA9B9E3">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634D1806">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F9F80DD">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451F5A3A">
            <w:pPr>
              <w:spacing w:line="300" w:lineRule="auto"/>
              <w:jc w:val="center"/>
              <w:rPr>
                <w:rFonts w:ascii="宋体" w:hAnsi="宋体" w:cs="宋体"/>
                <w:color w:val="auto"/>
                <w:kern w:val="0"/>
                <w:szCs w:val="21"/>
                <w:highlight w:val="none"/>
                <w:lang w:bidi="ar"/>
              </w:rPr>
            </w:pPr>
          </w:p>
        </w:tc>
      </w:tr>
      <w:tr w14:paraId="0CCC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75A73A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2412935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关于猴痘那些事</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77AA9497">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661362F5">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0C845D2">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6E2B4395">
            <w:pPr>
              <w:spacing w:line="300" w:lineRule="auto"/>
              <w:jc w:val="center"/>
              <w:rPr>
                <w:rFonts w:ascii="宋体" w:hAnsi="宋体" w:cs="宋体"/>
                <w:color w:val="auto"/>
                <w:kern w:val="0"/>
                <w:szCs w:val="21"/>
                <w:highlight w:val="none"/>
                <w:lang w:bidi="ar"/>
              </w:rPr>
            </w:pPr>
          </w:p>
        </w:tc>
      </w:tr>
      <w:tr w14:paraId="32C2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1EE79AE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362DEDC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预防肿瘤要从吃饭做起</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1B06BF2F">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6CE13F25">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8405CD0">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78356077">
            <w:pPr>
              <w:spacing w:line="300" w:lineRule="auto"/>
              <w:jc w:val="center"/>
              <w:rPr>
                <w:rFonts w:ascii="宋体" w:hAnsi="宋体" w:cs="宋体"/>
                <w:color w:val="auto"/>
                <w:kern w:val="0"/>
                <w:szCs w:val="21"/>
                <w:highlight w:val="none"/>
                <w:lang w:bidi="ar"/>
              </w:rPr>
            </w:pPr>
          </w:p>
        </w:tc>
      </w:tr>
      <w:tr w14:paraId="6CF0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71332674">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52571CC9">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遇到急性腹痛怎么办</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72F8338B">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36DE443F">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07ECFC55">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998FB62">
            <w:pPr>
              <w:spacing w:line="300" w:lineRule="auto"/>
              <w:jc w:val="center"/>
              <w:rPr>
                <w:rFonts w:ascii="宋体" w:hAnsi="宋体" w:cs="宋体"/>
                <w:color w:val="auto"/>
                <w:kern w:val="0"/>
                <w:szCs w:val="21"/>
                <w:highlight w:val="none"/>
                <w:lang w:bidi="ar"/>
              </w:rPr>
            </w:pPr>
          </w:p>
        </w:tc>
      </w:tr>
      <w:tr w14:paraId="3019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66937EB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43722EB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疼痛的奥秘</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0E780232">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2CF90378">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6806DB1F">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6A112DDE">
            <w:pPr>
              <w:spacing w:line="300" w:lineRule="auto"/>
              <w:jc w:val="center"/>
              <w:rPr>
                <w:rFonts w:ascii="宋体" w:hAnsi="宋体" w:cs="宋体"/>
                <w:color w:val="auto"/>
                <w:kern w:val="0"/>
                <w:szCs w:val="21"/>
                <w:highlight w:val="none"/>
                <w:lang w:bidi="ar"/>
              </w:rPr>
            </w:pPr>
          </w:p>
        </w:tc>
      </w:tr>
      <w:tr w14:paraId="6D91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60A732ED">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14</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0959A816">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细菌耐药现状和抗菌药物合理应用</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4F91FC61">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2E8BEB68">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48D2CA46">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9A6C2EF">
            <w:pPr>
              <w:spacing w:line="300" w:lineRule="auto"/>
              <w:jc w:val="center"/>
              <w:rPr>
                <w:rFonts w:ascii="宋体" w:hAnsi="宋体" w:cs="宋体"/>
                <w:color w:val="auto"/>
                <w:kern w:val="0"/>
                <w:szCs w:val="21"/>
                <w:highlight w:val="none"/>
                <w:lang w:bidi="ar"/>
              </w:rPr>
            </w:pPr>
          </w:p>
        </w:tc>
      </w:tr>
      <w:tr w14:paraId="23E5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757A50F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70802C4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生命体征监测助力“健康中国战略”</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002E9973">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16C1908B">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1AD2EE14">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9044559">
            <w:pPr>
              <w:spacing w:line="300" w:lineRule="auto"/>
              <w:jc w:val="center"/>
              <w:rPr>
                <w:rFonts w:ascii="宋体" w:hAnsi="宋体" w:cs="宋体"/>
                <w:color w:val="auto"/>
                <w:kern w:val="0"/>
                <w:szCs w:val="21"/>
                <w:highlight w:val="none"/>
                <w:lang w:bidi="ar"/>
              </w:rPr>
            </w:pPr>
          </w:p>
        </w:tc>
      </w:tr>
      <w:tr w14:paraId="6F62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296FEFC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464EAB3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久坐引起腰疼，当心下交叉综合征</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530A40FB">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4B6BB047">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7D567E7D">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7A3F746C">
            <w:pPr>
              <w:spacing w:line="300" w:lineRule="auto"/>
              <w:jc w:val="center"/>
              <w:rPr>
                <w:rFonts w:ascii="宋体" w:hAnsi="宋体" w:cs="宋体"/>
                <w:color w:val="auto"/>
                <w:kern w:val="0"/>
                <w:szCs w:val="21"/>
                <w:highlight w:val="none"/>
                <w:lang w:bidi="ar"/>
              </w:rPr>
            </w:pPr>
          </w:p>
        </w:tc>
      </w:tr>
      <w:tr w14:paraId="469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291F4D55">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30E691D1">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安全用药，科学防病治病</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1874D3E6">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54F1D148">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5BF68FDF">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1CFA3A40">
            <w:pPr>
              <w:spacing w:line="300" w:lineRule="auto"/>
              <w:jc w:val="center"/>
              <w:rPr>
                <w:rFonts w:ascii="宋体" w:hAnsi="宋体" w:cs="宋体"/>
                <w:color w:val="auto"/>
                <w:kern w:val="0"/>
                <w:szCs w:val="21"/>
                <w:highlight w:val="none"/>
                <w:lang w:bidi="ar"/>
              </w:rPr>
            </w:pPr>
          </w:p>
        </w:tc>
      </w:tr>
      <w:tr w14:paraId="22EE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07F9958B">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18</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0CEAA95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梦想、选择、热爱—不一样的成长方式</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216F897C">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4EFA1ED5">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6C7DA17A">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AA8A5D4">
            <w:pPr>
              <w:spacing w:line="300" w:lineRule="auto"/>
              <w:jc w:val="center"/>
              <w:rPr>
                <w:rFonts w:ascii="宋体" w:hAnsi="宋体" w:cs="宋体"/>
                <w:color w:val="auto"/>
                <w:kern w:val="0"/>
                <w:szCs w:val="21"/>
                <w:highlight w:val="none"/>
                <w:lang w:bidi="ar"/>
              </w:rPr>
            </w:pPr>
          </w:p>
        </w:tc>
      </w:tr>
      <w:tr w14:paraId="3B37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4CC9956">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2823417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阿尔茨海默病的科学认识与应对</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6B929E02">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72C4ACA2">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7E1FB111">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0D8E0E0">
            <w:pPr>
              <w:spacing w:line="300" w:lineRule="auto"/>
              <w:jc w:val="center"/>
              <w:rPr>
                <w:rFonts w:ascii="宋体" w:hAnsi="宋体" w:cs="宋体"/>
                <w:color w:val="auto"/>
                <w:kern w:val="0"/>
                <w:szCs w:val="21"/>
                <w:highlight w:val="none"/>
                <w:lang w:bidi="ar"/>
              </w:rPr>
            </w:pPr>
          </w:p>
        </w:tc>
      </w:tr>
      <w:tr w14:paraId="2EE7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607713F8">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534600A9">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骨质疏松的中医研究进展</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3F943EFE">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354169D2">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29856512">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7D833DD3">
            <w:pPr>
              <w:spacing w:line="300" w:lineRule="auto"/>
              <w:jc w:val="center"/>
              <w:rPr>
                <w:rFonts w:ascii="宋体" w:hAnsi="宋体" w:cs="宋体"/>
                <w:color w:val="auto"/>
                <w:kern w:val="0"/>
                <w:szCs w:val="21"/>
                <w:highlight w:val="none"/>
                <w:lang w:bidi="ar"/>
              </w:rPr>
            </w:pPr>
          </w:p>
        </w:tc>
      </w:tr>
      <w:tr w14:paraId="44B7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0C35D662">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086E17B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中医：祖先的生命科学与生活智慧</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02907E1B">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7C42953E">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216457A6">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18349E8">
            <w:pPr>
              <w:spacing w:line="300" w:lineRule="auto"/>
              <w:jc w:val="center"/>
              <w:rPr>
                <w:rFonts w:ascii="宋体" w:hAnsi="宋体" w:cs="宋体"/>
                <w:color w:val="auto"/>
                <w:kern w:val="0"/>
                <w:szCs w:val="21"/>
                <w:highlight w:val="none"/>
                <w:lang w:bidi="ar"/>
              </w:rPr>
            </w:pPr>
          </w:p>
        </w:tc>
      </w:tr>
      <w:tr w14:paraId="1FE8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E27AC53">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22</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130ACEE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控制情绪，成就人生</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20B0838F">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2EB3C04B">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40E4D1B1">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54D41FA">
            <w:pPr>
              <w:spacing w:line="300" w:lineRule="auto"/>
              <w:jc w:val="center"/>
              <w:rPr>
                <w:rFonts w:ascii="宋体" w:hAnsi="宋体" w:cs="宋体"/>
                <w:color w:val="auto"/>
                <w:kern w:val="0"/>
                <w:szCs w:val="21"/>
                <w:highlight w:val="none"/>
                <w:lang w:bidi="ar"/>
              </w:rPr>
            </w:pPr>
          </w:p>
        </w:tc>
      </w:tr>
      <w:tr w14:paraId="1C30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445A106E">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23</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4E352F17">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冬季养生与膏方滋补</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695C6B1B">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1985DE47">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3FACF9BF">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69F5F7D0">
            <w:pPr>
              <w:spacing w:line="300" w:lineRule="auto"/>
              <w:jc w:val="center"/>
              <w:rPr>
                <w:rFonts w:ascii="宋体" w:hAnsi="宋体" w:cs="宋体"/>
                <w:color w:val="auto"/>
                <w:kern w:val="0"/>
                <w:szCs w:val="21"/>
                <w:highlight w:val="none"/>
                <w:lang w:bidi="ar"/>
              </w:rPr>
            </w:pPr>
          </w:p>
        </w:tc>
      </w:tr>
      <w:tr w14:paraId="1953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1B485C6C">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24</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420E4CB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HIV/AIDS的科学认识与应对</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39A0D148">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69898CB9">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5CE87FAE">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5E771452">
            <w:pPr>
              <w:spacing w:line="300" w:lineRule="auto"/>
              <w:jc w:val="center"/>
              <w:rPr>
                <w:rFonts w:ascii="宋体" w:hAnsi="宋体" w:cs="宋体"/>
                <w:color w:val="auto"/>
                <w:kern w:val="0"/>
                <w:szCs w:val="21"/>
                <w:highlight w:val="none"/>
                <w:lang w:bidi="ar"/>
              </w:rPr>
            </w:pPr>
          </w:p>
        </w:tc>
      </w:tr>
      <w:tr w14:paraId="60AA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08A53DA">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45BF8F69">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神秘的“免疫力”与“疫苗”</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60ED9858">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15FA42B6">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3CDDF252">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29A60217">
            <w:pPr>
              <w:spacing w:line="300" w:lineRule="auto"/>
              <w:jc w:val="center"/>
              <w:rPr>
                <w:rFonts w:ascii="宋体" w:hAnsi="宋体" w:cs="宋体"/>
                <w:color w:val="auto"/>
                <w:kern w:val="0"/>
                <w:szCs w:val="21"/>
                <w:highlight w:val="none"/>
                <w:lang w:bidi="ar"/>
              </w:rPr>
            </w:pPr>
          </w:p>
        </w:tc>
      </w:tr>
      <w:tr w14:paraId="4F12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1B086A20">
            <w:pPr>
              <w:spacing w:line="300" w:lineRule="auto"/>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26</w:t>
            </w:r>
          </w:p>
        </w:tc>
        <w:tc>
          <w:tcPr>
            <w:tcW w:w="2772" w:type="dxa"/>
            <w:tcBorders>
              <w:top w:val="single" w:color="auto" w:sz="4" w:space="0"/>
              <w:left w:val="single" w:color="auto" w:sz="4" w:space="0"/>
              <w:bottom w:val="single" w:color="auto" w:sz="4" w:space="0"/>
              <w:right w:val="single" w:color="auto" w:sz="4" w:space="0"/>
            </w:tcBorders>
            <w:shd w:val="clear" w:color="auto" w:fill="auto"/>
            <w:vAlign w:val="center"/>
          </w:tcPr>
          <w:p w14:paraId="2CDC0885">
            <w:pPr>
              <w:spacing w:line="300" w:lineRule="auto"/>
              <w:jc w:val="center"/>
              <w:rPr>
                <w:rFonts w:ascii="宋体" w:hAnsi="宋体" w:cs="宋体"/>
                <w:color w:val="auto"/>
                <w:kern w:val="0"/>
                <w:szCs w:val="21"/>
                <w:highlight w:val="none"/>
                <w:lang w:bidi="ar"/>
              </w:rPr>
            </w:pPr>
            <w:r>
              <w:rPr>
                <w:rFonts w:hint="eastAsia" w:ascii="宋体" w:hAnsi="宋体" w:cs="宋体"/>
                <w:color w:val="auto"/>
                <w:szCs w:val="21"/>
                <w:highlight w:val="none"/>
              </w:rPr>
              <w:t>重症哮喘中机械通气的陷阱</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103FA751">
            <w:pPr>
              <w:spacing w:line="300" w:lineRule="auto"/>
              <w:jc w:val="center"/>
              <w:rPr>
                <w:rFonts w:ascii="宋体" w:hAnsi="宋体" w:cs="宋体"/>
                <w:color w:val="auto"/>
                <w:kern w:val="0"/>
                <w:szCs w:val="21"/>
                <w:highlight w:val="none"/>
                <w:lang w:bidi="ar"/>
              </w:rPr>
            </w:pPr>
          </w:p>
        </w:tc>
        <w:tc>
          <w:tcPr>
            <w:tcW w:w="1479" w:type="dxa"/>
            <w:tcBorders>
              <w:top w:val="single" w:color="auto" w:sz="4" w:space="0"/>
              <w:left w:val="single" w:color="auto" w:sz="4" w:space="0"/>
              <w:bottom w:val="single" w:color="auto" w:sz="4" w:space="0"/>
              <w:right w:val="single" w:color="auto" w:sz="4" w:space="0"/>
            </w:tcBorders>
            <w:shd w:val="clear" w:color="auto" w:fill="auto"/>
            <w:vAlign w:val="center"/>
          </w:tcPr>
          <w:p w14:paraId="75028F76">
            <w:pPr>
              <w:spacing w:line="300" w:lineRule="auto"/>
              <w:jc w:val="center"/>
              <w:rPr>
                <w:rFonts w:ascii="宋体" w:hAnsi="宋体" w:cs="宋体"/>
                <w:color w:val="auto"/>
                <w:kern w:val="0"/>
                <w:szCs w:val="21"/>
                <w:highlight w:val="none"/>
                <w:lang w:bidi="ar"/>
              </w:rPr>
            </w:pPr>
          </w:p>
        </w:tc>
        <w:tc>
          <w:tcPr>
            <w:tcW w:w="1503" w:type="dxa"/>
            <w:tcBorders>
              <w:top w:val="single" w:color="auto" w:sz="4" w:space="0"/>
              <w:left w:val="single" w:color="auto" w:sz="4" w:space="0"/>
              <w:bottom w:val="single" w:color="auto" w:sz="4" w:space="0"/>
              <w:right w:val="single" w:color="auto" w:sz="4" w:space="0"/>
            </w:tcBorders>
            <w:shd w:val="clear" w:color="auto" w:fill="auto"/>
            <w:vAlign w:val="center"/>
          </w:tcPr>
          <w:p w14:paraId="7E46952E">
            <w:pPr>
              <w:spacing w:line="300" w:lineRule="auto"/>
              <w:jc w:val="center"/>
              <w:rPr>
                <w:rFonts w:ascii="宋体" w:hAnsi="宋体" w:cs="宋体"/>
                <w:color w:val="auto"/>
                <w:kern w:val="0"/>
                <w:szCs w:val="21"/>
                <w:highlight w:val="none"/>
                <w:lang w:bidi="ar"/>
              </w:rPr>
            </w:pP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14:paraId="74D5F487">
            <w:pPr>
              <w:spacing w:line="300" w:lineRule="auto"/>
              <w:jc w:val="center"/>
              <w:rPr>
                <w:rFonts w:ascii="宋体" w:hAnsi="宋体" w:cs="宋体"/>
                <w:color w:val="auto"/>
                <w:kern w:val="0"/>
                <w:szCs w:val="21"/>
                <w:highlight w:val="none"/>
                <w:lang w:bidi="ar"/>
              </w:rPr>
            </w:pPr>
          </w:p>
        </w:tc>
      </w:tr>
      <w:tr w14:paraId="1BF8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4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005DCEA">
            <w:pPr>
              <w:spacing w:line="300" w:lineRule="auto"/>
              <w:jc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匹配率为</w:t>
            </w:r>
            <w:r>
              <w:rPr>
                <w:rFonts w:hint="eastAsia" w:ascii="宋体" w:hAnsi="宋体" w:cs="宋体"/>
                <w:b/>
                <w:bCs/>
                <w:color w:val="auto"/>
                <w:kern w:val="0"/>
                <w:szCs w:val="21"/>
                <w:highlight w:val="none"/>
                <w:u w:val="single"/>
                <w:lang w:bidi="ar"/>
              </w:rPr>
              <w:t xml:space="preserve">     </w:t>
            </w:r>
            <w:r>
              <w:rPr>
                <w:rFonts w:hint="eastAsia" w:ascii="宋体" w:hAnsi="宋体" w:cs="宋体"/>
                <w:b/>
                <w:bCs/>
                <w:color w:val="auto"/>
                <w:kern w:val="0"/>
                <w:szCs w:val="21"/>
                <w:highlight w:val="none"/>
                <w:lang w:bidi="ar"/>
              </w:rPr>
              <w:t>%（以%表示，最多保留至小数点后两位），匹配率=匹配的课程数量/课程总数</w:t>
            </w:r>
          </w:p>
        </w:tc>
      </w:tr>
    </w:tbl>
    <w:p w14:paraId="317FD539">
      <w:pPr>
        <w:spacing w:line="500" w:lineRule="exact"/>
        <w:jc w:val="center"/>
        <w:rPr>
          <w:rFonts w:ascii="方正小标宋简体" w:hAnsi="方正小标宋简体" w:eastAsia="方正小标宋简体" w:cs="方正小标宋简体"/>
          <w:bCs/>
          <w:color w:val="auto"/>
          <w:sz w:val="44"/>
          <w:szCs w:val="44"/>
          <w:highlight w:val="none"/>
        </w:rPr>
      </w:pPr>
    </w:p>
    <w:p w14:paraId="1023CBEB">
      <w:pPr>
        <w:spacing w:line="500" w:lineRule="exact"/>
        <w:jc w:val="center"/>
        <w:rPr>
          <w:rFonts w:ascii="方正小标宋简体" w:hAnsi="方正小标宋简体" w:eastAsia="方正小标宋简体" w:cs="方正小标宋简体"/>
          <w:bCs/>
          <w:color w:val="auto"/>
          <w:sz w:val="44"/>
          <w:szCs w:val="44"/>
          <w:highlight w:val="none"/>
        </w:rPr>
      </w:pPr>
    </w:p>
    <w:p w14:paraId="4852B28A">
      <w:pPr>
        <w:pStyle w:val="6"/>
        <w:spacing w:after="0" w:line="360" w:lineRule="auto"/>
        <w:contextualSpacing/>
        <w:rPr>
          <w:rFonts w:ascii="宋体" w:hAnsi="宋体"/>
          <w:color w:val="auto"/>
          <w:kern w:val="0"/>
          <w:sz w:val="24"/>
          <w:szCs w:val="24"/>
          <w:highlight w:val="none"/>
        </w:rPr>
      </w:pPr>
      <w:r>
        <w:rPr>
          <w:rFonts w:hint="eastAsia" w:ascii="宋体" w:hAnsi="宋体"/>
          <w:color w:val="auto"/>
          <w:kern w:val="0"/>
          <w:sz w:val="24"/>
          <w:szCs w:val="24"/>
          <w:highlight w:val="none"/>
        </w:rPr>
        <w:t>注：</w:t>
      </w:r>
    </w:p>
    <w:p w14:paraId="27982C81">
      <w:pPr>
        <w:pStyle w:val="6"/>
        <w:spacing w:after="0" w:line="360" w:lineRule="auto"/>
        <w:contextualSpacing/>
        <w:rPr>
          <w:rFonts w:ascii="宋体" w:hAnsi="宋体"/>
          <w:b/>
          <w:color w:val="auto"/>
          <w:kern w:val="0"/>
          <w:sz w:val="24"/>
          <w:szCs w:val="24"/>
          <w:highlight w:val="none"/>
        </w:rPr>
      </w:pPr>
      <w:r>
        <w:rPr>
          <w:rFonts w:hint="eastAsia" w:ascii="宋体" w:hAnsi="宋体"/>
          <w:b/>
          <w:color w:val="auto"/>
          <w:kern w:val="0"/>
          <w:sz w:val="24"/>
          <w:szCs w:val="24"/>
          <w:highlight w:val="none"/>
        </w:rPr>
        <w:t>1.供应商应如实填写以上每门课程的相关内容，未填写或填写的内容与课程不符的，相应课程视为不匹配；供应商在“是否匹配”一栏中如实填写“是”或“否”，未填写的，相应课程视为不匹配。</w:t>
      </w:r>
    </w:p>
    <w:p w14:paraId="13F01893">
      <w:pPr>
        <w:pStyle w:val="6"/>
        <w:spacing w:after="0" w:line="360" w:lineRule="auto"/>
        <w:contextualSpacing/>
        <w:rPr>
          <w:rFonts w:ascii="宋体" w:hAnsi="宋体"/>
          <w:b/>
          <w:color w:val="auto"/>
          <w:kern w:val="0"/>
          <w:sz w:val="24"/>
          <w:szCs w:val="24"/>
          <w:highlight w:val="none"/>
        </w:rPr>
      </w:pPr>
      <w:r>
        <w:rPr>
          <w:rFonts w:hint="eastAsia" w:ascii="宋体" w:hAnsi="宋体"/>
          <w:b/>
          <w:color w:val="auto"/>
          <w:kern w:val="0"/>
          <w:sz w:val="24"/>
          <w:szCs w:val="24"/>
          <w:highlight w:val="none"/>
        </w:rPr>
        <w:t>2.</w:t>
      </w:r>
      <w:r>
        <w:rPr>
          <w:rFonts w:ascii="宋体" w:hAnsi="宋体"/>
          <w:b/>
          <w:color w:val="auto"/>
          <w:kern w:val="0"/>
          <w:sz w:val="24"/>
          <w:szCs w:val="24"/>
          <w:highlight w:val="none"/>
        </w:rPr>
        <w:t>供应商应当如实承诺对课程的匹配</w:t>
      </w:r>
      <w:r>
        <w:rPr>
          <w:rFonts w:hint="eastAsia" w:ascii="宋体" w:hAnsi="宋体"/>
          <w:b/>
          <w:color w:val="auto"/>
          <w:kern w:val="0"/>
          <w:sz w:val="24"/>
          <w:szCs w:val="24"/>
          <w:highlight w:val="none"/>
        </w:rPr>
        <w:t>情况</w:t>
      </w:r>
      <w:r>
        <w:rPr>
          <w:rFonts w:ascii="宋体" w:hAnsi="宋体"/>
          <w:b/>
          <w:color w:val="auto"/>
          <w:kern w:val="0"/>
          <w:sz w:val="24"/>
          <w:szCs w:val="24"/>
          <w:highlight w:val="none"/>
        </w:rPr>
        <w:t>，在合同履约过程中，若采购人发现成交供应商承诺的匹配</w:t>
      </w:r>
      <w:r>
        <w:rPr>
          <w:rFonts w:hint="eastAsia" w:ascii="宋体" w:hAnsi="宋体"/>
          <w:b/>
          <w:color w:val="auto"/>
          <w:kern w:val="0"/>
          <w:sz w:val="24"/>
          <w:szCs w:val="24"/>
          <w:highlight w:val="none"/>
        </w:rPr>
        <w:t>情况</w:t>
      </w:r>
      <w:r>
        <w:rPr>
          <w:rFonts w:ascii="宋体" w:hAnsi="宋体"/>
          <w:b/>
          <w:color w:val="auto"/>
          <w:kern w:val="0"/>
          <w:sz w:val="24"/>
          <w:szCs w:val="24"/>
          <w:highlight w:val="none"/>
        </w:rPr>
        <w:t>与实际情况不符的，采购人有权解除合同并追究赔偿责任，其不利后果由成交供应商自行承担。</w:t>
      </w:r>
    </w:p>
    <w:p w14:paraId="7CEB6C5B">
      <w:pPr>
        <w:spacing w:line="500" w:lineRule="exact"/>
        <w:jc w:val="center"/>
        <w:rPr>
          <w:rFonts w:ascii="方正小标宋简体" w:hAnsi="方正小标宋简体" w:eastAsia="方正小标宋简体" w:cs="方正小标宋简体"/>
          <w:bCs/>
          <w:color w:val="auto"/>
          <w:sz w:val="44"/>
          <w:szCs w:val="44"/>
          <w:highlight w:val="none"/>
        </w:rPr>
      </w:pPr>
    </w:p>
    <w:p w14:paraId="6EA8DEA9">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5F72E01F">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供应商（</w:t>
      </w:r>
      <w:r>
        <w:rPr>
          <w:rFonts w:hint="eastAsia"/>
          <w:color w:val="auto"/>
          <w:sz w:val="24"/>
          <w:highlight w:val="none"/>
        </w:rPr>
        <w:t>公章或者电子签章</w:t>
      </w:r>
      <w:r>
        <w:rPr>
          <w:rFonts w:hint="eastAsia" w:ascii="宋体" w:hAnsi="宋体" w:cs="仿宋_GB2312"/>
          <w:color w:val="auto"/>
          <w:sz w:val="24"/>
          <w:highlight w:val="none"/>
        </w:rPr>
        <w:t xml:space="preserve">）：      </w:t>
      </w:r>
    </w:p>
    <w:p w14:paraId="550CE04C">
      <w:pPr>
        <w:spacing w:line="360" w:lineRule="auto"/>
        <w:ind w:right="-817" w:rightChars="-389" w:firstLine="4080" w:firstLineChars="1700"/>
        <w:contextualSpacing/>
        <w:rPr>
          <w:rFonts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6A05B80C">
      <w:pPr>
        <w:spacing w:line="500" w:lineRule="exact"/>
        <w:jc w:val="center"/>
        <w:rPr>
          <w:rFonts w:ascii="方正小标宋简体" w:hAnsi="方正小标宋简体" w:eastAsia="方正小标宋简体" w:cs="方正小标宋简体"/>
          <w:bCs/>
          <w:color w:val="auto"/>
          <w:sz w:val="44"/>
          <w:szCs w:val="44"/>
          <w:highlight w:val="none"/>
        </w:rPr>
      </w:pPr>
    </w:p>
    <w:p w14:paraId="78728889">
      <w:pPr>
        <w:spacing w:line="500" w:lineRule="exact"/>
        <w:jc w:val="center"/>
        <w:rPr>
          <w:rFonts w:ascii="方正小标宋简体" w:hAnsi="方正小标宋简体" w:eastAsia="方正小标宋简体" w:cs="方正小标宋简体"/>
          <w:bCs/>
          <w:color w:val="auto"/>
          <w:sz w:val="44"/>
          <w:szCs w:val="44"/>
          <w:highlight w:val="none"/>
        </w:rPr>
      </w:pPr>
    </w:p>
    <w:p w14:paraId="5CECEA5A">
      <w:pPr>
        <w:spacing w:line="500" w:lineRule="exact"/>
        <w:jc w:val="center"/>
        <w:rPr>
          <w:rFonts w:ascii="方正小标宋简体" w:hAnsi="方正小标宋简体" w:eastAsia="方正小标宋简体" w:cs="方正小标宋简体"/>
          <w:bCs/>
          <w:color w:val="auto"/>
          <w:sz w:val="44"/>
          <w:szCs w:val="44"/>
          <w:highlight w:val="none"/>
        </w:rPr>
      </w:pPr>
    </w:p>
    <w:p w14:paraId="07E75ED5">
      <w:pPr>
        <w:spacing w:line="500" w:lineRule="exact"/>
        <w:jc w:val="center"/>
        <w:rPr>
          <w:rFonts w:ascii="方正小标宋简体" w:hAnsi="方正小标宋简体" w:eastAsia="方正小标宋简体" w:cs="方正小标宋简体"/>
          <w:bCs/>
          <w:color w:val="auto"/>
          <w:sz w:val="44"/>
          <w:szCs w:val="44"/>
          <w:highlight w:val="none"/>
        </w:rPr>
      </w:pPr>
    </w:p>
    <w:p w14:paraId="522DC694">
      <w:pPr>
        <w:spacing w:line="500" w:lineRule="exact"/>
        <w:jc w:val="center"/>
        <w:rPr>
          <w:rFonts w:ascii="方正小标宋简体" w:hAnsi="方正小标宋简体" w:eastAsia="方正小标宋简体" w:cs="方正小标宋简体"/>
          <w:bCs/>
          <w:color w:val="auto"/>
          <w:sz w:val="44"/>
          <w:szCs w:val="44"/>
          <w:highlight w:val="none"/>
        </w:rPr>
      </w:pPr>
    </w:p>
    <w:p w14:paraId="4127F442">
      <w:pPr>
        <w:spacing w:line="500" w:lineRule="exact"/>
        <w:jc w:val="center"/>
        <w:rPr>
          <w:rFonts w:ascii="方正小标宋简体" w:hAnsi="方正小标宋简体" w:eastAsia="方正小标宋简体" w:cs="方正小标宋简体"/>
          <w:bCs/>
          <w:color w:val="auto"/>
          <w:sz w:val="44"/>
          <w:szCs w:val="44"/>
          <w:highlight w:val="none"/>
        </w:rPr>
      </w:pPr>
    </w:p>
    <w:p w14:paraId="34D24F4F">
      <w:pPr>
        <w:spacing w:line="500" w:lineRule="exact"/>
        <w:jc w:val="center"/>
        <w:rPr>
          <w:rFonts w:ascii="方正小标宋简体" w:hAnsi="方正小标宋简体" w:eastAsia="方正小标宋简体" w:cs="方正小标宋简体"/>
          <w:bCs/>
          <w:color w:val="auto"/>
          <w:sz w:val="44"/>
          <w:szCs w:val="44"/>
          <w:highlight w:val="none"/>
        </w:rPr>
      </w:pPr>
    </w:p>
    <w:p w14:paraId="0339608C">
      <w:pPr>
        <w:spacing w:line="500" w:lineRule="exact"/>
        <w:jc w:val="center"/>
        <w:rPr>
          <w:rFonts w:ascii="方正小标宋简体" w:hAnsi="方正小标宋简体" w:eastAsia="方正小标宋简体" w:cs="方正小标宋简体"/>
          <w:bCs/>
          <w:color w:val="auto"/>
          <w:sz w:val="44"/>
          <w:szCs w:val="44"/>
          <w:highlight w:val="none"/>
        </w:rPr>
      </w:pPr>
    </w:p>
    <w:p w14:paraId="4B397BFA">
      <w:pPr>
        <w:spacing w:line="500" w:lineRule="exact"/>
        <w:jc w:val="center"/>
        <w:rPr>
          <w:rFonts w:ascii="方正小标宋简体" w:hAnsi="方正小标宋简体" w:eastAsia="方正小标宋简体" w:cs="方正小标宋简体"/>
          <w:bCs/>
          <w:color w:val="auto"/>
          <w:sz w:val="44"/>
          <w:szCs w:val="44"/>
          <w:highlight w:val="none"/>
        </w:rPr>
      </w:pPr>
    </w:p>
    <w:p w14:paraId="77560A99">
      <w:pPr>
        <w:spacing w:line="500" w:lineRule="exact"/>
        <w:jc w:val="center"/>
        <w:rPr>
          <w:rFonts w:ascii="方正小标宋简体" w:hAnsi="方正小标宋简体" w:eastAsia="方正小标宋简体" w:cs="方正小标宋简体"/>
          <w:bCs/>
          <w:color w:val="auto"/>
          <w:sz w:val="44"/>
          <w:szCs w:val="44"/>
          <w:highlight w:val="none"/>
        </w:rPr>
      </w:pPr>
    </w:p>
    <w:p w14:paraId="3AE18C30">
      <w:pPr>
        <w:spacing w:line="500" w:lineRule="exact"/>
        <w:jc w:val="center"/>
        <w:rPr>
          <w:rFonts w:ascii="方正小标宋简体" w:hAnsi="方正小标宋简体" w:eastAsia="方正小标宋简体" w:cs="方正小标宋简体"/>
          <w:bCs/>
          <w:color w:val="auto"/>
          <w:sz w:val="44"/>
          <w:szCs w:val="44"/>
          <w:highlight w:val="none"/>
        </w:rPr>
      </w:pPr>
    </w:p>
    <w:p w14:paraId="79CBE9F9">
      <w:pPr>
        <w:spacing w:line="500" w:lineRule="exact"/>
        <w:jc w:val="center"/>
        <w:rPr>
          <w:rFonts w:ascii="方正小标宋简体" w:hAnsi="方正小标宋简体" w:eastAsia="方正小标宋简体" w:cs="方正小标宋简体"/>
          <w:bCs/>
          <w:color w:val="auto"/>
          <w:sz w:val="44"/>
          <w:szCs w:val="44"/>
          <w:highlight w:val="none"/>
        </w:rPr>
      </w:pPr>
    </w:p>
    <w:p w14:paraId="1EDBDBD0">
      <w:pPr>
        <w:spacing w:line="30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738C72D5">
      <w:pPr>
        <w:jc w:val="center"/>
        <w:rPr>
          <w:rFonts w:ascii="方正小标宋简体" w:hAnsi="方正小标宋简体" w:eastAsia="方正小标宋简体" w:cs="方正小标宋简体"/>
          <w:color w:val="auto"/>
          <w:sz w:val="44"/>
          <w:szCs w:val="44"/>
          <w:highlight w:val="none"/>
          <w:lang w:bidi="ar"/>
        </w:rPr>
      </w:pPr>
    </w:p>
    <w:p w14:paraId="6E1E3F06">
      <w:pPr>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bidi="ar"/>
        </w:rPr>
        <w:t>中小企业声明函（服务）</w:t>
      </w:r>
    </w:p>
    <w:p w14:paraId="1964CDE1">
      <w:pPr>
        <w:spacing w:before="2" w:line="500" w:lineRule="exact"/>
        <w:ind w:firstLine="708" w:firstLineChars="294"/>
        <w:rPr>
          <w:rFonts w:ascii="宋体" w:hAnsi="宋体" w:cs="宋体"/>
          <w:b/>
          <w:bCs/>
          <w:color w:val="auto"/>
          <w:sz w:val="24"/>
          <w:highlight w:val="none"/>
        </w:rPr>
      </w:pPr>
      <w:r>
        <w:rPr>
          <w:rFonts w:hint="eastAsia" w:ascii="宋体" w:hAnsi="宋体" w:cs="宋体"/>
          <w:b/>
          <w:bCs/>
          <w:color w:val="auto"/>
          <w:sz w:val="24"/>
          <w:highlight w:val="none"/>
          <w:lang w:bidi="ar"/>
        </w:rPr>
        <w:t xml:space="preserve"> </w:t>
      </w:r>
    </w:p>
    <w:p w14:paraId="4B3AFE97">
      <w:pPr>
        <w:pStyle w:val="16"/>
        <w:spacing w:before="100" w:beforeAutospacing="1" w:after="120" w:line="500" w:lineRule="exact"/>
        <w:ind w:right="142" w:firstLine="705" w:firstLineChars="294"/>
        <w:rPr>
          <w:rFonts w:ascii="宋体" w:hAnsi="宋体" w:cs="宋体"/>
          <w:color w:val="auto"/>
          <w:kern w:val="2"/>
          <w:highlight w:val="none"/>
        </w:rPr>
      </w:pPr>
      <w:r>
        <w:rPr>
          <w:rFonts w:hint="eastAsia" w:ascii="宋体" w:hAnsi="宋体" w:cs="宋体"/>
          <w:color w:val="auto"/>
          <w:kern w:val="2"/>
          <w:highlight w:val="none"/>
          <w:lang w:bidi="ar"/>
        </w:rPr>
        <w:t>本公司（联合体）郑重声明，根据《政府采购促进中小企业发展管理办法》（财库﹝2020﹞46号）的规定，本公司（联合体）参加</w:t>
      </w:r>
      <w:r>
        <w:rPr>
          <w:rFonts w:hint="eastAsia" w:ascii="宋体" w:hAnsi="宋体" w:cs="宋体"/>
          <w:color w:val="auto"/>
          <w:kern w:val="2"/>
          <w:highlight w:val="none"/>
          <w:u w:val="single"/>
          <w:lang w:bidi="ar"/>
        </w:rPr>
        <w:t>（单位名称）</w:t>
      </w:r>
      <w:r>
        <w:rPr>
          <w:rFonts w:hint="eastAsia" w:ascii="宋体" w:hAnsi="宋体" w:cs="宋体"/>
          <w:color w:val="auto"/>
          <w:kern w:val="2"/>
          <w:highlight w:val="none"/>
          <w:lang w:bidi="ar"/>
        </w:rPr>
        <w:t>的</w:t>
      </w:r>
      <w:r>
        <w:rPr>
          <w:rFonts w:hint="eastAsia" w:ascii="宋体" w:hAnsi="宋体" w:cs="宋体"/>
          <w:color w:val="auto"/>
          <w:kern w:val="2"/>
          <w:highlight w:val="none"/>
          <w:u w:val="single"/>
          <w:lang w:bidi="ar"/>
        </w:rPr>
        <w:t>（项目名称）</w:t>
      </w:r>
      <w:r>
        <w:rPr>
          <w:rFonts w:hint="eastAsia" w:ascii="宋体" w:hAnsi="宋体" w:cs="宋体"/>
          <w:color w:val="auto"/>
          <w:kern w:val="2"/>
          <w:highlight w:val="none"/>
          <w:lang w:bidi="ar"/>
        </w:rPr>
        <w:t>采购活动，服务全部由符合政策要求的中小企业承接。相关企业（含联合体中的中小企业、签订分包意向协议的中小企业）的具体情况如下：</w:t>
      </w:r>
    </w:p>
    <w:p w14:paraId="3145B621">
      <w:pPr>
        <w:tabs>
          <w:tab w:val="left" w:pos="1384"/>
          <w:tab w:val="left" w:pos="4562"/>
          <w:tab w:val="left" w:pos="6803"/>
        </w:tabs>
        <w:spacing w:before="13" w:line="500" w:lineRule="exact"/>
        <w:ind w:right="142" w:firstLine="772" w:firstLineChars="322"/>
        <w:rPr>
          <w:rFonts w:ascii="宋体" w:hAnsi="宋体" w:cs="宋体"/>
          <w:color w:val="auto"/>
          <w:sz w:val="24"/>
          <w:highlight w:val="none"/>
        </w:rPr>
      </w:pPr>
      <w:r>
        <w:rPr>
          <w:rFonts w:hint="eastAsia" w:ascii="宋体" w:hAnsi="宋体" w:cs="宋体"/>
          <w:color w:val="auto"/>
          <w:sz w:val="24"/>
          <w:highlight w:val="none"/>
          <w:lang w:bidi="ar"/>
        </w:rPr>
        <w:t>1.</w:t>
      </w:r>
      <w:r>
        <w:rPr>
          <w:rFonts w:hint="eastAsia" w:ascii="宋体" w:hAnsi="宋体" w:cs="宋体"/>
          <w:color w:val="auto"/>
          <w:sz w:val="24"/>
          <w:highlight w:val="none"/>
          <w:u w:val="single"/>
          <w:lang w:bidi="ar"/>
        </w:rPr>
        <w:t>（标的名称）</w:t>
      </w:r>
      <w:r>
        <w:rPr>
          <w:rFonts w:hint="eastAsia" w:ascii="宋体" w:hAnsi="宋体" w:cs="宋体"/>
          <w:color w:val="auto"/>
          <w:sz w:val="24"/>
          <w:highlight w:val="none"/>
          <w:lang w:bidi="ar"/>
        </w:rPr>
        <w:t>，属于</w:t>
      </w:r>
      <w:r>
        <w:rPr>
          <w:rFonts w:hint="eastAsia" w:ascii="宋体" w:hAnsi="宋体" w:cs="宋体"/>
          <w:color w:val="auto"/>
          <w:sz w:val="24"/>
          <w:highlight w:val="none"/>
          <w:u w:val="single"/>
          <w:lang w:bidi="ar"/>
        </w:rPr>
        <w:t>（采购文件中明确的所属行业）</w:t>
      </w:r>
      <w:r>
        <w:rPr>
          <w:rFonts w:hint="eastAsia" w:ascii="宋体" w:hAnsi="宋体" w:cs="宋体"/>
          <w:color w:val="auto"/>
          <w:sz w:val="24"/>
          <w:highlight w:val="none"/>
          <w:lang w:bidi="ar"/>
        </w:rPr>
        <w:t>；承接企业为</w:t>
      </w:r>
      <w:r>
        <w:rPr>
          <w:rFonts w:hint="eastAsia" w:ascii="宋体" w:hAnsi="宋体" w:cs="宋体"/>
          <w:color w:val="auto"/>
          <w:sz w:val="24"/>
          <w:highlight w:val="none"/>
          <w:u w:val="single"/>
          <w:lang w:bidi="ar"/>
        </w:rPr>
        <w:t>（企业名称）</w:t>
      </w:r>
      <w:r>
        <w:rPr>
          <w:rFonts w:hint="eastAsia" w:ascii="宋体" w:hAnsi="宋体" w:cs="宋体"/>
          <w:color w:val="auto"/>
          <w:sz w:val="24"/>
          <w:highlight w:val="none"/>
          <w:lang w:bidi="ar"/>
        </w:rPr>
        <w:t>，从业人员</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人，营业收入为</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万元，资产总额为</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万元，属于</w:t>
      </w:r>
      <w:r>
        <w:rPr>
          <w:rFonts w:hint="eastAsia" w:ascii="宋体" w:hAnsi="宋体" w:cs="宋体"/>
          <w:color w:val="auto"/>
          <w:sz w:val="24"/>
          <w:highlight w:val="none"/>
          <w:u w:val="single"/>
          <w:lang w:bidi="ar"/>
        </w:rPr>
        <w:t>（中型企业、小型企业、微型企业）</w:t>
      </w:r>
      <w:r>
        <w:rPr>
          <w:rFonts w:hint="eastAsia" w:ascii="宋体" w:hAnsi="宋体" w:cs="宋体"/>
          <w:color w:val="auto"/>
          <w:sz w:val="24"/>
          <w:highlight w:val="none"/>
          <w:lang w:bidi="ar"/>
        </w:rPr>
        <w:t>；</w:t>
      </w:r>
    </w:p>
    <w:p w14:paraId="5A68F092">
      <w:pPr>
        <w:pStyle w:val="16"/>
        <w:spacing w:before="34" w:after="120" w:line="500" w:lineRule="exact"/>
        <w:ind w:right="142" w:firstLine="705" w:firstLineChars="294"/>
        <w:rPr>
          <w:rFonts w:ascii="宋体" w:hAnsi="宋体" w:cs="宋体"/>
          <w:color w:val="auto"/>
          <w:kern w:val="2"/>
          <w:highlight w:val="none"/>
        </w:rPr>
      </w:pPr>
      <w:r>
        <w:rPr>
          <w:rFonts w:hint="eastAsia" w:ascii="宋体" w:hAnsi="宋体" w:cs="宋体"/>
          <w:color w:val="auto"/>
          <w:kern w:val="2"/>
          <w:highlight w:val="none"/>
          <w:lang w:bidi="ar"/>
        </w:rPr>
        <w:t xml:space="preserve">…… </w:t>
      </w:r>
    </w:p>
    <w:p w14:paraId="06E1F00D">
      <w:pPr>
        <w:pStyle w:val="16"/>
        <w:spacing w:before="34" w:after="120" w:line="500" w:lineRule="exact"/>
        <w:ind w:right="142" w:firstLine="705" w:firstLineChars="294"/>
        <w:rPr>
          <w:rFonts w:ascii="宋体" w:hAnsi="宋体" w:cs="宋体"/>
          <w:color w:val="auto"/>
          <w:kern w:val="2"/>
          <w:highlight w:val="none"/>
        </w:rPr>
      </w:pPr>
      <w:r>
        <w:rPr>
          <w:rFonts w:hint="eastAsia" w:ascii="宋体" w:hAnsi="宋体" w:cs="宋体"/>
          <w:color w:val="auto"/>
          <w:kern w:val="2"/>
          <w:highlight w:val="none"/>
          <w:lang w:bidi="ar"/>
        </w:rPr>
        <w:t>以上企业，不属于大企业的分支机构，不存在控股股东为大企业的情形，也不存在与大企业的负责人为同一人的情形。</w:t>
      </w:r>
    </w:p>
    <w:p w14:paraId="24C2E27D">
      <w:pPr>
        <w:pStyle w:val="16"/>
        <w:spacing w:before="25" w:after="120" w:line="500" w:lineRule="exact"/>
        <w:ind w:right="142" w:firstLine="705" w:firstLineChars="294"/>
        <w:rPr>
          <w:rFonts w:ascii="宋体" w:hAnsi="宋体" w:cs="宋体"/>
          <w:color w:val="auto"/>
          <w:kern w:val="2"/>
          <w:highlight w:val="none"/>
        </w:rPr>
      </w:pPr>
      <w:r>
        <w:rPr>
          <w:rFonts w:hint="eastAsia" w:ascii="宋体" w:hAnsi="宋体" w:cs="宋体"/>
          <w:color w:val="auto"/>
          <w:kern w:val="2"/>
          <w:highlight w:val="none"/>
          <w:lang w:bidi="ar"/>
        </w:rPr>
        <w:t>本企业对上述声明内容的真实性负责。如有虚假，将依法承担相应责任。</w:t>
      </w:r>
    </w:p>
    <w:p w14:paraId="63779EFD">
      <w:pPr>
        <w:pStyle w:val="16"/>
        <w:spacing w:before="56" w:after="120" w:line="500" w:lineRule="exact"/>
        <w:ind w:right="1808" w:firstLine="705" w:firstLineChars="294"/>
        <w:rPr>
          <w:rFonts w:ascii="宋体" w:hAnsi="宋体" w:cs="宋体"/>
          <w:color w:val="auto"/>
          <w:kern w:val="2"/>
          <w:highlight w:val="none"/>
        </w:rPr>
      </w:pPr>
      <w:r>
        <w:rPr>
          <w:rFonts w:hint="eastAsia" w:ascii="宋体" w:hAnsi="宋体" w:cs="宋体"/>
          <w:color w:val="auto"/>
          <w:kern w:val="2"/>
          <w:highlight w:val="none"/>
          <w:lang w:bidi="ar"/>
        </w:rPr>
        <w:t xml:space="preserve"> </w:t>
      </w:r>
    </w:p>
    <w:p w14:paraId="7F1B37FB">
      <w:pPr>
        <w:pStyle w:val="16"/>
        <w:spacing w:before="56" w:after="120" w:line="500" w:lineRule="exact"/>
        <w:ind w:right="650" w:firstLine="3840" w:firstLineChars="1600"/>
        <w:rPr>
          <w:rFonts w:ascii="宋体" w:hAnsi="宋体" w:cs="宋体"/>
          <w:color w:val="auto"/>
          <w:kern w:val="2"/>
          <w:highlight w:val="none"/>
        </w:rPr>
      </w:pPr>
      <w:r>
        <w:rPr>
          <w:rFonts w:hint="eastAsia" w:ascii="宋体" w:hAnsi="宋体" w:cs="宋体"/>
          <w:color w:val="auto"/>
          <w:kern w:val="2"/>
          <w:highlight w:val="none"/>
          <w:lang w:bidi="ar"/>
        </w:rPr>
        <w:t xml:space="preserve">企业名称（电子签章）： </w:t>
      </w:r>
    </w:p>
    <w:p w14:paraId="523FA3D9">
      <w:pPr>
        <w:pStyle w:val="16"/>
        <w:spacing w:before="56" w:after="120" w:line="500" w:lineRule="exact"/>
        <w:ind w:right="1808" w:firstLine="5625" w:firstLineChars="2344"/>
        <w:rPr>
          <w:rFonts w:ascii="宋体" w:hAnsi="宋体" w:cs="宋体"/>
          <w:color w:val="auto"/>
          <w:kern w:val="2"/>
          <w:highlight w:val="none"/>
        </w:rPr>
      </w:pPr>
      <w:r>
        <w:rPr>
          <w:rFonts w:hint="eastAsia" w:ascii="宋体" w:hAnsi="宋体" w:cs="宋体"/>
          <w:color w:val="auto"/>
          <w:kern w:val="2"/>
          <w:highlight w:val="none"/>
          <w:lang w:bidi="ar"/>
        </w:rPr>
        <w:t>日 期：</w:t>
      </w:r>
    </w:p>
    <w:p w14:paraId="6E7DABD9">
      <w:pPr>
        <w:spacing w:line="520" w:lineRule="exact"/>
        <w:jc w:val="left"/>
        <w:rPr>
          <w:rFonts w:ascii="宋体" w:hAnsi="宋体" w:cs="仿宋_GB2312"/>
          <w:color w:val="auto"/>
          <w:sz w:val="24"/>
          <w:highlight w:val="none"/>
        </w:rPr>
      </w:pPr>
      <w:r>
        <w:rPr>
          <w:rFonts w:hint="eastAsia" w:ascii="宋体" w:hAnsi="宋体" w:cs="宋体"/>
          <w:color w:val="auto"/>
          <w:sz w:val="24"/>
          <w:highlight w:val="none"/>
          <w:lang w:bidi="ar"/>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63692E0">
      <w:pPr>
        <w:spacing w:line="520" w:lineRule="exact"/>
        <w:jc w:val="center"/>
        <w:rPr>
          <w:rFonts w:ascii="宋体" w:hAnsi="宋体" w:cs="宋体"/>
          <w:color w:val="auto"/>
          <w:sz w:val="24"/>
          <w:highlight w:val="none"/>
          <w:lang w:bidi="ar"/>
        </w:rPr>
      </w:pPr>
      <w:r>
        <w:rPr>
          <w:rFonts w:hint="eastAsia" w:ascii="宋体" w:hAnsi="宋体" w:cs="宋体"/>
          <w:color w:val="auto"/>
          <w:sz w:val="24"/>
          <w:highlight w:val="none"/>
          <w:lang w:bidi="ar"/>
        </w:rPr>
        <w:br w:type="page"/>
      </w:r>
    </w:p>
    <w:p w14:paraId="56AD7CB5">
      <w:pPr>
        <w:spacing w:line="520" w:lineRule="exact"/>
        <w:jc w:val="center"/>
        <w:rPr>
          <w:rFonts w:asci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lang w:bidi="ar"/>
        </w:rPr>
        <w:t>残疾人福利性单位声明函</w:t>
      </w:r>
    </w:p>
    <w:p w14:paraId="589603B8">
      <w:pPr>
        <w:spacing w:line="360" w:lineRule="auto"/>
        <w:contextualSpacing/>
        <w:rPr>
          <w:rFonts w:ascii="仿宋_GB2312" w:eastAsia="仿宋_GB2312" w:cs="仿宋_GB2312"/>
          <w:color w:val="auto"/>
          <w:sz w:val="32"/>
          <w:szCs w:val="32"/>
          <w:highlight w:val="none"/>
        </w:rPr>
      </w:pPr>
      <w:r>
        <w:rPr>
          <w:rFonts w:ascii="仿宋_GB2312" w:eastAsia="仿宋_GB2312" w:cs="仿宋_GB2312"/>
          <w:color w:val="auto"/>
          <w:sz w:val="32"/>
          <w:szCs w:val="32"/>
          <w:highlight w:val="none"/>
          <w:lang w:bidi="ar"/>
        </w:rPr>
        <w:t xml:space="preserve"> </w:t>
      </w:r>
    </w:p>
    <w:p w14:paraId="0E198D21">
      <w:pPr>
        <w:spacing w:line="360" w:lineRule="auto"/>
        <w:ind w:firstLine="480" w:firstLineChars="200"/>
        <w:contextualSpacing/>
        <w:rPr>
          <w:rFonts w:ascii="宋体" w:hAnsi="宋体" w:cs="仿宋_GB2312"/>
          <w:color w:val="auto"/>
          <w:sz w:val="24"/>
          <w:highlight w:val="none"/>
        </w:rPr>
      </w:pPr>
      <w:r>
        <w:rPr>
          <w:rFonts w:hint="eastAsia" w:ascii="宋体" w:hAnsi="宋体" w:cs="宋体"/>
          <w:color w:val="auto"/>
          <w:sz w:val="24"/>
          <w:highlight w:val="none"/>
          <w:lang w:bidi="ar"/>
        </w:rPr>
        <w:t>本单位郑重声明，根据《财政部</w:t>
      </w:r>
      <w:r>
        <w:rPr>
          <w:rFonts w:hint="eastAsia" w:ascii="宋体" w:hAnsi="宋体" w:cs="仿宋_GB2312"/>
          <w:color w:val="auto"/>
          <w:sz w:val="24"/>
          <w:highlight w:val="none"/>
          <w:lang w:bidi="ar"/>
        </w:rPr>
        <w:t xml:space="preserve"> </w:t>
      </w:r>
      <w:r>
        <w:rPr>
          <w:rFonts w:hint="eastAsia" w:ascii="宋体" w:hAnsi="宋体" w:cs="宋体"/>
          <w:color w:val="auto"/>
          <w:sz w:val="24"/>
          <w:highlight w:val="none"/>
          <w:lang w:bidi="ar"/>
        </w:rPr>
        <w:t>民政部</w:t>
      </w:r>
      <w:r>
        <w:rPr>
          <w:rFonts w:hint="eastAsia" w:ascii="宋体" w:hAnsi="宋体" w:cs="仿宋_GB2312"/>
          <w:color w:val="auto"/>
          <w:sz w:val="24"/>
          <w:highlight w:val="none"/>
          <w:lang w:bidi="ar"/>
        </w:rPr>
        <w:t xml:space="preserve"> </w:t>
      </w:r>
      <w:r>
        <w:rPr>
          <w:rFonts w:hint="eastAsia" w:ascii="宋体" w:hAnsi="宋体" w:cs="宋体"/>
          <w:color w:val="auto"/>
          <w:sz w:val="24"/>
          <w:highlight w:val="none"/>
          <w:lang w:bidi="ar"/>
        </w:rPr>
        <w:t>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lang w:bidi="ar"/>
        </w:rPr>
        <w:t xml:space="preserve">       </w:t>
      </w:r>
      <w:r>
        <w:rPr>
          <w:rFonts w:hint="eastAsia" w:ascii="宋体" w:hAnsi="宋体" w:cs="宋体"/>
          <w:color w:val="auto"/>
          <w:sz w:val="24"/>
          <w:highlight w:val="none"/>
          <w:lang w:bidi="ar"/>
        </w:rPr>
        <w:t>单位的</w:t>
      </w:r>
      <w:r>
        <w:rPr>
          <w:rFonts w:hint="eastAsia" w:ascii="宋体" w:hAnsi="宋体" w:cs="仿宋_GB2312"/>
          <w:color w:val="auto"/>
          <w:sz w:val="24"/>
          <w:highlight w:val="none"/>
          <w:u w:val="single"/>
          <w:lang w:bidi="ar"/>
        </w:rPr>
        <w:t xml:space="preserve">        </w:t>
      </w:r>
      <w:r>
        <w:rPr>
          <w:rFonts w:hint="eastAsia" w:ascii="宋体" w:hAnsi="宋体" w:cs="宋体"/>
          <w:color w:val="auto"/>
          <w:sz w:val="24"/>
          <w:highlight w:val="none"/>
          <w:lang w:bidi="ar"/>
        </w:rPr>
        <w:t>项目采购活动提供本单位制造的货物（由本单位承担工程/提供服务），或者提供其他残疾人福利性单位制造的货物（不包括使用非残疾人福利性单位注册商标的货物）。</w:t>
      </w:r>
    </w:p>
    <w:p w14:paraId="0547D1F4">
      <w:pPr>
        <w:spacing w:line="360" w:lineRule="auto"/>
        <w:ind w:firstLine="480" w:firstLineChars="200"/>
        <w:contextualSpacing/>
        <w:rPr>
          <w:rFonts w:ascii="宋体" w:hAnsi="宋体" w:cs="仿宋_GB2312"/>
          <w:color w:val="auto"/>
          <w:sz w:val="24"/>
          <w:highlight w:val="none"/>
        </w:rPr>
      </w:pPr>
      <w:r>
        <w:rPr>
          <w:rFonts w:hint="eastAsia" w:ascii="宋体" w:hAnsi="宋体" w:cs="宋体"/>
          <w:color w:val="auto"/>
          <w:sz w:val="24"/>
          <w:highlight w:val="none"/>
          <w:lang w:bidi="ar"/>
        </w:rPr>
        <w:t>本单位对上述声明的真实性负责。如有虚假，将依法承担相应责任。</w:t>
      </w:r>
    </w:p>
    <w:p w14:paraId="2F4E428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lang w:bidi="ar"/>
        </w:rPr>
        <w:t xml:space="preserve"> </w:t>
      </w:r>
    </w:p>
    <w:p w14:paraId="6859FF9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lang w:bidi="ar"/>
        </w:rPr>
        <w:t xml:space="preserve"> </w:t>
      </w:r>
    </w:p>
    <w:p w14:paraId="5FAE3A1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lang w:bidi="ar"/>
        </w:rPr>
        <w:t xml:space="preserve"> </w:t>
      </w:r>
    </w:p>
    <w:p w14:paraId="39F6503B">
      <w:pPr>
        <w:spacing w:line="360" w:lineRule="auto"/>
        <w:ind w:firstLine="2400" w:firstLineChars="1000"/>
        <w:contextualSpacing/>
        <w:rPr>
          <w:rFonts w:ascii="宋体" w:hAnsi="宋体" w:cs="仿宋_GB2312"/>
          <w:color w:val="auto"/>
          <w:sz w:val="24"/>
          <w:highlight w:val="none"/>
        </w:rPr>
      </w:pPr>
      <w:r>
        <w:rPr>
          <w:rFonts w:hint="eastAsia" w:ascii="宋体" w:hAnsi="宋体" w:cs="宋体"/>
          <w:color w:val="auto"/>
          <w:sz w:val="24"/>
          <w:highlight w:val="none"/>
          <w:lang w:bidi="ar"/>
        </w:rPr>
        <w:t>单位名称（电子签章）：</w:t>
      </w:r>
    </w:p>
    <w:p w14:paraId="3970A7CC">
      <w:pPr>
        <w:spacing w:line="360" w:lineRule="auto"/>
        <w:ind w:firstLine="3600" w:firstLineChars="1500"/>
        <w:contextualSpacing/>
        <w:rPr>
          <w:rFonts w:ascii="宋体" w:hAnsi="宋体" w:cs="仿宋_GB2312"/>
          <w:color w:val="auto"/>
          <w:sz w:val="24"/>
          <w:highlight w:val="none"/>
        </w:rPr>
      </w:pPr>
      <w:r>
        <w:rPr>
          <w:rFonts w:hint="eastAsia" w:ascii="宋体" w:hAnsi="宋体" w:cs="宋体"/>
          <w:color w:val="auto"/>
          <w:sz w:val="24"/>
          <w:highlight w:val="none"/>
          <w:lang w:bidi="ar"/>
        </w:rPr>
        <w:t>日</w:t>
      </w:r>
      <w:r>
        <w:rPr>
          <w:rFonts w:hint="eastAsia" w:ascii="宋体" w:hAnsi="宋体" w:cs="仿宋_GB2312"/>
          <w:color w:val="auto"/>
          <w:sz w:val="24"/>
          <w:highlight w:val="none"/>
          <w:lang w:bidi="ar"/>
        </w:rPr>
        <w:t xml:space="preserve">  </w:t>
      </w:r>
      <w:r>
        <w:rPr>
          <w:rFonts w:hint="eastAsia" w:ascii="宋体" w:hAnsi="宋体" w:cs="宋体"/>
          <w:color w:val="auto"/>
          <w:sz w:val="24"/>
          <w:highlight w:val="none"/>
          <w:lang w:bidi="ar"/>
        </w:rPr>
        <w:t>期：</w:t>
      </w:r>
    </w:p>
    <w:p w14:paraId="31E21813">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lang w:bidi="ar"/>
        </w:rPr>
        <w:t xml:space="preserve"> </w:t>
      </w:r>
    </w:p>
    <w:p w14:paraId="49C25802">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lang w:bidi="ar"/>
        </w:rPr>
        <w:t xml:space="preserve"> </w:t>
      </w:r>
    </w:p>
    <w:p w14:paraId="3FB72D0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lang w:bidi="ar"/>
        </w:rPr>
        <w:t xml:space="preserve"> </w:t>
      </w:r>
    </w:p>
    <w:p w14:paraId="71473963">
      <w:pPr>
        <w:spacing w:line="360" w:lineRule="auto"/>
        <w:contextualSpacing/>
        <w:rPr>
          <w:rFonts w:ascii="宋体" w:hAnsi="宋体" w:cs="仿宋_GB2312"/>
          <w:color w:val="auto"/>
          <w:sz w:val="24"/>
          <w:highlight w:val="none"/>
        </w:rPr>
      </w:pPr>
      <w:r>
        <w:rPr>
          <w:rFonts w:hint="eastAsia" w:ascii="宋体" w:hAnsi="宋体" w:cs="宋体"/>
          <w:color w:val="auto"/>
          <w:sz w:val="24"/>
          <w:highlight w:val="none"/>
          <w:lang w:bidi="ar"/>
        </w:rPr>
        <w:t>注：请根据自己的真实情况出具《残疾人福利性单位声明函》。依法享受中小企业优惠政策的，采购人或者采购代理机构在公告中标结果时，同时公告其《残疾人福利性单位声明函》，接受社会监督。</w:t>
      </w:r>
    </w:p>
    <w:p w14:paraId="54716E9E">
      <w:pPr>
        <w:pStyle w:val="16"/>
        <w:overflowPunct w:val="0"/>
        <w:spacing w:line="520" w:lineRule="exact"/>
        <w:jc w:val="center"/>
        <w:rPr>
          <w:rFonts w:ascii="方正小标宋简体" w:hAnsi="方正小标宋简体" w:eastAsia="方正小标宋简体" w:cs="方正小标宋简体"/>
          <w:color w:val="auto"/>
          <w:kern w:val="2"/>
          <w:sz w:val="44"/>
          <w:szCs w:val="44"/>
          <w:highlight w:val="none"/>
        </w:rPr>
      </w:pPr>
    </w:p>
    <w:p w14:paraId="1EAD93B8">
      <w:pPr>
        <w:spacing w:line="360" w:lineRule="auto"/>
        <w:jc w:val="center"/>
        <w:rPr>
          <w:rFonts w:ascii="宋体" w:hAnsi="宋体" w:cs="仿宋_GB2312"/>
          <w:color w:val="auto"/>
          <w:sz w:val="24"/>
          <w:highlight w:val="none"/>
        </w:rPr>
      </w:pPr>
    </w:p>
    <w:p w14:paraId="0408B80A">
      <w:pPr>
        <w:spacing w:line="360" w:lineRule="auto"/>
        <w:jc w:val="center"/>
        <w:rPr>
          <w:rFonts w:ascii="方正小标宋简体" w:hAnsi="方正小标宋简体" w:eastAsia="方正小标宋简体" w:cs="方正小标宋简体"/>
          <w:color w:val="auto"/>
          <w:sz w:val="44"/>
          <w:szCs w:val="44"/>
          <w:highlight w:val="none"/>
        </w:rPr>
      </w:pPr>
    </w:p>
    <w:p w14:paraId="5D8901F7">
      <w:pPr>
        <w:spacing w:line="360" w:lineRule="auto"/>
        <w:jc w:val="center"/>
        <w:rPr>
          <w:rFonts w:ascii="方正小标宋简体" w:hAnsi="方正小标宋简体" w:eastAsia="方正小标宋简体" w:cs="方正小标宋简体"/>
          <w:color w:val="auto"/>
          <w:sz w:val="44"/>
          <w:szCs w:val="44"/>
          <w:highlight w:val="none"/>
        </w:rPr>
      </w:pPr>
    </w:p>
    <w:p w14:paraId="6C1D529E">
      <w:pPr>
        <w:spacing w:line="360" w:lineRule="auto"/>
        <w:jc w:val="center"/>
        <w:rPr>
          <w:rFonts w:ascii="方正小标宋简体" w:hAnsi="方正小标宋简体" w:eastAsia="方正小标宋简体" w:cs="方正小标宋简体"/>
          <w:color w:val="auto"/>
          <w:sz w:val="44"/>
          <w:szCs w:val="44"/>
          <w:highlight w:val="none"/>
        </w:rPr>
      </w:pPr>
    </w:p>
    <w:p w14:paraId="3BF77B33">
      <w:pPr>
        <w:spacing w:line="360" w:lineRule="auto"/>
        <w:jc w:val="center"/>
        <w:rPr>
          <w:rFonts w:ascii="方正小标宋简体" w:hAnsi="方正小标宋简体" w:eastAsia="方正小标宋简体" w:cs="方正小标宋简体"/>
          <w:color w:val="auto"/>
          <w:sz w:val="44"/>
          <w:szCs w:val="44"/>
          <w:highlight w:val="none"/>
        </w:rPr>
      </w:pPr>
    </w:p>
    <w:p w14:paraId="203E1A7D">
      <w:pPr>
        <w:spacing w:line="360" w:lineRule="auto"/>
        <w:jc w:val="center"/>
        <w:rPr>
          <w:rFonts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质疑函（格式）</w:t>
      </w:r>
    </w:p>
    <w:p w14:paraId="098AE16A">
      <w:pPr>
        <w:pStyle w:val="10"/>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2FF6553C">
      <w:pPr>
        <w:pStyle w:val="10"/>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8309B57">
      <w:pPr>
        <w:pStyle w:val="10"/>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BC42975">
      <w:pPr>
        <w:pStyle w:val="10"/>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F77209B">
      <w:pPr>
        <w:pStyle w:val="10"/>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282AAF81">
      <w:pPr>
        <w:pStyle w:val="10"/>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89BAF80">
      <w:pPr>
        <w:pStyle w:val="10"/>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7A8677D">
      <w:pPr>
        <w:pStyle w:val="10"/>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729703C5">
      <w:pPr>
        <w:pStyle w:val="10"/>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67882D8">
      <w:pPr>
        <w:pStyle w:val="10"/>
        <w:spacing w:line="360" w:lineRule="auto"/>
        <w:ind w:left="25" w:leftChars="12" w:firstLine="472" w:firstLineChars="197"/>
        <w:contextualSpacing/>
        <w:rPr>
          <w:rFonts w:hAnsi="宋体"/>
          <w:bCs/>
          <w:color w:val="auto"/>
          <w:sz w:val="24"/>
          <w:szCs w:val="24"/>
          <w:highlight w:val="none"/>
          <w:u w:val="singl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7840700F">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分标号（如有）：</w:t>
      </w:r>
      <w:r>
        <w:rPr>
          <w:rFonts w:hint="eastAsia" w:hAnsi="宋体"/>
          <w:color w:val="auto"/>
          <w:sz w:val="24"/>
          <w:szCs w:val="24"/>
          <w:highlight w:val="none"/>
          <w:u w:val="single"/>
        </w:rPr>
        <w:t xml:space="preserve">      </w:t>
      </w:r>
      <w:r>
        <w:rPr>
          <w:rFonts w:hAnsi="宋体"/>
          <w:color w:val="auto"/>
          <w:sz w:val="24"/>
          <w:szCs w:val="24"/>
          <w:highlight w:val="none"/>
          <w:u w:val="single"/>
        </w:rPr>
        <w:t xml:space="preserve">                        </w:t>
      </w:r>
      <w:r>
        <w:rPr>
          <w:rFonts w:hAnsi="宋体"/>
          <w:color w:val="auto"/>
          <w:sz w:val="24"/>
          <w:szCs w:val="24"/>
          <w:highlight w:val="none"/>
        </w:rPr>
        <w:t xml:space="preserve">       </w:t>
      </w:r>
    </w:p>
    <w:p w14:paraId="5B17D640">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C83372F">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10E8C910">
      <w:pPr>
        <w:pStyle w:val="10"/>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4D762D20">
      <w:pPr>
        <w:pStyle w:val="10"/>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49ADF4F3">
      <w:pPr>
        <w:pStyle w:val="10"/>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319ADD54">
      <w:pPr>
        <w:pStyle w:val="10"/>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1D29AB32">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6299622C">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315816FD">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B76BC0F">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35193E40">
      <w:pPr>
        <w:pStyle w:val="10"/>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2475FCEF">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5D7534F0">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747CCC67">
      <w:pPr>
        <w:pStyle w:val="10"/>
        <w:spacing w:line="360" w:lineRule="auto"/>
        <w:ind w:left="25" w:leftChars="12" w:firstLine="352" w:firstLineChars="147"/>
        <w:contextualSpacing/>
        <w:rPr>
          <w:rFonts w:hAnsi="宋体"/>
          <w:color w:val="auto"/>
          <w:sz w:val="24"/>
          <w:szCs w:val="24"/>
          <w:highlight w:val="none"/>
        </w:rPr>
      </w:pPr>
    </w:p>
    <w:p w14:paraId="72BA76DD">
      <w:pPr>
        <w:pStyle w:val="1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766EE867">
      <w:pPr>
        <w:pStyle w:val="10"/>
        <w:spacing w:line="360" w:lineRule="auto"/>
        <w:ind w:firstLine="480" w:firstLineChars="200"/>
        <w:contextualSpacing/>
        <w:rPr>
          <w:rFonts w:hAnsi="宋体"/>
          <w:b/>
          <w:color w:val="auto"/>
          <w:sz w:val="24"/>
          <w:szCs w:val="24"/>
          <w:highlight w:val="none"/>
        </w:rPr>
      </w:pPr>
      <w:r>
        <w:rPr>
          <w:rFonts w:hint="eastAsia" w:hAnsi="宋体"/>
          <w:color w:val="auto"/>
          <w:sz w:val="24"/>
          <w:szCs w:val="24"/>
          <w:highlight w:val="none"/>
        </w:rPr>
        <w:t>日期：</w:t>
      </w:r>
    </w:p>
    <w:p w14:paraId="17D6BBD2">
      <w:pPr>
        <w:pStyle w:val="10"/>
        <w:spacing w:line="360" w:lineRule="auto"/>
        <w:contextualSpacing/>
        <w:rPr>
          <w:rFonts w:hAnsi="宋体"/>
          <w:b/>
          <w:color w:val="auto"/>
          <w:sz w:val="24"/>
          <w:szCs w:val="24"/>
          <w:highlight w:val="none"/>
        </w:rPr>
      </w:pPr>
      <w:r>
        <w:rPr>
          <w:rFonts w:hint="eastAsia" w:hAnsi="宋体"/>
          <w:b/>
          <w:color w:val="auto"/>
          <w:sz w:val="24"/>
          <w:szCs w:val="24"/>
          <w:highlight w:val="none"/>
        </w:rPr>
        <w:t>说明：</w:t>
      </w:r>
    </w:p>
    <w:p w14:paraId="23F01945">
      <w:pPr>
        <w:pStyle w:val="10"/>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4D062576">
      <w:pPr>
        <w:pStyle w:val="10"/>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FD7FEF3">
      <w:pPr>
        <w:pStyle w:val="10"/>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1C5C9D60">
      <w:pPr>
        <w:pStyle w:val="10"/>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280E3156">
      <w:pPr>
        <w:pStyle w:val="10"/>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43877254">
      <w:pPr>
        <w:pStyle w:val="10"/>
        <w:rPr>
          <w:b/>
          <w:color w:val="auto"/>
          <w:sz w:val="24"/>
          <w:szCs w:val="24"/>
          <w:highlight w:val="none"/>
        </w:rPr>
      </w:pPr>
    </w:p>
    <w:p w14:paraId="3E39E24C">
      <w:pPr>
        <w:rPr>
          <w:color w:val="auto"/>
          <w:sz w:val="32"/>
          <w:szCs w:val="40"/>
          <w:highlight w:val="none"/>
        </w:rPr>
      </w:pPr>
    </w:p>
    <w:p w14:paraId="4DAB5905">
      <w:pPr>
        <w:rPr>
          <w:color w:val="auto"/>
          <w:sz w:val="32"/>
          <w:szCs w:val="40"/>
          <w:highlight w:val="none"/>
        </w:rPr>
      </w:pPr>
    </w:p>
    <w:p w14:paraId="418305BC">
      <w:pPr>
        <w:rPr>
          <w:color w:val="auto"/>
          <w:sz w:val="32"/>
          <w:szCs w:val="40"/>
          <w:highlight w:val="none"/>
        </w:rPr>
      </w:pPr>
    </w:p>
    <w:p w14:paraId="5A7FCCDF">
      <w:pPr>
        <w:rPr>
          <w:color w:val="auto"/>
          <w:sz w:val="32"/>
          <w:szCs w:val="40"/>
          <w:highlight w:val="none"/>
        </w:rPr>
      </w:pPr>
    </w:p>
    <w:p w14:paraId="73E35D1A">
      <w:pPr>
        <w:rPr>
          <w:color w:val="auto"/>
          <w:sz w:val="32"/>
          <w:szCs w:val="40"/>
          <w:highlight w:val="none"/>
        </w:rPr>
      </w:pPr>
    </w:p>
    <w:p w14:paraId="7477A355">
      <w:pPr>
        <w:rPr>
          <w:color w:val="auto"/>
          <w:sz w:val="32"/>
          <w:szCs w:val="40"/>
          <w:highlight w:val="none"/>
        </w:rPr>
      </w:pPr>
    </w:p>
    <w:p w14:paraId="2CC1DB82">
      <w:pPr>
        <w:rPr>
          <w:color w:val="auto"/>
          <w:sz w:val="32"/>
          <w:szCs w:val="40"/>
          <w:highlight w:val="none"/>
        </w:rPr>
      </w:pPr>
    </w:p>
    <w:p w14:paraId="240EC5CC">
      <w:pPr>
        <w:rPr>
          <w:color w:val="auto"/>
          <w:sz w:val="32"/>
          <w:szCs w:val="40"/>
          <w:highlight w:val="none"/>
        </w:rPr>
      </w:pPr>
    </w:p>
    <w:p w14:paraId="65C6E618">
      <w:pPr>
        <w:rPr>
          <w:color w:val="auto"/>
          <w:sz w:val="32"/>
          <w:szCs w:val="40"/>
          <w:highlight w:val="none"/>
        </w:rPr>
      </w:pPr>
    </w:p>
    <w:p w14:paraId="1A760F65">
      <w:pPr>
        <w:rPr>
          <w:color w:val="auto"/>
          <w:sz w:val="32"/>
          <w:szCs w:val="40"/>
          <w:highlight w:val="none"/>
        </w:rPr>
      </w:pPr>
    </w:p>
    <w:p w14:paraId="3E396604">
      <w:pPr>
        <w:rPr>
          <w:color w:val="auto"/>
          <w:sz w:val="32"/>
          <w:szCs w:val="40"/>
          <w:highlight w:val="none"/>
        </w:rPr>
      </w:pPr>
    </w:p>
    <w:p w14:paraId="3B0B7681">
      <w:pPr>
        <w:rPr>
          <w:color w:val="auto"/>
          <w:sz w:val="32"/>
          <w:szCs w:val="40"/>
          <w:highlight w:val="none"/>
        </w:rPr>
      </w:pPr>
    </w:p>
    <w:p w14:paraId="41CDFE8B">
      <w:pPr>
        <w:rPr>
          <w:color w:val="auto"/>
          <w:sz w:val="32"/>
          <w:szCs w:val="40"/>
          <w:highlight w:val="none"/>
        </w:rPr>
      </w:pPr>
    </w:p>
    <w:p w14:paraId="16AADF82">
      <w:pPr>
        <w:rPr>
          <w:color w:val="auto"/>
          <w:sz w:val="32"/>
          <w:szCs w:val="40"/>
          <w:highlight w:val="none"/>
        </w:rPr>
      </w:pPr>
    </w:p>
    <w:p w14:paraId="344D3CDE">
      <w:pPr>
        <w:rPr>
          <w:color w:val="auto"/>
          <w:sz w:val="32"/>
          <w:szCs w:val="40"/>
          <w:highlight w:val="none"/>
        </w:rPr>
      </w:pPr>
    </w:p>
    <w:p w14:paraId="1224E4CC">
      <w:pPr>
        <w:spacing w:line="360" w:lineRule="auto"/>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2C6A18EA">
      <w:pPr>
        <w:pStyle w:val="1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7D4A8253">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E76A8A2">
      <w:pPr>
        <w:pStyle w:val="1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93019B5">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6556F9D6">
      <w:pPr>
        <w:pStyle w:val="1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4BB72B7">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62CA681">
      <w:pPr>
        <w:pStyle w:val="1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9FC7C66">
      <w:pPr>
        <w:pStyle w:val="1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63D5795">
      <w:pPr>
        <w:pStyle w:val="1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4A55B2A4">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54B30A4E">
      <w:pPr>
        <w:pStyle w:val="1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39F2C2C">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C6E8C05">
      <w:pPr>
        <w:pStyle w:val="1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77FE755A">
      <w:pPr>
        <w:pStyle w:val="1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77E90038">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0BA4E5E">
      <w:pPr>
        <w:pStyle w:val="1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65D46E3">
      <w:pPr>
        <w:pStyle w:val="1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3754B09">
      <w:pPr>
        <w:pStyle w:val="1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45CC4035">
      <w:pPr>
        <w:pStyle w:val="10"/>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47C803F9">
      <w:pPr>
        <w:pStyle w:val="10"/>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r>
        <w:rPr>
          <w:rFonts w:hAnsi="宋体"/>
          <w:bCs/>
          <w:color w:val="auto"/>
          <w:sz w:val="24"/>
          <w:szCs w:val="24"/>
          <w:highlight w:val="none"/>
          <w:u w:val="single"/>
        </w:rPr>
        <w:t xml:space="preserve">      </w:t>
      </w:r>
    </w:p>
    <w:p w14:paraId="5F4D55AD">
      <w:pPr>
        <w:pStyle w:val="10"/>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4DCAF1B">
      <w:pPr>
        <w:pStyle w:val="10"/>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11366FCF">
      <w:pPr>
        <w:pStyle w:val="10"/>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06C193C">
      <w:pPr>
        <w:pStyle w:val="10"/>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E11061C">
      <w:pPr>
        <w:pStyle w:val="10"/>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6E244EFD">
      <w:pPr>
        <w:pStyle w:val="10"/>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01F732A1">
      <w:pPr>
        <w:pStyle w:val="10"/>
        <w:spacing w:line="360" w:lineRule="auto"/>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35E0191">
      <w:pPr>
        <w:pStyle w:val="10"/>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86EB832">
      <w:pPr>
        <w:pStyle w:val="10"/>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5A9D408D">
      <w:pPr>
        <w:pStyle w:val="10"/>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5DC24F71">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26E8350">
      <w:pPr>
        <w:pStyle w:val="10"/>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64B03EB2">
      <w:pPr>
        <w:pStyle w:val="1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8621A11">
      <w:pPr>
        <w:pStyle w:val="10"/>
        <w:spacing w:line="360" w:lineRule="auto"/>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68EE221">
      <w:pPr>
        <w:pStyle w:val="10"/>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285F1AA">
      <w:pPr>
        <w:pStyle w:val="10"/>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1794F342">
      <w:pPr>
        <w:pStyle w:val="10"/>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4844DF0D">
      <w:pPr>
        <w:pStyle w:val="10"/>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52DD8C8">
      <w:pPr>
        <w:pStyle w:val="10"/>
        <w:spacing w:line="360" w:lineRule="auto"/>
        <w:ind w:left="25" w:leftChars="12" w:firstLine="352" w:firstLineChars="147"/>
        <w:rPr>
          <w:rFonts w:hAnsi="宋体"/>
          <w:color w:val="auto"/>
          <w:sz w:val="24"/>
          <w:szCs w:val="24"/>
          <w:highlight w:val="none"/>
        </w:rPr>
      </w:pPr>
    </w:p>
    <w:p w14:paraId="1AE22914">
      <w:pPr>
        <w:pStyle w:val="10"/>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714EB57C">
      <w:pPr>
        <w:pStyle w:val="10"/>
        <w:spacing w:line="360" w:lineRule="auto"/>
        <w:ind w:left="25" w:leftChars="12" w:firstLine="352" w:firstLineChars="147"/>
        <w:rPr>
          <w:rFonts w:hAnsi="宋体"/>
          <w:color w:val="auto"/>
          <w:sz w:val="24"/>
          <w:szCs w:val="24"/>
          <w:highlight w:val="none"/>
        </w:rPr>
      </w:pPr>
    </w:p>
    <w:p w14:paraId="7395525A">
      <w:pPr>
        <w:pStyle w:val="10"/>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42852DB9">
      <w:pPr>
        <w:pStyle w:val="10"/>
        <w:spacing w:line="46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0A37E2C2">
      <w:pPr>
        <w:pStyle w:val="10"/>
        <w:spacing w:line="460" w:lineRule="exact"/>
        <w:rPr>
          <w:rFonts w:hAnsi="宋体"/>
          <w:b/>
          <w:color w:val="auto"/>
          <w:sz w:val="24"/>
          <w:szCs w:val="24"/>
          <w:highlight w:val="none"/>
        </w:rPr>
      </w:pPr>
      <w:r>
        <w:rPr>
          <w:rFonts w:hint="eastAsia" w:hAnsi="宋体"/>
          <w:b/>
          <w:color w:val="auto"/>
          <w:sz w:val="24"/>
          <w:szCs w:val="24"/>
          <w:highlight w:val="none"/>
        </w:rPr>
        <w:t>说明：</w:t>
      </w:r>
    </w:p>
    <w:p w14:paraId="1D02EA12">
      <w:pPr>
        <w:pStyle w:val="10"/>
        <w:spacing w:line="460" w:lineRule="exact"/>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13DA73DB">
      <w:pPr>
        <w:pStyle w:val="10"/>
        <w:spacing w:line="46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E9B5EB1">
      <w:pPr>
        <w:pStyle w:val="10"/>
        <w:spacing w:line="46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698C86BD">
      <w:pPr>
        <w:pStyle w:val="10"/>
        <w:spacing w:line="46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F19E3B7">
      <w:pPr>
        <w:pStyle w:val="10"/>
        <w:spacing w:line="46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2F41C244">
      <w:pPr>
        <w:pStyle w:val="10"/>
        <w:spacing w:line="46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08C67BEE">
      <w:pPr>
        <w:pStyle w:val="10"/>
        <w:spacing w:line="360" w:lineRule="auto"/>
        <w:ind w:left="25" w:leftChars="12" w:firstLine="472" w:firstLineChars="147"/>
        <w:jc w:val="center"/>
        <w:rPr>
          <w:rFonts w:ascii="仿宋" w:hAnsi="仿宋" w:eastAsia="仿宋" w:cs="宋体"/>
          <w:color w:val="auto"/>
          <w:sz w:val="32"/>
          <w:szCs w:val="32"/>
          <w:highlight w:val="none"/>
        </w:rPr>
      </w:pPr>
      <w:r>
        <w:rPr>
          <w:rFonts w:hint="eastAsia" w:hAnsi="宋体" w:cs="宋体"/>
          <w:b/>
          <w:bCs/>
          <w:color w:val="auto"/>
          <w:sz w:val="32"/>
          <w:szCs w:val="32"/>
          <w:highlight w:val="none"/>
        </w:rPr>
        <w:t>广西壮族自治区政府采购项目合同验收书（格式）</w:t>
      </w:r>
    </w:p>
    <w:p w14:paraId="418D090A">
      <w:pPr>
        <w:widowControl/>
        <w:shd w:val="clear" w:color="auto" w:fill="FFFFFF"/>
        <w:spacing w:line="320" w:lineRule="atLeast"/>
        <w:ind w:firstLine="480"/>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 xml:space="preserve">采购合同编号：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18"/>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0E59B1BF">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5AA0AB95">
            <w:pPr>
              <w:widowControl/>
              <w:spacing w:before="100" w:beforeAutospacing="1" w:after="100" w:afterAutospacing="1" w:line="320" w:lineRule="atLeast"/>
              <w:ind w:firstLine="5"/>
              <w:jc w:val="center"/>
              <w:rPr>
                <w:rFonts w:ascii="Verdana" w:hAnsi="Verdana" w:cs="宋体"/>
                <w:color w:val="auto"/>
                <w:kern w:val="0"/>
                <w:szCs w:val="21"/>
                <w:highlight w:val="none"/>
              </w:rPr>
            </w:pPr>
            <w:r>
              <w:rPr>
                <w:rFonts w:hint="eastAsia"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60E362FF">
            <w:pPr>
              <w:widowControl/>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w:t>
            </w:r>
            <w:r>
              <w:rPr>
                <w:rFonts w:hint="eastAsia" w:ascii="Verdana" w:hAnsi="Verdana" w:cs="宋体"/>
                <w:color w:val="auto"/>
                <w:kern w:val="0"/>
                <w:szCs w:val="21"/>
                <w:highlight w:val="none"/>
              </w:rPr>
              <w:t>自行验收</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委托验收</w:t>
            </w:r>
          </w:p>
        </w:tc>
      </w:tr>
      <w:tr w14:paraId="59569D24">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2204AF73">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28CB980F">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259543A7">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6A512D17">
            <w:pPr>
              <w:widowControl/>
              <w:spacing w:before="100" w:beforeAutospacing="1" w:after="100" w:afterAutospacing="1" w:line="320" w:lineRule="atLeast"/>
              <w:jc w:val="center"/>
              <w:rPr>
                <w:rFonts w:ascii="Verdana" w:hAnsi="Verdana" w:cs="宋体"/>
                <w:color w:val="auto"/>
                <w:kern w:val="0"/>
                <w:szCs w:val="21"/>
                <w:highlight w:val="none"/>
              </w:rPr>
            </w:pPr>
            <w:r>
              <w:rPr>
                <w:rFonts w:hint="eastAsia"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473BB9E0">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rPr>
              <w:t>金额</w:t>
            </w:r>
          </w:p>
        </w:tc>
      </w:tr>
      <w:tr w14:paraId="21B59749">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AD754F4">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1E2FD8A">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5C257C5C">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2520BE79">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437F4C1">
            <w:pPr>
              <w:widowControl/>
              <w:spacing w:before="100" w:beforeAutospacing="1" w:after="100" w:afterAutospacing="1" w:line="240" w:lineRule="atLeast"/>
              <w:jc w:val="center"/>
              <w:rPr>
                <w:rFonts w:ascii="Verdana" w:hAnsi="Verdana" w:cs="宋体"/>
                <w:color w:val="auto"/>
                <w:kern w:val="0"/>
                <w:szCs w:val="21"/>
                <w:highlight w:val="none"/>
              </w:rPr>
            </w:pPr>
          </w:p>
        </w:tc>
      </w:tr>
      <w:tr w14:paraId="386EBE85">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E799912">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9F2214E">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8F4780A">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65ADF524">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DA25A4A">
            <w:pPr>
              <w:widowControl/>
              <w:spacing w:before="100" w:beforeAutospacing="1" w:after="100" w:afterAutospacing="1" w:line="240" w:lineRule="atLeast"/>
              <w:jc w:val="center"/>
              <w:rPr>
                <w:rFonts w:ascii="Verdana" w:hAnsi="Verdana" w:cs="宋体"/>
                <w:color w:val="auto"/>
                <w:kern w:val="0"/>
                <w:szCs w:val="21"/>
                <w:highlight w:val="none"/>
              </w:rPr>
            </w:pPr>
          </w:p>
        </w:tc>
      </w:tr>
      <w:tr w14:paraId="680C755B">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B8FD4E7">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7E75A91">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718A2C70">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CD7B4A1">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A396CB6">
            <w:pPr>
              <w:widowControl/>
              <w:spacing w:before="100" w:beforeAutospacing="1" w:after="100" w:afterAutospacing="1" w:line="240" w:lineRule="atLeast"/>
              <w:jc w:val="center"/>
              <w:rPr>
                <w:rFonts w:ascii="Verdana" w:hAnsi="Verdana" w:cs="宋体"/>
                <w:color w:val="auto"/>
                <w:kern w:val="0"/>
                <w:szCs w:val="21"/>
                <w:highlight w:val="none"/>
              </w:rPr>
            </w:pPr>
          </w:p>
        </w:tc>
      </w:tr>
      <w:tr w14:paraId="438826CF">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40FF0BD6">
            <w:pPr>
              <w:widowControl/>
              <w:spacing w:before="100" w:beforeAutospacing="1" w:after="100" w:afterAutospacing="1" w:line="320" w:lineRule="atLeast"/>
              <w:ind w:firstLine="5"/>
              <w:jc w:val="center"/>
              <w:rPr>
                <w:rFonts w:ascii="Verdana" w:hAnsi="Verdana" w:cs="宋体"/>
                <w:color w:val="auto"/>
                <w:kern w:val="0"/>
                <w:szCs w:val="21"/>
                <w:highlight w:val="none"/>
              </w:rPr>
            </w:pPr>
            <w:r>
              <w:rPr>
                <w:rFonts w:hint="eastAsia" w:ascii="Verdana" w:hAnsi="Verdana" w:cs="宋体"/>
                <w:color w:val="auto"/>
                <w:kern w:val="0"/>
                <w:szCs w:val="21"/>
                <w:highlight w:val="none"/>
              </w:rPr>
              <w:t>合</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计</w:t>
            </w:r>
          </w:p>
        </w:tc>
        <w:tc>
          <w:tcPr>
            <w:tcW w:w="863" w:type="dxa"/>
            <w:gridSpan w:val="2"/>
            <w:tcBorders>
              <w:top w:val="nil"/>
              <w:left w:val="nil"/>
              <w:bottom w:val="single" w:color="auto" w:sz="8" w:space="0"/>
              <w:right w:val="single" w:color="auto" w:sz="8" w:space="0"/>
            </w:tcBorders>
            <w:vAlign w:val="center"/>
          </w:tcPr>
          <w:p w14:paraId="1375DA2D">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2B3FA420">
            <w:pPr>
              <w:widowControl/>
              <w:spacing w:before="100" w:beforeAutospacing="1" w:after="100" w:afterAutospacing="1" w:line="240" w:lineRule="atLeast"/>
              <w:jc w:val="center"/>
              <w:rPr>
                <w:rFonts w:ascii="Verdana" w:hAnsi="Verdana" w:cs="宋体"/>
                <w:color w:val="auto"/>
                <w:kern w:val="0"/>
                <w:szCs w:val="21"/>
                <w:highlight w:val="none"/>
              </w:rPr>
            </w:pPr>
          </w:p>
        </w:tc>
      </w:tr>
      <w:tr w14:paraId="5E828788">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59459C1A">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rPr>
              <w:t>合计大写金额：</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仟</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佰</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拾</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万</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仟</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佰</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拾</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元</w:t>
            </w:r>
          </w:p>
        </w:tc>
      </w:tr>
      <w:tr w14:paraId="36196B51">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5096506F">
            <w:pPr>
              <w:widowControl/>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31989EF9">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47177878">
            <w:pPr>
              <w:widowControl/>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6A756E68">
            <w:pPr>
              <w:widowControl/>
              <w:spacing w:before="100" w:beforeAutospacing="1" w:after="100" w:afterAutospacing="1" w:line="240" w:lineRule="atLeast"/>
              <w:jc w:val="center"/>
              <w:rPr>
                <w:rFonts w:ascii="Verdana" w:hAnsi="Verdana" w:cs="宋体"/>
                <w:color w:val="auto"/>
                <w:kern w:val="0"/>
                <w:szCs w:val="21"/>
                <w:highlight w:val="none"/>
              </w:rPr>
            </w:pPr>
          </w:p>
        </w:tc>
      </w:tr>
      <w:tr w14:paraId="08EDAA2C">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0836CC9C">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39542968">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6CC53F1D">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66132E8C">
            <w:pPr>
              <w:widowControl/>
              <w:spacing w:before="100" w:beforeAutospacing="1" w:after="100" w:afterAutospacing="1" w:line="240" w:lineRule="atLeast"/>
              <w:jc w:val="center"/>
              <w:rPr>
                <w:rFonts w:ascii="Verdana" w:hAnsi="Verdana" w:cs="宋体"/>
                <w:color w:val="auto"/>
                <w:kern w:val="0"/>
                <w:szCs w:val="21"/>
                <w:highlight w:val="none"/>
              </w:rPr>
            </w:pPr>
          </w:p>
        </w:tc>
      </w:tr>
      <w:tr w14:paraId="35E95E42">
        <w:tblPrEx>
          <w:tblCellMar>
            <w:top w:w="0" w:type="dxa"/>
            <w:left w:w="108" w:type="dxa"/>
            <w:bottom w:w="0" w:type="dxa"/>
            <w:right w:w="108"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A61062">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1DCF547F">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见附件）</w:t>
            </w:r>
          </w:p>
        </w:tc>
      </w:tr>
      <w:tr w14:paraId="2CC14499">
        <w:tblPrEx>
          <w:tblCellMar>
            <w:top w:w="0" w:type="dxa"/>
            <w:left w:w="108" w:type="dxa"/>
            <w:bottom w:w="0" w:type="dxa"/>
            <w:right w:w="108"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D1E6D0">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1390956D">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rPr>
              <w:t>验收结论性意见：</w:t>
            </w:r>
          </w:p>
        </w:tc>
      </w:tr>
      <w:tr w14:paraId="203F1DD6">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0D717ECC">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561A0A16">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rPr>
              <w:t>有异议的意见和说明理由：</w:t>
            </w:r>
          </w:p>
          <w:p w14:paraId="4001CDC0">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rPr>
              <w:t>签字：</w:t>
            </w:r>
          </w:p>
        </w:tc>
      </w:tr>
      <w:tr w14:paraId="2F704AC8">
        <w:tblPrEx>
          <w:tblCellMar>
            <w:top w:w="0" w:type="dxa"/>
            <w:left w:w="108" w:type="dxa"/>
            <w:bottom w:w="0" w:type="dxa"/>
            <w:right w:w="108"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68617A">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验收小组成员签字：</w:t>
            </w:r>
          </w:p>
        </w:tc>
      </w:tr>
      <w:tr w14:paraId="676CE840">
        <w:tblPrEx>
          <w:tblCellMar>
            <w:top w:w="0" w:type="dxa"/>
            <w:left w:w="108" w:type="dxa"/>
            <w:bottom w:w="0" w:type="dxa"/>
            <w:right w:w="108"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F19CBF">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监督人员或者其他相关人员签字：</w:t>
            </w:r>
          </w:p>
          <w:p w14:paraId="2D1706CE">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hint="eastAsia" w:ascii="Verdana" w:hAnsi="Verdana" w:cs="宋体"/>
                <w:color w:val="auto"/>
                <w:kern w:val="0"/>
                <w:szCs w:val="21"/>
                <w:highlight w:val="none"/>
              </w:rPr>
              <w:t>或者受邀机构的意见（盖章）：</w:t>
            </w:r>
          </w:p>
        </w:tc>
      </w:tr>
      <w:tr w14:paraId="3EBA1B67">
        <w:tblPrEx>
          <w:tblCellMar>
            <w:top w:w="0" w:type="dxa"/>
            <w:left w:w="108" w:type="dxa"/>
            <w:bottom w:w="0" w:type="dxa"/>
            <w:right w:w="108"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5816C0CE">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成交供应商负责人签字或者盖章：</w:t>
            </w:r>
          </w:p>
          <w:p w14:paraId="7BEF8BB4">
            <w:pPr>
              <w:widowControl/>
              <w:spacing w:before="100" w:beforeAutospacing="1" w:after="100" w:afterAutospacing="1" w:line="320" w:lineRule="atLeast"/>
              <w:jc w:val="left"/>
              <w:rPr>
                <w:rFonts w:ascii="Verdana" w:hAnsi="Verdana" w:cs="宋体"/>
                <w:color w:val="auto"/>
                <w:kern w:val="0"/>
                <w:szCs w:val="21"/>
                <w:highlight w:val="none"/>
              </w:rPr>
            </w:pPr>
          </w:p>
          <w:p w14:paraId="2FCF75AC">
            <w:pPr>
              <w:widowControl/>
              <w:spacing w:before="100" w:beforeAutospacing="1" w:after="100" w:afterAutospacing="1" w:line="320" w:lineRule="atLeast"/>
              <w:jc w:val="left"/>
              <w:rPr>
                <w:rFonts w:ascii="Verdana" w:hAnsi="Verdana" w:cs="宋体"/>
                <w:color w:val="auto"/>
                <w:kern w:val="0"/>
                <w:szCs w:val="21"/>
                <w:highlight w:val="none"/>
              </w:rPr>
            </w:pPr>
            <w:r>
              <w:rPr>
                <w:rFonts w:hint="eastAsia" w:ascii="Verdana" w:hAnsi="Verdana" w:cs="宋体"/>
                <w:color w:val="auto"/>
                <w:kern w:val="0"/>
                <w:szCs w:val="21"/>
                <w:highlight w:val="none"/>
              </w:rPr>
              <w:t>联系电话：</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年</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月</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日</w:t>
            </w:r>
          </w:p>
        </w:tc>
        <w:tc>
          <w:tcPr>
            <w:tcW w:w="4293" w:type="dxa"/>
            <w:gridSpan w:val="4"/>
            <w:tcBorders>
              <w:top w:val="nil"/>
              <w:left w:val="nil"/>
              <w:bottom w:val="single" w:color="auto" w:sz="8" w:space="0"/>
              <w:right w:val="single" w:color="auto" w:sz="8" w:space="0"/>
            </w:tcBorders>
            <w:vAlign w:val="center"/>
          </w:tcPr>
          <w:p w14:paraId="44E215EF">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rPr>
              <w:t>采购人或者受托机构的意见（盖章）：</w:t>
            </w:r>
          </w:p>
          <w:p w14:paraId="3070527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60191EA9">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hint="eastAsia" w:ascii="Verdana" w:hAnsi="Verdana" w:cs="宋体"/>
                <w:color w:val="auto"/>
                <w:kern w:val="0"/>
                <w:szCs w:val="21"/>
                <w:highlight w:val="none"/>
              </w:rPr>
              <w:t>联系电话：</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年</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月</w:t>
            </w:r>
            <w:r>
              <w:rPr>
                <w:rFonts w:ascii="Verdana" w:hAnsi="Verdana" w:cs="宋体"/>
                <w:color w:val="auto"/>
                <w:kern w:val="0"/>
                <w:szCs w:val="21"/>
                <w:highlight w:val="none"/>
              </w:rPr>
              <w:t xml:space="preserve">  </w:t>
            </w:r>
            <w:r>
              <w:rPr>
                <w:rFonts w:hint="eastAsia" w:ascii="Verdana" w:hAnsi="Verdana" w:cs="宋体"/>
                <w:color w:val="auto"/>
                <w:kern w:val="0"/>
                <w:szCs w:val="21"/>
                <w:highlight w:val="none"/>
              </w:rPr>
              <w:t>日</w:t>
            </w:r>
          </w:p>
        </w:tc>
      </w:tr>
    </w:tbl>
    <w:p w14:paraId="04BA0860">
      <w:pPr>
        <w:pStyle w:val="2"/>
        <w:jc w:val="center"/>
        <w:rPr>
          <w:color w:val="auto"/>
          <w:highlight w:val="none"/>
        </w:rPr>
      </w:pPr>
      <w:r>
        <w:rPr>
          <w:rFonts w:hint="eastAsia"/>
          <w:color w:val="auto"/>
          <w:highlight w:val="none"/>
        </w:rPr>
        <w:t>第六章 合同文本</w:t>
      </w:r>
    </w:p>
    <w:p w14:paraId="6FE00910">
      <w:pPr>
        <w:rPr>
          <w:color w:val="auto"/>
          <w:highlight w:val="none"/>
        </w:rPr>
      </w:pPr>
    </w:p>
    <w:p w14:paraId="00C8A1E1">
      <w:pPr>
        <w:spacing w:line="360" w:lineRule="auto"/>
        <w:ind w:right="800"/>
        <w:rPr>
          <w:rFonts w:ascii="宋体" w:hAnsi="宋体" w:cs="宋体"/>
          <w:bCs/>
          <w:color w:val="auto"/>
          <w:szCs w:val="21"/>
          <w:highlight w:val="none"/>
          <w:u w:val="single"/>
        </w:rPr>
      </w:pPr>
      <w:r>
        <w:rPr>
          <w:rFonts w:hint="eastAsia" w:ascii="宋体" w:hAnsi="宋体" w:cs="宋体"/>
          <w:color w:val="auto"/>
          <w:szCs w:val="21"/>
          <w:highlight w:val="none"/>
        </w:rPr>
        <w:t>采购计划号：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u w:val="single"/>
        </w:rPr>
        <w:t xml:space="preserve">              </w:t>
      </w:r>
    </w:p>
    <w:p w14:paraId="2BF6D9FB">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采购人（甲方）：</w:t>
      </w:r>
      <w:r>
        <w:rPr>
          <w:rFonts w:hint="eastAsia" w:ascii="宋体" w:hAnsi="宋体" w:cs="宋体"/>
          <w:color w:val="auto"/>
          <w:szCs w:val="21"/>
          <w:highlight w:val="none"/>
          <w:u w:val="single"/>
        </w:rPr>
        <w:t xml:space="preserve">桂林医科大学 </w:t>
      </w:r>
      <w:r>
        <w:rPr>
          <w:rFonts w:hint="eastAsia" w:ascii="宋体" w:hAnsi="宋体" w:cs="宋体"/>
          <w:color w:val="auto"/>
          <w:szCs w:val="21"/>
          <w:highlight w:val="none"/>
        </w:rPr>
        <w:t xml:space="preserve">    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815303A">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pacing w:val="-11"/>
          <w:szCs w:val="21"/>
          <w:highlight w:val="none"/>
          <w:u w:val="single"/>
        </w:rPr>
        <w:t xml:space="preserve">桂林医科大学高等学历继续教育教学线上课程资源与综合管理平台技术服务采购 </w:t>
      </w:r>
      <w:r>
        <w:rPr>
          <w:rFonts w:hint="eastAsia" w:ascii="宋体" w:hAnsi="宋体" w:cs="宋体"/>
          <w:color w:val="auto"/>
          <w:szCs w:val="21"/>
          <w:highlight w:val="none"/>
        </w:rPr>
        <w:t xml:space="preserve">        </w:t>
      </w:r>
    </w:p>
    <w:p w14:paraId="1FE7EF56">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bCs/>
          <w:color w:val="auto"/>
          <w:kern w:val="0"/>
          <w:szCs w:val="21"/>
          <w:highlight w:val="none"/>
          <w:u w:val="single"/>
        </w:rPr>
        <w:t>GXZC2026-C3-000150-YZLZ</w:t>
      </w:r>
    </w:p>
    <w:p w14:paraId="1FD57256">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签订时间：</w:t>
      </w:r>
      <w:r>
        <w:rPr>
          <w:rFonts w:hint="eastAsia" w:ascii="宋体" w:hAnsi="宋体" w:cs="宋体"/>
          <w:color w:val="auto"/>
          <w:szCs w:val="21"/>
          <w:highlight w:val="none"/>
          <w:u w:val="single"/>
        </w:rPr>
        <w:t xml:space="preserve">                        </w:t>
      </w:r>
    </w:p>
    <w:p w14:paraId="5A901AA4">
      <w:pPr>
        <w:spacing w:line="360" w:lineRule="auto"/>
        <w:rPr>
          <w:rFonts w:ascii="宋体" w:hAnsi="宋体" w:cs="宋体"/>
          <w:color w:val="auto"/>
          <w:szCs w:val="21"/>
          <w:highlight w:val="none"/>
        </w:rPr>
      </w:pPr>
      <w:r>
        <w:rPr>
          <w:rFonts w:hint="eastAsia" w:ascii="宋体" w:hAnsi="宋体" w:cs="宋体"/>
          <w:color w:val="auto"/>
          <w:szCs w:val="21"/>
          <w:highlight w:val="none"/>
        </w:rPr>
        <w:t>本合同为中小企业预留合同：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55AF7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w:t>
      </w:r>
      <w:r>
        <w:rPr>
          <w:rFonts w:hint="eastAsia" w:ascii="宋体" w:hAnsi="宋体"/>
          <w:color w:val="auto"/>
          <w:szCs w:val="21"/>
          <w:highlight w:val="none"/>
        </w:rPr>
        <w:t>磋商文件规定条款和乙方响应文件及其承诺，甲乙双方签订本合同。</w:t>
      </w:r>
    </w:p>
    <w:p w14:paraId="6DE01382">
      <w:pPr>
        <w:spacing w:line="400" w:lineRule="exact"/>
        <w:rPr>
          <w:rFonts w:ascii="宋体" w:hAnsi="宋体" w:cs="宋体"/>
          <w:b/>
          <w:color w:val="auto"/>
          <w:szCs w:val="21"/>
          <w:highlight w:val="none"/>
        </w:rPr>
      </w:pPr>
      <w:r>
        <w:rPr>
          <w:rFonts w:hint="eastAsia" w:ascii="宋体" w:hAnsi="宋体" w:cs="宋体"/>
          <w:b/>
          <w:color w:val="auto"/>
          <w:szCs w:val="21"/>
          <w:highlight w:val="none"/>
        </w:rPr>
        <w:t>第一条 合同文件</w:t>
      </w:r>
    </w:p>
    <w:p w14:paraId="4859655A">
      <w:pPr>
        <w:spacing w:line="400" w:lineRule="exact"/>
        <w:rPr>
          <w:rFonts w:ascii="宋体" w:hAnsi="宋体" w:cs="宋体"/>
          <w:color w:val="auto"/>
          <w:szCs w:val="21"/>
          <w:highlight w:val="none"/>
        </w:rPr>
      </w:pPr>
      <w:r>
        <w:rPr>
          <w:rFonts w:hint="eastAsia" w:ascii="宋体" w:hAnsi="宋体" w:cs="宋体"/>
          <w:color w:val="auto"/>
          <w:szCs w:val="21"/>
          <w:highlight w:val="none"/>
        </w:rPr>
        <w:t>本合同所附下列文件是构成本合同不可分割的部分：</w:t>
      </w:r>
    </w:p>
    <w:p w14:paraId="289202BE">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1.磋商文件 </w:t>
      </w:r>
    </w:p>
    <w:p w14:paraId="047FECB9">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2.乙方提供的响应文件（含应答文件） </w:t>
      </w:r>
    </w:p>
    <w:p w14:paraId="3AA92370">
      <w:pPr>
        <w:spacing w:line="400" w:lineRule="exact"/>
        <w:rPr>
          <w:rFonts w:ascii="宋体" w:hAnsi="宋体" w:cs="宋体"/>
          <w:color w:val="auto"/>
          <w:szCs w:val="21"/>
          <w:highlight w:val="none"/>
        </w:rPr>
      </w:pPr>
      <w:r>
        <w:rPr>
          <w:rFonts w:hint="eastAsia" w:ascii="宋体" w:hAnsi="宋体" w:cs="宋体"/>
          <w:color w:val="auto"/>
          <w:szCs w:val="21"/>
          <w:highlight w:val="none"/>
        </w:rPr>
        <w:t>3.磋商报价表</w:t>
      </w:r>
    </w:p>
    <w:p w14:paraId="05C15C4E">
      <w:pPr>
        <w:spacing w:line="400" w:lineRule="exact"/>
        <w:rPr>
          <w:rFonts w:ascii="宋体" w:hAnsi="宋体" w:cs="宋体"/>
          <w:color w:val="auto"/>
          <w:szCs w:val="21"/>
          <w:highlight w:val="none"/>
        </w:rPr>
      </w:pPr>
      <w:r>
        <w:rPr>
          <w:rFonts w:hint="eastAsia" w:ascii="宋体" w:hAnsi="宋体" w:cs="宋体"/>
          <w:color w:val="auto"/>
          <w:szCs w:val="21"/>
          <w:highlight w:val="none"/>
        </w:rPr>
        <w:t>4.技术服务内容、要求及商务要求响应表</w:t>
      </w:r>
    </w:p>
    <w:p w14:paraId="65FEBCEE">
      <w:pPr>
        <w:spacing w:line="400" w:lineRule="exact"/>
        <w:rPr>
          <w:rFonts w:ascii="宋体" w:hAnsi="宋体" w:cs="宋体"/>
          <w:color w:val="auto"/>
          <w:szCs w:val="21"/>
          <w:highlight w:val="none"/>
        </w:rPr>
      </w:pPr>
      <w:r>
        <w:rPr>
          <w:rFonts w:hint="eastAsia" w:ascii="宋体" w:hAnsi="宋体" w:cs="宋体"/>
          <w:color w:val="auto"/>
          <w:szCs w:val="21"/>
          <w:highlight w:val="none"/>
        </w:rPr>
        <w:t>5.课程资源匹配表</w:t>
      </w:r>
    </w:p>
    <w:p w14:paraId="78A2D0D2">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6.成交通知书 </w:t>
      </w:r>
    </w:p>
    <w:p w14:paraId="19320ABE">
      <w:pPr>
        <w:spacing w:line="400" w:lineRule="exac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第二条　合同标的</w:t>
      </w:r>
    </w:p>
    <w:p w14:paraId="2FD2D7A4">
      <w:pPr>
        <w:spacing w:line="360" w:lineRule="auto"/>
        <w:ind w:firstLine="625" w:firstLineChars="298"/>
        <w:jc w:val="left"/>
        <w:rPr>
          <w:rFonts w:hAnsi="宋体" w:cs="宋体"/>
          <w:bCs/>
          <w:snapToGrid w:val="0"/>
          <w:color w:val="auto"/>
          <w:szCs w:val="21"/>
          <w:highlight w:val="none"/>
        </w:rPr>
      </w:pPr>
      <w:r>
        <w:rPr>
          <w:rFonts w:hint="eastAsia" w:hAnsi="宋体" w:cs="宋体"/>
          <w:bCs/>
          <w:snapToGrid w:val="0"/>
          <w:color w:val="auto"/>
          <w:szCs w:val="21"/>
          <w:highlight w:val="none"/>
        </w:rPr>
        <w:t>1.合同标的：高等学历继续教育教学线上课程资源与综合管理平台技术服务1项。</w:t>
      </w:r>
    </w:p>
    <w:p w14:paraId="46A78665">
      <w:pPr>
        <w:spacing w:line="360" w:lineRule="auto"/>
        <w:ind w:firstLine="420" w:firstLineChars="200"/>
        <w:jc w:val="left"/>
        <w:rPr>
          <w:rFonts w:hAnsi="宋体" w:cs="宋体"/>
          <w:bCs/>
          <w:snapToGrid w:val="0"/>
          <w:color w:val="auto"/>
          <w:szCs w:val="21"/>
          <w:highlight w:val="none"/>
        </w:rPr>
      </w:pPr>
      <w:r>
        <w:rPr>
          <w:rFonts w:hint="eastAsia" w:hAnsi="宋体" w:cs="宋体"/>
          <w:bCs/>
          <w:snapToGrid w:val="0"/>
          <w:color w:val="auto"/>
          <w:szCs w:val="21"/>
          <w:highlight w:val="none"/>
        </w:rPr>
        <w:t>2.根据《成交通知书》的成交内容，磋商报价（即合同的综合单价）为：（大写）</w:t>
      </w:r>
      <w:r>
        <w:rPr>
          <w:rFonts w:hint="eastAsia" w:hAnsi="宋体" w:cs="宋体"/>
          <w:bCs/>
          <w:snapToGrid w:val="0"/>
          <w:color w:val="auto"/>
          <w:szCs w:val="21"/>
          <w:highlight w:val="none"/>
          <w:u w:val="single"/>
        </w:rPr>
        <w:t>　　　</w:t>
      </w:r>
      <w:r>
        <w:rPr>
          <w:rFonts w:hint="eastAsia" w:hAnsi="宋体" w:cs="宋体"/>
          <w:bCs/>
          <w:snapToGrid w:val="0"/>
          <w:color w:val="auto"/>
          <w:szCs w:val="21"/>
          <w:highlight w:val="none"/>
        </w:rPr>
        <w:t>　　　人民币/人/门（¥</w:t>
      </w:r>
      <w:r>
        <w:rPr>
          <w:rFonts w:hint="eastAsia" w:hAnsi="宋体" w:cs="宋体"/>
          <w:bCs/>
          <w:snapToGrid w:val="0"/>
          <w:color w:val="auto"/>
          <w:szCs w:val="21"/>
          <w:highlight w:val="none"/>
          <w:u w:val="single"/>
        </w:rPr>
        <w:t>　　　</w:t>
      </w:r>
      <w:r>
        <w:rPr>
          <w:rFonts w:hint="eastAsia" w:hAnsi="宋体" w:cs="宋体"/>
          <w:bCs/>
          <w:snapToGrid w:val="0"/>
          <w:color w:val="auto"/>
          <w:szCs w:val="21"/>
          <w:highlight w:val="none"/>
        </w:rPr>
        <w:t>元/人/门）。</w:t>
      </w:r>
    </w:p>
    <w:p w14:paraId="23DBA609">
      <w:pPr>
        <w:spacing w:line="360" w:lineRule="auto"/>
        <w:ind w:firstLine="420" w:firstLineChars="200"/>
        <w:jc w:val="left"/>
        <w:rPr>
          <w:rFonts w:hAnsi="宋体" w:cs="宋体"/>
          <w:bCs/>
          <w:snapToGrid w:val="0"/>
          <w:color w:val="auto"/>
          <w:szCs w:val="21"/>
          <w:highlight w:val="none"/>
        </w:rPr>
      </w:pPr>
      <w:r>
        <w:rPr>
          <w:rFonts w:hint="eastAsia" w:hAnsi="宋体" w:cs="宋体"/>
          <w:bCs/>
          <w:snapToGrid w:val="0"/>
          <w:color w:val="auto"/>
          <w:szCs w:val="21"/>
          <w:highlight w:val="none"/>
        </w:rPr>
        <w:t>3.磋商报价是履行合同的最终综合单价，包含乙方向甲方提供响应文件承诺的全部服务（并不得低于采购需求所应提供的服务）所需一切成本（含竞标成本、服务伴随的货物及工程价格、货物运输、安装、调试、检验、技术服务等）、保险、税费及利润等所有费用。</w:t>
      </w:r>
    </w:p>
    <w:p w14:paraId="3C7D7CD7">
      <w:pPr>
        <w:spacing w:line="400" w:lineRule="exac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第二条 服务内容</w:t>
      </w:r>
    </w:p>
    <w:p w14:paraId="352B0837">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乙方必须按照磋商文件“采购需求”中的要求及乙方响应文件的承诺向甲方提供服务。</w:t>
      </w:r>
    </w:p>
    <w:p w14:paraId="4EE70417">
      <w:pPr>
        <w:spacing w:line="360" w:lineRule="auto"/>
        <w:jc w:val="left"/>
        <w:rPr>
          <w:rFonts w:hAnsi="宋体" w:cs="宋体"/>
          <w:b/>
          <w:snapToGrid w:val="0"/>
          <w:color w:val="auto"/>
          <w:szCs w:val="21"/>
          <w:highlight w:val="none"/>
        </w:rPr>
      </w:pPr>
      <w:r>
        <w:rPr>
          <w:rFonts w:hint="eastAsia" w:hAnsi="宋体" w:cs="宋体"/>
          <w:b/>
          <w:snapToGrid w:val="0"/>
          <w:color w:val="auto"/>
          <w:szCs w:val="21"/>
          <w:highlight w:val="none"/>
        </w:rPr>
        <w:t>第三条 交付时间、服务期限及地点：</w:t>
      </w:r>
    </w:p>
    <w:p w14:paraId="0F94C598">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1.交付时间：合同签订后</w:t>
      </w:r>
      <w:r>
        <w:rPr>
          <w:rFonts w:hint="eastAsia" w:hAnsi="宋体" w:cs="宋体"/>
          <w:bCs/>
          <w:snapToGrid w:val="0"/>
          <w:color w:val="auto"/>
          <w:szCs w:val="21"/>
          <w:highlight w:val="none"/>
          <w:u w:val="single"/>
        </w:rPr>
        <w:t xml:space="preserve">   </w:t>
      </w:r>
      <w:r>
        <w:rPr>
          <w:rFonts w:hint="eastAsia" w:hAnsi="宋体" w:cs="宋体"/>
          <w:bCs/>
          <w:snapToGrid w:val="0"/>
          <w:color w:val="auto"/>
          <w:szCs w:val="21"/>
          <w:highlight w:val="none"/>
        </w:rPr>
        <w:t>个工作日内，完成高等学历继续教育教学线上课程资源与综合管理平台所有功能和资源的安装调试并上线试运行交付正常使用。</w:t>
      </w:r>
    </w:p>
    <w:p w14:paraId="596D0686">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2.服务期限：签订合同之日起三届学生（主要服务于2026级、2027级、2028级三届学生），直至最后一届学生（2028级学生）毕业。</w:t>
      </w:r>
    </w:p>
    <w:p w14:paraId="46A02642">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3.服务地点：广西桂林市内甲方桂林医科大学继续教育学院指定地点。</w:t>
      </w:r>
    </w:p>
    <w:p w14:paraId="08E89B2E">
      <w:pPr>
        <w:spacing w:line="360" w:lineRule="auto"/>
        <w:jc w:val="left"/>
        <w:rPr>
          <w:rFonts w:hAnsi="宋体" w:cs="宋体"/>
          <w:b/>
          <w:snapToGrid w:val="0"/>
          <w:color w:val="auto"/>
          <w:szCs w:val="21"/>
          <w:highlight w:val="none"/>
        </w:rPr>
      </w:pPr>
      <w:r>
        <w:rPr>
          <w:rFonts w:hint="eastAsia" w:hAnsi="宋体" w:cs="宋体"/>
          <w:b/>
          <w:snapToGrid w:val="0"/>
          <w:color w:val="auto"/>
          <w:szCs w:val="21"/>
          <w:highlight w:val="none"/>
        </w:rPr>
        <w:t>第四条 售后服务及其他要求</w:t>
      </w:r>
    </w:p>
    <w:p w14:paraId="5E95E816">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乙方提供的以下售后服务产生的费用均应综合包含在合同价格中，甲方不再就此另行支付任何费用：</w:t>
      </w:r>
    </w:p>
    <w:p w14:paraId="37F56C8F">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1.服务响应要求：</w:t>
      </w:r>
    </w:p>
    <w:p w14:paraId="5D52783F">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1）项目实施后，乙方拟投入的项目团队须提供7×24小时技术支持服务，3小时内到达桂林医科大学继续教育学院现场。系统出现一般故障时，在4小时内响应并提出解决方案，8小时之内解决故障；重大故障需安排技术人员到现场提供技术服务，以保证系统的正常使用。</w:t>
      </w:r>
    </w:p>
    <w:p w14:paraId="3FDC01F9">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（2）服务期间，如出现复杂问题通过远程无法处理，乙方须派遣技术人员上门提供现场服务。</w:t>
      </w:r>
    </w:p>
    <w:p w14:paraId="7644754F">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（3）对于发现的软件自身功能问题，乙方须提供技术支持、及时给予圆满解决。</w:t>
      </w:r>
    </w:p>
    <w:p w14:paraId="3B555F52">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（4）要保证学员信息的安全性，并能够按照甲方要求导出已存储的所有信息。</w:t>
      </w:r>
    </w:p>
    <w:p w14:paraId="55369DEF">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2.服务持续升级要求：</w:t>
      </w:r>
    </w:p>
    <w:p w14:paraId="2B55CF2A">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（1）服务期间，乙方须提供课程资源、教材版本及配套平台的升级服务，如课程资源升级或优秀课程资源替换服务、与课程资源配套的平台升级服务。平台根据学校教学计划更新提供相应课程资源服务。</w:t>
      </w:r>
    </w:p>
    <w:p w14:paraId="15F942F8">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（2）服务期内提供平台更新升级，并修复。</w:t>
      </w:r>
    </w:p>
    <w:p w14:paraId="168AED3A">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3.培训服务：</w:t>
      </w:r>
    </w:p>
    <w:p w14:paraId="6ABB8855">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（1）使用培训周期：成教综合管理平台及在线学习平台提供不少于十次现场培训。</w:t>
      </w:r>
    </w:p>
    <w:p w14:paraId="376A22E9">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（2）提供远程技术服务以电话、QQ、Email 等方式提供7×8小时响应。</w:t>
      </w:r>
    </w:p>
    <w:p w14:paraId="7DCA0C0C">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4.服务延续性：</w:t>
      </w:r>
    </w:p>
    <w:p w14:paraId="4B3D2C88">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服务期限满，如未能续签合同。考虑到学生学习的延续性及成教的弹性学制，平台应继续提供云服务，或在甲方本地部署管理平台，至服务期限内各年级学生毕业。</w:t>
      </w:r>
    </w:p>
    <w:p w14:paraId="04E24722">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5.系统要求条款：</w:t>
      </w:r>
    </w:p>
    <w:p w14:paraId="77CFA223">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1）软件必须符合国家信息安全等级保护要求：软件及乙方须无条件协助甲方进行等级保护测评相关事项，提供测评所需相关资料以及针对测评发现的相关问题进行处理。对所有发现的安全问题必须及时修补和处理。</w:t>
      </w:r>
    </w:p>
    <w:p w14:paraId="738C2128">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2）账号密码要求，用户密码必须符合强密码规则（最小长度8位、包含数字字母大小写、不允许账号密码一致、首次登录必须修改符合强度密码）未修改密码及未登陆过用户定期关停，密码管理需符合《桂林医科大学密码安全管理规定》要求。</w:t>
      </w:r>
    </w:p>
    <w:p w14:paraId="61E0F2E4">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（3）采购软件部署完成之前要求开始软件网站备案工作，采购软件必须根据国家要求达到国家等级保护测评标准，确保上线同时完成相关备案工作。（学校的核心业务系统必须按照三级等保要求测评）。</w:t>
      </w:r>
    </w:p>
    <w:p w14:paraId="0DD2FC4F">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4）符合学校信息化标准，业务系统的建设必须符合和遵守国家、教育部颁发的各类标准以及学校制定的信息化标准要求。具体要求请查阅文档《桂林医科大学信息标准编码规范管理办法》《桂林医科大学业务管理标准制订说明文档》以及《桂林医科大学信息化代码标准集》。对于已经建设的系统，应建立原有编码与标准编码的对应关系新建系统必须严格执行学校数据标准。如需学校需进行数据对接，在服务期内乙方需免费完全配合完成系统接口的开放对接工作。</w:t>
      </w:r>
    </w:p>
    <w:p w14:paraId="72261041">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5）由于网络安全需求，提供云服务的同时必须同时提供安全服务，包括但不限于：漏洞扫描及系统软件升级（包括系统服务器漏洞），如被发现中、高危漏洞后，供应商需及时更新补丁确保系统安全后方可继续上线使用。由于没有及时更新补丁和漏洞修补导致系统无法使用和网络安全事故而造成的一切后果皆由供应商负责。</w:t>
      </w:r>
    </w:p>
    <w:p w14:paraId="394A783D">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（6）如学校或第三方检测到相关漏洞通知供应商，供应商未及时进行漏洞修补，导致安全风险，采购人可以要求停止相关服务，完成整改后上线，而造成的一切后果皆由供应商负责。</w:t>
      </w:r>
    </w:p>
    <w:p w14:paraId="78F381EA">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7）数据安全要求：项目数据均属于学校机密，不得获取、泄露给第三方，双方有义务进行保密，没有学校书面授权不得使用相关数据，如合作结束需移交完整用户数据。如项目联系人员更换，应及时通知校方进行变更用户权限及相关文档信息，双方必须签订保密协议。</w:t>
      </w:r>
    </w:p>
    <w:p w14:paraId="30CBF255">
      <w:pPr>
        <w:spacing w:line="360" w:lineRule="auto"/>
        <w:ind w:firstLine="205" w:firstLineChars="98"/>
        <w:jc w:val="left"/>
        <w:rPr>
          <w:rFonts w:hAnsi="宋体" w:cs="宋体"/>
          <w:b/>
          <w:snapToGrid w:val="0"/>
          <w:color w:val="auto"/>
          <w:szCs w:val="21"/>
          <w:highlight w:val="none"/>
        </w:rPr>
      </w:pPr>
      <w:r>
        <w:rPr>
          <w:rFonts w:hint="eastAsia" w:hAnsi="宋体" w:cs="宋体"/>
          <w:bCs/>
          <w:snapToGrid w:val="0"/>
          <w:color w:val="auto"/>
          <w:szCs w:val="21"/>
          <w:highlight w:val="none"/>
        </w:rPr>
        <w:t>（8）完成安装后应提供完整的实施文档，并进行账号密码核验，系统用户账号初始化的密码生成规则必须符合密码复杂度要求，验收期间进行密码复杂度核验，未达到要求的不予验收。（密码生成规则：必须由数字、字符和特殊字符组成；密码长度不能少于8个字符；机密级计算机设置的密码长度不得少于10个字符：设置密码时应尽量避开有规律、易破译的数字或字符组合作为密码：禁止用户账号与密码一致。）</w:t>
      </w:r>
    </w:p>
    <w:p w14:paraId="1B1C7854">
      <w:pPr>
        <w:spacing w:line="360" w:lineRule="auto"/>
        <w:ind w:firstLine="207" w:firstLineChars="98"/>
        <w:jc w:val="left"/>
        <w:rPr>
          <w:rFonts w:hAnsi="宋体" w:cs="宋体"/>
          <w:b/>
          <w:snapToGrid w:val="0"/>
          <w:color w:val="auto"/>
          <w:szCs w:val="21"/>
          <w:highlight w:val="none"/>
        </w:rPr>
      </w:pPr>
      <w:r>
        <w:rPr>
          <w:rFonts w:hint="eastAsia" w:hAnsi="宋体" w:cs="宋体"/>
          <w:b/>
          <w:snapToGrid w:val="0"/>
          <w:color w:val="auto"/>
          <w:szCs w:val="21"/>
          <w:highlight w:val="none"/>
        </w:rPr>
        <w:t>第五条 结算方式</w:t>
      </w:r>
    </w:p>
    <w:p w14:paraId="2E40F300">
      <w:pPr>
        <w:spacing w:line="360" w:lineRule="auto"/>
        <w:ind w:firstLine="205" w:firstLineChars="98"/>
        <w:jc w:val="left"/>
        <w:rPr>
          <w:rFonts w:hAnsi="宋体" w:cs="宋体"/>
          <w:bCs/>
          <w:snapToGrid w:val="0"/>
          <w:color w:val="auto"/>
          <w:szCs w:val="21"/>
          <w:highlight w:val="none"/>
        </w:rPr>
      </w:pPr>
      <w:r>
        <w:rPr>
          <w:rFonts w:hint="eastAsia" w:hAnsi="宋体" w:cs="宋体"/>
          <w:bCs/>
          <w:snapToGrid w:val="0"/>
          <w:color w:val="auto"/>
          <w:szCs w:val="21"/>
          <w:highlight w:val="none"/>
        </w:rPr>
        <w:t>采购预算不等同于实际结算价。甲方拟使用本项目标的的学生人数约8200人，合同履约过程中，甲方按实际选课人次进行结算。结算金额为：实际使用本项目标的2026级至2028级实际完成选课人次×供应商成交综合单价。</w:t>
      </w:r>
    </w:p>
    <w:p w14:paraId="0CB72197">
      <w:pPr>
        <w:numPr>
          <w:ilvl w:val="0"/>
          <w:numId w:val="1"/>
        </w:numPr>
        <w:spacing w:line="360" w:lineRule="auto"/>
        <w:ind w:firstLine="207" w:firstLineChars="98"/>
        <w:jc w:val="left"/>
        <w:rPr>
          <w:rFonts w:hAnsi="宋体" w:cs="宋体"/>
          <w:b/>
          <w:snapToGrid w:val="0"/>
          <w:color w:val="auto"/>
          <w:szCs w:val="21"/>
          <w:highlight w:val="none"/>
        </w:rPr>
      </w:pPr>
      <w:r>
        <w:rPr>
          <w:rFonts w:hint="eastAsia" w:hAnsi="宋体" w:cs="宋体"/>
          <w:b/>
          <w:snapToGrid w:val="0"/>
          <w:color w:val="auto"/>
          <w:szCs w:val="21"/>
          <w:highlight w:val="none"/>
        </w:rPr>
        <w:t>付款方式</w:t>
      </w:r>
    </w:p>
    <w:p w14:paraId="6890687B">
      <w:pPr>
        <w:spacing w:line="360" w:lineRule="auto"/>
        <w:ind w:firstLine="415" w:firstLineChars="198"/>
        <w:jc w:val="left"/>
        <w:rPr>
          <w:rFonts w:hAnsi="宋体" w:cs="宋体"/>
          <w:bCs/>
          <w:snapToGrid w:val="0"/>
          <w:color w:val="auto"/>
          <w:szCs w:val="21"/>
          <w:highlight w:val="none"/>
        </w:rPr>
      </w:pPr>
      <w:r>
        <w:rPr>
          <w:rFonts w:hint="eastAsia" w:hAnsi="宋体" w:cs="宋体"/>
          <w:bCs/>
          <w:snapToGrid w:val="0"/>
          <w:color w:val="auto"/>
          <w:szCs w:val="21"/>
          <w:highlight w:val="none"/>
        </w:rPr>
        <w:t>每学期开学后，乙方按照制定的教学计划给学生在平台上选课并开课，然后根据实际选课结果中网络课程数量乘以成交供应商成交的课程单价合计得到总价格，即：服务费金额=成交综合单价（元/人/门）×实际完成选课人次。经甲乙双方核算确定当前学期服务费的具体数额后，乙方提供服务费发票和开课明细给甲方，甲方将服务费支付给乙方（注：学生选课的课程，只要付费了，学生可一直可以学习，不管是补考还是重修甚至是课程通过了都可以观看视频，无需再次付费。）</w:t>
      </w:r>
    </w:p>
    <w:p w14:paraId="07053398">
      <w:pPr>
        <w:numPr>
          <w:ilvl w:val="0"/>
          <w:numId w:val="1"/>
        </w:numPr>
        <w:spacing w:line="360" w:lineRule="auto"/>
        <w:ind w:firstLine="207" w:firstLineChars="98"/>
        <w:jc w:val="left"/>
        <w:rPr>
          <w:rFonts w:hAnsi="宋体" w:cs="宋体"/>
          <w:b/>
          <w:snapToGrid w:val="0"/>
          <w:color w:val="auto"/>
          <w:szCs w:val="21"/>
          <w:highlight w:val="none"/>
        </w:rPr>
      </w:pPr>
      <w:r>
        <w:rPr>
          <w:rFonts w:hint="eastAsia" w:hAnsi="宋体" w:cs="宋体"/>
          <w:b/>
          <w:snapToGrid w:val="0"/>
          <w:color w:val="auto"/>
          <w:szCs w:val="21"/>
          <w:highlight w:val="none"/>
        </w:rPr>
        <w:t>合同有效期</w:t>
      </w:r>
    </w:p>
    <w:p w14:paraId="6D98F9D3">
      <w:pPr>
        <w:spacing w:line="360" w:lineRule="auto"/>
        <w:ind w:left="206" w:leftChars="98"/>
        <w:jc w:val="left"/>
        <w:rPr>
          <w:rFonts w:hAnsi="宋体" w:cs="宋体"/>
          <w:bCs/>
          <w:snapToGrid w:val="0"/>
          <w:color w:val="auto"/>
          <w:szCs w:val="21"/>
          <w:highlight w:val="none"/>
        </w:rPr>
      </w:pPr>
      <w:r>
        <w:rPr>
          <w:rFonts w:hint="eastAsia" w:hAnsi="宋体" w:cs="宋体"/>
          <w:bCs/>
          <w:snapToGrid w:val="0"/>
          <w:color w:val="auto"/>
          <w:szCs w:val="21"/>
          <w:highlight w:val="none"/>
        </w:rPr>
        <w:t>签订合同之日起三届学生（主要服务于2026级、2027级、2028级三届学生），直至最后一届学生（2028级学生）毕业。</w:t>
      </w:r>
    </w:p>
    <w:p w14:paraId="20B508EB">
      <w:pPr>
        <w:spacing w:line="360" w:lineRule="auto"/>
        <w:ind w:firstLine="207" w:firstLineChars="98"/>
        <w:jc w:val="left"/>
        <w:rPr>
          <w:rFonts w:ascii="宋体" w:hAnsi="宋体" w:cs="宋体"/>
          <w:b/>
          <w:snapToGrid w:val="0"/>
          <w:color w:val="auto"/>
          <w:szCs w:val="21"/>
          <w:highlight w:val="none"/>
        </w:rPr>
      </w:pPr>
      <w:r>
        <w:rPr>
          <w:rFonts w:hint="eastAsia" w:hAnsi="宋体" w:cs="宋体"/>
          <w:b/>
          <w:snapToGrid w:val="0"/>
          <w:color w:val="auto"/>
          <w:szCs w:val="21"/>
          <w:highlight w:val="none"/>
        </w:rPr>
        <w:t xml:space="preserve">第六条 </w:t>
      </w:r>
      <w:r>
        <w:rPr>
          <w:rFonts w:hint="eastAsia" w:ascii="宋体" w:hAnsi="宋体" w:cs="宋体"/>
          <w:b/>
          <w:snapToGrid w:val="0"/>
          <w:color w:val="auto"/>
          <w:szCs w:val="21"/>
          <w:highlight w:val="none"/>
        </w:rPr>
        <w:t>履约保证金：</w:t>
      </w:r>
    </w:p>
    <w:p w14:paraId="5C23DD2F">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履约保证金金额：履约保证金按预算金额的5%，如成交供应商为中小企业的，履约保证金按预算金额的2%。</w:t>
      </w:r>
    </w:p>
    <w:p w14:paraId="66E94EA8">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履约保证金递交方式及时限：乙方必须在成交通知书发出之日起25日内且必须在签订合同前以银行转账、支票、汇票、本票或者金融、担保机构出具的保函（包含电子保函）等非现金方式向甲方交纳履约保证金，否则，不予签订合同。</w:t>
      </w:r>
    </w:p>
    <w:p w14:paraId="1F7B632B">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履约保证金退付方式、时间及条件：</w:t>
      </w:r>
    </w:p>
    <w:p w14:paraId="5B981DD2">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1）履约保证金在乙方按合同约定履行合同（最后一届学生毕业后成交供应商协助采购人将平台所有数据完整备份）后，由乙方凭《广西壮族自治区政府采购项目合同验收书》向甲方申请办理履约保证金退还手续，甲方在收到合格材料后5个工作日内以银行转账方式如数退还（不计利息）。</w:t>
      </w:r>
    </w:p>
    <w:p w14:paraId="75BCD9C7">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（2）在履约保证金退还日期前，若乙方的开户名称、开户银行、账号有变动的，请以书面形式通知履约保证金收取单位，否则由此产生的后果由乙方自负。</w:t>
      </w:r>
    </w:p>
    <w:p w14:paraId="68FB94FC">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（3）乙方在签订合同后存在违约情形的，履约保证金不予退还。履约保证金不足以赔偿损失的，按实际损失赔偿。</w:t>
      </w:r>
    </w:p>
    <w:p w14:paraId="168F84C1">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履约保证金指定账户：</w:t>
      </w:r>
    </w:p>
    <w:p w14:paraId="1AE4A799">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开户名称：桂林医科大学</w:t>
      </w:r>
    </w:p>
    <w:p w14:paraId="50FE56FF">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开户银行：中国建设银行股份有限公司桂林致和路支行</w:t>
      </w:r>
    </w:p>
    <w:p w14:paraId="485C5A3D">
      <w:pPr>
        <w:spacing w:line="360" w:lineRule="auto"/>
        <w:ind w:firstLine="205" w:firstLineChars="98"/>
        <w:jc w:val="left"/>
        <w:rPr>
          <w:rFonts w:ascii="宋体" w:hAnsi="宋体" w:cs="宋体"/>
          <w:bCs/>
          <w:snapToGrid w:val="0"/>
          <w:color w:val="auto"/>
          <w:szCs w:val="21"/>
          <w:highlight w:val="none"/>
        </w:rPr>
      </w:pPr>
      <w:r>
        <w:rPr>
          <w:rFonts w:hint="eastAsia" w:ascii="宋体" w:hAnsi="宋体" w:cs="宋体"/>
          <w:bCs/>
          <w:snapToGrid w:val="0"/>
          <w:color w:val="auto"/>
          <w:szCs w:val="21"/>
          <w:highlight w:val="none"/>
        </w:rPr>
        <w:t>账号：4500 1635 4130 5050 0589</w:t>
      </w:r>
    </w:p>
    <w:p w14:paraId="19FEBBB1">
      <w:pPr>
        <w:spacing w:line="360" w:lineRule="auto"/>
        <w:ind w:firstLine="207" w:firstLineChars="98"/>
        <w:jc w:val="left"/>
        <w:rPr>
          <w:rFonts w:ascii="宋体" w:hAnsi="宋体" w:cs="宋体"/>
          <w:b/>
          <w:snapToGrid w:val="0"/>
          <w:color w:val="auto"/>
          <w:szCs w:val="21"/>
          <w:highlight w:val="none"/>
        </w:rPr>
      </w:pPr>
      <w:r>
        <w:rPr>
          <w:rFonts w:hint="eastAsia" w:ascii="宋体" w:hAnsi="宋体" w:cs="宋体"/>
          <w:b/>
          <w:snapToGrid w:val="0"/>
          <w:color w:val="auto"/>
          <w:szCs w:val="21"/>
          <w:highlight w:val="none"/>
        </w:rPr>
        <w:t>注：</w:t>
      </w:r>
    </w:p>
    <w:p w14:paraId="5C732D7F">
      <w:pPr>
        <w:spacing w:line="360" w:lineRule="auto"/>
        <w:ind w:firstLine="207" w:firstLineChars="98"/>
        <w:jc w:val="left"/>
        <w:rPr>
          <w:rFonts w:ascii="宋体" w:hAnsi="宋体" w:cs="宋体"/>
          <w:b/>
          <w:snapToGrid w:val="0"/>
          <w:color w:val="auto"/>
          <w:szCs w:val="21"/>
          <w:highlight w:val="none"/>
        </w:rPr>
      </w:pPr>
      <w:r>
        <w:rPr>
          <w:rFonts w:hint="eastAsia" w:ascii="宋体" w:hAnsi="宋体" w:cs="宋体"/>
          <w:b/>
          <w:snapToGrid w:val="0"/>
          <w:color w:val="auto"/>
          <w:szCs w:val="21"/>
          <w:highlight w:val="none"/>
        </w:rPr>
        <w:t>履约保证金不足额缴纳的（包含保函额度不足的），或者不按规定提交方式提交的，或者未在规定缴纳期限内缴纳的，或者保函有效期低于合同履行期限（即合同中规定的当事人履行自己的义务，如交付标的物、价款或者报酬，履行劳务、完成工作的时间界限）的，不予签订合同。</w:t>
      </w:r>
    </w:p>
    <w:p w14:paraId="49A543D1">
      <w:pPr>
        <w:spacing w:line="360" w:lineRule="auto"/>
        <w:rPr>
          <w:rFonts w:ascii="宋体" w:hAnsi="宋体"/>
          <w:b/>
          <w:color w:val="auto"/>
          <w:szCs w:val="21"/>
          <w:highlight w:val="none"/>
        </w:rPr>
      </w:pPr>
      <w:r>
        <w:rPr>
          <w:rFonts w:hint="eastAsia" w:ascii="宋体" w:hAnsi="宋体"/>
          <w:b/>
          <w:color w:val="auto"/>
          <w:szCs w:val="21"/>
          <w:highlight w:val="none"/>
        </w:rPr>
        <w:t>第七条  税费</w:t>
      </w:r>
    </w:p>
    <w:p w14:paraId="64278B3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本合同执行中相关的一切税费均由乙方负担。</w:t>
      </w:r>
    </w:p>
    <w:p w14:paraId="5C153C42">
      <w:pPr>
        <w:tabs>
          <w:tab w:val="left" w:pos="900"/>
        </w:tabs>
        <w:spacing w:line="380" w:lineRule="exact"/>
        <w:rPr>
          <w:rFonts w:ascii="宋体" w:hAnsi="宋体"/>
          <w:b/>
          <w:color w:val="auto"/>
          <w:szCs w:val="21"/>
          <w:highlight w:val="none"/>
        </w:rPr>
      </w:pPr>
      <w:r>
        <w:rPr>
          <w:rFonts w:hint="eastAsia" w:ascii="宋体" w:hAnsi="宋体"/>
          <w:b/>
          <w:color w:val="auto"/>
          <w:szCs w:val="21"/>
          <w:highlight w:val="none"/>
        </w:rPr>
        <w:t>第八条　质量标准及验收</w:t>
      </w:r>
    </w:p>
    <w:p w14:paraId="35B5AA69">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1.本项目采购标的如有国家相关标准、行业标准等标准、规范的，应执行相应的标准、规范。如采购需求与标准、规范不一致，采购需求高于标准、规范的，按采购需求执行；采购需求低于标准、规范的，按标准、规范执行。</w:t>
      </w:r>
    </w:p>
    <w:p w14:paraId="15575058">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2.甲方根据竞争性磋商文件要求、响应文件承诺及合同条款要求进行验收，验收不合格的，甲方有权终止合同，同时报相关管理部门处理，由此造成甲方经济损失的由乙方负责承担全部赔偿责任。如有异议，将交由国家认可的第三方检测检验机构进行实际检验，所有产生的费用由乙方承担。</w:t>
      </w:r>
    </w:p>
    <w:p w14:paraId="51B1FD69">
      <w:pPr>
        <w:tabs>
          <w:tab w:val="left" w:pos="900"/>
        </w:tabs>
        <w:spacing w:line="380" w:lineRule="exact"/>
        <w:rPr>
          <w:rFonts w:ascii="宋体" w:hAnsi="宋体"/>
          <w:b/>
          <w:color w:val="auto"/>
          <w:szCs w:val="21"/>
          <w:highlight w:val="none"/>
        </w:rPr>
      </w:pPr>
      <w:r>
        <w:rPr>
          <w:rFonts w:hint="eastAsia" w:ascii="宋体" w:hAnsi="宋体"/>
          <w:b/>
          <w:color w:val="auto"/>
          <w:szCs w:val="21"/>
          <w:highlight w:val="none"/>
        </w:rPr>
        <w:t>第九条 权利保证</w:t>
      </w:r>
    </w:p>
    <w:p w14:paraId="34537CE3">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1.乙方应按竞争性磋商文件规定的服务内容、要求及响应文件的承诺向甲方提供相应的服务。合同履行过程中，乙方未按本磋商文件要求及其响应文件承诺提供服务的，甲方向其发出书面整改通知，乙方应当在7个工作日内予以整改完毕。否则，甲方有权不予支付合同价款并解除合同，一切不利后果由乙方自行承担。</w:t>
      </w:r>
    </w:p>
    <w:p w14:paraId="01EADED8">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2.乙方保证所交付的货物的所有权完全属于乙方且无任何抵押、质押、查封等产权瑕疵。</w:t>
      </w:r>
    </w:p>
    <w:p w14:paraId="2A73B7CC">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3.乙方必须保证所提供的产品及服务涉及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甲方有权追究乙方的法律责任，其不利后果由乙方全部承担。</w:t>
      </w:r>
    </w:p>
    <w:p w14:paraId="345ED0D9">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4.没有甲方事先书面同意，乙方不得将由甲方提供的有关合同或任何合同条文、规格、教学计划或资料提供给与履行本合同无关的任何其他人。即使向履行本合同有关的人员提供，也应注意保密并限于履行合同的必需范围。</w:t>
      </w:r>
    </w:p>
    <w:p w14:paraId="347EE71B">
      <w:pPr>
        <w:spacing w:line="360" w:lineRule="auto"/>
        <w:ind w:firstLine="211" w:firstLineChars="100"/>
        <w:rPr>
          <w:rFonts w:ascii="宋体" w:hAnsi="宋体"/>
          <w:b/>
          <w:color w:val="auto"/>
          <w:szCs w:val="21"/>
          <w:highlight w:val="none"/>
        </w:rPr>
      </w:pPr>
      <w:r>
        <w:rPr>
          <w:rFonts w:hint="eastAsia" w:ascii="宋体" w:hAnsi="宋体"/>
          <w:b/>
          <w:color w:val="auto"/>
          <w:szCs w:val="21"/>
          <w:highlight w:val="none"/>
        </w:rPr>
        <w:t>第十条　违约责任</w:t>
      </w:r>
    </w:p>
    <w:p w14:paraId="0374BB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逾期交付标的服务成果，每逾期一日，乙方须按未如约交付或未如约安装、调试完成产品相应的合同价款的1‰向甲方支付违约金；逾期超过10日的，甲方有权解除或部分解除本合同，乙方须返还甲方已支付货款，并按解除部分合同价款的20％支付违约金。甲方选择继续履行合同的，乙方应继续履行合同义务，并承担相应的违约责任。</w:t>
      </w:r>
    </w:p>
    <w:p w14:paraId="303F26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2.乙方提供的产品如侵犯了第三方合法权益或面临该等风险的，除须由乙方负责交涉并承担全部责任外，甲方有权解除本合同，乙方须返还甲方已支付的服务费，并按合同价款的20％支付违约金。</w:t>
      </w:r>
    </w:p>
    <w:p w14:paraId="01C6A0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3.乙方未按本合同和响应文件中规定的服务承诺提供服务的，须按照本合同合计金额</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%／次的标准向甲方支付违约金。</w:t>
      </w:r>
    </w:p>
    <w:p w14:paraId="3C0764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本协议另有约定外，乙方若出现任何违约情形，且经甲方催告限期内未予整改的，每逾期一日，乙方应按合同总价款的1‰支付违约金；若逾期超过10日，甲方有权解除本合同，乙方须返还甲方已支付的服务费，并按合同价款的20％支付违约金。</w:t>
      </w:r>
    </w:p>
    <w:p w14:paraId="02B4D4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5.若因乙方违约需承担违约责任的，甲方有权自应付服务款中予以直接扣减，不足另补。</w:t>
      </w:r>
    </w:p>
    <w:p w14:paraId="6E505E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6.若任一方出现违约情形，除须依约承担相应的违约责任外，还应承担对方为维护权利而支付的费用，包括但不限于律师费、诉讼费、保全费、保险费、鉴定费等费用。</w:t>
      </w:r>
    </w:p>
    <w:p w14:paraId="1C44149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第十一条  不可抗力事件处理</w:t>
      </w:r>
    </w:p>
    <w:p w14:paraId="7AD668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在合同有效期内，任何一方因不可抗力事件导致不能履行合同，则合同履行期可延长，其延长期与不可抗力影响期相同。</w:t>
      </w:r>
    </w:p>
    <w:p w14:paraId="0E74D9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不可抗力事件发生后，应立即通知对方，并寄送有关权威机构出具的证明。</w:t>
      </w:r>
    </w:p>
    <w:p w14:paraId="33B8025F">
      <w:pPr>
        <w:spacing w:line="360" w:lineRule="auto"/>
        <w:ind w:firstLine="420" w:firstLineChars="200"/>
        <w:rPr>
          <w:rFonts w:ascii="宋体" w:hAnsi="宋体"/>
          <w:color w:val="auto"/>
          <w:highlight w:val="none"/>
        </w:rPr>
      </w:pPr>
      <w:r>
        <w:rPr>
          <w:rFonts w:hint="eastAsia" w:ascii="宋体" w:hAnsi="宋体" w:cs="宋体"/>
          <w:color w:val="auto"/>
          <w:szCs w:val="21"/>
          <w:highlight w:val="none"/>
        </w:rPr>
        <w:t>3. 不可抗力事件延续三十天以上，双方应通过友好协商，确定是否继续履行合同</w:t>
      </w:r>
      <w:r>
        <w:rPr>
          <w:rFonts w:hint="eastAsia" w:ascii="宋体" w:hAnsi="宋体"/>
          <w:color w:val="auto"/>
          <w:highlight w:val="none"/>
        </w:rPr>
        <w:t>。</w:t>
      </w:r>
    </w:p>
    <w:p w14:paraId="353FBBE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第十二条  合同争议解决</w:t>
      </w:r>
    </w:p>
    <w:p w14:paraId="691821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1.因服务质量问题发生争议的，应邀请国家认可的质量检测机构对产品质量进行鉴定。产品符合标准的，鉴定费由甲方承担。产品不符合标准的，鉴定费由乙方承担。</w:t>
      </w:r>
    </w:p>
    <w:p w14:paraId="5DD0A9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w:t>
      </w:r>
    </w:p>
    <w:p w14:paraId="28FF16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3.诉讼期间，本合同继续履行。</w:t>
      </w:r>
    </w:p>
    <w:p w14:paraId="5CFBF27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第十三条  诉讼</w:t>
      </w:r>
    </w:p>
    <w:p w14:paraId="489096D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双方在执行合同中所发生的一切争议，应通过协商解决。如协商不能解决，可向甲方所在地人民法院提起诉讼。甲方可根据实际情况决定诉讼期间是否继续履行合同。</w:t>
      </w:r>
    </w:p>
    <w:p w14:paraId="6DF896D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第十四条  合同生效及其他</w:t>
      </w:r>
    </w:p>
    <w:p w14:paraId="74C0A2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1.合同经双方法定代表人或授权代表签字并加盖单位公章后生效。</w:t>
      </w:r>
    </w:p>
    <w:p w14:paraId="1D31AE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2.本合同中未尽事宜或遇变更，由双方协商一致后另行签署补充协议予以确定，补充协议与本合同具有同等法律效力。</w:t>
      </w:r>
    </w:p>
    <w:p w14:paraId="15F852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3.甲乙双方应确保本合同项下预留通讯信息真实有效，如遇变更应及时书面通知对方，否则由此产生的负面后果由其自行承担。</w:t>
      </w:r>
    </w:p>
    <w:p w14:paraId="728C8CD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第十五条　合同的变更、终止与转让</w:t>
      </w:r>
    </w:p>
    <w:p w14:paraId="1503C0D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1．除《中华人民共和国政府采购法》第五十条规定的情形外，本合同一经签订，甲乙双方不得擅自变更、中止或终止。</w:t>
      </w:r>
    </w:p>
    <w:p w14:paraId="4C09BC8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.自签订之日起七个工作日内，甲方或采购代理机构应当将合同副本报同级财政部门备案。</w:t>
      </w:r>
    </w:p>
    <w:p w14:paraId="2C91E79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3.乙方不得擅自转让其应履行的合同义务。</w:t>
      </w:r>
    </w:p>
    <w:p w14:paraId="746DC126">
      <w:pPr>
        <w:spacing w:line="400" w:lineRule="exact"/>
        <w:ind w:firstLine="422" w:firstLineChars="200"/>
        <w:rPr>
          <w:rFonts w:ascii="宋体" w:hAnsi="宋体"/>
          <w:color w:val="auto"/>
          <w:highlight w:val="none"/>
        </w:rPr>
      </w:pPr>
      <w:r>
        <w:rPr>
          <w:rFonts w:hint="eastAsia" w:ascii="宋体" w:hAnsi="宋体"/>
          <w:b/>
          <w:color w:val="auto"/>
          <w:highlight w:val="none"/>
        </w:rPr>
        <w:t xml:space="preserve">第十六条  </w:t>
      </w:r>
      <w:r>
        <w:rPr>
          <w:rFonts w:hint="eastAsia" w:ascii="宋体" w:hAnsi="宋体"/>
          <w:color w:val="auto"/>
          <w:highlight w:val="none"/>
        </w:rPr>
        <w:t>本合同一式七份，具有同等法律效力，甲方四份，乙方二份，采购代理机构一份（可根据需要调整份数）。</w:t>
      </w:r>
    </w:p>
    <w:p w14:paraId="3197CB56">
      <w:pPr>
        <w:spacing w:line="340" w:lineRule="exact"/>
        <w:rPr>
          <w:rFonts w:ascii="宋体" w:hAnsi="宋体"/>
          <w:color w:val="auto"/>
          <w:highlight w:val="none"/>
        </w:rPr>
      </w:pPr>
    </w:p>
    <w:tbl>
      <w:tblPr>
        <w:tblStyle w:val="18"/>
        <w:tblW w:w="9033"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2F6F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16" w:type="dxa"/>
            <w:tcBorders>
              <w:top w:val="single" w:color="auto" w:sz="4" w:space="0"/>
              <w:left w:val="single" w:color="auto" w:sz="4" w:space="0"/>
              <w:bottom w:val="single" w:color="auto" w:sz="4" w:space="0"/>
              <w:right w:val="single" w:color="auto" w:sz="4" w:space="0"/>
            </w:tcBorders>
            <w:vAlign w:val="center"/>
          </w:tcPr>
          <w:p w14:paraId="276077E3">
            <w:pPr>
              <w:spacing w:line="360" w:lineRule="exact"/>
              <w:rPr>
                <w:rFonts w:ascii="宋体" w:hAnsi="宋体"/>
                <w:color w:val="auto"/>
                <w:szCs w:val="21"/>
                <w:highlight w:val="none"/>
              </w:rPr>
            </w:pPr>
            <w:r>
              <w:rPr>
                <w:rFonts w:hint="eastAsia" w:ascii="宋体" w:hAnsi="宋体"/>
                <w:color w:val="auto"/>
                <w:highlight w:val="none"/>
              </w:rPr>
              <w:t xml:space="preserve">甲方（章）           </w:t>
            </w:r>
          </w:p>
          <w:p w14:paraId="3AE40A8B">
            <w:pPr>
              <w:spacing w:line="360" w:lineRule="exact"/>
              <w:rPr>
                <w:rFonts w:ascii="宋体" w:hAnsi="宋体"/>
                <w:color w:val="auto"/>
                <w:highlight w:val="none"/>
              </w:rPr>
            </w:pPr>
          </w:p>
          <w:p w14:paraId="5975507C">
            <w:pPr>
              <w:spacing w:line="360" w:lineRule="exact"/>
              <w:ind w:firstLine="630" w:firstLineChars="300"/>
              <w:rPr>
                <w:rFonts w:ascii="宋体" w:hAnsi="宋体"/>
                <w:color w:val="auto"/>
                <w:szCs w:val="21"/>
                <w:highlight w:val="none"/>
              </w:rPr>
            </w:pPr>
            <w:r>
              <w:rPr>
                <w:rFonts w:hint="eastAsia" w:ascii="宋体" w:hAnsi="宋体"/>
                <w:color w:val="auto"/>
                <w:highlight w:val="none"/>
              </w:rPr>
              <w:t>年   月   日</w:t>
            </w:r>
          </w:p>
        </w:tc>
        <w:tc>
          <w:tcPr>
            <w:tcW w:w="4517" w:type="dxa"/>
            <w:tcBorders>
              <w:top w:val="single" w:color="auto" w:sz="4" w:space="0"/>
              <w:left w:val="single" w:color="auto" w:sz="4" w:space="0"/>
              <w:bottom w:val="single" w:color="auto" w:sz="4" w:space="0"/>
              <w:right w:val="single" w:color="auto" w:sz="4" w:space="0"/>
            </w:tcBorders>
            <w:vAlign w:val="center"/>
          </w:tcPr>
          <w:p w14:paraId="049D84A9">
            <w:pPr>
              <w:spacing w:line="360" w:lineRule="exact"/>
              <w:rPr>
                <w:rFonts w:ascii="宋体" w:hAnsi="宋体"/>
                <w:color w:val="auto"/>
                <w:szCs w:val="21"/>
                <w:highlight w:val="none"/>
              </w:rPr>
            </w:pPr>
            <w:r>
              <w:rPr>
                <w:rFonts w:hint="eastAsia" w:ascii="宋体" w:hAnsi="宋体"/>
                <w:color w:val="auto"/>
                <w:highlight w:val="none"/>
              </w:rPr>
              <w:t xml:space="preserve">乙方（章）              </w:t>
            </w:r>
          </w:p>
          <w:p w14:paraId="29F6F22E">
            <w:pPr>
              <w:spacing w:line="360" w:lineRule="exact"/>
              <w:rPr>
                <w:rFonts w:ascii="宋体" w:hAnsi="宋体"/>
                <w:color w:val="auto"/>
                <w:highlight w:val="none"/>
              </w:rPr>
            </w:pPr>
          </w:p>
          <w:p w14:paraId="01B59DB1">
            <w:pPr>
              <w:spacing w:line="360" w:lineRule="exact"/>
              <w:rPr>
                <w:rFonts w:ascii="宋体" w:hAnsi="宋体"/>
                <w:color w:val="auto"/>
                <w:szCs w:val="21"/>
                <w:highlight w:val="none"/>
              </w:rPr>
            </w:pPr>
            <w:r>
              <w:rPr>
                <w:rFonts w:hint="eastAsia" w:ascii="宋体" w:hAnsi="宋体"/>
                <w:color w:val="auto"/>
                <w:highlight w:val="none"/>
              </w:rPr>
              <w:t xml:space="preserve">       年   月   日</w:t>
            </w:r>
          </w:p>
        </w:tc>
      </w:tr>
      <w:tr w14:paraId="6EEC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tcBorders>
              <w:top w:val="single" w:color="auto" w:sz="4" w:space="0"/>
              <w:left w:val="single" w:color="auto" w:sz="4" w:space="0"/>
              <w:bottom w:val="single" w:color="auto" w:sz="4" w:space="0"/>
              <w:right w:val="single" w:color="auto" w:sz="4" w:space="0"/>
            </w:tcBorders>
            <w:vAlign w:val="center"/>
          </w:tcPr>
          <w:p w14:paraId="57370270">
            <w:pPr>
              <w:spacing w:line="360" w:lineRule="exact"/>
              <w:rPr>
                <w:rFonts w:ascii="宋体" w:hAnsi="宋体"/>
                <w:color w:val="auto"/>
                <w:szCs w:val="21"/>
                <w:highlight w:val="none"/>
              </w:rPr>
            </w:pPr>
            <w:r>
              <w:rPr>
                <w:rFonts w:hint="eastAsia" w:ascii="宋体" w:hAnsi="宋体"/>
                <w:color w:val="auto"/>
                <w:highlight w:val="none"/>
              </w:rPr>
              <w:t>单位地址：</w:t>
            </w:r>
          </w:p>
        </w:tc>
        <w:tc>
          <w:tcPr>
            <w:tcW w:w="4517" w:type="dxa"/>
            <w:tcBorders>
              <w:top w:val="single" w:color="auto" w:sz="4" w:space="0"/>
              <w:left w:val="single" w:color="auto" w:sz="4" w:space="0"/>
              <w:bottom w:val="single" w:color="auto" w:sz="4" w:space="0"/>
              <w:right w:val="single" w:color="auto" w:sz="4" w:space="0"/>
            </w:tcBorders>
            <w:vAlign w:val="center"/>
          </w:tcPr>
          <w:p w14:paraId="746557F4">
            <w:pPr>
              <w:spacing w:line="360" w:lineRule="exact"/>
              <w:rPr>
                <w:rFonts w:ascii="宋体" w:hAnsi="宋体"/>
                <w:color w:val="auto"/>
                <w:szCs w:val="21"/>
                <w:highlight w:val="none"/>
              </w:rPr>
            </w:pPr>
            <w:r>
              <w:rPr>
                <w:rFonts w:hint="eastAsia" w:ascii="宋体" w:hAnsi="宋体"/>
                <w:color w:val="auto"/>
                <w:highlight w:val="none"/>
              </w:rPr>
              <w:t>单位地址：</w:t>
            </w:r>
          </w:p>
        </w:tc>
      </w:tr>
      <w:tr w14:paraId="45A5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trPr>
        <w:tc>
          <w:tcPr>
            <w:tcW w:w="4516" w:type="dxa"/>
            <w:tcBorders>
              <w:top w:val="single" w:color="auto" w:sz="4" w:space="0"/>
              <w:left w:val="single" w:color="auto" w:sz="4" w:space="0"/>
              <w:bottom w:val="single" w:color="auto" w:sz="4" w:space="0"/>
              <w:right w:val="single" w:color="auto" w:sz="4" w:space="0"/>
            </w:tcBorders>
            <w:vAlign w:val="center"/>
          </w:tcPr>
          <w:p w14:paraId="73ABA29D">
            <w:pPr>
              <w:spacing w:line="360" w:lineRule="exact"/>
              <w:rPr>
                <w:rFonts w:ascii="宋体" w:hAnsi="宋体"/>
                <w:color w:val="auto"/>
                <w:szCs w:val="21"/>
                <w:highlight w:val="none"/>
              </w:rPr>
            </w:pPr>
            <w:r>
              <w:rPr>
                <w:rFonts w:hint="eastAsia" w:ascii="宋体" w:hAnsi="宋体"/>
                <w:color w:val="auto"/>
                <w:highlight w:val="none"/>
              </w:rPr>
              <w:t>法定代表人：</w:t>
            </w:r>
          </w:p>
        </w:tc>
        <w:tc>
          <w:tcPr>
            <w:tcW w:w="4517" w:type="dxa"/>
            <w:tcBorders>
              <w:top w:val="single" w:color="auto" w:sz="4" w:space="0"/>
              <w:left w:val="single" w:color="auto" w:sz="4" w:space="0"/>
              <w:bottom w:val="single" w:color="auto" w:sz="4" w:space="0"/>
              <w:right w:val="single" w:color="auto" w:sz="4" w:space="0"/>
            </w:tcBorders>
            <w:vAlign w:val="center"/>
          </w:tcPr>
          <w:p w14:paraId="1A8A45D1">
            <w:pPr>
              <w:spacing w:line="360" w:lineRule="exact"/>
              <w:rPr>
                <w:rFonts w:ascii="宋体" w:hAnsi="宋体"/>
                <w:color w:val="auto"/>
                <w:szCs w:val="21"/>
                <w:highlight w:val="none"/>
              </w:rPr>
            </w:pPr>
            <w:r>
              <w:rPr>
                <w:rFonts w:hint="eastAsia" w:ascii="宋体" w:hAnsi="宋体"/>
                <w:color w:val="auto"/>
                <w:highlight w:val="none"/>
              </w:rPr>
              <w:t>法定代表人：</w:t>
            </w:r>
          </w:p>
        </w:tc>
      </w:tr>
      <w:tr w14:paraId="7FE5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trPr>
        <w:tc>
          <w:tcPr>
            <w:tcW w:w="4516" w:type="dxa"/>
            <w:tcBorders>
              <w:top w:val="single" w:color="auto" w:sz="4" w:space="0"/>
              <w:left w:val="single" w:color="auto" w:sz="4" w:space="0"/>
              <w:bottom w:val="single" w:color="auto" w:sz="4" w:space="0"/>
              <w:right w:val="single" w:color="auto" w:sz="4" w:space="0"/>
            </w:tcBorders>
            <w:vAlign w:val="center"/>
          </w:tcPr>
          <w:p w14:paraId="6B1F6AA7">
            <w:pPr>
              <w:spacing w:line="360" w:lineRule="exact"/>
              <w:rPr>
                <w:rFonts w:ascii="宋体" w:hAnsi="宋体"/>
                <w:color w:val="auto"/>
                <w:szCs w:val="21"/>
                <w:highlight w:val="none"/>
              </w:rPr>
            </w:pPr>
            <w:r>
              <w:rPr>
                <w:rFonts w:hint="eastAsia" w:ascii="宋体" w:hAnsi="宋体"/>
                <w:color w:val="auto"/>
                <w:highlight w:val="none"/>
              </w:rPr>
              <w:t>委托代理人：</w:t>
            </w:r>
          </w:p>
        </w:tc>
        <w:tc>
          <w:tcPr>
            <w:tcW w:w="4517" w:type="dxa"/>
            <w:tcBorders>
              <w:top w:val="single" w:color="auto" w:sz="4" w:space="0"/>
              <w:left w:val="single" w:color="auto" w:sz="4" w:space="0"/>
              <w:bottom w:val="single" w:color="auto" w:sz="4" w:space="0"/>
              <w:right w:val="single" w:color="auto" w:sz="4" w:space="0"/>
            </w:tcBorders>
            <w:vAlign w:val="center"/>
          </w:tcPr>
          <w:p w14:paraId="2F4B8979">
            <w:pPr>
              <w:spacing w:line="360" w:lineRule="exact"/>
              <w:rPr>
                <w:rFonts w:ascii="宋体" w:hAnsi="宋体"/>
                <w:color w:val="auto"/>
                <w:szCs w:val="21"/>
                <w:highlight w:val="none"/>
              </w:rPr>
            </w:pPr>
            <w:r>
              <w:rPr>
                <w:rFonts w:hint="eastAsia" w:ascii="宋体" w:hAnsi="宋体"/>
                <w:color w:val="auto"/>
                <w:highlight w:val="none"/>
              </w:rPr>
              <w:t>委托代理人：</w:t>
            </w:r>
          </w:p>
        </w:tc>
      </w:tr>
      <w:tr w14:paraId="4CC9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tcBorders>
              <w:top w:val="single" w:color="auto" w:sz="4" w:space="0"/>
              <w:left w:val="single" w:color="auto" w:sz="4" w:space="0"/>
              <w:bottom w:val="single" w:color="auto" w:sz="4" w:space="0"/>
              <w:right w:val="single" w:color="auto" w:sz="4" w:space="0"/>
            </w:tcBorders>
            <w:vAlign w:val="center"/>
          </w:tcPr>
          <w:p w14:paraId="27C6D5F6">
            <w:pPr>
              <w:spacing w:line="360" w:lineRule="exact"/>
              <w:rPr>
                <w:rFonts w:ascii="宋体" w:hAnsi="宋体"/>
                <w:color w:val="auto"/>
                <w:szCs w:val="21"/>
                <w:highlight w:val="none"/>
              </w:rPr>
            </w:pPr>
            <w:r>
              <w:rPr>
                <w:rFonts w:hint="eastAsia" w:ascii="宋体" w:hAnsi="宋体"/>
                <w:color w:val="auto"/>
                <w:highlight w:val="none"/>
              </w:rPr>
              <w:t>电话：</w:t>
            </w:r>
          </w:p>
        </w:tc>
        <w:tc>
          <w:tcPr>
            <w:tcW w:w="4517" w:type="dxa"/>
            <w:tcBorders>
              <w:top w:val="single" w:color="auto" w:sz="4" w:space="0"/>
              <w:left w:val="single" w:color="auto" w:sz="4" w:space="0"/>
              <w:bottom w:val="single" w:color="auto" w:sz="4" w:space="0"/>
              <w:right w:val="single" w:color="auto" w:sz="4" w:space="0"/>
            </w:tcBorders>
            <w:vAlign w:val="center"/>
          </w:tcPr>
          <w:p w14:paraId="120B0B9F">
            <w:pPr>
              <w:spacing w:line="360" w:lineRule="exact"/>
              <w:rPr>
                <w:rFonts w:ascii="宋体" w:hAnsi="宋体"/>
                <w:color w:val="auto"/>
                <w:szCs w:val="21"/>
                <w:highlight w:val="none"/>
              </w:rPr>
            </w:pPr>
            <w:r>
              <w:rPr>
                <w:rFonts w:hint="eastAsia" w:ascii="宋体" w:hAnsi="宋体"/>
                <w:color w:val="auto"/>
                <w:highlight w:val="none"/>
              </w:rPr>
              <w:t>电话：</w:t>
            </w:r>
          </w:p>
        </w:tc>
      </w:tr>
      <w:tr w14:paraId="11B3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tcBorders>
              <w:top w:val="single" w:color="auto" w:sz="4" w:space="0"/>
              <w:left w:val="single" w:color="auto" w:sz="4" w:space="0"/>
              <w:bottom w:val="single" w:color="auto" w:sz="4" w:space="0"/>
              <w:right w:val="single" w:color="auto" w:sz="4" w:space="0"/>
            </w:tcBorders>
            <w:vAlign w:val="center"/>
          </w:tcPr>
          <w:p w14:paraId="6BBF31DA">
            <w:pPr>
              <w:spacing w:line="360" w:lineRule="exact"/>
              <w:rPr>
                <w:rFonts w:ascii="宋体" w:hAnsi="宋体"/>
                <w:color w:val="auto"/>
                <w:szCs w:val="21"/>
                <w:highlight w:val="none"/>
              </w:rPr>
            </w:pPr>
            <w:r>
              <w:rPr>
                <w:rFonts w:hint="eastAsia" w:ascii="宋体" w:hAnsi="宋体"/>
                <w:color w:val="auto"/>
                <w:highlight w:val="none"/>
              </w:rPr>
              <w:t>电子邮箱：</w:t>
            </w:r>
          </w:p>
        </w:tc>
        <w:tc>
          <w:tcPr>
            <w:tcW w:w="4517" w:type="dxa"/>
            <w:tcBorders>
              <w:top w:val="single" w:color="auto" w:sz="4" w:space="0"/>
              <w:left w:val="single" w:color="auto" w:sz="4" w:space="0"/>
              <w:bottom w:val="single" w:color="auto" w:sz="4" w:space="0"/>
              <w:right w:val="single" w:color="auto" w:sz="4" w:space="0"/>
            </w:tcBorders>
            <w:vAlign w:val="center"/>
          </w:tcPr>
          <w:p w14:paraId="20E87A93">
            <w:pPr>
              <w:spacing w:line="360" w:lineRule="exact"/>
              <w:rPr>
                <w:rFonts w:ascii="宋体" w:hAnsi="宋体"/>
                <w:color w:val="auto"/>
                <w:szCs w:val="21"/>
                <w:highlight w:val="none"/>
              </w:rPr>
            </w:pPr>
            <w:r>
              <w:rPr>
                <w:rFonts w:hint="eastAsia" w:ascii="宋体" w:hAnsi="宋体"/>
                <w:color w:val="auto"/>
                <w:highlight w:val="none"/>
              </w:rPr>
              <w:t>电子邮箱：</w:t>
            </w:r>
          </w:p>
        </w:tc>
      </w:tr>
      <w:tr w14:paraId="1688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tcBorders>
              <w:top w:val="single" w:color="auto" w:sz="4" w:space="0"/>
              <w:left w:val="single" w:color="auto" w:sz="4" w:space="0"/>
              <w:bottom w:val="single" w:color="auto" w:sz="4" w:space="0"/>
              <w:right w:val="single" w:color="auto" w:sz="4" w:space="0"/>
            </w:tcBorders>
            <w:vAlign w:val="center"/>
          </w:tcPr>
          <w:p w14:paraId="1D5261CB">
            <w:pPr>
              <w:spacing w:line="360" w:lineRule="exact"/>
              <w:rPr>
                <w:rFonts w:ascii="宋体" w:hAnsi="宋体"/>
                <w:color w:val="auto"/>
                <w:szCs w:val="21"/>
                <w:highlight w:val="none"/>
              </w:rPr>
            </w:pPr>
            <w:r>
              <w:rPr>
                <w:rFonts w:hint="eastAsia" w:ascii="宋体" w:hAnsi="宋体"/>
                <w:color w:val="auto"/>
                <w:highlight w:val="none"/>
              </w:rPr>
              <w:t>开户银行：</w:t>
            </w:r>
          </w:p>
        </w:tc>
        <w:tc>
          <w:tcPr>
            <w:tcW w:w="4517" w:type="dxa"/>
            <w:tcBorders>
              <w:top w:val="single" w:color="auto" w:sz="4" w:space="0"/>
              <w:left w:val="single" w:color="auto" w:sz="4" w:space="0"/>
              <w:bottom w:val="single" w:color="auto" w:sz="4" w:space="0"/>
              <w:right w:val="single" w:color="auto" w:sz="4" w:space="0"/>
            </w:tcBorders>
            <w:vAlign w:val="center"/>
          </w:tcPr>
          <w:p w14:paraId="7C7E5B78">
            <w:pPr>
              <w:spacing w:line="360" w:lineRule="exact"/>
              <w:rPr>
                <w:rFonts w:ascii="宋体" w:hAnsi="宋体"/>
                <w:color w:val="auto"/>
                <w:szCs w:val="21"/>
                <w:highlight w:val="none"/>
              </w:rPr>
            </w:pPr>
            <w:r>
              <w:rPr>
                <w:rFonts w:hint="eastAsia" w:ascii="宋体" w:hAnsi="宋体"/>
                <w:color w:val="auto"/>
                <w:highlight w:val="none"/>
              </w:rPr>
              <w:t>开户银行：</w:t>
            </w:r>
          </w:p>
        </w:tc>
      </w:tr>
      <w:tr w14:paraId="53F0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tcBorders>
              <w:top w:val="single" w:color="auto" w:sz="4" w:space="0"/>
              <w:left w:val="single" w:color="auto" w:sz="4" w:space="0"/>
              <w:bottom w:val="single" w:color="auto" w:sz="4" w:space="0"/>
              <w:right w:val="single" w:color="auto" w:sz="4" w:space="0"/>
            </w:tcBorders>
            <w:vAlign w:val="center"/>
          </w:tcPr>
          <w:p w14:paraId="7BE7E7B8">
            <w:pPr>
              <w:spacing w:line="360" w:lineRule="exact"/>
              <w:rPr>
                <w:rFonts w:ascii="宋体" w:hAnsi="宋体"/>
                <w:color w:val="auto"/>
                <w:szCs w:val="21"/>
                <w:highlight w:val="none"/>
              </w:rPr>
            </w:pPr>
            <w:r>
              <w:rPr>
                <w:rFonts w:hint="eastAsia" w:ascii="宋体" w:hAnsi="宋体"/>
                <w:color w:val="auto"/>
                <w:highlight w:val="none"/>
              </w:rPr>
              <w:t>账号：</w:t>
            </w:r>
          </w:p>
        </w:tc>
        <w:tc>
          <w:tcPr>
            <w:tcW w:w="4517" w:type="dxa"/>
            <w:tcBorders>
              <w:top w:val="single" w:color="auto" w:sz="4" w:space="0"/>
              <w:left w:val="single" w:color="auto" w:sz="4" w:space="0"/>
              <w:bottom w:val="single" w:color="auto" w:sz="4" w:space="0"/>
              <w:right w:val="single" w:color="auto" w:sz="4" w:space="0"/>
            </w:tcBorders>
            <w:vAlign w:val="center"/>
          </w:tcPr>
          <w:p w14:paraId="0AB16EB0">
            <w:pPr>
              <w:spacing w:line="360" w:lineRule="exact"/>
              <w:rPr>
                <w:rFonts w:ascii="宋体" w:hAnsi="宋体"/>
                <w:color w:val="auto"/>
                <w:szCs w:val="21"/>
                <w:highlight w:val="none"/>
              </w:rPr>
            </w:pPr>
            <w:r>
              <w:rPr>
                <w:rFonts w:hint="eastAsia" w:ascii="宋体" w:hAnsi="宋体"/>
                <w:color w:val="auto"/>
                <w:highlight w:val="none"/>
              </w:rPr>
              <w:t>账号：</w:t>
            </w:r>
          </w:p>
        </w:tc>
      </w:tr>
      <w:tr w14:paraId="643F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tcBorders>
              <w:top w:val="single" w:color="auto" w:sz="4" w:space="0"/>
              <w:left w:val="single" w:color="auto" w:sz="4" w:space="0"/>
              <w:bottom w:val="single" w:color="auto" w:sz="4" w:space="0"/>
              <w:right w:val="single" w:color="auto" w:sz="4" w:space="0"/>
            </w:tcBorders>
            <w:vAlign w:val="center"/>
          </w:tcPr>
          <w:p w14:paraId="3DD65474">
            <w:pPr>
              <w:spacing w:line="360" w:lineRule="exact"/>
              <w:rPr>
                <w:rFonts w:ascii="宋体" w:hAnsi="宋体"/>
                <w:color w:val="auto"/>
                <w:szCs w:val="21"/>
                <w:highlight w:val="none"/>
              </w:rPr>
            </w:pPr>
            <w:r>
              <w:rPr>
                <w:rFonts w:hint="eastAsia" w:ascii="宋体" w:hAnsi="宋体"/>
                <w:color w:val="auto"/>
                <w:highlight w:val="none"/>
              </w:rPr>
              <w:t>邮政编码：</w:t>
            </w:r>
          </w:p>
        </w:tc>
        <w:tc>
          <w:tcPr>
            <w:tcW w:w="4517" w:type="dxa"/>
            <w:tcBorders>
              <w:top w:val="single" w:color="auto" w:sz="4" w:space="0"/>
              <w:left w:val="single" w:color="auto" w:sz="4" w:space="0"/>
              <w:bottom w:val="single" w:color="auto" w:sz="4" w:space="0"/>
              <w:right w:val="single" w:color="auto" w:sz="4" w:space="0"/>
            </w:tcBorders>
            <w:vAlign w:val="center"/>
          </w:tcPr>
          <w:p w14:paraId="6272AC0C">
            <w:pPr>
              <w:spacing w:line="360" w:lineRule="exact"/>
              <w:rPr>
                <w:rFonts w:ascii="宋体" w:hAnsi="宋体"/>
                <w:color w:val="auto"/>
                <w:szCs w:val="21"/>
                <w:highlight w:val="none"/>
              </w:rPr>
            </w:pPr>
            <w:r>
              <w:rPr>
                <w:rFonts w:hint="eastAsia" w:ascii="宋体" w:hAnsi="宋体"/>
                <w:color w:val="auto"/>
                <w:highlight w:val="none"/>
              </w:rPr>
              <w:t>邮政编码：</w:t>
            </w:r>
          </w:p>
        </w:tc>
      </w:tr>
    </w:tbl>
    <w:p w14:paraId="67C49108">
      <w:pPr>
        <w:spacing w:line="360" w:lineRule="exact"/>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 xml:space="preserve">  </w:t>
      </w:r>
    </w:p>
    <w:p w14:paraId="7AFCBD90">
      <w:pPr>
        <w:spacing w:line="360" w:lineRule="exact"/>
        <w:jc w:val="center"/>
        <w:rPr>
          <w:rFonts w:ascii="仿宋_GB2312" w:eastAsia="仿宋_GB2312"/>
          <w:b/>
          <w:color w:val="auto"/>
          <w:sz w:val="28"/>
          <w:szCs w:val="28"/>
          <w:highlight w:val="none"/>
        </w:rPr>
      </w:pPr>
      <w:r>
        <w:rPr>
          <w:rFonts w:ascii="仿宋_GB2312" w:eastAsia="仿宋_GB2312"/>
          <w:b/>
          <w:color w:val="auto"/>
          <w:sz w:val="28"/>
          <w:szCs w:val="28"/>
          <w:highlight w:val="none"/>
        </w:rPr>
        <w:br w:type="page"/>
      </w:r>
    </w:p>
    <w:p w14:paraId="4D013F76">
      <w:pPr>
        <w:spacing w:line="360" w:lineRule="exact"/>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合 同 附 件</w:t>
      </w:r>
    </w:p>
    <w:p w14:paraId="43EC7F56">
      <w:pPr>
        <w:spacing w:line="360" w:lineRule="exact"/>
        <w:ind w:firstLine="105" w:firstLineChars="50"/>
        <w:rPr>
          <w:rFonts w:ascii="宋体" w:hAnsi="宋体"/>
          <w:color w:val="auto"/>
          <w:szCs w:val="21"/>
          <w:highlight w:val="none"/>
        </w:rPr>
      </w:pPr>
      <w:r>
        <w:rPr>
          <w:rFonts w:hint="eastAsia" w:ascii="宋体" w:hAnsi="宋体"/>
          <w:color w:val="auto"/>
          <w:highlight w:val="none"/>
        </w:rPr>
        <w:t>一般货物类</w:t>
      </w:r>
    </w:p>
    <w:tbl>
      <w:tblPr>
        <w:tblStyle w:val="18"/>
        <w:tblW w:w="8522" w:type="dxa"/>
        <w:tblInd w:w="105" w:type="dxa"/>
        <w:tblLayout w:type="fixed"/>
        <w:tblCellMar>
          <w:top w:w="0" w:type="dxa"/>
          <w:left w:w="108" w:type="dxa"/>
          <w:bottom w:w="0" w:type="dxa"/>
          <w:right w:w="108" w:type="dxa"/>
        </w:tblCellMar>
      </w:tblPr>
      <w:tblGrid>
        <w:gridCol w:w="4010"/>
        <w:gridCol w:w="4512"/>
      </w:tblGrid>
      <w:tr w14:paraId="77151E56">
        <w:tblPrEx>
          <w:tblCellMar>
            <w:top w:w="0" w:type="dxa"/>
            <w:left w:w="108" w:type="dxa"/>
            <w:bottom w:w="0" w:type="dxa"/>
            <w:right w:w="108" w:type="dxa"/>
          </w:tblCellMar>
        </w:tblPrEx>
        <w:trPr>
          <w:trHeight w:val="1226" w:hRule="atLeast"/>
        </w:trPr>
        <w:tc>
          <w:tcPr>
            <w:tcW w:w="8522" w:type="dxa"/>
            <w:gridSpan w:val="2"/>
            <w:tcBorders>
              <w:top w:val="single" w:color="auto" w:sz="4" w:space="0"/>
              <w:left w:val="single" w:color="auto" w:sz="4" w:space="0"/>
              <w:bottom w:val="nil"/>
              <w:right w:val="single" w:color="auto" w:sz="4" w:space="0"/>
            </w:tcBorders>
          </w:tcPr>
          <w:p w14:paraId="62DDEE8A">
            <w:pPr>
              <w:spacing w:line="360" w:lineRule="exact"/>
              <w:rPr>
                <w:rFonts w:ascii="宋体" w:hAnsi="宋体"/>
                <w:b/>
                <w:color w:val="auto"/>
                <w:sz w:val="24"/>
                <w:highlight w:val="none"/>
              </w:rPr>
            </w:pPr>
            <w:r>
              <w:rPr>
                <w:rFonts w:hint="eastAsia" w:ascii="宋体" w:hAnsi="宋体"/>
                <w:b/>
                <w:color w:val="auto"/>
                <w:sz w:val="24"/>
                <w:highlight w:val="none"/>
              </w:rPr>
              <w:t>1.供应商承诺具体事项：</w:t>
            </w:r>
          </w:p>
        </w:tc>
      </w:tr>
      <w:tr w14:paraId="456A7B4B">
        <w:tblPrEx>
          <w:tblCellMar>
            <w:top w:w="0" w:type="dxa"/>
            <w:left w:w="108" w:type="dxa"/>
            <w:bottom w:w="0" w:type="dxa"/>
            <w:right w:w="108" w:type="dxa"/>
          </w:tblCellMar>
        </w:tblPrEx>
        <w:trPr>
          <w:trHeight w:val="1228" w:hRule="atLeast"/>
        </w:trPr>
        <w:tc>
          <w:tcPr>
            <w:tcW w:w="8522" w:type="dxa"/>
            <w:gridSpan w:val="2"/>
            <w:tcBorders>
              <w:top w:val="single" w:color="auto" w:sz="4" w:space="0"/>
              <w:left w:val="single" w:color="auto" w:sz="4" w:space="0"/>
              <w:bottom w:val="nil"/>
              <w:right w:val="single" w:color="auto" w:sz="4" w:space="0"/>
            </w:tcBorders>
          </w:tcPr>
          <w:p w14:paraId="0039D344">
            <w:pPr>
              <w:spacing w:line="360" w:lineRule="exact"/>
              <w:rPr>
                <w:rFonts w:ascii="宋体" w:hAnsi="宋体"/>
                <w:b/>
                <w:color w:val="auto"/>
                <w:sz w:val="24"/>
                <w:highlight w:val="none"/>
              </w:rPr>
            </w:pPr>
            <w:r>
              <w:rPr>
                <w:rFonts w:hint="eastAsia" w:ascii="宋体" w:hAnsi="宋体"/>
                <w:b/>
                <w:color w:val="auto"/>
                <w:sz w:val="24"/>
                <w:highlight w:val="none"/>
              </w:rPr>
              <w:t>2.售后服务具体事项：</w:t>
            </w:r>
          </w:p>
        </w:tc>
      </w:tr>
      <w:tr w14:paraId="6A3F278E">
        <w:tblPrEx>
          <w:tblCellMar>
            <w:top w:w="0" w:type="dxa"/>
            <w:left w:w="108" w:type="dxa"/>
            <w:bottom w:w="0" w:type="dxa"/>
            <w:right w:w="108" w:type="dxa"/>
          </w:tblCellMar>
        </w:tblPrEx>
        <w:trPr>
          <w:trHeight w:val="1088" w:hRule="atLeast"/>
        </w:trPr>
        <w:tc>
          <w:tcPr>
            <w:tcW w:w="8522" w:type="dxa"/>
            <w:gridSpan w:val="2"/>
            <w:tcBorders>
              <w:top w:val="single" w:color="auto" w:sz="4" w:space="0"/>
              <w:left w:val="single" w:color="auto" w:sz="4" w:space="0"/>
              <w:bottom w:val="nil"/>
              <w:right w:val="single" w:color="auto" w:sz="4" w:space="0"/>
            </w:tcBorders>
          </w:tcPr>
          <w:p w14:paraId="2108D0CE">
            <w:pPr>
              <w:spacing w:line="360" w:lineRule="exact"/>
              <w:rPr>
                <w:rFonts w:ascii="宋体" w:hAnsi="宋体"/>
                <w:b/>
                <w:color w:val="auto"/>
                <w:sz w:val="24"/>
                <w:highlight w:val="none"/>
              </w:rPr>
            </w:pPr>
            <w:r>
              <w:rPr>
                <w:rFonts w:hint="eastAsia" w:ascii="宋体" w:hAnsi="宋体"/>
                <w:b/>
                <w:color w:val="auto"/>
                <w:sz w:val="24"/>
                <w:highlight w:val="none"/>
              </w:rPr>
              <w:t>3.保修期责任：</w:t>
            </w:r>
          </w:p>
        </w:tc>
      </w:tr>
      <w:tr w14:paraId="2EAC8209">
        <w:tblPrEx>
          <w:tblCellMar>
            <w:top w:w="0" w:type="dxa"/>
            <w:left w:w="108" w:type="dxa"/>
            <w:bottom w:w="0" w:type="dxa"/>
            <w:right w:w="108" w:type="dxa"/>
          </w:tblCellMar>
        </w:tblPrEx>
        <w:trPr>
          <w:trHeight w:val="1360" w:hRule="atLeast"/>
        </w:trPr>
        <w:tc>
          <w:tcPr>
            <w:tcW w:w="8522" w:type="dxa"/>
            <w:gridSpan w:val="2"/>
            <w:tcBorders>
              <w:top w:val="single" w:color="auto" w:sz="4" w:space="0"/>
              <w:left w:val="single" w:color="auto" w:sz="4" w:space="0"/>
              <w:bottom w:val="single" w:color="auto" w:sz="4" w:space="0"/>
              <w:right w:val="single" w:color="auto" w:sz="4" w:space="0"/>
            </w:tcBorders>
          </w:tcPr>
          <w:p w14:paraId="13DD5FAF">
            <w:pPr>
              <w:spacing w:line="360" w:lineRule="exact"/>
              <w:rPr>
                <w:rFonts w:ascii="宋体" w:hAnsi="宋体"/>
                <w:b/>
                <w:color w:val="auto"/>
                <w:sz w:val="24"/>
                <w:highlight w:val="none"/>
              </w:rPr>
            </w:pPr>
            <w:r>
              <w:rPr>
                <w:rFonts w:hint="eastAsia" w:ascii="宋体" w:hAnsi="宋体"/>
                <w:b/>
                <w:color w:val="auto"/>
                <w:sz w:val="24"/>
                <w:highlight w:val="none"/>
              </w:rPr>
              <w:t>4.其他具体事项：</w:t>
            </w:r>
          </w:p>
        </w:tc>
      </w:tr>
      <w:tr w14:paraId="3837751F">
        <w:tblPrEx>
          <w:tblCellMar>
            <w:top w:w="0" w:type="dxa"/>
            <w:left w:w="108" w:type="dxa"/>
            <w:bottom w:w="0" w:type="dxa"/>
            <w:right w:w="108" w:type="dxa"/>
          </w:tblCellMar>
        </w:tblPrEx>
        <w:trPr>
          <w:trHeight w:val="1360" w:hRule="atLeast"/>
        </w:trPr>
        <w:tc>
          <w:tcPr>
            <w:tcW w:w="4010" w:type="dxa"/>
            <w:tcBorders>
              <w:top w:val="single" w:color="auto" w:sz="4" w:space="0"/>
              <w:left w:val="single" w:color="auto" w:sz="4" w:space="0"/>
              <w:bottom w:val="single" w:color="auto" w:sz="4" w:space="0"/>
              <w:right w:val="single" w:color="auto" w:sz="4" w:space="0"/>
            </w:tcBorders>
            <w:vAlign w:val="center"/>
          </w:tcPr>
          <w:p w14:paraId="2B05555C">
            <w:pPr>
              <w:spacing w:line="360" w:lineRule="exact"/>
              <w:rPr>
                <w:rFonts w:ascii="宋体" w:hAnsi="宋体"/>
                <w:b/>
                <w:color w:val="auto"/>
                <w:sz w:val="24"/>
                <w:highlight w:val="none"/>
              </w:rPr>
            </w:pPr>
            <w:r>
              <w:rPr>
                <w:rFonts w:hint="eastAsia" w:ascii="宋体" w:hAnsi="宋体"/>
                <w:b/>
                <w:color w:val="auto"/>
                <w:sz w:val="24"/>
                <w:highlight w:val="none"/>
              </w:rPr>
              <w:t>甲方（章）</w:t>
            </w:r>
          </w:p>
          <w:p w14:paraId="06A865D8">
            <w:pPr>
              <w:spacing w:line="360" w:lineRule="exact"/>
              <w:rPr>
                <w:rFonts w:ascii="宋体" w:hAnsi="宋体"/>
                <w:b/>
                <w:color w:val="auto"/>
                <w:sz w:val="24"/>
                <w:highlight w:val="none"/>
              </w:rPr>
            </w:pPr>
          </w:p>
          <w:p w14:paraId="0557C486">
            <w:pPr>
              <w:spacing w:line="360" w:lineRule="exact"/>
              <w:rPr>
                <w:rFonts w:ascii="宋体" w:hAnsi="宋体"/>
                <w:b/>
                <w:color w:val="auto"/>
                <w:sz w:val="24"/>
                <w:highlight w:val="none"/>
              </w:rPr>
            </w:pPr>
          </w:p>
          <w:p w14:paraId="131AECE0">
            <w:pPr>
              <w:spacing w:line="360" w:lineRule="exact"/>
              <w:rPr>
                <w:rFonts w:ascii="宋体" w:hAnsi="宋体"/>
                <w:b/>
                <w:color w:val="auto"/>
                <w:sz w:val="24"/>
                <w:highlight w:val="none"/>
              </w:rPr>
            </w:pPr>
            <w:r>
              <w:rPr>
                <w:rFonts w:hint="eastAsia" w:ascii="宋体" w:hAnsi="宋体"/>
                <w:b/>
                <w:color w:val="auto"/>
                <w:sz w:val="24"/>
                <w:highlight w:val="none"/>
              </w:rPr>
              <w:t xml:space="preserve">                 年   月   日 </w:t>
            </w:r>
          </w:p>
        </w:tc>
        <w:tc>
          <w:tcPr>
            <w:tcW w:w="4512" w:type="dxa"/>
            <w:tcBorders>
              <w:top w:val="single" w:color="auto" w:sz="4" w:space="0"/>
              <w:left w:val="single" w:color="auto" w:sz="4" w:space="0"/>
              <w:bottom w:val="single" w:color="auto" w:sz="4" w:space="0"/>
              <w:right w:val="single" w:color="auto" w:sz="4" w:space="0"/>
            </w:tcBorders>
            <w:vAlign w:val="center"/>
          </w:tcPr>
          <w:p w14:paraId="0AFDF697">
            <w:pPr>
              <w:spacing w:line="360" w:lineRule="exact"/>
              <w:rPr>
                <w:rFonts w:ascii="宋体" w:hAnsi="宋体"/>
                <w:b/>
                <w:color w:val="auto"/>
                <w:sz w:val="24"/>
                <w:highlight w:val="none"/>
              </w:rPr>
            </w:pPr>
            <w:r>
              <w:rPr>
                <w:rFonts w:hint="eastAsia" w:ascii="宋体" w:hAnsi="宋体"/>
                <w:b/>
                <w:color w:val="auto"/>
                <w:sz w:val="24"/>
                <w:highlight w:val="none"/>
              </w:rPr>
              <w:t>乙方（章）</w:t>
            </w:r>
          </w:p>
          <w:p w14:paraId="4BE9AE96">
            <w:pPr>
              <w:spacing w:line="360" w:lineRule="exact"/>
              <w:rPr>
                <w:rFonts w:ascii="宋体" w:hAnsi="宋体"/>
                <w:b/>
                <w:color w:val="auto"/>
                <w:sz w:val="24"/>
                <w:highlight w:val="none"/>
              </w:rPr>
            </w:pPr>
          </w:p>
          <w:p w14:paraId="5EDB7F04">
            <w:pPr>
              <w:spacing w:line="360" w:lineRule="exact"/>
              <w:rPr>
                <w:rFonts w:ascii="宋体" w:hAnsi="宋体"/>
                <w:b/>
                <w:color w:val="auto"/>
                <w:sz w:val="24"/>
                <w:highlight w:val="none"/>
              </w:rPr>
            </w:pPr>
          </w:p>
          <w:p w14:paraId="25A4A415">
            <w:pPr>
              <w:spacing w:line="360" w:lineRule="exact"/>
              <w:rPr>
                <w:rFonts w:ascii="宋体" w:hAnsi="宋体"/>
                <w:b/>
                <w:color w:val="auto"/>
                <w:sz w:val="24"/>
                <w:highlight w:val="none"/>
              </w:rPr>
            </w:pPr>
            <w:r>
              <w:rPr>
                <w:rFonts w:hint="eastAsia" w:ascii="宋体" w:hAnsi="宋体"/>
                <w:b/>
                <w:color w:val="auto"/>
                <w:sz w:val="24"/>
                <w:highlight w:val="none"/>
              </w:rPr>
              <w:t xml:space="preserve">                年   月   日</w:t>
            </w:r>
          </w:p>
        </w:tc>
      </w:tr>
    </w:tbl>
    <w:p w14:paraId="429508A5">
      <w:pPr>
        <w:spacing w:line="360" w:lineRule="exact"/>
        <w:rPr>
          <w:rFonts w:ascii="宋体" w:hAnsi="宋体"/>
          <w:color w:val="auto"/>
          <w:szCs w:val="21"/>
          <w:highlight w:val="none"/>
        </w:rPr>
      </w:pPr>
      <w:r>
        <w:rPr>
          <w:rFonts w:hint="eastAsia" w:ascii="宋体" w:hAnsi="宋体"/>
          <w:color w:val="auto"/>
          <w:highlight w:val="none"/>
        </w:rPr>
        <w:t xml:space="preserve">   注：售后服务事项填不下时可另加附页</w:t>
      </w:r>
    </w:p>
    <w:p w14:paraId="6A79685F">
      <w:pPr>
        <w:tabs>
          <w:tab w:val="left" w:pos="4395"/>
        </w:tabs>
        <w:spacing w:line="360" w:lineRule="auto"/>
        <w:rPr>
          <w:rFonts w:ascii="宋体"/>
          <w:bCs/>
          <w:color w:val="auto"/>
          <w:sz w:val="24"/>
          <w:highlight w:val="none"/>
        </w:rPr>
      </w:pPr>
    </w:p>
    <w:p w14:paraId="4EA5FAD3">
      <w:pPr>
        <w:jc w:val="center"/>
        <w:rPr>
          <w:rFonts w:ascii="仿宋" w:hAnsi="仿宋" w:eastAsia="仿宋"/>
          <w:b/>
          <w:color w:val="auto"/>
          <w:sz w:val="36"/>
          <w:szCs w:val="36"/>
          <w:highlight w:val="none"/>
        </w:rPr>
      </w:pPr>
    </w:p>
    <w:p w14:paraId="50944339">
      <w:pPr>
        <w:jc w:val="center"/>
        <w:rPr>
          <w:rFonts w:ascii="仿宋" w:hAnsi="仿宋" w:eastAsia="仿宋"/>
          <w:b/>
          <w:color w:val="auto"/>
          <w:sz w:val="36"/>
          <w:szCs w:val="36"/>
          <w:highlight w:val="none"/>
        </w:rPr>
      </w:pPr>
    </w:p>
    <w:p w14:paraId="62E3C1FD">
      <w:pPr>
        <w:jc w:val="center"/>
        <w:rPr>
          <w:rFonts w:ascii="仿宋" w:hAnsi="仿宋" w:eastAsia="仿宋"/>
          <w:b/>
          <w:color w:val="auto"/>
          <w:sz w:val="36"/>
          <w:szCs w:val="36"/>
          <w:highlight w:val="none"/>
        </w:rPr>
      </w:pPr>
    </w:p>
    <w:p w14:paraId="5695F068">
      <w:pPr>
        <w:jc w:val="center"/>
        <w:rPr>
          <w:rFonts w:ascii="仿宋" w:hAnsi="仿宋" w:eastAsia="仿宋"/>
          <w:b/>
          <w:color w:val="auto"/>
          <w:sz w:val="36"/>
          <w:szCs w:val="36"/>
          <w:highlight w:val="none"/>
        </w:rPr>
      </w:pPr>
    </w:p>
    <w:p w14:paraId="5134BC64">
      <w:pPr>
        <w:jc w:val="center"/>
        <w:rPr>
          <w:rFonts w:ascii="仿宋" w:hAnsi="仿宋" w:eastAsia="仿宋"/>
          <w:b/>
          <w:color w:val="auto"/>
          <w:sz w:val="36"/>
          <w:szCs w:val="36"/>
          <w:highlight w:val="none"/>
        </w:rPr>
      </w:pPr>
    </w:p>
    <w:p w14:paraId="6F2C36C5">
      <w:pPr>
        <w:jc w:val="center"/>
        <w:rPr>
          <w:rFonts w:ascii="仿宋" w:hAnsi="仿宋" w:eastAsia="仿宋"/>
          <w:b/>
          <w:color w:val="auto"/>
          <w:sz w:val="36"/>
          <w:szCs w:val="36"/>
          <w:highlight w:val="none"/>
        </w:rPr>
      </w:pPr>
    </w:p>
    <w:p w14:paraId="0E3E19BB">
      <w:pPr>
        <w:jc w:val="center"/>
        <w:rPr>
          <w:rFonts w:ascii="仿宋" w:hAnsi="仿宋" w:eastAsia="仿宋"/>
          <w:b/>
          <w:color w:val="auto"/>
          <w:sz w:val="36"/>
          <w:szCs w:val="36"/>
          <w:highlight w:val="none"/>
        </w:rPr>
      </w:pPr>
    </w:p>
    <w:p w14:paraId="7F6DDFA4">
      <w:pPr>
        <w:jc w:val="center"/>
        <w:rPr>
          <w:rFonts w:ascii="仿宋" w:hAnsi="仿宋" w:eastAsia="仿宋"/>
          <w:b/>
          <w:color w:val="auto"/>
          <w:sz w:val="36"/>
          <w:szCs w:val="36"/>
          <w:highlight w:val="none"/>
        </w:rPr>
      </w:pPr>
    </w:p>
    <w:bookmarkEnd w:id="77"/>
    <w:sectPr>
      <w:headerReference r:id="rId10" w:type="first"/>
      <w:footerReference r:id="rId12" w:type="first"/>
      <w:headerReference r:id="rId8" w:type="default"/>
      <w:footerReference r:id="rId11" w:type="default"/>
      <w:headerReference r:id="rId9"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3D4211-C636-43D1-B5B3-657D01400A64}"/>
  </w:font>
  <w:font w:name="黑体">
    <w:panose1 w:val="02010609060101010101"/>
    <w:charset w:val="86"/>
    <w:family w:val="auto"/>
    <w:pitch w:val="default"/>
    <w:sig w:usb0="800002BF" w:usb1="38CF7CFA" w:usb2="00000016" w:usb3="00000000" w:csb0="00040001" w:csb1="00000000"/>
    <w:embedRegular r:id="rId2" w:fontKey="{373805EF-3106-41B2-A5E4-C55252197E46}"/>
  </w:font>
  <w:font w:name="Courier New">
    <w:panose1 w:val="02070309020205020404"/>
    <w:charset w:val="01"/>
    <w:family w:val="modern"/>
    <w:pitch w:val="default"/>
    <w:sig w:usb0="E0002EFF" w:usb1="C0007843" w:usb2="00000009" w:usb3="00000000" w:csb0="400001FF" w:csb1="FFFF0000"/>
    <w:embedRegular r:id="rId3" w:fontKey="{26DE47D2-5427-4EBE-9923-0BB10A786D4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1D47C39-E6F4-473C-8E32-B6A3E6681B6B}"/>
  </w:font>
  <w:font w:name="方正小标宋简体">
    <w:panose1 w:val="02000000000000000000"/>
    <w:charset w:val="86"/>
    <w:family w:val="script"/>
    <w:pitch w:val="default"/>
    <w:sig w:usb0="00000001" w:usb1="08000000" w:usb2="00000000" w:usb3="00000000" w:csb0="00040000" w:csb1="00000000"/>
    <w:embedRegular r:id="rId5" w:fontKey="{674F03F3-C03C-44B4-851F-2B294B6C3677}"/>
  </w:font>
  <w:font w:name="华文新魏">
    <w:altName w:val="宋体"/>
    <w:panose1 w:val="02010800040101010101"/>
    <w:charset w:val="86"/>
    <w:family w:val="auto"/>
    <w:pitch w:val="default"/>
    <w:sig w:usb0="00000000" w:usb1="00000000" w:usb2="00000000" w:usb3="00000000" w:csb0="00040000" w:csb1="00000000"/>
    <w:embedRegular r:id="rId6" w:fontKey="{668CDC8D-3D2B-4BBF-929B-1F901D7E3AA3}"/>
  </w:font>
  <w:font w:name="仿宋_GB2312">
    <w:altName w:val="仿宋"/>
    <w:panose1 w:val="02010609030101010101"/>
    <w:charset w:val="86"/>
    <w:family w:val="modern"/>
    <w:pitch w:val="default"/>
    <w:sig w:usb0="00000000" w:usb1="00000000" w:usb2="00000010" w:usb3="00000000" w:csb0="00040000" w:csb1="00000000"/>
    <w:embedRegular r:id="rId7" w:fontKey="{EDE0AF96-F016-4FD8-B82A-A0B54832E5EF}"/>
  </w:font>
  <w:font w:name="仿宋">
    <w:panose1 w:val="02010609060101010101"/>
    <w:charset w:val="86"/>
    <w:family w:val="modern"/>
    <w:pitch w:val="default"/>
    <w:sig w:usb0="800002BF" w:usb1="38CF7CFA" w:usb2="00000016" w:usb3="00000000" w:csb0="00040001" w:csb1="00000000"/>
    <w:embedRegular r:id="rId8" w:fontKey="{78231F57-299A-4276-86C5-1FBC0AF06E15}"/>
  </w:font>
  <w:font w:name="Segoe UI Symbol">
    <w:panose1 w:val="020B0502040204020203"/>
    <w:charset w:val="00"/>
    <w:family w:val="swiss"/>
    <w:pitch w:val="default"/>
    <w:sig w:usb0="800001E3" w:usb1="1200FFEF" w:usb2="00040000" w:usb3="04000000" w:csb0="00000001" w:csb1="40000000"/>
    <w:embedRegular r:id="rId9" w:fontKey="{86F88EBE-8638-4836-B367-F02034B61F89}"/>
  </w:font>
  <w:font w:name="Verdana">
    <w:panose1 w:val="020B0604030504040204"/>
    <w:charset w:val="00"/>
    <w:family w:val="swiss"/>
    <w:pitch w:val="default"/>
    <w:sig w:usb0="A00006FF" w:usb1="4000205B" w:usb2="00000010" w:usb3="00000000" w:csb0="2000019F" w:csb1="00000000"/>
    <w:embedRegular r:id="rId10" w:fontKey="{58A6BD09-8859-4C31-83A5-A1D852E604B6}"/>
  </w:font>
  <w:font w:name="Wingdings 2">
    <w:altName w:val="Wingdings"/>
    <w:panose1 w:val="05020102010507070707"/>
    <w:charset w:val="02"/>
    <w:family w:val="roman"/>
    <w:pitch w:val="default"/>
    <w:sig w:usb0="00000000" w:usb1="00000000" w:usb2="00000000" w:usb3="00000000" w:csb0="80000000" w:csb1="00000000"/>
    <w:embedRegular r:id="rId11" w:fontKey="{5887D300-D410-4EBF-BED6-778E6025D333}"/>
  </w:font>
  <w:font w:name="Tahoma">
    <w:panose1 w:val="020B0604030504040204"/>
    <w:charset w:val="00"/>
    <w:family w:val="swiss"/>
    <w:pitch w:val="default"/>
    <w:sig w:usb0="E1002EFF" w:usb1="C000605B" w:usb2="00000029" w:usb3="00000000" w:csb0="200101FF" w:csb1="20280000"/>
    <w:embedRegular r:id="rId12" w:fontKey="{6CB5D657-3732-4CF4-8ED0-ED9EA862D8DB}"/>
  </w:font>
  <w:font w:name="KSOFE4500885">
    <w:panose1 w:val="02010609060101010101"/>
    <w:charset w:val="86"/>
    <w:family w:val="auto"/>
    <w:pitch w:val="default"/>
    <w:sig w:usb0="00000001"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93E5">
    <w:pPr>
      <w:pStyle w:val="12"/>
      <w:tabs>
        <w:tab w:val="center" w:pos="4439"/>
        <w:tab w:val="clear" w:pos="4153"/>
      </w:tabs>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B9E0B4">
                          <w:pPr>
                            <w:pStyle w:val="12"/>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kA+YPLAQAAnAMAAA4AAAAAAAAAAQAgAAAAHgEAAGRycy9lMm9E&#10;b2MueG1sUEsFBgAAAAAGAAYAWQEAAFsFAAAAAA==&#10;">
              <v:fill on="f" focussize="0,0"/>
              <v:stroke on="f"/>
              <v:imagedata o:title=""/>
              <o:lock v:ext="edit" aspectratio="f"/>
              <v:textbox inset="0mm,0mm,0mm,0mm" style="mso-fit-shape-to-text:t;">
                <w:txbxContent>
                  <w:p w14:paraId="74B9E0B4">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19EE62A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0E3E">
    <w:pPr>
      <w:pStyle w:val="12"/>
      <w:tabs>
        <w:tab w:val="center" w:pos="443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828800" cy="1828800"/>
                      </a:xfrm>
                      <a:prstGeom prst="rect">
                        <a:avLst/>
                      </a:prstGeom>
                      <a:noFill/>
                      <a:ln>
                        <a:noFill/>
                      </a:ln>
                    </wps:spPr>
                    <wps:txbx>
                      <w:txbxContent>
                        <w:p w14:paraId="53532172"/>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B9oJoPjAQAAyAMAAA4A&#10;AAAAAAAAAQAgAAAAHgEAAGRycy9lMm9Eb2MueG1sUEsFBgAAAAAGAAYAWQEAAHMFAAAAAA==&#10;">
              <v:fill on="f" focussize="0,0"/>
              <v:stroke on="f"/>
              <v:imagedata o:title=""/>
              <o:lock v:ext="edit" aspectratio="t"/>
              <v:textbox inset="0mm,0mm,0mm,0mm" style="mso-fit-shape-to-text:t;">
                <w:txbxContent>
                  <w:p w14:paraId="53532172"/>
                </w:txbxContent>
              </v:textbox>
            </v:shape>
          </w:pict>
        </mc:Fallback>
      </mc:AlternateContent>
    </w:r>
    <w: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文本框 10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txBox="1">
                      <a:spLocks noSelect="1" noChangeAspect="1"/>
                    </wps:cNvSpPr>
                    <wps:spPr>
                      <a:xfrm>
                        <a:off x="0" y="0"/>
                        <a:ext cx="635000" cy="6350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文本框 1043" o:spid="_x0000_s1026" o:spt="202" type="#_x0000_t202" style="position:absolute;left:0pt;margin-left:0pt;margin-top:0pt;height:50pt;width:50pt;visibility:hidden;z-index:251662336;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EP6stAA&#10;AAAFAQAADwAAAAAAAAABACAAAAAiAAAAZHJzL2Rvd25yZXYueG1sUEsBAhQAFAAAAAgAh07iQEuc&#10;VxEnAgAAcQQAAA4AAAAAAAAAAQAgAAAAHwEAAGRycy9lMm9Eb2MueG1sUEsFBgAAAAAGAAYAWQEA&#10;ALgFAAAAAA==&#10;">
              <v:fill on="t" focussize="0,0"/>
              <v:stroke color="#000000" joinstyle="miter"/>
              <v:imagedata o:title=""/>
              <o:lock v:ext="edit" selection="t" aspectratio="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849DF">
    <w:pPr>
      <w:pStyle w:val="1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828800" cy="1828800"/>
                      </a:xfrm>
                      <a:prstGeom prst="rect">
                        <a:avLst/>
                      </a:prstGeom>
                      <a:noFill/>
                      <a:ln>
                        <a:noFill/>
                      </a:ln>
                    </wps:spPr>
                    <wps:txbx>
                      <w:txbxContent>
                        <w:p w14:paraId="35EAC921">
                          <w:pPr>
                            <w:pStyle w:val="12"/>
                            <w:jc w:val="center"/>
                          </w:pPr>
                          <w:r>
                            <w:fldChar w:fldCharType="begin"/>
                          </w:r>
                          <w:r>
                            <w:instrText xml:space="preserve"> PAGE  \* MERGEFORMAT </w:instrText>
                          </w:r>
                          <w:r>
                            <w:fldChar w:fldCharType="separate"/>
                          </w:r>
                          <w:r>
                            <w:t>96</w:t>
                          </w:r>
                          <w:r>
                            <w:fldChar w:fldCharType="end"/>
                          </w:r>
                        </w:p>
                      </w:txbxContent>
                    </wps:txbx>
                    <wps:bodyPr wrap="none" lIns="0" tIns="0" rIns="0" bIns="0" upright="1">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C3QOm7jAQAAyQMAAA4A&#10;AAAAAAAAAQAgAAAAHgEAAGRycy9lMm9Eb2MueG1sUEsFBgAAAAAGAAYAWQEAAHMFAAAAAA==&#10;">
              <v:fill on="f" focussize="0,0"/>
              <v:stroke on="f"/>
              <v:imagedata o:title=""/>
              <o:lock v:ext="edit" aspectratio="t"/>
              <v:textbox inset="0mm,0mm,0mm,0mm" style="mso-fit-shape-to-text:t;">
                <w:txbxContent>
                  <w:p w14:paraId="35EAC921">
                    <w:pPr>
                      <w:pStyle w:val="12"/>
                      <w:jc w:val="center"/>
                    </w:pPr>
                    <w:r>
                      <w:fldChar w:fldCharType="begin"/>
                    </w:r>
                    <w:r>
                      <w:instrText xml:space="preserve"> PAGE  \* MERGEFORMAT </w:instrText>
                    </w:r>
                    <w:r>
                      <w:fldChar w:fldCharType="separate"/>
                    </w:r>
                    <w:r>
                      <w:t>96</w:t>
                    </w:r>
                    <w:r>
                      <w:fldChar w:fldCharType="end"/>
                    </w:r>
                  </w:p>
                </w:txbxContent>
              </v:textbox>
            </v:shape>
          </w:pict>
        </mc:Fallback>
      </mc:AlternateContent>
    </w:r>
  </w:p>
  <w:p w14:paraId="0B32C4D8">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7904B">
    <w:pPr>
      <w:pStyle w:val="1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828800" cy="1828800"/>
                      </a:xfrm>
                      <a:prstGeom prst="rect">
                        <a:avLst/>
                      </a:prstGeom>
                      <a:noFill/>
                      <a:ln>
                        <a:noFill/>
                      </a:ln>
                    </wps:spPr>
                    <wps:txbx>
                      <w:txbxContent>
                        <w:p w14:paraId="2639DF6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xsus+IBAADJAwAADgAA&#10;AAAAAAABACAAAAAeAQAAZHJzL2Uyb0RvYy54bWxQSwUGAAAAAAYABgBZAQAAcgUAAAAA&#10;">
              <v:fill on="f" focussize="0,0"/>
              <v:stroke on="f"/>
              <v:imagedata o:title=""/>
              <o:lock v:ext="edit" aspectratio="t"/>
              <v:textbox inset="0mm,0mm,0mm,0mm" style="mso-fit-shape-to-text:t;">
                <w:txbxContent>
                  <w:p w14:paraId="2639DF6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1" name="文本框 10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txBox="1">
                      <a:spLocks noSelect="1" noChangeAspect="1"/>
                    </wps:cNvSpPr>
                    <wps:spPr>
                      <a:xfrm>
                        <a:off x="0" y="0"/>
                        <a:ext cx="635000" cy="6350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文本框 1039" o:spid="_x0000_s1026" o:spt="202" type="#_x0000_t202" style="position:absolute;left:0pt;margin-left:0pt;margin-top:0pt;height:50pt;width:50pt;visibility:hidden;z-index:251665408;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Q/qy&#10;0AAAAAUBAAAPAAAAAAAAAAEAIAAAACIAAABkcnMvZG93bnJldi54bWxQSwECFAAUAAAACACHTuJA&#10;U2W9kSkCAAByBAAADgAAAAAAAAABACAAAAAfAQAAZHJzL2Uyb0RvYy54bWxQSwUGAAAAAAYABgBZ&#10;AQAAugUAAAAA&#10;">
              <v:fill on="t" focussize="0,0"/>
              <v:stroke color="#000000" joinstyle="miter"/>
              <v:imagedata o:title=""/>
              <o:lock v:ext="edit" selection="t" aspectratio="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5390">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4310" cy="4244975"/>
          <wp:effectExtent l="0" t="0" r="13970" b="6985"/>
          <wp:wrapNone/>
          <wp:docPr id="16" name="WordPictureWatermark42395"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42395" descr="水印"/>
                  <pic:cNvPicPr>
                    <a:picLocks noChangeAspect="1"/>
                  </pic:cNvPicPr>
                </pic:nvPicPr>
                <pic:blipFill>
                  <a:blip r:embed="rId1">
                    <a:lum bright="69998" contrast="-70001"/>
                  </a:blip>
                  <a:stretch>
                    <a:fillRect/>
                  </a:stretch>
                </pic:blipFill>
                <pic:spPr>
                  <a:xfrm>
                    <a:off x="0" y="0"/>
                    <a:ext cx="5274310" cy="42449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E29FE">
    <w:pPr>
      <w:pStyle w:val="13"/>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268595" cy="4669790"/>
          <wp:effectExtent l="0" t="0" r="0" b="0"/>
          <wp:wrapNone/>
          <wp:docPr id="13" name="图片 1034"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34" descr="云之龙标志"/>
                  <pic:cNvPicPr>
                    <a:picLocks noChangeAspect="1"/>
                  </pic:cNvPicPr>
                </pic:nvPicPr>
                <pic:blipFill>
                  <a:blip r:embed="rId1">
                    <a:lum bright="70001" contrast="-70000"/>
                  </a:blip>
                  <a:stretch>
                    <a:fillRect/>
                  </a:stretch>
                </pic:blipFill>
                <pic:spPr>
                  <a:xfrm>
                    <a:off x="0" y="0"/>
                    <a:ext cx="5268595" cy="4669790"/>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自选图形 10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wps:cNvSpPr>
                    <wps:spPr>
                      <a:xfrm>
                        <a:off x="0" y="0"/>
                        <a:ext cx="635000" cy="635000"/>
                      </a:xfrm>
                      <a:custGeom>
                        <a:avLst/>
                        <a:gdLst/>
                        <a:ahLst/>
                        <a:cxnLst/>
                        <a:rect l="0" t="0" r="0" b="0"/>
                        <a:pathLst/>
                      </a:custGeom>
                      <a:noFill/>
                      <a:ln>
                        <a:noFill/>
                      </a:ln>
                    </wps:spPr>
                    <wps:bodyPr upright="1"/>
                  </wps:wsp>
                </a:graphicData>
              </a:graphic>
            </wp:anchor>
          </w:drawing>
        </mc:Choice>
        <mc:Fallback>
          <w:pict>
            <v:shape id="自选图形 1045"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Y/denPAAAABQEAAA8AAAAAAAAAAQAgAAAAIgAAAGRy&#10;cy9kb3ducmV2LnhtbFBLAQIUABQAAAAIAIdO4kC8JkCR1QEAAMIDAAAOAAAAAAAAAAEAIAAAAB4B&#10;AABkcnMvZTJvRG9jLnhtbFBLBQYAAAAABgAGAFkBAABlBQAAAAA=&#10;">
              <v:fill on="f" focussize="0,0"/>
              <v:stroke on="f"/>
              <v:imagedata o:title=""/>
              <o:lock v:ext="edit" selection="t" aspectratio="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CD16">
    <w:pPr>
      <w:pStyle w:val="13"/>
      <w:pBdr>
        <w:bottom w:val="none" w:color="auto" w:sz="0" w:space="1"/>
      </w:pBd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4310" cy="4244975"/>
          <wp:effectExtent l="0" t="0" r="13970" b="6985"/>
          <wp:wrapNone/>
          <wp:docPr id="17" name="WordPictureWatermark42395"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PictureWatermark42395" descr="水印"/>
                  <pic:cNvPicPr>
                    <a:picLocks noChangeAspect="1"/>
                  </pic:cNvPicPr>
                </pic:nvPicPr>
                <pic:blipFill>
                  <a:blip r:embed="rId1">
                    <a:lum bright="69998" contrast="-70001"/>
                  </a:blip>
                  <a:stretch>
                    <a:fillRect/>
                  </a:stretch>
                </pic:blipFill>
                <pic:spPr>
                  <a:xfrm>
                    <a:off x="0" y="0"/>
                    <a:ext cx="5274310" cy="424497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D952E">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244975"/>
          <wp:effectExtent l="0" t="0" r="13970" b="6985"/>
          <wp:wrapNone/>
          <wp:docPr id="18" name="WordPictureWatermark42395"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42395" descr="水印"/>
                  <pic:cNvPicPr>
                    <a:picLocks noChangeAspect="1"/>
                  </pic:cNvPicPr>
                </pic:nvPicPr>
                <pic:blipFill>
                  <a:blip r:embed="rId1">
                    <a:lum bright="69998" contrast="-70001"/>
                  </a:blip>
                  <a:stretch>
                    <a:fillRect/>
                  </a:stretch>
                </pic:blipFill>
                <pic:spPr>
                  <a:xfrm>
                    <a:off x="0" y="0"/>
                    <a:ext cx="5274310" cy="424497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0D8D3">
    <w:pPr>
      <w:pStyle w:val="13"/>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268595" cy="4669790"/>
          <wp:effectExtent l="0" t="0" r="0" b="0"/>
          <wp:wrapNone/>
          <wp:docPr id="15" name="图片 1038"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38" descr="云之龙标志"/>
                  <pic:cNvPicPr>
                    <a:picLocks noChangeAspect="1"/>
                  </pic:cNvPicPr>
                </pic:nvPicPr>
                <pic:blipFill>
                  <a:blip r:embed="rId1">
                    <a:lum bright="70001" contrast="-70000"/>
                  </a:blip>
                  <a:stretch>
                    <a:fillRect/>
                  </a:stretch>
                </pic:blipFill>
                <pic:spPr>
                  <a:xfrm>
                    <a:off x="0" y="0"/>
                    <a:ext cx="5268595" cy="466979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9452C">
    <w:pPr>
      <w:pStyle w:val="13"/>
    </w:pPr>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268595" cy="4669790"/>
          <wp:effectExtent l="0" t="0" r="0" b="0"/>
          <wp:wrapNone/>
          <wp:docPr id="14" name="图片 1035"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35" descr="云之龙标志"/>
                  <pic:cNvPicPr>
                    <a:picLocks noChangeAspect="1"/>
                  </pic:cNvPicPr>
                </pic:nvPicPr>
                <pic:blipFill>
                  <a:blip r:embed="rId1">
                    <a:lum bright="70001" contrast="-70000"/>
                  </a:blip>
                  <a:stretch>
                    <a:fillRect/>
                  </a:stretch>
                </pic:blipFill>
                <pic:spPr>
                  <a:xfrm>
                    <a:off x="0" y="0"/>
                    <a:ext cx="5268595" cy="4669790"/>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自选图形 10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wps:cNvSpPr>
                    <wps:spPr>
                      <a:xfrm>
                        <a:off x="0" y="0"/>
                        <a:ext cx="635000" cy="635000"/>
                      </a:xfrm>
                      <a:custGeom>
                        <a:avLst/>
                        <a:gdLst/>
                        <a:ahLst/>
                        <a:cxnLst/>
                        <a:rect l="0" t="0" r="0" b="0"/>
                        <a:pathLst/>
                      </a:custGeom>
                      <a:noFill/>
                      <a:ln>
                        <a:noFill/>
                      </a:ln>
                    </wps:spPr>
                    <wps:bodyPr upright="1"/>
                  </wps:wsp>
                </a:graphicData>
              </a:graphic>
            </wp:anchor>
          </w:drawing>
        </mc:Choice>
        <mc:Fallback>
          <w:pict>
            <v:shape id="自选图形 1041" o:spid="_x0000_s1026" o:spt="100" style="position:absolute;left:0pt;margin-left:0pt;margin-top:0pt;height:50pt;width:50pt;visibility:hidden;z-index:25166438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&#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P3XpzwAAAAUBAAAPAAAAAAAAAAEAIAAAACIAAABk&#10;cnMvZG93bnJldi54bWxQSwECFAAUAAAACACHTuJA0yOuldYBAADCAwAADgAAAAAAAAABACAAAAAe&#10;AQAAZHJzL2Uyb0RvYy54bWxQSwUGAAAAAAYABgBZAQAAZgUAAAAA&#10;">
              <v:fill on="f" focussize="0,0"/>
              <v:stroke on="f"/>
              <v:imagedata o:title=""/>
              <o:lock v:ext="edit" selection="t" aspectratio="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D67D6"/>
    <w:multiLevelType w:val="singleLevel"/>
    <w:tmpl w:val="5E4D67D6"/>
    <w:lvl w:ilvl="0" w:tentative="0">
      <w:start w:val="6"/>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NotTrackMoves/>
  <w:documentProtection w:enforcement="0"/>
  <w:defaultTabStop w:val="420"/>
  <w:displayHorizontalDrawingGridEvery w:val="0"/>
  <w:displayVerticalDrawingGridEvery w:val="2"/>
  <w:characterSpacingControl w:val="doNotCompress"/>
  <w:hdrShapeDefaults>
    <o:shapelayout v:ext="edit">
      <o:idmap v:ext="edit" data="2"/>
    </o:shapelayout>
  </w:hdrShapeDefaults>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63B8"/>
    <w:rsid w:val="00074CC3"/>
    <w:rsid w:val="00172A27"/>
    <w:rsid w:val="001D5353"/>
    <w:rsid w:val="001F7A9E"/>
    <w:rsid w:val="002D133B"/>
    <w:rsid w:val="003D6629"/>
    <w:rsid w:val="005A76CE"/>
    <w:rsid w:val="00684A23"/>
    <w:rsid w:val="00704B42"/>
    <w:rsid w:val="008A7700"/>
    <w:rsid w:val="00A32605"/>
    <w:rsid w:val="00AB6A9D"/>
    <w:rsid w:val="00AD7D2A"/>
    <w:rsid w:val="00C166CA"/>
    <w:rsid w:val="00DB024A"/>
    <w:rsid w:val="00DD1A28"/>
    <w:rsid w:val="01BF37C7"/>
    <w:rsid w:val="042F33A9"/>
    <w:rsid w:val="05704DD8"/>
    <w:rsid w:val="06B83B39"/>
    <w:rsid w:val="099C1AD0"/>
    <w:rsid w:val="0D5F2E02"/>
    <w:rsid w:val="0FE81031"/>
    <w:rsid w:val="10197AA7"/>
    <w:rsid w:val="11BB73DB"/>
    <w:rsid w:val="12041F1C"/>
    <w:rsid w:val="13EC4077"/>
    <w:rsid w:val="14115C0D"/>
    <w:rsid w:val="16780964"/>
    <w:rsid w:val="16897AA8"/>
    <w:rsid w:val="17B62B1E"/>
    <w:rsid w:val="190507F9"/>
    <w:rsid w:val="19881C30"/>
    <w:rsid w:val="1A01487D"/>
    <w:rsid w:val="1A9372BF"/>
    <w:rsid w:val="1B3004B4"/>
    <w:rsid w:val="1E5632C7"/>
    <w:rsid w:val="22035884"/>
    <w:rsid w:val="226D3043"/>
    <w:rsid w:val="22D766F8"/>
    <w:rsid w:val="22EE47B0"/>
    <w:rsid w:val="23AF1D66"/>
    <w:rsid w:val="278764A9"/>
    <w:rsid w:val="28CC0A1A"/>
    <w:rsid w:val="29456EDF"/>
    <w:rsid w:val="2B120295"/>
    <w:rsid w:val="2B942BE5"/>
    <w:rsid w:val="2D253620"/>
    <w:rsid w:val="2DCE15AF"/>
    <w:rsid w:val="2EF50443"/>
    <w:rsid w:val="30894B0D"/>
    <w:rsid w:val="309644F8"/>
    <w:rsid w:val="30AE037C"/>
    <w:rsid w:val="325669A7"/>
    <w:rsid w:val="325B2B58"/>
    <w:rsid w:val="33AD40C2"/>
    <w:rsid w:val="342F0A8F"/>
    <w:rsid w:val="344D5A09"/>
    <w:rsid w:val="34DB535F"/>
    <w:rsid w:val="37D60037"/>
    <w:rsid w:val="38022F87"/>
    <w:rsid w:val="389E759E"/>
    <w:rsid w:val="39642A9D"/>
    <w:rsid w:val="3C031A41"/>
    <w:rsid w:val="411925BA"/>
    <w:rsid w:val="414A5F02"/>
    <w:rsid w:val="45237FE3"/>
    <w:rsid w:val="465A4182"/>
    <w:rsid w:val="4A314103"/>
    <w:rsid w:val="4D690ED6"/>
    <w:rsid w:val="4EF8745C"/>
    <w:rsid w:val="4F956FAB"/>
    <w:rsid w:val="51670A75"/>
    <w:rsid w:val="55A82B13"/>
    <w:rsid w:val="55F35C68"/>
    <w:rsid w:val="56C82F6D"/>
    <w:rsid w:val="59A47046"/>
    <w:rsid w:val="59AA3432"/>
    <w:rsid w:val="5A6E19C9"/>
    <w:rsid w:val="5CC94D93"/>
    <w:rsid w:val="5D0C17A4"/>
    <w:rsid w:val="63072E16"/>
    <w:rsid w:val="66A82C38"/>
    <w:rsid w:val="68386205"/>
    <w:rsid w:val="68755967"/>
    <w:rsid w:val="687F3341"/>
    <w:rsid w:val="68E61D28"/>
    <w:rsid w:val="69592519"/>
    <w:rsid w:val="6E095787"/>
    <w:rsid w:val="70491197"/>
    <w:rsid w:val="712E63F7"/>
    <w:rsid w:val="72093CF1"/>
    <w:rsid w:val="7291163A"/>
    <w:rsid w:val="74EB4910"/>
    <w:rsid w:val="76401F77"/>
    <w:rsid w:val="7641441F"/>
    <w:rsid w:val="77530965"/>
    <w:rsid w:val="78AA5A19"/>
    <w:rsid w:val="795A5FDB"/>
    <w:rsid w:val="7BEB0982"/>
    <w:rsid w:val="7E227DA4"/>
    <w:rsid w:val="7E2C7CF9"/>
    <w:rsid w:val="7F773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List Number"/>
    <w:basedOn w:val="1"/>
    <w:qFormat/>
    <w:uiPriority w:val="0"/>
    <w:pPr>
      <w:tabs>
        <w:tab w:val="left" w:pos="360"/>
      </w:tabs>
      <w:ind w:left="360" w:hanging="360"/>
    </w:pPr>
  </w:style>
  <w:style w:type="paragraph" w:styleId="4">
    <w:name w:val="Normal Indent"/>
    <w:basedOn w:val="1"/>
    <w:qFormat/>
    <w:uiPriority w:val="0"/>
    <w:pPr>
      <w:ind w:firstLine="420"/>
    </w:pPr>
    <w:rPr>
      <w:szCs w:val="20"/>
    </w:rPr>
  </w:style>
  <w:style w:type="paragraph" w:styleId="5">
    <w:name w:val="annotation text"/>
    <w:basedOn w:val="1"/>
    <w:link w:val="26"/>
    <w:qFormat/>
    <w:uiPriority w:val="0"/>
    <w:pPr>
      <w:jc w:val="left"/>
    </w:pPr>
  </w:style>
  <w:style w:type="paragraph" w:styleId="6">
    <w:name w:val="Body Text 3"/>
    <w:basedOn w:val="1"/>
    <w:unhideWhenUsed/>
    <w:qFormat/>
    <w:uiPriority w:val="99"/>
    <w:pPr>
      <w:spacing w:after="120"/>
    </w:pPr>
    <w:rPr>
      <w:sz w:val="16"/>
      <w:szCs w:val="16"/>
    </w:rPr>
  </w:style>
  <w:style w:type="paragraph" w:styleId="7">
    <w:name w:val="Body Text"/>
    <w:basedOn w:val="1"/>
    <w:next w:val="8"/>
    <w:unhideWhenUsed/>
    <w:qFormat/>
    <w:uiPriority w:val="0"/>
    <w:pPr>
      <w:spacing w:after="120"/>
    </w:pPr>
  </w:style>
  <w:style w:type="paragraph" w:styleId="8">
    <w:name w:val="Date"/>
    <w:basedOn w:val="1"/>
    <w:next w:val="1"/>
    <w:unhideWhenUsed/>
    <w:qFormat/>
    <w:uiPriority w:val="99"/>
    <w:pPr>
      <w:ind w:left="100" w:leftChars="2500"/>
    </w:pPr>
  </w:style>
  <w:style w:type="paragraph" w:styleId="9">
    <w:name w:val="List 2"/>
    <w:basedOn w:val="1"/>
    <w:unhideWhenUsed/>
    <w:qFormat/>
    <w:uiPriority w:val="99"/>
    <w:pPr>
      <w:ind w:left="100" w:leftChars="200" w:hanging="200" w:hangingChars="200"/>
      <w:contextualSpacing/>
    </w:pPr>
  </w:style>
  <w:style w:type="paragraph" w:styleId="10">
    <w:name w:val="Plain Text"/>
    <w:basedOn w:val="1"/>
    <w:qFormat/>
    <w:uiPriority w:val="0"/>
    <w:rPr>
      <w:rFonts w:ascii="宋体" w:hAnsi="Courier New"/>
      <w:kern w:val="0"/>
      <w:sz w:val="20"/>
      <w:szCs w:val="21"/>
    </w:rPr>
  </w:style>
  <w:style w:type="paragraph" w:styleId="11">
    <w:name w:val="Balloon Text"/>
    <w:basedOn w:val="1"/>
    <w:link w:val="25"/>
    <w:semiHidden/>
    <w:unhideWhenUsed/>
    <w:qFormat/>
    <w:uiPriority w:val="99"/>
    <w:rPr>
      <w:sz w:val="18"/>
      <w:szCs w:val="18"/>
    </w:rPr>
  </w:style>
  <w:style w:type="paragraph" w:styleId="12">
    <w:name w:val="footer"/>
    <w:basedOn w:val="1"/>
    <w:unhideWhenUsed/>
    <w:qFormat/>
    <w:uiPriority w:val="99"/>
    <w:pPr>
      <w:tabs>
        <w:tab w:val="center" w:pos="4153"/>
        <w:tab w:val="right" w:pos="8306"/>
      </w:tabs>
      <w:jc w:val="left"/>
    </w:pPr>
    <w:rPr>
      <w:kern w:val="0"/>
      <w:sz w:val="18"/>
      <w:szCs w:val="18"/>
    </w:rPr>
  </w:style>
  <w:style w:type="paragraph" w:styleId="13">
    <w:name w:val="header"/>
    <w:basedOn w:val="1"/>
    <w:unhideWhenUsed/>
    <w:qFormat/>
    <w:uiPriority w:val="99"/>
    <w:pPr>
      <w:pBdr>
        <w:bottom w:val="single" w:color="auto" w:sz="6" w:space="1"/>
      </w:pBdr>
      <w:tabs>
        <w:tab w:val="center" w:pos="4153"/>
        <w:tab w:val="right" w:pos="8306"/>
      </w:tabs>
      <w:jc w:val="center"/>
    </w:pPr>
    <w:rPr>
      <w:kern w:val="0"/>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unhideWhenUsed/>
    <w:qFormat/>
    <w:uiPriority w:val="99"/>
    <w:rPr>
      <w:rFonts w:ascii="Calibri" w:hAnsi="Calibri"/>
      <w:kern w:val="0"/>
      <w:sz w:val="24"/>
    </w:rPr>
  </w:style>
  <w:style w:type="paragraph" w:styleId="17">
    <w:name w:val="annotation subject"/>
    <w:basedOn w:val="5"/>
    <w:next w:val="5"/>
    <w:link w:val="27"/>
    <w:semiHidden/>
    <w:unhideWhenUsed/>
    <w:qFormat/>
    <w:uiPriority w:val="99"/>
    <w:rPr>
      <w:b/>
      <w:bCs/>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Hyperlink"/>
    <w:unhideWhenUsed/>
    <w:qFormat/>
    <w:uiPriority w:val="99"/>
    <w:rPr>
      <w:color w:val="0000FF"/>
      <w:u w:val="single"/>
    </w:rPr>
  </w:style>
  <w:style w:type="character" w:styleId="22">
    <w:name w:val="annotation reference"/>
    <w:semiHidden/>
    <w:unhideWhenUsed/>
    <w:qFormat/>
    <w:uiPriority w:val="99"/>
    <w:rPr>
      <w:sz w:val="21"/>
      <w:szCs w:val="21"/>
    </w:rPr>
  </w:style>
  <w:style w:type="paragraph" w:customStyle="1" w:styleId="23">
    <w:name w:val="正文2"/>
    <w:basedOn w:val="1"/>
    <w:qFormat/>
    <w:uiPriority w:val="0"/>
    <w:pPr>
      <w:spacing w:before="156" w:line="360" w:lineRule="auto"/>
      <w:ind w:firstLine="510" w:firstLineChars="200"/>
    </w:pPr>
    <w:rPr>
      <w:sz w:val="24"/>
      <w:szCs w:val="20"/>
    </w:rPr>
  </w:style>
  <w:style w:type="paragraph" w:customStyle="1" w:styleId="24">
    <w:name w:val="Default"/>
    <w:qFormat/>
    <w:uiPriority w:val="0"/>
    <w:pPr>
      <w:widowControl w:val="0"/>
      <w:autoSpaceDE w:val="0"/>
      <w:autoSpaceDN w:val="0"/>
    </w:pPr>
    <w:rPr>
      <w:rFonts w:ascii="Calibri" w:hAnsi="Calibri" w:eastAsia="宋体" w:cs="Times New Roman"/>
      <w:color w:val="000000"/>
      <w:sz w:val="24"/>
      <w:szCs w:val="24"/>
      <w:lang w:val="en-US" w:eastAsia="zh-CN" w:bidi="ar-SA"/>
    </w:rPr>
  </w:style>
  <w:style w:type="character" w:customStyle="1" w:styleId="25">
    <w:name w:val="批注框文本 Char"/>
    <w:link w:val="11"/>
    <w:semiHidden/>
    <w:qFormat/>
    <w:uiPriority w:val="99"/>
    <w:rPr>
      <w:rFonts w:ascii="Times New Roman" w:hAnsi="Times New Roman"/>
      <w:kern w:val="2"/>
      <w:sz w:val="18"/>
      <w:szCs w:val="18"/>
    </w:rPr>
  </w:style>
  <w:style w:type="character" w:customStyle="1" w:styleId="26">
    <w:name w:val="批注文字 Char"/>
    <w:basedOn w:val="20"/>
    <w:link w:val="5"/>
    <w:qFormat/>
    <w:uiPriority w:val="0"/>
    <w:rPr>
      <w:rFonts w:ascii="Times New Roman" w:hAnsi="Times New Roman"/>
      <w:kern w:val="2"/>
      <w:sz w:val="21"/>
      <w:szCs w:val="24"/>
    </w:rPr>
  </w:style>
  <w:style w:type="character" w:customStyle="1" w:styleId="27">
    <w:name w:val="批注主题 Char"/>
    <w:basedOn w:val="26"/>
    <w:link w:val="17"/>
    <w:semiHidden/>
    <w:qFormat/>
    <w:uiPriority w:val="99"/>
    <w:rPr>
      <w:rFonts w:ascii="Times New Roman" w:hAnsi="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ooxWord://word/media/image2.png" TargetMode="External"/><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ntractReview xmlns="http://schemas.wps.cn/vas-ai-hub/contract-review">
  <reviewItems>
    <reviewItem>
      <errorID>392f999d-c720-4e71-a8da-3a59667f0f3a</errorID>
      <errorWord>上午00：00</errorWord>
      <group>L1_Knowledge</group>
      <groupName>知识性问题</groupName>
      <ability>L2_Time</ability>
      <abilityName>日期时间</abilityName>
      <candidateList/>
      <explain>时间与前缀不匹配，可能的时间前缀有“下午、晚上、凌晨、午夜”。</explain>
      <paraID>3899FFD1</paraID>
      <start>29</start>
      <end>36</end>
      <status>unmodified</status>
      <modifiedWord/>
      <trackRevisions>false</trackRevisions>
    </reviewItem>
    <reviewItem>
      <errorID>e54ffbcb-c4f4-4554-9fa8-dddfddcec239</errorID>
      <errorWord>：</errorWord>
      <group>L1_Format</group>
      <groupName>格式问题</groupName>
      <ability>L2_HalfPunc</ability>
      <abilityName>全半角检查</abilityName>
      <candidateList>
        <item>:</item>
      </candidateList>
      <explain>文本全半角错误。</explain>
      <paraID>3899FFD1</paraID>
      <start>39</start>
      <end>40</end>
      <status>unmodified</status>
      <modifiedWord/>
      <trackRevisions>false</trackRevisions>
    </reviewItem>
    <reviewItem>
      <errorID>607925d8-3bda-498a-b179-dcdfa87f1ddd</errorID>
      <errorWord>：</errorWord>
      <group>L1_Format</group>
      <groupName>格式问题</groupName>
      <ability>L2_HalfPunc</ability>
      <abilityName>全半角检查</abilityName>
      <candidateList>
        <item>:</item>
      </candidateList>
      <explain>文本全半角错误。</explain>
      <paraID>3899FFD1</paraID>
      <start>47</start>
      <end>48</end>
      <status>unmodified</status>
      <modifiedWord/>
      <trackRevisions>false</trackRevisions>
    </reviewItem>
    <reviewItem>
      <errorID>f2d67399-eeb1-466b-a31a-9cbf76e3a485</errorID>
      <errorWord>：</errorWord>
      <group>L1_Format</group>
      <groupName>格式问题</groupName>
      <ability>L2_HalfPunc</ability>
      <abilityName>全半角检查</abilityName>
      <candidateList>
        <item>:</item>
      </candidateList>
      <explain>文本全半角错误。</explain>
      <paraID>3899FFD1</paraID>
      <start>53</start>
      <end>54</end>
      <status>unmodified</status>
      <modifiedWord/>
      <trackRevisions>false</trackRevisions>
    </reviewItem>
    <reviewItem>
      <errorID>9593031d-d98e-4027-af02-b7798d76722d</errorID>
      <errorWord>操作合</errorWord>
      <group>L1_Word</group>
      <groupName>字词问题</groupName>
      <ability>L2_Typo</ability>
      <abilityName>字词错误</abilityName>
      <candidateList>
        <item>操作台</item>
      </candidateList>
      <explain/>
      <paraID>40F86BC8</paraID>
      <start>9</start>
      <end>12</end>
      <status>unmodified</status>
      <modifiedWord/>
      <trackRevisions>false</trackRevisions>
    </reviewItem>
    <reviewItem>
      <errorID>5cdf7551-8d82-4d0d-b7c9-6e25e4df5688</errorID>
      <errorWord>，</errorWord>
      <group>L1_Word</group>
      <groupName>字词问题</groupName>
      <ability>L2_Typo</ability>
      <abilityName>字词错误</abilityName>
      <candidateList>
        <item>，在</item>
      </candidateList>
      <explain/>
      <paraID>40F86BC8</paraID>
      <start>120</start>
      <end>121</end>
      <status>unmodified</status>
      <modifiedWord/>
      <trackRevisions>false</trackRevisions>
    </reviewItem>
    <reviewItem>
      <errorID>45cfa891-c0b6-4065-86f2-024ff997108f</errorID>
      <errorWord>具备有</errorWord>
      <group>L1_AI</group>
      <groupName>深度校对</groupName>
      <ability>L2_AI_Word</ability>
      <abilityName>字词纠错</abilityName>
      <candidateList>
        <item>具备</item>
      </candidateList>
      <explain/>
      <paraID>154BB372</paraID>
      <start>9</start>
      <end>12</end>
      <status>unmodified</status>
      <modifiedWord/>
      <trackRevisions>false</trackRevisions>
    </reviewItem>
    <reviewItem>
      <errorID>272d22df-2ecb-45e3-bb38-c7794a0b5f97</errorID>
      <errorWord>登录</errorWord>
      <group>L1_AI</group>
      <groupName>深度校对</groupName>
      <ability>L2_AI_Word</ability>
      <abilityName>字词纠错</abilityName>
      <candidateList>
        <item>上登录</item>
      </candidateList>
      <explain/>
      <paraID>154BB372</paraID>
      <start>33</start>
      <end>35</end>
      <status>unmodified</status>
      <modifiedWord/>
      <trackRevisions>false</trackRevisions>
    </reviewItem>
    <reviewItem>
      <errorID>b8c9ebdd-83e8-4016-9688-297565d8b978</errorID>
      <errorWord>须知前</errorWord>
      <group>L1_AI</group>
      <groupName>深度校对</groupName>
      <ability>L2_AI_Word</ability>
      <abilityName>字词纠错</abilityName>
      <candidateList>
        <item>须知</item>
      </candidateList>
      <explain/>
      <paraID>265DA514</paraID>
      <start>3</start>
      <end>6</end>
      <status>unmodified</status>
      <modifiedWord/>
      <trackRevisions>false</trackRevisions>
    </reviewItem>
    <reviewItem>
      <errorID>2762e7cc-04f0-423c-9bd1-4faeed63235e</errorID>
      <errorWord>(</errorWord>
      <group>L1_Format</group>
      <groupName>格式问题</groupName>
      <ability>L2_HalfPunc</ability>
      <abilityName>全半角检查</abilityName>
      <candidateList>
        <item>（</item>
      </candidateList>
      <explain>文本全半角错误。</explain>
      <paraID> 2E55692</paraID>
      <start>67</start>
      <end>68</end>
      <status>unmodified</status>
      <modifiedWord/>
      <trackRevisions>false</trackRevisions>
    </reviewItem>
    <reviewItem>
      <errorID>1cb0b533-bc14-48e3-bc3b-b8c375269ea3</errorID>
      <errorWord>)</errorWord>
      <group>L1_Format</group>
      <groupName>格式问题</groupName>
      <ability>L2_HalfPunc</ability>
      <abilityName>全半角检查</abilityName>
      <candidateList>
        <item>）</item>
      </candidateList>
      <explain>文本全半角错误。</explain>
      <paraID> 2E55692</paraID>
      <start>71</start>
      <end>72</end>
      <status>unmodified</status>
      <modifiedWord/>
      <trackRevisions>false</trackRevisions>
    </reviewItem>
    <reviewItem>
      <errorID>4acf7b5d-5469-4374-8d7e-de90a9b1ed96</errorID>
      <errorWord>(</errorWord>
      <group>L1_Format</group>
      <groupName>格式问题</groupName>
      <ability>L2_HalfPunc</ability>
      <abilityName>全半角检查</abilityName>
      <candidateList>
        <item>（</item>
      </candidateList>
      <explain>文本全半角错误。</explain>
      <paraID> 2E55692</paraID>
      <start>86</start>
      <end>87</end>
      <status>unmodified</status>
      <modifiedWord/>
      <trackRevisions>false</trackRevisions>
    </reviewItem>
    <reviewItem>
      <errorID>85f2c81c-4ec2-40ce-b568-a19bc7be3102</errorID>
      <errorWord>)</errorWord>
      <group>L1_Format</group>
      <groupName>格式问题</groupName>
      <ability>L2_HalfPunc</ability>
      <abilityName>全半角检查</abilityName>
      <candidateList>
        <item>）</item>
      </candidateList>
      <explain>文本全半角错误。</explain>
      <paraID> 2E55692</paraID>
      <start>90</start>
      <end>91</end>
      <status>unmodified</status>
      <modifiedWord/>
      <trackRevisions>false</trackRevisions>
    </reviewItem>
    <reviewItem>
      <errorID>c23ff640-6f2f-44b3-9f89-922c1f28e776</errorID>
      <errorWord>复印件复印件</errorWord>
      <group>L1_Word</group>
      <groupName>字词问题</groupName>
      <ability>L2_Typo</ability>
      <abilityName>字词错误</abilityName>
      <candidateList>
        <item>复印件</item>
      </candidateList>
      <explain/>
      <paraID> 2E55692</paraID>
      <start>164</start>
      <end>167</end>
      <status>modified</status>
      <modifiedWord>复印件</modifiedWord>
      <trackRevisions>false</trackRevisions>
    </reviewItem>
    <reviewItem>
      <errorID>5fa531e1-6e29-4f8b-b5f6-faff31ffef8e</errorID>
      <errorWord>(</errorWord>
      <group>L1_Format</group>
      <groupName>格式问题</groupName>
      <ability>L2_HalfPunc</ability>
      <abilityName>全半角检查</abilityName>
      <candidateList>
        <item>（</item>
      </candidateList>
      <explain>文本全半角错误。</explain>
      <paraID>72A84A83</paraID>
      <start>18</start>
      <end>19</end>
      <status>unmodified</status>
      <modifiedWord/>
      <trackRevisions>false</trackRevisions>
    </reviewItem>
    <reviewItem>
      <errorID>67acfd12-fd52-4f24-ae9b-1fbd6fc19655</errorID>
      <errorWord>)</errorWord>
      <group>L1_Format</group>
      <groupName>格式问题</groupName>
      <ability>L2_HalfPunc</ability>
      <abilityName>全半角检查</abilityName>
      <candidateList>
        <item>）</item>
      </candidateList>
      <explain>文本全半角错误。</explain>
      <paraID>72A84A83</paraID>
      <start>28</start>
      <end>29</end>
      <status>unmodified</status>
      <modifiedWord/>
      <trackRevisions>false</trackRevisions>
    </reviewItem>
    <reviewItem>
      <errorID>89357c03-c712-499e-b25c-d68e0ca5f471</errorID>
      <errorWord>。</errorWord>
      <group>L1_Format</group>
      <groupName>格式问题</groupName>
      <ability>L2_HalfPunc</ability>
      <abilityName>全半角检查</abilityName>
      <candidateList>
        <item>.</item>
      </candidateList>
      <explain>文本全半角错误。</explain>
      <paraID>552C7F0E</paraID>
      <start>3</start>
      <end>4</end>
      <status>unmodified</status>
      <modifiedWord/>
      <trackRevisions>false</trackRevisions>
    </reviewItem>
    <reviewItem>
      <errorID>26522605-ccf7-4538-97e4-e88c78416701</errorID>
      <errorWord>操作合</errorWord>
      <group>L1_Word</group>
      <groupName>字词问题</groupName>
      <ability>L2_Typo</ability>
      <abilityName>字词错误</abilityName>
      <candidateList>
        <item>操作台</item>
      </candidateList>
      <explain/>
      <paraID>17624D4C</paraID>
      <start>9</start>
      <end>12</end>
      <status>unmodified</status>
      <modifiedWord/>
      <trackRevisions>false</trackRevisions>
    </reviewItem>
    <reviewItem>
      <errorID>34526962-b508-4a27-a4f2-f8a80f1c8d69</errorID>
      <errorWord>，</errorWord>
      <group>L1_Word</group>
      <groupName>字词问题</groupName>
      <ability>L2_Typo</ability>
      <abilityName>字词错误</abilityName>
      <candidateList>
        <item>，在</item>
      </candidateList>
      <explain/>
      <paraID>6FD3D401</paraID>
      <start>36</start>
      <end>37</end>
      <status>unmodified</status>
      <modifiedWord/>
      <trackRevisions>false</trackRevisions>
    </reviewItem>
    <reviewItem>
      <errorID>33be03b0-0bb4-4cb4-8cfb-163fb5e88c6b</errorID>
      <errorWord>间</errorWord>
      <group>L1_Word</group>
      <groupName>字词问题</groupName>
      <ability>L2_Typo</ability>
      <abilityName>字词错误</abilityName>
      <candidateList>
        <item>间之</item>
      </candidateList>
      <explain/>
      <paraID>2C791656</paraID>
      <start>14</start>
      <end>15</end>
      <status>unmodified</status>
      <modifiedWord/>
      <trackRevisions>false</trackRevisions>
    </reviewItem>
    <reviewItem>
      <errorID>1c747808-5ca7-47f5-a4c4-d806c3c03276</errorID>
      <errorWord>)</errorWord>
      <group>L1_Format</group>
      <groupName>格式问题</groupName>
      <ability>L2_HalfPunc</ability>
      <abilityName>全半角检查</abilityName>
      <candidateList>
        <item>）</item>
      </candidateList>
      <explain>文本全半角错误。</explain>
      <paraID>3A1667A1</paraID>
      <start>100</start>
      <end>101</end>
      <status>unmodified</status>
      <modifiedWord/>
      <trackRevisions>false</trackRevisions>
    </reviewItem>
    <reviewItem>
      <errorID>5242e70c-e6a3-43e5-b65a-a1e1796b9076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1BD7A5EA</paraID>
      <start>33</start>
      <end>36</end>
      <status>unmodified</status>
      <modifiedWord/>
      <trackRevisions>false</trackRevisions>
    </reviewItem>
    <reviewItem>
      <errorID>f74242fc-587e-48f4-8048-c6ae31f2dd6f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1BD7A5EA</paraID>
      <start>46</start>
      <end>49</end>
      <status>unmodified</status>
      <modifiedWord/>
      <trackRevisions>false</trackRevisions>
    </reviewItem>
    <reviewItem>
      <errorID>621df9cf-edf1-4e13-a5d0-68d133d6b737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1BD7A5EA</paraID>
      <start>59</start>
      <end>62</end>
      <status>unmodified</status>
      <modifiedWord/>
      <trackRevisions>false</trackRevisions>
    </reviewItem>
    <reviewItem>
      <errorID>daeacadc-b7e2-46bc-9c4a-4250e208e4e4</errorID>
      <errorWord>网路安全</errorWord>
      <group>L1_Word</group>
      <groupName>字词问题</groupName>
      <ability>L2_Alias</ability>
      <abilityName>也作/曾用词</abilityName>
      <candidateList>
        <item>网络安全</item>
      </candidateList>
      <explain>词汇[网路安全]为不规范表述或旧称，其规范书面表述为[网络安全]。</explain>
      <paraID>7077BD7C</paraID>
      <start>8</start>
      <end>12</end>
      <status>unmodified</status>
      <modifiedWord/>
      <trackRevisions>false</trackRevisions>
    </reviewItem>
    <reviewItem>
      <errorID>fbec69f1-134a-42d6-b0ef-5d062f581bd3</errorID>
      <errorWord>,</errorWord>
      <group>L1_Format</group>
      <groupName>格式问题</groupName>
      <ability>L2_HalfPunc</ability>
      <abilityName>全半角检查</abilityName>
      <candidateList>
        <item>，</item>
      </candidateList>
      <explain>文本全半角错误。</explain>
      <paraID>3FE93B01</paraID>
      <start>201</start>
      <end>202</end>
      <status>unmodified</status>
      <modifiedWord/>
      <trackRevisions>false</trackRevisions>
    </reviewItem>
    <reviewItem>
      <errorID>a1670826-8d2f-49bf-acc0-5d4d80a01ead</errorID>
      <errorWord>人</errorWord>
      <group>L1_Word</group>
      <groupName>字词问题</groupName>
      <ability>L2_Typo</ability>
      <abilityName>字词错误</abilityName>
      <candidateList>
        <item>人在</item>
      </candidateList>
      <explain/>
      <paraID>3FE93B01</paraID>
      <start>222</start>
      <end>223</end>
      <status>unmodified</status>
      <modifiedWord/>
      <trackRevisions>false</trackRevisions>
    </reviewItem>
    <reviewItem>
      <errorID>b86542c9-d4ef-4def-bda8-c62b70b10af2</errorID>
      <errorWord>-</errorWord>
      <group>L1_Format</group>
      <groupName>格式问题</groupName>
      <ability>L2_HalfPunc</ability>
      <abilityName>全半角检查</abilityName>
      <candidateList>
        <item>－</item>
      </candidateList>
      <explain>文本全半角错误。</explain>
      <paraID>5158D269</paraID>
      <start>134</start>
      <end>135</end>
      <status>unmodified</status>
      <modifiedWord/>
      <trackRevisions>false</trackRevisions>
    </reviewItem>
    <reviewItem>
      <errorID>a4ccd925-ab41-4c51-986e-485300f7345c</errorID>
      <errorWord>-</errorWord>
      <group>L1_Format</group>
      <groupName>格式问题</groupName>
      <ability>L2_HalfPunc</ability>
      <abilityName>全半角检查</abilityName>
      <candidateList>
        <item>－</item>
      </candidateList>
      <explain>文本全半角错误。</explain>
      <paraID>5158D269</paraID>
      <start>136</start>
      <end>137</end>
      <status>unmodified</status>
      <modifiedWord/>
      <trackRevisions>false</trackRevisions>
    </reviewItem>
    <reviewItem>
      <errorID>53875c20-5959-4700-a865-5c8745a52728</errorID>
      <errorWord>单独地</errorWord>
      <group>L1_Word</group>
      <groupName>字词问题</groupName>
      <ability>L2_Typo</ability>
      <abilityName>字词错误</abilityName>
      <candidateList>
        <item>单独</item>
      </candidateList>
      <explain/>
      <paraID>6C81BDDA</paraID>
      <start>37</start>
      <end>40</end>
      <status>unmodified</status>
      <modifiedWord/>
      <trackRevisions>false</trackRevisions>
    </reviewItem>
    <reviewItem>
      <errorID>afd13267-4366-4c8e-af66-39e4ec2e98ed</errorID>
      <errorWord>“中国梦”</errorWord>
      <group>L1_Word</group>
      <groupName>字词问题</groupName>
      <ability>L2_Typo</ability>
      <abilityName>字词错误</abilityName>
      <candidateList>
        <item>中国梦</item>
      </candidateList>
      <explain/>
      <paraID> DAD06BB</paraID>
      <start>145</start>
      <end>150</end>
      <status>unmodified</status>
      <modifiedWord/>
      <trackRevisions>false</trackRevisions>
    </reviewItem>
    <reviewItem>
      <errorID>9322f47e-2df9-4ea7-a240-bd6fdcdc42a6</errorID>
      <errorWord>-</errorWord>
      <group>L1_Format</group>
      <groupName>格式问题</groupName>
      <ability>L2_HalfPunc</ability>
      <abilityName>全半角检查</abilityName>
      <candidateList>
        <item>－</item>
      </candidateList>
      <explain>文本全半角错误。</explain>
      <paraID> 613DD90</paraID>
      <start>44</start>
      <end>45</end>
      <status>unmodified</status>
      <modifiedWord/>
      <trackRevisions>false</trackRevisions>
    </reviewItem>
    <reviewItem>
      <errorID>5f1929d5-48af-4ffb-8aca-367bf3a7ade7</errorID>
      <errorWord>接受</errorWord>
      <group>L1_Word</group>
      <groupName>字词问题</groupName>
      <ability>L2_Typo</ability>
      <abilityName>字词错误</abilityName>
      <candidateList>
        <item>接收</item>
      </candidateList>
      <explain>存在发音相同字词的误用。</explain>
      <paraID>11434173</paraID>
      <start>56</start>
      <end>58</end>
      <status>modified</status>
      <modifiedWord>接收</modifiedWord>
      <trackRevisions>false</trackRevisions>
    </reviewItem>
    <reviewItem>
      <errorID>ba083664-7d46-448e-84a9-6fe255c1d284</errorID>
      <errorWord>给预</errorWord>
      <group>L1_Word</group>
      <groupName>字词问题</groupName>
      <ability>L2_Typo</ability>
      <abilityName>字词错误</abilityName>
      <candidateList>
        <item>给予</item>
      </candidateList>
      <explain>〈书〉〈动〉给（ɡěi）：～帮助｜～同情｜～亲切的关怀。也作给与。</explain>
      <paraID>37BF9BF7</paraID>
      <start>5</start>
      <end>7</end>
      <status>unmodified</status>
      <modifiedWord/>
      <trackRevisions>false</trackRevisions>
    </reviewItem>
    <reviewItem>
      <errorID>ff596628-7ab1-420d-847d-1ca9d7c5a034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61BFB109</paraID>
      <start>0</start>
      <end>2</end>
      <status>unmodified</status>
      <modifiedWord/>
      <trackRevisions>false</trackRevisions>
    </reviewItem>
    <reviewItem>
      <errorID>644d6b8a-ae88-4b70-bdda-0434bfb7110b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11F7A2BB</paraID>
      <start>0</start>
      <end>2</end>
      <status>unmodified</status>
      <modifiedWord/>
      <trackRevisions>false</trackRevisions>
    </reviewItem>
    <reviewItem>
      <errorID>04ffbd68-1ea2-4d86-8312-69188a4f3d11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642A8818</paraID>
      <start>0</start>
      <end>2</end>
      <status>unmodified</status>
      <modifiedWord/>
      <trackRevisions>false</trackRevisions>
    </reviewItem>
    <reviewItem>
      <errorID>fb69d732-15c3-4103-8cf1-ebda96086990</errorID>
      <errorWord>,</errorWord>
      <group>L1_Format</group>
      <groupName>格式问题</groupName>
      <ability>L2_HalfPunc</ability>
      <abilityName>全半角检查</abilityName>
      <candidateList>
        <item>，</item>
      </candidateList>
      <explain>文本全半角错误。</explain>
      <paraID>742CACA1</paraID>
      <start>48</start>
      <end>49</end>
      <status>unmodified</status>
      <modifiedWord/>
      <trackRevisions>false</trackRevisions>
    </reviewItem>
    <reviewItem>
      <errorID>b551895e-422c-4f5a-af61-7d6825fd0b69</errorID>
      <errorWord>,</errorWord>
      <group>L1_Format</group>
      <groupName>格式问题</groupName>
      <ability>L2_HalfPunc</ability>
      <abilityName>全半角检查</abilityName>
      <candidateList>
        <item>，</item>
      </candidateList>
      <explain>文本全半角错误。</explain>
      <paraID>742CACA1</paraID>
      <start>122</start>
      <end>123</end>
      <status>unmodified</status>
      <modifiedWord/>
      <trackRevisions>false</trackRevisions>
    </reviewItem>
    <reviewItem>
      <errorID>999d45b9-cea3-4739-847f-28a109d71e6a</errorID>
      <errorWord>-</errorWord>
      <group>L1_Format</group>
      <groupName>格式问题</groupName>
      <ability>L2_HalfPunc</ability>
      <abilityName>全半角检查</abilityName>
      <candidateList>
        <item>－</item>
      </candidateList>
      <explain>文本全半角错误。</explain>
      <paraID>1088C85C</paraID>
      <start>52</start>
      <end>53</end>
      <status>unmodified</status>
      <modifiedWord/>
      <trackRevisions>false</trackRevisions>
    </reviewItem>
    <reviewItem>
      <errorID>92e4a624-65e8-49d0-83e5-ed1b36414469</errorID>
      <errorWord>)</errorWord>
      <group>L1_Format</group>
      <groupName>格式问题</groupName>
      <ability>L2_HalfPunc</ability>
      <abilityName>全半角检查</abilityName>
      <candidateList>
        <item>）</item>
      </candidateList>
      <explain>文本全半角错误。</explain>
      <paraID>102C9547</paraID>
      <start>2</start>
      <end>3</end>
      <status>unmodified</status>
      <modifiedWord/>
      <trackRevisions>false</trackRevisions>
    </reviewItem>
    <reviewItem>
      <errorID>90c579fe-1402-40f4-979b-3b1c928bd1bd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76419C33</paraID>
      <start>0</start>
      <end>2</end>
      <status>unmodified</status>
      <modifiedWord/>
      <trackRevisions>false</trackRevisions>
    </reviewItem>
    <reviewItem>
      <errorID>b253fdb0-dd13-4e9b-923c-b320ce574a35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AD45300</paraID>
      <start>0</start>
      <end>2</end>
      <status>unmodified</status>
      <modifiedWord/>
      <trackRevisions>false</trackRevisions>
    </reviewItem>
    <reviewItem>
      <errorID>b26a9494-7224-4a77-9358-818c07a75b80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E80DC6D</paraID>
      <start>0</start>
      <end>2</end>
      <status>unmodified</status>
      <modifiedWord/>
      <trackRevisions>false</trackRevisions>
    </reviewItem>
    <reviewItem>
      <errorID>210d6940-b3f3-4ff1-a72f-8552c631fea6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9508A2</paraID>
      <start>0</start>
      <end>2</end>
      <status>unmodified</status>
      <modifiedWord/>
      <trackRevisions>false</trackRevisions>
    </reviewItem>
    <reviewItem>
      <errorID>dacf78e8-31c0-4795-ba24-f00e859eb0f4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7078E9D1</paraID>
      <start>0</start>
      <end>2</end>
      <status>unmodified</status>
      <modifiedWord/>
      <trackRevisions>false</trackRevisions>
    </reviewItem>
    <reviewItem>
      <errorID>94dc47e4-a22e-41a3-842d-93f8850035aa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69AEF541</paraID>
      <start>0</start>
      <end>2</end>
      <status>unmodified</status>
      <modifiedWord/>
      <trackRevisions>false</trackRevisions>
    </reviewItem>
    <reviewItem>
      <errorID>b01d184f-2509-41cc-bc89-254a7637406b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7803AD6E</paraID>
      <start>0</start>
      <end>2</end>
      <status>unmodified</status>
      <modifiedWord/>
      <trackRevisions>false</trackRevisions>
    </reviewItem>
    <reviewItem>
      <errorID>356d9c55-88e7-4ed7-a56c-9295cad14a4e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4021479A</paraID>
      <start>0</start>
      <end>2</end>
      <status>unmodified</status>
      <modifiedWord/>
      <trackRevisions>false</trackRevisions>
    </reviewItem>
    <reviewItem>
      <errorID>d45d2cac-34e3-400c-8ae0-b77cc2fdd051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57C4B57D</paraID>
      <start>0</start>
      <end>2</end>
      <status>unmodified</status>
      <modifiedWord/>
      <trackRevisions>false</trackRevisions>
    </reviewItem>
    <reviewItem>
      <errorID>a2086da7-bf59-4240-85df-36007174cda5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5292D480</paraID>
      <start>0</start>
      <end>2</end>
      <status>unmodified</status>
      <modifiedWord/>
      <trackRevisions>false</trackRevisions>
    </reviewItem>
    <reviewItem>
      <errorID>cadfbb45-57e6-4b7f-a68d-f612c1a64b41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65EF169A</paraID>
      <start>0</start>
      <end>2</end>
      <status>unmodified</status>
      <modifiedWord/>
      <trackRevisions>false</trackRevisions>
    </reviewItem>
    <reviewItem>
      <errorID>3d3874bc-a5cd-4ce3-8946-589d57b249a4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20430590</paraID>
      <start>0</start>
      <end>2</end>
      <status>unmodified</status>
      <modifiedWord/>
      <trackRevisions>false</trackRevisions>
    </reviewItem>
    <reviewItem>
      <errorID>ae6ad44d-94c4-496f-9060-ce91ff60c9b8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46392334</paraID>
      <start>0</start>
      <end>2</end>
      <status>unmodified</status>
      <modifiedWord/>
      <trackRevisions>false</trackRevisions>
    </reviewItem>
    <reviewItem>
      <errorID>4c7f2eec-f03b-4402-82d6-a85e9f423ff5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19085D15</paraID>
      <start>0</start>
      <end>2</end>
      <status>unmodified</status>
      <modifiedWord/>
      <trackRevisions>false</trackRevisions>
    </reviewItem>
    <reviewItem>
      <errorID>9ee238b0-b9ac-4963-94ee-4b5628b645d1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70E7A446</paraID>
      <start>0</start>
      <end>2</end>
      <status>unmodified</status>
      <modifiedWord/>
      <trackRevisions>false</trackRevisions>
    </reviewItem>
    <reviewItem>
      <errorID>701d24b6-c99b-41b3-9914-17c2bf4ce355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19613BC</paraID>
      <start>0</start>
      <end>2</end>
      <status>unmodified</status>
      <modifiedWord/>
      <trackRevisions>false</trackRevisions>
    </reviewItem>
    <reviewItem>
      <errorID>3b44b20a-1748-4eec-bac0-905427a2e836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757FC1F9</paraID>
      <start>0</start>
      <end>2</end>
      <status>unmodified</status>
      <modifiedWord/>
      <trackRevisions>false</trackRevisions>
    </reviewItem>
    <reviewItem>
      <errorID>6adb1425-4220-40f1-b669-4d0b91e650a5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414173E1</paraID>
      <start>0</start>
      <end>2</end>
      <status>unmodified</status>
      <modifiedWord/>
      <trackRevisions>false</trackRevisions>
    </reviewItem>
    <reviewItem>
      <errorID>ef5952e2-9676-44a7-967b-d454260e0c29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7075EE0</paraID>
      <start>0</start>
      <end>3</end>
      <status>unmodified</status>
      <modifiedWord/>
      <trackRevisions>false</trackRevisions>
    </reviewItem>
    <reviewItem>
      <errorID>54973fa9-6483-4b21-87c0-50e377dd2625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40CF6C93</paraID>
      <start>0</start>
      <end>3</end>
      <status>unmodified</status>
      <modifiedWord/>
      <trackRevisions>false</trackRevisions>
    </reviewItem>
    <reviewItem>
      <errorID>26b5d6a6-ff94-4b5b-b8ac-52d88046cde2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70851BE4</paraID>
      <start>0</start>
      <end>3</end>
      <status>unmodified</status>
      <modifiedWord/>
      <trackRevisions>false</trackRevisions>
    </reviewItem>
    <reviewItem>
      <errorID>e29939e0-67a4-46d9-97a1-80ff947bef22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3D8BE786</paraID>
      <start>0</start>
      <end>3</end>
      <status>unmodified</status>
      <modifiedWord/>
      <trackRevisions>false</trackRevisions>
    </reviewItem>
    <reviewItem>
      <errorID>6566a030-8b24-4af3-98b9-5d327e28c6de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3B3DD686</paraID>
      <start>0</start>
      <end>3</end>
      <status>unmodified</status>
      <modifiedWord/>
      <trackRevisions>false</trackRevisions>
    </reviewItem>
    <reviewItem>
      <errorID>a7479c04-f5de-4175-bfa2-36ea97f71c56</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4E5B9A29</paraID>
      <start>0</start>
      <end>3</end>
      <status>unmodified</status>
      <modifiedWord/>
      <trackRevisions>false</trackRevisions>
    </reviewItem>
    <reviewItem>
      <errorID>c8d59037-e2fc-4e89-b789-9f58abaaaca8</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2B35FBAD</paraID>
      <start>0</start>
      <end>3</end>
      <status>unmodified</status>
      <modifiedWord/>
      <trackRevisions>false</trackRevisions>
    </reviewItem>
    <reviewItem>
      <errorID>1ffd6a69-3e64-43c5-a7ca-0cd566d3119d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5104DB16</paraID>
      <start>0</start>
      <end>3</end>
      <status>unmodified</status>
      <modifiedWord/>
      <trackRevisions>false</trackRevisions>
    </reviewItem>
    <reviewItem>
      <errorID>8ff3c8f9-5b57-40bf-a939-6b4e1f8e0a96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6EC78CE0</paraID>
      <start>0</start>
      <end>2</end>
      <status>unmodified</status>
      <modifiedWord/>
      <trackRevisions>false</trackRevisions>
    </reviewItem>
    <reviewItem>
      <errorID>94426dc0-0e0b-41e8-a663-131bb8dfe3ca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7874500D</paraID>
      <start>0</start>
      <end>2</end>
      <status>unmodified</status>
      <modifiedWord/>
      <trackRevisions>false</trackRevisions>
    </reviewItem>
    <reviewItem>
      <errorID>de6bc34d-d995-47b0-afc9-9bd205865501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21300B78</paraID>
      <start>0</start>
      <end>2</end>
      <status>unmodified</status>
      <modifiedWord/>
      <trackRevisions>false</trackRevisions>
    </reviewItem>
    <reviewItem>
      <errorID>d2389804-2d30-4fcf-9c2c-70c975d385e2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4B34C11A</paraID>
      <start>0</start>
      <end>2</end>
      <status>unmodified</status>
      <modifiedWord/>
      <trackRevisions>false</trackRevisions>
    </reviewItem>
    <reviewItem>
      <errorID>b335301f-4712-4365-a678-8e812c9d7dce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41E0D95D</paraID>
      <start>0</start>
      <end>2</end>
      <status>unmodified</status>
      <modifiedWord/>
      <trackRevisions>false</trackRevisions>
    </reviewItem>
    <reviewItem>
      <errorID>e3536c87-7a97-4424-9157-c8594e911c09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69FF933C</paraID>
      <start>0</start>
      <end>2</end>
      <status>unmodified</status>
      <modifiedWord/>
      <trackRevisions>false</trackRevisions>
    </reviewItem>
    <reviewItem>
      <errorID>d4350fe7-7e24-425b-9c88-7c8f4dddb13b</errorID>
      <errorWord>)</errorWord>
      <group>L1_Format</group>
      <groupName>格式问题</groupName>
      <ability>L2_HalfPunc</ability>
      <abilityName>全半角检查</abilityName>
      <candidateList>
        <item>）</item>
      </candidateList>
      <explain>文本全半角错误。</explain>
      <paraID> CC04575</paraID>
      <start>2</start>
      <end>3</end>
      <status>unmodified</status>
      <modifiedWord/>
      <trackRevisions>false</trackRevisions>
    </reviewItem>
    <reviewItem>
      <errorID>3219751e-903f-45b8-81bd-3e755c71a7fb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4735591E</paraID>
      <start>0</start>
      <end>2</end>
      <status>unmodified</status>
      <modifiedWord/>
      <trackRevisions>false</trackRevisions>
    </reviewItem>
    <reviewItem>
      <errorID>e47b9904-2994-4112-a526-f432e14e9797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64A8B5E7</paraID>
      <start>0</start>
      <end>2</end>
      <status>unmodified</status>
      <modifiedWord/>
      <trackRevisions>false</trackRevisions>
    </reviewItem>
    <reviewItem>
      <errorID>8efc6f00-d4a9-4785-b845-8bd91c2a9bd7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37574F3D</paraID>
      <start>0</start>
      <end>3</end>
      <status>unmodified</status>
      <modifiedWord/>
      <trackRevisions>false</trackRevisions>
    </reviewItem>
    <reviewItem>
      <errorID>ca491754-cf71-4494-a51a-ac5034242c4c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B796E66</paraID>
      <start>0</start>
      <end>2</end>
      <status>unmodified</status>
      <modifiedWord/>
      <trackRevisions>false</trackRevisions>
    </reviewItem>
    <reviewItem>
      <errorID>5f71e56c-5f5e-409e-b300-9c30b13ae0ea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4C8CE438</paraID>
      <start>0</start>
      <end>2</end>
      <status>unmodified</status>
      <modifiedWord/>
      <trackRevisions>false</trackRevisions>
    </reviewItem>
    <reviewItem>
      <errorID>bc0c0a1d-770b-4ff8-ab12-90ee255e17b3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541C15C7</paraID>
      <start>0</start>
      <end>2</end>
      <status>unmodified</status>
      <modifiedWord/>
      <trackRevisions>false</trackRevisions>
    </reviewItem>
    <reviewItem>
      <errorID>9eb13cbb-26a4-4182-ab89-ece0edaa4874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547C608A</paraID>
      <start>0</start>
      <end>2</end>
      <status>unmodified</status>
      <modifiedWord/>
      <trackRevisions>false</trackRevisions>
    </reviewItem>
    <reviewItem>
      <errorID>67a51935-0428-4198-b25d-7fbd8674bcd1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42906187</paraID>
      <start>0</start>
      <end>2</end>
      <status>unmodified</status>
      <modifiedWord/>
      <trackRevisions>false</trackRevisions>
    </reviewItem>
    <reviewItem>
      <errorID>6b275d50-dc43-4bbb-9cfa-b7425626e428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1A1871C9</paraID>
      <start>0</start>
      <end>2</end>
      <status>unmodified</status>
      <modifiedWord/>
      <trackRevisions>false</trackRevisions>
    </reviewItem>
    <reviewItem>
      <errorID>b8a5afaf-a82f-450d-ac49-7597ebf19d03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36D1DA07</paraID>
      <start>0</start>
      <end>2</end>
      <status>unmodified</status>
      <modifiedWord/>
      <trackRevisions>false</trackRevisions>
    </reviewItem>
    <reviewItem>
      <errorID>5c92cd16-fbfe-41c7-8391-3f857e15e6d6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2BA60640</paraID>
      <start>0</start>
      <end>2</end>
      <status>unmodified</status>
      <modifiedWord/>
      <trackRevisions>false</trackRevisions>
    </reviewItem>
    <reviewItem>
      <errorID>00ebeb48-1d76-4422-8986-6f36c5286381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1B4A9893</paraID>
      <start>0</start>
      <end>2</end>
      <status>unmodified</status>
      <modifiedWord/>
      <trackRevisions>false</trackRevisions>
    </reviewItem>
    <reviewItem>
      <errorID>879b08e3-242e-4429-921e-b5fc7b596aa4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17CBF248</paraID>
      <start>0</start>
      <end>2</end>
      <status>unmodified</status>
      <modifiedWord/>
      <trackRevisions>false</trackRevisions>
    </reviewItem>
    <reviewItem>
      <errorID>15b4efe2-321e-4576-aa03-c5474e6ceb3a</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17CBF248</paraID>
      <start>57</start>
      <end>64</end>
      <status>unmodified</status>
      <modifiedWord/>
      <trackRevisions>false</trackRevisions>
    </reviewItem>
    <reviewItem>
      <errorID>d36a06ad-1bbf-4673-a28b-0ef89f30f8de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61A7473</paraID>
      <start>0</start>
      <end>2</end>
      <status>unmodified</status>
      <modifiedWord/>
      <trackRevisions>false</trackRevisions>
    </reviewItem>
    <reviewItem>
      <errorID>681f0d88-6a29-4416-8cac-6fc33863edc6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3FF20D69</paraID>
      <start>0</start>
      <end>2</end>
      <status>unmodified</status>
      <modifiedWord/>
      <trackRevisions>false</trackRevisions>
    </reviewItem>
    <reviewItem>
      <errorID>00b5c4cf-571d-4b40-b4e8-867261799193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43F9405F</paraID>
      <start>0</start>
      <end>2</end>
      <status>unmodified</status>
      <modifiedWord/>
      <trackRevisions>false</trackRevisions>
    </reviewItem>
    <reviewItem>
      <errorID>e9bbe90d-ef02-4ac9-9c04-27b3e45192da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1E44F40E</paraID>
      <start>0</start>
      <end>2</end>
      <status>unmodified</status>
      <modifiedWord/>
      <trackRevisions>false</trackRevisions>
    </reviewItem>
    <reviewItem>
      <errorID>284afe01-51af-4851-bbf7-4279a4a05e50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56538EFB</paraID>
      <start>0</start>
      <end>2</end>
      <status>unmodified</status>
      <modifiedWord/>
      <trackRevisions>false</trackRevisions>
    </reviewItem>
    <reviewItem>
      <errorID>d4961c4d-2c61-4f7e-b8ee-22459ef56887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5EA1217A</paraID>
      <start>0</start>
      <end>2</end>
      <status>unmodified</status>
      <modifiedWord/>
      <trackRevisions>false</trackRevisions>
    </reviewItem>
    <reviewItem>
      <errorID>8688cd4b-7cdb-4d85-9a15-cff7cf61d81a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668E2D8B</paraID>
      <start>0</start>
      <end>2</end>
      <status>unmodified</status>
      <modifiedWord/>
      <trackRevisions>false</trackRevisions>
    </reviewItem>
    <reviewItem>
      <errorID>195c8a8d-5502-44b1-a226-a1f6f49cb179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777620BC</paraID>
      <start>0</start>
      <end>2</end>
      <status>unmodified</status>
      <modifiedWord/>
      <trackRevisions>false</trackRevisions>
    </reviewItem>
    <reviewItem>
      <errorID>9d35d2fc-5cea-4c5d-92df-d38d4d854910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9D2B414</paraID>
      <start>0</start>
      <end>2</end>
      <status>unmodified</status>
      <modifiedWord/>
      <trackRevisions>false</trackRevisions>
    </reviewItem>
    <reviewItem>
      <errorID>6b4416df-482a-40f3-8908-42f95176ddd0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5329A4E3</paraID>
      <start>0</start>
      <end>2</end>
      <status>unmodified</status>
      <modifiedWord/>
      <trackRevisions>false</trackRevisions>
    </reviewItem>
    <reviewItem>
      <errorID>5cdeaae7-114a-4fff-a311-e9149ef6792b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7FA781E3</paraID>
      <start>0</start>
      <end>2</end>
      <status>unmodified</status>
      <modifiedWord/>
      <trackRevisions>false</trackRevisions>
    </reviewItem>
    <reviewItem>
      <errorID>95cb62c5-3a86-43da-af51-ccc81e7eedb7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582ED11B</paraID>
      <start>0</start>
      <end>2</end>
      <status>unmodified</status>
      <modifiedWord/>
      <trackRevisions>false</trackRevisions>
    </reviewItem>
    <reviewItem>
      <errorID>d65023f2-01a3-4da0-9af8-3c103bb26b33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1718EB87</paraID>
      <start>0</start>
      <end>2</end>
      <status>unmodified</status>
      <modifiedWord/>
      <trackRevisions>false</trackRevisions>
    </reviewItem>
    <reviewItem>
      <errorID>9589b16c-ea42-4280-9794-55b6da51b26d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3210510B</paraID>
      <start>0</start>
      <end>2</end>
      <status>unmodified</status>
      <modifiedWord/>
      <trackRevisions>false</trackRevisions>
    </reviewItem>
    <reviewItem>
      <errorID>5ae14584-03ff-4042-b104-a105f0e27da0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3701D2E9</paraID>
      <start>0</start>
      <end>2</end>
      <status>unmodified</status>
      <modifiedWord/>
      <trackRevisions>false</trackRevisions>
    </reviewItem>
    <reviewItem>
      <errorID>e93f2af2-6937-480e-9635-e2c087c2fed7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5C050C29</paraID>
      <start>0</start>
      <end>2</end>
      <status>unmodified</status>
      <modifiedWord/>
      <trackRevisions>false</trackRevisions>
    </reviewItem>
    <reviewItem>
      <errorID>7649e782-87af-4b16-8071-cedea4630a04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31B737B3</paraID>
      <start>0</start>
      <end>3</end>
      <status>unmodified</status>
      <modifiedWord/>
      <trackRevisions>false</trackRevisions>
    </reviewItem>
    <reviewItem>
      <errorID>9fbcfc2e-98b1-4dc5-ba32-8813b36112e3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5CE08F23</paraID>
      <start>0</start>
      <end>3</end>
      <status>unmodified</status>
      <modifiedWord/>
      <trackRevisions>false</trackRevisions>
    </reviewItem>
    <reviewItem>
      <errorID>8ff2f2d4-f786-4f1b-8ab4-b5696ae6b6d7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5F5E029</paraID>
      <start>0</start>
      <end>3</end>
      <status>unmodified</status>
      <modifiedWord/>
      <trackRevisions>false</trackRevisions>
    </reviewItem>
    <reviewItem>
      <errorID>7062c5ab-a388-4c3f-91c6-d9bcca401946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44A53FA3</paraID>
      <start>0</start>
      <end>3</end>
      <status>unmodified</status>
      <modifiedWord/>
      <trackRevisions>false</trackRevisions>
    </reviewItem>
    <reviewItem>
      <errorID>964cec64-7fee-46ad-9d22-95d07dda56a7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68BB11DB</paraID>
      <start>0</start>
      <end>3</end>
      <status>unmodified</status>
      <modifiedWord/>
      <trackRevisions>false</trackRevisions>
    </reviewItem>
    <reviewItem>
      <errorID>35e81cd6-c23e-46ab-bf3a-9007d1d1cd10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6BA8F11F</paraID>
      <start>0</start>
      <end>3</end>
      <status>unmodified</status>
      <modifiedWord/>
      <trackRevisions>false</trackRevisions>
    </reviewItem>
    <reviewItem>
      <errorID>a983a099-10b3-47e0-88d7-fc2aba81d95f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4B37280C</paraID>
      <start>0</start>
      <end>3</end>
      <status>unmodified</status>
      <modifiedWord/>
      <trackRevisions>false</trackRevisions>
    </reviewItem>
    <reviewItem>
      <errorID>caf388a1-c61b-4d74-9820-d3b1382cdfc1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1E0842E2</paraID>
      <start>0</start>
      <end>3</end>
      <status>unmodified</status>
      <modifiedWord/>
      <trackRevisions>false</trackRevisions>
    </reviewItem>
    <reviewItem>
      <errorID>e646d819-2ed9-461b-bb49-22cfbb586936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3DFA8881</paraID>
      <start>0</start>
      <end>3</end>
      <status>unmodified</status>
      <modifiedWord/>
      <trackRevisions>false</trackRevisions>
    </reviewItem>
    <reviewItem>
      <errorID>3235af1e-53ad-4305-bf9c-265303e164b2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4F53A3BD</paraID>
      <start>0</start>
      <end>3</end>
      <status>unmodified</status>
      <modifiedWord/>
      <trackRevisions>false</trackRevisions>
    </reviewItem>
    <reviewItem>
      <errorID>aba968d5-b2e3-465c-9e3c-fabc8e6335f5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56BD728F</paraID>
      <start>0</start>
      <end>3</end>
      <status>unmodified</status>
      <modifiedWord/>
      <trackRevisions>false</trackRevisions>
    </reviewItem>
    <reviewItem>
      <errorID>27d5d1ac-d13f-46ee-a398-b1ca2b8503f7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3CE0BD2E</paraID>
      <start>0</start>
      <end>3</end>
      <status>unmodified</status>
      <modifiedWord/>
      <trackRevisions>false</trackRevisions>
    </reviewItem>
    <reviewItem>
      <errorID>9af05416-15f5-4a4b-84f6-ac3c2b4a783d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14C65066</paraID>
      <start>0</start>
      <end>3</end>
      <status>unmodified</status>
      <modifiedWord/>
      <trackRevisions>false</trackRevisions>
    </reviewItem>
    <reviewItem>
      <errorID>446543e4-76ac-4ccc-80fa-09b387dc538e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170725DC</paraID>
      <start>0</start>
      <end>4</end>
      <status>unmodified</status>
      <modifiedWord/>
      <trackRevisions>false</trackRevisions>
    </reviewItem>
    <reviewItem>
      <errorID>04e0353e-6566-4652-91e4-8033ba97d096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844235F</paraID>
      <start>0</start>
      <end>4</end>
      <status>unmodified</status>
      <modifiedWord/>
      <trackRevisions>false</trackRevisions>
    </reviewItem>
    <reviewItem>
      <errorID>45d191bc-b744-4e67-8faa-0f88bed157ff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390D9AB3</paraID>
      <start>0</start>
      <end>4</end>
      <status>unmodified</status>
      <modifiedWord/>
      <trackRevisions>false</trackRevisions>
    </reviewItem>
    <reviewItem>
      <errorID>cb8a0278-48d7-4619-9dcd-b12b6004a108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59F49ECA</paraID>
      <start>0</start>
      <end>4</end>
      <status>unmodified</status>
      <modifiedWord/>
      <trackRevisions>false</trackRevisions>
    </reviewItem>
    <reviewItem>
      <errorID>a5c0aa68-655a-4bef-add2-aec2de9432e4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187C9C74</paraID>
      <start>0</start>
      <end>4</end>
      <status>unmodified</status>
      <modifiedWord/>
      <trackRevisions>false</trackRevisions>
    </reviewItem>
    <reviewItem>
      <errorID>de9369b0-18d8-4b8c-a0cc-0d771a7dd587</errorID>
      <errorWord>进入到</errorWord>
      <group>L1_Word</group>
      <groupName>字词问题</groupName>
      <ability>L2_Typo</ability>
      <abilityName>字词错误</abilityName>
      <candidateList>
        <item>进入</item>
      </candidateList>
      <explain>〈动〉支进到某个范围或某个时期里：～学校｜～新阶段◇～角色。</explain>
      <paraID>187C9C74</paraID>
      <start>45</start>
      <end>48</end>
      <status>unmodified</status>
      <modifiedWord/>
      <trackRevisions>false</trackRevisions>
    </reviewItem>
    <reviewItem>
      <errorID>a046b057-2c05-4de5-9d51-77afc2e690c9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7F8AC549</paraID>
      <start>0</start>
      <end>4</end>
      <status>unmodified</status>
      <modifiedWord/>
      <trackRevisions>false</trackRevisions>
    </reviewItem>
    <reviewItem>
      <errorID>f533b608-3d79-407b-8a81-40f555fa9186</errorID>
      <errorWord>)</errorWord>
      <group>L1_Format</group>
      <groupName>格式问题</groupName>
      <ability>L2_HalfPunc</ability>
      <abilityName>全半角检查</abilityName>
      <candidateList>
        <item>）</item>
      </candidateList>
      <explain>文本全半角错误。</explain>
      <paraID>11147CA6</paraID>
      <start>3</start>
      <end>4</end>
      <status>unmodified</status>
      <modifiedWord/>
      <trackRevisions>false</trackRevisions>
    </reviewItem>
    <reviewItem>
      <errorID>7c6ea75d-0a0c-401a-8f4a-9f822bb99193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7B0F5E9B</paraID>
      <start>0</start>
      <end>2</end>
      <status>unmodified</status>
      <modifiedWord/>
      <trackRevisions>false</trackRevisions>
    </reviewItem>
    <reviewItem>
      <errorID>41707aa6-64d6-4a92-b89c-240f8269bc80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17AD4F0E</paraID>
      <start>0</start>
      <end>2</end>
      <status>unmodified</status>
      <modifiedWord/>
      <trackRevisions>false</trackRevisions>
    </reviewItem>
    <reviewItem>
      <errorID>fd15760e-9292-4ece-9f51-77ea2a199e2a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6EBE918B</paraID>
      <start>0</start>
      <end>2</end>
      <status>unmodified</status>
      <modifiedWord/>
      <trackRevisions>false</trackRevisions>
    </reviewItem>
    <reviewItem>
      <errorID>29433f39-7b6c-44b1-8cc8-cf116794dbef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1FE269F3</paraID>
      <start>0</start>
      <end>2</end>
      <status>unmodified</status>
      <modifiedWord/>
      <trackRevisions>false</trackRevisions>
    </reviewItem>
    <reviewItem>
      <errorID>033118ab-c9c3-4eb4-a3cf-9811538b73a5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4C074AD8</paraID>
      <start>0</start>
      <end>2</end>
      <status>unmodified</status>
      <modifiedWord/>
      <trackRevisions>false</trackRevisions>
    </reviewItem>
    <reviewItem>
      <errorID>713a72a8-733e-463a-8b89-e6d3d794cc55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4ECF29D1</paraID>
      <start>0</start>
      <end>3</end>
      <status>unmodified</status>
      <modifiedWord/>
      <trackRevisions>false</trackRevisions>
    </reviewItem>
    <reviewItem>
      <errorID>c09cc2ca-5839-43af-8d87-eb9fcf9b6dc5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7C841F99</paraID>
      <start>0</start>
      <end>3</end>
      <status>unmodified</status>
      <modifiedWord/>
      <trackRevisions>false</trackRevisions>
    </reviewItem>
    <reviewItem>
      <errorID>8850df7a-d313-45fd-9c30-41928fe5ccc7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73BD2744</paraID>
      <start>0</start>
      <end>3</end>
      <status>unmodified</status>
      <modifiedWord/>
      <trackRevisions>false</trackRevisions>
    </reviewItem>
    <reviewItem>
      <errorID>46dd9e8e-729a-4815-9fe9-aa8050b4ddf0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3A98511E</paraID>
      <start>0</start>
      <end>3</end>
      <status>unmodified</status>
      <modifiedWord/>
      <trackRevisions>false</trackRevisions>
    </reviewItem>
    <reviewItem>
      <errorID>20b805cb-1b71-44da-9dd4-2001396c77c2</errorID>
      <errorWord>进入到</errorWord>
      <group>L1_Word</group>
      <groupName>字词问题</groupName>
      <ability>L2_Typo</ability>
      <abilityName>字词错误</abilityName>
      <candidateList>
        <item>进入</item>
      </candidateList>
      <explain>〈动〉支进到某个范围或某个时期里：～学校｜～新阶段◇～角色。</explain>
      <paraID>3A98511E</paraID>
      <start>44</start>
      <end>47</end>
      <status>unmodified</status>
      <modifiedWord/>
      <trackRevisions>false</trackRevisions>
    </reviewItem>
    <reviewItem>
      <errorID>487b9207-47d2-4268-ab46-c84cd880ccfa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6CB7A8</paraID>
      <start>0</start>
      <end>3</end>
      <status>unmodified</status>
      <modifiedWord/>
      <trackRevisions>false</trackRevisions>
    </reviewItem>
    <reviewItem>
      <errorID>ec236499-5596-4588-8bae-c56d89b996ae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368593D3</paraID>
      <start>0</start>
      <end>3</end>
      <status>unmodified</status>
      <modifiedWord/>
      <trackRevisions>false</trackRevisions>
    </reviewItem>
    <reviewItem>
      <errorID>53c598fd-3967-489b-8d40-9fa82fc5e255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3D84E5A3</paraID>
      <start>0</start>
      <end>3</end>
      <status>unmodified</status>
      <modifiedWord/>
      <trackRevisions>false</trackRevisions>
    </reviewItem>
    <reviewItem>
      <errorID>07214d20-ed23-4289-94d5-7ad3ae15e92c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43B7F7D7</paraID>
      <start>0</start>
      <end>3</end>
      <status>unmodified</status>
      <modifiedWord/>
      <trackRevisions>false</trackRevisions>
    </reviewItem>
    <reviewItem>
      <errorID>52ce4068-428a-4b2a-8964-66eb9146cbf1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3ABB9B1</paraID>
      <start>0</start>
      <end>3</end>
      <status>unmodified</status>
      <modifiedWord/>
      <trackRevisions>false</trackRevisions>
    </reviewItem>
    <reviewItem>
      <errorID>8975546c-0b28-46b8-8333-c2be076fdc85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6DFF72D2</paraID>
      <start>0</start>
      <end>3</end>
      <status>unmodified</status>
      <modifiedWord/>
      <trackRevisions>false</trackRevisions>
    </reviewItem>
    <reviewItem>
      <errorID>2cc7dcc8-704e-42c6-af97-dcc04cecd168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7BE4D2FA</paraID>
      <start>0</start>
      <end>3</end>
      <status>unmodified</status>
      <modifiedWord/>
      <trackRevisions>false</trackRevisions>
    </reviewItem>
    <reviewItem>
      <errorID>171a259a-0ca3-446b-a06b-5b60808be90b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5ED3C882</paraID>
      <start>0</start>
      <end>3</end>
      <status>unmodified</status>
      <modifiedWord/>
      <trackRevisions>false</trackRevisions>
    </reviewItem>
    <reviewItem>
      <errorID>aafe43a3-ec02-4dad-9221-8de46443a3ce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7DC01DF5</paraID>
      <start>0</start>
      <end>3</end>
      <status>unmodified</status>
      <modifiedWord/>
      <trackRevisions>false</trackRevisions>
    </reviewItem>
    <reviewItem>
      <errorID>355f7c83-422c-4aa7-85fe-f53e2492df59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4E4A2E13</paraID>
      <start>0</start>
      <end>3</end>
      <status>unmodified</status>
      <modifiedWord/>
      <trackRevisions>false</trackRevisions>
    </reviewItem>
    <reviewItem>
      <errorID>daf80f1e-b17e-4939-b486-ecdf9ea472fa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5185DDD1</paraID>
      <start>0</start>
      <end>3</end>
      <status>unmodified</status>
      <modifiedWord/>
      <trackRevisions>false</trackRevisions>
    </reviewItem>
    <reviewItem>
      <errorID>69ecd0c4-4c0d-4cdd-b18d-f199e2b6608b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179B7D76</paraID>
      <start>0</start>
      <end>3</end>
      <status>unmodified</status>
      <modifiedWord/>
      <trackRevisions>false</trackRevisions>
    </reviewItem>
    <reviewItem>
      <errorID>5cde82df-4a57-4180-8afc-aad70c7c8427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4328C5E0</paraID>
      <start>0</start>
      <end>3</end>
      <status>unmodified</status>
      <modifiedWord/>
      <trackRevisions>false</trackRevisions>
    </reviewItem>
    <reviewItem>
      <errorID>5d3fd5c9-3844-4de0-8335-8a8f59aa457f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E3BEA16</paraID>
      <start>0</start>
      <end>3</end>
      <status>unmodified</status>
      <modifiedWord/>
      <trackRevisions>false</trackRevisions>
    </reviewItem>
    <reviewItem>
      <errorID>03e1c604-67ea-44ed-bc30-656c21df841f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2B8FFAF3</paraID>
      <start>0</start>
      <end>3</end>
      <status>unmodified</status>
      <modifiedWord/>
      <trackRevisions>false</trackRevisions>
    </reviewItem>
    <reviewItem>
      <errorID>60382059-8754-4288-9acd-935b715ab0da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4D9B1584</paraID>
      <start>0</start>
      <end>2</end>
      <status>unmodified</status>
      <modifiedWord/>
      <trackRevisions>false</trackRevisions>
    </reviewItem>
    <reviewItem>
      <errorID>a24fdf49-898b-489d-acfb-016e2c7728e7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681BC14D</paraID>
      <start>0</start>
      <end>3</end>
      <status>unmodified</status>
      <modifiedWord/>
      <trackRevisions>false</trackRevisions>
    </reviewItem>
    <reviewItem>
      <errorID>897574fa-dd79-4cc4-bf08-acf656c51bac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BD39891</paraID>
      <start>0</start>
      <end>3</end>
      <status>unmodified</status>
      <modifiedWord/>
      <trackRevisions>false</trackRevisions>
    </reviewItem>
    <reviewItem>
      <errorID>bae97be5-ac43-46a2-8dc6-60b41e4ae84c</errorID>
      <errorWord>)</errorWord>
      <group>L1_Format</group>
      <groupName>格式问题</groupName>
      <ability>L2_HalfPunc</ability>
      <abilityName>全半角检查</abilityName>
      <candidateList>
        <item>）</item>
      </candidateList>
      <explain>文本全半角错误。</explain>
      <paraID>4F90B43D</paraID>
      <start>3</start>
      <end>4</end>
      <status>unmodified</status>
      <modifiedWord/>
      <trackRevisions>false</trackRevisions>
    </reviewItem>
    <reviewItem>
      <errorID>31859d63-806f-4b30-a59c-d6a12ca8088b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7D5F5F86</paraID>
      <start>0</start>
      <end>3</end>
      <status>unmodified</status>
      <modifiedWord/>
      <trackRevisions>false</trackRevisions>
    </reviewItem>
    <reviewItem>
      <errorID>e492632b-cf72-4632-97e4-a15c124e81f9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4EE08FF0</paraID>
      <start>0</start>
      <end>3</end>
      <status>unmodified</status>
      <modifiedWord/>
      <trackRevisions>false</trackRevisions>
    </reviewItem>
    <reviewItem>
      <errorID>4350a091-d44d-4103-bdc2-6414399cd3c2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17FED88F</paraID>
      <start>0</start>
      <end>3</end>
      <status>unmodified</status>
      <modifiedWord/>
      <trackRevisions>false</trackRevisions>
    </reviewItem>
    <reviewItem>
      <errorID>11d7a6a6-54e2-49e4-93c9-50b7aa291734</errorID>
      <errorWord>)</errorWord>
      <group>L1_Format</group>
      <groupName>格式问题</groupName>
      <ability>L2_HalfPunc</ability>
      <abilityName>全半角检查</abilityName>
      <candidateList>
        <item>）</item>
      </candidateList>
      <explain>文本全半角错误。</explain>
      <paraID>26C6AEC8</paraID>
      <start>3</start>
      <end>4</end>
      <status>unmodified</status>
      <modifiedWord/>
      <trackRevisions>false</trackRevisions>
    </reviewItem>
    <reviewItem>
      <errorID>e6b82bde-6c22-4fdf-b114-64c366c47348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2F2BF76A</paraID>
      <start>0</start>
      <end>3</end>
      <status>unmodified</status>
      <modifiedWord/>
      <trackRevisions>false</trackRevisions>
    </reviewItem>
    <reviewItem>
      <errorID>9ff14e62-8360-4785-ab29-3fcb7db6ad3f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2F2BF76A</paraID>
      <start>60</start>
      <end>61</end>
      <status>unmodified</status>
      <modifiedWord/>
      <trackRevisions>false</trackRevisions>
    </reviewItem>
    <reviewItem>
      <errorID>4649f753-2448-40fb-ab37-32d0cca15207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44BF5F4B</paraID>
      <start>0</start>
      <end>3</end>
      <status>unmodified</status>
      <modifiedWord/>
      <trackRevisions>false</trackRevisions>
    </reviewItem>
    <reviewItem>
      <errorID>d02c8baa-77f4-4514-9290-1baabbf77927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7CB7AC84</paraID>
      <start>0</start>
      <end>4</end>
      <status>unmodified</status>
      <modifiedWord/>
      <trackRevisions>false</trackRevisions>
    </reviewItem>
    <reviewItem>
      <errorID>6b42f1d6-f262-4705-bbf5-a05becd190c5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2D622FDA</paraID>
      <start>0</start>
      <end>4</end>
      <status>unmodified</status>
      <modifiedWord/>
      <trackRevisions>false</trackRevisions>
    </reviewItem>
    <reviewItem>
      <errorID>3039b598-0eac-4aed-9e94-b694dd29629f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2AD28741</paraID>
      <start>0</start>
      <end>4</end>
      <status>unmodified</status>
      <modifiedWord/>
      <trackRevisions>false</trackRevisions>
    </reviewItem>
    <reviewItem>
      <errorID>c2da373e-f87b-4af4-8513-094f7cb335c2</errorID>
      <errorWord>)</errorWord>
      <group>L1_Format</group>
      <groupName>格式问题</groupName>
      <ability>L2_HalfPunc</ability>
      <abilityName>全半角检查</abilityName>
      <candidateList>
        <item>）</item>
      </candidateList>
      <explain>文本全半角错误。</explain>
      <paraID> D86E96F</paraID>
      <start>3</start>
      <end>4</end>
      <status>unmodified</status>
      <modifiedWord/>
      <trackRevisions>false</trackRevisions>
    </reviewItem>
    <reviewItem>
      <errorID>c3e82731-ed98-40aa-8e38-f40d17b45100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BB60E5C</paraID>
      <start>0</start>
      <end>3</end>
      <status>unmodified</status>
      <modifiedWord/>
      <trackRevisions>false</trackRevisions>
    </reviewItem>
    <reviewItem>
      <errorID>a9e6b26d-4a9b-4a22-9e2d-8c2527b30a54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62519A64</paraID>
      <start>0</start>
      <end>3</end>
      <status>unmodified</status>
      <modifiedWord/>
      <trackRevisions>false</trackRevisions>
    </reviewItem>
    <reviewItem>
      <errorID>adfac0c1-d733-4d8a-8491-60f59bd37822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6F9CC64B</paraID>
      <start>0</start>
      <end>3</end>
      <status>unmodified</status>
      <modifiedWord/>
      <trackRevisions>false</trackRevisions>
    </reviewItem>
    <reviewItem>
      <errorID>4b58ee53-1a49-4b8b-810a-9448bc3cfa74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6C700E86</paraID>
      <start>0</start>
      <end>3</end>
      <status>unmodified</status>
      <modifiedWord/>
      <trackRevisions>false</trackRevisions>
    </reviewItem>
    <reviewItem>
      <errorID>0d690df7-7169-4315-b2a3-9fae962a1c60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21EA1E72</paraID>
      <start>0</start>
      <end>3</end>
      <status>unmodified</status>
      <modifiedWord/>
      <trackRevisions>false</trackRevisions>
    </reviewItem>
    <reviewItem>
      <errorID>8f62c8d5-4890-46d7-bacd-f38a6e784d45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2D9EC751</paraID>
      <start>0</start>
      <end>3</end>
      <status>unmodified</status>
      <modifiedWord/>
      <trackRevisions>false</trackRevisions>
    </reviewItem>
    <reviewItem>
      <errorID>35d207c6-b9e3-425f-b072-cce45ba48834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3F514857</paraID>
      <start>0</start>
      <end>3</end>
      <status>unmodified</status>
      <modifiedWord/>
      <trackRevisions>false</trackRevisions>
    </reviewItem>
    <reviewItem>
      <errorID>4f33447c-e762-4312-ab52-ab7caa8bc07f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3C02E828</paraID>
      <start>0</start>
      <end>3</end>
      <status>unmodified</status>
      <modifiedWord/>
      <trackRevisions>false</trackRevisions>
    </reviewItem>
    <reviewItem>
      <errorID>796f05b9-237f-40b5-9645-37a3e7840836</errorID>
      <errorWord>、也</errorWord>
      <group>L1_Punc</group>
      <groupName>标点问题</groupName>
      <ability>L2_Punc</ability>
      <abilityName>标点符号检查</abilityName>
      <candidateList>
        <item>，也</item>
      </candidateList>
      <explain>连接词前后不宜使用顿号，建议使用逗号。</explain>
      <paraID>3C02E828</paraID>
      <start>30</start>
      <end>32</end>
      <status>unmodified</status>
      <modifiedWord/>
      <trackRevisions>false</trackRevisions>
    </reviewItem>
    <reviewItem>
      <errorID>34b7badb-b4be-4b0d-8c59-b995070affe8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56911521</paraID>
      <start>0</start>
      <end>3</end>
      <status>unmodified</status>
      <modifiedWord/>
      <trackRevisions>false</trackRevisions>
    </reviewItem>
    <reviewItem>
      <errorID>1d6a031d-c00f-44d4-8d1c-dcd7aaf223c2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16E48196</paraID>
      <start>0</start>
      <end>3</end>
      <status>unmodified</status>
      <modifiedWord/>
      <trackRevisions>false</trackRevisions>
    </reviewItem>
    <reviewItem>
      <errorID>b47723ce-f824-4f3e-9d7f-0ec9a3e8afb2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574C0EDD</paraID>
      <start>0</start>
      <end>3</end>
      <status>unmodified</status>
      <modifiedWord/>
      <trackRevisions>false</trackRevisions>
    </reviewItem>
    <reviewItem>
      <errorID>b22d6fc0-6dc6-4932-b2da-0fe20778bf79</errorID>
      <errorWord>)</errorWord>
      <group>L1_Format</group>
      <groupName>格式问题</groupName>
      <ability>L2_HalfPunc</ability>
      <abilityName>全半角检查</abilityName>
      <candidateList>
        <item>）</item>
      </candidateList>
      <explain>文本全半角错误。</explain>
      <paraID>1BE3170B</paraID>
      <start>3</start>
      <end>4</end>
      <status>unmodified</status>
      <modifiedWord/>
      <trackRevisions>false</trackRevisions>
    </reviewItem>
    <reviewItem>
      <errorID>bd22f9d9-47ab-4743-8d72-038f6908165a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71F7C3E8</paraID>
      <start>0</start>
      <end>3</end>
      <status>unmodified</status>
      <modifiedWord/>
      <trackRevisions>false</trackRevisions>
    </reviewItem>
    <reviewItem>
      <errorID>96805c6b-14b1-45ce-abeb-796efd340dab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49237CFD</paraID>
      <start>0</start>
      <end>3</end>
      <status>unmodified</status>
      <modifiedWord/>
      <trackRevisions>false</trackRevisions>
    </reviewItem>
    <reviewItem>
      <errorID>9fe53cc7-426c-498d-afb2-bec4d6e020a2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717ECA5A</paraID>
      <start>0</start>
      <end>3</end>
      <status>unmodified</status>
      <modifiedWord/>
      <trackRevisions>false</trackRevisions>
    </reviewItem>
    <reviewItem>
      <errorID>73f449a7-a2f5-4576-9031-3912305aef34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2825D3BC</paraID>
      <start>0</start>
      <end>3</end>
      <status>unmodified</status>
      <modifiedWord/>
      <trackRevisions>false</trackRevisions>
    </reviewItem>
    <reviewItem>
      <errorID>f1fb50b3-7b18-44b9-8b47-fd42f377b7da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4E38A2A5</paraID>
      <start>0</start>
      <end>4</end>
      <status>unmodified</status>
      <modifiedWord/>
      <trackRevisions>false</trackRevisions>
    </reviewItem>
    <reviewItem>
      <errorID>ab2b11df-3030-462b-b978-b83b761e116c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6DC47B7D</paraID>
      <start>0</start>
      <end>4</end>
      <status>unmodified</status>
      <modifiedWord/>
      <trackRevisions>false</trackRevisions>
    </reviewItem>
    <reviewItem>
      <errorID>f808292e-2422-453c-800b-cf855acc908f</errorID>
      <errorWord>)</errorWord>
      <group>L1_Format</group>
      <groupName>格式问题</groupName>
      <ability>L2_HalfPunc</ability>
      <abilityName>全半角检查</abilityName>
      <candidateList>
        <item>）</item>
      </candidateList>
      <explain>文本全半角错误。</explain>
      <paraID>2EA918F9</paraID>
      <start>3</start>
      <end>4</end>
      <status>unmodified</status>
      <modifiedWord/>
      <trackRevisions>false</trackRevisions>
    </reviewItem>
    <reviewItem>
      <errorID>37fb7633-b7be-4673-a156-e7cb93304c04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282FD57C</paraID>
      <start>0</start>
      <end>3</end>
      <status>unmodified</status>
      <modifiedWord/>
      <trackRevisions>false</trackRevisions>
    </reviewItem>
    <reviewItem>
      <errorID>39f3a9b5-f95c-469a-8df0-1cb0e40c6c6b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4E1DC565</paraID>
      <start>0</start>
      <end>3</end>
      <status>unmodified</status>
      <modifiedWord/>
      <trackRevisions>false</trackRevisions>
    </reviewItem>
    <reviewItem>
      <errorID>bd85480d-1398-4879-8f3e-1f6769d077dc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672A9B3E</paraID>
      <start>0</start>
      <end>3</end>
      <status>unmodified</status>
      <modifiedWord/>
      <trackRevisions>false</trackRevisions>
    </reviewItem>
    <reviewItem>
      <errorID>c5da68a5-caa4-44f8-924f-e78a13773cb8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68927469</paraID>
      <start>0</start>
      <end>3</end>
      <status>unmodified</status>
      <modifiedWord/>
      <trackRevisions>false</trackRevisions>
    </reviewItem>
    <reviewItem>
      <errorID>4b99c11b-1d84-46de-94d7-9178556d826e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5588C6A5</paraID>
      <start>0</start>
      <end>3</end>
      <status>unmodified</status>
      <modifiedWord/>
      <trackRevisions>false</trackRevisions>
    </reviewItem>
    <reviewItem>
      <errorID>1725d9c1-940a-4acb-b482-d6436f6bd553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7B39945C</paraID>
      <start>0</start>
      <end>3</end>
      <status>unmodified</status>
      <modifiedWord/>
      <trackRevisions>false</trackRevisions>
    </reviewItem>
    <reviewItem>
      <errorID>5d0d0043-d201-4296-a388-14faeae31460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6AFD8741</paraID>
      <start>0</start>
      <end>3</end>
      <status>unmodified</status>
      <modifiedWord/>
      <trackRevisions>false</trackRevisions>
    </reviewItem>
    <reviewItem>
      <errorID>9f2dbc0e-6414-4570-b8f1-7cce17e6f93a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1B3AAFF1</paraID>
      <start>0</start>
      <end>3</end>
      <status>unmodified</status>
      <modifiedWord/>
      <trackRevisions>false</trackRevisions>
    </reviewItem>
    <reviewItem>
      <errorID>df6dec48-2574-40ed-ba40-a2b0376f78c0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357C769C</paraID>
      <start>0</start>
      <end>4</end>
      <status>unmodified</status>
      <modifiedWord/>
      <trackRevisions>false</trackRevisions>
    </reviewItem>
    <reviewItem>
      <errorID>d75d22e0-894e-468f-b164-6a33362d662e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2DF1225</paraID>
      <start>0</start>
      <end>4</end>
      <status>unmodified</status>
      <modifiedWord/>
      <trackRevisions>false</trackRevisions>
    </reviewItem>
    <reviewItem>
      <errorID>c8c07f4a-f1d2-4745-8d5c-644255c22878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42C7D641</paraID>
      <start>0</start>
      <end>4</end>
      <status>unmodified</status>
      <modifiedWord/>
      <trackRevisions>false</trackRevisions>
    </reviewItem>
    <reviewItem>
      <errorID>2fee1d2d-3eec-488c-9099-7cf4d55feb03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7735A07</paraID>
      <start>0</start>
      <end>4</end>
      <status>unmodified</status>
      <modifiedWord/>
      <trackRevisions>false</trackRevisions>
    </reviewItem>
    <reviewItem>
      <errorID>4b51c50f-7573-4299-a758-0bae6e58d6c2</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6F5183ED</paraID>
      <start>0</start>
      <end>4</end>
      <status>unmodified</status>
      <modifiedWord/>
      <trackRevisions>false</trackRevisions>
    </reviewItem>
    <reviewItem>
      <errorID>66cd390e-f5b6-49f1-98ac-3149aad50cb5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7C6C9FBD</paraID>
      <start>0</start>
      <end>3</end>
      <status>unmodified</status>
      <modifiedWord/>
      <trackRevisions>false</trackRevisions>
    </reviewItem>
    <reviewItem>
      <errorID>788b5b07-0834-4737-8e85-ddd8462de10a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6E391E07</paraID>
      <start>0</start>
      <end>3</end>
      <status>unmodified</status>
      <modifiedWord/>
      <trackRevisions>false</trackRevisions>
    </reviewItem>
    <reviewItem>
      <errorID>e143e449-b311-4d16-8319-bc4930f5f6f2</errorID>
      <errorWord>)</errorWord>
      <group>L1_Format</group>
      <groupName>格式问题</groupName>
      <ability>L2_HalfPunc</ability>
      <abilityName>全半角检查</abilityName>
      <candidateList>
        <item>）</item>
      </candidateList>
      <explain>文本全半角错误。</explain>
      <paraID>2041E2DD</paraID>
      <start>3</start>
      <end>4</end>
      <status>unmodified</status>
      <modifiedWord/>
      <trackRevisions>false</trackRevisions>
    </reviewItem>
    <reviewItem>
      <errorID>c4f9ab00-dd31-49fe-85fe-98cb20e3e083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1AA8F68E</paraID>
      <start>0</start>
      <end>3</end>
      <status>unmodified</status>
      <modifiedWord/>
      <trackRevisions>false</trackRevisions>
    </reviewItem>
    <reviewItem>
      <errorID>53725bc7-13a8-4e84-807b-ea3290a3983e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5F0756E3</paraID>
      <start>0</start>
      <end>3</end>
      <status>unmodified</status>
      <modifiedWord/>
      <trackRevisions>false</trackRevisions>
    </reviewItem>
    <reviewItem>
      <errorID>52cb2b3f-0a86-4fec-86d5-3642d097ccf0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24504B9C</paraID>
      <start>0</start>
      <end>3</end>
      <status>unmodified</status>
      <modifiedWord/>
      <trackRevisions>false</trackRevisions>
    </reviewItem>
    <reviewItem>
      <errorID>c6d536e6-10d5-440d-83cb-b7dbb108f481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37716309</paraID>
      <start>0</start>
      <end>3</end>
      <status>unmodified</status>
      <modifiedWord/>
      <trackRevisions>false</trackRevisions>
    </reviewItem>
    <reviewItem>
      <errorID>276a51b1-bad0-4667-a316-0f13f3f8927d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13F10F10</paraID>
      <start>0</start>
      <end>3</end>
      <status>unmodified</status>
      <modifiedWord/>
      <trackRevisions>false</trackRevisions>
    </reviewItem>
    <reviewItem>
      <errorID>3971ebca-af3c-4fa8-b734-a4f91d04a2dc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7FDDF653</paraID>
      <start>0</start>
      <end>3</end>
      <status>unmodified</status>
      <modifiedWord/>
      <trackRevisions>false</trackRevisions>
    </reviewItem>
    <reviewItem>
      <errorID>6d491b06-26eb-40b5-9c0b-3ad8dd27d4be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13FD4F4</paraID>
      <start>0</start>
      <end>3</end>
      <status>unmodified</status>
      <modifiedWord/>
      <trackRevisions>false</trackRevisions>
    </reviewItem>
    <reviewItem>
      <errorID>e7ff8370-3e5b-403b-896a-b547f3d85e69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8D93F6E</paraID>
      <start>0</start>
      <end>3</end>
      <status>unmodified</status>
      <modifiedWord/>
      <trackRevisions>false</trackRevisions>
    </reviewItem>
    <reviewItem>
      <errorID>2a8a74dd-7e14-4fac-a2df-5ecca8d994f8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11630794</paraID>
      <start>0</start>
      <end>3</end>
      <status>unmodified</status>
      <modifiedWord/>
      <trackRevisions>false</trackRevisions>
    </reviewItem>
    <reviewItem>
      <errorID>621af58c-a92c-4652-8b37-0389231f3403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1F26629E</paraID>
      <start>0</start>
      <end>3</end>
      <status>unmodified</status>
      <modifiedWord/>
      <trackRevisions>false</trackRevisions>
    </reviewItem>
    <reviewItem>
      <errorID>fcd04e14-cd99-4dba-bc13-9911be3c7a52</errorID>
      <errorWord>)</errorWord>
      <group>L1_Format</group>
      <groupName>格式问题</groupName>
      <ability>L2_HalfPunc</ability>
      <abilityName>全半角检查</abilityName>
      <candidateList>
        <item>）</item>
      </candidateList>
      <explain>文本全半角错误。</explain>
      <paraID>1EA1F8D1</paraID>
      <start>3</start>
      <end>4</end>
      <status>unmodified</status>
      <modifiedWord/>
      <trackRevisions>false</trackRevisions>
    </reviewItem>
    <reviewItem>
      <errorID>bc0a46d4-38b0-4657-9911-83b5d027f785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46D3289A</paraID>
      <start>0</start>
      <end>2</end>
      <status>unmodified</status>
      <modifiedWord/>
      <trackRevisions>false</trackRevisions>
    </reviewItem>
    <reviewItem>
      <errorID>847d7406-1862-4802-a6d5-e40114bade7d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2179BBC6</paraID>
      <start>0</start>
      <end>3</end>
      <status>unmodified</status>
      <modifiedWord/>
      <trackRevisions>false</trackRevisions>
    </reviewItem>
    <reviewItem>
      <errorID>f822d9c5-976b-4202-8133-3e118583fcba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562562B6</paraID>
      <start>0</start>
      <end>3</end>
      <status>unmodified</status>
      <modifiedWord/>
      <trackRevisions>false</trackRevisions>
    </reviewItem>
    <reviewItem>
      <errorID>e8702b13-ca97-44e9-aab8-edb1688a0b79</errorID>
      <errorWord>首页面</errorWord>
      <group>L1_Word</group>
      <groupName>字词问题</groupName>
      <ability>L2_Typo</ability>
      <abilityName>字词错误</abilityName>
      <candidateList>
        <item>首页</item>
      </candidateList>
      <explain/>
      <paraID>562562B6</paraID>
      <start>10</start>
      <end>13</end>
      <status>unmodified</status>
      <modifiedWord/>
      <trackRevisions>false</trackRevisions>
    </reviewItem>
    <reviewItem>
      <errorID>d8032568-97d9-4f67-ae65-f8a6e042d1f4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7348BA67</paraID>
      <start>0</start>
      <end>3</end>
      <status>unmodified</status>
      <modifiedWord/>
      <trackRevisions>false</trackRevisions>
    </reviewItem>
    <reviewItem>
      <errorID>f401908c-78d8-4fd3-980f-a571ba7ee469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27A9EA95</paraID>
      <start>0</start>
      <end>3</end>
      <status>unmodified</status>
      <modifiedWord/>
      <trackRevisions>false</trackRevisions>
    </reviewItem>
    <reviewItem>
      <errorID>30ba4f2e-6133-4315-a313-d75368228a91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3C99269A</paraID>
      <start>0</start>
      <end>3</end>
      <status>unmodified</status>
      <modifiedWord/>
      <trackRevisions>false</trackRevisions>
    </reviewItem>
    <reviewItem>
      <errorID>60623e1b-918b-42b3-a40b-13d236bddaeb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5A6ABEEE</paraID>
      <start>0</start>
      <end>3</end>
      <status>unmodified</status>
      <modifiedWord/>
      <trackRevisions>false</trackRevisions>
    </reviewItem>
    <reviewItem>
      <errorID>1229aeb6-873e-499d-8275-5aac851dfd90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4C2B9A42</paraID>
      <start>0</start>
      <end>3</end>
      <status>unmodified</status>
      <modifiedWord/>
      <trackRevisions>false</trackRevisions>
    </reviewItem>
    <reviewItem>
      <errorID>b0c15197-76a3-423b-8204-084874296fd2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3FC9C219</paraID>
      <start>0</start>
      <end>3</end>
      <status>unmodified</status>
      <modifiedWord/>
      <trackRevisions>false</trackRevisions>
    </reviewItem>
    <reviewItem>
      <errorID>38bebe6b-0651-49a5-a544-67f8fbc2d6c8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3A28170B</paraID>
      <start>0</start>
      <end>3</end>
      <status>unmodified</status>
      <modifiedWord/>
      <trackRevisions>false</trackRevisions>
    </reviewItem>
    <reviewItem>
      <errorID>5ba4b8bd-6353-414f-ac75-c5d6cd039cc7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2F08D24B</paraID>
      <start>0</start>
      <end>3</end>
      <status>unmodified</status>
      <modifiedWord/>
      <trackRevisions>false</trackRevisions>
    </reviewItem>
    <reviewItem>
      <errorID>428dce2d-8c57-4728-a1b4-aaaf4b99b539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786429</paraID>
      <start>0</start>
      <end>3</end>
      <status>unmodified</status>
      <modifiedWord/>
      <trackRevisions>false</trackRevisions>
    </reviewItem>
    <reviewItem>
      <errorID>948eeba3-ac12-44b4-aa90-2676bbe2b50e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1AB6FAAB</paraID>
      <start>0</start>
      <end>3</end>
      <status>unmodified</status>
      <modifiedWord/>
      <trackRevisions>false</trackRevisions>
    </reviewItem>
    <reviewItem>
      <errorID>a1c56a1f-9e68-43b3-b70b-dfc67de38328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78BB34D7</paraID>
      <start>0</start>
      <end>3</end>
      <status>unmodified</status>
      <modifiedWord/>
      <trackRevisions>false</trackRevisions>
    </reviewItem>
    <reviewItem>
      <errorID>93527220-3c35-42d0-93b0-b509ac89b1e8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40E725F0</paraID>
      <start>0</start>
      <end>3</end>
      <status>unmodified</status>
      <modifiedWord/>
      <trackRevisions>false</trackRevisions>
    </reviewItem>
    <reviewItem>
      <errorID>38395dae-5a3d-41f4-9a78-0c3104978584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7EA733C9</paraID>
      <start>0</start>
      <end>3</end>
      <status>unmodified</status>
      <modifiedWord/>
      <trackRevisions>false</trackRevisions>
    </reviewItem>
    <reviewItem>
      <errorID>a504f8b4-e71e-43bf-8996-ea89349a4f7e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6F7AB0C9</paraID>
      <start>0</start>
      <end>3</end>
      <status>unmodified</status>
      <modifiedWord/>
      <trackRevisions>false</trackRevisions>
    </reviewItem>
    <reviewItem>
      <errorID>5c6d327a-624c-4b0d-8241-aab3c83969b0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50DCF825</paraID>
      <start>0</start>
      <end>3</end>
      <status>unmodified</status>
      <modifiedWord/>
      <trackRevisions>false</trackRevisions>
    </reviewItem>
    <reviewItem>
      <errorID>065e0e37-fa51-47ce-974f-a7935c42797d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48287749</paraID>
      <start>0</start>
      <end>3</end>
      <status>unmodified</status>
      <modifiedWord/>
      <trackRevisions>false</trackRevisions>
    </reviewItem>
    <reviewItem>
      <errorID>3291f1c9-9e91-416b-b814-61c2b2d3abc4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53750F2C</paraID>
      <start>0</start>
      <end>3</end>
      <status>unmodified</status>
      <modifiedWord/>
      <trackRevisions>false</trackRevisions>
    </reviewItem>
    <reviewItem>
      <errorID>16dac9f1-6bbc-4e6a-9cd4-f598af83ac25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4CD3FB27</paraID>
      <start>0</start>
      <end>3</end>
      <status>unmodified</status>
      <modifiedWord/>
      <trackRevisions>false</trackRevisions>
    </reviewItem>
    <reviewItem>
      <errorID>6f8deb70-c93d-4ae4-b8ca-8eeefe988974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4E8740F5</paraID>
      <start>0</start>
      <end>3</end>
      <status>unmodified</status>
      <modifiedWord/>
      <trackRevisions>false</trackRevisions>
    </reviewItem>
    <reviewItem>
      <errorID>9722f733-0ffd-4f3d-8187-a460905f6154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35D3E839</paraID>
      <start>0</start>
      <end>3</end>
      <status>unmodified</status>
      <modifiedWord/>
      <trackRevisions>false</trackRevisions>
    </reviewItem>
    <reviewItem>
      <errorID>0221150b-d6cb-433f-8494-cc43a2e3166d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2582CF15</paraID>
      <start>0</start>
      <end>3</end>
      <status>unmodified</status>
      <modifiedWord/>
      <trackRevisions>false</trackRevisions>
    </reviewItem>
    <reviewItem>
      <errorID>d0ad140e-d638-43da-88d6-8a74916d4d2f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264F322C</paraID>
      <start>0</start>
      <end>3</end>
      <status>unmodified</status>
      <modifiedWord/>
      <trackRevisions>false</trackRevisions>
    </reviewItem>
    <reviewItem>
      <errorID>8c1af805-d046-46ce-9555-f10ce1f07e4c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474477C8</paraID>
      <start>0</start>
      <end>3</end>
      <status>unmodified</status>
      <modifiedWord/>
      <trackRevisions>false</trackRevisions>
    </reviewItem>
    <reviewItem>
      <errorID>87ab9d38-1af0-45b2-90fa-64fea6d2f68b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28B41D88</paraID>
      <start>0</start>
      <end>3</end>
      <status>unmodified</status>
      <modifiedWord/>
      <trackRevisions>false</trackRevisions>
    </reviewItem>
    <reviewItem>
      <errorID>4816644b-10a4-4adf-9d2a-34b67beb7b77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20DDB723</paraID>
      <start>0</start>
      <end>3</end>
      <status>unmodified</status>
      <modifiedWord/>
      <trackRevisions>false</trackRevisions>
    </reviewItem>
    <reviewItem>
      <errorID>06192587-e467-4537-8d46-e004516661a1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74C76D30</paraID>
      <start>0</start>
      <end>3</end>
      <status>unmodified</status>
      <modifiedWord/>
      <trackRevisions>false</trackRevisions>
    </reviewItem>
    <reviewItem>
      <errorID>be08deeb-7362-41d8-aca9-99c1789dffcd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21B4C27A</paraID>
      <start>0</start>
      <end>3</end>
      <status>unmodified</status>
      <modifiedWord/>
      <trackRevisions>false</trackRevisions>
    </reviewItem>
    <reviewItem>
      <errorID>d08db127-ec82-4e87-a55b-3bb0ec811078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36C9654D</paraID>
      <start>0</start>
      <end>3</end>
      <status>unmodified</status>
      <modifiedWord/>
      <trackRevisions>false</trackRevisions>
    </reviewItem>
    <reviewItem>
      <errorID>71bfd04b-3283-468e-aa2e-2ddb9029d207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673FFE7B</paraID>
      <start>0</start>
      <end>3</end>
      <status>unmodified</status>
      <modifiedWord/>
      <trackRevisions>false</trackRevisions>
    </reviewItem>
    <reviewItem>
      <errorID>e8b7a6a5-0d41-4162-a7fe-cba10217b289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1D12A7C7</paraID>
      <start>0</start>
      <end>3</end>
      <status>unmodified</status>
      <modifiedWord/>
      <trackRevisions>false</trackRevisions>
    </reviewItem>
    <reviewItem>
      <errorID>8b4491b4-e375-477d-8213-d17c036e09a5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6FBB30C4</paraID>
      <start>0</start>
      <end>3</end>
      <status>unmodified</status>
      <modifiedWord/>
      <trackRevisions>false</trackRevisions>
    </reviewItem>
    <reviewItem>
      <errorID>e095f54c-02e3-4a20-8ce6-8e693594dfa2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7B4AC73C</paraID>
      <start>0</start>
      <end>3</end>
      <status>unmodified</status>
      <modifiedWord/>
      <trackRevisions>false</trackRevisions>
    </reviewItem>
    <reviewItem>
      <errorID>66086365-e744-48cf-8ef6-891f8a2cfb34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7ECA48B2</paraID>
      <start>0</start>
      <end>3</end>
      <status>unmodified</status>
      <modifiedWord/>
      <trackRevisions>false</trackRevisions>
    </reviewItem>
    <reviewItem>
      <errorID>a9b70887-24a1-43c0-9d5b-1fa10614bacb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6540B18C</paraID>
      <start>0</start>
      <end>3</end>
      <status>unmodified</status>
      <modifiedWord/>
      <trackRevisions>false</trackRevisions>
    </reviewItem>
    <reviewItem>
      <errorID>ad8fcea0-b30d-4d37-93fe-cc5a6a868d75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7DE84476</paraID>
      <start>0</start>
      <end>3</end>
      <status>unmodified</status>
      <modifiedWord/>
      <trackRevisions>false</trackRevisions>
    </reviewItem>
    <reviewItem>
      <errorID>d0b5dbd1-f1e4-431d-be2d-d1815c68434a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529765B1</paraID>
      <start>0</start>
      <end>3</end>
      <status>unmodified</status>
      <modifiedWord/>
      <trackRevisions>false</trackRevisions>
    </reviewItem>
    <reviewItem>
      <errorID>26a963b9-226b-41f4-a6bf-5999c1ac7273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152516D6</paraID>
      <start>0</start>
      <end>3</end>
      <status>unmodified</status>
      <modifiedWord/>
      <trackRevisions>false</trackRevisions>
    </reviewItem>
    <reviewItem>
      <errorID>be03f57a-593d-4acc-8a64-6805d7b3d191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4AE9D9EC</paraID>
      <start>0</start>
      <end>3</end>
      <status>unmodified</status>
      <modifiedWord/>
      <trackRevisions>false</trackRevisions>
    </reviewItem>
    <reviewItem>
      <errorID>ef6df849-0b78-4f0e-9ca9-1d4fc18863cf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85A05D5</paraID>
      <start>0</start>
      <end>3</end>
      <status>unmodified</status>
      <modifiedWord/>
      <trackRevisions>false</trackRevisions>
    </reviewItem>
    <reviewItem>
      <errorID>f5bcb8be-2b92-4e28-a158-54f0bc7e85f6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9E80B8</paraID>
      <start>0</start>
      <end>3</end>
      <status>unmodified</status>
      <modifiedWord/>
      <trackRevisions>false</trackRevisions>
    </reviewItem>
    <reviewItem>
      <errorID>f09ba4ac-da8b-4905-8969-9a6b12bf596a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5BBCB921</paraID>
      <start>0</start>
      <end>3</end>
      <status>unmodified</status>
      <modifiedWord/>
      <trackRevisions>false</trackRevisions>
    </reviewItem>
    <reviewItem>
      <errorID>7ee8402c-e0e4-4247-b8a1-ee2143ff9c8e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72172038</paraID>
      <start>0</start>
      <end>3</end>
      <status>unmodified</status>
      <modifiedWord/>
      <trackRevisions>false</trackRevisions>
    </reviewItem>
    <reviewItem>
      <errorID>697a6fcb-4e4c-422d-9117-1c38c909cd33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7C3C0BF6</paraID>
      <start>0</start>
      <end>4</end>
      <status>unmodified</status>
      <modifiedWord/>
      <trackRevisions>false</trackRevisions>
    </reviewItem>
    <reviewItem>
      <errorID>b1bb4542-e1d4-4603-be6a-79a872c1caad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26A3D3E1</paraID>
      <start>0</start>
      <end>4</end>
      <status>unmodified</status>
      <modifiedWord/>
      <trackRevisions>false</trackRevisions>
    </reviewItem>
    <reviewItem>
      <errorID>2b1fa9a4-31a7-4477-9353-ab28ec40bb9b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76042DC9</paraID>
      <start>0</start>
      <end>4</end>
      <status>unmodified</status>
      <modifiedWord/>
      <trackRevisions>false</trackRevisions>
    </reviewItem>
    <reviewItem>
      <errorID>04b68ba6-778b-4037-8430-7f419356a63f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195D6A10</paraID>
      <start>0</start>
      <end>4</end>
      <status>unmodified</status>
      <modifiedWord/>
      <trackRevisions>false</trackRevisions>
    </reviewItem>
    <reviewItem>
      <errorID>3fc4d2a5-abe3-42a9-9f38-be1b695eef3a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2FBAACF9</paraID>
      <start>0</start>
      <end>4</end>
      <status>unmodified</status>
      <modifiedWord/>
      <trackRevisions>false</trackRevisions>
    </reviewItem>
    <reviewItem>
      <errorID>413f8e0e-b6b5-45cd-a3f1-bc82f2112c15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278A9909</paraID>
      <start>0</start>
      <end>4</end>
      <status>unmodified</status>
      <modifiedWord/>
      <trackRevisions>false</trackRevisions>
    </reviewItem>
    <reviewItem>
      <errorID>376129f8-128f-489a-94ec-4779a3af5ec3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B1DBA2D</paraID>
      <start>0</start>
      <end>4</end>
      <status>unmodified</status>
      <modifiedWord/>
      <trackRevisions>false</trackRevisions>
    </reviewItem>
    <reviewItem>
      <errorID>0490354a-749c-49c0-9fe1-d3c60951f91a</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E7C03E7</paraID>
      <start>0</start>
      <end>4</end>
      <status>unmodified</status>
      <modifiedWord/>
      <trackRevisions>false</trackRevisions>
    </reviewItem>
    <reviewItem>
      <errorID>66517d10-6516-4e29-a497-52a4e7d29410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2BB9BE6F</paraID>
      <start>0</start>
      <end>3</end>
      <status>unmodified</status>
      <modifiedWord/>
      <trackRevisions>false</trackRevisions>
    </reviewItem>
    <reviewItem>
      <errorID>9a40cf4b-47b4-4914-b652-baaf7d2cc573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FCB76ED</paraID>
      <start>0</start>
      <end>3</end>
      <status>unmodified</status>
      <modifiedWord/>
      <trackRevisions>false</trackRevisions>
    </reviewItem>
    <reviewItem>
      <errorID>abdb8ee6-3feb-4a6d-928b-06e5728ace19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B9E2A55</paraID>
      <start>0</start>
      <end>3</end>
      <status>unmodified</status>
      <modifiedWord/>
      <trackRevisions>false</trackRevisions>
    </reviewItem>
    <reviewItem>
      <errorID>11c445ca-67d7-446c-8344-8432efae39a6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4DCAB640</paraID>
      <start>0</start>
      <end>3</end>
      <status>unmodified</status>
      <modifiedWord/>
      <trackRevisions>false</trackRevisions>
    </reviewItem>
    <reviewItem>
      <errorID>9ae66543-afb6-4776-a704-5aca7ccd82f5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74BE9801</paraID>
      <start>0</start>
      <end>3</end>
      <status>unmodified</status>
      <modifiedWord/>
      <trackRevisions>false</trackRevisions>
    </reviewItem>
    <reviewItem>
      <errorID>f5186316-cc84-4f36-bd7a-2da00697f69a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4EDA47A3</paraID>
      <start>0</start>
      <end>3</end>
      <status>unmodified</status>
      <modifiedWord/>
      <trackRevisions>false</trackRevisions>
    </reviewItem>
    <reviewItem>
      <errorID>90e39bea-050f-43df-bd5f-9ab7049a81e2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26FB1A00</paraID>
      <start>0</start>
      <end>3</end>
      <status>unmodified</status>
      <modifiedWord/>
      <trackRevisions>false</trackRevisions>
    </reviewItem>
    <reviewItem>
      <errorID>0bb4d2b9-a200-4ce8-a63d-95f508814189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A21270E</paraID>
      <start>0</start>
      <end>3</end>
      <status>unmodified</status>
      <modifiedWord/>
      <trackRevisions>false</trackRevisions>
    </reviewItem>
    <reviewItem>
      <errorID>9dd98ace-083d-42fd-8c53-3ce9b8cd9da7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34E3E847</paraID>
      <start>0</start>
      <end>3</end>
      <status>unmodified</status>
      <modifiedWord/>
      <trackRevisions>false</trackRevisions>
    </reviewItem>
    <reviewItem>
      <errorID>1009e11c-b5c6-44ad-9ca8-58d08fe88b9f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2652BB5E</paraID>
      <start>0</start>
      <end>4</end>
      <status>unmodified</status>
      <modifiedWord/>
      <trackRevisions>false</trackRevisions>
    </reviewItem>
    <reviewItem>
      <errorID>8a215043-fac4-4011-b639-7791528f7e8f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4EEADB3E</paraID>
      <start>0</start>
      <end>4</end>
      <status>unmodified</status>
      <modifiedWord/>
      <trackRevisions>false</trackRevisions>
    </reviewItem>
    <reviewItem>
      <errorID>517e930d-a40e-483b-b53c-5a965c33d6e3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22E9A80D</paraID>
      <start>0</start>
      <end>4</end>
      <status>unmodified</status>
      <modifiedWord/>
      <trackRevisions>false</trackRevisions>
    </reviewItem>
    <reviewItem>
      <errorID>7f3df4e9-7763-468e-9836-83f619fcf5c0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78E0BBFB</paraID>
      <start>0</start>
      <end>4</end>
      <status>unmodified</status>
      <modifiedWord/>
      <trackRevisions>false</trackRevisions>
    </reviewItem>
    <reviewItem>
      <errorID>eafb7fd5-c85f-45fc-ab8f-015de0115169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60989467</paraID>
      <start>0</start>
      <end>4</end>
      <status>unmodified</status>
      <modifiedWord/>
      <trackRevisions>false</trackRevisions>
    </reviewItem>
    <reviewItem>
      <errorID>a2d0f137-309a-4982-a1c7-046dccb9a00e</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588215F3</paraID>
      <start>0</start>
      <end>4</end>
      <status>unmodified</status>
      <modifiedWord/>
      <trackRevisions>false</trackRevisions>
    </reviewItem>
    <reviewItem>
      <errorID>c3e4d2eb-bf1b-4d2a-bfe8-01ab1e619ed7</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1190DFA6</paraID>
      <start>0</start>
      <end>4</end>
      <status>unmodified</status>
      <modifiedWord/>
      <trackRevisions>false</trackRevisions>
    </reviewItem>
    <reviewItem>
      <errorID>daae2419-eb8b-497b-83b9-eac78f33e0ae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7DE0AB02</paraID>
      <start>0</start>
      <end>4</end>
      <status>unmodified</status>
      <modifiedWord/>
      <trackRevisions>false</trackRevisions>
    </reviewItem>
    <reviewItem>
      <errorID>0fb44032-7094-4153-bddc-b25bed0666ed</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2F0D6569</paraID>
      <start>0</start>
      <end>4</end>
      <status>unmodified</status>
      <modifiedWord/>
      <trackRevisions>false</trackRevisions>
    </reviewItem>
    <reviewItem>
      <errorID>ad66fd98-043a-47ea-8775-a8671ca55db1</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2FF84663</paraID>
      <start>0</start>
      <end>4</end>
      <status>unmodified</status>
      <modifiedWord/>
      <trackRevisions>false</trackRevisions>
    </reviewItem>
    <reviewItem>
      <errorID>cf193fa6-aabb-4637-aa7b-ff7fff7197bc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62B10440</paraID>
      <start>0</start>
      <end>4</end>
      <status>unmodified</status>
      <modifiedWord/>
      <trackRevisions>false</trackRevisions>
    </reviewItem>
    <reviewItem>
      <errorID>9ece465e-24a0-44dd-a1e3-4a35b8c33686</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3BFD059C</paraID>
      <start>0</start>
      <end>4</end>
      <status>unmodified</status>
      <modifiedWord/>
      <trackRevisions>false</trackRevisions>
    </reviewItem>
    <reviewItem>
      <errorID>40551b17-f3d9-4025-8052-04e2f313eec2</errorID>
      <errorWord>)</errorWord>
      <group>L1_Format</group>
      <groupName>格式问题</groupName>
      <ability>L2_HalfPunc</ability>
      <abilityName>全半角检查</abilityName>
      <candidateList>
        <item>）</item>
      </candidateList>
      <explain>文本全半角错误。</explain>
      <paraID>74CCFCE6</paraID>
      <start>4</start>
      <end>5</end>
      <status>unmodified</status>
      <modifiedWord/>
      <trackRevisions>false</trackRevisions>
    </reviewItem>
    <reviewItem>
      <errorID>dae79ec3-be53-4876-b121-2bc7a0a93530</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770EEB7A</paraID>
      <start>0</start>
      <end>4</end>
      <status>unmodified</status>
      <modifiedWord/>
      <trackRevisions>false</trackRevisions>
    </reviewItem>
    <reviewItem>
      <errorID>0e5c4230-2b2a-4c4f-8c7c-b9b32683b8f8</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126CA521</paraID>
      <start>0</start>
      <end>4</end>
      <status>unmodified</status>
      <modifiedWord/>
      <trackRevisions>false</trackRevisions>
    </reviewItem>
    <reviewItem>
      <errorID>4b23ef5d-782d-45ca-8b30-065013155018</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6D079590</paraID>
      <start>0</start>
      <end>4</end>
      <status>unmodified</status>
      <modifiedWord/>
      <trackRevisions>false</trackRevisions>
    </reviewItem>
    <reviewItem>
      <errorID>6dab2288-179e-4630-9e1e-da1b2b3ea2c9</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5701A674</paraID>
      <start>0</start>
      <end>4</end>
      <status>unmodified</status>
      <modifiedWord/>
      <trackRevisions>false</trackRevisions>
    </reviewItem>
    <reviewItem>
      <errorID>5650d0b1-b39e-4c96-9793-2154ccce2c6e</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755B94C4</paraID>
      <start>0</start>
      <end>4</end>
      <status>unmodified</status>
      <modifiedWord/>
      <trackRevisions>false</trackRevisions>
    </reviewItem>
    <reviewItem>
      <errorID>655ca46a-4f35-46f4-b77c-977f924e79ee</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5567213B</paraID>
      <start>0</start>
      <end>4</end>
      <status>unmodified</status>
      <modifiedWord/>
      <trackRevisions>false</trackRevisions>
    </reviewItem>
    <reviewItem>
      <errorID>6ca3663a-488b-4548-9320-f50c941e3c3a</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7072C25A</paraID>
      <start>0</start>
      <end>4</end>
      <status>unmodified</status>
      <modifiedWord/>
      <trackRevisions>false</trackRevisions>
    </reviewItem>
    <reviewItem>
      <errorID>469dce5d-1fab-40cd-83a4-1b958bf264fb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2079EAAF</paraID>
      <start>0</start>
      <end>3</end>
      <status>unmodified</status>
      <modifiedWord/>
      <trackRevisions>false</trackRevisions>
    </reviewItem>
    <reviewItem>
      <errorID>9178e007-6a81-4b0b-9b01-c8419a93c68c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2D0921</paraID>
      <start>0</start>
      <end>3</end>
      <status>unmodified</status>
      <modifiedWord/>
      <trackRevisions>false</trackRevisions>
    </reviewItem>
    <reviewItem>
      <errorID>4d917f87-8bd1-455b-a25e-16aaea39f200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5AC3EA63</paraID>
      <start>0</start>
      <end>3</end>
      <status>unmodified</status>
      <modifiedWord/>
      <trackRevisions>false</trackRevisions>
    </reviewItem>
    <reviewItem>
      <errorID>9e8485fa-a9cb-4dee-9de5-860a682caab0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2903C909</paraID>
      <start>0</start>
      <end>3</end>
      <status>unmodified</status>
      <modifiedWord/>
      <trackRevisions>false</trackRevisions>
    </reviewItem>
    <reviewItem>
      <errorID>bfe850dc-bb46-478f-8bed-d626501741cc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114423CE</paraID>
      <start>0</start>
      <end>3</end>
      <status>unmodified</status>
      <modifiedWord/>
      <trackRevisions>false</trackRevisions>
    </reviewItem>
    <reviewItem>
      <errorID>90405ac5-ce3b-4308-92f3-c3973283ba78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7E1E5EE3</paraID>
      <start>0</start>
      <end>3</end>
      <status>unmodified</status>
      <modifiedWord/>
      <trackRevisions>false</trackRevisions>
    </reviewItem>
    <reviewItem>
      <errorID>f2dcf852-1d43-4913-a053-74a50dd7d84b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6E2B2E7C</paraID>
      <start>0</start>
      <end>3</end>
      <status>unmodified</status>
      <modifiedWord/>
      <trackRevisions>false</trackRevisions>
    </reviewItem>
    <reviewItem>
      <errorID>c1f104ee-65ec-4f4d-89e6-779ec69b6700</errorID>
      <errorWord>,</errorWord>
      <group>L1_Format</group>
      <groupName>格式问题</groupName>
      <ability>L2_HalfPunc</ability>
      <abilityName>全半角检查</abilityName>
      <candidateList>
        <item>，</item>
      </candidateList>
      <explain>文本全半角错误。</explain>
      <paraID>6A0F56EE</paraID>
      <start>22</start>
      <end>23</end>
      <status>unmodified</status>
      <modifiedWord/>
      <trackRevisions>false</trackRevisions>
    </reviewItem>
    <reviewItem>
      <errorID>e8df55cd-296a-4543-8792-0ce299a09bfa</errorID>
      <errorWord>外挂</errorWord>
      <group>L1_Sensitive</group>
      <groupName>敏感问题</groupName>
      <ability>L2_Prohibited</ability>
      <abilityName>违禁内容</abilityName>
      <candidateList/>
      <explain>【违禁内容】句中涉及国家法律明令禁止的违禁内容，请注意甄别。</explain>
      <paraID> C1BC802</paraID>
      <start>20</start>
      <end>22</end>
      <status>unmodified</status>
      <modifiedWord/>
      <trackRevisions>false</trackRevisions>
    </reviewItem>
    <reviewItem>
      <errorID>66cb342d-a7ed-4c61-a109-3d0ae676be9f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195CA388</paraID>
      <start>0</start>
      <end>3</end>
      <status>unmodified</status>
      <modifiedWord/>
      <trackRevisions>false</trackRevisions>
    </reviewItem>
    <reviewItem>
      <errorID>14a8fd9a-2fcb-41d6-8685-a791171a2cb7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11FA50D5</paraID>
      <start>0</start>
      <end>3</end>
      <status>unmodified</status>
      <modifiedWord/>
      <trackRevisions>false</trackRevisions>
    </reviewItem>
    <reviewItem>
      <errorID>8468c484-805d-417d-9597-7889ae4d52d0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4AFBA63D</paraID>
      <start>0</start>
      <end>3</end>
      <status>unmodified</status>
      <modifiedWord/>
      <trackRevisions>false</trackRevisions>
    </reviewItem>
    <reviewItem>
      <errorID>ed715425-b074-4da1-8f97-a51bfce300cb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3325481B</paraID>
      <start>0</start>
      <end>3</end>
      <status>unmodified</status>
      <modifiedWord/>
      <trackRevisions>false</trackRevisions>
    </reviewItem>
    <reviewItem>
      <errorID>d307aaf8-ca0c-4f87-b453-2c3ce8f84c5e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384BF466</paraID>
      <start>0</start>
      <end>3</end>
      <status>unmodified</status>
      <modifiedWord/>
      <trackRevisions>false</trackRevisions>
    </reviewItem>
    <reviewItem>
      <errorID>6bb97a99-c09b-4839-bc03-2974b1eff4d1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AAF9B83</paraID>
      <start>0</start>
      <end>2</end>
      <status>unmodified</status>
      <modifiedWord/>
      <trackRevisions>false</trackRevisions>
    </reviewItem>
    <reviewItem>
      <errorID>caf9bc20-b9c6-4a00-836c-c5c77ef2d1af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DEDB9F3</paraID>
      <start>0</start>
      <end>2</end>
      <status>unmodified</status>
      <modifiedWord/>
      <trackRevisions>false</trackRevisions>
    </reviewItem>
    <reviewItem>
      <errorID>2cfde2f9-7471-496e-ae9a-3a98fc6583d8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3D8AB34C</paraID>
      <start>0</start>
      <end>2</end>
      <status>unmodified</status>
      <modifiedWord/>
      <trackRevisions>false</trackRevisions>
    </reviewItem>
    <reviewItem>
      <errorID>bf48d8d9-c712-42bb-a723-3ee52db33fe8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D0D3338</paraID>
      <start>0</start>
      <end>2</end>
      <status>unmodified</status>
      <modifiedWord/>
      <trackRevisions>false</trackRevisions>
    </reviewItem>
    <reviewItem>
      <errorID>cb9cc6bc-f130-453c-8b18-cdcdef970b35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4E729F32</paraID>
      <start>0</start>
      <end>2</end>
      <status>unmodified</status>
      <modifiedWord/>
      <trackRevisions>false</trackRevisions>
    </reviewItem>
    <reviewItem>
      <errorID>3d534670-53c8-4eee-aba7-90a0ffb0473f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1E520F51</paraID>
      <start>0</start>
      <end>2</end>
      <status>unmodified</status>
      <modifiedWord/>
      <trackRevisions>false</trackRevisions>
    </reviewItem>
    <reviewItem>
      <errorID>8b4b98ce-686b-49c9-9618-f2aa119ba4dd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4D225B36</paraID>
      <start>0</start>
      <end>2</end>
      <status>unmodified</status>
      <modifiedWord/>
      <trackRevisions>false</trackRevisions>
    </reviewItem>
    <reviewItem>
      <errorID>cbcf127a-8b70-4373-b3c2-1fe7128c055a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3A11F6B7</paraID>
      <start>0</start>
      <end>2</end>
      <status>unmodified</status>
      <modifiedWord/>
      <trackRevisions>false</trackRevisions>
    </reviewItem>
    <reviewItem>
      <errorID>652d5f23-6116-4216-8ae5-7ac7c905b6b1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5E32AAFD</paraID>
      <start>0</start>
      <end>3</end>
      <status>unmodified</status>
      <modifiedWord/>
      <trackRevisions>false</trackRevisions>
    </reviewItem>
    <reviewItem>
      <errorID>5dd1cd10-eb62-4017-8b18-3adc2f453a5c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58D683F3</paraID>
      <start>0</start>
      <end>3</end>
      <status>unmodified</status>
      <modifiedWord/>
      <trackRevisions>false</trackRevisions>
    </reviewItem>
    <reviewItem>
      <errorID>85120926-a5a1-4371-a01e-4b0cbfde45c8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3890EB87</paraID>
      <start>0</start>
      <end>3</end>
      <status>unmodified</status>
      <modifiedWord/>
      <trackRevisions>false</trackRevisions>
    </reviewItem>
    <reviewItem>
      <errorID>84215bbf-fc7f-4f6f-999b-e0dff95deb43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2AA86340</paraID>
      <start>0</start>
      <end>3</end>
      <status>unmodified</status>
      <modifiedWord/>
      <trackRevisions>false</trackRevisions>
    </reviewItem>
    <reviewItem>
      <errorID>3c64d8d8-9e3d-453c-a29c-d736562d8533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18F4537D</paraID>
      <start>0</start>
      <end>3</end>
      <status>unmodified</status>
      <modifiedWord/>
      <trackRevisions>false</trackRevisions>
    </reviewItem>
    <reviewItem>
      <errorID>63e7c1c4-93ab-4f74-b763-5e8c532cd76f</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70338F97</paraID>
      <start>0</start>
      <end>3</end>
      <status>unmodified</status>
      <modifiedWord/>
      <trackRevisions>false</trackRevisions>
    </reviewItem>
    <reviewItem>
      <errorID>dcf2110b-4f5c-4250-83a8-d49881167456</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5188201</paraID>
      <start>0</start>
      <end>3</end>
      <status>unmodified</status>
      <modifiedWord/>
      <trackRevisions>false</trackRevisions>
    </reviewItem>
    <reviewItem>
      <errorID>89eb2dd3-90b6-4535-bc4b-87cb2f5037d7</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18401471</paraID>
      <start>0</start>
      <end>3</end>
      <status>unmodified</status>
      <modifiedWord/>
      <trackRevisions>false</trackRevisions>
    </reviewItem>
    <reviewItem>
      <errorID>abce5146-90c3-48a4-a9d2-d65223e7d4d6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21662ACF</paraID>
      <start>0</start>
      <end>2</end>
      <status>unmodified</status>
      <modifiedWord/>
      <trackRevisions>false</trackRevisions>
    </reviewItem>
    <reviewItem>
      <errorID>5c6ccbc5-ea10-4c46-9db5-a0e2ced142b2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6785187F</paraID>
      <start>0</start>
      <end>2</end>
      <status>unmodified</status>
      <modifiedWord/>
      <trackRevisions>false</trackRevisions>
    </reviewItem>
    <reviewItem>
      <errorID>e41baa74-ef38-42a6-ac60-d94a995cdeaa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276781D2</paraID>
      <start>0</start>
      <end>2</end>
      <status>unmodified</status>
      <modifiedWord/>
      <trackRevisions>false</trackRevisions>
    </reviewItem>
    <reviewItem>
      <errorID>2002ef8b-4ccb-4794-bc6c-b0fcade2d602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48EC20D1</paraID>
      <start>0</start>
      <end>2</end>
      <status>unmodified</status>
      <modifiedWord/>
      <trackRevisions>false</trackRevisions>
    </reviewItem>
    <reviewItem>
      <errorID>e6b98deb-f91b-4372-b675-fd512f51face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25B3CF5D</paraID>
      <start>0</start>
      <end>2</end>
      <status>unmodified</status>
      <modifiedWord/>
      <trackRevisions>false</trackRevisions>
    </reviewItem>
    <reviewItem>
      <errorID>a9b8296f-1279-408b-bc3c-e6227fe9c503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7E26E9AA</paraID>
      <start>0</start>
      <end>2</end>
      <status>unmodified</status>
      <modifiedWord/>
      <trackRevisions>false</trackRevisions>
    </reviewItem>
    <reviewItem>
      <errorID>5bef0925-ff5c-4e6e-b8dd-5bb4c3c63f00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35DF1884</paraID>
      <start>0</start>
      <end>2</end>
      <status>unmodified</status>
      <modifiedWord/>
      <trackRevisions>false</trackRevisions>
    </reviewItem>
    <reviewItem>
      <errorID>ad0a4e78-ceb8-48e7-9ffc-6f94983a489b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4ABC603C</paraID>
      <start>0</start>
      <end>2</end>
      <status>unmodified</status>
      <modifiedWord/>
      <trackRevisions>false</trackRevisions>
    </reviewItem>
    <reviewItem>
      <errorID>92ed2822-02c8-459c-ae61-99db39514995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37C4C74C</paraID>
      <start>0</start>
      <end>2</end>
      <status>unmodified</status>
      <modifiedWord/>
      <trackRevisions>false</trackRevisions>
    </reviewItem>
    <reviewItem>
      <errorID>a32b20b6-fa1c-434d-b4a5-7c560ada5eb3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131E7EDC</paraID>
      <start>0</start>
      <end>2</end>
      <status>unmodified</status>
      <modifiedWord/>
      <trackRevisions>false</trackRevisions>
    </reviewItem>
    <reviewItem>
      <errorID>e41d78ad-e5c2-43e5-8f24-620590357448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13F58602</paraID>
      <start>0</start>
      <end>2</end>
      <status>unmodified</status>
      <modifiedWord/>
      <trackRevisions>false</trackRevisions>
    </reviewItem>
    <reviewItem>
      <errorID>267deee4-cb2b-435e-b05c-22ad4aadd92d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4D22A429</paraID>
      <start>0</start>
      <end>3</end>
      <status>unmodified</status>
      <modifiedWord/>
      <trackRevisions>false</trackRevisions>
    </reviewItem>
    <reviewItem>
      <errorID>e5898bfa-344e-4c4e-8923-e91b5a5ce1af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4500A3E4</paraID>
      <start>0</start>
      <end>3</end>
      <status>unmodified</status>
      <modifiedWord/>
      <trackRevisions>false</trackRevisions>
    </reviewItem>
    <reviewItem>
      <errorID>d2e5c276-3f5d-41ea-966d-caa69f5247bc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449C4A5A</paraID>
      <start>0</start>
      <end>3</end>
      <status>unmodified</status>
      <modifiedWord/>
      <trackRevisions>false</trackRevisions>
    </reviewItem>
    <reviewItem>
      <errorID>8eb1b64c-74e6-4962-a937-328e6e5374c8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3ADD4772</paraID>
      <start>0</start>
      <end>3</end>
      <status>unmodified</status>
      <modifiedWord/>
      <trackRevisions>false</trackRevisions>
    </reviewItem>
    <reviewItem>
      <errorID>5914beb4-6934-4a7a-b8c0-c4148aedcc97</errorID>
      <errorWord>基础设置</errorWord>
      <group>L1_Word</group>
      <groupName>字词问题</groupName>
      <ability>L2_Typo</ability>
      <abilityName>字词错误</abilityName>
      <candidateList>
        <item>基础设施</item>
      </candidateList>
      <explain/>
      <paraID>560AB7B4</paraID>
      <start>3</start>
      <end>7</end>
      <status>unmodified</status>
      <modifiedWord/>
      <trackRevisions>false</trackRevisions>
    </reviewItem>
    <reviewItem>
      <errorID>d3b0893a-5cbb-436a-8005-17224c491ca9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743665AE</paraID>
      <start>0</start>
      <end>2</end>
      <status>unmodified</status>
      <modifiedWord/>
      <trackRevisions>false</trackRevisions>
    </reviewItem>
    <reviewItem>
      <errorID>08474b84-27fb-402d-9ccb-7e959cae5102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65E7B6A0</paraID>
      <start>0</start>
      <end>2</end>
      <status>unmodified</status>
      <modifiedWord/>
      <trackRevisions>false</trackRevisions>
    </reviewItem>
    <reviewItem>
      <errorID>1691e257-c912-4603-8185-5203235a2d0d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556000E</paraID>
      <start>0</start>
      <end>2</end>
      <status>unmodified</status>
      <modifiedWord/>
      <trackRevisions>false</trackRevisions>
    </reviewItem>
    <reviewItem>
      <errorID>98e08628-c033-4aef-bc45-c5114ea4c535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4F4CCA17</paraID>
      <start>0</start>
      <end>2</end>
      <status>unmodified</status>
      <modifiedWord/>
      <trackRevisions>false</trackRevisions>
    </reviewItem>
    <reviewItem>
      <errorID>d751dc3a-61f0-4469-8234-e84fb36a2b4b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4FF1A640</paraID>
      <start>0</start>
      <end>2</end>
      <status>unmodified</status>
      <modifiedWord/>
      <trackRevisions>false</trackRevisions>
    </reviewItem>
    <reviewItem>
      <errorID>d0c67c88-91c5-4d68-8ca0-cbcb3ed0df28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483D38C</paraID>
      <start>0</start>
      <end>2</end>
      <status>unmodified</status>
      <modifiedWord/>
      <trackRevisions>false</trackRevisions>
    </reviewItem>
    <reviewItem>
      <errorID>4288fcbb-0bbe-48a7-9e7e-e505461f1cbd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505763B8</paraID>
      <start>0</start>
      <end>2</end>
      <status>unmodified</status>
      <modifiedWord/>
      <trackRevisions>false</trackRevisions>
    </reviewItem>
    <reviewItem>
      <errorID>133581de-888f-4dce-a1d1-55052c34c8eb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43997D15</paraID>
      <start>0</start>
      <end>2</end>
      <status>unmodified</status>
      <modifiedWord/>
      <trackRevisions>false</trackRevisions>
    </reviewItem>
    <reviewItem>
      <errorID>6ebe9e12-95b9-46b4-a311-f8e0c27b884e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72607667</paraID>
      <start>0</start>
      <end>2</end>
      <status>unmodified</status>
      <modifiedWord/>
      <trackRevisions>false</trackRevisions>
    </reviewItem>
    <reviewItem>
      <errorID>d3c26d28-60be-41a4-b746-630f4cc20647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79AB3D35</paraID>
      <start>0</start>
      <end>3</end>
      <status>unmodified</status>
      <modifiedWord/>
      <trackRevisions>false</trackRevisions>
    </reviewItem>
    <reviewItem>
      <errorID>d2bb6789-ed67-4337-9b2b-7a0de840fe7e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39581AC2</paraID>
      <start>0</start>
      <end>3</end>
      <status>unmodified</status>
      <modifiedWord/>
      <trackRevisions>false</trackRevisions>
    </reviewItem>
    <reviewItem>
      <errorID>08fc3cd7-1377-4f22-8f0e-7fbfb8a1f85a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4074BBD</paraID>
      <start>0</start>
      <end>3</end>
      <status>unmodified</status>
      <modifiedWord/>
      <trackRevisions>false</trackRevisions>
    </reviewItem>
    <reviewItem>
      <errorID>0d7fef70-253a-40c0-a662-0b0b68fb5df3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F77D297</paraID>
      <start>0</start>
      <end>3</end>
      <status>unmodified</status>
      <modifiedWord/>
      <trackRevisions>false</trackRevisions>
    </reviewItem>
    <reviewItem>
      <errorID>c6b2cd75-a6bf-4025-b84d-209ac34ec553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2D6A8E6</paraID>
      <start>0</start>
      <end>3</end>
      <status>unmodified</status>
      <modifiedWord/>
      <trackRevisions>false</trackRevisions>
    </reviewItem>
    <reviewItem>
      <errorID>55c7e687-00eb-4e02-914d-89da83f163e8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1A4252</paraID>
      <start>0</start>
      <end>3</end>
      <status>unmodified</status>
      <modifiedWord/>
      <trackRevisions>false</trackRevisions>
    </reviewItem>
    <reviewItem>
      <errorID>d7a3d8af-af6c-45ae-8920-3fe49ca5f290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A6EF134</paraID>
      <start>0</start>
      <end>3</end>
      <status>unmodified</status>
      <modifiedWord/>
      <trackRevisions>false</trackRevisions>
    </reviewItem>
    <reviewItem>
      <errorID>89394242-0051-483d-9aa2-a44ff6fa5134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5D27FED9</paraID>
      <start>0</start>
      <end>3</end>
      <status>unmodified</status>
      <modifiedWord/>
      <trackRevisions>false</trackRevisions>
    </reviewItem>
    <reviewItem>
      <errorID>465cbe59-9f48-4f60-814b-b0c13b891bb0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6268A5CD</paraID>
      <start>0</start>
      <end>3</end>
      <status>unmodified</status>
      <modifiedWord/>
      <trackRevisions>false</trackRevisions>
    </reviewItem>
    <reviewItem>
      <errorID>6c2cf695-cd71-4142-b581-f0145d779138</errorID>
      <errorWord>时</errorWord>
      <group>L1_Word</group>
      <groupName>字词问题</groupName>
      <ability>L2_Typo</ability>
      <abilityName>字词错误</abilityName>
      <candidateList>
        <item>实</item>
      </candidateList>
      <explain/>
      <paraID>6268A5CD</paraID>
      <start>14</start>
      <end>15</end>
      <status>unmodified</status>
      <modifiedWord/>
      <trackRevisions>false</trackRevisions>
    </reviewItem>
    <reviewItem>
      <errorID>86beb5e2-e7d4-4c0d-9984-ee16583545fb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63ADA63A</paraID>
      <start>0</start>
      <end>3</end>
      <status>unmodified</status>
      <modifiedWord/>
      <trackRevisions>false</trackRevisions>
    </reviewItem>
    <reviewItem>
      <errorID>3ab200df-c753-46e5-99f2-b4b68f16d224</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53014AA7</paraID>
      <start>174</start>
      <end>176</end>
      <status>unmodified</status>
      <modifiedWord/>
      <trackRevisions>false</trackRevisions>
    </reviewItem>
    <reviewItem>
      <errorID>f79594fe-8614-4a24-a3d6-05f03c49314b</errorID>
      <errorWord>)</errorWord>
      <group>L1_Format</group>
      <groupName>格式问题</groupName>
      <ability>L2_HalfPunc</ability>
      <abilityName>全半角检查</abilityName>
      <candidateList>
        <item>）</item>
      </candidateList>
      <explain>文本全半角错误。</explain>
      <paraID>1C04B864</paraID>
      <start>3</start>
      <end>4</end>
      <status>unmodified</status>
      <modifiedWord/>
      <trackRevisions>false</trackRevisions>
    </reviewItem>
    <reviewItem>
      <errorID>8919606c-bf20-4855-afc7-401526f85818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7C229AC2</paraID>
      <start>0</start>
      <end>3</end>
      <status>unmodified</status>
      <modifiedWord/>
      <trackRevisions>false</trackRevisions>
    </reviewItem>
    <reviewItem>
      <errorID>2d3e7e93-a70e-446b-accf-91db0dd3bd80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5697FACA</paraID>
      <start>0</start>
      <end>3</end>
      <status>unmodified</status>
      <modifiedWord/>
      <trackRevisions>false</trackRevisions>
    </reviewItem>
    <reviewItem>
      <errorID>d6b84947-9230-47a7-b5a4-4ff1ff7ca1c7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1F7CEA08</paraID>
      <start>0</start>
      <end>3</end>
      <status>unmodified</status>
      <modifiedWord/>
      <trackRevisions>false</trackRevisions>
    </reviewItem>
    <reviewItem>
      <errorID>55791d31-cbc5-41de-b3d2-e92104d7737b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162AF5CC</paraID>
      <start>0</start>
      <end>3</end>
      <status>unmodified</status>
      <modifiedWord/>
      <trackRevisions>false</trackRevisions>
    </reviewItem>
    <reviewItem>
      <errorID>a01802bb-1b2c-4a22-9f34-028d15529e9f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9245221</paraID>
      <start>0</start>
      <end>3</end>
      <status>unmodified</status>
      <modifiedWord/>
      <trackRevisions>false</trackRevisions>
    </reviewItem>
    <reviewItem>
      <errorID>370192d2-1e8b-4a17-93a9-46ef3c7dda07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516F663F</paraID>
      <start>0</start>
      <end>3</end>
      <status>unmodified</status>
      <modifiedWord/>
      <trackRevisions>false</trackRevisions>
    </reviewItem>
    <reviewItem>
      <errorID>164c235d-275e-482c-9556-1e29e69d5f5e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C920BC2</paraID>
      <start>0</start>
      <end>3</end>
      <status>unmodified</status>
      <modifiedWord/>
      <trackRevisions>false</trackRevisions>
    </reviewItem>
    <reviewItem>
      <errorID>3d3c037f-4bf8-4d53-9655-29ba2c2722f4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59D9D7FC</paraID>
      <start>0</start>
      <end>3</end>
      <status>unmodified</status>
      <modifiedWord/>
      <trackRevisions>false</trackRevisions>
    </reviewItem>
    <reviewItem>
      <errorID>e3408b62-bfb8-4e19-bd9b-37cc8b04790a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153FB577</paraID>
      <start>0</start>
      <end>3</end>
      <status>unmodified</status>
      <modifiedWord/>
      <trackRevisions>false</trackRevisions>
    </reviewItem>
    <reviewItem>
      <errorID>a962b838-5619-4863-902c-96a293f87956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482164AE</paraID>
      <start>0</start>
      <end>3</end>
      <status>unmodified</status>
      <modifiedWord/>
      <trackRevisions>false</trackRevisions>
    </reviewItem>
    <reviewItem>
      <errorID>7c3d3c7b-16d4-49b5-ab63-7ad68dcea4b1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442047DE</paraID>
      <start>0</start>
      <end>3</end>
      <status>unmodified</status>
      <modifiedWord/>
      <trackRevisions>false</trackRevisions>
    </reviewItem>
    <reviewItem>
      <errorID>7dd1cc5a-cb4d-4b57-9534-b049b3cb6eff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2571F5A1</paraID>
      <start>0</start>
      <end>3</end>
      <status>unmodified</status>
      <modifiedWord/>
      <trackRevisions>false</trackRevisions>
    </reviewItem>
    <reviewItem>
      <errorID>dc92c0d4-da14-4ccb-8043-734e0caa0993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1FE8DD22</paraID>
      <start>0</start>
      <end>3</end>
      <status>unmodified</status>
      <modifiedWord/>
      <trackRevisions>false</trackRevisions>
    </reviewItem>
    <reviewItem>
      <errorID>cc262121-8466-4b9e-b7c7-dcada7d095d0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742233E3</paraID>
      <start>0</start>
      <end>3</end>
      <status>unmodified</status>
      <modifiedWord/>
      <trackRevisions>false</trackRevisions>
    </reviewItem>
    <reviewItem>
      <errorID>2d1ef6d9-bbef-4205-881e-3f4f69b8dd67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5F2D8286</paraID>
      <start>0</start>
      <end>3</end>
      <status>unmodified</status>
      <modifiedWord/>
      <trackRevisions>false</trackRevisions>
    </reviewItem>
    <reviewItem>
      <errorID>e521bf28-f736-4d44-8a03-be5731d9589f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6FF540A5</paraID>
      <start>0</start>
      <end>3</end>
      <status>unmodified</status>
      <modifiedWord/>
      <trackRevisions>false</trackRevisions>
    </reviewItem>
    <reviewItem>
      <errorID>8ceba983-fc6f-470e-b06b-f7c7c5e9a95c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2EBDDE59</paraID>
      <start>0</start>
      <end>3</end>
      <status>unmodified</status>
      <modifiedWord/>
      <trackRevisions>false</trackRevisions>
    </reviewItem>
    <reviewItem>
      <errorID>2ef6f6f0-b192-4ff1-a104-2e9f2922f011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4507BF18</paraID>
      <start>0</start>
      <end>3</end>
      <status>unmodified</status>
      <modifiedWord/>
      <trackRevisions>false</trackRevisions>
    </reviewItem>
    <reviewItem>
      <errorID>bda6e4a7-0389-4119-bdc5-5f8e18cd40b4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553ACF7D</paraID>
      <start>0</start>
      <end>3</end>
      <status>unmodified</status>
      <modifiedWord/>
      <trackRevisions>false</trackRevisions>
    </reviewItem>
    <reviewItem>
      <errorID>f9cd7fc9-23cd-46d8-8187-79fae928840e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4C36CB19</paraID>
      <start>0</start>
      <end>3</end>
      <status>unmodified</status>
      <modifiedWord/>
      <trackRevisions>false</trackRevisions>
    </reviewItem>
    <reviewItem>
      <errorID>3e59105a-3b51-4b24-ad49-0ac95f81884d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6D1A4C01</paraID>
      <start>0</start>
      <end>3</end>
      <status>unmodified</status>
      <modifiedWord/>
      <trackRevisions>false</trackRevisions>
    </reviewItem>
    <reviewItem>
      <errorID>8c245823-cf4d-4623-acf6-44130214c073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24E2BEF9</paraID>
      <start>0</start>
      <end>3</end>
      <status>unmodified</status>
      <modifiedWord/>
      <trackRevisions>false</trackRevisions>
    </reviewItem>
    <reviewItem>
      <errorID>fe1cbda4-edf8-484c-8dd2-89e3a39d1099</errorID>
      <errorWord>)</errorWord>
      <group>L1_Format</group>
      <groupName>格式问题</groupName>
      <ability>L2_HalfPunc</ability>
      <abilityName>全半角检查</abilityName>
      <candidateList>
        <item>）</item>
      </candidateList>
      <explain>文本全半角错误。</explain>
      <paraID> 78262D8</paraID>
      <start>3</start>
      <end>4</end>
      <status>unmodified</status>
      <modifiedWord/>
      <trackRevisions>false</trackRevisions>
    </reviewItem>
    <reviewItem>
      <errorID>84f895a2-e3a3-4728-8ef7-c0488e2fcbad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3016B097</paraID>
      <start>0</start>
      <end>3</end>
      <status>unmodified</status>
      <modifiedWord/>
      <trackRevisions>false</trackRevisions>
    </reviewItem>
    <reviewItem>
      <errorID>4abfd982-4b18-47bd-b4f5-b015935b4159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71816C91</paraID>
      <start>0</start>
      <end>3</end>
      <status>unmodified</status>
      <modifiedWord/>
      <trackRevisions>false</trackRevisions>
    </reviewItem>
    <reviewItem>
      <errorID>32c33119-7cac-4f89-833b-9e3cafc314f3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59E513F9</paraID>
      <start>0</start>
      <end>3</end>
      <status>unmodified</status>
      <modifiedWord/>
      <trackRevisions>false</trackRevisions>
    </reviewItem>
    <reviewItem>
      <errorID>9b37cb39-b93d-4ca0-ae8f-edce3940bfd9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443C1604</paraID>
      <start>0</start>
      <end>3</end>
      <status>unmodified</status>
      <modifiedWord/>
      <trackRevisions>false</trackRevisions>
    </reviewItem>
    <reviewItem>
      <errorID>1c9ff88d-0e4d-4650-b5c5-330e1722f25e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50257A22</paraID>
      <start>0</start>
      <end>3</end>
      <status>unmodified</status>
      <modifiedWord/>
      <trackRevisions>false</trackRevisions>
    </reviewItem>
    <reviewItem>
      <errorID>76b8b590-1c1f-40d3-9e5d-821ceec549e7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48CB4CA8</paraID>
      <start>0</start>
      <end>3</end>
      <status>unmodified</status>
      <modifiedWord/>
      <trackRevisions>false</trackRevisions>
    </reviewItem>
    <reviewItem>
      <errorID>dca60209-7fbb-444e-aaeb-2b5bb668492c</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48CB4CA8</paraID>
      <start>5</start>
      <end>7</end>
      <status>unmodified</status>
      <modifiedWord/>
      <trackRevisions>false</trackRevisions>
    </reviewItem>
    <reviewItem>
      <errorID>2b12fcf1-5815-49b6-9c7d-90daf422012e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3A48AEDC</paraID>
      <start>0</start>
      <end>3</end>
      <status>unmodified</status>
      <modifiedWord/>
      <trackRevisions>false</trackRevisions>
    </reviewItem>
    <reviewItem>
      <errorID>8633c199-95bb-4ace-9c04-665bd6112aa6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116901FF</paraID>
      <start>0</start>
      <end>3</end>
      <status>unmodified</status>
      <modifiedWord/>
      <trackRevisions>false</trackRevisions>
    </reviewItem>
    <reviewItem>
      <errorID>5976da77-ac81-4207-9074-1e538aa183e5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3CB2528F</paraID>
      <start>0</start>
      <end>3</end>
      <status>unmodified</status>
      <modifiedWord/>
      <trackRevisions>false</trackRevisions>
    </reviewItem>
    <reviewItem>
      <errorID>2cfa79fe-b021-4a76-b6de-d297eb3c273b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2016189C</paraID>
      <start>0</start>
      <end>3</end>
      <status>unmodified</status>
      <modifiedWord/>
      <trackRevisions>false</trackRevisions>
    </reviewItem>
    <reviewItem>
      <errorID>66c34d7f-8e8c-4ffc-9c9f-40fb3b783c10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ABAD84A</paraID>
      <start>0</start>
      <end>3</end>
      <status>unmodified</status>
      <modifiedWord/>
      <trackRevisions>false</trackRevisions>
    </reviewItem>
    <reviewItem>
      <errorID>07259b8b-6a6d-49cc-b09b-ad4eff538ce9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3D084A87</paraID>
      <start>0</start>
      <end>3</end>
      <status>unmodified</status>
      <modifiedWord/>
      <trackRevisions>false</trackRevisions>
    </reviewItem>
    <reviewItem>
      <errorID>dda66296-c132-4819-88c7-552ff2288bf7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1CEDA931</paraID>
      <start>0</start>
      <end>3</end>
      <status>unmodified</status>
      <modifiedWord/>
      <trackRevisions>false</trackRevisions>
    </reviewItem>
    <reviewItem>
      <errorID>e2923c46-9d4b-4a36-ae56-e7e79eba04b3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64808D80</paraID>
      <start>0</start>
      <end>3</end>
      <status>unmodified</status>
      <modifiedWord/>
      <trackRevisions>false</trackRevisions>
    </reviewItem>
    <reviewItem>
      <errorID>68067e80-36a4-4459-ac0e-a273d1c281e0</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5C5CE203</paraID>
      <start>19</start>
      <end>21</end>
      <status>unmodified</status>
      <modifiedWord/>
      <trackRevisions>false</trackRevisions>
    </reviewItem>
    <reviewItem>
      <errorID>339fe0b4-955b-49d1-b7c6-81799d898671</errorID>
      <errorWord>需具备</errorWord>
      <group>L1_Word</group>
      <groupName>字词问题</groupName>
      <ability>L2_Typo</ability>
      <abilityName>字词错误</abilityName>
      <candidateList>
        <item>须具备</item>
      </candidateList>
      <explain/>
      <paraID> 3376C74</paraID>
      <start>39</start>
      <end>42</end>
      <status>unmodified</status>
      <modifiedWord/>
      <trackRevisions>false</trackRevisions>
    </reviewItem>
    <reviewItem>
      <errorID>415314cd-6c47-41b6-be0b-f6d45373943b</errorID>
      <errorWord>二项</errorWord>
      <group>L1_Word</group>
      <groupName>字词问题</groupName>
      <ability>L2_Typo</ability>
      <abilityName>字词错误</abilityName>
      <candidateList>
        <item>两项</item>
      </candidateList>
      <explain/>
      <paraID>40BD3024</paraID>
      <start>14</start>
      <end>16</end>
      <status>unmodified</status>
      <modifiedWord/>
      <trackRevisions>false</trackRevisions>
    </reviewItem>
    <reviewItem>
      <errorID>6d2f962a-546b-45bc-a935-5c03ff082cc1</errorID>
      <errorWord>股东大会</errorWord>
      <group>L1_Word</group>
      <groupName>字词问题</groupName>
      <ability>L2_Typo</ability>
      <abilityName>字词错误</abilityName>
      <candidateList>
        <item>股东会</item>
      </candidateList>
      <explain/>
      <paraID>6A097E9A</paraID>
      <start>113</start>
      <end>117</end>
      <status>unmodified</status>
      <modifiedWord/>
      <trackRevisions>false</trackRevisions>
    </reviewItem>
    <reviewItem>
      <errorID>eef7debc-78c0-4fc9-958c-6306ac27bc7e</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4CABD806</paraID>
      <start>25</start>
      <end>27</end>
      <status>unmodified</status>
      <modifiedWord/>
      <trackRevisions>false</trackRevisions>
    </reviewItem>
    <reviewItem>
      <errorID>ee0e4227-cf3b-4585-834a-451c560a9af9</errorID>
      <errorWord>......</errorWord>
      <group>L1_Punc</group>
      <groupName>标点问题</groupName>
      <ability>L2_Punc</ability>
      <abilityName>标点符号检查</abilityName>
      <candidateList>
        <item>……</item>
      </candidateList>
      <explain/>
      <paraID>1B850AFB</paraID>
      <start>0</start>
      <end>6</end>
      <status>unmodified</status>
      <modifiedWord/>
      <trackRevisions>false</trackRevisions>
    </reviewItem>
    <reviewItem>
      <errorID>fbfdec06-1c67-4189-ab07-47d45140b80d</errorID>
      <errorWord>......</errorWord>
      <group>L1_Punc</group>
      <groupName>标点问题</groupName>
      <ability>L2_Punc</ability>
      <abilityName>标点符号检查</abilityName>
      <candidateList>
        <item>……</item>
      </candidateList>
      <explain/>
      <paraID>23B806EE</paraID>
      <start>0</start>
      <end>6</end>
      <status>unmodified</status>
      <modifiedWord/>
      <trackRevisions>false</trackRevisions>
    </reviewItem>
    <reviewItem>
      <errorID>234a9030-b2a8-4e2a-9a47-308a876adc3f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28B935EE</paraID>
      <start>36</start>
      <end>39</end>
      <status>unmodified</status>
      <modifiedWord/>
      <trackRevisions>false</trackRevisions>
    </reviewItem>
    <reviewItem>
      <errorID>52e8681f-51ad-4a76-abec-fe57853570b2</errorID>
      <errorWord>提出质疑</errorWord>
      <group>L1_Grammar</group>
      <groupName>语法问题</groupName>
      <ability>L2_Grammar</ability>
      <abilityName>语法错误</abilityName>
      <candidateList>
        <item>质疑</item>
      </candidateList>
      <explain>〈动〉提出疑问：～问难。</explain>
      <paraID>6E244EFD</paraID>
      <start>53</start>
      <end>57</end>
      <status>unmodified</status>
      <modifiedWord/>
      <trackRevisions>false</trackRevisions>
    </reviewItem>
    <reviewItem>
      <errorID>52b02cb6-feb5-4017-8c22-c93a0d2f9a96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1503C0D7</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bb56ad-ae69-4894-9954-ba179d52780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138</Pages>
  <Words>3121</Words>
  <Characters>3610</Characters>
  <Lines>763</Lines>
  <Paragraphs>214</Paragraphs>
  <TotalTime>21</TotalTime>
  <ScaleCrop>false</ScaleCrop>
  <LinksUpToDate>false</LinksUpToDate>
  <CharactersWithSpaces>3642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2026-01-15T07:22:00Z</dcterms:created>
  <dc:creator>李维</dc:creator>
  <cp:lastModifiedBy>wps</cp:lastModifiedBy>
  <dcterms:modified xsi:type="dcterms:W3CDTF">2026-03-04T09:19:47Z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eyJoZGlkIjoiMzdiMzgxMDY2YjA1M2Y5NGY0ZjhjNTIwM2ZjMjA4NzUiLCJ1c2VySWQiOiI4MDU1NDc2MDIifQ==</vt:lpwstr>
  </property>
  <property fmtid="{D5CDD505-2E9C-101B-9397-08002B2CF9AE}" pid="3" name="KSOProductBuildVer">
    <vt:lpwstr>2052-12.1.0.25225</vt:lpwstr>
  </property>
  <property fmtid="{D5CDD505-2E9C-101B-9397-08002B2CF9AE}" pid="4" name="ICV">
    <vt:lpwstr>1D7ABC8B82404948B252C3D67610DF35_13</vt:lpwstr>
  </property>
</Properties>
</file>