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2A234">
      <w:pPr>
        <w:spacing w:line="360" w:lineRule="auto"/>
        <w:jc w:val="center"/>
        <w:rPr>
          <w:rFonts w:ascii="方正小标宋简体" w:hAnsi="宋体" w:eastAsia="方正小标宋简体"/>
          <w:color w:val="auto"/>
          <w:sz w:val="52"/>
          <w:szCs w:val="52"/>
          <w:highlight w:val="none"/>
        </w:rPr>
      </w:pPr>
    </w:p>
    <w:p w14:paraId="4D57A2DE">
      <w:pPr>
        <w:spacing w:line="360" w:lineRule="auto"/>
        <w:jc w:val="center"/>
        <w:rPr>
          <w:rFonts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17AE9161">
      <w:pPr>
        <w:spacing w:line="360" w:lineRule="auto"/>
        <w:jc w:val="center"/>
        <w:rPr>
          <w:rFonts w:ascii="方正小标宋简体" w:hAnsi="方正小标宋简体" w:eastAsia="方正小标宋简体" w:cs="方正小标宋简体"/>
          <w:b/>
          <w:color w:val="auto"/>
          <w:sz w:val="44"/>
          <w:szCs w:val="44"/>
          <w:highlight w:val="none"/>
        </w:rPr>
      </w:pPr>
    </w:p>
    <w:p w14:paraId="61CDD2CD">
      <w:pPr>
        <w:spacing w:line="360" w:lineRule="auto"/>
        <w:jc w:val="center"/>
        <w:rPr>
          <w:rFonts w:ascii="方正小标宋简体" w:hAnsi="方正小标宋简体" w:eastAsia="方正小标宋简体" w:cs="方正小标宋简体"/>
          <w:b/>
          <w:color w:val="auto"/>
          <w:sz w:val="44"/>
          <w:szCs w:val="44"/>
          <w:highlight w:val="none"/>
        </w:rPr>
      </w:pPr>
    </w:p>
    <w:p w14:paraId="4B132763">
      <w:pPr>
        <w:snapToGrid w:val="0"/>
        <w:spacing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14DF6D76">
      <w:pPr>
        <w:snapToGrid w:val="0"/>
        <w:spacing w:line="360" w:lineRule="auto"/>
        <w:rPr>
          <w:rFonts w:ascii="仿宋_GB2312" w:hAnsi="宋体" w:eastAsia="仿宋_GB2312"/>
          <w:color w:val="auto"/>
          <w:sz w:val="30"/>
          <w:szCs w:val="72"/>
          <w:highlight w:val="none"/>
        </w:rPr>
      </w:pPr>
    </w:p>
    <w:p w14:paraId="7BC18516">
      <w:pPr>
        <w:snapToGrid w:val="0"/>
        <w:spacing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1BE437FD">
      <w:pPr>
        <w:snapToGrid w:val="0"/>
        <w:spacing w:line="360" w:lineRule="auto"/>
        <w:rPr>
          <w:rFonts w:ascii="仿宋_GB2312" w:hAnsi="宋体" w:eastAsia="仿宋_GB2312"/>
          <w:color w:val="auto"/>
          <w:sz w:val="30"/>
          <w:szCs w:val="72"/>
          <w:highlight w:val="none"/>
        </w:rPr>
      </w:pPr>
    </w:p>
    <w:p w14:paraId="5B803E94">
      <w:pPr>
        <w:snapToGrid w:val="0"/>
        <w:spacing w:line="360" w:lineRule="auto"/>
        <w:ind w:left="420" w:leftChars="200" w:firstLine="570" w:firstLineChars="200"/>
        <w:rPr>
          <w:rFonts w:hint="eastAsia" w:ascii="仿宋_GB2312" w:hAnsi="宋体" w:eastAsia="仿宋_GB2312"/>
          <w:bCs/>
          <w:color w:val="auto"/>
          <w:w w:val="95"/>
          <w:sz w:val="30"/>
          <w:szCs w:val="30"/>
          <w:highlight w:val="none"/>
          <w:lang w:eastAsia="zh-CN"/>
        </w:rPr>
      </w:pPr>
      <w:r>
        <w:rPr>
          <w:rFonts w:hint="eastAsia" w:ascii="仿宋_GB2312" w:hAnsi="宋体" w:eastAsia="仿宋_GB2312"/>
          <w:bCs/>
          <w:color w:val="auto"/>
          <w:w w:val="95"/>
          <w:sz w:val="30"/>
          <w:szCs w:val="30"/>
          <w:highlight w:val="none"/>
        </w:rPr>
        <w:t>项目名称：</w:t>
      </w:r>
      <w:r>
        <w:rPr>
          <w:rFonts w:hint="eastAsia" w:ascii="仿宋_GB2312" w:hAnsi="宋体" w:eastAsia="仿宋_GB2312"/>
          <w:bCs/>
          <w:color w:val="auto"/>
          <w:w w:val="95"/>
          <w:sz w:val="30"/>
          <w:szCs w:val="30"/>
          <w:highlight w:val="none"/>
          <w:lang w:eastAsia="zh-CN"/>
        </w:rPr>
        <w:t>2025年车辆租用服务采购（重4）</w:t>
      </w:r>
    </w:p>
    <w:p w14:paraId="78F1CE6E">
      <w:pPr>
        <w:snapToGrid w:val="0"/>
        <w:spacing w:line="360" w:lineRule="auto"/>
        <w:ind w:left="420" w:leftChars="200" w:firstLine="570" w:firstLineChars="200"/>
        <w:rPr>
          <w:rFonts w:hint="eastAsia" w:ascii="仿宋_GB2312" w:hAnsi="宋体" w:eastAsia="仿宋_GB2312"/>
          <w:bCs/>
          <w:color w:val="auto"/>
          <w:w w:val="95"/>
          <w:kern w:val="0"/>
          <w:sz w:val="30"/>
          <w:szCs w:val="30"/>
          <w:highlight w:val="none"/>
          <w:lang w:eastAsia="zh-CN"/>
        </w:rPr>
      </w:pPr>
      <w:r>
        <w:rPr>
          <w:rFonts w:hint="eastAsia" w:ascii="仿宋_GB2312" w:hAnsi="宋体" w:eastAsia="仿宋_GB2312"/>
          <w:bCs/>
          <w:color w:val="auto"/>
          <w:w w:val="95"/>
          <w:kern w:val="0"/>
          <w:sz w:val="30"/>
          <w:szCs w:val="30"/>
          <w:highlight w:val="none"/>
        </w:rPr>
        <w:t>项目编号：QZZC2026-C3-990028-YZLZ</w:t>
      </w:r>
    </w:p>
    <w:p w14:paraId="1B908628">
      <w:pPr>
        <w:snapToGrid w:val="0"/>
        <w:spacing w:line="360" w:lineRule="auto"/>
        <w:ind w:left="420" w:leftChars="200" w:firstLine="570" w:firstLineChars="200"/>
        <w:rPr>
          <w:rFonts w:hint="eastAsia" w:ascii="仿宋_GB2312" w:hAnsi="宋体" w:eastAsia="仿宋_GB2312"/>
          <w:bCs/>
          <w:color w:val="auto"/>
          <w:w w:val="95"/>
          <w:sz w:val="30"/>
          <w:szCs w:val="30"/>
          <w:highlight w:val="none"/>
          <w:lang w:eastAsia="zh-CN"/>
        </w:rPr>
      </w:pPr>
      <w:r>
        <w:rPr>
          <w:rFonts w:hint="eastAsia" w:ascii="仿宋_GB2312" w:hAnsi="宋体" w:eastAsia="仿宋_GB2312"/>
          <w:bCs/>
          <w:color w:val="auto"/>
          <w:w w:val="95"/>
          <w:sz w:val="30"/>
          <w:szCs w:val="30"/>
          <w:highlight w:val="none"/>
        </w:rPr>
        <w:t>采购人：</w:t>
      </w:r>
      <w:r>
        <w:rPr>
          <w:rFonts w:hint="eastAsia" w:ascii="仿宋_GB2312" w:hAnsi="宋体" w:eastAsia="仿宋_GB2312"/>
          <w:bCs/>
          <w:color w:val="auto"/>
          <w:w w:val="95"/>
          <w:sz w:val="30"/>
          <w:szCs w:val="30"/>
          <w:highlight w:val="none"/>
          <w:lang w:eastAsia="zh-CN"/>
        </w:rPr>
        <w:t>钦州市商务局</w:t>
      </w:r>
    </w:p>
    <w:p w14:paraId="46B2C1D5">
      <w:pPr>
        <w:pStyle w:val="15"/>
        <w:snapToGrid w:val="0"/>
        <w:spacing w:line="360" w:lineRule="auto"/>
        <w:ind w:left="420" w:leftChars="200" w:firstLine="570" w:firstLineChars="200"/>
        <w:rPr>
          <w:rFonts w:ascii="仿宋_GB2312" w:hAnsi="宋体" w:eastAsia="仿宋_GB2312"/>
          <w:bCs/>
          <w:color w:val="auto"/>
          <w:w w:val="95"/>
          <w:sz w:val="30"/>
          <w:szCs w:val="30"/>
          <w:highlight w:val="none"/>
        </w:rPr>
      </w:pPr>
      <w:r>
        <w:rPr>
          <w:rFonts w:hint="eastAsia" w:ascii="仿宋_GB2312" w:hAnsi="宋体" w:eastAsia="仿宋_GB2312"/>
          <w:bCs/>
          <w:color w:val="auto"/>
          <w:w w:val="95"/>
          <w:sz w:val="30"/>
          <w:szCs w:val="30"/>
          <w:highlight w:val="none"/>
        </w:rPr>
        <w:t>采购代理机构：云之龙咨询集团有限公司</w:t>
      </w:r>
    </w:p>
    <w:p w14:paraId="000C8FE9">
      <w:pPr>
        <w:pStyle w:val="15"/>
        <w:snapToGrid w:val="0"/>
        <w:spacing w:line="360" w:lineRule="auto"/>
        <w:ind w:firstLine="1120" w:firstLineChars="393"/>
        <w:rPr>
          <w:rFonts w:ascii="仿宋_GB2312" w:hAnsi="宋体" w:eastAsia="仿宋_GB2312"/>
          <w:bCs/>
          <w:color w:val="auto"/>
          <w:w w:val="95"/>
          <w:sz w:val="30"/>
          <w:szCs w:val="30"/>
          <w:highlight w:val="none"/>
        </w:rPr>
      </w:pPr>
    </w:p>
    <w:p w14:paraId="2167E1D5">
      <w:pPr>
        <w:pStyle w:val="15"/>
        <w:snapToGrid w:val="0"/>
        <w:spacing w:line="360" w:lineRule="auto"/>
        <w:ind w:left="420" w:firstLine="837" w:firstLineChars="294"/>
        <w:rPr>
          <w:rFonts w:ascii="仿宋_GB2312" w:hAnsi="宋体" w:eastAsia="仿宋_GB2312"/>
          <w:bCs/>
          <w:color w:val="auto"/>
          <w:w w:val="95"/>
          <w:sz w:val="30"/>
          <w:szCs w:val="30"/>
          <w:highlight w:val="none"/>
        </w:rPr>
      </w:pPr>
      <w:r>
        <w:rPr>
          <w:rFonts w:hint="eastAsia" w:ascii="仿宋_GB2312" w:hAnsi="宋体" w:eastAsia="仿宋_GB2312"/>
          <w:bCs/>
          <w:color w:val="auto"/>
          <w:w w:val="95"/>
          <w:sz w:val="30"/>
          <w:szCs w:val="30"/>
          <w:highlight w:val="none"/>
        </w:rPr>
        <w:t xml:space="preserve">             202</w:t>
      </w:r>
      <w:r>
        <w:rPr>
          <w:rFonts w:hint="eastAsia" w:ascii="仿宋_GB2312" w:hAnsi="宋体" w:eastAsia="仿宋_GB2312"/>
          <w:bCs/>
          <w:color w:val="auto"/>
          <w:w w:val="95"/>
          <w:sz w:val="30"/>
          <w:szCs w:val="30"/>
          <w:highlight w:val="none"/>
          <w:lang w:val="en-US" w:eastAsia="zh-CN"/>
        </w:rPr>
        <w:t>6</w:t>
      </w:r>
      <w:r>
        <w:rPr>
          <w:rFonts w:hint="eastAsia" w:ascii="仿宋_GB2312" w:hAnsi="宋体" w:eastAsia="仿宋_GB2312"/>
          <w:bCs/>
          <w:color w:val="auto"/>
          <w:w w:val="95"/>
          <w:sz w:val="30"/>
          <w:szCs w:val="30"/>
          <w:highlight w:val="none"/>
        </w:rPr>
        <w:t>年</w:t>
      </w:r>
      <w:r>
        <w:rPr>
          <w:rFonts w:hint="eastAsia" w:ascii="仿宋_GB2312" w:hAnsi="宋体" w:eastAsia="仿宋_GB2312"/>
          <w:bCs/>
          <w:color w:val="auto"/>
          <w:w w:val="95"/>
          <w:sz w:val="30"/>
          <w:szCs w:val="30"/>
          <w:highlight w:val="none"/>
          <w:lang w:val="en-US" w:eastAsia="zh-CN"/>
        </w:rPr>
        <w:t>1</w:t>
      </w:r>
      <w:r>
        <w:rPr>
          <w:rFonts w:hint="eastAsia" w:ascii="仿宋_GB2312" w:hAnsi="宋体" w:eastAsia="仿宋_GB2312"/>
          <w:bCs/>
          <w:color w:val="auto"/>
          <w:w w:val="95"/>
          <w:sz w:val="30"/>
          <w:szCs w:val="30"/>
          <w:highlight w:val="none"/>
        </w:rPr>
        <w:t>月</w:t>
      </w:r>
      <w:r>
        <w:rPr>
          <w:rFonts w:hint="eastAsia" w:ascii="仿宋_GB2312" w:hAnsi="宋体" w:eastAsia="仿宋_GB2312"/>
          <w:bCs/>
          <w:color w:val="auto"/>
          <w:w w:val="95"/>
          <w:sz w:val="30"/>
          <w:szCs w:val="30"/>
          <w:highlight w:val="none"/>
          <w:lang w:val="en-US" w:eastAsia="zh-CN"/>
        </w:rPr>
        <w:t>22</w:t>
      </w:r>
      <w:r>
        <w:rPr>
          <w:rFonts w:hint="eastAsia" w:ascii="仿宋_GB2312" w:hAnsi="宋体" w:eastAsia="仿宋_GB2312"/>
          <w:bCs/>
          <w:color w:val="auto"/>
          <w:w w:val="95"/>
          <w:sz w:val="30"/>
          <w:szCs w:val="30"/>
          <w:highlight w:val="none"/>
        </w:rPr>
        <w:t>日</w:t>
      </w:r>
    </w:p>
    <w:p w14:paraId="5ED9399C">
      <w:pPr>
        <w:pStyle w:val="15"/>
        <w:snapToGrid w:val="0"/>
        <w:spacing w:line="360" w:lineRule="auto"/>
        <w:rPr>
          <w:rFonts w:ascii="仿宋_GB2312" w:eastAsia="仿宋_GB2312"/>
          <w:color w:val="auto"/>
          <w:szCs w:val="20"/>
          <w:highlight w:val="none"/>
        </w:rPr>
      </w:pPr>
    </w:p>
    <w:p w14:paraId="14B685D8">
      <w:pPr>
        <w:widowControl/>
        <w:jc w:val="left"/>
        <w:rPr>
          <w:rFonts w:ascii="宋体" w:hAnsi="宋体"/>
          <w:b/>
          <w:color w:val="auto"/>
          <w:sz w:val="44"/>
          <w:szCs w:val="44"/>
          <w:highlight w:val="none"/>
        </w:rPr>
      </w:pPr>
      <w:r>
        <w:rPr>
          <w:rFonts w:ascii="宋体" w:hAnsi="宋体"/>
          <w:b/>
          <w:color w:val="auto"/>
          <w:sz w:val="44"/>
          <w:szCs w:val="44"/>
          <w:highlight w:val="none"/>
        </w:rPr>
        <w:br w:type="page"/>
      </w:r>
    </w:p>
    <w:p w14:paraId="0CA6540B">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5E016992">
      <w:pPr>
        <w:spacing w:line="400" w:lineRule="exact"/>
        <w:jc w:val="center"/>
        <w:rPr>
          <w:rFonts w:ascii="宋体" w:hAnsi="宋体"/>
          <w:b/>
          <w:color w:val="auto"/>
          <w:sz w:val="44"/>
          <w:szCs w:val="44"/>
          <w:highlight w:val="none"/>
        </w:rPr>
      </w:pPr>
    </w:p>
    <w:p w14:paraId="2C2EB070">
      <w:pPr>
        <w:pStyle w:val="20"/>
        <w:tabs>
          <w:tab w:val="right" w:leader="dot" w:pos="8869"/>
        </w:tabs>
        <w:rPr>
          <w:rFonts w:ascii="宋体" w:hAnsi="宋体"/>
          <w:color w:val="auto"/>
          <w:sz w:val="30"/>
          <w:szCs w:val="30"/>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TOC \o "1-3" \h \z \u</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"_Toc110262441" </w:instrText>
      </w:r>
      <w:r>
        <w:rPr>
          <w:color w:val="auto"/>
          <w:highlight w:val="none"/>
        </w:rPr>
        <w:fldChar w:fldCharType="separate"/>
      </w:r>
      <w:r>
        <w:rPr>
          <w:rStyle w:val="32"/>
          <w:rFonts w:hint="eastAsia" w:ascii="宋体" w:hAnsi="宋体"/>
          <w:color w:val="auto"/>
          <w:sz w:val="30"/>
          <w:szCs w:val="30"/>
          <w:highlight w:val="none"/>
        </w:rPr>
        <w:t>第一章 竞争性磋商公告</w:t>
      </w:r>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_Toc110262441 \h </w:instrText>
      </w:r>
      <w:r>
        <w:rPr>
          <w:rFonts w:ascii="宋体" w:hAnsi="宋体"/>
          <w:color w:val="auto"/>
          <w:sz w:val="30"/>
          <w:szCs w:val="30"/>
          <w:highlight w:val="none"/>
        </w:rPr>
        <w:fldChar w:fldCharType="separate"/>
      </w:r>
      <w:r>
        <w:rPr>
          <w:rFonts w:ascii="宋体" w:hAnsi="宋体"/>
          <w:color w:val="auto"/>
          <w:sz w:val="30"/>
          <w:szCs w:val="30"/>
          <w:highlight w:val="none"/>
        </w:rPr>
        <w:t>2</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74B62075">
      <w:pPr>
        <w:pStyle w:val="20"/>
        <w:tabs>
          <w:tab w:val="right" w:leader="dot" w:pos="8869"/>
        </w:tabs>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"_Toc110262442" </w:instrText>
      </w:r>
      <w:r>
        <w:rPr>
          <w:color w:val="auto"/>
          <w:highlight w:val="none"/>
        </w:rPr>
        <w:fldChar w:fldCharType="separate"/>
      </w:r>
      <w:r>
        <w:rPr>
          <w:rStyle w:val="32"/>
          <w:rFonts w:hint="eastAsia" w:ascii="宋体" w:hAnsi="宋体"/>
          <w:color w:val="auto"/>
          <w:sz w:val="30"/>
          <w:szCs w:val="30"/>
          <w:highlight w:val="none"/>
        </w:rPr>
        <w:t>第二章 供应商须知</w:t>
      </w:r>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_Toc110262442 \h </w:instrText>
      </w:r>
      <w:r>
        <w:rPr>
          <w:rFonts w:ascii="宋体" w:hAnsi="宋体"/>
          <w:color w:val="auto"/>
          <w:sz w:val="30"/>
          <w:szCs w:val="30"/>
          <w:highlight w:val="none"/>
        </w:rPr>
        <w:fldChar w:fldCharType="separate"/>
      </w:r>
      <w:r>
        <w:rPr>
          <w:rFonts w:ascii="宋体" w:hAnsi="宋体"/>
          <w:color w:val="auto"/>
          <w:sz w:val="30"/>
          <w:szCs w:val="30"/>
          <w:highlight w:val="none"/>
        </w:rPr>
        <w:t>6</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41949DB1">
      <w:pPr>
        <w:pStyle w:val="20"/>
        <w:tabs>
          <w:tab w:val="right" w:leader="dot" w:pos="8869"/>
        </w:tabs>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"_Toc110262443" </w:instrText>
      </w:r>
      <w:r>
        <w:rPr>
          <w:color w:val="auto"/>
          <w:highlight w:val="none"/>
        </w:rPr>
        <w:fldChar w:fldCharType="separate"/>
      </w:r>
      <w:r>
        <w:rPr>
          <w:rStyle w:val="32"/>
          <w:rFonts w:hint="eastAsia" w:ascii="宋体" w:hAnsi="宋体"/>
          <w:color w:val="auto"/>
          <w:sz w:val="30"/>
          <w:szCs w:val="30"/>
          <w:highlight w:val="none"/>
        </w:rPr>
        <w:t>第三章 采购</w:t>
      </w:r>
      <w:bookmarkStart w:id="0" w:name="_Hlt137136962"/>
      <w:bookmarkStart w:id="1" w:name="_Hlt137136961"/>
      <w:r>
        <w:rPr>
          <w:rStyle w:val="32"/>
          <w:rFonts w:hint="eastAsia" w:ascii="宋体" w:hAnsi="宋体"/>
          <w:color w:val="auto"/>
          <w:sz w:val="30"/>
          <w:szCs w:val="30"/>
          <w:highlight w:val="none"/>
        </w:rPr>
        <w:t>需</w:t>
      </w:r>
      <w:bookmarkEnd w:id="0"/>
      <w:bookmarkEnd w:id="1"/>
      <w:bookmarkStart w:id="2" w:name="_Hlt130223566"/>
      <w:bookmarkStart w:id="3" w:name="_Hlt130223642"/>
      <w:bookmarkStart w:id="4" w:name="_Hlt130223565"/>
      <w:bookmarkStart w:id="5" w:name="_Hlt130222501"/>
      <w:bookmarkStart w:id="6" w:name="_Hlt130222502"/>
      <w:r>
        <w:rPr>
          <w:rStyle w:val="32"/>
          <w:rFonts w:hint="eastAsia" w:ascii="宋体" w:hAnsi="宋体"/>
          <w:color w:val="auto"/>
          <w:sz w:val="30"/>
          <w:szCs w:val="30"/>
          <w:highlight w:val="none"/>
        </w:rPr>
        <w:t>求</w:t>
      </w:r>
      <w:bookmarkEnd w:id="2"/>
      <w:bookmarkEnd w:id="3"/>
      <w:bookmarkEnd w:id="4"/>
      <w:bookmarkEnd w:id="5"/>
      <w:bookmarkEnd w:id="6"/>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_Toc110262443 \h </w:instrText>
      </w:r>
      <w:r>
        <w:rPr>
          <w:rFonts w:ascii="宋体" w:hAnsi="宋体"/>
          <w:color w:val="auto"/>
          <w:sz w:val="30"/>
          <w:szCs w:val="30"/>
          <w:highlight w:val="none"/>
        </w:rPr>
        <w:fldChar w:fldCharType="separate"/>
      </w:r>
      <w:r>
        <w:rPr>
          <w:rFonts w:ascii="宋体" w:hAnsi="宋体"/>
          <w:color w:val="auto"/>
          <w:sz w:val="30"/>
          <w:szCs w:val="30"/>
          <w:highlight w:val="none"/>
        </w:rPr>
        <w:t>27</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73D0DC92">
      <w:pPr>
        <w:pStyle w:val="20"/>
        <w:tabs>
          <w:tab w:val="right" w:leader="dot" w:pos="8869"/>
        </w:tabs>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"_Toc110262444" </w:instrText>
      </w:r>
      <w:r>
        <w:rPr>
          <w:color w:val="auto"/>
          <w:highlight w:val="none"/>
        </w:rPr>
        <w:fldChar w:fldCharType="separate"/>
      </w:r>
      <w:r>
        <w:rPr>
          <w:rStyle w:val="32"/>
          <w:rFonts w:hint="eastAsia" w:ascii="宋体" w:hAnsi="宋体"/>
          <w:color w:val="auto"/>
          <w:kern w:val="44"/>
          <w:sz w:val="30"/>
          <w:szCs w:val="30"/>
          <w:highlight w:val="none"/>
        </w:rPr>
        <w:t>第四章 评审程序、评审方法和评审标准</w:t>
      </w:r>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_Toc110262444 \h </w:instrText>
      </w:r>
      <w:r>
        <w:rPr>
          <w:rFonts w:ascii="宋体" w:hAnsi="宋体"/>
          <w:color w:val="auto"/>
          <w:sz w:val="30"/>
          <w:szCs w:val="30"/>
          <w:highlight w:val="none"/>
        </w:rPr>
        <w:fldChar w:fldCharType="separate"/>
      </w:r>
      <w:r>
        <w:rPr>
          <w:rFonts w:ascii="宋体" w:hAnsi="宋体"/>
          <w:color w:val="auto"/>
          <w:sz w:val="30"/>
          <w:szCs w:val="30"/>
          <w:highlight w:val="none"/>
        </w:rPr>
        <w:t>31</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6D903922">
      <w:pPr>
        <w:pStyle w:val="20"/>
        <w:tabs>
          <w:tab w:val="right" w:leader="dot" w:pos="8869"/>
        </w:tabs>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"_Toc110262445" </w:instrText>
      </w:r>
      <w:r>
        <w:rPr>
          <w:color w:val="auto"/>
          <w:highlight w:val="none"/>
        </w:rPr>
        <w:fldChar w:fldCharType="separate"/>
      </w:r>
      <w:r>
        <w:rPr>
          <w:rStyle w:val="32"/>
          <w:rFonts w:hint="eastAsia" w:ascii="宋体" w:hAnsi="宋体"/>
          <w:color w:val="auto"/>
          <w:sz w:val="30"/>
          <w:szCs w:val="30"/>
          <w:highlight w:val="none"/>
        </w:rPr>
        <w:t>第五章 响应文</w:t>
      </w:r>
      <w:bookmarkStart w:id="7" w:name="_Hlt110496149"/>
      <w:bookmarkStart w:id="8" w:name="_Hlt110496150"/>
      <w:r>
        <w:rPr>
          <w:rStyle w:val="32"/>
          <w:rFonts w:hint="eastAsia" w:ascii="宋体" w:hAnsi="宋体"/>
          <w:color w:val="auto"/>
          <w:sz w:val="30"/>
          <w:szCs w:val="30"/>
          <w:highlight w:val="none"/>
        </w:rPr>
        <w:t>件</w:t>
      </w:r>
      <w:bookmarkEnd w:id="7"/>
      <w:bookmarkEnd w:id="8"/>
      <w:r>
        <w:rPr>
          <w:rStyle w:val="32"/>
          <w:rFonts w:hint="eastAsia" w:ascii="宋体" w:hAnsi="宋体"/>
          <w:color w:val="auto"/>
          <w:sz w:val="30"/>
          <w:szCs w:val="30"/>
          <w:highlight w:val="none"/>
        </w:rPr>
        <w:t>格式</w:t>
      </w:r>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_Toc110262445 \h </w:instrText>
      </w:r>
      <w:r>
        <w:rPr>
          <w:rFonts w:ascii="宋体" w:hAnsi="宋体"/>
          <w:color w:val="auto"/>
          <w:sz w:val="30"/>
          <w:szCs w:val="30"/>
          <w:highlight w:val="none"/>
        </w:rPr>
        <w:fldChar w:fldCharType="separate"/>
      </w:r>
      <w:r>
        <w:rPr>
          <w:rFonts w:ascii="宋体" w:hAnsi="宋体"/>
          <w:color w:val="auto"/>
          <w:sz w:val="30"/>
          <w:szCs w:val="30"/>
          <w:highlight w:val="none"/>
        </w:rPr>
        <w:t>42</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46DD071D">
      <w:pPr>
        <w:pStyle w:val="20"/>
        <w:tabs>
          <w:tab w:val="right" w:leader="dot" w:pos="8869"/>
        </w:tabs>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"_Toc110262446" </w:instrText>
      </w:r>
      <w:r>
        <w:rPr>
          <w:color w:val="auto"/>
          <w:highlight w:val="none"/>
        </w:rPr>
        <w:fldChar w:fldCharType="separate"/>
      </w:r>
      <w:r>
        <w:rPr>
          <w:rStyle w:val="32"/>
          <w:rFonts w:hint="eastAsia" w:ascii="宋体" w:hAnsi="宋体"/>
          <w:color w:val="auto"/>
          <w:sz w:val="30"/>
          <w:szCs w:val="30"/>
          <w:highlight w:val="none"/>
        </w:rPr>
        <w:t>第六章 合同文本</w:t>
      </w:r>
      <w:bookmarkStart w:id="9" w:name="_Hlt135297278"/>
      <w:r>
        <w:rPr>
          <w:rFonts w:ascii="宋体" w:hAnsi="宋体"/>
          <w:color w:val="auto"/>
          <w:sz w:val="30"/>
          <w:szCs w:val="30"/>
          <w:highlight w:val="none"/>
        </w:rPr>
        <w:tab/>
      </w:r>
      <w:bookmarkEnd w:id="9"/>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_Toc110262446 \h </w:instrText>
      </w:r>
      <w:r>
        <w:rPr>
          <w:rFonts w:ascii="宋体" w:hAnsi="宋体"/>
          <w:color w:val="auto"/>
          <w:sz w:val="30"/>
          <w:szCs w:val="30"/>
          <w:highlight w:val="none"/>
        </w:rPr>
        <w:fldChar w:fldCharType="separate"/>
      </w:r>
      <w:r>
        <w:rPr>
          <w:rFonts w:ascii="宋体" w:hAnsi="宋体"/>
          <w:color w:val="auto"/>
          <w:sz w:val="30"/>
          <w:szCs w:val="30"/>
          <w:highlight w:val="none"/>
        </w:rPr>
        <w:t>67</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2CA55F1E">
      <w:pPr>
        <w:pStyle w:val="21"/>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b/>
          <w:color w:val="auto"/>
          <w:sz w:val="24"/>
          <w:highlight w:val="none"/>
        </w:rPr>
        <w:fldChar w:fldCharType="end"/>
      </w:r>
    </w:p>
    <w:p w14:paraId="51B80E09">
      <w:pPr>
        <w:spacing w:line="400" w:lineRule="exact"/>
        <w:jc w:val="left"/>
        <w:rPr>
          <w:rFonts w:ascii="宋体" w:hAnsi="宋体"/>
          <w:b/>
          <w:color w:val="auto"/>
          <w:sz w:val="32"/>
          <w:szCs w:val="32"/>
          <w:highlight w:val="none"/>
        </w:rPr>
      </w:pPr>
    </w:p>
    <w:p w14:paraId="42B9C414">
      <w:pPr>
        <w:spacing w:line="400" w:lineRule="exact"/>
        <w:jc w:val="center"/>
        <w:rPr>
          <w:rFonts w:ascii="宋体" w:hAnsi="宋体"/>
          <w:b/>
          <w:color w:val="auto"/>
          <w:sz w:val="32"/>
          <w:szCs w:val="32"/>
          <w:highlight w:val="none"/>
        </w:rPr>
      </w:pPr>
    </w:p>
    <w:p w14:paraId="16017D85">
      <w:pPr>
        <w:spacing w:line="400" w:lineRule="exact"/>
        <w:jc w:val="center"/>
        <w:rPr>
          <w:rFonts w:ascii="宋体" w:hAnsi="宋体"/>
          <w:b/>
          <w:color w:val="auto"/>
          <w:sz w:val="32"/>
          <w:szCs w:val="32"/>
          <w:highlight w:val="none"/>
        </w:rPr>
      </w:pPr>
    </w:p>
    <w:p w14:paraId="2A3E7E74">
      <w:pPr>
        <w:spacing w:line="400" w:lineRule="exact"/>
        <w:jc w:val="center"/>
        <w:rPr>
          <w:rFonts w:ascii="宋体" w:hAnsi="宋体"/>
          <w:b/>
          <w:color w:val="auto"/>
          <w:sz w:val="32"/>
          <w:szCs w:val="32"/>
          <w:highlight w:val="none"/>
        </w:rPr>
      </w:pPr>
    </w:p>
    <w:p w14:paraId="6CDFBC10">
      <w:pPr>
        <w:spacing w:line="400" w:lineRule="exact"/>
        <w:jc w:val="center"/>
        <w:rPr>
          <w:rFonts w:ascii="宋体" w:hAnsi="宋体"/>
          <w:b/>
          <w:color w:val="auto"/>
          <w:sz w:val="32"/>
          <w:szCs w:val="32"/>
          <w:highlight w:val="none"/>
        </w:rPr>
      </w:pPr>
    </w:p>
    <w:p w14:paraId="6D828CA3">
      <w:pPr>
        <w:spacing w:line="400" w:lineRule="exact"/>
        <w:rPr>
          <w:rFonts w:ascii="宋体" w:hAnsi="宋体"/>
          <w:b/>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40" w:bottom="1440" w:left="1587" w:header="851" w:footer="737" w:gutter="0"/>
          <w:pgNumType w:start="0"/>
          <w:cols w:space="720" w:num="1"/>
          <w:titlePg/>
          <w:docGrid w:type="lines" w:linePitch="312" w:charSpace="0"/>
        </w:sectPr>
      </w:pPr>
      <w:bookmarkStart w:id="190" w:name="_GoBack"/>
      <w:bookmarkEnd w:id="190"/>
    </w:p>
    <w:p w14:paraId="45FFF395">
      <w:pPr>
        <w:pStyle w:val="3"/>
        <w:jc w:val="center"/>
        <w:rPr>
          <w:color w:val="auto"/>
          <w:highlight w:val="none"/>
        </w:rPr>
      </w:pPr>
      <w:bookmarkStart w:id="10" w:name="_Toc110262441"/>
      <w:r>
        <w:rPr>
          <w:rFonts w:hint="eastAsia"/>
          <w:color w:val="auto"/>
          <w:highlight w:val="none"/>
        </w:rPr>
        <w:t>第一章 竞争性磋商公告</w:t>
      </w:r>
      <w:bookmarkEnd w:id="10"/>
    </w:p>
    <w:p w14:paraId="37D03BE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11" w:name="_Hlk37430271"/>
      <w:r>
        <w:rPr>
          <w:rFonts w:hint="eastAsia" w:ascii="宋体" w:hAnsi="宋体"/>
          <w:color w:val="auto"/>
          <w:szCs w:val="21"/>
          <w:highlight w:val="none"/>
        </w:rPr>
        <w:t>项目概况</w:t>
      </w:r>
    </w:p>
    <w:p w14:paraId="1CD8CC0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2025年车辆租用服务采购（重4）</w:t>
      </w:r>
      <w:r>
        <w:rPr>
          <w:rFonts w:hint="eastAsia" w:ascii="宋体" w:hAnsi="宋体"/>
          <w:color w:val="auto"/>
          <w:szCs w:val="21"/>
          <w:highlight w:val="none"/>
        </w:rPr>
        <w:t>的潜在供应商应在“广西政府采购云”平台（</w:t>
      </w:r>
      <w:r>
        <w:rPr>
          <w:rFonts w:hint="eastAsia" w:ascii="宋体" w:hAnsi="宋体" w:cs="宋体"/>
          <w:bCs/>
          <w:color w:val="auto"/>
          <w:kern w:val="0"/>
          <w:szCs w:val="21"/>
          <w:highlight w:val="none"/>
        </w:rPr>
        <w:t>https://www.gcy.zfcg.gxzf.gov.cn/</w:t>
      </w:r>
      <w:r>
        <w:rPr>
          <w:rFonts w:hint="eastAsia" w:ascii="宋体" w:hAnsi="宋体"/>
          <w:color w:val="auto"/>
          <w:szCs w:val="21"/>
          <w:highlight w:val="none"/>
        </w:rPr>
        <w:t>）获取（下载）竞争性磋商文件，并于</w:t>
      </w:r>
      <w:r>
        <w:rPr>
          <w:rFonts w:hint="eastAsia" w:ascii="宋体" w:hAnsi="宋体"/>
          <w:color w:val="auto"/>
          <w:szCs w:val="21"/>
          <w:highlight w:val="none"/>
          <w:u w:val="single"/>
          <w:lang w:eastAsia="zh-CN"/>
        </w:rPr>
        <w:t>2026年2月2日</w:t>
      </w:r>
      <w:r>
        <w:rPr>
          <w:rFonts w:hint="eastAsia" w:ascii="宋体" w:hAnsi="宋体"/>
          <w:bCs/>
          <w:color w:val="auto"/>
          <w:szCs w:val="21"/>
          <w:highlight w:val="none"/>
          <w:u w:val="single"/>
          <w:lang w:val="en-US" w:eastAsia="zh-CN"/>
        </w:rPr>
        <w:t>10时00分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27551AD2">
      <w:pPr>
        <w:spacing w:line="360" w:lineRule="auto"/>
        <w:rPr>
          <w:rFonts w:ascii="宋体" w:hAnsi="宋体"/>
          <w:color w:val="auto"/>
          <w:szCs w:val="21"/>
          <w:highlight w:val="none"/>
        </w:rPr>
      </w:pPr>
    </w:p>
    <w:p w14:paraId="43062239">
      <w:pPr>
        <w:spacing w:line="360" w:lineRule="auto"/>
        <w:ind w:firstLine="354" w:firstLineChars="147"/>
        <w:rPr>
          <w:rFonts w:ascii="黑体" w:hAnsi="黑体" w:eastAsia="黑体"/>
          <w:b/>
          <w:color w:val="auto"/>
          <w:sz w:val="24"/>
          <w:highlight w:val="none"/>
        </w:rPr>
      </w:pPr>
      <w:bookmarkStart w:id="12" w:name="_Toc44229878"/>
      <w:bookmarkStart w:id="13" w:name="_Toc28359012"/>
      <w:bookmarkStart w:id="14" w:name="_Toc35393798"/>
      <w:bookmarkStart w:id="15" w:name="_Toc35393629"/>
      <w:bookmarkStart w:id="16" w:name="_Toc71365905"/>
      <w:bookmarkStart w:id="17" w:name="_Toc28359089"/>
      <w:r>
        <w:rPr>
          <w:rFonts w:hint="eastAsia" w:ascii="黑体" w:hAnsi="黑体" w:eastAsia="黑体"/>
          <w:b/>
          <w:color w:val="auto"/>
          <w:sz w:val="24"/>
          <w:highlight w:val="none"/>
        </w:rPr>
        <w:t>一、项目基本情况</w:t>
      </w:r>
      <w:bookmarkEnd w:id="12"/>
      <w:bookmarkEnd w:id="13"/>
      <w:bookmarkEnd w:id="14"/>
      <w:bookmarkEnd w:id="15"/>
      <w:bookmarkEnd w:id="16"/>
      <w:bookmarkEnd w:id="17"/>
    </w:p>
    <w:p w14:paraId="032A8F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项目编号：QZZC2026-C3-990028-YZLZ</w:t>
      </w:r>
    </w:p>
    <w:p w14:paraId="747D486A">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2025年车辆租用服务采购（重4）</w:t>
      </w:r>
    </w:p>
    <w:p w14:paraId="564213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231E8BF8">
      <w:pPr>
        <w:spacing w:line="360" w:lineRule="auto"/>
        <w:ind w:firstLine="420" w:firstLineChars="200"/>
        <w:rPr>
          <w:rFonts w:ascii="宋体" w:hAnsi="宋体" w:cs="仿宋"/>
          <w:color w:val="auto"/>
          <w:szCs w:val="21"/>
          <w:highlight w:val="none"/>
        </w:rPr>
      </w:pPr>
      <w:r>
        <w:rPr>
          <w:rFonts w:hint="eastAsia" w:ascii="宋体" w:hAnsi="宋体"/>
          <w:color w:val="auto"/>
          <w:szCs w:val="21"/>
          <w:highlight w:val="none"/>
        </w:rPr>
        <w:t>预算金额：人民币</w:t>
      </w:r>
      <w:r>
        <w:rPr>
          <w:rFonts w:hint="eastAsia" w:ascii="宋体" w:hAnsi="宋体"/>
          <w:color w:val="auto"/>
          <w:szCs w:val="21"/>
          <w:highlight w:val="none"/>
          <w:lang w:val="en-US" w:eastAsia="zh-CN"/>
        </w:rPr>
        <w:t>伍拾贰万伍仟元整</w:t>
      </w:r>
      <w:r>
        <w:rPr>
          <w:rFonts w:hint="eastAsia" w:ascii="宋体" w:hAnsi="宋体" w:cs="仿宋"/>
          <w:color w:val="auto"/>
          <w:szCs w:val="21"/>
          <w:highlight w:val="none"/>
        </w:rPr>
        <w:t>（</w:t>
      </w:r>
      <w:r>
        <w:rPr>
          <w:rFonts w:hint="eastAsia" w:ascii="宋体" w:hAnsi="宋体"/>
          <w:bCs/>
          <w:color w:val="auto"/>
          <w:szCs w:val="21"/>
          <w:highlight w:val="none"/>
        </w:rPr>
        <w:t>¥</w:t>
      </w:r>
      <w:r>
        <w:rPr>
          <w:rFonts w:hint="eastAsia" w:ascii="宋体" w:hAnsi="宋体"/>
          <w:bCs/>
          <w:color w:val="auto"/>
          <w:szCs w:val="21"/>
          <w:highlight w:val="none"/>
          <w:lang w:val="en-US" w:eastAsia="zh-CN"/>
        </w:rPr>
        <w:t>525</w:t>
      </w:r>
      <w:r>
        <w:rPr>
          <w:rFonts w:hint="eastAsia" w:ascii="宋体" w:hAnsi="宋体"/>
          <w:bCs/>
          <w:color w:val="auto"/>
          <w:szCs w:val="21"/>
          <w:highlight w:val="none"/>
        </w:rPr>
        <w:t>0</w:t>
      </w:r>
      <w:r>
        <w:rPr>
          <w:rFonts w:hint="eastAsia" w:ascii="宋体" w:hAnsi="宋体" w:cs="仿宋"/>
          <w:color w:val="auto"/>
          <w:szCs w:val="21"/>
          <w:highlight w:val="none"/>
        </w:rPr>
        <w:t>00.00）</w:t>
      </w:r>
    </w:p>
    <w:p w14:paraId="21E47675">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最高限价：</w:t>
      </w:r>
      <w:r>
        <w:rPr>
          <w:rFonts w:hint="eastAsia" w:ascii="宋体" w:hAnsi="宋体"/>
          <w:color w:val="auto"/>
          <w:szCs w:val="21"/>
          <w:highlight w:val="none"/>
          <w:lang w:val="en-US" w:eastAsia="zh-CN"/>
        </w:rPr>
        <w:t>无</w:t>
      </w:r>
    </w:p>
    <w:p w14:paraId="1654B6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94"/>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2415"/>
        <w:gridCol w:w="1227"/>
        <w:gridCol w:w="4732"/>
      </w:tblGrid>
      <w:tr w14:paraId="30D7C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4" w:type="dxa"/>
            <w:vAlign w:val="center"/>
          </w:tcPr>
          <w:p w14:paraId="21BB5D2F">
            <w:pPr>
              <w:widowControl/>
              <w:kinsoku w:val="0"/>
              <w:autoSpaceDE w:val="0"/>
              <w:autoSpaceDN w:val="0"/>
              <w:adjustRightInd w:val="0"/>
              <w:snapToGrid w:val="0"/>
              <w:spacing w:before="292" w:line="360" w:lineRule="auto"/>
              <w:jc w:val="center"/>
              <w:textAlignment w:val="baseline"/>
              <w:rPr>
                <w:rFonts w:ascii="宋体" w:hAnsi="宋体" w:cs="Arial" w:eastAsiaTheme="minorEastAsia"/>
                <w:color w:val="auto"/>
                <w:szCs w:val="21"/>
                <w:highlight w:val="none"/>
              </w:rPr>
            </w:pPr>
            <w:r>
              <w:rPr>
                <w:rFonts w:ascii="宋体" w:hAnsi="宋体" w:cs="Arial" w:eastAsiaTheme="minorEastAsia"/>
                <w:color w:val="auto"/>
                <w:szCs w:val="21"/>
                <w:highlight w:val="none"/>
              </w:rPr>
              <w:t>序号</w:t>
            </w:r>
          </w:p>
        </w:tc>
        <w:tc>
          <w:tcPr>
            <w:tcW w:w="2415" w:type="dxa"/>
            <w:vAlign w:val="center"/>
          </w:tcPr>
          <w:p w14:paraId="7966E87F">
            <w:pPr>
              <w:widowControl/>
              <w:kinsoku w:val="0"/>
              <w:autoSpaceDE w:val="0"/>
              <w:autoSpaceDN w:val="0"/>
              <w:adjustRightInd w:val="0"/>
              <w:snapToGrid w:val="0"/>
              <w:spacing w:before="292" w:line="360" w:lineRule="auto"/>
              <w:jc w:val="center"/>
              <w:textAlignment w:val="baseline"/>
              <w:rPr>
                <w:rFonts w:ascii="宋体" w:hAnsi="宋体" w:cs="Arial" w:eastAsiaTheme="minorEastAsia"/>
                <w:color w:val="auto"/>
                <w:szCs w:val="21"/>
                <w:highlight w:val="none"/>
              </w:rPr>
            </w:pPr>
            <w:r>
              <w:rPr>
                <w:rFonts w:ascii="宋体" w:hAnsi="宋体" w:cs="Arial" w:eastAsiaTheme="minorEastAsia"/>
                <w:color w:val="auto"/>
                <w:szCs w:val="21"/>
                <w:highlight w:val="none"/>
              </w:rPr>
              <w:t>标的名称</w:t>
            </w:r>
          </w:p>
        </w:tc>
        <w:tc>
          <w:tcPr>
            <w:tcW w:w="1227" w:type="dxa"/>
            <w:vAlign w:val="center"/>
          </w:tcPr>
          <w:p w14:paraId="2C879286">
            <w:pPr>
              <w:widowControl/>
              <w:kinsoku w:val="0"/>
              <w:autoSpaceDE w:val="0"/>
              <w:autoSpaceDN w:val="0"/>
              <w:adjustRightInd w:val="0"/>
              <w:snapToGrid w:val="0"/>
              <w:spacing w:before="112" w:line="360" w:lineRule="auto"/>
              <w:jc w:val="center"/>
              <w:textAlignment w:val="baseline"/>
              <w:rPr>
                <w:rFonts w:ascii="宋体" w:hAnsi="宋体" w:cs="Arial" w:eastAsiaTheme="minorEastAsia"/>
                <w:color w:val="auto"/>
                <w:szCs w:val="21"/>
                <w:highlight w:val="none"/>
              </w:rPr>
            </w:pPr>
            <w:r>
              <w:rPr>
                <w:rFonts w:ascii="宋体" w:hAnsi="宋体" w:cs="Arial" w:eastAsiaTheme="minorEastAsia"/>
                <w:color w:val="auto"/>
                <w:szCs w:val="21"/>
                <w:highlight w:val="none"/>
              </w:rPr>
              <w:t>数量及单位</w:t>
            </w:r>
          </w:p>
        </w:tc>
        <w:tc>
          <w:tcPr>
            <w:tcW w:w="4732" w:type="dxa"/>
            <w:vAlign w:val="center"/>
          </w:tcPr>
          <w:p w14:paraId="39B68349">
            <w:pPr>
              <w:widowControl/>
              <w:kinsoku w:val="0"/>
              <w:autoSpaceDE w:val="0"/>
              <w:autoSpaceDN w:val="0"/>
              <w:adjustRightInd w:val="0"/>
              <w:snapToGrid w:val="0"/>
              <w:spacing w:before="292" w:line="360" w:lineRule="auto"/>
              <w:jc w:val="center"/>
              <w:textAlignment w:val="baseline"/>
              <w:rPr>
                <w:rFonts w:ascii="宋体" w:hAnsi="宋体" w:cs="Arial" w:eastAsiaTheme="minorEastAsia"/>
                <w:color w:val="auto"/>
                <w:szCs w:val="21"/>
                <w:highlight w:val="none"/>
              </w:rPr>
            </w:pPr>
            <w:r>
              <w:rPr>
                <w:rFonts w:ascii="宋体" w:hAnsi="宋体" w:cs="Arial" w:eastAsiaTheme="minorEastAsia"/>
                <w:color w:val="auto"/>
                <w:szCs w:val="21"/>
                <w:highlight w:val="none"/>
              </w:rPr>
              <w:t>简要技术需求或者服务要求</w:t>
            </w:r>
          </w:p>
        </w:tc>
      </w:tr>
      <w:tr w14:paraId="686AB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724" w:type="dxa"/>
            <w:vAlign w:val="center"/>
          </w:tcPr>
          <w:p w14:paraId="017FAD45">
            <w:pPr>
              <w:widowControl/>
              <w:kinsoku w:val="0"/>
              <w:autoSpaceDE w:val="0"/>
              <w:autoSpaceDN w:val="0"/>
              <w:adjustRightInd w:val="0"/>
              <w:snapToGrid w:val="0"/>
              <w:spacing w:before="65" w:line="360" w:lineRule="auto"/>
              <w:jc w:val="center"/>
              <w:textAlignment w:val="baseline"/>
              <w:rPr>
                <w:rFonts w:ascii="宋体" w:hAnsi="宋体" w:cs="Arial" w:eastAsiaTheme="minorEastAsia"/>
                <w:color w:val="auto"/>
                <w:szCs w:val="21"/>
                <w:highlight w:val="none"/>
              </w:rPr>
            </w:pPr>
            <w:r>
              <w:rPr>
                <w:rFonts w:ascii="宋体" w:hAnsi="宋体" w:cs="Arial" w:eastAsiaTheme="minorEastAsia"/>
                <w:color w:val="auto"/>
                <w:szCs w:val="21"/>
                <w:highlight w:val="none"/>
              </w:rPr>
              <w:t>1</w:t>
            </w:r>
          </w:p>
        </w:tc>
        <w:tc>
          <w:tcPr>
            <w:tcW w:w="2415" w:type="dxa"/>
            <w:vAlign w:val="center"/>
          </w:tcPr>
          <w:p w14:paraId="196A6289">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cs="Arial" w:eastAsiaTheme="minorEastAsia"/>
                <w:color w:val="auto"/>
                <w:szCs w:val="21"/>
                <w:highlight w:val="none"/>
                <w:lang w:eastAsia="zh-CN"/>
              </w:rPr>
            </w:pPr>
            <w:r>
              <w:rPr>
                <w:rFonts w:hint="eastAsia" w:ascii="宋体" w:hAnsi="宋体" w:cs="Arial" w:eastAsiaTheme="minorEastAsia"/>
                <w:color w:val="auto"/>
                <w:szCs w:val="21"/>
                <w:highlight w:val="none"/>
                <w:lang w:eastAsia="zh-CN"/>
              </w:rPr>
              <w:t>2025年车辆租用服务</w:t>
            </w:r>
          </w:p>
        </w:tc>
        <w:tc>
          <w:tcPr>
            <w:tcW w:w="1227" w:type="dxa"/>
            <w:vAlign w:val="center"/>
          </w:tcPr>
          <w:p w14:paraId="1F7C2FFB">
            <w:pPr>
              <w:widowControl/>
              <w:kinsoku w:val="0"/>
              <w:autoSpaceDE w:val="0"/>
              <w:autoSpaceDN w:val="0"/>
              <w:adjustRightInd w:val="0"/>
              <w:snapToGrid w:val="0"/>
              <w:spacing w:before="65" w:line="360" w:lineRule="auto"/>
              <w:jc w:val="center"/>
              <w:textAlignment w:val="baseline"/>
              <w:rPr>
                <w:rFonts w:ascii="宋体" w:hAnsi="宋体" w:cs="Arial" w:eastAsiaTheme="minorEastAsia"/>
                <w:color w:val="auto"/>
                <w:szCs w:val="21"/>
                <w:highlight w:val="none"/>
              </w:rPr>
            </w:pPr>
            <w:r>
              <w:rPr>
                <w:rFonts w:ascii="宋体" w:hAnsi="宋体" w:cs="Arial" w:eastAsiaTheme="minorEastAsia"/>
                <w:color w:val="auto"/>
                <w:szCs w:val="21"/>
                <w:highlight w:val="none"/>
              </w:rPr>
              <w:t>1 项</w:t>
            </w:r>
          </w:p>
        </w:tc>
        <w:tc>
          <w:tcPr>
            <w:tcW w:w="4732" w:type="dxa"/>
            <w:vAlign w:val="center"/>
          </w:tcPr>
          <w:p w14:paraId="5CFB03F3">
            <w:pPr>
              <w:widowControl/>
              <w:tabs>
                <w:tab w:val="left" w:pos="222"/>
              </w:tabs>
              <w:kinsoku w:val="0"/>
              <w:autoSpaceDE w:val="0"/>
              <w:autoSpaceDN w:val="0"/>
              <w:adjustRightInd w:val="0"/>
              <w:snapToGrid w:val="0"/>
              <w:spacing w:before="3" w:line="360" w:lineRule="auto"/>
              <w:ind w:right="109" w:firstLine="420" w:firstLineChars="200"/>
              <w:jc w:val="left"/>
              <w:textAlignment w:val="baseline"/>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本项目采购拟租用3辆39座以上大巴车负责从钦州市区至钦州港往返接送各查验部门人员上下班，工作日期间安排用车，并配备专职合格驾驶员提供驾驶服务；服务期间供应商需保障车辆运行安全、准时准点，驾驶员需具备相应驾驶资质及大型客车驾驶经验。具体内容详见采购文件。</w:t>
            </w:r>
          </w:p>
        </w:tc>
      </w:tr>
    </w:tbl>
    <w:p w14:paraId="0C1374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合同履行期限：自合同签订之日起1年。</w:t>
      </w:r>
    </w:p>
    <w:p w14:paraId="2DF9FA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w:t>
      </w:r>
    </w:p>
    <w:p w14:paraId="1EA78EC0">
      <w:pPr>
        <w:spacing w:line="360" w:lineRule="auto"/>
        <w:ind w:firstLine="354" w:firstLineChars="147"/>
        <w:rPr>
          <w:rFonts w:ascii="黑体" w:hAnsi="黑体" w:eastAsia="黑体"/>
          <w:b/>
          <w:color w:val="auto"/>
          <w:sz w:val="24"/>
          <w:highlight w:val="none"/>
        </w:rPr>
      </w:pPr>
      <w:bookmarkStart w:id="18" w:name="_Toc71365906"/>
      <w:bookmarkStart w:id="19" w:name="_Toc35393630"/>
      <w:bookmarkStart w:id="20" w:name="_Toc28359090"/>
      <w:bookmarkStart w:id="21" w:name="_Toc28359013"/>
      <w:bookmarkStart w:id="22" w:name="_Toc44229879"/>
      <w:bookmarkStart w:id="23" w:name="_Toc35393799"/>
      <w:r>
        <w:rPr>
          <w:rFonts w:hint="eastAsia" w:ascii="黑体" w:hAnsi="黑体" w:eastAsia="黑体"/>
          <w:b/>
          <w:color w:val="auto"/>
          <w:sz w:val="24"/>
          <w:highlight w:val="none"/>
        </w:rPr>
        <w:t>二、申请人的资格条件</w:t>
      </w:r>
      <w:bookmarkEnd w:id="18"/>
      <w:bookmarkEnd w:id="19"/>
      <w:bookmarkEnd w:id="20"/>
      <w:bookmarkEnd w:id="21"/>
      <w:bookmarkEnd w:id="22"/>
      <w:bookmarkEnd w:id="23"/>
    </w:p>
    <w:p w14:paraId="5AA0B252">
      <w:pPr>
        <w:spacing w:line="360" w:lineRule="auto"/>
        <w:ind w:firstLine="420" w:firstLineChars="200"/>
        <w:rPr>
          <w:rFonts w:ascii="宋体" w:hAnsi="宋体"/>
          <w:color w:val="auto"/>
          <w:szCs w:val="21"/>
          <w:highlight w:val="none"/>
        </w:rPr>
      </w:pPr>
      <w:bookmarkStart w:id="24" w:name="_Toc35393800"/>
      <w:bookmarkStart w:id="25" w:name="_Toc28359091"/>
      <w:bookmarkStart w:id="26" w:name="_Toc28359014"/>
      <w:bookmarkStart w:id="27" w:name="_Toc44229880"/>
      <w:bookmarkStart w:id="28" w:name="_Toc35393631"/>
      <w:r>
        <w:rPr>
          <w:rFonts w:hint="eastAsia" w:ascii="宋体" w:hAnsi="宋体"/>
          <w:color w:val="auto"/>
          <w:szCs w:val="21"/>
          <w:highlight w:val="none"/>
        </w:rPr>
        <w:t>1.满足《中华人民共和国政府采购法》第二十二条规定。</w:t>
      </w:r>
    </w:p>
    <w:p w14:paraId="642E4B43">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val="en-US" w:eastAsia="zh-CN"/>
        </w:rPr>
        <w:t>无</w:t>
      </w:r>
      <w:r>
        <w:rPr>
          <w:rFonts w:hint="eastAsia" w:ascii="宋体" w:hAnsi="宋体"/>
          <w:color w:val="auto"/>
          <w:szCs w:val="21"/>
          <w:highlight w:val="none"/>
          <w:lang w:eastAsia="zh-CN"/>
        </w:rPr>
        <w:t>。</w:t>
      </w:r>
    </w:p>
    <w:p w14:paraId="538C46A5">
      <w:pPr>
        <w:spacing w:line="360" w:lineRule="auto"/>
        <w:ind w:firstLine="420" w:firstLineChars="200"/>
        <w:rPr>
          <w:color w:val="auto"/>
          <w:highlight w:val="none"/>
        </w:rPr>
      </w:pPr>
      <w:r>
        <w:rPr>
          <w:rFonts w:hint="eastAsia" w:ascii="宋体" w:hAnsi="宋体"/>
          <w:color w:val="auto"/>
          <w:szCs w:val="21"/>
          <w:highlight w:val="none"/>
        </w:rPr>
        <w:t>3.本项目的特定资格要求：</w:t>
      </w:r>
      <w:bookmarkStart w:id="29" w:name="_Toc71365907"/>
      <w:r>
        <w:rPr>
          <w:rFonts w:hint="eastAsia" w:ascii="宋体" w:hAnsi="宋体"/>
          <w:color w:val="auto"/>
          <w:szCs w:val="21"/>
          <w:highlight w:val="none"/>
        </w:rPr>
        <w:t>供应商具备有效的《道路运输经营许可证》（如供应商属于分公司参与竞标且分公司所在地交通运输主管部门只要求分公司备案的，须提供总公司有效的《道路运输经营许可证》及交通运输主管部门针对分公司出具的备案证明）。</w:t>
      </w:r>
    </w:p>
    <w:p w14:paraId="16F6AED5">
      <w:pPr>
        <w:spacing w:line="360" w:lineRule="auto"/>
        <w:ind w:firstLine="482" w:firstLineChars="200"/>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24"/>
      <w:bookmarkEnd w:id="25"/>
      <w:bookmarkEnd w:id="26"/>
      <w:bookmarkEnd w:id="27"/>
      <w:bookmarkEnd w:id="28"/>
      <w:bookmarkEnd w:id="29"/>
    </w:p>
    <w:p w14:paraId="2CAEBA41">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22</w:t>
      </w:r>
      <w:r>
        <w:rPr>
          <w:rFonts w:hint="eastAsia" w:ascii="宋体" w:hAnsi="宋体" w:cs="宋体"/>
          <w:bCs/>
          <w:color w:val="auto"/>
          <w:kern w:val="0"/>
          <w:szCs w:val="21"/>
          <w:highlight w:val="none"/>
        </w:rPr>
        <w:t>日至</w:t>
      </w:r>
      <w:bookmarkStart w:id="30" w:name="_Toc35393632"/>
      <w:bookmarkStart w:id="31" w:name="_Toc28359092"/>
      <w:bookmarkStart w:id="32" w:name="_Toc28359015"/>
      <w:bookmarkStart w:id="33" w:name="_Toc44229881"/>
      <w:bookmarkStart w:id="34" w:name="_Toc35393801"/>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29</w:t>
      </w:r>
      <w:r>
        <w:rPr>
          <w:rFonts w:hint="eastAsia" w:ascii="宋体" w:hAnsi="宋体" w:cs="宋体"/>
          <w:bCs/>
          <w:color w:val="auto"/>
          <w:kern w:val="0"/>
          <w:szCs w:val="21"/>
          <w:highlight w:val="none"/>
        </w:rPr>
        <w:t>日，每天上午8：00至12：00，下午3：00至6：00（北京时间）</w:t>
      </w:r>
      <w:bookmarkStart w:id="35" w:name="_Toc71365908"/>
    </w:p>
    <w:p w14:paraId="2C1E194C">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（https://www.gcy.zfcg.gxzf.gov.cn/）</w:t>
      </w:r>
    </w:p>
    <w:p w14:paraId="542CAED2">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w:t>
      </w:r>
      <w:r>
        <w:rPr>
          <w:rFonts w:hint="eastAsia" w:ascii="宋体" w:hAnsi="宋体" w:cs="宋体"/>
          <w:color w:val="auto"/>
          <w:kern w:val="0"/>
          <w:szCs w:val="21"/>
          <w:highlight w:val="none"/>
        </w:rPr>
        <w:t>证书</w:t>
      </w:r>
      <w:r>
        <w:rPr>
          <w:rFonts w:hint="eastAsia" w:ascii="宋体" w:hAnsi="宋体" w:cs="宋体"/>
          <w:bCs/>
          <w:color w:val="auto"/>
          <w:kern w:val="0"/>
          <w:szCs w:val="21"/>
          <w:highlight w:val="none"/>
        </w:rPr>
        <w:t>登录“广西政府采购云”平台（https://www.gcy.zfcg.gxzf.gov.cn/）-进入“项目采购”应用，在获取采购文件菜单中选择项目，获取采购文件（或在“广西政府采购云电子竞标客户端-获取采购文件”跳转到广西政府采购云系统获取）。</w:t>
      </w:r>
      <w:r>
        <w:rPr>
          <w:rFonts w:hint="eastAsia" w:ascii="宋体" w:hAnsi="宋体"/>
          <w:color w:val="auto"/>
          <w:szCs w:val="21"/>
          <w:highlight w:val="none"/>
        </w:rPr>
        <w:t>电子响应文件制作需要基于“广西政府采购云”平台获取的采购文件编制，</w:t>
      </w:r>
      <w:r>
        <w:rPr>
          <w:rFonts w:hint="eastAsia" w:ascii="宋体" w:hAnsi="宋体" w:cs="宋体"/>
          <w:bCs/>
          <w:color w:val="auto"/>
          <w:kern w:val="0"/>
          <w:szCs w:val="21"/>
          <w:highlight w:val="none"/>
        </w:rPr>
        <w:t>通过其他方式获取采购文件的，将有可能导致供应商无法在广西政府采购云平台编制及上传响应文件。</w:t>
      </w:r>
    </w:p>
    <w:p w14:paraId="09B22795">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1716D89D">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bookmarkEnd w:id="30"/>
      <w:bookmarkEnd w:id="31"/>
      <w:bookmarkEnd w:id="32"/>
      <w:bookmarkEnd w:id="33"/>
      <w:bookmarkEnd w:id="34"/>
      <w:bookmarkEnd w:id="35"/>
    </w:p>
    <w:p w14:paraId="682473BB">
      <w:pPr>
        <w:spacing w:line="360" w:lineRule="auto"/>
        <w:ind w:firstLine="420" w:firstLineChars="200"/>
        <w:rPr>
          <w:rFonts w:ascii="宋体" w:hAnsi="宋体" w:cs="宋体"/>
          <w:color w:val="auto"/>
          <w:szCs w:val="21"/>
          <w:highlight w:val="none"/>
          <w:u w:val="single"/>
        </w:rPr>
      </w:pPr>
      <w:bookmarkStart w:id="36" w:name="_Toc28359093"/>
      <w:bookmarkStart w:id="37" w:name="_Toc35393633"/>
      <w:bookmarkStart w:id="38" w:name="_Toc44229882"/>
      <w:bookmarkStart w:id="39" w:name="_Toc35393802"/>
      <w:bookmarkStart w:id="40" w:name="_Toc28359016"/>
      <w:r>
        <w:rPr>
          <w:rFonts w:hint="eastAsia" w:ascii="宋体" w:hAnsi="宋体"/>
          <w:color w:val="auto"/>
          <w:szCs w:val="21"/>
          <w:highlight w:val="none"/>
        </w:rPr>
        <w:t>截止时间：</w:t>
      </w:r>
      <w:r>
        <w:rPr>
          <w:rFonts w:hint="eastAsia" w:ascii="宋体" w:hAnsi="宋体"/>
          <w:color w:val="auto"/>
          <w:szCs w:val="21"/>
          <w:highlight w:val="none"/>
          <w:lang w:eastAsia="zh-CN"/>
        </w:rPr>
        <w:t>2026年2月2日10时00分</w:t>
      </w:r>
      <w:r>
        <w:rPr>
          <w:rFonts w:hint="eastAsia" w:ascii="宋体" w:hAnsi="宋体"/>
          <w:bCs/>
          <w:color w:val="auto"/>
          <w:szCs w:val="21"/>
          <w:highlight w:val="none"/>
        </w:rPr>
        <w:t>（北京时间）</w:t>
      </w:r>
    </w:p>
    <w:p w14:paraId="2090418A">
      <w:pPr>
        <w:spacing w:line="360" w:lineRule="auto"/>
        <w:ind w:firstLine="420" w:firstLineChars="200"/>
        <w:rPr>
          <w:rFonts w:ascii="宋体" w:hAnsi="宋体" w:cs="宋体"/>
          <w:bCs/>
          <w:color w:val="auto"/>
          <w:kern w:val="0"/>
          <w:szCs w:val="21"/>
          <w:highlight w:val="none"/>
        </w:rPr>
      </w:pPr>
      <w:r>
        <w:rPr>
          <w:rFonts w:hint="eastAsia" w:ascii="宋体" w:hAnsi="宋体"/>
          <w:color w:val="auto"/>
          <w:szCs w:val="21"/>
          <w:highlight w:val="none"/>
        </w:rPr>
        <w:t>地点：广西政府采购云平台（https://www.gcy.zfcg.gxzf.gov.cn/） </w:t>
      </w:r>
    </w:p>
    <w:p w14:paraId="602BF910">
      <w:pPr>
        <w:spacing w:line="360" w:lineRule="auto"/>
        <w:ind w:firstLine="354" w:firstLineChars="147"/>
        <w:rPr>
          <w:rFonts w:ascii="黑体" w:hAnsi="黑体" w:eastAsia="黑体"/>
          <w:b/>
          <w:color w:val="auto"/>
          <w:sz w:val="24"/>
          <w:highlight w:val="none"/>
        </w:rPr>
      </w:pPr>
      <w:bookmarkStart w:id="41" w:name="_Toc71365909"/>
      <w:r>
        <w:rPr>
          <w:rFonts w:hint="eastAsia" w:ascii="黑体" w:hAnsi="黑体" w:eastAsia="黑体"/>
          <w:b/>
          <w:color w:val="auto"/>
          <w:sz w:val="24"/>
          <w:highlight w:val="none"/>
        </w:rPr>
        <w:t>五、开启</w:t>
      </w:r>
      <w:bookmarkEnd w:id="36"/>
      <w:bookmarkEnd w:id="37"/>
      <w:bookmarkEnd w:id="38"/>
      <w:bookmarkEnd w:id="39"/>
      <w:bookmarkEnd w:id="40"/>
      <w:bookmarkEnd w:id="41"/>
    </w:p>
    <w:p w14:paraId="488CBB54">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color w:val="auto"/>
          <w:szCs w:val="21"/>
          <w:highlight w:val="none"/>
          <w:lang w:eastAsia="zh-CN"/>
        </w:rPr>
        <w:t>2026年2月2日10时00分</w:t>
      </w:r>
      <w:r>
        <w:rPr>
          <w:rFonts w:hint="eastAsia" w:ascii="宋体" w:hAnsi="宋体"/>
          <w:bCs/>
          <w:color w:val="auto"/>
          <w:szCs w:val="21"/>
          <w:highlight w:val="none"/>
        </w:rPr>
        <w:t>（北京时间）</w:t>
      </w:r>
    </w:p>
    <w:p w14:paraId="0E1C8B7B">
      <w:pPr>
        <w:spacing w:line="360" w:lineRule="auto"/>
        <w:ind w:firstLine="420" w:firstLineChars="200"/>
        <w:rPr>
          <w:rFonts w:ascii="宋体" w:hAnsi="宋体" w:cs="宋体"/>
          <w:bCs/>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地点：“广西政府采购云”平台（https://www.gcy.zfcg.gxzf.gov.cn/）电子开标大厅在线解密开启。</w:t>
      </w:r>
    </w:p>
    <w:p w14:paraId="2CD91019">
      <w:pPr>
        <w:spacing w:line="360" w:lineRule="auto"/>
        <w:ind w:firstLine="354" w:firstLineChars="147"/>
        <w:rPr>
          <w:rFonts w:ascii="黑体" w:hAnsi="黑体" w:eastAsia="黑体"/>
          <w:b/>
          <w:color w:val="auto"/>
          <w:sz w:val="24"/>
          <w:highlight w:val="none"/>
        </w:rPr>
      </w:pPr>
      <w:bookmarkStart w:id="42" w:name="_Toc35393634"/>
      <w:bookmarkStart w:id="43" w:name="_Toc44229883"/>
      <w:bookmarkStart w:id="44" w:name="_Toc28359094"/>
      <w:bookmarkStart w:id="45" w:name="_Toc35393803"/>
      <w:bookmarkStart w:id="46" w:name="_Toc71365910"/>
      <w:bookmarkStart w:id="47" w:name="_Toc28359017"/>
      <w:r>
        <w:rPr>
          <w:rFonts w:hint="eastAsia" w:ascii="黑体" w:hAnsi="黑体" w:eastAsia="黑体"/>
          <w:b/>
          <w:color w:val="auto"/>
          <w:sz w:val="24"/>
          <w:highlight w:val="none"/>
        </w:rPr>
        <w:t>六、公告期限</w:t>
      </w:r>
      <w:bookmarkEnd w:id="42"/>
      <w:bookmarkEnd w:id="43"/>
      <w:bookmarkEnd w:id="44"/>
      <w:bookmarkEnd w:id="45"/>
      <w:bookmarkEnd w:id="46"/>
      <w:bookmarkEnd w:id="47"/>
    </w:p>
    <w:p w14:paraId="157461A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CCC1585">
      <w:pPr>
        <w:spacing w:line="360" w:lineRule="auto"/>
        <w:ind w:firstLine="354" w:firstLineChars="147"/>
        <w:rPr>
          <w:rFonts w:ascii="黑体" w:hAnsi="黑体" w:eastAsia="黑体"/>
          <w:b/>
          <w:color w:val="auto"/>
          <w:sz w:val="24"/>
          <w:highlight w:val="none"/>
        </w:rPr>
      </w:pPr>
      <w:bookmarkStart w:id="48" w:name="_Toc71365911"/>
      <w:bookmarkStart w:id="49" w:name="_Toc35393804"/>
      <w:bookmarkStart w:id="50" w:name="_Toc44229884"/>
      <w:bookmarkStart w:id="51" w:name="_Toc35393635"/>
      <w:r>
        <w:rPr>
          <w:rFonts w:hint="eastAsia" w:ascii="黑体" w:hAnsi="黑体" w:eastAsia="黑体"/>
          <w:b/>
          <w:color w:val="auto"/>
          <w:sz w:val="24"/>
          <w:highlight w:val="none"/>
        </w:rPr>
        <w:t>七、其他补充事宜</w:t>
      </w:r>
      <w:bookmarkEnd w:id="48"/>
      <w:bookmarkEnd w:id="49"/>
      <w:bookmarkEnd w:id="50"/>
      <w:bookmarkEnd w:id="51"/>
    </w:p>
    <w:p w14:paraId="086D13E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18B0309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https://www.ccgp.gov.cn（中国政府采购网）、https://zfcg.gxzf.gov.cn（广西壮族自治区政府采购网）</w:t>
      </w:r>
    </w:p>
    <w:p w14:paraId="2874BDC2">
      <w:pPr>
        <w:spacing w:line="360" w:lineRule="auto"/>
        <w:ind w:firstLine="424" w:firstLineChars="202"/>
        <w:rPr>
          <w:rFonts w:ascii="宋体" w:hAnsi="宋体" w:cs="宋体"/>
          <w:color w:val="auto"/>
          <w:kern w:val="0"/>
          <w:szCs w:val="21"/>
          <w:highlight w:val="none"/>
        </w:rPr>
      </w:pPr>
      <w:bookmarkStart w:id="52" w:name="_Hlk37429674"/>
      <w:bookmarkStart w:id="53" w:name="_Toc35393636"/>
      <w:bookmarkStart w:id="54" w:name="_Toc35393805"/>
      <w:bookmarkStart w:id="55" w:name="_Toc28359095"/>
      <w:bookmarkStart w:id="56" w:name="_Toc44229885"/>
      <w:bookmarkStart w:id="57" w:name="_Toc28359018"/>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52"/>
    <w:p w14:paraId="2C930D5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F1DF13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5210C84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0631268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26C482B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439BABDB">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3.供应商竞标注意事项</w:t>
      </w:r>
    </w:p>
    <w:p w14:paraId="303D6F16">
      <w:pPr>
        <w:wordWrap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（1）本项目为全流程电子化采购项目，通过“广西政府采购云”平台（</w:t>
      </w:r>
      <w:r>
        <w:rPr>
          <w:rFonts w:hint="eastAsia" w:ascii="宋体" w:hAnsi="宋体"/>
          <w:color w:val="auto"/>
          <w:szCs w:val="21"/>
          <w:highlight w:val="none"/>
        </w:rPr>
        <w:t>https://www.gcy.zfcg.gxzf.gov.cn/</w:t>
      </w:r>
      <w:r>
        <w:rPr>
          <w:rFonts w:hint="eastAsia" w:ascii="宋体" w:hAnsi="宋体" w:cs="宋体"/>
          <w:color w:val="auto"/>
          <w:kern w:val="0"/>
          <w:szCs w:val="21"/>
          <w:highlight w:val="none"/>
        </w:rPr>
        <w:t>）实行在线电子竞标，供应商应先安装“广西政府采购云电子交易客户端”（请自行前往“广西政府采购云”平台进行下载），并按照本项目采购文件和“广西政府采购云”平台的要求编制、加密后在提交响应文件截止时间前通过网络上传至 “广西政府采购云”平台，</w:t>
      </w:r>
      <w:r>
        <w:rPr>
          <w:rFonts w:hint="eastAsia" w:ascii="宋体" w:hAnsi="宋体" w:cs="宋体"/>
          <w:b/>
          <w:color w:val="auto"/>
          <w:kern w:val="0"/>
          <w:szCs w:val="21"/>
          <w:highlight w:val="none"/>
        </w:rPr>
        <w:t>供应商在“广西政府采购云”平台提交电子响应文件时，请填写参加远程开标活动经办人联系方式。</w:t>
      </w:r>
      <w:r>
        <w:rPr>
          <w:rFonts w:hint="eastAsia" w:ascii="宋体" w:hAnsi="宋体" w:cs="宋体"/>
          <w:color w:val="auto"/>
          <w:kern w:val="0"/>
          <w:szCs w:val="21"/>
          <w:highlight w:val="none"/>
        </w:rPr>
        <w:t>供应商登录“广西政府采购云”平台，依次进入“服务中心-项目采购-操作流程-电子招投标-</w:t>
      </w:r>
      <w:r>
        <w:rPr>
          <w:rFonts w:ascii="宋体" w:hAnsi="宋体" w:cs="宋体"/>
          <w:color w:val="auto"/>
          <w:kern w:val="0"/>
          <w:szCs w:val="21"/>
          <w:highlight w:val="none"/>
        </w:rPr>
        <w:t>政府采购项目电子交易管理操作指南-供应商</w:t>
      </w:r>
      <w:r>
        <w:rPr>
          <w:rFonts w:hint="eastAsia" w:ascii="宋体" w:hAnsi="宋体" w:cs="宋体"/>
          <w:color w:val="auto"/>
          <w:kern w:val="0"/>
          <w:szCs w:val="21"/>
          <w:highlight w:val="none"/>
        </w:rPr>
        <w:t>”查看电子竞标具体操作流程。</w:t>
      </w:r>
    </w:p>
    <w:p w14:paraId="791E949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提交响应文件截止时间前，完成电子交易平台上的CA数字证书办理（供应商可登录“广西政府采购网”，依次进入“办事服务-下载专区”或者登录“广西政府采购云”平台，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如在操作过程中遇到问题或者需要技术支持，请致电广西政府采购云客服热线：95763或者0771-3381253</w:t>
      </w:r>
      <w:r>
        <w:rPr>
          <w:rFonts w:hint="eastAsia" w:ascii="宋体" w:hAnsi="宋体" w:cs="宋体"/>
          <w:color w:val="auto"/>
          <w:kern w:val="0"/>
          <w:szCs w:val="21"/>
          <w:highlight w:val="none"/>
        </w:rPr>
        <w:t>）及响应文件的提交。</w:t>
      </w:r>
    </w:p>
    <w:p w14:paraId="1BF4A0B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315B0B1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（4）供应商可以提供以介质（U盘或光盘等）存储的数据电文形成的电子备份响应文件。电子备份响应文件应当在响应文件递交截止时间前按要求密封并送达</w:t>
      </w:r>
      <w:r>
        <w:rPr>
          <w:rFonts w:hint="eastAsia" w:ascii="宋体" w:hAnsi="宋体" w:cs="宋体"/>
          <w:color w:val="auto"/>
          <w:kern w:val="0"/>
          <w:szCs w:val="21"/>
          <w:highlight w:val="none"/>
          <w:u w:val="single"/>
        </w:rPr>
        <w:t>广西钦州市子材东大街19号奥林名城8号楼8层</w:t>
      </w:r>
      <w:r>
        <w:rPr>
          <w:rFonts w:hint="eastAsia" w:ascii="宋体" w:hAnsi="宋体" w:cs="宋体"/>
          <w:color w:val="auto"/>
          <w:kern w:val="0"/>
          <w:szCs w:val="21"/>
          <w:highlight w:val="none"/>
        </w:rPr>
        <w:t>云之龙咨询集团有限公司，逾期送达或未按要求密封将被拒收。电子备份响应文件应当密封包装并在包装上标注竞标项目名称、竞标单位名称并加盖公章。</w:t>
      </w:r>
    </w:p>
    <w:p w14:paraId="65F3E46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邮寄地址：广西钦州市子材东大街19号奥林名城8号楼8层云之龙咨询集团有限公司，联系人：黄洁年，电话：0777-5619399。</w:t>
      </w:r>
    </w:p>
    <w:p w14:paraId="31E6696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本项目拒收到付邮件，通过邮寄方式送达的，请合理安排邮寄时间，因邮寄原因未能在规定时间内送达的后果由供应商自行承担。</w:t>
      </w:r>
    </w:p>
    <w:p w14:paraId="05A4DA1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通过“政府采购云平台”上传递交的“电子加密响应文件”无法按时解密，供应商递交了电子备份响应文件的，以电子备份响应文件为依据，否则视为响应文件撤回。通过广西政府采购云平台上传递交的电子加密响应文件已按时解密的，电子备份响应文件自动失效。供应商仅递交电子备份响应文件的，按无效响应处理。</w:t>
      </w:r>
    </w:p>
    <w:p w14:paraId="02D8B8B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041DA8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（7）对在“信用中国”网站(</w:t>
      </w:r>
      <w:r>
        <w:rPr>
          <w:rFonts w:hint="eastAsia" w:ascii="宋体" w:hAnsi="宋体"/>
          <w:color w:val="auto"/>
          <w:szCs w:val="21"/>
          <w:highlight w:val="none"/>
        </w:rPr>
        <w:t>https://</w:t>
      </w:r>
      <w:r>
        <w:rPr>
          <w:rFonts w:hint="eastAsia" w:ascii="宋体" w:hAnsi="宋体" w:cs="宋体"/>
          <w:color w:val="auto"/>
          <w:kern w:val="0"/>
          <w:szCs w:val="21"/>
          <w:highlight w:val="none"/>
        </w:rPr>
        <w:t>www.creditchina.gov.cn) 、中国政府采购网(</w:t>
      </w:r>
      <w:r>
        <w:rPr>
          <w:rFonts w:hint="eastAsia" w:ascii="宋体" w:hAnsi="宋体"/>
          <w:color w:val="auto"/>
          <w:szCs w:val="21"/>
          <w:highlight w:val="none"/>
        </w:rPr>
        <w:t>https://</w:t>
      </w:r>
      <w:r>
        <w:rPr>
          <w:rFonts w:hint="eastAsia" w:ascii="宋体" w:hAnsi="宋体" w:cs="宋体"/>
          <w:color w:val="auto"/>
          <w:kern w:val="0"/>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p w14:paraId="1879AF8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（8）本项目不接受未登录广西政府采购云平台（</w:t>
      </w:r>
      <w:r>
        <w:rPr>
          <w:rFonts w:hint="eastAsia" w:ascii="宋体" w:hAnsi="宋体"/>
          <w:color w:val="auto"/>
          <w:szCs w:val="21"/>
          <w:highlight w:val="none"/>
        </w:rPr>
        <w:t>https://www.gcy.zfcg.gxzf.gov.cn/</w:t>
      </w:r>
      <w:r>
        <w:rPr>
          <w:rFonts w:hint="eastAsia" w:ascii="宋体" w:hAnsi="宋体" w:cs="宋体"/>
          <w:color w:val="auto"/>
          <w:kern w:val="0"/>
          <w:szCs w:val="21"/>
          <w:highlight w:val="none"/>
        </w:rPr>
        <w:t>）获取</w:t>
      </w:r>
      <w:bookmarkStart w:id="58" w:name="OLE_LINK7"/>
      <w:bookmarkStart w:id="59" w:name="OLE_LINK8"/>
      <w:r>
        <w:rPr>
          <w:rFonts w:hint="eastAsia" w:ascii="宋体" w:hAnsi="宋体" w:cs="宋体"/>
          <w:color w:val="auto"/>
          <w:kern w:val="0"/>
          <w:szCs w:val="21"/>
          <w:highlight w:val="none"/>
        </w:rPr>
        <w:t>本项目竞争性</w:t>
      </w:r>
      <w:r>
        <w:rPr>
          <w:rFonts w:hint="eastAsia" w:ascii="宋体" w:hAnsi="宋体"/>
          <w:color w:val="auto"/>
          <w:szCs w:val="21"/>
          <w:highlight w:val="none"/>
        </w:rPr>
        <w:t>磋商</w:t>
      </w:r>
      <w:r>
        <w:rPr>
          <w:rFonts w:hint="eastAsia" w:ascii="宋体" w:hAnsi="宋体" w:cs="宋体"/>
          <w:color w:val="auto"/>
          <w:kern w:val="0"/>
          <w:szCs w:val="21"/>
          <w:highlight w:val="none"/>
        </w:rPr>
        <w:t>文件</w:t>
      </w:r>
      <w:bookmarkEnd w:id="58"/>
      <w:bookmarkEnd w:id="59"/>
      <w:r>
        <w:rPr>
          <w:rFonts w:hint="eastAsia" w:ascii="宋体" w:hAnsi="宋体" w:cs="宋体"/>
          <w:color w:val="auto"/>
          <w:kern w:val="0"/>
          <w:szCs w:val="21"/>
          <w:highlight w:val="none"/>
        </w:rPr>
        <w:t>的供应商竞标。</w:t>
      </w:r>
    </w:p>
    <w:p w14:paraId="6B1E929D">
      <w:pPr>
        <w:spacing w:line="360" w:lineRule="auto"/>
        <w:ind w:firstLine="420" w:firstLineChars="200"/>
        <w:rPr>
          <w:rFonts w:ascii="宋体" w:hAnsi="宋体" w:cs="宋体"/>
          <w:bCs/>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w:t>
      </w:r>
      <w:r>
        <w:rPr>
          <w:rFonts w:ascii="宋体" w:hAnsi="宋体" w:cs="宋体"/>
          <w:color w:val="auto"/>
          <w:kern w:val="0"/>
          <w:szCs w:val="21"/>
          <w:highlight w:val="none"/>
        </w:rPr>
        <w:t>A</w:t>
      </w:r>
      <w:r>
        <w:rPr>
          <w:rFonts w:hint="eastAsia" w:ascii="宋体" w:hAnsi="宋体" w:cs="宋体"/>
          <w:color w:val="auto"/>
          <w:kern w:val="0"/>
          <w:szCs w:val="21"/>
          <w:highlight w:val="none"/>
        </w:rPr>
        <w:t>数字证书并使用有效的CA数字证书参与整个采购活动。2）</w:t>
      </w:r>
      <w:r>
        <w:rPr>
          <w:rFonts w:hint="eastAsia" w:ascii="宋体" w:hAnsi="宋体" w:cs="宋体"/>
          <w:bCs/>
          <w:color w:val="auto"/>
          <w:kern w:val="0"/>
          <w:szCs w:val="21"/>
          <w:highlight w:val="none"/>
        </w:rPr>
        <w:t>供应商应当在提交响应文件截止时间前完成电子响应文件的上传、提交，提交响应文件截止时间前可以补充、修改或者撤回响应文件。补充或者修改响应文件的，应当先行撤回原响应文件，补充、修改后重新上传、提交，提交响应文件截止时间前未完成上传、提交的，视为撤回响应文件。提交响应文件截止时间以后上传递交的响应文件，“广西政府采购云”平台将予以拒收。</w:t>
      </w:r>
    </w:p>
    <w:p w14:paraId="104E0ED9">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w:t>
      </w:r>
      <w:bookmarkEnd w:id="53"/>
      <w:bookmarkEnd w:id="54"/>
      <w:bookmarkEnd w:id="55"/>
      <w:bookmarkEnd w:id="56"/>
      <w:bookmarkEnd w:id="57"/>
      <w:r>
        <w:rPr>
          <w:rFonts w:hint="eastAsia" w:ascii="黑体" w:hAnsi="黑体" w:eastAsia="黑体"/>
          <w:b/>
          <w:color w:val="auto"/>
          <w:sz w:val="24"/>
          <w:highlight w:val="none"/>
        </w:rPr>
        <w:t>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p>
    <w:p w14:paraId="4D24675A">
      <w:pPr>
        <w:spacing w:line="480" w:lineRule="exact"/>
        <w:ind w:firstLine="420" w:firstLineChars="200"/>
        <w:rPr>
          <w:rFonts w:ascii="宋体" w:hAnsi="宋体" w:cs="宋体"/>
          <w:color w:val="auto"/>
          <w:kern w:val="0"/>
          <w:szCs w:val="21"/>
          <w:highlight w:val="none"/>
        </w:rPr>
      </w:pPr>
      <w:bookmarkStart w:id="60" w:name="_Toc35393637"/>
      <w:bookmarkStart w:id="61" w:name="_Toc28359096"/>
      <w:bookmarkStart w:id="62" w:name="_Toc28359019"/>
      <w:bookmarkStart w:id="63" w:name="_Toc35393806"/>
      <w:r>
        <w:rPr>
          <w:rFonts w:hint="eastAsia" w:ascii="宋体" w:hAnsi="宋体" w:cs="宋体"/>
          <w:color w:val="auto"/>
          <w:kern w:val="0"/>
          <w:szCs w:val="21"/>
          <w:highlight w:val="none"/>
        </w:rPr>
        <w:t>1.采购人信息</w:t>
      </w:r>
      <w:bookmarkEnd w:id="60"/>
      <w:bookmarkEnd w:id="61"/>
      <w:bookmarkEnd w:id="62"/>
      <w:bookmarkEnd w:id="63"/>
    </w:p>
    <w:p w14:paraId="2234CF4F">
      <w:pPr>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bCs/>
          <w:color w:val="auto"/>
          <w:szCs w:val="21"/>
          <w:highlight w:val="none"/>
          <w:u w:val="single"/>
          <w:lang w:eastAsia="zh-CN"/>
        </w:rPr>
        <w:t>钦州市商务局</w:t>
      </w:r>
      <w:r>
        <w:rPr>
          <w:rFonts w:hint="eastAsia" w:ascii="宋体" w:hAnsi="宋体"/>
          <w:bCs/>
          <w:color w:val="auto"/>
          <w:szCs w:val="21"/>
          <w:highlight w:val="none"/>
          <w:u w:val="single"/>
        </w:rPr>
        <w:t xml:space="preserve"> </w:t>
      </w:r>
    </w:p>
    <w:p w14:paraId="52BD5A42">
      <w:pPr>
        <w:spacing w:line="480" w:lineRule="exact"/>
        <w:ind w:firstLine="420" w:firstLineChars="200"/>
        <w:rPr>
          <w:rFonts w:ascii="宋体" w:hAnsi="宋体" w:cs="宋体"/>
          <w:color w:val="auto"/>
          <w:kern w:val="0"/>
          <w:szCs w:val="21"/>
          <w:highlight w:val="none"/>
          <w:u w:val="single"/>
        </w:rPr>
      </w:pPr>
      <w:bookmarkStart w:id="64" w:name="_Toc35393807"/>
      <w:bookmarkStart w:id="65" w:name="_Toc28359097"/>
      <w:bookmarkStart w:id="66" w:name="_Toc35393638"/>
      <w:bookmarkStart w:id="67" w:name="_Toc28359020"/>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rPr>
        <w:t xml:space="preserve">钦州市金华路6号  </w:t>
      </w:r>
    </w:p>
    <w:p w14:paraId="5CF98F21">
      <w:pPr>
        <w:spacing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梁业就 </w:t>
      </w:r>
      <w:r>
        <w:rPr>
          <w:rFonts w:hint="eastAsia" w:ascii="宋体" w:hAnsi="宋体" w:cs="宋体"/>
          <w:color w:val="auto"/>
          <w:kern w:val="0"/>
          <w:szCs w:val="21"/>
          <w:highlight w:val="none"/>
          <w:u w:val="single"/>
        </w:rPr>
        <w:t xml:space="preserve"> 17344543266                       </w:t>
      </w:r>
    </w:p>
    <w:p w14:paraId="1427B78C">
      <w:pPr>
        <w:spacing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bookmarkEnd w:id="64"/>
      <w:bookmarkEnd w:id="65"/>
      <w:bookmarkEnd w:id="66"/>
      <w:bookmarkEnd w:id="67"/>
    </w:p>
    <w:p w14:paraId="2A85F258">
      <w:pPr>
        <w:spacing w:line="480" w:lineRule="exact"/>
        <w:ind w:firstLine="420" w:firstLineChars="200"/>
        <w:rPr>
          <w:rFonts w:ascii="宋体" w:hAnsi="宋体"/>
          <w:color w:val="auto"/>
          <w:szCs w:val="21"/>
          <w:highlight w:val="none"/>
        </w:rPr>
      </w:pPr>
      <w:bookmarkStart w:id="68" w:name="_Toc35393639"/>
      <w:bookmarkStart w:id="69" w:name="_Toc35393808"/>
      <w:bookmarkStart w:id="70" w:name="_Toc28359098"/>
      <w:bookmarkStart w:id="71" w:name="_Toc28359021"/>
      <w:r>
        <w:rPr>
          <w:rFonts w:hint="eastAsia" w:ascii="宋体" w:hAnsi="宋体"/>
          <w:color w:val="auto"/>
          <w:szCs w:val="21"/>
          <w:highlight w:val="none"/>
        </w:rPr>
        <w:t>名    称：</w:t>
      </w:r>
      <w:r>
        <w:rPr>
          <w:rFonts w:hint="eastAsia" w:ascii="宋体" w:hAnsi="宋体"/>
          <w:color w:val="auto"/>
          <w:szCs w:val="21"/>
          <w:highlight w:val="none"/>
          <w:u w:val="single"/>
        </w:rPr>
        <w:t>云之龙咨询集团有限公司　</w:t>
      </w:r>
    </w:p>
    <w:p w14:paraId="0B317FE6">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广西钦州市子材东大街19号奥林名城8号楼8层</w:t>
      </w:r>
    </w:p>
    <w:p w14:paraId="24179524">
      <w:pPr>
        <w:spacing w:line="48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项目联系人姓名：</w:t>
      </w:r>
      <w:r>
        <w:rPr>
          <w:rFonts w:hint="eastAsia" w:ascii="宋体" w:hAnsi="宋体"/>
          <w:color w:val="auto"/>
          <w:szCs w:val="21"/>
          <w:highlight w:val="none"/>
          <w:u w:val="single"/>
        </w:rPr>
        <w:t>黄洁年、</w:t>
      </w:r>
      <w:r>
        <w:rPr>
          <w:rFonts w:hint="eastAsia" w:ascii="宋体" w:hAnsi="宋体"/>
          <w:color w:val="auto"/>
          <w:szCs w:val="21"/>
          <w:highlight w:val="none"/>
          <w:u w:val="single"/>
          <w:lang w:val="en-US" w:eastAsia="zh-CN"/>
        </w:rPr>
        <w:t>郑全荣</w:t>
      </w:r>
    </w:p>
    <w:p w14:paraId="29904339">
      <w:pPr>
        <w:spacing w:line="480" w:lineRule="exact"/>
        <w:ind w:firstLine="420" w:firstLineChars="200"/>
        <w:rPr>
          <w:rFonts w:ascii="宋体" w:hAnsi="宋体"/>
          <w:color w:val="auto"/>
          <w:sz w:val="21"/>
          <w:szCs w:val="21"/>
          <w:highlight w:val="none"/>
        </w:rPr>
      </w:pPr>
      <w:r>
        <w:rPr>
          <w:rFonts w:hint="eastAsia" w:ascii="宋体" w:hAnsi="宋体"/>
          <w:color w:val="auto"/>
          <w:szCs w:val="21"/>
          <w:highlight w:val="none"/>
        </w:rPr>
        <w:t>3.项目联系</w:t>
      </w:r>
      <w:r>
        <w:rPr>
          <w:rFonts w:ascii="宋体" w:hAnsi="宋体"/>
          <w:color w:val="auto"/>
          <w:szCs w:val="21"/>
          <w:highlight w:val="none"/>
        </w:rPr>
        <w:t>方式</w:t>
      </w:r>
      <w:bookmarkEnd w:id="68"/>
      <w:bookmarkEnd w:id="69"/>
      <w:bookmarkEnd w:id="70"/>
      <w:bookmarkEnd w:id="71"/>
    </w:p>
    <w:p w14:paraId="6D60B8BE">
      <w:pPr>
        <w:pStyle w:val="15"/>
        <w:spacing w:line="480" w:lineRule="exact"/>
        <w:ind w:firstLine="420" w:firstLineChars="200"/>
        <w:rPr>
          <w:rFonts w:hAnsi="宋体"/>
          <w:color w:val="auto"/>
          <w:kern w:val="2"/>
          <w:sz w:val="21"/>
          <w:szCs w:val="21"/>
          <w:highlight w:val="none"/>
        </w:rPr>
      </w:pPr>
      <w:r>
        <w:rPr>
          <w:rFonts w:hint="eastAsia" w:hAnsi="宋体"/>
          <w:color w:val="auto"/>
          <w:kern w:val="2"/>
          <w:sz w:val="21"/>
          <w:szCs w:val="21"/>
          <w:highlight w:val="none"/>
        </w:rPr>
        <w:t>项目联系人：</w:t>
      </w:r>
      <w:r>
        <w:rPr>
          <w:rFonts w:hint="eastAsia" w:hAnsi="宋体"/>
          <w:color w:val="auto"/>
          <w:kern w:val="2"/>
          <w:sz w:val="21"/>
          <w:szCs w:val="21"/>
          <w:highlight w:val="none"/>
          <w:u w:val="single"/>
        </w:rPr>
        <w:t>黄洁年、</w:t>
      </w:r>
      <w:r>
        <w:rPr>
          <w:rFonts w:hint="eastAsia" w:ascii="宋体" w:hAnsi="宋体"/>
          <w:color w:val="auto"/>
          <w:sz w:val="21"/>
          <w:szCs w:val="21"/>
          <w:highlight w:val="none"/>
          <w:u w:val="single"/>
          <w:lang w:val="en-US" w:eastAsia="zh-CN"/>
        </w:rPr>
        <w:t>郑全荣</w:t>
      </w:r>
    </w:p>
    <w:p w14:paraId="5C865199">
      <w:pPr>
        <w:pStyle w:val="15"/>
        <w:spacing w:line="480" w:lineRule="exact"/>
        <w:ind w:firstLine="420" w:firstLineChars="200"/>
        <w:rPr>
          <w:rFonts w:hAnsi="宋体"/>
          <w:color w:val="auto"/>
          <w:kern w:val="2"/>
          <w:sz w:val="21"/>
          <w:highlight w:val="none"/>
        </w:rPr>
      </w:pPr>
      <w:r>
        <w:rPr>
          <w:rFonts w:hint="eastAsia" w:hAnsi="宋体"/>
          <w:color w:val="auto"/>
          <w:kern w:val="2"/>
          <w:sz w:val="21"/>
          <w:highlight w:val="none"/>
        </w:rPr>
        <w:t>电话：</w:t>
      </w:r>
      <w:r>
        <w:rPr>
          <w:rFonts w:hint="eastAsia" w:hAnsi="宋体"/>
          <w:color w:val="auto"/>
          <w:kern w:val="2"/>
          <w:sz w:val="21"/>
          <w:highlight w:val="none"/>
          <w:u w:val="single"/>
        </w:rPr>
        <w:t>0777-5619366　</w:t>
      </w:r>
      <w:bookmarkEnd w:id="11"/>
    </w:p>
    <w:p w14:paraId="1B537FEC">
      <w:pPr>
        <w:pStyle w:val="15"/>
        <w:spacing w:line="360" w:lineRule="auto"/>
        <w:ind w:firstLine="400" w:firstLineChars="200"/>
        <w:rPr>
          <w:rFonts w:hAnsi="宋体"/>
          <w:color w:val="auto"/>
          <w:highlight w:val="none"/>
          <w:u w:val="single"/>
        </w:rPr>
      </w:pPr>
    </w:p>
    <w:p w14:paraId="3736A1AA">
      <w:pPr>
        <w:pStyle w:val="3"/>
        <w:jc w:val="center"/>
        <w:rPr>
          <w:rStyle w:val="34"/>
          <w:b/>
          <w:bCs/>
          <w:color w:val="auto"/>
          <w:highlight w:val="none"/>
        </w:rPr>
      </w:pPr>
      <w:r>
        <w:rPr>
          <w:rFonts w:hAnsi="宋体"/>
          <w:color w:val="auto"/>
          <w:sz w:val="32"/>
          <w:szCs w:val="32"/>
          <w:highlight w:val="none"/>
        </w:rPr>
        <w:br w:type="page"/>
      </w:r>
      <w:bookmarkStart w:id="72" w:name="_Toc110262442"/>
      <w:r>
        <w:rPr>
          <w:rStyle w:val="34"/>
          <w:rFonts w:hint="eastAsia"/>
          <w:b/>
          <w:bCs/>
          <w:color w:val="auto"/>
          <w:highlight w:val="none"/>
        </w:rPr>
        <w:t>第二章 供应商须知</w:t>
      </w:r>
      <w:bookmarkEnd w:id="72"/>
    </w:p>
    <w:p w14:paraId="0A7A731D">
      <w:pPr>
        <w:pStyle w:val="15"/>
        <w:spacing w:line="360" w:lineRule="auto"/>
        <w:ind w:firstLine="400" w:firstLineChars="200"/>
        <w:jc w:val="center"/>
        <w:rPr>
          <w:color w:val="auto"/>
          <w:highlight w:val="none"/>
        </w:rPr>
      </w:pPr>
    </w:p>
    <w:p w14:paraId="12ABAB0E">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1502B54D">
      <w:pPr>
        <w:spacing w:line="400" w:lineRule="exact"/>
        <w:jc w:val="center"/>
        <w:rPr>
          <w:rFonts w:ascii="宋体" w:hAnsi="宋体"/>
          <w:b/>
          <w:color w:val="auto"/>
          <w:sz w:val="32"/>
          <w:szCs w:val="32"/>
          <w:highlight w:val="none"/>
        </w:rPr>
      </w:pPr>
    </w:p>
    <w:tbl>
      <w:tblPr>
        <w:tblStyle w:val="26"/>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1926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8669F6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4DFDA7E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7B0F7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95BCF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67C3D0ED">
            <w:pPr>
              <w:spacing w:line="360" w:lineRule="auto"/>
              <w:rPr>
                <w:rFonts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14DDA8F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0AE0794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CCAE1E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不得参与政府采购活动。</w:t>
            </w:r>
          </w:p>
        </w:tc>
      </w:tr>
      <w:tr w14:paraId="1F732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D6205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04B6D5FA">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2F7E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977B7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7912" w:type="dxa"/>
            <w:vAlign w:val="center"/>
          </w:tcPr>
          <w:p w14:paraId="1D996CBE">
            <w:pPr>
              <w:pStyle w:val="10"/>
              <w:spacing w:line="360" w:lineRule="auto"/>
              <w:rPr>
                <w:rFonts w:ascii="宋体" w:hAnsi="宋体"/>
                <w:color w:val="auto"/>
                <w:szCs w:val="21"/>
                <w:highlight w:val="none"/>
              </w:rPr>
            </w:pPr>
            <w:r>
              <w:rPr>
                <w:rFonts w:hint="eastAsia" w:ascii="宋体" w:hAnsi="宋体"/>
                <w:color w:val="auto"/>
                <w:szCs w:val="21"/>
                <w:highlight w:val="none"/>
              </w:rPr>
              <w:t>本项目不允许转包、分包。</w:t>
            </w:r>
          </w:p>
        </w:tc>
      </w:tr>
      <w:tr w14:paraId="23F4D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03EF7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11.2</w:t>
            </w:r>
          </w:p>
        </w:tc>
        <w:tc>
          <w:tcPr>
            <w:tcW w:w="7912" w:type="dxa"/>
            <w:vAlign w:val="center"/>
          </w:tcPr>
          <w:p w14:paraId="78E9208F">
            <w:pPr>
              <w:wordWrap w:val="0"/>
              <w:spacing w:line="400" w:lineRule="exact"/>
              <w:rPr>
                <w:rFonts w:ascii="宋体" w:hAnsi="宋体" w:cs="宋体"/>
                <w:color w:val="auto"/>
                <w:szCs w:val="21"/>
                <w:highlight w:val="none"/>
              </w:rPr>
            </w:pPr>
            <w:r>
              <w:rPr>
                <w:rFonts w:hint="eastAsia" w:ascii="宋体" w:hAnsi="宋体" w:cs="宋体"/>
                <w:color w:val="auto"/>
                <w:szCs w:val="21"/>
                <w:highlight w:val="none"/>
              </w:rPr>
              <w:t>磋商前准备：</w:t>
            </w:r>
          </w:p>
          <w:p w14:paraId="7E3CC7B5">
            <w:pPr>
              <w:wordWrap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1.本项目实行网上竞标，采用电子响应文件。若供应商参与竞标，自行承担竞标的一切费用。</w:t>
            </w:r>
          </w:p>
          <w:p w14:paraId="3BE00BD1">
            <w:pPr>
              <w:wordWrap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各供应商应在响应文件递交截止时间前应确保成为“广西政府采购云”网站正式注册入库供应商，并完成CA数字证书申领。因未注册入库、未办理CA数字证书等原因造成无法竞标或竞标失败等后果由供应商自行承担。</w:t>
            </w:r>
          </w:p>
          <w:p w14:paraId="66A7DA98">
            <w:pPr>
              <w:wordWrap w:val="0"/>
              <w:spacing w:line="400" w:lineRule="exact"/>
              <w:rPr>
                <w:rFonts w:ascii="宋体" w:hAnsi="宋体"/>
                <w:color w:val="auto"/>
                <w:szCs w:val="21"/>
                <w:highlight w:val="none"/>
              </w:rPr>
            </w:pPr>
            <w:r>
              <w:rPr>
                <w:rFonts w:hint="eastAsia" w:ascii="宋体" w:hAnsi="宋体" w:cs="宋体"/>
                <w:color w:val="auto"/>
                <w:szCs w:val="21"/>
                <w:highlight w:val="none"/>
              </w:rPr>
              <w:t>3.供应商将广西政府采购云电子交易客户端下载、安装完成后，可通过账号密码或CA登录客户端进行响应文件制作，如有问题可拨打广西政府采购云客户服务热线95763或者0771-3381253进行咨询。</w:t>
            </w:r>
          </w:p>
        </w:tc>
      </w:tr>
      <w:tr w14:paraId="5E595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267D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1C73014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D5D9BB7">
            <w:pPr>
              <w:pStyle w:val="10"/>
              <w:spacing w:line="360" w:lineRule="auto"/>
              <w:rPr>
                <w:rFonts w:ascii="宋体" w:hAnsi="宋体"/>
                <w:color w:val="auto"/>
                <w:szCs w:val="21"/>
                <w:highlight w:val="none"/>
              </w:rPr>
            </w:pPr>
            <w:r>
              <w:rPr>
                <w:rFonts w:hint="eastAsia" w:ascii="宋体" w:hAnsi="宋体" w:cs="宋体"/>
                <w:color w:val="auto"/>
                <w:szCs w:val="21"/>
                <w:highlight w:val="none"/>
              </w:rPr>
              <w:t>1.供应商为法人或者其他组织的提供其营业执照（如营业执照或者事业单位法人证书或者执业许可证等）；（</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818957F">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2.供应商依法缴纳税收的相关材料（2025年至今任意3个月的依法缴纳税收的凭据复印件；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5FE81E7">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3.供应商依法缴纳社会保障资金的相关材料[2025年至今任意3个月的依法缴纳社会保障资金的缴费凭证（专用收据或者社会保险缴纳清单）复印件；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A464247">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4.供应商</w:t>
            </w:r>
            <w:r>
              <w:rPr>
                <w:rFonts w:hint="eastAsia"/>
                <w:color w:val="auto"/>
                <w:szCs w:val="21"/>
                <w:highlight w:val="none"/>
              </w:rPr>
              <w:t>财务状况报告（</w:t>
            </w:r>
            <w:r>
              <w:rPr>
                <w:rFonts w:hint="eastAsia" w:ascii="宋体" w:hAnsi="宋体"/>
                <w:color w:val="auto"/>
                <w:szCs w:val="21"/>
                <w:highlight w:val="none"/>
              </w:rPr>
              <w:t>2024</w:t>
            </w:r>
            <w:r>
              <w:rPr>
                <w:rFonts w:hint="eastAsia"/>
                <w:color w:val="auto"/>
                <w:szCs w:val="21"/>
                <w:highlight w:val="none"/>
              </w:rPr>
              <w:t>年度</w:t>
            </w:r>
            <w:r>
              <w:rPr>
                <w:rFonts w:hint="eastAsia"/>
                <w:lang w:val="en-US" w:eastAsia="zh-CN"/>
              </w:rPr>
              <w:t>或2025年度</w:t>
            </w:r>
            <w:r>
              <w:rPr>
                <w:rFonts w:hint="eastAsia"/>
                <w:color w:val="auto"/>
                <w:szCs w:val="21"/>
                <w:highlight w:val="none"/>
              </w:rPr>
              <w:t>财务报表复印件或者银行出具的资信证明；供应商属于</w:t>
            </w:r>
            <w:r>
              <w:rPr>
                <w:rFonts w:hint="eastAsia"/>
                <w:color w:val="auto"/>
                <w:highlight w:val="none"/>
              </w:rPr>
              <w:t>成立</w:t>
            </w:r>
            <w:r>
              <w:rPr>
                <w:color w:val="auto"/>
                <w:highlight w:val="none"/>
              </w:rPr>
              <w:t>时间</w:t>
            </w:r>
            <w:r>
              <w:rPr>
                <w:rFonts w:hint="eastAsia"/>
                <w:color w:val="auto"/>
                <w:kern w:val="0"/>
                <w:highlight w:val="none"/>
              </w:rPr>
              <w:t>在规定年度之后</w:t>
            </w:r>
            <w:r>
              <w:rPr>
                <w:color w:val="auto"/>
                <w:highlight w:val="none"/>
              </w:rPr>
              <w:t>的</w:t>
            </w:r>
            <w:r>
              <w:rPr>
                <w:rFonts w:hint="eastAsia"/>
                <w:color w:val="auto"/>
                <w:szCs w:val="21"/>
                <w:highlight w:val="none"/>
              </w:rPr>
              <w:t>法人或其他组织</w:t>
            </w:r>
            <w:r>
              <w:rPr>
                <w:color w:val="auto"/>
                <w:highlight w:val="none"/>
              </w:rPr>
              <w:t>，需提供成立</w:t>
            </w:r>
            <w:r>
              <w:rPr>
                <w:rFonts w:hint="eastAsia"/>
                <w:color w:val="auto"/>
                <w:highlight w:val="none"/>
              </w:rPr>
              <w:t>之日起至响应文件提交截止时间前</w:t>
            </w:r>
            <w:r>
              <w:rPr>
                <w:color w:val="auto"/>
                <w:highlight w:val="none"/>
              </w:rPr>
              <w:t>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0BBC112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03F18D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2A07F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供应商有效的《道路运输经营许可证》复印件/扫描件（如供应商属于分公司参与竞标且分公司所在地交通运输主管部门只要求分公司备案的，须提供总公司有效的《道路运输经营许可证》复印件/扫描件及交通运输主管部门针对分公司出具的备案证明复印件/扫描件）</w:t>
            </w:r>
            <w:r>
              <w:rPr>
                <w:rFonts w:hint="eastAsia" w:ascii="宋体" w:hAnsi="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0F7D92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160789A0">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1BDE6235">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1.以上标明“必须提供”的材料必须加盖供应商</w:t>
            </w:r>
            <w:r>
              <w:rPr>
                <w:rFonts w:hint="eastAsia" w:ascii="宋体" w:hAnsi="宋体"/>
                <w:b/>
                <w:color w:val="auto"/>
                <w:szCs w:val="21"/>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，必须提供的材料在第五章“响应文件格式”中有要求法定代表人或委托代理人签字的，必须由法定代表人或委托代理人签字（或者电子签名），否则响应文件按无效处理。</w:t>
            </w:r>
          </w:p>
          <w:p w14:paraId="2D3BC64F">
            <w:pPr>
              <w:snapToGrid w:val="0"/>
              <w:spacing w:line="360" w:lineRule="auto"/>
              <w:jc w:val="left"/>
              <w:rPr>
                <w:rFonts w:hint="eastAsia" w:ascii="宋体" w:hAnsi="宋体" w:cs="宋体"/>
                <w:b/>
                <w:bCs/>
                <w:color w:val="auto"/>
                <w:szCs w:val="21"/>
                <w:highlight w:val="none"/>
              </w:rPr>
            </w:pPr>
            <w:r>
              <w:rPr>
                <w:rFonts w:hint="eastAsia" w:ascii="宋体" w:hAnsi="宋体"/>
                <w:b/>
                <w:bCs/>
                <w:color w:val="auto"/>
                <w:szCs w:val="21"/>
                <w:highlight w:val="none"/>
              </w:rPr>
              <w:t>2.</w:t>
            </w:r>
            <w:r>
              <w:rPr>
                <w:rFonts w:hint="eastAsia" w:ascii="宋体" w:hAnsi="宋体" w:cs="宋体"/>
                <w:b/>
                <w:bCs/>
                <w:color w:val="auto"/>
                <w:szCs w:val="21"/>
                <w:highlight w:val="none"/>
              </w:rPr>
              <w:t>响应文件（包含电子备份响应文件），其中电子响应文件中所须加盖</w:t>
            </w:r>
            <w:r>
              <w:rPr>
                <w:rFonts w:hint="eastAsia" w:ascii="宋体" w:hAnsi="宋体" w:cs="宋体"/>
                <w:b/>
                <w:color w:val="auto"/>
                <w:szCs w:val="21"/>
                <w:highlight w:val="none"/>
              </w:rPr>
              <w:t>供应商</w:t>
            </w:r>
            <w:r>
              <w:rPr>
                <w:rFonts w:hint="eastAsia" w:ascii="宋体" w:hAnsi="宋体"/>
                <w:b/>
                <w:color w:val="auto"/>
                <w:szCs w:val="21"/>
                <w:highlight w:val="none"/>
              </w:rPr>
              <w:t>电子签章</w:t>
            </w:r>
            <w:r>
              <w:rPr>
                <w:rFonts w:hint="eastAsia" w:ascii="宋体" w:hAnsi="宋体" w:cs="宋体"/>
                <w:b/>
                <w:bCs/>
                <w:color w:val="auto"/>
                <w:szCs w:val="21"/>
                <w:highlight w:val="none"/>
              </w:rPr>
              <w:t>部分均采用CA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55CAAEDD">
            <w:pPr>
              <w:snapToGrid w:val="0"/>
              <w:spacing w:line="360" w:lineRule="auto"/>
              <w:jc w:val="left"/>
              <w:rPr>
                <w:rFonts w:ascii="宋体" w:hAnsi="宋体" w:cs="宋体"/>
                <w:b/>
                <w:color w:val="auto"/>
                <w:szCs w:val="21"/>
                <w:highlight w:val="none"/>
              </w:rPr>
            </w:pPr>
            <w:r>
              <w:rPr>
                <w:rFonts w:hint="eastAsia" w:ascii="宋体" w:hAnsi="宋体" w:cs="宋体"/>
                <w:b/>
                <w:bCs/>
                <w:color w:val="auto"/>
                <w:szCs w:val="21"/>
                <w:highlight w:val="none"/>
              </w:rPr>
              <w:t>3.分公司参加竞标的，应当取得总公司授权并在响应文件中提供授权书复印件，否则按无效响应处理。</w:t>
            </w:r>
          </w:p>
        </w:tc>
      </w:tr>
      <w:tr w14:paraId="74B99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E425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2C81D739">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2740DE6E">
            <w:pPr>
              <w:spacing w:line="360" w:lineRule="auto"/>
              <w:rPr>
                <w:rFonts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FA7F2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2.供应商认为需要提供的其他证明材料；</w:t>
            </w:r>
          </w:p>
          <w:p w14:paraId="2D73D2C4">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67772DE4">
            <w:pPr>
              <w:spacing w:line="360" w:lineRule="auto"/>
              <w:contextualSpacing/>
              <w:jc w:val="left"/>
              <w:rPr>
                <w:rFonts w:ascii="宋体" w:hAnsi="宋体" w:cs="宋体"/>
                <w:b/>
                <w:bCs/>
                <w:color w:val="auto"/>
                <w:szCs w:val="21"/>
                <w:highlight w:val="none"/>
              </w:rPr>
            </w:pPr>
            <w:r>
              <w:rPr>
                <w:rFonts w:hint="eastAsia" w:ascii="宋体" w:hAnsi="宋体" w:cs="宋体"/>
                <w:b/>
                <w:color w:val="auto"/>
                <w:szCs w:val="21"/>
                <w:highlight w:val="none"/>
              </w:rPr>
              <w:t>1.以上标明“必须提供”的材料必须加盖供应商</w:t>
            </w:r>
            <w:r>
              <w:rPr>
                <w:rFonts w:hint="eastAsia" w:ascii="宋体" w:hAnsi="宋体"/>
                <w:b/>
                <w:color w:val="auto"/>
                <w:szCs w:val="21"/>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，必须提供的材料在第五章“响应文件格式”中有要求法定代表人或委托代理人签字的，必须由法定代表人或委托代理人签字（或者电子签名），否则响应文件按无效处理。</w:t>
            </w:r>
          </w:p>
        </w:tc>
      </w:tr>
      <w:tr w14:paraId="13F94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EE730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44594A91">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3076B0E6">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C4B4071">
            <w:pPr>
              <w:spacing w:line="360" w:lineRule="auto"/>
              <w:rPr>
                <w:rFonts w:ascii="宋体" w:hAnsi="宋体" w:cs="宋体"/>
                <w:color w:val="auto"/>
                <w:szCs w:val="21"/>
                <w:highlight w:val="none"/>
              </w:rPr>
            </w:pPr>
            <w:r>
              <w:rPr>
                <w:rFonts w:hint="eastAsia" w:ascii="宋体" w:hAnsi="宋体" w:cs="宋体"/>
                <w:color w:val="auto"/>
                <w:szCs w:val="21"/>
                <w:highlight w:val="none"/>
              </w:rPr>
              <w:t>2.法定代表人身份证明书及法定代表有效身份证正反面复印件（格式后附）；（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552FF8">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5C23786">
            <w:pPr>
              <w:spacing w:line="360" w:lineRule="auto"/>
              <w:rPr>
                <w:rFonts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b/>
                <w:bCs/>
                <w:color w:val="auto"/>
                <w:highlight w:val="none"/>
              </w:rPr>
              <w:t>必须提供</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26CE114B">
            <w:pPr>
              <w:spacing w:line="360" w:lineRule="auto"/>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DAB520E">
            <w:pPr>
              <w:spacing w:line="360" w:lineRule="auto"/>
              <w:rPr>
                <w:rFonts w:ascii="宋体" w:hAnsi="宋体" w:cs="宋体"/>
                <w:color w:val="auto"/>
                <w:szCs w:val="21"/>
                <w:highlight w:val="none"/>
              </w:rPr>
            </w:pPr>
            <w:r>
              <w:rPr>
                <w:rFonts w:hint="eastAsia" w:ascii="宋体" w:hAnsi="宋体" w:cs="宋体"/>
                <w:color w:val="auto"/>
                <w:szCs w:val="21"/>
                <w:highlight w:val="none"/>
              </w:rPr>
              <w:t>6.技术要求偏离表（格式后附）；（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C7B4AC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7.车辆保障措施、服务保障措施、突发事件应急预案；(根据第三章“采购需求”及第四章“评审程序、评审方法和评审标准”自拟) </w:t>
            </w:r>
          </w:p>
          <w:p w14:paraId="127D2967">
            <w:pPr>
              <w:spacing w:line="360" w:lineRule="auto"/>
              <w:rPr>
                <w:rFonts w:ascii="宋体" w:hAnsi="宋体" w:cs="宋体"/>
                <w:color w:val="auto"/>
                <w:szCs w:val="21"/>
                <w:highlight w:val="none"/>
              </w:rPr>
            </w:pPr>
            <w:r>
              <w:rPr>
                <w:rFonts w:hint="eastAsia" w:ascii="宋体" w:hAnsi="宋体" w:cs="宋体"/>
                <w:color w:val="auto"/>
                <w:szCs w:val="21"/>
                <w:highlight w:val="none"/>
              </w:rPr>
              <w:t>8.实施人员一览表（格式后附）；</w:t>
            </w:r>
          </w:p>
          <w:p w14:paraId="3C5BEC37">
            <w:pPr>
              <w:spacing w:line="360" w:lineRule="auto"/>
              <w:rPr>
                <w:rFonts w:hint="eastAsia" w:ascii="宋体" w:hAnsi="宋体"/>
                <w:szCs w:val="21"/>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 xml:space="preserve"> </w:t>
            </w:r>
            <w:r>
              <w:rPr>
                <w:rFonts w:hint="eastAsia" w:ascii="宋体" w:hAnsi="宋体"/>
                <w:szCs w:val="21"/>
              </w:rPr>
              <w:t>《关</w:t>
            </w:r>
            <w:r>
              <w:rPr>
                <w:rFonts w:hint="eastAsia" w:ascii="宋体" w:hAnsi="宋体"/>
                <w:color w:val="auto"/>
                <w:szCs w:val="21"/>
              </w:rPr>
              <w:t>于符合本国产品标准的声明函》或者财政部会同有关部门规定的有关证明文件；（供应商根据自身响应情况出具）</w:t>
            </w:r>
          </w:p>
          <w:p w14:paraId="05DB594F">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对应采购需求的技术要求、商务要求提供的其他文件资料（格式自拟）；</w:t>
            </w:r>
          </w:p>
          <w:p w14:paraId="106BCD0A">
            <w:pPr>
              <w:spacing w:line="360" w:lineRule="auto"/>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.供应商认为需要提供的其他有关资料。</w:t>
            </w:r>
          </w:p>
          <w:p w14:paraId="13B4DE07">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672C97FA">
            <w:pPr>
              <w:spacing w:line="360" w:lineRule="auto"/>
              <w:contextualSpacing/>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1.以上标明“必须提供”的材料必须加盖供应商</w:t>
            </w:r>
            <w:r>
              <w:rPr>
                <w:rFonts w:hint="eastAsia" w:ascii="宋体" w:hAnsi="宋体"/>
                <w:b/>
                <w:color w:val="auto"/>
                <w:szCs w:val="21"/>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，必须提供的材料在第五章“响应文件格式”中有要求法定代表人或委托代理人签字的，必须由法定代表人或委托代理人签字（或者电子签名），否则响应文件按无效处理。</w:t>
            </w:r>
          </w:p>
          <w:p w14:paraId="7309EA83">
            <w:pPr>
              <w:pStyle w:val="10"/>
              <w:spacing w:line="360" w:lineRule="auto"/>
              <w:rPr>
                <w:rFonts w:ascii="宋体" w:hAnsi="宋体" w:cs="宋体"/>
                <w:b/>
                <w:color w:val="auto"/>
                <w:szCs w:val="21"/>
                <w:highlight w:val="none"/>
              </w:rPr>
            </w:pPr>
            <w:r>
              <w:rPr>
                <w:rFonts w:hint="eastAsia" w:ascii="宋体" w:hAnsi="宋体"/>
                <w:b/>
                <w:bCs/>
                <w:color w:val="auto"/>
                <w:szCs w:val="21"/>
                <w:highlight w:val="none"/>
              </w:rPr>
              <w:t>2.</w:t>
            </w:r>
            <w:r>
              <w:rPr>
                <w:rFonts w:hint="eastAsia" w:ascii="宋体" w:hAnsi="宋体" w:cs="宋体"/>
                <w:b/>
                <w:bCs/>
                <w:color w:val="auto"/>
                <w:szCs w:val="21"/>
                <w:highlight w:val="none"/>
              </w:rPr>
              <w:t>响应文件（包含电子备份响应文件），其中电子响应文件中所须加盖</w:t>
            </w:r>
            <w:r>
              <w:rPr>
                <w:rFonts w:hint="eastAsia" w:ascii="宋体" w:hAnsi="宋体" w:cs="宋体"/>
                <w:b/>
                <w:color w:val="auto"/>
                <w:szCs w:val="21"/>
                <w:highlight w:val="none"/>
              </w:rPr>
              <w:t>供应商</w:t>
            </w:r>
            <w:r>
              <w:rPr>
                <w:rFonts w:hint="eastAsia" w:ascii="宋体" w:hAnsi="宋体"/>
                <w:b/>
                <w:color w:val="auto"/>
                <w:szCs w:val="21"/>
                <w:highlight w:val="none"/>
              </w:rPr>
              <w:t>电子签章</w:t>
            </w:r>
            <w:r>
              <w:rPr>
                <w:rFonts w:hint="eastAsia" w:ascii="宋体" w:hAnsi="宋体" w:cs="宋体"/>
                <w:b/>
                <w:bCs/>
                <w:color w:val="auto"/>
                <w:szCs w:val="21"/>
                <w:highlight w:val="none"/>
              </w:rPr>
              <w:t>部分均采用CA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tc>
      </w:tr>
      <w:tr w14:paraId="277DA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1921C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p>
        </w:tc>
        <w:tc>
          <w:tcPr>
            <w:tcW w:w="7912" w:type="dxa"/>
            <w:vAlign w:val="center"/>
          </w:tcPr>
          <w:p w14:paraId="1EB4C2B9">
            <w:pPr>
              <w:wordWrap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供应商应准备电子响应文件、以介质存储的数据电文形式的电子备份响应文件二类：</w:t>
            </w:r>
          </w:p>
          <w:p w14:paraId="35046664">
            <w:pPr>
              <w:wordWrap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1.电子响应文件，电子响应文件按广西政府采购云平台要求及本竞争性</w:t>
            </w:r>
            <w:r>
              <w:rPr>
                <w:rFonts w:hint="eastAsia" w:ascii="宋体" w:hAnsi="宋体"/>
                <w:color w:val="auto"/>
                <w:szCs w:val="21"/>
                <w:highlight w:val="none"/>
              </w:rPr>
              <w:t>磋商</w:t>
            </w:r>
            <w:r>
              <w:rPr>
                <w:rFonts w:hint="eastAsia" w:ascii="宋体" w:hAnsi="宋体" w:cs="宋体"/>
                <w:color w:val="auto"/>
                <w:szCs w:val="21"/>
                <w:highlight w:val="none"/>
              </w:rPr>
              <w:t>文件要求制作、加密并递交。</w:t>
            </w:r>
          </w:p>
          <w:p w14:paraId="5445F9EC">
            <w:pPr>
              <w:wordWrap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2.以介质存储的数据电文形式的电子备份响应文件，按广西政府采购云平台项目采购-电子招投标操作指南中上传的电子响应文件格式，以DVD光盘或者U盘等形式提供。数量为1份。</w:t>
            </w:r>
          </w:p>
          <w:p w14:paraId="69E24206">
            <w:pPr>
              <w:wordWrap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p w14:paraId="34256A7A">
            <w:pPr>
              <w:wordWrap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▲未传输递交电子响应文件的，按无效响应处理。</w:t>
            </w:r>
          </w:p>
        </w:tc>
      </w:tr>
      <w:tr w14:paraId="746BA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601D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3242E871">
            <w:pPr>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本项目报价为包干价，包含车辆租赁费、维修维护保养费、燃油费、停车费、车辆清洗费、路桥通行费、车辆保险费、驾驶员费用（如工资、社会保障等）、各项税金保险及租车活动中的违章罚单费等履行合同所有服务内容所需的全部费用。</w:t>
            </w:r>
          </w:p>
        </w:tc>
      </w:tr>
      <w:tr w14:paraId="25013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2AB3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07689E97">
            <w:pPr>
              <w:pStyle w:val="9"/>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60</w:t>
            </w:r>
            <w:r>
              <w:rPr>
                <w:rFonts w:hint="eastAsia" w:ascii="宋体" w:hAnsi="宋体" w:cs="宋体"/>
                <w:color w:val="auto"/>
                <w:kern w:val="2"/>
                <w:sz w:val="21"/>
                <w:szCs w:val="21"/>
                <w:highlight w:val="none"/>
              </w:rPr>
              <w:t>日。</w:t>
            </w:r>
          </w:p>
        </w:tc>
      </w:tr>
      <w:tr w14:paraId="583F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BB38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70C933D0">
            <w:pPr>
              <w:autoSpaceDE w:val="0"/>
              <w:autoSpaceDN w:val="0"/>
              <w:snapToGrid w:val="0"/>
              <w:spacing w:line="360" w:lineRule="auto"/>
              <w:textAlignment w:val="bottom"/>
              <w:rPr>
                <w:rFonts w:ascii="宋体" w:hAnsi="宋体"/>
                <w:b/>
                <w:color w:val="auto"/>
                <w:szCs w:val="21"/>
                <w:highlight w:val="none"/>
              </w:rPr>
            </w:pPr>
            <w:r>
              <w:rPr>
                <w:rFonts w:ascii="Wingdings 2" w:hAnsi="Wingdings 2"/>
                <w:color w:val="auto"/>
                <w:szCs w:val="21"/>
                <w:highlight w:val="none"/>
              </w:rPr>
              <w:sym w:font="Wingdings 2" w:char="00A3"/>
            </w:r>
            <w:r>
              <w:rPr>
                <w:rFonts w:hint="eastAsia" w:ascii="宋体" w:hAnsi="宋体"/>
                <w:bCs/>
                <w:color w:val="auto"/>
                <w:szCs w:val="21"/>
                <w:highlight w:val="none"/>
              </w:rPr>
              <w:t>本项目不收取磋商保证金。</w:t>
            </w:r>
          </w:p>
          <w:p w14:paraId="22A36DA5">
            <w:pPr>
              <w:snapToGrid w:val="0"/>
              <w:spacing w:line="360" w:lineRule="auto"/>
              <w:rPr>
                <w:rFonts w:ascii="宋体" w:hAnsi="宋体"/>
                <w:color w:val="auto"/>
                <w:szCs w:val="21"/>
                <w:highlight w:val="none"/>
              </w:rPr>
            </w:pPr>
            <w:r>
              <w:rPr>
                <w:rFonts w:hint="eastAsia" w:ascii="宋体" w:hAnsi="宋体"/>
                <w:b/>
                <w:color w:val="auto"/>
                <w:szCs w:val="21"/>
                <w:highlight w:val="none"/>
              </w:rPr>
              <w:sym w:font="Wingdings 2" w:char="0052"/>
            </w:r>
            <w:r>
              <w:rPr>
                <w:rFonts w:hint="eastAsia" w:ascii="宋体" w:hAnsi="宋体"/>
                <w:b/>
                <w:bCs/>
                <w:color w:val="auto"/>
                <w:szCs w:val="21"/>
                <w:highlight w:val="none"/>
              </w:rPr>
              <w:t>本项目收取磋商保证金</w:t>
            </w:r>
            <w:r>
              <w:rPr>
                <w:rFonts w:hint="eastAsia" w:ascii="宋体" w:hAnsi="宋体"/>
                <w:color w:val="auto"/>
                <w:szCs w:val="21"/>
                <w:highlight w:val="none"/>
              </w:rPr>
              <w:t>，具体规定如下：</w:t>
            </w:r>
          </w:p>
          <w:p w14:paraId="3AC65775">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b/>
                <w:color w:val="auto"/>
                <w:kern w:val="0"/>
                <w:szCs w:val="21"/>
                <w:highlight w:val="none"/>
                <w:u w:val="single"/>
              </w:rPr>
              <w:t xml:space="preserve"> 伍仟元整（</w:t>
            </w:r>
            <w:r>
              <w:rPr>
                <w:rFonts w:hint="eastAsia" w:ascii="Malgun Gothic" w:hAnsi="Malgun Gothic" w:eastAsia="Malgun Gothic" w:cs="Malgun Gothic"/>
                <w:b/>
                <w:color w:val="auto"/>
                <w:kern w:val="0"/>
                <w:szCs w:val="21"/>
                <w:highlight w:val="none"/>
                <w:u w:val="single"/>
              </w:rPr>
              <w:t>￥</w:t>
            </w:r>
            <w:r>
              <w:rPr>
                <w:rFonts w:hint="eastAsia" w:ascii="宋体" w:hAnsi="宋体" w:cs="宋体"/>
                <w:b/>
                <w:color w:val="auto"/>
                <w:kern w:val="0"/>
                <w:szCs w:val="21"/>
                <w:highlight w:val="none"/>
                <w:u w:val="single"/>
              </w:rPr>
              <w:t>5000.00）</w:t>
            </w:r>
          </w:p>
          <w:p w14:paraId="6918E566">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磋商保证金的交纳方式：银行转账、支票、汇票、本票或者银行、保险机构出具的保函（包含电子保函），禁止采用现钞方式。采用银行转账方式的，在响应文件提交截止时间前交至指定账户并且到账（</w:t>
            </w:r>
            <w:r>
              <w:rPr>
                <w:rFonts w:hint="eastAsia" w:ascii="宋体" w:hAnsi="宋体" w:cs="宋体"/>
                <w:color w:val="auto"/>
                <w:kern w:val="0"/>
                <w:szCs w:val="21"/>
                <w:highlight w:val="none"/>
                <w:u w:val="single"/>
              </w:rPr>
              <w:t>开户名：云之龙咨询集团有限公司钦州分公司；开户银行：中信银行南宁东葛支行；银行账号：8113 0010 1460 0074 523</w:t>
            </w:r>
            <w:r>
              <w:rPr>
                <w:rFonts w:hint="eastAsia" w:ascii="宋体" w:hAnsi="宋体" w:cs="宋体"/>
                <w:color w:val="auto"/>
                <w:kern w:val="0"/>
                <w:szCs w:val="21"/>
                <w:highlight w:val="none"/>
              </w:rPr>
              <w:t>）；采用支票、汇票、本票或者保函（包含电子保函）等方式的，在响应文件提交截止时间前，供应商必须提交单独密封的支票、汇票、本票或者银行、保险机构出具的保函原件（如为电子保函的提供加盖供应商公章的复印件</w:t>
            </w:r>
            <w:r>
              <w:rPr>
                <w:rFonts w:hint="eastAsia" w:ascii="宋体" w:hAnsi="宋体" w:cs="宋体"/>
                <w:color w:val="auto"/>
                <w:kern w:val="0"/>
                <w:szCs w:val="21"/>
                <w:highlight w:val="none"/>
                <w:lang w:val="en-US" w:eastAsia="zh-CN"/>
              </w:rPr>
              <w:t>/打印件</w:t>
            </w:r>
            <w:r>
              <w:rPr>
                <w:rFonts w:hint="eastAsia" w:ascii="宋体" w:hAnsi="宋体" w:cs="宋体"/>
                <w:color w:val="auto"/>
                <w:kern w:val="0"/>
                <w:szCs w:val="21"/>
                <w:highlight w:val="none"/>
              </w:rPr>
              <w:t>）。否则视为无效磋商保证金。</w:t>
            </w:r>
          </w:p>
          <w:p w14:paraId="70CA8EF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72A2DD3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04C104F">
            <w:pPr>
              <w:snapToGrid w:val="0"/>
              <w:spacing w:line="360" w:lineRule="auto"/>
              <w:rPr>
                <w:rFonts w:ascii="宋体" w:hAnsi="宋体" w:cs="宋体"/>
                <w:b/>
                <w:color w:val="auto"/>
                <w:szCs w:val="21"/>
                <w:highlight w:val="none"/>
              </w:rPr>
            </w:pPr>
            <w:r>
              <w:rPr>
                <w:rFonts w:hint="eastAsia" w:ascii="宋体" w:hAnsi="宋体"/>
                <w:color w:val="auto"/>
                <w:szCs w:val="21"/>
                <w:highlight w:val="none"/>
              </w:rPr>
              <w:t>2.磋商保证金采用支票、汇票、本票或者银行、保险机构出具的保函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交纳方式的，供应商应将支票、汇票、本票或者银行、保险机构出具的保函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的复印件</w:t>
            </w:r>
            <w:r>
              <w:rPr>
                <w:rFonts w:hint="eastAsia" w:ascii="宋体" w:hAnsi="宋体"/>
                <w:color w:val="auto"/>
                <w:szCs w:val="21"/>
                <w:highlight w:val="none"/>
                <w:lang w:val="en-US" w:eastAsia="zh-CN"/>
              </w:rPr>
              <w:t>/打印件</w:t>
            </w:r>
            <w:r>
              <w:rPr>
                <w:rFonts w:hint="eastAsia" w:ascii="宋体" w:hAnsi="宋体"/>
                <w:color w:val="auto"/>
                <w:szCs w:val="21"/>
                <w:highlight w:val="none"/>
              </w:rPr>
              <w:t>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w:t>
            </w:r>
            <w:r>
              <w:rPr>
                <w:rFonts w:hint="eastAsia" w:ascii="宋体" w:hAnsi="宋体" w:cs="宋体"/>
                <w:color w:val="auto"/>
                <w:szCs w:val="21"/>
                <w:highlight w:val="none"/>
              </w:rPr>
              <w:t>响应文件提交截止时间</w:t>
            </w:r>
            <w:r>
              <w:rPr>
                <w:rFonts w:hint="eastAsia"/>
                <w:color w:val="auto"/>
                <w:highlight w:val="none"/>
              </w:rPr>
              <w:t>前</w:t>
            </w:r>
            <w:r>
              <w:rPr>
                <w:rFonts w:hint="eastAsia" w:ascii="宋体" w:hAnsi="宋体"/>
                <w:color w:val="auto"/>
                <w:szCs w:val="21"/>
                <w:highlight w:val="none"/>
              </w:rPr>
              <w:t>将</w:t>
            </w:r>
            <w:r>
              <w:rPr>
                <w:rFonts w:hint="eastAsia" w:ascii="宋体" w:hAnsi="宋体" w:cs="宋体"/>
                <w:color w:val="auto"/>
                <w:kern w:val="0"/>
                <w:szCs w:val="21"/>
                <w:highlight w:val="none"/>
              </w:rPr>
              <w:t>单独密封的支票、汇票、本票或者银行、保险机构出具的保函原件（如为电子保函的提供加盖供应商公章的复印件/打印件）</w:t>
            </w:r>
            <w:r>
              <w:rPr>
                <w:rFonts w:hint="eastAsia" w:ascii="宋体" w:hAnsi="宋体"/>
                <w:color w:val="auto"/>
                <w:szCs w:val="21"/>
                <w:highlight w:val="none"/>
              </w:rPr>
              <w:t>提交给采购人或者采购代理机构，由采购人或者采购代理机构向供应商出具回执，并妥善保管。</w:t>
            </w:r>
          </w:p>
          <w:p w14:paraId="7861765C">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0D615694">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1.磋商保证金在响应文件提交截止时间后提交的，或者不按规定交纳方式交纳的，或者未足额交纳的【包含保函（包含电子保函）额度不足的】，视为无效磋商保证金。</w:t>
            </w:r>
          </w:p>
          <w:p w14:paraId="03E26984">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08804759">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1E5EBFDD">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4.保函（包含电子保函）有效期低于竞标有效期的，视为无效磋商保证金。</w:t>
            </w:r>
          </w:p>
          <w:p w14:paraId="49A7A292">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5.采用银行、保险机构出具保函（包含电子保函）的，必须为无条件保函（包含电子保函），否则视为无效磋商保证金。</w:t>
            </w:r>
          </w:p>
        </w:tc>
      </w:tr>
      <w:tr w14:paraId="529E3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2DCB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35538B15">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响应文件提交起止时间：</w:t>
            </w:r>
            <w:r>
              <w:rPr>
                <w:rFonts w:hint="eastAsia" w:ascii="宋体" w:hAnsi="宋体" w:cs="宋体"/>
                <w:color w:val="auto"/>
                <w:szCs w:val="21"/>
                <w:highlight w:val="none"/>
                <w:u w:val="single"/>
              </w:rPr>
              <w:t>供应商获取采购文件后至</w:t>
            </w:r>
            <w:r>
              <w:rPr>
                <w:rFonts w:hint="eastAsia" w:ascii="宋体" w:hAnsi="宋体"/>
                <w:color w:val="auto"/>
                <w:szCs w:val="21"/>
                <w:highlight w:val="none"/>
                <w:u w:val="single"/>
                <w:lang w:eastAsia="zh-CN"/>
              </w:rPr>
              <w:t>2026年2月2日</w:t>
            </w:r>
            <w:r>
              <w:rPr>
                <w:rFonts w:hint="eastAsia" w:ascii="宋体" w:hAnsi="宋体"/>
                <w:bCs/>
                <w:color w:val="auto"/>
                <w:szCs w:val="21"/>
                <w:highlight w:val="none"/>
                <w:u w:val="single"/>
                <w:lang w:val="en-US" w:eastAsia="zh-CN"/>
              </w:rPr>
              <w:t>10时00分</w:t>
            </w:r>
            <w:r>
              <w:rPr>
                <w:rFonts w:hint="eastAsia" w:ascii="宋体" w:hAnsi="宋体"/>
                <w:bCs/>
                <w:color w:val="auto"/>
                <w:szCs w:val="21"/>
                <w:highlight w:val="none"/>
              </w:rPr>
              <w:t>（北京时间）</w:t>
            </w:r>
            <w:r>
              <w:rPr>
                <w:rFonts w:hint="eastAsia" w:ascii="宋体" w:hAnsi="宋体" w:cs="宋体"/>
                <w:color w:val="auto"/>
                <w:szCs w:val="21"/>
                <w:highlight w:val="none"/>
              </w:rPr>
              <w:t>。</w:t>
            </w:r>
          </w:p>
          <w:p w14:paraId="15587513">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1BF2799E">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p w14:paraId="4478C4C5">
            <w:pPr>
              <w:spacing w:line="360" w:lineRule="auto"/>
              <w:contextualSpacing/>
              <w:jc w:val="left"/>
              <w:rPr>
                <w:rFonts w:ascii="宋体" w:hAnsi="宋体" w:cs="宋体"/>
                <w:color w:val="auto"/>
                <w:szCs w:val="21"/>
                <w:highlight w:val="none"/>
              </w:rPr>
            </w:pPr>
            <w:r>
              <w:rPr>
                <w:rFonts w:hint="eastAsia" w:ascii="宋体" w:hAnsi="宋体" w:cs="宋体"/>
                <w:b/>
                <w:bCs/>
                <w:color w:val="auto"/>
                <w:szCs w:val="21"/>
                <w:highlight w:val="none"/>
              </w:rPr>
              <w:t>电子响应文件解密时间：</w:t>
            </w:r>
            <w:r>
              <w:rPr>
                <w:rFonts w:hint="eastAsia" w:ascii="宋体" w:hAnsi="宋体" w:cs="宋体"/>
                <w:color w:val="auto"/>
                <w:szCs w:val="21"/>
                <w:highlight w:val="none"/>
              </w:rPr>
              <w:t>首次响应文件提交截止时间后30分钟内，供应商必须在此时间段内登录广西政府采购云平台，用“项目采购-开标评标”功能完成电子响应文件的解密。若竞标供应商在规定时间内未按时解密的，视为响应文件撤回。</w:t>
            </w:r>
          </w:p>
          <w:p w14:paraId="05A1EB91">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首次响应文件提交地点：通过广西政府采购云平台实行在线竞标。</w:t>
            </w:r>
          </w:p>
        </w:tc>
      </w:tr>
      <w:tr w14:paraId="3F3E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DEA3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47EE5BF2">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7476D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012D6E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p>
        </w:tc>
        <w:tc>
          <w:tcPr>
            <w:tcW w:w="7912" w:type="dxa"/>
            <w:vAlign w:val="center"/>
          </w:tcPr>
          <w:p w14:paraId="2721B10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E3F541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lang w:val="en-US" w:eastAsia="zh-CN"/>
              </w:rPr>
              <w:t xml:space="preserve"> 0 </w:t>
            </w:r>
            <w:r>
              <w:rPr>
                <w:rFonts w:hint="eastAsia" w:ascii="宋体" w:hAnsi="宋体" w:cs="宋体"/>
                <w:color w:val="auto"/>
                <w:szCs w:val="21"/>
                <w:highlight w:val="none"/>
              </w:rPr>
              <w:t>项。</w:t>
            </w:r>
          </w:p>
        </w:tc>
      </w:tr>
      <w:tr w14:paraId="18B94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0982D14D">
            <w:pPr>
              <w:spacing w:line="360" w:lineRule="auto"/>
              <w:jc w:val="center"/>
              <w:rPr>
                <w:rFonts w:ascii="宋体" w:hAnsi="宋体" w:cs="宋体"/>
                <w:color w:val="auto"/>
                <w:szCs w:val="21"/>
                <w:highlight w:val="none"/>
              </w:rPr>
            </w:pPr>
          </w:p>
        </w:tc>
        <w:tc>
          <w:tcPr>
            <w:tcW w:w="7912" w:type="dxa"/>
            <w:vAlign w:val="center"/>
          </w:tcPr>
          <w:p w14:paraId="5A8EC58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磋商的顺序：</w:t>
            </w:r>
          </w:p>
          <w:p w14:paraId="27D8EEBD">
            <w:pPr>
              <w:pStyle w:val="10"/>
              <w:spacing w:line="360" w:lineRule="auto"/>
              <w:rPr>
                <w:rFonts w:ascii="宋体" w:hAnsi="宋体"/>
                <w:color w:val="auto"/>
                <w:szCs w:val="21"/>
                <w:highlight w:val="none"/>
              </w:rPr>
            </w:pPr>
            <w:r>
              <w:rPr>
                <w:rFonts w:ascii="Wingdings 2" w:hAnsi="Wingdings 2" w:cs="宋体"/>
                <w:color w:val="auto"/>
                <w:szCs w:val="21"/>
                <w:highlight w:val="none"/>
              </w:rPr>
              <w:sym w:font="Wingdings 2" w:char="0052"/>
            </w:r>
            <w:r>
              <w:rPr>
                <w:rFonts w:hint="eastAsia" w:ascii="宋体" w:hAnsi="宋体" w:cs="宋体"/>
                <w:color w:val="auto"/>
                <w:szCs w:val="21"/>
                <w:highlight w:val="none"/>
              </w:rPr>
              <w:t>按照首次响应文件的解密顺序。通知磋商时，若磋商过程中某供应商未能按时参加磋商（该供应商排序到最后磋商），按照首次响应文件的解密顺序由其下一位供应商先参与磋商。</w:t>
            </w:r>
          </w:p>
          <w:p w14:paraId="3D9DA384">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38896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8682D6">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69FBC16E">
            <w:pPr>
              <w:wordWrap w:val="0"/>
              <w:autoSpaceDE w:val="0"/>
              <w:autoSpaceDN w:val="0"/>
              <w:snapToGrid w:val="0"/>
              <w:spacing w:line="360" w:lineRule="auto"/>
              <w:rPr>
                <w:rFonts w:ascii="宋体" w:hAnsi="宋体"/>
                <w:bCs/>
                <w:color w:val="auto"/>
                <w:szCs w:val="21"/>
                <w:highlight w:val="none"/>
              </w:rPr>
            </w:pPr>
            <w:r>
              <w:rPr>
                <w:rFonts w:ascii="Wingdings 2" w:hAnsi="Wingdings 2"/>
                <w:b/>
                <w:color w:val="auto"/>
                <w:szCs w:val="21"/>
                <w:highlight w:val="none"/>
              </w:rPr>
              <w:sym w:font="Wingdings 2" w:char="0052"/>
            </w:r>
            <w:r>
              <w:rPr>
                <w:rFonts w:hint="eastAsia" w:ascii="宋体" w:hAnsi="宋体"/>
                <w:b/>
                <w:color w:val="auto"/>
                <w:szCs w:val="21"/>
                <w:highlight w:val="none"/>
              </w:rPr>
              <w:t>本项目不收取履约保证金</w:t>
            </w:r>
            <w:r>
              <w:rPr>
                <w:rFonts w:hint="eastAsia" w:ascii="宋体" w:hAnsi="宋体"/>
                <w:bCs/>
                <w:color w:val="auto"/>
                <w:szCs w:val="21"/>
                <w:highlight w:val="none"/>
              </w:rPr>
              <w:t>。</w:t>
            </w:r>
          </w:p>
          <w:p w14:paraId="40AD98A3">
            <w:pPr>
              <w:wordWrap w:val="0"/>
              <w:autoSpaceDE w:val="0"/>
              <w:autoSpaceDN w:val="0"/>
              <w:snapToGrid w:val="0"/>
              <w:spacing w:line="360" w:lineRule="auto"/>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5524AF39">
            <w:pPr>
              <w:wordWrap w:val="0"/>
              <w:autoSpaceDE w:val="0"/>
              <w:autoSpaceDN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color w:val="auto"/>
                <w:szCs w:val="21"/>
                <w:highlight w:val="none"/>
                <w:u w:val="single"/>
              </w:rPr>
              <w:t xml:space="preserve">按成交金额的 </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收取。</w:t>
            </w:r>
          </w:p>
          <w:p w14:paraId="359B3EDB">
            <w:pPr>
              <w:wordWrap w:val="0"/>
              <w:autoSpaceDE w:val="0"/>
              <w:autoSpaceDN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履约保证金的交纳方式：</w:t>
            </w:r>
            <w:r>
              <w:rPr>
                <w:rFonts w:hint="eastAsia" w:ascii="宋体" w:hAnsi="宋体" w:cs="宋体"/>
                <w:color w:val="auto"/>
                <w:kern w:val="0"/>
                <w:szCs w:val="21"/>
                <w:highlight w:val="none"/>
                <w:u w:val="single"/>
              </w:rPr>
              <w:t>银行转账、支票、汇票、本票或者银行、保险机构出具的保函（包含电子保函），禁止采用现钞方式；</w:t>
            </w:r>
            <w:r>
              <w:rPr>
                <w:rFonts w:hint="eastAsia" w:ascii="宋体" w:hAnsi="宋体" w:cs="宋体"/>
                <w:color w:val="auto"/>
                <w:szCs w:val="21"/>
                <w:highlight w:val="none"/>
                <w:u w:val="single"/>
              </w:rPr>
              <w:t>成交供应商应在合同签订前向履约保证金指定账户提交履约保证金，凭履约保证金缴纳凭证签订合同</w:t>
            </w:r>
            <w:r>
              <w:rPr>
                <w:rFonts w:hint="eastAsia" w:ascii="宋体" w:hAnsi="宋体" w:cs="宋体"/>
                <w:color w:val="auto"/>
                <w:szCs w:val="21"/>
                <w:highlight w:val="none"/>
              </w:rPr>
              <w:t>。</w:t>
            </w:r>
          </w:p>
          <w:p w14:paraId="0275314D">
            <w:pPr>
              <w:wordWrap w:val="0"/>
              <w:autoSpaceDE w:val="0"/>
              <w:autoSpaceDN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合同签订后，如成交供应商按合同履约并按照服务要求履行承诺且无服务问题的，服务期结束后由成交供应商向采购人提供《</w:t>
            </w:r>
            <w:r>
              <w:rPr>
                <w:rFonts w:hint="eastAsia"/>
                <w:color w:val="auto"/>
                <w:highlight w:val="none"/>
                <w:u w:val="single"/>
              </w:rPr>
              <w:t>履约保证金退付申请书</w:t>
            </w:r>
            <w:r>
              <w:rPr>
                <w:rFonts w:hint="eastAsia" w:ascii="宋体" w:hAnsi="宋体"/>
                <w:color w:val="auto"/>
                <w:szCs w:val="21"/>
                <w:highlight w:val="none"/>
                <w:u w:val="single"/>
              </w:rPr>
              <w:t>》</w:t>
            </w:r>
            <w:r>
              <w:rPr>
                <w:rFonts w:hint="eastAsia"/>
                <w:color w:val="auto"/>
                <w:highlight w:val="none"/>
                <w:u w:val="single"/>
              </w:rPr>
              <w:t>和履约保证金汇款(转账)单</w:t>
            </w:r>
            <w:r>
              <w:rPr>
                <w:rFonts w:hint="eastAsia" w:ascii="宋体" w:hAnsi="宋体"/>
                <w:color w:val="auto"/>
                <w:szCs w:val="21"/>
                <w:highlight w:val="none"/>
                <w:u w:val="single"/>
              </w:rPr>
              <w:t>，采购人自收到齐全的退付材料之日起</w:t>
            </w:r>
            <w:r>
              <w:rPr>
                <w:rFonts w:hint="eastAsia" w:ascii="宋体" w:hAnsi="宋体"/>
                <w:color w:val="auto"/>
                <w:szCs w:val="21"/>
                <w:highlight w:val="none"/>
                <w:u w:val="single"/>
                <w:lang w:val="en-US" w:eastAsia="zh-CN"/>
              </w:rPr>
              <w:t>五</w:t>
            </w:r>
            <w:r>
              <w:rPr>
                <w:rFonts w:hint="eastAsia" w:ascii="宋体" w:hAnsi="宋体"/>
                <w:color w:val="auto"/>
                <w:szCs w:val="21"/>
                <w:highlight w:val="none"/>
                <w:u w:val="single"/>
              </w:rPr>
              <w:t>个工作日内向成交供应商支付（无息）。如成交供应商不按双方签订的合同履约的，履约保证金不予退还，履约保证金不足以赔偿实际损失的，按实际损失赔偿。</w:t>
            </w:r>
          </w:p>
          <w:p w14:paraId="4424436C">
            <w:pPr>
              <w:wordWrap w:val="0"/>
              <w:autoSpaceDE w:val="0"/>
              <w:autoSpaceDN w:val="0"/>
              <w:snapToGrid w:val="0"/>
              <w:spacing w:line="360" w:lineRule="auto"/>
              <w:rPr>
                <w:rFonts w:ascii="宋体" w:hAnsi="宋体"/>
                <w:color w:val="auto"/>
                <w:szCs w:val="21"/>
                <w:highlight w:val="none"/>
              </w:rPr>
            </w:pPr>
            <w:r>
              <w:rPr>
                <w:rFonts w:hint="eastAsia" w:ascii="宋体" w:hAnsi="宋体"/>
                <w:color w:val="auto"/>
                <w:szCs w:val="21"/>
                <w:highlight w:val="none"/>
              </w:rPr>
              <w:t>履约保证金指定账户：</w:t>
            </w:r>
          </w:p>
          <w:p w14:paraId="7F126265">
            <w:pPr>
              <w:wordWrap w:val="0"/>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w:t>
            </w:r>
          </w:p>
          <w:p w14:paraId="69D7FB36">
            <w:pPr>
              <w:wordWrap w:val="0"/>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开户行：</w:t>
            </w:r>
            <w:r>
              <w:rPr>
                <w:rFonts w:hint="eastAsia" w:ascii="宋体" w:hAnsi="宋体" w:cs="宋体"/>
                <w:color w:val="auto"/>
                <w:szCs w:val="21"/>
                <w:highlight w:val="none"/>
                <w:u w:val="single"/>
              </w:rPr>
              <w:t>/</w:t>
            </w:r>
          </w:p>
          <w:p w14:paraId="378125E8">
            <w:pPr>
              <w:wordWrap w:val="0"/>
              <w:spacing w:line="360" w:lineRule="auto"/>
              <w:contextualSpacing/>
              <w:rPr>
                <w:rFonts w:ascii="宋体" w:hAnsi="宋体" w:cs="宋体"/>
                <w:color w:val="auto"/>
                <w:szCs w:val="21"/>
                <w:highlight w:val="none"/>
                <w:u w:val="singl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w:t>
            </w:r>
          </w:p>
          <w:p w14:paraId="1B98D08D">
            <w:pPr>
              <w:wordWrap w:val="0"/>
              <w:spacing w:line="360" w:lineRule="auto"/>
              <w:contextualSpacing/>
              <w:rPr>
                <w:rFonts w:ascii="宋体" w:hAnsi="宋体" w:cs="宋体"/>
                <w:b/>
                <w:bCs/>
                <w:color w:val="auto"/>
                <w:szCs w:val="21"/>
                <w:highlight w:val="none"/>
                <w:u w:val="single"/>
              </w:rPr>
            </w:pPr>
            <w:r>
              <w:rPr>
                <w:rFonts w:hint="eastAsia" w:ascii="宋体" w:hAnsi="宋体" w:cs="宋体"/>
                <w:b/>
                <w:bCs/>
                <w:color w:val="auto"/>
                <w:szCs w:val="21"/>
                <w:highlight w:val="none"/>
                <w:u w:val="single"/>
              </w:rPr>
              <w:t>履约金</w:t>
            </w:r>
            <w:r>
              <w:rPr>
                <w:rFonts w:hint="eastAsia" w:ascii="宋体" w:hAnsi="宋体" w:cs="宋体"/>
                <w:b/>
                <w:bCs/>
                <w:color w:val="auto"/>
                <w:szCs w:val="21"/>
                <w:highlight w:val="none"/>
                <w:u w:val="single"/>
                <w:lang w:val="en-US" w:eastAsia="zh-CN"/>
              </w:rPr>
              <w:t>保证金</w:t>
            </w:r>
            <w:r>
              <w:rPr>
                <w:rFonts w:hint="eastAsia" w:ascii="宋体" w:hAnsi="宋体" w:cs="宋体"/>
                <w:b/>
                <w:bCs/>
                <w:color w:val="auto"/>
                <w:szCs w:val="21"/>
                <w:highlight w:val="none"/>
                <w:u w:val="single"/>
              </w:rPr>
              <w:t>转账时需备注项目名称或项目编号+履约保证金。</w:t>
            </w:r>
          </w:p>
          <w:p w14:paraId="07323488">
            <w:pPr>
              <w:wordWrap w:val="0"/>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备注：</w:t>
            </w:r>
          </w:p>
          <w:p w14:paraId="288D2927">
            <w:pPr>
              <w:wordWrap w:val="0"/>
              <w:spacing w:line="360" w:lineRule="auto"/>
              <w:contextualSpacing/>
              <w:rPr>
                <w:rFonts w:ascii="宋体" w:hAnsi="宋体" w:cs="宋体"/>
                <w:b/>
                <w:color w:val="auto"/>
                <w:szCs w:val="21"/>
                <w:highlight w:val="none"/>
              </w:rPr>
            </w:pPr>
            <w:bookmarkStart w:id="73" w:name="_Hlk54170335"/>
            <w:bookmarkEnd w:id="73"/>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根据《广西壮族自治区财政厅关于持续优化政府采购营商环境推动高质量发展的通知》（桂财采〔2024〕55号）规定，鼓励采购人在与中小微企业签订政府采购合同时，减少或免于收取履约保证金，有必要收取履约保证金的，收取的履约保证金不得超过政府采购合同金额的5%，成交供应商为中小企业的按2%收取。</w:t>
            </w:r>
          </w:p>
          <w:p w14:paraId="24FF0DBB">
            <w:pPr>
              <w:wordWrap w:val="0"/>
              <w:spacing w:line="360" w:lineRule="auto"/>
              <w:contextualSpacing/>
              <w:rPr>
                <w:rFonts w:ascii="宋体" w:hAnsi="宋体"/>
                <w:b/>
                <w:color w:val="auto"/>
                <w:szCs w:val="21"/>
                <w:highlight w:val="none"/>
              </w:rPr>
            </w:pPr>
            <w:r>
              <w:rPr>
                <w:rFonts w:hint="eastAsia" w:ascii="宋体" w:hAnsi="宋体" w:cs="宋体"/>
                <w:b/>
                <w:color w:val="auto"/>
                <w:szCs w:val="21"/>
                <w:highlight w:val="none"/>
              </w:rPr>
              <w:t>2</w:t>
            </w:r>
            <w:r>
              <w:rPr>
                <w:rFonts w:ascii="宋体" w:hAnsi="宋体"/>
                <w:b/>
                <w:color w:val="auto"/>
                <w:szCs w:val="21"/>
                <w:highlight w:val="none"/>
              </w:rPr>
              <w:t>.</w:t>
            </w:r>
            <w:r>
              <w:rPr>
                <w:rFonts w:hint="eastAsia" w:ascii="宋体" w:hAnsi="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1DD2AA4D">
            <w:pPr>
              <w:autoSpaceDE w:val="0"/>
              <w:autoSpaceDN w:val="0"/>
              <w:snapToGrid w:val="0"/>
              <w:spacing w:line="360" w:lineRule="auto"/>
              <w:textAlignment w:val="bottom"/>
              <w:rPr>
                <w:rFonts w:ascii="宋体" w:hAnsi="宋体"/>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采用银行、保险机构出具的保函</w:t>
            </w:r>
            <w:r>
              <w:rPr>
                <w:rFonts w:hint="eastAsia" w:ascii="宋体" w:hAnsi="宋体" w:cs="宋体"/>
                <w:b/>
                <w:color w:val="auto"/>
                <w:szCs w:val="21"/>
                <w:highlight w:val="none"/>
              </w:rPr>
              <w:t>（包含电子保函）</w:t>
            </w:r>
            <w:r>
              <w:rPr>
                <w:rFonts w:hint="eastAsia" w:ascii="宋体" w:hAnsi="宋体"/>
                <w:b/>
                <w:color w:val="auto"/>
                <w:szCs w:val="21"/>
                <w:highlight w:val="none"/>
              </w:rPr>
              <w:t>的，必须为无条件保函</w:t>
            </w:r>
            <w:r>
              <w:rPr>
                <w:rFonts w:hint="eastAsia" w:ascii="宋体" w:hAnsi="宋体" w:cs="宋体"/>
                <w:b/>
                <w:color w:val="auto"/>
                <w:szCs w:val="21"/>
                <w:highlight w:val="none"/>
              </w:rPr>
              <w:t>（包含电子保函）</w:t>
            </w:r>
            <w:r>
              <w:rPr>
                <w:rFonts w:hint="eastAsia" w:ascii="宋体" w:hAnsi="宋体"/>
                <w:b/>
                <w:color w:val="auto"/>
                <w:szCs w:val="21"/>
                <w:highlight w:val="none"/>
              </w:rPr>
              <w:t>，否则不予签订合同。</w:t>
            </w:r>
          </w:p>
        </w:tc>
      </w:tr>
      <w:tr w14:paraId="2FF4C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6805D3">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6E24AEA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79D2081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委托代理人负责签订合同的，须携带成交通知书、营业执照或其他企业资格证件复印件、授权委托书及委托代理人身份证原件。</w:t>
            </w:r>
          </w:p>
          <w:p w14:paraId="08CB85BD">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法定代表人负责签订合同的，须携带成交通知书、营业执照或其他企业资格证件复印件、法定代表人身份证明原件及身份证原件。</w:t>
            </w:r>
          </w:p>
        </w:tc>
      </w:tr>
      <w:tr w14:paraId="06385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384F1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7FC8CDB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299E9F65">
            <w:pPr>
              <w:pStyle w:val="15"/>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质疑联系部门及联系方式：云之龙咨询集团有限公司钦州分公司项目部</w:t>
            </w:r>
          </w:p>
          <w:p w14:paraId="5D6019FB">
            <w:pPr>
              <w:pStyle w:val="15"/>
              <w:snapToGrid w:val="0"/>
              <w:spacing w:line="360" w:lineRule="auto"/>
              <w:rPr>
                <w:rFonts w:hAnsi="宋体" w:cs="宋体"/>
                <w:color w:val="auto"/>
                <w:kern w:val="2"/>
                <w:sz w:val="21"/>
                <w:highlight w:val="none"/>
              </w:rPr>
            </w:pPr>
            <w:r>
              <w:rPr>
                <w:rFonts w:hint="eastAsia" w:hAnsi="宋体" w:cs="宋体"/>
                <w:color w:val="auto"/>
                <w:kern w:val="2"/>
                <w:sz w:val="21"/>
                <w:highlight w:val="none"/>
              </w:rPr>
              <w:t>联系电话：0777-5619366</w:t>
            </w:r>
          </w:p>
          <w:p w14:paraId="27D7420E">
            <w:pPr>
              <w:pStyle w:val="15"/>
              <w:snapToGrid w:val="0"/>
              <w:spacing w:line="360" w:lineRule="auto"/>
              <w:rPr>
                <w:rFonts w:hAnsi="宋体" w:cs="宋体"/>
                <w:color w:val="auto"/>
                <w:kern w:val="2"/>
                <w:sz w:val="21"/>
                <w:highlight w:val="none"/>
              </w:rPr>
            </w:pPr>
            <w:r>
              <w:rPr>
                <w:rFonts w:hint="eastAsia" w:hAnsi="宋体" w:cs="宋体"/>
                <w:color w:val="auto"/>
                <w:kern w:val="2"/>
                <w:sz w:val="21"/>
                <w:highlight w:val="none"/>
              </w:rPr>
              <w:t>通讯地址：云之龙咨询集团有限公司钦州分公司（广西钦州市子材东大街19号奥林名城8号楼8层）</w:t>
            </w:r>
          </w:p>
          <w:p w14:paraId="446A717D">
            <w:pPr>
              <w:autoSpaceDE w:val="0"/>
              <w:autoSpaceDN w:val="0"/>
              <w:snapToGrid w:val="0"/>
              <w:spacing w:line="360" w:lineRule="auto"/>
              <w:textAlignment w:val="bottom"/>
              <w:rPr>
                <w:rFonts w:ascii="宋体" w:hAnsi="宋体"/>
                <w:color w:val="auto"/>
                <w:szCs w:val="21"/>
                <w:highlight w:val="none"/>
              </w:rPr>
            </w:pPr>
            <w:r>
              <w:rPr>
                <w:rFonts w:hint="eastAsia" w:ascii="宋体" w:hAnsi="宋体" w:cs="宋体"/>
                <w:color w:val="auto"/>
                <w:szCs w:val="21"/>
                <w:highlight w:val="none"/>
              </w:rPr>
              <w:t>业务时间：每天上午8时00分到12时00分，下午3时00分到6时00分，双休日和法定节假日不办理业务。</w:t>
            </w:r>
          </w:p>
        </w:tc>
      </w:tr>
      <w:tr w14:paraId="60154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95B822">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717F7DA3">
            <w:pPr>
              <w:pStyle w:val="15"/>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54733B1F">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一次性向采购代理机构支付。</w:t>
            </w:r>
          </w:p>
          <w:p w14:paraId="7D4728EC">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3AAA1913">
            <w:pPr>
              <w:pStyle w:val="15"/>
              <w:snapToGrid w:val="0"/>
              <w:spacing w:line="360" w:lineRule="auto"/>
              <w:rPr>
                <w:rFonts w:hAnsi="宋体" w:cs="宋体"/>
                <w:color w:val="auto"/>
                <w:sz w:val="21"/>
                <w:highlight w:val="none"/>
              </w:rPr>
            </w:pPr>
            <w:r>
              <w:rPr>
                <w:rFonts w:hint="eastAsia" w:hAnsi="宋体" w:cs="宋体"/>
                <w:color w:val="auto"/>
                <w:sz w:val="21"/>
                <w:highlight w:val="none"/>
              </w:rPr>
              <w:t>以</w:t>
            </w:r>
            <w:r>
              <w:rPr>
                <w:rFonts w:hint="eastAsia" w:hAnsi="宋体" w:cs="宋体"/>
                <w:color w:val="auto"/>
                <w:sz w:val="21"/>
                <w:highlight w:val="none"/>
                <w:lang w:val="en-US" w:eastAsia="zh-CN"/>
              </w:rPr>
              <w:t>预算</w:t>
            </w:r>
            <w:r>
              <w:rPr>
                <w:rFonts w:hint="eastAsia" w:hAnsi="宋体" w:cs="宋体"/>
                <w:color w:val="auto"/>
                <w:sz w:val="21"/>
                <w:highlight w:val="none"/>
              </w:rPr>
              <w:t>金额为计费额，按本须知正文第</w:t>
            </w:r>
            <w:r>
              <w:rPr>
                <w:rFonts w:hAnsi="宋体" w:cs="宋体"/>
                <w:color w:val="auto"/>
                <w:sz w:val="21"/>
                <w:highlight w:val="none"/>
              </w:rPr>
              <w:t>32</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条规定的收费计算标准（服务类）采用差额定率累进法计算出收费基准价格，采购代理收费以收费基准价格收取。</w:t>
            </w:r>
          </w:p>
          <w:p w14:paraId="1B08AB36">
            <w:pPr>
              <w:pStyle w:val="15"/>
              <w:snapToGrid w:val="0"/>
              <w:spacing w:line="360" w:lineRule="auto"/>
              <w:rPr>
                <w:rFonts w:hAnsi="宋体" w:cs="宋体"/>
                <w:color w:val="auto"/>
                <w:sz w:val="21"/>
                <w:highlight w:val="none"/>
              </w:rPr>
            </w:pPr>
            <w:r>
              <w:rPr>
                <w:rFonts w:hint="eastAsia" w:hAnsi="宋体" w:cs="宋体"/>
                <w:color w:val="auto"/>
                <w:sz w:val="21"/>
                <w:highlight w:val="none"/>
              </w:rPr>
              <w:t>3.采购代理费收取银行账户</w:t>
            </w:r>
          </w:p>
          <w:p w14:paraId="5D6B623A">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开户名称：云之龙咨询集团有限公司钦州分公司；</w:t>
            </w:r>
          </w:p>
          <w:p w14:paraId="3EBB13F5">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开户银行：中信银行南宁东葛支行；</w:t>
            </w:r>
          </w:p>
          <w:p w14:paraId="57549B86">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银行账号：8113 0010 1330 0157 979；</w:t>
            </w:r>
          </w:p>
          <w:p w14:paraId="670DEE3D">
            <w:pPr>
              <w:pStyle w:val="15"/>
              <w:snapToGrid w:val="0"/>
              <w:spacing w:line="360" w:lineRule="auto"/>
              <w:rPr>
                <w:rFonts w:hAnsi="宋体" w:cs="宋体"/>
                <w:color w:val="auto"/>
                <w:sz w:val="21"/>
                <w:highlight w:val="none"/>
              </w:rPr>
            </w:pPr>
            <w:r>
              <w:rPr>
                <w:rFonts w:hint="eastAsia" w:hAnsi="宋体" w:cs="宋体"/>
                <w:color w:val="auto"/>
                <w:sz w:val="21"/>
                <w:highlight w:val="none"/>
              </w:rPr>
              <w:t>行号：3026 1102 9137。</w:t>
            </w:r>
          </w:p>
        </w:tc>
      </w:tr>
      <w:tr w14:paraId="40435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8DB7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72022AFA">
            <w:pPr>
              <w:pStyle w:val="15"/>
              <w:snapToGrid w:val="0"/>
              <w:spacing w:line="360" w:lineRule="auto"/>
              <w:rPr>
                <w:rFonts w:hAnsi="宋体" w:cs="宋体"/>
                <w:color w:val="auto"/>
                <w:kern w:val="2"/>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磋商文件</w:t>
            </w:r>
            <w:r>
              <w:rPr>
                <w:rFonts w:hAnsi="宋体" w:cs="宋体"/>
                <w:color w:val="auto"/>
                <w:sz w:val="21"/>
                <w:highlight w:val="none"/>
              </w:rPr>
              <w:t>的各个组成文件应互为解释，互为说明；除</w:t>
            </w:r>
            <w:r>
              <w:rPr>
                <w:rFonts w:hint="eastAsia" w:hAnsi="宋体" w:cs="宋体"/>
                <w:color w:val="auto"/>
                <w:sz w:val="21"/>
                <w:highlight w:val="none"/>
              </w:rPr>
              <w:t>磋商文件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竞争性磋商</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评审程序、评审方法和评审标准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磋商文件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7A0B0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6301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3029D526">
            <w:pPr>
              <w:pStyle w:val="15"/>
              <w:snapToGrid w:val="0"/>
              <w:spacing w:line="360" w:lineRule="auto"/>
              <w:rPr>
                <w:rFonts w:hAnsi="宋体" w:cs="宋体"/>
                <w:color w:val="auto"/>
                <w:sz w:val="21"/>
                <w:highlight w:val="none"/>
              </w:rPr>
            </w:pPr>
            <w:r>
              <w:rPr>
                <w:rFonts w:hint="eastAsia" w:hAnsi="宋体" w:cs="宋体"/>
                <w:color w:val="auto"/>
                <w:sz w:val="21"/>
                <w:highlight w:val="none"/>
              </w:rPr>
              <w:t>1.电子响应文件中须加盖供应商公章部分均采用CA签章，并根据“政府采购项目电子交易管理操作指南-供应商” 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3DCEE0E6">
            <w:pPr>
              <w:pStyle w:val="15"/>
              <w:snapToGrid w:val="0"/>
              <w:spacing w:line="360" w:lineRule="auto"/>
              <w:rPr>
                <w:rFonts w:hAnsi="宋体" w:cs="宋体"/>
                <w:color w:val="auto"/>
                <w:sz w:val="21"/>
                <w:highlight w:val="none"/>
              </w:rPr>
            </w:pPr>
            <w:r>
              <w:rPr>
                <w:rFonts w:hint="eastAsia" w:hAnsi="宋体" w:cs="宋体"/>
                <w:color w:val="auto"/>
                <w:sz w:val="21"/>
                <w:highlight w:val="none"/>
              </w:rPr>
              <w:t>2.CA签章上目前没有法人或授权代表签字信息，供应商在响应文件中涉及到签字的位置线下签好字然后扫描或者拍照做成PDF的格式亦可。响应文件中涉及到签字的位置未按要求签字的，提供的材料视为无效。</w:t>
            </w:r>
          </w:p>
          <w:p w14:paraId="5BC9ADDE">
            <w:pPr>
              <w:pStyle w:val="15"/>
              <w:snapToGrid w:val="0"/>
              <w:spacing w:line="360" w:lineRule="auto"/>
              <w:rPr>
                <w:rFonts w:hAnsi="宋体" w:cs="宋体"/>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5203C65C">
            <w:pPr>
              <w:pStyle w:val="15"/>
              <w:snapToGrid w:val="0"/>
              <w:spacing w:line="360" w:lineRule="auto"/>
              <w:rPr>
                <w:rFonts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2507EEE0">
            <w:pPr>
              <w:pStyle w:val="15"/>
              <w:snapToGrid w:val="0"/>
              <w:spacing w:line="360" w:lineRule="auto"/>
              <w:rPr>
                <w:rFonts w:hAnsi="宋体" w:cs="宋体"/>
                <w:color w:val="auto"/>
                <w:sz w:val="21"/>
                <w:highlight w:val="none"/>
              </w:rPr>
            </w:pPr>
            <w:r>
              <w:rPr>
                <w:rFonts w:hint="eastAsia" w:hAnsi="宋体" w:cs="宋体"/>
                <w:color w:val="auto"/>
                <w:sz w:val="21"/>
                <w:highlight w:val="none"/>
              </w:rPr>
              <w:t>5.自然人竞标的，磋商文件规定盖章的地方自然人可以加盖手指指印。</w:t>
            </w:r>
          </w:p>
        </w:tc>
      </w:tr>
    </w:tbl>
    <w:p w14:paraId="6609A3A6">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61A3448C">
      <w:pPr>
        <w:spacing w:line="400" w:lineRule="exact"/>
        <w:jc w:val="center"/>
        <w:rPr>
          <w:rFonts w:ascii="宋体" w:hAnsi="宋体"/>
          <w:b/>
          <w:color w:val="auto"/>
          <w:sz w:val="32"/>
          <w:szCs w:val="32"/>
          <w:highlight w:val="none"/>
        </w:rPr>
      </w:pPr>
    </w:p>
    <w:p w14:paraId="4F00823D">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35945594">
      <w:pPr>
        <w:spacing w:line="400" w:lineRule="exact"/>
        <w:rPr>
          <w:rFonts w:ascii="宋体" w:hAnsi="宋体"/>
          <w:color w:val="auto"/>
          <w:szCs w:val="21"/>
          <w:highlight w:val="none"/>
        </w:rPr>
      </w:pPr>
    </w:p>
    <w:p w14:paraId="75BA5F4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38932E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298480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B3B954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314249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C5059CC">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21121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6C3581A">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6BB9F9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43ABF1C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77AFD8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5899D51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0E5919D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0F614FD6">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567B5D4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30332FD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64E25EA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0B5735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86674A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1117A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B23ED3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43AFC5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1BFD3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BA4963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6.转包与分包</w:t>
      </w:r>
      <w:bookmarkStart w:id="74" w:name="_Toc254970532"/>
      <w:bookmarkStart w:id="75" w:name="_Toc254970673"/>
    </w:p>
    <w:p w14:paraId="5FEA864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6.1本项目不允许转包。</w:t>
      </w:r>
    </w:p>
    <w:p w14:paraId="6FDA0F5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6.2本项目不允许分包。</w:t>
      </w:r>
    </w:p>
    <w:p w14:paraId="428E5DA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2A8C943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74"/>
      <w:bookmarkEnd w:id="75"/>
    </w:p>
    <w:p w14:paraId="591BA10C">
      <w:pPr>
        <w:spacing w:line="360" w:lineRule="auto"/>
        <w:ind w:firstLine="420" w:firstLineChars="200"/>
        <w:rPr>
          <w:rFonts w:ascii="宋体" w:hAnsi="宋体" w:cs="宋体"/>
          <w:color w:val="auto"/>
          <w:szCs w:val="21"/>
          <w:highlight w:val="none"/>
        </w:rPr>
      </w:pPr>
      <w:bookmarkStart w:id="76" w:name="_8.1提供相同品牌产品且通过资格审查、符合性审查的不同投标人参加同一合"/>
      <w:bookmarkEnd w:id="76"/>
      <w:r>
        <w:rPr>
          <w:rFonts w:hint="eastAsia" w:ascii="宋体" w:hAnsi="宋体" w:cs="宋体"/>
          <w:color w:val="auto"/>
          <w:szCs w:val="21"/>
          <w:highlight w:val="none"/>
        </w:rPr>
        <w:t>7.</w:t>
      </w:r>
      <w:r>
        <w:rPr>
          <w:rFonts w:ascii="宋体" w:hAnsi="宋体" w:cs="宋体"/>
          <w:color w:val="auto"/>
          <w:szCs w:val="21"/>
          <w:highlight w:val="none"/>
        </w:rPr>
        <w:t>1</w:t>
      </w:r>
      <w:bookmarkStart w:id="77"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如果本磋商文件要求提供供应商或制造商的资格、信誉、荣誉、业绩与企业认证等材料的，资格、信誉、荣誉、业绩与企业认证等必须为供应商所拥有或自身获得 </w:t>
      </w:r>
      <w:r>
        <w:rPr>
          <w:rFonts w:hint="eastAsia" w:ascii="宋体" w:hAnsi="宋体" w:cs="宋体"/>
          <w:color w:val="auto"/>
          <w:szCs w:val="21"/>
          <w:highlight w:val="none"/>
        </w:rPr>
        <w:t>。</w:t>
      </w:r>
    </w:p>
    <w:bookmarkEnd w:id="77"/>
    <w:p w14:paraId="10BC05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5E5A6D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16B08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63A926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69EC9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FBE2F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CCC45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2648B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E642D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0F7A6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4AEB4C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不同供应商的响应文件由同一单位或者个人编制或不同供应商报名的IP地址一致的；</w:t>
      </w:r>
      <w:r>
        <w:rPr>
          <w:rFonts w:hint="eastAsia" w:ascii="宋体" w:hAnsi="宋体" w:cs="宋体"/>
          <w:color w:val="auto"/>
          <w:szCs w:val="21"/>
          <w:highlight w:val="none"/>
        </w:rPr>
        <w:t xml:space="preserve">； </w:t>
      </w:r>
    </w:p>
    <w:p w14:paraId="02A75A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AC074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3A332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254B6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B5AADEB">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3BF1FB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482BAD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CE851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72C8B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7312D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DC9B9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15176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4E7EC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B87789C">
      <w:pPr>
        <w:pStyle w:val="7"/>
        <w:spacing w:line="360" w:lineRule="auto"/>
        <w:rPr>
          <w:rFonts w:ascii="宋体" w:hAnsi="宋体"/>
        </w:rPr>
      </w:pPr>
      <w:r>
        <w:rPr>
          <w:rFonts w:ascii="宋体" w:hAnsi="宋体"/>
        </w:rPr>
        <w:t>7.7</w:t>
      </w:r>
      <w:r>
        <w:rPr>
          <w:rFonts w:hint="eastAsia" w:ascii="宋体" w:hAnsi="宋体"/>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0F53928">
      <w:pPr>
        <w:pStyle w:val="7"/>
        <w:spacing w:line="360" w:lineRule="auto"/>
        <w:rPr>
          <w:rFonts w:ascii="宋体" w:hAnsi="宋体"/>
        </w:rPr>
      </w:pPr>
      <w:r>
        <w:rPr>
          <w:rFonts w:hint="eastAsia" w:ascii="宋体" w:hAnsi="宋体"/>
        </w:rPr>
        <w:t>产品在中国境内生产的组件成本占比应当达到规定比例，计算公式为：</w:t>
      </w:r>
    </w:p>
    <w:p w14:paraId="5BE47CA7">
      <w:pPr>
        <w:widowControl/>
        <w:shd w:val="clear" w:color="auto" w:fill="FFFFFF"/>
        <w:spacing w:before="30" w:after="30" w:line="360" w:lineRule="auto"/>
        <w:jc w:val="center"/>
        <w:rPr>
          <w:rFonts w:hint="eastAsia"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"https://www.gov.cn/zhengce/content/202509/W020250930645245947614.png" \* MERGEFORMATINET </w:instrText>
      </w:r>
      <w:r>
        <w:rPr>
          <w:rFonts w:ascii="宋体" w:hAnsi="宋体" w:cs="宋体"/>
          <w:kern w:val="0"/>
          <w:sz w:val="24"/>
        </w:rPr>
        <w:fldChar w:fldCharType="separate"/>
      </w:r>
      <w:r>
        <w:rPr>
          <w:rFonts w:ascii="宋体" w:hAnsi="宋体" w:cs="宋体"/>
          <w:kern w:val="0"/>
          <w:sz w:val="24"/>
        </w:rPr>
        <w:drawing>
          <wp:inline distT="0" distB="0" distL="114300" distR="114300">
            <wp:extent cx="4827905" cy="762635"/>
            <wp:effectExtent l="0" t="0" r="317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r:link="rId12"/>
                    <a:stretch>
                      <a:fillRect/>
                    </a:stretch>
                  </pic:blipFill>
                  <pic:spPr>
                    <a:xfrm>
                      <a:off x="0" y="0"/>
                      <a:ext cx="4827905" cy="762635"/>
                    </a:xfrm>
                    <a:prstGeom prst="rect">
                      <a:avLst/>
                    </a:prstGeom>
                    <a:noFill/>
                    <a:ln>
                      <a:noFill/>
                    </a:ln>
                  </pic:spPr>
                </pic:pic>
              </a:graphicData>
            </a:graphic>
          </wp:inline>
        </w:drawing>
      </w:r>
      <w:r>
        <w:rPr>
          <w:rFonts w:ascii="宋体" w:hAnsi="宋体" w:cs="宋体"/>
          <w:kern w:val="0"/>
          <w:sz w:val="24"/>
        </w:rPr>
        <w:fldChar w:fldCharType="end"/>
      </w:r>
    </w:p>
    <w:p w14:paraId="6E34AFFD">
      <w:pPr>
        <w:pStyle w:val="7"/>
        <w:spacing w:line="360" w:lineRule="auto"/>
        <w:rPr>
          <w:rFonts w:hint="eastAsia" w:ascii="宋体" w:hAnsi="宋体"/>
        </w:rPr>
      </w:pPr>
      <w:r>
        <w:rPr>
          <w:rFonts w:hint="eastAsia" w:ascii="宋体" w:hAnsi="宋体"/>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9D09488">
      <w:pPr>
        <w:pStyle w:val="7"/>
        <w:spacing w:line="360" w:lineRule="auto"/>
        <w:rPr>
          <w:rFonts w:ascii="宋体" w:hAnsi="宋体"/>
        </w:rPr>
      </w:pPr>
      <w:r>
        <w:rPr>
          <w:rFonts w:hint="eastAsia" w:ascii="宋体" w:hAnsi="宋体"/>
        </w:rPr>
        <w:t>政府采购活动中既有本国产品又有非本国产品参与竞争的，依法对本国产品给予价格评审优惠，对本国产品的报价给予20%的价格扣除，用扣除后的价格参与评审。</w:t>
      </w:r>
    </w:p>
    <w:p w14:paraId="6BE46422">
      <w:pPr>
        <w:pStyle w:val="7"/>
        <w:spacing w:line="360" w:lineRule="auto"/>
        <w:rPr>
          <w:rFonts w:ascii="宋体" w:hAnsi="宋体"/>
        </w:rPr>
      </w:pPr>
      <w:r>
        <w:rPr>
          <w:rFonts w:hint="eastAsia" w:ascii="宋体" w:hAnsi="宋体"/>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3E21604">
      <w:pPr>
        <w:spacing w:line="360" w:lineRule="auto"/>
        <w:ind w:left="1" w:firstLine="417" w:firstLineChars="199"/>
        <w:jc w:val="center"/>
        <w:rPr>
          <w:rFonts w:ascii="宋体" w:hAnsi="宋体"/>
          <w:color w:val="auto"/>
          <w:highlight w:val="none"/>
        </w:rPr>
      </w:pPr>
      <w:bookmarkStart w:id="78" w:name="_Toc254970675"/>
      <w:bookmarkStart w:id="79" w:name="_Toc254970534"/>
    </w:p>
    <w:p w14:paraId="11945A40">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78"/>
      <w:bookmarkEnd w:id="79"/>
    </w:p>
    <w:p w14:paraId="5D26FA1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17DC937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14:paraId="45F4AB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5F96C8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6901ED1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21CCD12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14:paraId="3A3D46F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14:paraId="7AFD903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F9A84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04AAC7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236B706E">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0A8926E8">
      <w:pPr>
        <w:spacing w:line="360" w:lineRule="auto"/>
        <w:rPr>
          <w:rFonts w:ascii="宋体" w:hAnsi="宋体"/>
          <w:color w:val="auto"/>
          <w:szCs w:val="21"/>
          <w:highlight w:val="none"/>
        </w:rPr>
      </w:pPr>
    </w:p>
    <w:p w14:paraId="0DDF52B6">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6998AF17">
      <w:pPr>
        <w:spacing w:line="360" w:lineRule="auto"/>
        <w:rPr>
          <w:rFonts w:ascii="宋体" w:hAnsi="宋体"/>
          <w:color w:val="auto"/>
          <w:szCs w:val="21"/>
          <w:highlight w:val="none"/>
        </w:rPr>
      </w:pPr>
    </w:p>
    <w:p w14:paraId="4FF7ECD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803D4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 供应商必须按照磋商文件的要求编制响应文件，并对其提交的响应文件的真实性、合法性承担法律责任。响应文件必须对磋商文件作出实质性响应。</w:t>
      </w:r>
    </w:p>
    <w:p w14:paraId="41B508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11.2磋商前准备详见“供应商须知前附表”。</w:t>
      </w:r>
    </w:p>
    <w:p w14:paraId="4F80968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33C487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5BC764E">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14:paraId="769DB02F">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2.1.2报价</w:t>
      </w:r>
      <w:r>
        <w:rPr>
          <w:rFonts w:hint="eastAsia" w:ascii="宋体" w:hAnsi="宋体" w:cs="宋体"/>
          <w:color w:val="auto"/>
          <w:szCs w:val="21"/>
          <w:highlight w:val="none"/>
        </w:rPr>
        <w:t>文件：详见须知前附表</w:t>
      </w:r>
    </w:p>
    <w:p w14:paraId="68C7B456">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3商务技术文件：详见须知前附表</w:t>
      </w:r>
    </w:p>
    <w:p w14:paraId="47AF68E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r>
        <w:rPr>
          <w:rFonts w:hint="eastAsia" w:ascii="宋体" w:hAnsi="宋体" w:cs="宋体"/>
          <w:color w:val="auto"/>
          <w:szCs w:val="21"/>
          <w:highlight w:val="none"/>
        </w:rPr>
        <w:t>响应文件电子版：详见须知前附表</w:t>
      </w:r>
    </w:p>
    <w:p w14:paraId="3868D5C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响应文件编制基本要求</w:t>
      </w:r>
    </w:p>
    <w:p w14:paraId="3136F7C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本项目实行电子竞标，供应商应准备电子响应文件、以介质存储的数据电文形式的电子备份响应文件两类：</w:t>
      </w:r>
    </w:p>
    <w:p w14:paraId="6C8FD83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电子响应文件按</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平台要求及本竞争性磋商文件要求制作、加密并递交。电子备份响应文件系上传</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平台的响应文件电子版，按照本竞争性磋商文件要求制作。</w:t>
      </w:r>
    </w:p>
    <w:p w14:paraId="717EEC2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启用顺序和效力：响应文件的启用，按先后顺位分别为电子响应文件、以介质存储的数据电文形式的电子备份响应文件。全部供应商的电子响应文件均已按时解密的，以介质存储的数据电文形式的电子备份响应文件自动失效。如果某位供应商的电子响应文件无法按时解密的，其电子响应文件为无效，启用以介质存储的数据电文形式的电子备份响应文件。供应商仅递交电子备份响应文件的，磋商无效。</w:t>
      </w:r>
    </w:p>
    <w:p w14:paraId="2071D2A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9818E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08219F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15443F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45B51F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3560BAF7">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14CD250F">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5D19E82B">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792C39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2389327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4A3AC947">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5A0959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189539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w:t>
      </w:r>
      <w:r>
        <w:rPr>
          <w:rFonts w:hint="eastAsia" w:ascii="宋体" w:hAnsi="宋体" w:cs="宋体"/>
          <w:color w:val="auto"/>
          <w:szCs w:val="21"/>
          <w:highlight w:val="none"/>
          <w:lang w:eastAsia="zh-CN"/>
        </w:rPr>
        <w:t>单价最高限价</w:t>
      </w:r>
      <w:r>
        <w:rPr>
          <w:rFonts w:hint="eastAsia" w:ascii="宋体" w:hAnsi="宋体" w:cs="宋体"/>
          <w:color w:val="auto"/>
          <w:szCs w:val="21"/>
          <w:highlight w:val="none"/>
        </w:rPr>
        <w:t>的，其响应文件将作无效处理。</w:t>
      </w:r>
    </w:p>
    <w:p w14:paraId="47BA232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24AEA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E565A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B2B11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189BE0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332B35B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15E9B5B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79098AC2">
      <w:pPr>
        <w:spacing w:line="360" w:lineRule="auto"/>
        <w:ind w:firstLine="420" w:firstLineChars="200"/>
        <w:rPr>
          <w:rFonts w:ascii="宋体" w:hAnsi="宋体" w:cs="宋体"/>
          <w:color w:val="auto"/>
          <w:szCs w:val="21"/>
          <w:highlight w:val="none"/>
        </w:rPr>
      </w:pPr>
      <w:bookmarkStart w:id="80"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w:t>
      </w:r>
      <w:r>
        <w:rPr>
          <w:rFonts w:hint="eastAsia" w:ascii="宋体" w:hAnsi="宋体" w:cs="宋体"/>
          <w:color w:val="auto"/>
          <w:spacing w:val="-6"/>
          <w:szCs w:val="21"/>
          <w:highlight w:val="none"/>
          <w:lang w:val="en-US" w:eastAsia="zh-CN"/>
        </w:rPr>
        <w:t>磋商</w:t>
      </w:r>
      <w:r>
        <w:rPr>
          <w:rFonts w:hint="eastAsia" w:ascii="宋体" w:hAnsi="宋体" w:cs="宋体"/>
          <w:color w:val="auto"/>
          <w:spacing w:val="-6"/>
          <w:szCs w:val="21"/>
          <w:highlight w:val="none"/>
        </w:rPr>
        <w:t>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80"/>
    </w:p>
    <w:p w14:paraId="62CF57A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137E020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565C5DB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C0B791B">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171EB6C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6427A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7DEA177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2B357C9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13E19B5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527ED8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18.1供应商应根据</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电子交易客户端（请自行前往</w:t>
      </w:r>
      <w:r>
        <w:rPr>
          <w:rFonts w:hint="eastAsia" w:ascii="宋体" w:hAnsi="宋体" w:cs="宋体"/>
          <w:color w:val="auto"/>
          <w:kern w:val="0"/>
          <w:szCs w:val="21"/>
          <w:highlight w:val="none"/>
        </w:rPr>
        <w:t>“</w:t>
      </w:r>
      <w:r>
        <w:rPr>
          <w:rFonts w:hint="eastAsia" w:ascii="宋体" w:hAnsi="宋体" w:cs="宋体"/>
          <w:color w:val="auto"/>
          <w:szCs w:val="21"/>
          <w:highlight w:val="none"/>
        </w:rPr>
        <w:t>广西政府采购云”平台进行下载），并按照本项目采购文件规定的格式和顺序和</w:t>
      </w:r>
      <w:r>
        <w:rPr>
          <w:rFonts w:hint="eastAsia" w:ascii="宋体" w:hAnsi="宋体" w:cs="宋体"/>
          <w:color w:val="auto"/>
          <w:kern w:val="0"/>
          <w:szCs w:val="21"/>
          <w:highlight w:val="none"/>
        </w:rPr>
        <w:t>“</w:t>
      </w:r>
      <w:r>
        <w:rPr>
          <w:rFonts w:hint="eastAsia" w:ascii="宋体" w:hAnsi="宋体" w:cs="宋体"/>
          <w:color w:val="auto"/>
          <w:szCs w:val="21"/>
          <w:highlight w:val="none"/>
        </w:rPr>
        <w:t>广西政府采购云”平台的要求编制并加密。响应文件内容不完整、编排混乱导致响应文件被误读、漏读或者查找不到相关内容的，由此引发的后果由供应商承担。</w:t>
      </w:r>
    </w:p>
    <w:p w14:paraId="25E3B98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18.2响应文件电子版：具体材料见“12.2供应商须知前附表”。</w:t>
      </w:r>
    </w:p>
    <w:p w14:paraId="2529830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18.3响应文件须由供应商在规定位置盖公章并由法定代表人或委托代理人签字，否则其响应文件按无效响应处理。</w:t>
      </w:r>
    </w:p>
    <w:p w14:paraId="1F3B462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18.4响应文件中标注的供应商名称应与营业执照（事业单位法人证书、执业许可证、自然人身份证）及公章一致，否则其响应文件按无效响应处理。</w:t>
      </w:r>
    </w:p>
    <w:p w14:paraId="3A14A60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删除。如果出现上述情况，改动之处应由供应商的法定代表人或其委托代理人签字或加盖公章。响应文件因涂改、行间插字或删除导致字迹潦草或表达不清所引起的后果由供应商承担。</w:t>
      </w:r>
    </w:p>
    <w:p w14:paraId="676F813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18.6电子响应文件中须加盖供应商公章部分均采用CA签章，并根据“</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电子交易客户端”（请自行前往</w:t>
      </w:r>
      <w:r>
        <w:rPr>
          <w:rFonts w:hint="eastAsia" w:ascii="宋体" w:hAnsi="宋体" w:cs="宋体"/>
          <w:color w:val="auto"/>
          <w:kern w:val="0"/>
          <w:szCs w:val="21"/>
          <w:highlight w:val="none"/>
        </w:rPr>
        <w:t>“</w:t>
      </w:r>
      <w:r>
        <w:rPr>
          <w:rFonts w:hint="eastAsia" w:ascii="宋体" w:hAnsi="宋体" w:cs="宋体"/>
          <w:color w:val="auto"/>
          <w:szCs w:val="21"/>
          <w:highlight w:val="none"/>
        </w:rPr>
        <w:t>广西政府采购云”平台进行下载） 及本竞争性磋商文件规定的格式和顺序编制电子响应文件并进行关联定位，以便评委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5A3E6B5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18.7 CA签章上目前没有法人或授权代表签字信息，供应商在响应文件中涉及到签字的位置线下签好字然后扫描或者拍照做成PDF的格式亦可。响应文件中涉及到签字的位置未按要求签字的，提供的材料视为无效。</w:t>
      </w:r>
    </w:p>
    <w:p w14:paraId="47915A8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18.8响应文件不得涂改，若有修改错漏处，须加盖单位公章或者法定代表人或授权委托人签字或盖章。响应文件因字迹潦草或表达不清所引起的后果由供应商负责。</w:t>
      </w:r>
    </w:p>
    <w:p w14:paraId="20E5477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19. 电子备份响应文件的密封和标记</w:t>
      </w:r>
    </w:p>
    <w:p w14:paraId="3ECC8C77">
      <w:pPr>
        <w:wordWrap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19.1供应商应将电子备份响应文件装入到一个响应文件袋内加以密封（要求文件袋无明显缝隙露出袋内文件）；电子备份响应文件袋在每一封贴处密封签章【公章、密封章、法定代表人、委托代理人签字等均可】。</w:t>
      </w:r>
      <w:r>
        <w:rPr>
          <w:rFonts w:hint="eastAsia" w:ascii="宋体" w:hAnsi="宋体" w:cs="宋体"/>
          <w:b/>
          <w:bCs/>
          <w:color w:val="auto"/>
          <w:szCs w:val="21"/>
          <w:highlight w:val="none"/>
        </w:rPr>
        <w:t>（密封要求达到不泄露供应商响应文件实质性内容为合格）。</w:t>
      </w:r>
    </w:p>
    <w:p w14:paraId="10208D9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19.2电子备份响应文件袋的包装封面上应注明供应商名称、供应商地址、响应文件名称（电子备份响应文件）、竞标项目名称、项目编号、并加盖供应商公章，并注明“截标时才能启封”。</w:t>
      </w:r>
    </w:p>
    <w:p w14:paraId="41003FC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3560D6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2374F5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20.1.1所有响应文件应于竞争性磋商文件中规定的时间上传递交至</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平台。还提供电子备份响应文件的，</w:t>
      </w:r>
      <w:r>
        <w:rPr>
          <w:rFonts w:hint="eastAsia" w:ascii="宋体" w:hAnsi="宋体" w:cs="宋体"/>
          <w:color w:val="auto"/>
          <w:kern w:val="0"/>
          <w:szCs w:val="21"/>
          <w:highlight w:val="none"/>
        </w:rPr>
        <w:t>电子备份响应文件应当在响应文件递交截止时间前按要求密封并送达广西钦州市子材东大街19号奥林名城8号楼8层云之龙咨询集团有限公司，逾期送达或未按要求密封将被拒收。电子备份响应文件应当密封包装并在包装上标注竞标项目名称、竞标单位名称并加盖公章。</w:t>
      </w:r>
    </w:p>
    <w:p w14:paraId="7D32DC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邮寄地址：广西钦州市子材东大街19号奥林名城8号楼8层云之龙咨询集团有限公司，联系人：黄洁年，电话：0777-5619399。</w:t>
      </w:r>
    </w:p>
    <w:p w14:paraId="7752A81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本项目拒收到付邮件，通过邮寄方式送达的，请合理安排邮寄时间，因邮寄原因未能在规定时间内送达的后果由供应商自行承担。</w:t>
      </w:r>
    </w:p>
    <w:p w14:paraId="599E13D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20.2电子响应文件的相关说明</w:t>
      </w:r>
    </w:p>
    <w:p w14:paraId="360B81E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20.2.1供应商进行电子竞标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w:t>
      </w:r>
    </w:p>
    <w:p w14:paraId="418141A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20.2.2供应商在电子交易平台传输递交响应文件后，还可以在响应文件递交截止时间前提交电子备份响应文件，若供应商未提交电子备份响应文件，其后果由供应商自行承担。</w:t>
      </w:r>
    </w:p>
    <w:p w14:paraId="5F066AA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20.2.3如有特殊情况，本项目延长截止时间和开标时间，采购人、采购代理机构和供应商的权利和义务将受到新的截止时间和开标时间的约束。</w:t>
      </w:r>
    </w:p>
    <w:p w14:paraId="2609826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3A838B1B">
      <w:pPr>
        <w:spacing w:line="360" w:lineRule="auto"/>
        <w:ind w:firstLine="420" w:firstLineChars="200"/>
        <w:rPr>
          <w:rFonts w:ascii="宋体" w:hAnsi="宋体" w:cs="宋体"/>
          <w:color w:val="auto"/>
          <w:szCs w:val="21"/>
          <w:highlight w:val="none"/>
        </w:rPr>
      </w:pPr>
      <w:bookmarkStart w:id="81" w:name="_Hlk45702405"/>
      <w:r>
        <w:rPr>
          <w:rFonts w:hint="eastAsia" w:ascii="宋体" w:hAnsi="宋体" w:cs="宋体"/>
          <w:color w:val="auto"/>
          <w:szCs w:val="21"/>
          <w:highlight w:val="none"/>
        </w:rPr>
        <w:t>供应商在响应文件提交截止时间前，可以对所提交的响应文件进行补充、修改或者撤回，并书面通知采购人、采购代理机构。补充、修改的内容作为响应文件的组成部分。补充、修改的内容与响应文件不一致的，以补充、修改的内容为准。补充、修改的内容必须由供应商的法定代表人或者其委托代理人签字或者加盖公章，在规定在</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平台上进行撤回及重新上传。</w:t>
      </w:r>
    </w:p>
    <w:p w14:paraId="3B2A15E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 首次响应文件的退回</w:t>
      </w:r>
    </w:p>
    <w:p w14:paraId="0FD91F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采购人和采购代理机构对所接收的响应文件除“第四章 评审程序和评定成交的标准”第3.7条规定的情形外，在响应文件提交截止时间止提交响应文件的供应商不足3家的，应当由供应商法定代表人或者委托代理人签字领回电子备份响应文件（电子备份响应文件采用邮寄方式提交的，以到付的方式寄回至原地址），除此之外采购人和采购代理机构对已开启的响应文件概不退回。</w:t>
      </w:r>
    </w:p>
    <w:p w14:paraId="79D1623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17D2F7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81"/>
    <w:p w14:paraId="167EA3E3">
      <w:pPr>
        <w:spacing w:line="360" w:lineRule="auto"/>
        <w:rPr>
          <w:rFonts w:ascii="宋体" w:hAnsi="宋体"/>
          <w:color w:val="auto"/>
          <w:szCs w:val="21"/>
          <w:highlight w:val="none"/>
        </w:rPr>
      </w:pPr>
    </w:p>
    <w:p w14:paraId="74D024D0">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18AB11E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3BCE40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17DC9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089BEA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w:t>
      </w:r>
    </w:p>
    <w:p w14:paraId="039D2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首次响应文件由磋商小组或者采购代理机构在“供应商须知前附表”规定的时间开启。</w:t>
      </w:r>
    </w:p>
    <w:p w14:paraId="0ABF0C2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5943F3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0AD66D3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6BDCC1B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266BBA53">
      <w:pPr>
        <w:spacing w:line="360" w:lineRule="auto"/>
        <w:ind w:firstLine="420" w:firstLineChars="200"/>
        <w:rPr>
          <w:rFonts w:hint="eastAsia"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 xml:space="preserve"> </w:t>
      </w:r>
      <w:r>
        <w:rPr>
          <w:rFonts w:hint="eastAsia" w:ascii="宋体" w:hAnsi="宋体" w:cs="宋体"/>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A5A5CA3">
      <w:pPr>
        <w:spacing w:line="360" w:lineRule="auto"/>
        <w:ind w:firstLine="420" w:firstLineChars="200"/>
        <w:rPr>
          <w:rFonts w:hint="eastAsia" w:ascii="宋体" w:hAnsi="宋体" w:cs="Courier New"/>
          <w:szCs w:val="21"/>
        </w:rPr>
      </w:pPr>
      <w:r>
        <w:rPr>
          <w:rFonts w:ascii="宋体" w:hAnsi="宋体" w:cs="宋体"/>
          <w:szCs w:val="21"/>
        </w:rPr>
        <w:t>27</w:t>
      </w:r>
      <w:r>
        <w:rPr>
          <w:rFonts w:hint="eastAsia" w:ascii="宋体" w:hAnsi="宋体" w:cs="宋体"/>
          <w:szCs w:val="21"/>
        </w:rPr>
        <w:t>.2采购代理机构应当在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2" w:name="_Hlk66782294"/>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bookmarkEnd w:id="82"/>
    </w:p>
    <w:p w14:paraId="6BE65074">
      <w:pPr>
        <w:spacing w:line="360" w:lineRule="auto"/>
        <w:ind w:firstLine="420" w:firstLineChars="200"/>
        <w:contextualSpacing/>
        <w:rPr>
          <w:rFonts w:hint="eastAsia" w:ascii="宋体" w:hAnsi="宋体" w:cs="Courier New"/>
          <w:szCs w:val="21"/>
        </w:rPr>
      </w:pPr>
      <w:r>
        <w:rPr>
          <w:rFonts w:ascii="宋体" w:hAnsi="宋体" w:cs="Courier New"/>
          <w:szCs w:val="21"/>
        </w:rPr>
        <w:t>27</w:t>
      </w:r>
      <w:r>
        <w:rPr>
          <w:rFonts w:hint="eastAsia" w:ascii="宋体" w:hAnsi="宋体" w:cs="Courier New"/>
          <w:szCs w:val="21"/>
        </w:rPr>
        <w:t>.3 采购人、采购代理机构应当随成交结果公开成交供应商的《关于符合本国产品标准的声明函》或有关证明文件。</w:t>
      </w:r>
    </w:p>
    <w:p w14:paraId="3F4F2D90">
      <w:pPr>
        <w:spacing w:line="360" w:lineRule="auto"/>
        <w:ind w:firstLine="420" w:firstLineChars="200"/>
        <w:rPr>
          <w:rFonts w:ascii="宋体" w:hAnsi="宋体" w:cs="Courier New"/>
          <w:szCs w:val="21"/>
        </w:rPr>
      </w:pPr>
      <w:r>
        <w:rPr>
          <w:rFonts w:hint="eastAsia" w:ascii="宋体" w:hAnsi="宋体" w:cs="Courier New"/>
          <w:szCs w:val="21"/>
        </w:rPr>
        <w:t>27.</w:t>
      </w:r>
      <w:r>
        <w:rPr>
          <w:rFonts w:ascii="宋体" w:hAnsi="宋体" w:cs="Courier New"/>
          <w:szCs w:val="21"/>
        </w:rPr>
        <w:t>4</w:t>
      </w:r>
      <w:r>
        <w:rPr>
          <w:rFonts w:hint="eastAsia" w:ascii="宋体" w:hAnsi="宋体" w:cs="Courier New"/>
          <w:szCs w:val="21"/>
        </w:rPr>
        <w:t>出现下列情形之一的，采购人或者采购代理机构应当终止竞争性磋商采购活动，发布项目终止公告并说明原因，重新开展采购活动：</w:t>
      </w:r>
    </w:p>
    <w:p w14:paraId="41864FFF">
      <w:pPr>
        <w:spacing w:line="360" w:lineRule="auto"/>
        <w:ind w:firstLine="420" w:firstLineChars="200"/>
        <w:rPr>
          <w:rFonts w:hint="eastAsia" w:ascii="宋体" w:hAnsi="宋体" w:cs="Courier New"/>
          <w:szCs w:val="21"/>
        </w:rPr>
      </w:pPr>
      <w:r>
        <w:rPr>
          <w:rFonts w:hint="eastAsia" w:ascii="宋体" w:hAnsi="宋体" w:cs="Courier New"/>
          <w:szCs w:val="21"/>
        </w:rPr>
        <w:t>（1）因情况变化，不再符合规定的竞争性磋商采购方式适用情形的；</w:t>
      </w:r>
    </w:p>
    <w:p w14:paraId="118D0EC5">
      <w:pPr>
        <w:spacing w:line="360" w:lineRule="auto"/>
        <w:ind w:firstLine="420" w:firstLineChars="200"/>
        <w:rPr>
          <w:rFonts w:hint="eastAsia" w:ascii="宋体" w:hAnsi="宋体" w:cs="Courier New"/>
          <w:szCs w:val="21"/>
        </w:rPr>
      </w:pPr>
      <w:r>
        <w:rPr>
          <w:rFonts w:hint="eastAsia" w:ascii="宋体" w:hAnsi="宋体" w:cs="Courier New"/>
          <w:szCs w:val="21"/>
        </w:rPr>
        <w:t>（2）出现影响采购公正的违法、违规行为的；</w:t>
      </w:r>
    </w:p>
    <w:p w14:paraId="4D622873">
      <w:pPr>
        <w:spacing w:line="360" w:lineRule="auto"/>
        <w:ind w:firstLine="420" w:firstLineChars="200"/>
        <w:rPr>
          <w:rFonts w:hint="eastAsia" w:ascii="宋体" w:hAnsi="宋体" w:cs="Courier New"/>
          <w:szCs w:val="21"/>
        </w:rPr>
      </w:pPr>
      <w:r>
        <w:rPr>
          <w:rFonts w:hint="eastAsia" w:ascii="宋体" w:hAnsi="宋体" w:cs="Courier New"/>
          <w:szCs w:val="21"/>
        </w:rPr>
        <w:t>（3）除“第四章 评审程序、评审方法和评审标准”第4.3条规定的情形外，在采购过程中符合要求的供应商或者报价未超过采购预算的供应商不足3家的。</w:t>
      </w:r>
    </w:p>
    <w:p w14:paraId="3CA283B9">
      <w:pPr>
        <w:spacing w:line="360" w:lineRule="auto"/>
        <w:ind w:firstLine="420" w:firstLineChars="200"/>
        <w:rPr>
          <w:rFonts w:ascii="宋体" w:hAnsi="宋体" w:cs="宋体"/>
          <w:szCs w:val="21"/>
        </w:rPr>
      </w:pPr>
      <w:r>
        <w:rPr>
          <w:rFonts w:hint="eastAsia" w:ascii="宋体" w:hAnsi="宋体" w:cs="Courier New"/>
          <w:szCs w:val="21"/>
        </w:rPr>
        <w:t>27.</w:t>
      </w:r>
      <w:r>
        <w:rPr>
          <w:rFonts w:ascii="宋体" w:hAnsi="宋体" w:cs="Courier New"/>
          <w:szCs w:val="21"/>
        </w:rPr>
        <w:t>5</w:t>
      </w:r>
      <w:r>
        <w:rPr>
          <w:rFonts w:hint="eastAsia" w:ascii="宋体" w:hAnsi="宋体" w:cs="Courier New"/>
          <w:szCs w:val="21"/>
        </w:rPr>
        <w:t xml:space="preserve"> 在采购活动中因重大变故，采购任务取消的，采购人或者采购代理机构应当终止采购活动，通知所有参加采购活动的供应商，并将项目实施情况和采购任务取消原因报送本级财政部门。</w:t>
      </w:r>
    </w:p>
    <w:p w14:paraId="5E86ACB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65C7429B">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1E87E29F">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75CA7DE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728E037F">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29.1</w:t>
      </w:r>
      <w:r>
        <w:rPr>
          <w:rFonts w:hint="eastAsia" w:ascii="宋体" w:hAnsi="宋体" w:cs="宋体"/>
          <w:color w:val="auto"/>
          <w:szCs w:val="21"/>
          <w:highlight w:val="none"/>
        </w:rPr>
        <w:t>成交供应商在收到成交通知书后，应当在签订合同时向采购人出示相关证明材料，具体内容详见 “供应商须知前附表”，经采购人核验合格后方可签订合同。</w:t>
      </w:r>
    </w:p>
    <w:p w14:paraId="7898342B">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.2 签订合同时间：按成交通知书规定的时间与采购人签订政府采购合同。</w:t>
      </w:r>
    </w:p>
    <w:p w14:paraId="0BB9F2C3">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.3</w:t>
      </w:r>
      <w:r>
        <w:rPr>
          <w:rFonts w:hint="eastAsia" w:ascii="宋体" w:hAnsi="宋体"/>
          <w:color w:val="auto"/>
          <w:szCs w:val="21"/>
          <w:highlight w:val="none"/>
        </w:rPr>
        <w:t>成交供应商拒绝与采购人签订合同的，按照本须知正文第</w:t>
      </w:r>
      <w:r>
        <w:rPr>
          <w:rFonts w:ascii="宋体" w:hAnsi="宋体"/>
          <w:color w:val="auto"/>
          <w:szCs w:val="21"/>
          <w:highlight w:val="none"/>
        </w:rPr>
        <w:t>27.4条的规定</w:t>
      </w:r>
      <w:r>
        <w:rPr>
          <w:rFonts w:hint="eastAsia" w:ascii="宋体" w:hAnsi="宋体"/>
          <w:color w:val="auto"/>
          <w:szCs w:val="21"/>
          <w:highlight w:val="none"/>
        </w:rPr>
        <w:t>确定</w:t>
      </w:r>
      <w:r>
        <w:rPr>
          <w:rFonts w:hint="eastAsia" w:ascii="宋体" w:hAnsi="宋体" w:cs="宋体"/>
          <w:color w:val="auto"/>
          <w:szCs w:val="21"/>
          <w:highlight w:val="none"/>
        </w:rPr>
        <w:t>成交供应商。</w:t>
      </w:r>
    </w:p>
    <w:p w14:paraId="0B7A02C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3A4B9B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E3EA6F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73A1295B">
      <w:pPr>
        <w:spacing w:line="360" w:lineRule="auto"/>
        <w:ind w:firstLine="420"/>
        <w:rPr>
          <w:rFonts w:ascii="宋体" w:hAnsi="宋体"/>
          <w:color w:val="auto"/>
          <w:szCs w:val="21"/>
          <w:highlight w:val="none"/>
        </w:rPr>
      </w:pPr>
      <w:r>
        <w:rPr>
          <w:rFonts w:hint="eastAsia" w:ascii="宋体" w:hAnsi="宋体" w:cs="宋体"/>
          <w:color w:val="auto"/>
          <w:szCs w:val="20"/>
          <w:highlight w:val="none"/>
        </w:rPr>
        <w:t>3</w:t>
      </w:r>
      <w:r>
        <w:rPr>
          <w:rFonts w:ascii="宋体" w:hAnsi="宋体" w:cs="宋体"/>
          <w:color w:val="auto"/>
          <w:szCs w:val="20"/>
          <w:highlight w:val="none"/>
        </w:rPr>
        <w:t>1</w:t>
      </w:r>
      <w:r>
        <w:rPr>
          <w:rFonts w:hint="eastAsia" w:ascii="宋体" w:hAnsi="宋体" w:cs="宋体"/>
          <w:color w:val="auto"/>
          <w:szCs w:val="20"/>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szCs w:val="20"/>
          <w:highlight w:val="none"/>
        </w:rPr>
        <w:t>。</w:t>
      </w:r>
    </w:p>
    <w:p w14:paraId="2842BE3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B83B66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35ED53B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DBEA9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EE071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071EB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ascii="Calibri" w:hAnsi="宋体"/>
          <w:bCs/>
          <w:color w:val="auto"/>
          <w:highlight w:val="none"/>
        </w:rPr>
        <w:t>（质疑函格式后附）</w:t>
      </w:r>
      <w:r>
        <w:rPr>
          <w:rFonts w:hint="eastAsia" w:ascii="宋体" w:hAnsi="宋体" w:cs="宋体"/>
          <w:color w:val="auto"/>
          <w:highlight w:val="none"/>
        </w:rPr>
        <w:t>：</w:t>
      </w:r>
    </w:p>
    <w:p w14:paraId="165DB2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AEFE1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1DF2279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4FC563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D1E74E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F5A954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50FC8F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FFA06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6DADA3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F368F8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70D31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AC527DA">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B3E9C0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7CFA2445">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w:t>
      </w:r>
      <w:r>
        <w:rPr>
          <w:rFonts w:hint="eastAsia" w:ascii="宋体" w:hAnsi="宋体" w:cs="宋体"/>
          <w:color w:val="auto"/>
          <w:szCs w:val="21"/>
          <w:highlight w:val="none"/>
          <w:lang w:val="en-US" w:eastAsia="zh-CN"/>
        </w:rPr>
        <w:t>服务费</w:t>
      </w:r>
      <w:r>
        <w:rPr>
          <w:rFonts w:hint="eastAsia" w:ascii="宋体" w:hAnsi="宋体" w:cs="宋体"/>
          <w:color w:val="auto"/>
          <w:szCs w:val="21"/>
          <w:highlight w:val="none"/>
        </w:rPr>
        <w:t>收取标准及缴费账户详见“供应商须知前附表”。</w:t>
      </w:r>
    </w:p>
    <w:p w14:paraId="530DB9FB">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1814"/>
        <w:gridCol w:w="1675"/>
        <w:gridCol w:w="1691"/>
      </w:tblGrid>
      <w:tr w14:paraId="1130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798" w:type="dxa"/>
            <w:tcBorders>
              <w:tl2br w:val="single" w:color="auto" w:sz="4" w:space="0"/>
            </w:tcBorders>
          </w:tcPr>
          <w:p w14:paraId="2101588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1474A156">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814" w:type="dxa"/>
            <w:vAlign w:val="center"/>
          </w:tcPr>
          <w:p w14:paraId="203AA245">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675" w:type="dxa"/>
            <w:vAlign w:val="center"/>
          </w:tcPr>
          <w:p w14:paraId="351E5A5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691" w:type="dxa"/>
            <w:vAlign w:val="center"/>
          </w:tcPr>
          <w:p w14:paraId="2966F8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602B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798" w:type="dxa"/>
          </w:tcPr>
          <w:p w14:paraId="1F64DAC1">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814" w:type="dxa"/>
          </w:tcPr>
          <w:p w14:paraId="31734FC7">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75" w:type="dxa"/>
          </w:tcPr>
          <w:p w14:paraId="7D74130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691" w:type="dxa"/>
          </w:tcPr>
          <w:p w14:paraId="0F3DACC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10A9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798" w:type="dxa"/>
          </w:tcPr>
          <w:p w14:paraId="4D4D1965">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814" w:type="dxa"/>
          </w:tcPr>
          <w:p w14:paraId="437677F3">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75" w:type="dxa"/>
          </w:tcPr>
          <w:p w14:paraId="3BA8CEC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691" w:type="dxa"/>
          </w:tcPr>
          <w:p w14:paraId="62C4C58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bl>
    <w:p w14:paraId="34EFEA2A">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4D8B8F30">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5786D17B">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2ED38F8F">
      <w:pPr>
        <w:spacing w:line="440" w:lineRule="exact"/>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17599662">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第一阶梯：100 万元 ×l.5 %＝ 1.5 万元</w:t>
      </w:r>
    </w:p>
    <w:p w14:paraId="2535E810">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第二阶梯：（ 150 － 100 ）万元 ×0.8%＝ 0.4万元</w:t>
      </w:r>
    </w:p>
    <w:p w14:paraId="3273A99F">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合计收费＝ 1.5 ＋ 0.4＝ 1.9万元</w:t>
      </w:r>
    </w:p>
    <w:p w14:paraId="30A9861B">
      <w:pPr>
        <w:spacing w:line="440" w:lineRule="exact"/>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1FB8002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r>
        <w:rPr>
          <w:rFonts w:hint="eastAsia" w:ascii="宋体" w:hAnsi="宋体" w:cs="宋体"/>
          <w:color w:val="auto"/>
          <w:szCs w:val="21"/>
          <w:highlight w:val="none"/>
        </w:rPr>
        <w:t>本磋商文件解释规则详见“供应商须知前附表”。</w:t>
      </w:r>
    </w:p>
    <w:p w14:paraId="16DAB2AF">
      <w:pPr>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33.2</w:t>
      </w:r>
      <w:r>
        <w:rPr>
          <w:rFonts w:hint="eastAsia" w:ascii="宋体" w:hAnsi="宋体" w:cs="宋体"/>
          <w:color w:val="auto"/>
          <w:szCs w:val="21"/>
          <w:highlight w:val="none"/>
        </w:rPr>
        <w:t xml:space="preserve"> 其他事项详见“供应商须知前附表”。</w:t>
      </w:r>
      <w:bookmarkStart w:id="83" w:name="_Hlk65857140"/>
    </w:p>
    <w:p w14:paraId="4D00E28E">
      <w:pPr>
        <w:spacing w:line="440" w:lineRule="exact"/>
        <w:ind w:firstLine="400" w:firstLineChars="200"/>
        <w:rPr>
          <w:rFonts w:ascii="宋体" w:hAnsi="宋体"/>
          <w:color w:val="auto"/>
          <w:kern w:val="0"/>
          <w:szCs w:val="21"/>
          <w:highlight w:val="none"/>
        </w:rPr>
      </w:pPr>
      <w:r>
        <w:rPr>
          <w:rFonts w:hint="eastAsia" w:ascii="宋体" w:hAnsi="宋体"/>
          <w:color w:val="auto"/>
          <w:kern w:val="0"/>
          <w:sz w:val="20"/>
          <w:szCs w:val="21"/>
          <w:highlight w:val="none"/>
        </w:rPr>
        <w:t>3</w:t>
      </w:r>
      <w:r>
        <w:rPr>
          <w:rFonts w:ascii="宋体" w:hAnsi="宋体"/>
          <w:color w:val="auto"/>
          <w:kern w:val="0"/>
          <w:sz w:val="20"/>
          <w:szCs w:val="21"/>
          <w:highlight w:val="none"/>
        </w:rPr>
        <w:t>3.3</w:t>
      </w:r>
      <w:r>
        <w:rPr>
          <w:rFonts w:hint="eastAsia" w:ascii="宋体" w:hAnsi="宋体"/>
          <w:color w:val="auto"/>
          <w:kern w:val="0"/>
          <w:szCs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F9CDF9A">
      <w:pPr>
        <w:spacing w:line="44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（1）在货物采购项目中，货物由中小企业制造，即货物由中小企业生产且使用该中小企业商号或者注册商标，不对其中涉及的工程承建商和服务的承接商作出要求；</w:t>
      </w:r>
    </w:p>
    <w:p w14:paraId="003E0128">
      <w:pPr>
        <w:spacing w:line="44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（2）在工程采购项目中，工程由中小企业承建，即工程施工单位为中小企业，不对其中涉及的货物的制造商和服务的承接商作出要求；</w:t>
      </w:r>
    </w:p>
    <w:p w14:paraId="0C81DB2C">
      <w:pPr>
        <w:spacing w:line="44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40C1A5A">
      <w:pPr>
        <w:spacing w:line="44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bookmarkEnd w:id="83"/>
    </w:p>
    <w:p w14:paraId="64591C74">
      <w:pPr>
        <w:spacing w:line="440" w:lineRule="exact"/>
        <w:ind w:firstLine="420" w:firstLineChars="200"/>
        <w:rPr>
          <w:rFonts w:ascii="宋体" w:hAnsi="宋体" w:cs="宋体"/>
          <w:color w:val="auto"/>
          <w:highlight w:val="none"/>
        </w:rPr>
      </w:pPr>
      <w:r>
        <w:rPr>
          <w:rFonts w:hint="eastAsia" w:hAnsi="宋体"/>
          <w:color w:val="auto"/>
          <w:highlight w:val="none"/>
        </w:rPr>
        <w:t>依据本磋商文件规定享受扶持政策获得政府采购合同的，小微企业不得将合同分包给大中型企业，中型企业不得将合同分包给大型企业。</w:t>
      </w:r>
    </w:p>
    <w:p w14:paraId="36489E75">
      <w:pPr>
        <w:pStyle w:val="15"/>
        <w:spacing w:line="360" w:lineRule="auto"/>
        <w:ind w:firstLine="402" w:firstLineChars="200"/>
        <w:textAlignment w:val="center"/>
        <w:rPr>
          <w:rFonts w:hAnsi="宋体"/>
          <w:b/>
          <w:color w:val="auto"/>
          <w:highlight w:val="none"/>
        </w:rPr>
      </w:pPr>
    </w:p>
    <w:p w14:paraId="149EC5F9">
      <w:pPr>
        <w:rPr>
          <w:b/>
          <w:bCs/>
          <w:color w:val="auto"/>
          <w:kern w:val="44"/>
          <w:sz w:val="44"/>
          <w:szCs w:val="44"/>
          <w:highlight w:val="none"/>
        </w:rPr>
      </w:pPr>
      <w:r>
        <w:rPr>
          <w:rFonts w:hint="eastAsia"/>
          <w:b/>
          <w:bCs/>
          <w:color w:val="auto"/>
          <w:kern w:val="44"/>
          <w:sz w:val="44"/>
          <w:szCs w:val="44"/>
          <w:highlight w:val="none"/>
        </w:rPr>
        <w:br w:type="page"/>
      </w:r>
    </w:p>
    <w:p w14:paraId="4F8CBF3B">
      <w:pPr>
        <w:pStyle w:val="3"/>
        <w:jc w:val="center"/>
        <w:rPr>
          <w:color w:val="auto"/>
          <w:highlight w:val="none"/>
        </w:rPr>
      </w:pPr>
      <w:r>
        <w:rPr>
          <w:rFonts w:hint="eastAsia"/>
          <w:color w:val="auto"/>
          <w:highlight w:val="none"/>
        </w:rPr>
        <w:t>第三章</w:t>
      </w:r>
      <w:bookmarkStart w:id="84" w:name="_Toc110262443"/>
      <w:r>
        <w:rPr>
          <w:rFonts w:hint="eastAsia"/>
          <w:color w:val="auto"/>
          <w:highlight w:val="none"/>
        </w:rPr>
        <w:t xml:space="preserve"> 采购需求</w:t>
      </w:r>
      <w:bookmarkEnd w:id="84"/>
    </w:p>
    <w:p w14:paraId="003EE3F6">
      <w:pPr>
        <w:spacing w:line="360" w:lineRule="auto"/>
        <w:jc w:val="left"/>
        <w:rPr>
          <w:rFonts w:hint="eastAsia" w:ascii="宋体" w:hAnsi="宋体" w:cs="宋体"/>
          <w:color w:val="auto"/>
          <w:szCs w:val="21"/>
          <w:highlight w:val="none"/>
        </w:rPr>
      </w:pPr>
    </w:p>
    <w:p w14:paraId="7743DF4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75E38285">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 为落实政府采购政策需满足的要求</w:t>
      </w:r>
    </w:p>
    <w:p w14:paraId="070F0B5F">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（1）本竞争性磋商采购文件所称中小企业必须符合《政府采购促进中小企业发展管理办法》（财库〔2020〕46号）的规定。</w:t>
      </w:r>
    </w:p>
    <w:p w14:paraId="482348B8">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CE8510">
      <w:pPr>
        <w:spacing w:line="360" w:lineRule="auto"/>
        <w:ind w:firstLine="424" w:firstLineChars="202"/>
        <w:jc w:val="left"/>
        <w:rPr>
          <w:rFonts w:hint="eastAsia" w:ascii="宋体" w:hAnsi="宋体" w:cs="宋体"/>
          <w:b/>
          <w:bCs/>
          <w:color w:val="auto"/>
          <w:szCs w:val="21"/>
          <w:highlight w:val="none"/>
        </w:rPr>
      </w:pPr>
      <w:r>
        <w:rPr>
          <w:rFonts w:hint="eastAsia" w:ascii="宋体" w:hAnsi="宋体"/>
          <w:color w:val="auto"/>
          <w:highlight w:val="none"/>
        </w:rPr>
        <w:t>2.</w:t>
      </w:r>
      <w:r>
        <w:rPr>
          <w:rFonts w:hint="eastAsia" w:ascii="宋体" w:hAnsi="宋体" w:cs="宋体"/>
          <w:color w:val="auto"/>
          <w:szCs w:val="21"/>
          <w:highlight w:val="none"/>
        </w:rPr>
        <w:t>“实质性要求”是指采购需求中带“▲”的条款或者不能负偏离的条款或者已经指明不满足按响应文件按无效处理的条款。</w:t>
      </w:r>
      <w:r>
        <w:rPr>
          <w:rFonts w:hint="eastAsia" w:ascii="宋体" w:hAnsi="宋体" w:cs="宋体"/>
          <w:b/>
          <w:bCs/>
          <w:color w:val="auto"/>
          <w:szCs w:val="21"/>
          <w:highlight w:val="none"/>
        </w:rPr>
        <w:t>本项目采购需求中，商务要求允许负偏离的条款数为0项</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技术要求允许负偏离的条款数为0项，必须满足或优于，否则将按无效响应处理。</w:t>
      </w:r>
    </w:p>
    <w:p w14:paraId="07EAE848">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3.供应商应根据自身实际情况如实响应磋商文件，对磋商文件提出的要求和条件作出明确响应，否则将作无效响应处理。</w:t>
      </w:r>
    </w:p>
    <w:p w14:paraId="673CD6D7">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4.供应商必须自行为其竞标产品侵犯他人的知识产权或者专利成果的行为承担相应法律责任。</w:t>
      </w:r>
    </w:p>
    <w:p w14:paraId="0D7A086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79D043DC">
      <w:pPr>
        <w:spacing w:line="360" w:lineRule="auto"/>
        <w:ind w:firstLine="487" w:firstLineChars="202"/>
        <w:jc w:val="left"/>
        <w:rPr>
          <w:rFonts w:ascii="宋体" w:hAnsi="宋体"/>
          <w:b/>
          <w:color w:val="auto"/>
          <w:szCs w:val="21"/>
          <w:highlight w:val="none"/>
        </w:rPr>
      </w:pPr>
      <w:r>
        <w:rPr>
          <w:rFonts w:hint="eastAsia" w:ascii="宋体" w:hAnsi="宋体" w:cs="宋体"/>
          <w:b/>
          <w:color w:val="auto"/>
          <w:sz w:val="24"/>
          <w:highlight w:val="none"/>
          <w:lang w:val="en-US" w:eastAsia="zh-CN"/>
        </w:rPr>
        <w:t>5.项目采购标的所属行业</w:t>
      </w:r>
      <w:r>
        <w:rPr>
          <w:rFonts w:hint="eastAsia" w:ascii="宋体" w:hAnsi="宋体" w:cs="宋体"/>
          <w:b/>
          <w:color w:val="auto"/>
          <w:sz w:val="24"/>
          <w:highlight w:val="none"/>
        </w:rPr>
        <w:t>：</w:t>
      </w:r>
      <w:r>
        <w:rPr>
          <w:rFonts w:hint="eastAsia" w:ascii="宋体" w:hAnsi="宋体" w:cs="宋体"/>
          <w:b/>
          <w:color w:val="auto"/>
          <w:sz w:val="24"/>
          <w:highlight w:val="none"/>
          <w:u w:val="single"/>
        </w:rPr>
        <w:t>交通运输业</w:t>
      </w:r>
    </w:p>
    <w:tbl>
      <w:tblPr>
        <w:tblStyle w:val="26"/>
        <w:tblW w:w="9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1323"/>
        <w:gridCol w:w="6268"/>
      </w:tblGrid>
      <w:tr w14:paraId="72B45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9139" w:type="dxa"/>
            <w:gridSpan w:val="3"/>
            <w:noWrap w:val="0"/>
            <w:vAlign w:val="center"/>
          </w:tcPr>
          <w:p w14:paraId="11573C8A">
            <w:pPr>
              <w:tabs>
                <w:tab w:val="left" w:pos="180"/>
                <w:tab w:val="left" w:pos="1620"/>
              </w:tabs>
              <w:spacing w:line="360" w:lineRule="auto"/>
              <w:jc w:val="center"/>
              <w:rPr>
                <w:rFonts w:hint="eastAsia" w:ascii="宋体" w:hAnsi="宋体" w:eastAsia="宋体" w:cs="宋体"/>
                <w:b/>
                <w:color w:val="auto"/>
                <w:szCs w:val="21"/>
                <w:highlight w:val="none"/>
                <w:lang w:eastAsia="zh-CN"/>
              </w:rPr>
            </w:pPr>
            <w:bookmarkStart w:id="85" w:name="_Hlk48036094"/>
            <w:r>
              <w:rPr>
                <w:rFonts w:hint="eastAsia" w:ascii="宋体" w:hAnsi="宋体" w:eastAsia="宋体" w:cs="宋体"/>
                <w:b/>
                <w:color w:val="auto"/>
                <w:szCs w:val="21"/>
                <w:highlight w:val="none"/>
              </w:rPr>
              <w:t>▲一、技术</w:t>
            </w:r>
            <w:r>
              <w:rPr>
                <w:rFonts w:hint="eastAsia" w:ascii="宋体" w:hAnsi="宋体" w:cs="宋体"/>
                <w:b/>
                <w:color w:val="auto"/>
                <w:szCs w:val="21"/>
                <w:highlight w:val="none"/>
                <w:lang w:val="en-US" w:eastAsia="zh-CN"/>
              </w:rPr>
              <w:t>要求</w:t>
            </w:r>
          </w:p>
        </w:tc>
      </w:tr>
      <w:tr w14:paraId="5BFEE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48" w:type="dxa"/>
            <w:noWrap w:val="0"/>
            <w:vAlign w:val="center"/>
          </w:tcPr>
          <w:p w14:paraId="52197E8A">
            <w:pPr>
              <w:tabs>
                <w:tab w:val="left" w:pos="180"/>
                <w:tab w:val="left" w:pos="1620"/>
              </w:tabs>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1323" w:type="dxa"/>
            <w:noWrap w:val="0"/>
            <w:vAlign w:val="center"/>
          </w:tcPr>
          <w:p w14:paraId="7D97440B">
            <w:pPr>
              <w:tabs>
                <w:tab w:val="left" w:pos="180"/>
                <w:tab w:val="left" w:pos="1620"/>
              </w:tabs>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6268" w:type="dxa"/>
            <w:noWrap w:val="0"/>
            <w:vAlign w:val="center"/>
          </w:tcPr>
          <w:p w14:paraId="5A361C19">
            <w:pPr>
              <w:tabs>
                <w:tab w:val="left" w:pos="180"/>
                <w:tab w:val="left" w:pos="1620"/>
              </w:tabs>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rPr>
              <w:t>要求</w:t>
            </w:r>
          </w:p>
        </w:tc>
      </w:tr>
      <w:bookmarkEnd w:id="85"/>
      <w:tr w14:paraId="330CE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548" w:type="dxa"/>
            <w:noWrap w:val="0"/>
            <w:vAlign w:val="center"/>
          </w:tcPr>
          <w:p w14:paraId="1167EECD">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2025年车辆租用服务</w:t>
            </w:r>
          </w:p>
        </w:tc>
        <w:tc>
          <w:tcPr>
            <w:tcW w:w="1323" w:type="dxa"/>
            <w:noWrap w:val="0"/>
            <w:vAlign w:val="center"/>
          </w:tcPr>
          <w:p w14:paraId="5A1EB09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6268" w:type="dxa"/>
            <w:noWrap w:val="0"/>
            <w:vAlign w:val="center"/>
          </w:tcPr>
          <w:p w14:paraId="08A4F9D5">
            <w:pPr>
              <w:numPr>
                <w:ilvl w:val="0"/>
                <w:numId w:val="0"/>
              </w:num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（一）项目概况</w:t>
            </w:r>
          </w:p>
          <w:p w14:paraId="7BBB8EA1">
            <w:pPr>
              <w:spacing w:line="360" w:lineRule="auto"/>
              <w:ind w:firstLine="420" w:firstLineChars="200"/>
              <w:rPr>
                <w:rFonts w:hint="eastAsia" w:ascii="宋体" w:hAnsi="宋体" w:cs="Arial" w:eastAsiaTheme="minorEastAsia"/>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Arial" w:eastAsiaTheme="minorEastAsia"/>
                <w:color w:val="auto"/>
                <w:szCs w:val="21"/>
                <w:highlight w:val="none"/>
              </w:rPr>
              <w:t>本项目采购拟租用3辆39座以上大巴车负责从钦州市区至钦州港往返接送各查验部门人员上下班，工作日期间安排用车，并配备专职合格驾驶员提供驾驶服务；服务期间供应商需保障车辆运行安全、准时准点，驾驶员需具备相应驾驶资质及大型客车驾驶经验。</w:t>
            </w:r>
          </w:p>
          <w:p w14:paraId="1FA3D71D">
            <w:pPr>
              <w:spacing w:line="360" w:lineRule="auto"/>
              <w:ind w:firstLine="420" w:firstLineChars="200"/>
              <w:rPr>
                <w:rFonts w:ascii="宋体" w:hAnsi="宋体" w:eastAsia="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用车时间安排：工作日期间按采购人提供的候车点依次停车接送（含返程）各查验部门人员上下班</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周末及节假日期间根据实际需要提供用车。</w:t>
            </w:r>
          </w:p>
          <w:p w14:paraId="2756F9C8">
            <w:pPr>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rPr>
              <w:t>运行线路：</w:t>
            </w:r>
            <w:r>
              <w:rPr>
                <w:rFonts w:hint="eastAsia" w:ascii="宋体" w:hAnsi="宋体" w:eastAsia="宋体" w:cs="宋体"/>
                <w:bCs/>
                <w:color w:val="auto"/>
                <w:szCs w:val="21"/>
                <w:highlight w:val="none"/>
              </w:rPr>
              <w:t>早上8:00从钦州市区接上各查验部门工作人员，9:00到达钦州港联检大楼或保税港区；中午12:00接送查验部门工作人员到钦州港海关大楼就餐，之后返回；下午17:30从钦州港返回钦州市区。</w:t>
            </w:r>
          </w:p>
          <w:p w14:paraId="3C4E43BF">
            <w:pPr>
              <w:spacing w:line="360" w:lineRule="auto"/>
              <w:ind w:firstLine="422" w:firstLineChars="200"/>
              <w:rPr>
                <w:rFonts w:hint="default" w:ascii="宋体" w:hAnsi="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（二）服务要求</w:t>
            </w:r>
          </w:p>
          <w:p w14:paraId="656B503F">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1.供应商提供能满足采购需求服务的39座及以上大巴车，车辆运营手续合法有效，车龄要求在5年以内。</w:t>
            </w:r>
          </w:p>
          <w:p w14:paraId="1D75CF82">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2.配备身体健康、技术熟练的大巴车驾驶员不少于3名，驾驶员需严格按照采购人工作安排执行；驾驶员所持驾驶证与投入相应准驾车型相匹配，驾驶大型客车驾龄在5年及以上，无重大安全责任事故记录</w:t>
            </w:r>
            <w:r>
              <w:rPr>
                <w:rFonts w:hint="eastAsia" w:ascii="宋体" w:hAnsi="宋体" w:cs="宋体"/>
                <w:b/>
                <w:bCs w:val="0"/>
                <w:color w:val="auto"/>
                <w:szCs w:val="21"/>
                <w:highlight w:val="none"/>
                <w:lang w:val="en-US" w:eastAsia="zh-CN"/>
              </w:rPr>
              <w:t>（在响应文件中提供承诺书，格式自拟）</w:t>
            </w:r>
            <w:r>
              <w:rPr>
                <w:rFonts w:hint="eastAsia" w:ascii="宋体" w:hAnsi="宋体" w:cs="宋体"/>
                <w:bCs/>
                <w:color w:val="auto"/>
                <w:szCs w:val="21"/>
                <w:highlight w:val="none"/>
                <w:lang w:val="en-US" w:eastAsia="zh-CN"/>
              </w:rPr>
              <w:t>。要求驾驶员遵守道路交通法规，服务热情礼貌，接送按时到达采购人指定地点，能听从采购人带车人员安排，禁止车内吸烟、驾车接打手机等一切影响安全驾驶行为。</w:t>
            </w:r>
          </w:p>
          <w:p w14:paraId="0EBC6CDB">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负责接送工作人员的车辆应每日保持清洁卫生，车内配备有逃生锤、灭火器等紧急救援装置，各种设施齐全、功能完好，严禁脏、乱、臭，接送期间不做其他用途，更换车辆需提前告知采购人，并经采购人同意。</w:t>
            </w:r>
          </w:p>
          <w:p w14:paraId="290AF5C4">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4.每日出行车辆做好登记记录，每月向采购人核实并签字确认。</w:t>
            </w:r>
          </w:p>
          <w:p w14:paraId="141B3397">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5.服务期间，如车辆出现故障，供应商需在车辆故障30分钟内安排备用车辆继续接送服务，保证采购人需接送人员准时抵达工作地点。</w:t>
            </w:r>
          </w:p>
          <w:p w14:paraId="4996F396">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6.拟投入车辆必须购买交通事故责任险（包括但不限于车上人员责任保险不少于40万/座、第三者责任险不少于300万），成交供应商行车期间无论出现任何事故（含人员伤亡等），事故所造成涉及乘车人员的一切费用均由成交供应商负责赔付。</w:t>
            </w:r>
          </w:p>
          <w:p w14:paraId="4B69BF30">
            <w:pPr>
              <w:spacing w:line="360" w:lineRule="auto"/>
              <w:ind w:firstLine="420" w:firstLineChars="200"/>
              <w:rPr>
                <w:rFonts w:ascii="宋体" w:hAnsi="宋体" w:eastAsia="宋体" w:cs="宋体"/>
                <w:bCs/>
                <w:color w:val="auto"/>
                <w:szCs w:val="21"/>
                <w:highlight w:val="none"/>
              </w:rPr>
            </w:pP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提供服务前供应商需</w:t>
            </w:r>
            <w:r>
              <w:rPr>
                <w:rFonts w:hint="eastAsia" w:ascii="宋体" w:hAnsi="宋体" w:cs="宋体"/>
                <w:bCs/>
                <w:color w:val="auto"/>
                <w:szCs w:val="21"/>
                <w:highlight w:val="none"/>
                <w:lang w:val="en-US" w:eastAsia="zh-CN"/>
              </w:rPr>
              <w:t>向采购人</w:t>
            </w:r>
            <w:r>
              <w:rPr>
                <w:rFonts w:hint="eastAsia" w:ascii="宋体" w:hAnsi="宋体" w:eastAsia="宋体" w:cs="宋体"/>
                <w:bCs/>
                <w:color w:val="auto"/>
                <w:szCs w:val="21"/>
                <w:highlight w:val="none"/>
              </w:rPr>
              <w:t>提供车辆明细清单及服务车辆年检或保养合格证明及车辆图片供采购人审核确认，并按采购人确认的车辆提供当次服务。</w:t>
            </w:r>
          </w:p>
          <w:p w14:paraId="673444E3">
            <w:pPr>
              <w:spacing w:line="360" w:lineRule="auto"/>
              <w:ind w:firstLine="420" w:firstLineChars="200"/>
              <w:rPr>
                <w:rFonts w:ascii="宋体" w:hAnsi="宋体" w:eastAsia="宋体" w:cs="宋体"/>
                <w:bCs/>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供应商成交后需在正式</w:t>
            </w:r>
            <w:r>
              <w:rPr>
                <w:rFonts w:hint="eastAsia" w:ascii="宋体" w:hAnsi="宋体" w:eastAsia="宋体" w:cs="宋体"/>
                <w:bCs/>
                <w:color w:val="auto"/>
                <w:szCs w:val="21"/>
                <w:highlight w:val="none"/>
              </w:rPr>
              <w:t>服务前向采购人提供</w:t>
            </w:r>
            <w:r>
              <w:rPr>
                <w:rFonts w:hint="eastAsia" w:ascii="宋体" w:hAnsi="宋体" w:cs="宋体"/>
                <w:bCs/>
                <w:color w:val="auto"/>
                <w:szCs w:val="21"/>
                <w:highlight w:val="none"/>
                <w:lang w:val="en-US" w:eastAsia="zh-CN"/>
              </w:rPr>
              <w:t>拟投入</w:t>
            </w:r>
            <w:r>
              <w:rPr>
                <w:rFonts w:hint="eastAsia" w:ascii="宋体" w:hAnsi="宋体" w:eastAsia="宋体" w:cs="宋体"/>
                <w:bCs/>
                <w:color w:val="auto"/>
                <w:szCs w:val="21"/>
                <w:highlight w:val="none"/>
              </w:rPr>
              <w:t>司机</w:t>
            </w:r>
            <w:r>
              <w:rPr>
                <w:rFonts w:hint="eastAsia" w:ascii="宋体" w:hAnsi="宋体" w:cs="宋体"/>
                <w:bCs/>
                <w:color w:val="auto"/>
                <w:szCs w:val="21"/>
                <w:highlight w:val="none"/>
                <w:lang w:val="en-US" w:eastAsia="zh-CN"/>
              </w:rPr>
              <w:t>的</w:t>
            </w:r>
            <w:r>
              <w:rPr>
                <w:rFonts w:hint="eastAsia" w:ascii="宋体" w:hAnsi="宋体" w:eastAsia="宋体" w:cs="宋体"/>
                <w:bCs/>
                <w:color w:val="auto"/>
                <w:szCs w:val="21"/>
                <w:highlight w:val="none"/>
              </w:rPr>
              <w:t>身份证和驾驶证复印件</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包括备用司机</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w:t>
            </w:r>
          </w:p>
          <w:p w14:paraId="6E79551A">
            <w:pPr>
              <w:spacing w:line="360" w:lineRule="auto"/>
              <w:ind w:firstLine="420" w:firstLineChars="200"/>
              <w:rPr>
                <w:rFonts w:ascii="宋体" w:hAnsi="宋体" w:eastAsia="宋体" w:cs="宋体"/>
                <w:bCs/>
                <w:color w:val="auto"/>
                <w:szCs w:val="21"/>
                <w:highlight w:val="none"/>
              </w:rPr>
            </w:pPr>
            <w:r>
              <w:rPr>
                <w:rFonts w:hint="eastAsia" w:ascii="宋体" w:hAnsi="宋体" w:cs="宋体"/>
                <w:bCs/>
                <w:color w:val="auto"/>
                <w:szCs w:val="21"/>
                <w:highlight w:val="none"/>
                <w:lang w:val="en-US" w:eastAsia="zh-CN"/>
              </w:rPr>
              <w:t>9</w:t>
            </w:r>
            <w:r>
              <w:rPr>
                <w:rFonts w:hint="eastAsia" w:ascii="宋体" w:hAnsi="宋体" w:eastAsia="宋体" w:cs="宋体"/>
                <w:bCs/>
                <w:color w:val="auto"/>
                <w:szCs w:val="21"/>
                <w:highlight w:val="none"/>
              </w:rPr>
              <w:t>.车辆的保管、维护保养由成交供应商负责，车辆如果损毁、丢失或者其他形式的损失，采购人不承担任何责任。</w:t>
            </w:r>
          </w:p>
          <w:p w14:paraId="15BD52A3">
            <w:pPr>
              <w:spacing w:line="360" w:lineRule="auto"/>
              <w:ind w:firstLine="420" w:firstLineChars="200"/>
              <w:rPr>
                <w:rFonts w:ascii="宋体" w:hAnsi="宋体" w:eastAsia="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成交供应商派出的驾驶员行车载客必须遵守交通规则。如违反交通规则、国家的法律法规及车辆保管、驾驶等所产生相关责任均由成交供应商负责承担，与采购人无关。所有相关罚款由成交供应商负责；如造成交通事故或人员损伤，所有损失和赔偿由成交供应商负责或先行垫付，采购人或乘车人员有权向成交供应商索赔由此造成的采购人损失（包括但不限于乘车人员的医疗费、误工费、赔偿金、诉讼费、律师费等），由成交供应商承担所有责任。</w:t>
            </w:r>
          </w:p>
          <w:p w14:paraId="2436DAF9">
            <w:pPr>
              <w:spacing w:line="360" w:lineRule="auto"/>
              <w:ind w:firstLine="420" w:firstLineChars="200"/>
              <w:rPr>
                <w:rFonts w:ascii="宋体" w:hAnsi="宋体" w:eastAsia="宋体" w:cs="宋体"/>
                <w:bCs/>
                <w:color w:val="auto"/>
                <w:szCs w:val="21"/>
                <w:highlight w:val="none"/>
              </w:rPr>
            </w:pPr>
            <w:r>
              <w:rPr>
                <w:rFonts w:hint="eastAsia" w:ascii="宋体" w:hAnsi="宋体" w:cs="宋体"/>
                <w:bCs/>
                <w:color w:val="auto"/>
                <w:szCs w:val="21"/>
                <w:highlight w:val="none"/>
                <w:lang w:val="en-US" w:eastAsia="zh-CN"/>
              </w:rPr>
              <w:t>11</w:t>
            </w: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如因成交供应商驾驶员行为不当造成投诉，成交供应商应对事件进行调查，并将处理结果通报采购人。保证车辆的安全行驶及在行驶途中人员的人身、财产安全，如承租途中发生交通事故，根据交警出具的交通事故责任认定书进行赔付及承担相应的法律责任。</w:t>
            </w:r>
          </w:p>
          <w:p w14:paraId="41C9BCA9">
            <w:pPr>
              <w:spacing w:line="360" w:lineRule="auto"/>
              <w:ind w:firstLine="420" w:firstLineChars="200"/>
              <w:rPr>
                <w:rFonts w:ascii="宋体" w:hAnsi="宋体" w:eastAsia="宋体" w:cs="宋体"/>
                <w:bCs/>
                <w:color w:val="auto"/>
                <w:szCs w:val="21"/>
                <w:highlight w:val="none"/>
              </w:rPr>
            </w:pPr>
            <w:r>
              <w:rPr>
                <w:rFonts w:hint="eastAsia" w:ascii="宋体" w:hAnsi="宋体" w:cs="宋体"/>
                <w:bCs/>
                <w:color w:val="auto"/>
                <w:szCs w:val="21"/>
                <w:highlight w:val="none"/>
                <w:lang w:val="en-US" w:eastAsia="zh-CN"/>
              </w:rPr>
              <w:t>12</w:t>
            </w: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成交供应商要按时发车，按照采购人提供的信息按站台停靠（含返程），如因成交供应商主观原因导致车辆迟到或漏派，如主观原因导致车辆迟到，每迟到一次，扣除违约金300元，漏派车300/次</w:t>
            </w: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每月迟到3次采购人有权</w:t>
            </w:r>
            <w:r>
              <w:rPr>
                <w:rFonts w:hint="eastAsia" w:ascii="宋体" w:hAnsi="宋体" w:cs="宋体"/>
                <w:bCs/>
                <w:color w:val="auto"/>
                <w:szCs w:val="21"/>
                <w:highlight w:val="none"/>
                <w:lang w:val="en-US" w:eastAsia="zh-CN"/>
              </w:rPr>
              <w:t>依法</w:t>
            </w:r>
            <w:r>
              <w:rPr>
                <w:rFonts w:ascii="宋体" w:hAnsi="宋体" w:eastAsia="宋体" w:cs="宋体"/>
                <w:bCs/>
                <w:color w:val="auto"/>
                <w:szCs w:val="21"/>
                <w:highlight w:val="none"/>
              </w:rPr>
              <w:t>解除合同并索赔。由此影响工作进度的，扣除该车次全部款额，同时按违约处理，并赔偿损失。</w:t>
            </w:r>
          </w:p>
          <w:p w14:paraId="2B9606F3">
            <w:pPr>
              <w:spacing w:line="360" w:lineRule="auto"/>
              <w:ind w:firstLine="420" w:firstLineChars="200"/>
              <w:rPr>
                <w:rFonts w:ascii="宋体" w:hAnsi="宋体" w:eastAsia="宋体" w:cs="宋体"/>
                <w:bCs/>
                <w:color w:val="auto"/>
                <w:szCs w:val="21"/>
                <w:highlight w:val="none"/>
              </w:rPr>
            </w:pPr>
            <w:r>
              <w:rPr>
                <w:rFonts w:hint="eastAsia" w:ascii="宋体" w:hAnsi="宋体" w:cs="宋体"/>
                <w:bCs/>
                <w:color w:val="auto"/>
                <w:szCs w:val="21"/>
                <w:highlight w:val="none"/>
                <w:lang w:val="en-US" w:eastAsia="zh-CN"/>
              </w:rPr>
              <w:t>13.</w:t>
            </w:r>
            <w:r>
              <w:rPr>
                <w:rFonts w:ascii="宋体" w:hAnsi="宋体" w:eastAsia="宋体" w:cs="宋体"/>
                <w:bCs/>
                <w:color w:val="auto"/>
                <w:szCs w:val="21"/>
                <w:highlight w:val="none"/>
              </w:rPr>
              <w:t>成交供应商如果没有按时完成采购人规定任务或服务质量达不到要求，经采购人累计三次提出书面整改要求意见后，成交供应商仍无改进或改进不力的，采购人有权</w:t>
            </w:r>
            <w:r>
              <w:rPr>
                <w:rFonts w:hint="eastAsia" w:ascii="宋体" w:hAnsi="宋体" w:cs="宋体"/>
                <w:bCs/>
                <w:color w:val="auto"/>
                <w:szCs w:val="21"/>
                <w:highlight w:val="none"/>
                <w:lang w:val="en-US" w:eastAsia="zh-CN"/>
              </w:rPr>
              <w:t>依法</w:t>
            </w:r>
            <w:r>
              <w:rPr>
                <w:rFonts w:ascii="宋体" w:hAnsi="宋体" w:eastAsia="宋体" w:cs="宋体"/>
                <w:bCs/>
                <w:color w:val="auto"/>
                <w:szCs w:val="21"/>
                <w:highlight w:val="none"/>
              </w:rPr>
              <w:t>终止合同。</w:t>
            </w:r>
          </w:p>
          <w:p w14:paraId="05A173A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.投入本项目的车辆如需更换，需提前报采购人处备案，且更换车辆符合采购需求中同等车辆相关要求。</w:t>
            </w:r>
          </w:p>
        </w:tc>
      </w:tr>
      <w:tr w14:paraId="5CADD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9139" w:type="dxa"/>
            <w:gridSpan w:val="3"/>
            <w:tcBorders>
              <w:top w:val="single" w:color="auto" w:sz="4" w:space="0"/>
              <w:left w:val="single" w:color="auto" w:sz="4" w:space="0"/>
              <w:bottom w:val="single" w:color="auto" w:sz="4" w:space="0"/>
              <w:right w:val="single" w:color="auto" w:sz="4" w:space="0"/>
            </w:tcBorders>
            <w:noWrap w:val="0"/>
            <w:vAlign w:val="center"/>
          </w:tcPr>
          <w:p w14:paraId="26C1DEB1">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▲二、商务要求</w:t>
            </w:r>
          </w:p>
        </w:tc>
      </w:tr>
      <w:tr w14:paraId="466C8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6EDF0147">
            <w:pPr>
              <w:spacing w:line="360" w:lineRule="auto"/>
              <w:jc w:val="center"/>
              <w:rPr>
                <w:rFonts w:ascii="宋体" w:hAnsi="宋体" w:eastAsia="宋体" w:cs="宋体"/>
                <w:b/>
                <w:color w:val="auto"/>
                <w:kern w:val="0"/>
                <w:szCs w:val="21"/>
                <w:highlight w:val="none"/>
              </w:rPr>
            </w:pPr>
            <w:r>
              <w:rPr>
                <w:rFonts w:hint="eastAsia" w:ascii="宋体" w:hAnsi="宋体" w:eastAsia="宋体" w:cs="宋体"/>
                <w:color w:val="auto"/>
                <w:szCs w:val="21"/>
                <w:highlight w:val="none"/>
              </w:rPr>
              <w:t>服务期限和地点</w:t>
            </w:r>
          </w:p>
        </w:tc>
        <w:tc>
          <w:tcPr>
            <w:tcW w:w="7591" w:type="dxa"/>
            <w:gridSpan w:val="2"/>
            <w:tcBorders>
              <w:top w:val="single" w:color="auto" w:sz="4" w:space="0"/>
              <w:left w:val="single" w:color="auto" w:sz="4" w:space="0"/>
              <w:bottom w:val="single" w:color="auto" w:sz="4" w:space="0"/>
              <w:right w:val="single" w:color="auto" w:sz="4" w:space="0"/>
            </w:tcBorders>
            <w:noWrap w:val="0"/>
            <w:vAlign w:val="center"/>
          </w:tcPr>
          <w:p w14:paraId="1855B683">
            <w:pPr>
              <w:spacing w:line="360" w:lineRule="auto"/>
              <w:jc w:val="left"/>
              <w:rPr>
                <w:rFonts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服务期限：自合同签订之日起1年。</w:t>
            </w:r>
          </w:p>
          <w:p w14:paraId="48053CFE">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2.地点：广西钦州市采购人指定地点。</w:t>
            </w:r>
          </w:p>
        </w:tc>
      </w:tr>
      <w:tr w14:paraId="5F3A8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566EA2B2">
            <w:pPr>
              <w:spacing w:line="360" w:lineRule="auto"/>
              <w:jc w:val="center"/>
              <w:rPr>
                <w:rFonts w:ascii="宋体" w:hAnsi="宋体" w:eastAsia="宋体" w:cs="宋体"/>
                <w:b/>
                <w:color w:val="auto"/>
                <w:kern w:val="0"/>
                <w:szCs w:val="21"/>
                <w:highlight w:val="none"/>
              </w:rPr>
            </w:pPr>
            <w:r>
              <w:rPr>
                <w:rFonts w:hint="eastAsia" w:ascii="宋体" w:hAnsi="宋体" w:eastAsia="宋体" w:cs="宋体"/>
                <w:color w:val="auto"/>
                <w:szCs w:val="21"/>
                <w:highlight w:val="none"/>
              </w:rPr>
              <w:t>合同签订时间</w:t>
            </w:r>
          </w:p>
        </w:tc>
        <w:tc>
          <w:tcPr>
            <w:tcW w:w="7591" w:type="dxa"/>
            <w:gridSpan w:val="2"/>
            <w:tcBorders>
              <w:top w:val="single" w:color="auto" w:sz="4" w:space="0"/>
              <w:left w:val="single" w:color="auto" w:sz="4" w:space="0"/>
              <w:bottom w:val="single" w:color="auto" w:sz="4" w:space="0"/>
              <w:right w:val="single" w:color="auto" w:sz="4" w:space="0"/>
            </w:tcBorders>
            <w:noWrap w:val="0"/>
            <w:vAlign w:val="center"/>
          </w:tcPr>
          <w:p w14:paraId="2F621B0B">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自成交通知书发出之日起</w:t>
            </w:r>
            <w:r>
              <w:rPr>
                <w:rFonts w:hint="eastAsia" w:ascii="宋体" w:hAnsi="宋体" w:eastAsia="宋体" w:cs="宋体"/>
                <w:color w:val="auto"/>
                <w:szCs w:val="21"/>
                <w:highlight w:val="none"/>
                <w:u w:val="single"/>
              </w:rPr>
              <w:t xml:space="preserve"> 25</w:t>
            </w:r>
            <w:r>
              <w:rPr>
                <w:rFonts w:hint="eastAsia" w:ascii="宋体" w:hAnsi="宋体" w:eastAsia="宋体" w:cs="宋体"/>
                <w:color w:val="auto"/>
                <w:szCs w:val="21"/>
                <w:highlight w:val="none"/>
              </w:rPr>
              <w:t>日内。</w:t>
            </w:r>
          </w:p>
        </w:tc>
      </w:tr>
      <w:tr w14:paraId="72757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2AC46AD4">
            <w:pPr>
              <w:spacing w:line="360" w:lineRule="auto"/>
              <w:jc w:val="center"/>
              <w:rPr>
                <w:rFonts w:ascii="宋体" w:hAnsi="宋体" w:eastAsia="宋体" w:cs="宋体"/>
                <w:b/>
                <w:color w:val="auto"/>
                <w:kern w:val="0"/>
                <w:szCs w:val="21"/>
                <w:highlight w:val="none"/>
              </w:rPr>
            </w:pPr>
            <w:r>
              <w:rPr>
                <w:rFonts w:hint="eastAsia" w:ascii="宋体" w:hAnsi="宋体" w:eastAsia="宋体" w:cs="宋体"/>
                <w:color w:val="auto"/>
                <w:szCs w:val="21"/>
                <w:highlight w:val="none"/>
              </w:rPr>
              <w:t>付款方式</w:t>
            </w:r>
          </w:p>
        </w:tc>
        <w:tc>
          <w:tcPr>
            <w:tcW w:w="7591" w:type="dxa"/>
            <w:gridSpan w:val="2"/>
            <w:tcBorders>
              <w:top w:val="single" w:color="auto" w:sz="4" w:space="0"/>
              <w:left w:val="single" w:color="auto" w:sz="4" w:space="0"/>
              <w:bottom w:val="single" w:color="auto" w:sz="4" w:space="0"/>
              <w:right w:val="single" w:color="auto" w:sz="4" w:space="0"/>
            </w:tcBorders>
            <w:noWrap w:val="0"/>
            <w:vAlign w:val="center"/>
          </w:tcPr>
          <w:p w14:paraId="4D09738F">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按月支付，成交供应商根据每月实际工作天数及用车数量，于次月向采购人提供合法的发票，采购人收到发票当月支付上月实际费用。</w:t>
            </w:r>
          </w:p>
        </w:tc>
      </w:tr>
      <w:tr w14:paraId="4886E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2E757254">
            <w:pPr>
              <w:spacing w:line="360" w:lineRule="auto"/>
              <w:jc w:val="center"/>
              <w:rPr>
                <w:rFonts w:ascii="宋体" w:hAnsi="宋体" w:eastAsia="宋体" w:cs="宋体"/>
                <w:b/>
                <w:color w:val="auto"/>
                <w:kern w:val="0"/>
                <w:szCs w:val="21"/>
                <w:highlight w:val="none"/>
              </w:rPr>
            </w:pPr>
            <w:r>
              <w:rPr>
                <w:rFonts w:hint="eastAsia" w:ascii="宋体" w:hAnsi="宋体" w:eastAsia="宋体" w:cs="宋体"/>
                <w:color w:val="auto"/>
                <w:szCs w:val="21"/>
                <w:highlight w:val="none"/>
              </w:rPr>
              <w:t>报价说明</w:t>
            </w:r>
          </w:p>
        </w:tc>
        <w:tc>
          <w:tcPr>
            <w:tcW w:w="7591" w:type="dxa"/>
            <w:gridSpan w:val="2"/>
            <w:tcBorders>
              <w:top w:val="single" w:color="auto" w:sz="4" w:space="0"/>
              <w:left w:val="single" w:color="auto" w:sz="4" w:space="0"/>
              <w:bottom w:val="single" w:color="auto" w:sz="4" w:space="0"/>
              <w:right w:val="single" w:color="auto" w:sz="4" w:space="0"/>
            </w:tcBorders>
            <w:noWrap w:val="0"/>
            <w:vAlign w:val="center"/>
          </w:tcPr>
          <w:p w14:paraId="7471BBC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szCs w:val="21"/>
                <w:highlight w:val="none"/>
              </w:rPr>
              <w:t>供应商的报价为包干价，包含车辆租赁费、维修维护保养费、燃油费、停车费、车辆清洗费、路桥通行费、</w:t>
            </w:r>
            <w:r>
              <w:rPr>
                <w:rFonts w:hint="eastAsia" w:ascii="宋体" w:hAnsi="宋体" w:eastAsia="宋体" w:cs="宋体"/>
                <w:bCs/>
                <w:color w:val="auto"/>
                <w:szCs w:val="21"/>
                <w:highlight w:val="none"/>
              </w:rPr>
              <w:t>车辆保险费、</w:t>
            </w:r>
            <w:r>
              <w:rPr>
                <w:rFonts w:hint="eastAsia" w:ascii="宋体" w:hAnsi="宋体" w:cs="宋体"/>
                <w:color w:val="auto"/>
                <w:szCs w:val="21"/>
                <w:highlight w:val="none"/>
              </w:rPr>
              <w:t>驾驶员费用（如工资、社会保障等）、各项税金保险及租车活动中的违章罚单费等履行合同所有服务内容所需的全部费用。</w:t>
            </w:r>
          </w:p>
          <w:p w14:paraId="54CB6627">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rPr>
              <w:t>2.本项目采用单价报价</w:t>
            </w:r>
            <w:r>
              <w:rPr>
                <w:rFonts w:hint="eastAsia" w:ascii="宋体" w:hAnsi="宋体" w:cs="宋体"/>
                <w:b/>
                <w:bCs/>
                <w:color w:val="auto"/>
                <w:kern w:val="0"/>
                <w:szCs w:val="21"/>
                <w:highlight w:val="none"/>
                <w:lang w:eastAsia="zh-CN"/>
              </w:rPr>
              <w:t>【</w:t>
            </w:r>
            <w:r>
              <w:rPr>
                <w:rFonts w:hint="eastAsia" w:ascii="宋体" w:hAnsi="宋体" w:eastAsia="宋体" w:cs="宋体"/>
                <w:b/>
                <w:bCs/>
                <w:color w:val="auto"/>
                <w:kern w:val="0"/>
                <w:szCs w:val="21"/>
                <w:highlight w:val="none"/>
              </w:rPr>
              <w:t>每辆车费用（元人民币）/工作日/辆</w:t>
            </w:r>
            <w:r>
              <w:rPr>
                <w:rFonts w:hint="eastAsia" w:ascii="宋体" w:hAnsi="宋体" w:cs="宋体"/>
                <w:b/>
                <w:bCs/>
                <w:color w:val="auto"/>
                <w:kern w:val="0"/>
                <w:szCs w:val="21"/>
                <w:highlight w:val="none"/>
                <w:lang w:eastAsia="zh-CN"/>
              </w:rPr>
              <w:t>】</w:t>
            </w:r>
            <w:r>
              <w:rPr>
                <w:rFonts w:hint="eastAsia" w:ascii="宋体" w:hAnsi="宋体" w:eastAsia="宋体" w:cs="宋体"/>
                <w:b/>
                <w:bCs/>
                <w:color w:val="auto"/>
                <w:kern w:val="0"/>
                <w:szCs w:val="21"/>
                <w:highlight w:val="none"/>
              </w:rPr>
              <w:t>，单价报价最高限价为700元人民币/工作日/辆，超出最高限价的报价为无效响应，租车费用</w:t>
            </w:r>
            <w:r>
              <w:rPr>
                <w:rFonts w:hint="eastAsia" w:ascii="宋体" w:hAnsi="宋体" w:cs="宋体"/>
                <w:b/>
                <w:bCs/>
                <w:color w:val="auto"/>
                <w:kern w:val="0"/>
                <w:szCs w:val="21"/>
                <w:highlight w:val="none"/>
                <w:lang w:eastAsia="zh-CN"/>
              </w:rPr>
              <w:t>按实际服务的工作日数</w:t>
            </w:r>
            <w:r>
              <w:rPr>
                <w:rFonts w:hint="eastAsia" w:ascii="宋体" w:hAnsi="宋体" w:eastAsia="宋体" w:cs="宋体"/>
                <w:b/>
                <w:bCs/>
                <w:color w:val="auto"/>
                <w:kern w:val="0"/>
                <w:szCs w:val="21"/>
                <w:highlight w:val="none"/>
              </w:rPr>
              <w:t>、车型及用车数量结算，最终合同总金额不得超过52.5万元人民币，供应商应充分考虑成本费用进行报价。</w:t>
            </w:r>
          </w:p>
        </w:tc>
      </w:tr>
      <w:tr w14:paraId="0DDB7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39" w:type="dxa"/>
            <w:gridSpan w:val="3"/>
            <w:tcBorders>
              <w:top w:val="single" w:color="auto" w:sz="4" w:space="0"/>
              <w:left w:val="single" w:color="auto" w:sz="4" w:space="0"/>
              <w:bottom w:val="single" w:color="auto" w:sz="4" w:space="0"/>
              <w:right w:val="single" w:color="auto" w:sz="4" w:space="0"/>
            </w:tcBorders>
            <w:noWrap w:val="0"/>
            <w:vAlign w:val="center"/>
          </w:tcPr>
          <w:p w14:paraId="31468745">
            <w:pPr>
              <w:spacing w:line="360" w:lineRule="auto"/>
              <w:jc w:val="both"/>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三、与实现项目目标相关的其他要求</w:t>
            </w:r>
          </w:p>
        </w:tc>
      </w:tr>
      <w:tr w14:paraId="694C3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1E39BC51">
            <w:pPr>
              <w:snapToGrid w:val="0"/>
              <w:spacing w:line="360" w:lineRule="auto"/>
              <w:jc w:val="center"/>
              <w:rPr>
                <w:rFonts w:hint="default" w:ascii="宋体" w:hAnsi="宋体" w:eastAsia="宋体" w:cs="宋体"/>
                <w:b/>
                <w:bCs w:val="0"/>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业绩要求</w:t>
            </w:r>
          </w:p>
        </w:tc>
        <w:tc>
          <w:tcPr>
            <w:tcW w:w="7591" w:type="dxa"/>
            <w:gridSpan w:val="2"/>
            <w:tcBorders>
              <w:top w:val="single" w:color="auto" w:sz="4" w:space="0"/>
              <w:left w:val="single" w:color="auto" w:sz="4" w:space="0"/>
              <w:bottom w:val="single" w:color="auto" w:sz="4" w:space="0"/>
              <w:right w:val="single" w:color="auto" w:sz="4" w:space="0"/>
            </w:tcBorders>
            <w:noWrap w:val="0"/>
            <w:vAlign w:val="center"/>
          </w:tcPr>
          <w:p w14:paraId="41109504">
            <w:pPr>
              <w:spacing w:line="360" w:lineRule="auto"/>
              <w:rPr>
                <w:rFonts w:hint="eastAsia" w:ascii="宋体" w:hAnsi="宋体" w:eastAsia="宋体" w:cs="宋体"/>
                <w:color w:val="auto"/>
                <w:szCs w:val="21"/>
                <w:highlight w:val="none"/>
              </w:rPr>
            </w:pPr>
            <w:r>
              <w:rPr>
                <w:rFonts w:hint="eastAsia" w:ascii="宋体" w:hAnsi="宋体"/>
                <w:bCs/>
                <w:color w:val="auto"/>
                <w:szCs w:val="21"/>
                <w:highlight w:val="none"/>
              </w:rPr>
              <w:t>202</w:t>
            </w:r>
            <w:r>
              <w:rPr>
                <w:rFonts w:hint="eastAsia" w:ascii="宋体" w:hAnsi="宋体"/>
                <w:bCs/>
                <w:color w:val="auto"/>
                <w:szCs w:val="21"/>
                <w:highlight w:val="none"/>
                <w:lang w:val="en-US" w:eastAsia="zh-CN"/>
              </w:rPr>
              <w:t>0</w:t>
            </w:r>
            <w:r>
              <w:rPr>
                <w:rFonts w:hint="eastAsia" w:ascii="宋体" w:hAnsi="宋体"/>
                <w:bCs/>
                <w:color w:val="auto"/>
                <w:szCs w:val="21"/>
                <w:highlight w:val="none"/>
              </w:rPr>
              <w:t>年1月以来至响应文件递交截止日期止，供应商承接过</w:t>
            </w:r>
            <w:r>
              <w:rPr>
                <w:rFonts w:hint="eastAsia" w:ascii="宋体" w:hAnsi="宋体" w:eastAsia="宋体" w:cs="宋体"/>
                <w:color w:val="auto"/>
                <w:szCs w:val="21"/>
                <w:highlight w:val="none"/>
              </w:rPr>
              <w:t>同类</w:t>
            </w:r>
            <w:r>
              <w:rPr>
                <w:rFonts w:hint="eastAsia" w:ascii="宋体" w:hAnsi="宋体" w:eastAsia="宋体" w:cs="宋体"/>
                <w:color w:val="auto"/>
                <w:szCs w:val="21"/>
                <w:highlight w:val="none"/>
                <w:lang w:val="en-US" w:eastAsia="zh-CN"/>
              </w:rPr>
              <w:t>大巴</w:t>
            </w:r>
            <w:r>
              <w:rPr>
                <w:rFonts w:hint="eastAsia" w:ascii="宋体" w:hAnsi="宋体" w:cs="Courier New"/>
                <w:color w:val="auto"/>
                <w:szCs w:val="21"/>
                <w:highlight w:val="none"/>
              </w:rPr>
              <w:t>车辆租赁</w:t>
            </w:r>
            <w:r>
              <w:rPr>
                <w:rFonts w:hint="eastAsia" w:ascii="宋体" w:hAnsi="宋体" w:cs="Courier New"/>
                <w:color w:val="auto"/>
                <w:szCs w:val="21"/>
                <w:highlight w:val="none"/>
                <w:lang w:val="en-US" w:eastAsia="zh-CN"/>
              </w:rPr>
              <w:t>服务</w:t>
            </w:r>
            <w:r>
              <w:rPr>
                <w:rFonts w:hint="eastAsia" w:ascii="宋体" w:hAnsi="宋体" w:cs="Courier New"/>
                <w:color w:val="auto"/>
                <w:szCs w:val="21"/>
                <w:highlight w:val="none"/>
              </w:rPr>
              <w:t>项目</w:t>
            </w:r>
            <w:r>
              <w:rPr>
                <w:rFonts w:hint="eastAsia" w:ascii="宋体" w:hAnsi="宋体"/>
                <w:bCs/>
                <w:color w:val="auto"/>
                <w:szCs w:val="21"/>
                <w:highlight w:val="none"/>
              </w:rPr>
              <w:t>。</w:t>
            </w:r>
          </w:p>
        </w:tc>
      </w:tr>
      <w:tr w14:paraId="39472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321EA55C">
            <w:pPr>
              <w:spacing w:line="360" w:lineRule="auto"/>
              <w:jc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color w:val="auto"/>
                <w:szCs w:val="21"/>
                <w:highlight w:val="none"/>
              </w:rPr>
              <w:t>验收标准</w:t>
            </w:r>
          </w:p>
        </w:tc>
        <w:tc>
          <w:tcPr>
            <w:tcW w:w="7591" w:type="dxa"/>
            <w:gridSpan w:val="2"/>
            <w:tcBorders>
              <w:top w:val="single" w:color="auto" w:sz="4" w:space="0"/>
              <w:left w:val="single" w:color="auto" w:sz="4" w:space="0"/>
              <w:bottom w:val="single" w:color="auto" w:sz="4" w:space="0"/>
              <w:right w:val="single" w:color="auto" w:sz="4" w:space="0"/>
            </w:tcBorders>
            <w:noWrap w:val="0"/>
            <w:vAlign w:val="center"/>
          </w:tcPr>
          <w:p w14:paraId="72F451D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符合现行国家相关标准、行业标准、地方标准或者其他标准、规范。</w:t>
            </w:r>
          </w:p>
        </w:tc>
      </w:tr>
      <w:tr w14:paraId="5E7F5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48538929">
            <w:pPr>
              <w:snapToGrid w:val="0"/>
              <w:spacing w:line="360" w:lineRule="auto"/>
              <w:jc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val="0"/>
                <w:bCs/>
                <w:color w:val="auto"/>
                <w:kern w:val="0"/>
                <w:szCs w:val="21"/>
                <w:highlight w:val="none"/>
              </w:rPr>
              <w:t>其他</w:t>
            </w:r>
            <w:r>
              <w:rPr>
                <w:rFonts w:hint="eastAsia" w:ascii="宋体" w:hAnsi="宋体" w:eastAsia="宋体" w:cs="宋体"/>
                <w:b w:val="0"/>
                <w:bCs/>
                <w:color w:val="auto"/>
                <w:kern w:val="0"/>
                <w:szCs w:val="21"/>
                <w:highlight w:val="none"/>
                <w:lang w:val="en-US" w:eastAsia="zh-CN"/>
              </w:rPr>
              <w:t>要求</w:t>
            </w:r>
          </w:p>
        </w:tc>
        <w:tc>
          <w:tcPr>
            <w:tcW w:w="7591" w:type="dxa"/>
            <w:gridSpan w:val="2"/>
            <w:tcBorders>
              <w:top w:val="single" w:color="auto" w:sz="4" w:space="0"/>
              <w:left w:val="single" w:color="auto" w:sz="4" w:space="0"/>
              <w:bottom w:val="single" w:color="auto" w:sz="4" w:space="0"/>
              <w:right w:val="single" w:color="auto" w:sz="4" w:space="0"/>
            </w:tcBorders>
            <w:noWrap w:val="0"/>
            <w:vAlign w:val="center"/>
          </w:tcPr>
          <w:p w14:paraId="1E030985">
            <w:pPr>
              <w:numPr>
                <w:ilvl w:val="0"/>
                <w:numId w:val="0"/>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供应商在竞标活动中如提供任何虚假材料，</w:t>
            </w:r>
            <w:r>
              <w:rPr>
                <w:rFonts w:hint="eastAsia" w:ascii="宋体" w:hAnsi="宋体" w:eastAsia="宋体" w:cs="宋体"/>
                <w:b/>
                <w:bCs/>
                <w:color w:val="auto"/>
                <w:szCs w:val="21"/>
                <w:highlight w:val="none"/>
              </w:rPr>
              <w:t>其竞标无效</w:t>
            </w:r>
            <w:r>
              <w:rPr>
                <w:rFonts w:hint="eastAsia" w:ascii="宋体" w:hAnsi="宋体" w:eastAsia="宋体" w:cs="宋体"/>
                <w:color w:val="auto"/>
                <w:szCs w:val="21"/>
                <w:highlight w:val="none"/>
              </w:rPr>
              <w:t>，并报监管部门查处。</w:t>
            </w:r>
          </w:p>
          <w:p w14:paraId="462BF6F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.若成交供应商不按采购文件要求及响应文件承诺进行履约的，将按照《中华人民共和国政府采购法》、《政府采购竞争性磋商采购方式管理暂行办法》等有关规定严肃处理。</w:t>
            </w:r>
          </w:p>
          <w:p w14:paraId="0FE126B2">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.本次项目采购将对供应商提供的</w:t>
            </w:r>
            <w:r>
              <w:rPr>
                <w:rFonts w:hint="eastAsia" w:ascii="宋体" w:hAnsi="宋体" w:cs="Courier New"/>
                <w:bCs/>
                <w:color w:val="auto"/>
                <w:szCs w:val="21"/>
                <w:highlight w:val="none"/>
              </w:rPr>
              <w:t>车辆保障</w:t>
            </w:r>
            <w:r>
              <w:rPr>
                <w:rFonts w:ascii="宋体" w:hAnsi="宋体" w:cs="Courier New"/>
                <w:bCs/>
                <w:color w:val="auto"/>
                <w:szCs w:val="21"/>
                <w:highlight w:val="none"/>
              </w:rPr>
              <w:t>措施、</w:t>
            </w:r>
            <w:r>
              <w:rPr>
                <w:rFonts w:hint="eastAsia" w:ascii="宋体" w:hAnsi="宋体" w:cs="Courier New"/>
                <w:bCs/>
                <w:color w:val="auto"/>
                <w:szCs w:val="21"/>
                <w:highlight w:val="none"/>
              </w:rPr>
              <w:t>服务保障</w:t>
            </w:r>
            <w:r>
              <w:rPr>
                <w:rFonts w:ascii="宋体" w:hAnsi="宋体" w:cs="Courier New"/>
                <w:bCs/>
                <w:color w:val="auto"/>
                <w:szCs w:val="21"/>
                <w:highlight w:val="none"/>
              </w:rPr>
              <w:t>措施</w:t>
            </w:r>
            <w:r>
              <w:rPr>
                <w:rFonts w:hint="eastAsia" w:ascii="宋体" w:hAnsi="宋体" w:cs="Courier New"/>
                <w:bCs/>
                <w:color w:val="auto"/>
                <w:szCs w:val="21"/>
                <w:highlight w:val="none"/>
              </w:rPr>
              <w:t>、</w:t>
            </w:r>
            <w:r>
              <w:rPr>
                <w:rFonts w:hint="eastAsia" w:ascii="宋体" w:hAnsi="宋体" w:cs="Noto Sans CJK JP Regular"/>
                <w:color w:val="auto"/>
                <w:kern w:val="0"/>
                <w:szCs w:val="21"/>
                <w:highlight w:val="none"/>
                <w:lang w:val="zh-CN"/>
              </w:rPr>
              <w:t>应急</w:t>
            </w:r>
            <w:r>
              <w:rPr>
                <w:rFonts w:hint="eastAsia" w:ascii="宋体" w:hAnsi="宋体" w:cs="Noto Sans CJK JP Regular"/>
                <w:color w:val="auto"/>
                <w:kern w:val="0"/>
                <w:szCs w:val="21"/>
                <w:highlight w:val="none"/>
                <w:lang w:val="en-US" w:eastAsia="zh-CN"/>
              </w:rPr>
              <w:t>方案</w:t>
            </w:r>
            <w:r>
              <w:rPr>
                <w:rFonts w:hint="eastAsia" w:ascii="宋体" w:hAnsi="宋体" w:cs="Noto Sans CJK JP Regular"/>
                <w:color w:val="auto"/>
                <w:kern w:val="0"/>
                <w:szCs w:val="21"/>
                <w:highlight w:val="none"/>
                <w:lang w:val="zh-CN"/>
              </w:rPr>
              <w:t>、</w:t>
            </w:r>
            <w:r>
              <w:rPr>
                <w:rFonts w:hint="eastAsia" w:ascii="宋体" w:hAnsi="宋体" w:cs="Noto Sans CJK JP Regular"/>
                <w:color w:val="auto"/>
                <w:kern w:val="0"/>
                <w:szCs w:val="21"/>
                <w:highlight w:val="none"/>
                <w:lang w:val="en-US" w:eastAsia="zh-CN"/>
              </w:rPr>
              <w:t>驾驶员配置、</w:t>
            </w:r>
            <w:r>
              <w:rPr>
                <w:rFonts w:hint="eastAsia" w:ascii="宋体" w:hAnsi="宋体" w:cs="宋体"/>
                <w:color w:val="auto"/>
                <w:szCs w:val="21"/>
                <w:highlight w:val="none"/>
              </w:rPr>
              <w:t>车上人员责任保险</w:t>
            </w:r>
            <w:r>
              <w:rPr>
                <w:rFonts w:hint="eastAsia" w:ascii="宋体" w:hAnsi="宋体" w:cs="宋体"/>
                <w:color w:val="auto"/>
                <w:szCs w:val="21"/>
                <w:highlight w:val="none"/>
                <w:lang w:eastAsia="zh-CN"/>
              </w:rPr>
              <w:t>、</w:t>
            </w:r>
            <w:r>
              <w:rPr>
                <w:rFonts w:hint="eastAsia" w:ascii="宋体" w:hAnsi="宋体"/>
                <w:bCs/>
                <w:color w:val="auto"/>
                <w:kern w:val="0"/>
                <w:szCs w:val="21"/>
                <w:highlight w:val="none"/>
              </w:rPr>
              <w:t>第三者责任险</w:t>
            </w:r>
            <w:r>
              <w:rPr>
                <w:rFonts w:hint="eastAsia" w:ascii="宋体" w:hAnsi="宋体"/>
                <w:bCs/>
                <w:color w:val="auto"/>
                <w:kern w:val="0"/>
                <w:szCs w:val="21"/>
                <w:highlight w:val="none"/>
                <w:lang w:val="en-US" w:eastAsia="zh-CN"/>
              </w:rPr>
              <w:t>等</w:t>
            </w:r>
            <w:r>
              <w:rPr>
                <w:rFonts w:hint="eastAsia" w:ascii="宋体" w:hAnsi="宋体" w:cs="Noto Sans CJK JP Regular"/>
                <w:color w:val="auto"/>
                <w:kern w:val="0"/>
                <w:szCs w:val="21"/>
                <w:highlight w:val="none"/>
                <w:lang w:val="zh-CN"/>
              </w:rPr>
              <w:t>内容</w:t>
            </w:r>
            <w:r>
              <w:rPr>
                <w:rFonts w:hint="eastAsia" w:ascii="宋体" w:hAnsi="宋体" w:eastAsia="宋体" w:cs="宋体"/>
                <w:color w:val="auto"/>
                <w:szCs w:val="21"/>
                <w:highlight w:val="none"/>
              </w:rPr>
              <w:t>等方面进行评审</w:t>
            </w:r>
            <w:r>
              <w:rPr>
                <w:rFonts w:hint="eastAsia" w:ascii="宋体" w:hAnsi="宋体" w:cs="宋体"/>
                <w:color w:val="auto"/>
                <w:szCs w:val="21"/>
                <w:highlight w:val="none"/>
                <w:lang w:eastAsia="zh-CN"/>
              </w:rPr>
              <w:t>，供应商应根据第三章“采购需求”及第四章“评审程序、评审方法和评审标准”自行提供证明材料。</w:t>
            </w:r>
          </w:p>
        </w:tc>
      </w:tr>
    </w:tbl>
    <w:p w14:paraId="7D3F661E">
      <w:pPr>
        <w:snapToGrid w:val="0"/>
        <w:spacing w:line="360" w:lineRule="auto"/>
        <w:rPr>
          <w:rFonts w:ascii="宋体" w:hAnsi="宋体"/>
          <w:color w:val="auto"/>
          <w:sz w:val="32"/>
          <w:szCs w:val="32"/>
          <w:highlight w:val="none"/>
        </w:rPr>
      </w:pPr>
    </w:p>
    <w:p w14:paraId="24A5D163">
      <w:pPr>
        <w:spacing w:line="360" w:lineRule="auto"/>
        <w:ind w:firstLine="422" w:firstLineChars="175"/>
        <w:jc w:val="left"/>
        <w:rPr>
          <w:rFonts w:hint="eastAsia" w:ascii="宋体" w:hAnsi="宋体" w:eastAsia="宋体" w:cs="宋体"/>
          <w:b/>
          <w:color w:val="auto"/>
          <w:sz w:val="24"/>
          <w:highlight w:val="none"/>
          <w:lang w:eastAsia="zh-CN"/>
        </w:rPr>
      </w:pPr>
    </w:p>
    <w:p w14:paraId="02D5EDDA">
      <w:pPr>
        <w:spacing w:line="360" w:lineRule="auto"/>
        <w:ind w:firstLine="422" w:firstLineChars="175"/>
        <w:jc w:val="left"/>
        <w:rPr>
          <w:rFonts w:hint="eastAsia" w:ascii="宋体" w:hAnsi="宋体" w:eastAsia="宋体" w:cs="宋体"/>
          <w:b/>
          <w:color w:val="auto"/>
          <w:sz w:val="24"/>
          <w:highlight w:val="none"/>
          <w:lang w:eastAsia="zh-CN"/>
        </w:rPr>
      </w:pPr>
    </w:p>
    <w:p w14:paraId="35F2E1E7">
      <w:pPr>
        <w:snapToGrid w:val="0"/>
        <w:spacing w:line="360" w:lineRule="auto"/>
        <w:rPr>
          <w:rFonts w:ascii="宋体" w:hAnsi="宋体"/>
          <w:color w:val="auto"/>
          <w:sz w:val="32"/>
          <w:szCs w:val="32"/>
          <w:highlight w:val="none"/>
        </w:rPr>
      </w:pPr>
    </w:p>
    <w:p w14:paraId="625EDDF7">
      <w:pPr>
        <w:spacing w:line="540" w:lineRule="exact"/>
        <w:jc w:val="left"/>
        <w:rPr>
          <w:rFonts w:ascii="仿宋" w:hAnsi="仿宋" w:eastAsia="仿宋" w:cs="Arial Unicode MS"/>
          <w:color w:val="auto"/>
          <w:sz w:val="32"/>
          <w:szCs w:val="32"/>
          <w:highlight w:val="none"/>
        </w:rPr>
      </w:pPr>
      <w:r>
        <w:rPr>
          <w:rFonts w:hint="eastAsia" w:ascii="宋体" w:hAnsi="宋体"/>
          <w:color w:val="auto"/>
          <w:sz w:val="24"/>
          <w:highlight w:val="none"/>
        </w:rPr>
        <w:t>附表1</w:t>
      </w:r>
    </w:p>
    <w:p w14:paraId="5E8E2765">
      <w:pPr>
        <w:spacing w:line="400" w:lineRule="exact"/>
        <w:jc w:val="center"/>
        <w:rPr>
          <w:rFonts w:ascii="宋体" w:hAnsi="宋体" w:cs="Arial Unicode MS"/>
          <w:b/>
          <w:color w:val="auto"/>
          <w:sz w:val="30"/>
          <w:szCs w:val="30"/>
          <w:highlight w:val="none"/>
        </w:rPr>
      </w:pPr>
      <w:r>
        <w:rPr>
          <w:rFonts w:hint="eastAsia" w:ascii="宋体" w:hAnsi="宋体" w:cs="Arial Unicode MS"/>
          <w:b/>
          <w:color w:val="auto"/>
          <w:sz w:val="30"/>
          <w:szCs w:val="30"/>
          <w:highlight w:val="none"/>
        </w:rPr>
        <w:t>中小微企业划型标准</w:t>
      </w:r>
    </w:p>
    <w:tbl>
      <w:tblPr>
        <w:tblStyle w:val="26"/>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5817DFB3">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10DB1F3F">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087D6154">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495A85EA">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11A58225">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1" w:type="dxa"/>
            <w:tcBorders>
              <w:top w:val="single" w:color="auto" w:sz="4" w:space="0"/>
              <w:left w:val="nil"/>
              <w:bottom w:val="single" w:color="auto" w:sz="4" w:space="0"/>
              <w:right w:val="single" w:color="auto" w:sz="4" w:space="0"/>
            </w:tcBorders>
            <w:vAlign w:val="center"/>
          </w:tcPr>
          <w:p w14:paraId="1267F075">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134" w:type="dxa"/>
            <w:tcBorders>
              <w:top w:val="single" w:color="auto" w:sz="4" w:space="0"/>
              <w:left w:val="nil"/>
              <w:bottom w:val="single" w:color="auto" w:sz="4" w:space="0"/>
              <w:right w:val="single" w:color="auto" w:sz="4" w:space="0"/>
            </w:tcBorders>
            <w:vAlign w:val="center"/>
          </w:tcPr>
          <w:p w14:paraId="5708ACDD">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32D266A2">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center"/>
          </w:tcPr>
          <w:p w14:paraId="24512FC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984" w:type="dxa"/>
            <w:tcBorders>
              <w:top w:val="nil"/>
              <w:left w:val="nil"/>
              <w:bottom w:val="single" w:color="auto" w:sz="4" w:space="0"/>
              <w:right w:val="single" w:color="auto" w:sz="4" w:space="0"/>
            </w:tcBorders>
            <w:vAlign w:val="center"/>
          </w:tcPr>
          <w:p w14:paraId="218785B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47AC935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629CD8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32463D5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34" w:type="dxa"/>
            <w:tcBorders>
              <w:top w:val="nil"/>
              <w:left w:val="nil"/>
              <w:bottom w:val="single" w:color="auto" w:sz="4" w:space="0"/>
              <w:right w:val="single" w:color="auto" w:sz="4" w:space="0"/>
            </w:tcBorders>
            <w:vAlign w:val="center"/>
          </w:tcPr>
          <w:p w14:paraId="7FAC10C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057A035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335FC0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984" w:type="dxa"/>
            <w:tcBorders>
              <w:top w:val="nil"/>
              <w:left w:val="nil"/>
              <w:bottom w:val="single" w:color="auto" w:sz="4" w:space="0"/>
              <w:right w:val="single" w:color="auto" w:sz="4" w:space="0"/>
            </w:tcBorders>
            <w:vAlign w:val="center"/>
          </w:tcPr>
          <w:p w14:paraId="5F7D58E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763344F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6C6A88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1EF6D58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3DDB980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08DF88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3A967A7">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7CA23AE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9CEFB1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FAEF6C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1" w:type="dxa"/>
            <w:tcBorders>
              <w:top w:val="nil"/>
              <w:left w:val="nil"/>
              <w:bottom w:val="single" w:color="auto" w:sz="4" w:space="0"/>
              <w:right w:val="single" w:color="auto" w:sz="4" w:space="0"/>
            </w:tcBorders>
            <w:vAlign w:val="center"/>
          </w:tcPr>
          <w:p w14:paraId="6EF8680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34" w:type="dxa"/>
            <w:tcBorders>
              <w:top w:val="nil"/>
              <w:left w:val="nil"/>
              <w:bottom w:val="single" w:color="auto" w:sz="4" w:space="0"/>
              <w:right w:val="single" w:color="auto" w:sz="4" w:space="0"/>
            </w:tcBorders>
            <w:vAlign w:val="center"/>
          </w:tcPr>
          <w:p w14:paraId="7213E0A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0312F94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7225D6E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984" w:type="dxa"/>
            <w:tcBorders>
              <w:top w:val="nil"/>
              <w:left w:val="nil"/>
              <w:bottom w:val="single" w:color="auto" w:sz="4" w:space="0"/>
              <w:right w:val="single" w:color="auto" w:sz="4" w:space="0"/>
            </w:tcBorders>
            <w:vAlign w:val="center"/>
          </w:tcPr>
          <w:p w14:paraId="171D8CF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3533FC7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55C780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1" w:type="dxa"/>
            <w:tcBorders>
              <w:top w:val="nil"/>
              <w:left w:val="nil"/>
              <w:bottom w:val="single" w:color="auto" w:sz="4" w:space="0"/>
              <w:right w:val="single" w:color="auto" w:sz="4" w:space="0"/>
            </w:tcBorders>
            <w:vAlign w:val="center"/>
          </w:tcPr>
          <w:p w14:paraId="479FF23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34" w:type="dxa"/>
            <w:tcBorders>
              <w:top w:val="nil"/>
              <w:left w:val="nil"/>
              <w:bottom w:val="single" w:color="auto" w:sz="4" w:space="0"/>
              <w:right w:val="single" w:color="auto" w:sz="4" w:space="0"/>
            </w:tcBorders>
            <w:vAlign w:val="center"/>
          </w:tcPr>
          <w:p w14:paraId="1129826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1517F4A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4CCE39C">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0D44357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851" w:type="dxa"/>
            <w:tcBorders>
              <w:top w:val="nil"/>
              <w:left w:val="nil"/>
              <w:bottom w:val="single" w:color="auto" w:sz="4" w:space="0"/>
              <w:right w:val="single" w:color="auto" w:sz="4" w:space="0"/>
            </w:tcBorders>
            <w:vAlign w:val="center"/>
          </w:tcPr>
          <w:p w14:paraId="6B73700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50B8EA7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1" w:type="dxa"/>
            <w:tcBorders>
              <w:top w:val="nil"/>
              <w:left w:val="nil"/>
              <w:bottom w:val="single" w:color="auto" w:sz="4" w:space="0"/>
              <w:right w:val="single" w:color="auto" w:sz="4" w:space="0"/>
            </w:tcBorders>
            <w:vAlign w:val="center"/>
          </w:tcPr>
          <w:p w14:paraId="5622BB5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34" w:type="dxa"/>
            <w:tcBorders>
              <w:top w:val="nil"/>
              <w:left w:val="nil"/>
              <w:bottom w:val="single" w:color="auto" w:sz="4" w:space="0"/>
              <w:right w:val="single" w:color="auto" w:sz="4" w:space="0"/>
            </w:tcBorders>
            <w:vAlign w:val="center"/>
          </w:tcPr>
          <w:p w14:paraId="4DDB96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150E8F2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E1499B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984" w:type="dxa"/>
            <w:tcBorders>
              <w:top w:val="nil"/>
              <w:left w:val="nil"/>
              <w:bottom w:val="single" w:color="auto" w:sz="4" w:space="0"/>
              <w:right w:val="single" w:color="auto" w:sz="4" w:space="0"/>
            </w:tcBorders>
            <w:vAlign w:val="center"/>
          </w:tcPr>
          <w:p w14:paraId="354F84B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58EE77D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BFDB09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1" w:type="dxa"/>
            <w:tcBorders>
              <w:top w:val="nil"/>
              <w:left w:val="nil"/>
              <w:bottom w:val="single" w:color="auto" w:sz="4" w:space="0"/>
              <w:right w:val="single" w:color="auto" w:sz="4" w:space="0"/>
            </w:tcBorders>
            <w:vAlign w:val="center"/>
          </w:tcPr>
          <w:p w14:paraId="6B734E0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1134" w:type="dxa"/>
            <w:tcBorders>
              <w:top w:val="nil"/>
              <w:left w:val="nil"/>
              <w:bottom w:val="single" w:color="auto" w:sz="4" w:space="0"/>
              <w:right w:val="single" w:color="auto" w:sz="4" w:space="0"/>
            </w:tcBorders>
            <w:vAlign w:val="center"/>
          </w:tcPr>
          <w:p w14:paraId="323AFAE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328723D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458C904">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693CD5F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061DA8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5FB6E77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1" w:type="dxa"/>
            <w:tcBorders>
              <w:top w:val="nil"/>
              <w:left w:val="nil"/>
              <w:bottom w:val="single" w:color="auto" w:sz="4" w:space="0"/>
              <w:right w:val="single" w:color="auto" w:sz="4" w:space="0"/>
            </w:tcBorders>
            <w:vAlign w:val="center"/>
          </w:tcPr>
          <w:p w14:paraId="713C6CB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34" w:type="dxa"/>
            <w:tcBorders>
              <w:top w:val="nil"/>
              <w:left w:val="nil"/>
              <w:bottom w:val="single" w:color="auto" w:sz="4" w:space="0"/>
              <w:right w:val="single" w:color="auto" w:sz="4" w:space="0"/>
            </w:tcBorders>
            <w:vAlign w:val="center"/>
          </w:tcPr>
          <w:p w14:paraId="28D19AE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7EE02E1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42BB160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984" w:type="dxa"/>
            <w:tcBorders>
              <w:top w:val="nil"/>
              <w:left w:val="nil"/>
              <w:bottom w:val="single" w:color="auto" w:sz="4" w:space="0"/>
              <w:right w:val="single" w:color="auto" w:sz="4" w:space="0"/>
            </w:tcBorders>
            <w:vAlign w:val="center"/>
          </w:tcPr>
          <w:p w14:paraId="036C299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578FE52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0BAD735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1" w:type="dxa"/>
            <w:tcBorders>
              <w:top w:val="nil"/>
              <w:left w:val="nil"/>
              <w:bottom w:val="single" w:color="auto" w:sz="4" w:space="0"/>
              <w:right w:val="single" w:color="auto" w:sz="4" w:space="0"/>
            </w:tcBorders>
            <w:vAlign w:val="center"/>
          </w:tcPr>
          <w:p w14:paraId="091E6EB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1134" w:type="dxa"/>
            <w:tcBorders>
              <w:top w:val="nil"/>
              <w:left w:val="nil"/>
              <w:bottom w:val="single" w:color="auto" w:sz="4" w:space="0"/>
              <w:right w:val="single" w:color="auto" w:sz="4" w:space="0"/>
            </w:tcBorders>
            <w:vAlign w:val="center"/>
          </w:tcPr>
          <w:p w14:paraId="13E5BFB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C9E439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7EA23F">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740DD8C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181647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5A0E25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33CD45F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34" w:type="dxa"/>
            <w:tcBorders>
              <w:top w:val="nil"/>
              <w:left w:val="nil"/>
              <w:bottom w:val="single" w:color="auto" w:sz="4" w:space="0"/>
              <w:right w:val="single" w:color="auto" w:sz="4" w:space="0"/>
            </w:tcBorders>
            <w:vAlign w:val="center"/>
          </w:tcPr>
          <w:p w14:paraId="19377FC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55F7FF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5C01886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984" w:type="dxa"/>
            <w:tcBorders>
              <w:top w:val="nil"/>
              <w:left w:val="nil"/>
              <w:bottom w:val="single" w:color="auto" w:sz="4" w:space="0"/>
              <w:right w:val="single" w:color="auto" w:sz="4" w:space="0"/>
            </w:tcBorders>
            <w:vAlign w:val="center"/>
          </w:tcPr>
          <w:p w14:paraId="47266EA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7752BE0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14D39D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7B2E76D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5E6D1B2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7C93A6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9A606DC">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60DFFC3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327D562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3B7C15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1" w:type="dxa"/>
            <w:tcBorders>
              <w:top w:val="nil"/>
              <w:left w:val="nil"/>
              <w:bottom w:val="single" w:color="auto" w:sz="4" w:space="0"/>
              <w:right w:val="single" w:color="auto" w:sz="4" w:space="0"/>
            </w:tcBorders>
            <w:vAlign w:val="center"/>
          </w:tcPr>
          <w:p w14:paraId="09E04C4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34" w:type="dxa"/>
            <w:tcBorders>
              <w:top w:val="nil"/>
              <w:left w:val="nil"/>
              <w:bottom w:val="single" w:color="auto" w:sz="4" w:space="0"/>
              <w:right w:val="single" w:color="auto" w:sz="4" w:space="0"/>
            </w:tcBorders>
            <w:vAlign w:val="center"/>
          </w:tcPr>
          <w:p w14:paraId="0052ECB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7BFD6B0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0FACD5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984" w:type="dxa"/>
            <w:tcBorders>
              <w:top w:val="nil"/>
              <w:left w:val="nil"/>
              <w:bottom w:val="single" w:color="auto" w:sz="4" w:space="0"/>
              <w:right w:val="single" w:color="auto" w:sz="4" w:space="0"/>
            </w:tcBorders>
            <w:vAlign w:val="center"/>
          </w:tcPr>
          <w:p w14:paraId="048CD13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3BAE2C0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186D257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1" w:type="dxa"/>
            <w:tcBorders>
              <w:top w:val="nil"/>
              <w:left w:val="nil"/>
              <w:bottom w:val="single" w:color="auto" w:sz="4" w:space="0"/>
              <w:right w:val="single" w:color="auto" w:sz="4" w:space="0"/>
            </w:tcBorders>
            <w:vAlign w:val="center"/>
          </w:tcPr>
          <w:p w14:paraId="4C06768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34" w:type="dxa"/>
            <w:tcBorders>
              <w:top w:val="nil"/>
              <w:left w:val="nil"/>
              <w:bottom w:val="single" w:color="auto" w:sz="4" w:space="0"/>
              <w:right w:val="single" w:color="auto" w:sz="4" w:space="0"/>
            </w:tcBorders>
            <w:vAlign w:val="center"/>
          </w:tcPr>
          <w:p w14:paraId="549029B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69FD7C3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6E82707">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636D6A7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89350E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52A7749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1" w:type="dxa"/>
            <w:tcBorders>
              <w:top w:val="nil"/>
              <w:left w:val="nil"/>
              <w:bottom w:val="single" w:color="auto" w:sz="4" w:space="0"/>
              <w:right w:val="single" w:color="auto" w:sz="4" w:space="0"/>
            </w:tcBorders>
            <w:vAlign w:val="center"/>
          </w:tcPr>
          <w:p w14:paraId="445E5F2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2612B9B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325790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7E4B08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984" w:type="dxa"/>
            <w:tcBorders>
              <w:top w:val="nil"/>
              <w:left w:val="nil"/>
              <w:bottom w:val="single" w:color="auto" w:sz="4" w:space="0"/>
              <w:right w:val="single" w:color="auto" w:sz="4" w:space="0"/>
            </w:tcBorders>
            <w:vAlign w:val="center"/>
          </w:tcPr>
          <w:p w14:paraId="7C655F7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74FC2BC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6EE0D48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27163CF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4CB7873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6E715B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31EAA1">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2E8340F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60F1002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F452F4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1" w:type="dxa"/>
            <w:tcBorders>
              <w:top w:val="nil"/>
              <w:left w:val="nil"/>
              <w:bottom w:val="single" w:color="auto" w:sz="4" w:space="0"/>
              <w:right w:val="single" w:color="auto" w:sz="4" w:space="0"/>
            </w:tcBorders>
            <w:vAlign w:val="center"/>
          </w:tcPr>
          <w:p w14:paraId="3C02EB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02CB8ED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B02779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330AD3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984" w:type="dxa"/>
            <w:tcBorders>
              <w:top w:val="nil"/>
              <w:left w:val="nil"/>
              <w:bottom w:val="single" w:color="auto" w:sz="4" w:space="0"/>
              <w:right w:val="single" w:color="auto" w:sz="4" w:space="0"/>
            </w:tcBorders>
            <w:vAlign w:val="center"/>
          </w:tcPr>
          <w:p w14:paraId="1BBB4A4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32DFD18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0B17E02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043B152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4393347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C73FCD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510EE13">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52D212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2058C2A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F72C63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7EC2A77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735B62E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EF1213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168883B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984" w:type="dxa"/>
            <w:tcBorders>
              <w:top w:val="nil"/>
              <w:left w:val="nil"/>
              <w:bottom w:val="single" w:color="auto" w:sz="4" w:space="0"/>
              <w:right w:val="single" w:color="auto" w:sz="4" w:space="0"/>
            </w:tcBorders>
            <w:vAlign w:val="center"/>
          </w:tcPr>
          <w:p w14:paraId="74EFD38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22BA017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4EFE283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13650D2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635E3FD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951351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DA02F5E">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651DA57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4081079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7F4A5F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70F73A0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373A968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85109A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315A6B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984" w:type="dxa"/>
            <w:tcBorders>
              <w:top w:val="nil"/>
              <w:left w:val="nil"/>
              <w:bottom w:val="single" w:color="auto" w:sz="4" w:space="0"/>
              <w:right w:val="single" w:color="auto" w:sz="4" w:space="0"/>
            </w:tcBorders>
            <w:vAlign w:val="center"/>
          </w:tcPr>
          <w:p w14:paraId="2ED41C6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6B5B3BC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4B62C9A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1" w:type="dxa"/>
            <w:tcBorders>
              <w:top w:val="nil"/>
              <w:left w:val="nil"/>
              <w:bottom w:val="single" w:color="auto" w:sz="4" w:space="0"/>
              <w:right w:val="single" w:color="auto" w:sz="4" w:space="0"/>
            </w:tcBorders>
            <w:vAlign w:val="center"/>
          </w:tcPr>
          <w:p w14:paraId="384A21C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2461C6A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AC02E1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9D73AD1">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1927DCC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197CF4E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6B970E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1" w:type="dxa"/>
            <w:tcBorders>
              <w:top w:val="nil"/>
              <w:left w:val="nil"/>
              <w:bottom w:val="single" w:color="auto" w:sz="4" w:space="0"/>
              <w:right w:val="single" w:color="auto" w:sz="4" w:space="0"/>
            </w:tcBorders>
            <w:vAlign w:val="center"/>
          </w:tcPr>
          <w:p w14:paraId="73A3480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60062F6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6B6D60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75B731C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984" w:type="dxa"/>
            <w:tcBorders>
              <w:top w:val="nil"/>
              <w:left w:val="nil"/>
              <w:bottom w:val="single" w:color="auto" w:sz="4" w:space="0"/>
              <w:right w:val="single" w:color="auto" w:sz="4" w:space="0"/>
            </w:tcBorders>
            <w:vAlign w:val="center"/>
          </w:tcPr>
          <w:p w14:paraId="0B36148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22D6C7E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5BD11D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19CDA18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58C5E85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02B127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94A2C2B">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131D9DF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751C581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53C2BB8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1" w:type="dxa"/>
            <w:tcBorders>
              <w:top w:val="nil"/>
              <w:left w:val="nil"/>
              <w:bottom w:val="single" w:color="auto" w:sz="4" w:space="0"/>
              <w:right w:val="single" w:color="auto" w:sz="4" w:space="0"/>
            </w:tcBorders>
            <w:vAlign w:val="center"/>
          </w:tcPr>
          <w:p w14:paraId="2C6AFA2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34" w:type="dxa"/>
            <w:tcBorders>
              <w:top w:val="nil"/>
              <w:left w:val="nil"/>
              <w:bottom w:val="single" w:color="auto" w:sz="4" w:space="0"/>
              <w:right w:val="single" w:color="auto" w:sz="4" w:space="0"/>
            </w:tcBorders>
            <w:vAlign w:val="center"/>
          </w:tcPr>
          <w:p w14:paraId="134CD30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052C360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1622A9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984" w:type="dxa"/>
            <w:tcBorders>
              <w:top w:val="nil"/>
              <w:left w:val="nil"/>
              <w:bottom w:val="single" w:color="auto" w:sz="4" w:space="0"/>
              <w:right w:val="single" w:color="auto" w:sz="4" w:space="0"/>
            </w:tcBorders>
            <w:vAlign w:val="center"/>
          </w:tcPr>
          <w:p w14:paraId="23B708C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726A9E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7E47702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1" w:type="dxa"/>
            <w:tcBorders>
              <w:top w:val="nil"/>
              <w:left w:val="nil"/>
              <w:bottom w:val="single" w:color="auto" w:sz="4" w:space="0"/>
              <w:right w:val="single" w:color="auto" w:sz="4" w:space="0"/>
            </w:tcBorders>
            <w:vAlign w:val="center"/>
          </w:tcPr>
          <w:p w14:paraId="22F9D9E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34" w:type="dxa"/>
            <w:tcBorders>
              <w:top w:val="nil"/>
              <w:left w:val="nil"/>
              <w:bottom w:val="single" w:color="auto" w:sz="4" w:space="0"/>
              <w:right w:val="single" w:color="auto" w:sz="4" w:space="0"/>
            </w:tcBorders>
            <w:vAlign w:val="center"/>
          </w:tcPr>
          <w:p w14:paraId="1A2676D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2698970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E9D54D7">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74F151E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851" w:type="dxa"/>
            <w:tcBorders>
              <w:top w:val="nil"/>
              <w:left w:val="nil"/>
              <w:bottom w:val="single" w:color="auto" w:sz="4" w:space="0"/>
              <w:right w:val="single" w:color="auto" w:sz="4" w:space="0"/>
            </w:tcBorders>
            <w:vAlign w:val="center"/>
          </w:tcPr>
          <w:p w14:paraId="25294F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1468DB2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1" w:type="dxa"/>
            <w:tcBorders>
              <w:top w:val="nil"/>
              <w:left w:val="nil"/>
              <w:bottom w:val="single" w:color="auto" w:sz="4" w:space="0"/>
              <w:right w:val="single" w:color="auto" w:sz="4" w:space="0"/>
            </w:tcBorders>
            <w:vAlign w:val="center"/>
          </w:tcPr>
          <w:p w14:paraId="7125FD9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34" w:type="dxa"/>
            <w:tcBorders>
              <w:top w:val="nil"/>
              <w:left w:val="nil"/>
              <w:bottom w:val="single" w:color="auto" w:sz="4" w:space="0"/>
              <w:right w:val="single" w:color="auto" w:sz="4" w:space="0"/>
            </w:tcBorders>
            <w:vAlign w:val="center"/>
          </w:tcPr>
          <w:p w14:paraId="310576C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133EED6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7905E43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984" w:type="dxa"/>
            <w:tcBorders>
              <w:top w:val="nil"/>
              <w:left w:val="nil"/>
              <w:bottom w:val="single" w:color="auto" w:sz="4" w:space="0"/>
              <w:right w:val="single" w:color="auto" w:sz="4" w:space="0"/>
            </w:tcBorders>
            <w:vAlign w:val="center"/>
          </w:tcPr>
          <w:p w14:paraId="10F774A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4C4DC9C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1D5B13D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1904B65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34" w:type="dxa"/>
            <w:tcBorders>
              <w:top w:val="nil"/>
              <w:left w:val="nil"/>
              <w:bottom w:val="single" w:color="auto" w:sz="4" w:space="0"/>
              <w:right w:val="single" w:color="auto" w:sz="4" w:space="0"/>
            </w:tcBorders>
            <w:vAlign w:val="center"/>
          </w:tcPr>
          <w:p w14:paraId="57BD077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38F1309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8201C79">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50F4B0F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851" w:type="dxa"/>
            <w:tcBorders>
              <w:top w:val="nil"/>
              <w:left w:val="nil"/>
              <w:bottom w:val="single" w:color="auto" w:sz="4" w:space="0"/>
              <w:right w:val="single" w:color="auto" w:sz="4" w:space="0"/>
            </w:tcBorders>
            <w:vAlign w:val="center"/>
          </w:tcPr>
          <w:p w14:paraId="0F69E67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102D43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1" w:type="dxa"/>
            <w:tcBorders>
              <w:top w:val="nil"/>
              <w:left w:val="nil"/>
              <w:bottom w:val="single" w:color="auto" w:sz="4" w:space="0"/>
              <w:right w:val="single" w:color="auto" w:sz="4" w:space="0"/>
            </w:tcBorders>
            <w:vAlign w:val="center"/>
          </w:tcPr>
          <w:p w14:paraId="31CF122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34" w:type="dxa"/>
            <w:tcBorders>
              <w:top w:val="nil"/>
              <w:left w:val="nil"/>
              <w:bottom w:val="single" w:color="auto" w:sz="4" w:space="0"/>
              <w:right w:val="single" w:color="auto" w:sz="4" w:space="0"/>
            </w:tcBorders>
            <w:vAlign w:val="center"/>
          </w:tcPr>
          <w:p w14:paraId="3C79F61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7D2D185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42254C2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984" w:type="dxa"/>
            <w:tcBorders>
              <w:top w:val="nil"/>
              <w:left w:val="nil"/>
              <w:bottom w:val="single" w:color="auto" w:sz="4" w:space="0"/>
              <w:right w:val="single" w:color="auto" w:sz="4" w:space="0"/>
            </w:tcBorders>
            <w:vAlign w:val="center"/>
          </w:tcPr>
          <w:p w14:paraId="1541470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2D1820C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568AB2A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67B94E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32465C6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1726681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97AA178">
            <w:pPr>
              <w:widowControl/>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vAlign w:val="center"/>
          </w:tcPr>
          <w:p w14:paraId="45CE842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851" w:type="dxa"/>
            <w:tcBorders>
              <w:top w:val="nil"/>
              <w:left w:val="nil"/>
              <w:bottom w:val="single" w:color="auto" w:sz="4" w:space="0"/>
              <w:right w:val="single" w:color="auto" w:sz="4" w:space="0"/>
            </w:tcBorders>
            <w:vAlign w:val="center"/>
          </w:tcPr>
          <w:p w14:paraId="25A0465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5110F4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1" w:type="dxa"/>
            <w:tcBorders>
              <w:top w:val="nil"/>
              <w:left w:val="nil"/>
              <w:bottom w:val="single" w:color="auto" w:sz="4" w:space="0"/>
              <w:right w:val="single" w:color="auto" w:sz="4" w:space="0"/>
            </w:tcBorders>
            <w:vAlign w:val="center"/>
          </w:tcPr>
          <w:p w14:paraId="5BAB450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34" w:type="dxa"/>
            <w:tcBorders>
              <w:top w:val="nil"/>
              <w:left w:val="nil"/>
              <w:bottom w:val="single" w:color="auto" w:sz="4" w:space="0"/>
              <w:right w:val="single" w:color="auto" w:sz="4" w:space="0"/>
            </w:tcBorders>
            <w:vAlign w:val="center"/>
          </w:tcPr>
          <w:p w14:paraId="6F3E306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7C78633">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center"/>
          </w:tcPr>
          <w:p w14:paraId="0F928FD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984" w:type="dxa"/>
            <w:tcBorders>
              <w:top w:val="nil"/>
              <w:left w:val="nil"/>
              <w:bottom w:val="single" w:color="auto" w:sz="4" w:space="0"/>
              <w:right w:val="single" w:color="auto" w:sz="4" w:space="0"/>
            </w:tcBorders>
            <w:vAlign w:val="center"/>
          </w:tcPr>
          <w:p w14:paraId="0CBB9F0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851" w:type="dxa"/>
            <w:tcBorders>
              <w:top w:val="nil"/>
              <w:left w:val="nil"/>
              <w:bottom w:val="single" w:color="auto" w:sz="4" w:space="0"/>
              <w:right w:val="single" w:color="auto" w:sz="4" w:space="0"/>
            </w:tcBorders>
            <w:vAlign w:val="center"/>
          </w:tcPr>
          <w:p w14:paraId="499D99B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6253062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79F1374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6793FF7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37101D96">
      <w:pPr>
        <w:jc w:val="left"/>
        <w:rPr>
          <w:color w:val="auto"/>
          <w:highlight w:val="none"/>
        </w:rPr>
      </w:pPr>
      <w:r>
        <w:rPr>
          <w:rFonts w:hint="eastAsia" w:ascii="宋体" w:hAnsi="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14F9490">
      <w:pPr>
        <w:spacing w:line="360" w:lineRule="auto"/>
        <w:ind w:firstLine="422" w:firstLineChars="175"/>
        <w:jc w:val="left"/>
        <w:rPr>
          <w:rFonts w:ascii="宋体" w:hAnsi="宋体" w:cs="宋体"/>
          <w:b/>
          <w:color w:val="auto"/>
          <w:sz w:val="24"/>
          <w:highlight w:val="none"/>
          <w:u w:val="single"/>
        </w:rPr>
      </w:pPr>
    </w:p>
    <w:p w14:paraId="63DDE083">
      <w:pPr>
        <w:spacing w:line="360" w:lineRule="auto"/>
        <w:ind w:firstLine="422" w:firstLineChars="175"/>
        <w:jc w:val="left"/>
        <w:rPr>
          <w:rFonts w:ascii="宋体" w:hAnsi="宋体" w:cs="宋体"/>
          <w:b/>
          <w:color w:val="auto"/>
          <w:sz w:val="24"/>
          <w:highlight w:val="none"/>
          <w:u w:val="single"/>
        </w:rPr>
      </w:pPr>
    </w:p>
    <w:p w14:paraId="38890B80">
      <w:pPr>
        <w:pStyle w:val="3"/>
        <w:jc w:val="center"/>
        <w:rPr>
          <w:color w:val="auto"/>
          <w:highlight w:val="none"/>
        </w:rPr>
      </w:pPr>
      <w:bookmarkStart w:id="86" w:name="_Toc110262444"/>
      <w:r>
        <w:rPr>
          <w:rFonts w:hint="eastAsia"/>
          <w:color w:val="auto"/>
          <w:highlight w:val="none"/>
        </w:rPr>
        <w:t>第四章 评审程序、评审方法和评审标准</w:t>
      </w:r>
      <w:bookmarkEnd w:id="86"/>
    </w:p>
    <w:p w14:paraId="67D62081">
      <w:pPr>
        <w:spacing w:line="360" w:lineRule="auto"/>
        <w:jc w:val="center"/>
        <w:rPr>
          <w:rFonts w:ascii="宋体" w:hAnsi="宋体"/>
          <w:b/>
          <w:color w:val="auto"/>
          <w:sz w:val="32"/>
          <w:szCs w:val="32"/>
          <w:highlight w:val="none"/>
        </w:rPr>
      </w:pPr>
    </w:p>
    <w:p w14:paraId="041D2D9D">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0ECAAFF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54D8DF02">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3AB395E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27CB1F8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（1）查询渠道：“信用中国”网站(https://www.creditchina.gov.cn) 、中国政府采购网(https://www.ccgp.gov.cn)。</w:t>
      </w:r>
    </w:p>
    <w:p w14:paraId="78B037A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D3D591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7C4400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（3）信用信息使用规则：对在“信用中国”网站(https://www.creditchina.gov.cn) 、中国政府采购网(https://www.ccgp.gov.cn)被列入失信被执行人、重大税收违法案件主体、政府采购严重违法失信行为记录名单及其他不符合《中华人民共和国政府采购法》第二十二条规定条件的供应商，资格审查不通过，不得参与采购活动。两个以上的自然人、法人或者其他组织组成一个联合体，以一个供应商的身份共同参加采购活动的，应当对所有联合体成员进行信用记录查询，联合体成员存在不良信用记录的，视同联合体存在不良信用记录。</w:t>
      </w:r>
    </w:p>
    <w:p w14:paraId="3CA9A7E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1CAB805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4BA4746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44590B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14:paraId="0D5ED5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14:paraId="3C459BA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6C0D46E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57F98A6C">
      <w:pPr>
        <w:spacing w:line="360" w:lineRule="auto"/>
        <w:ind w:firstLine="420" w:firstLineChars="200"/>
        <w:rPr>
          <w:rFonts w:ascii="宋体" w:hAnsi="宋体" w:cs="宋体"/>
          <w:color w:val="auto"/>
          <w:szCs w:val="21"/>
          <w:highlight w:val="none"/>
        </w:rPr>
      </w:pPr>
      <w:bookmarkStart w:id="87"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87"/>
    <w:p w14:paraId="61EED4D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37B605">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pacing w:val="-6"/>
          <w:szCs w:val="21"/>
          <w:highlight w:val="none"/>
        </w:rPr>
        <w:t>。供应商为自然人的，必须由本人签字并附身份证明。</w:t>
      </w:r>
    </w:p>
    <w:p w14:paraId="44938B59">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60A312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17AB0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EF5CD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9463E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D5125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5EE183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27F035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B5B2D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73847B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1）提供响应文件正、副本数量不足；</w:t>
      </w:r>
    </w:p>
    <w:p w14:paraId="4BC754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62461F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3）委托代理人未能出具有效身份证明或者出具的身份证明与授权委托书中的信息不符； </w:t>
      </w:r>
    </w:p>
    <w:p w14:paraId="5F84E6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1F676E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5）响应文件未提供任一项“供应商须知前附表” 商务技术文件中 “必须提供”或者“委托时必须提供”的文件资料；响应文件提供的商务技术文件出现任一项不符合“供应商须知前附表” 商务技术文件中 “必须提供”或者“委托时必须提供”文件资料要求的规定或者提供的商务技术文件无效。</w:t>
      </w:r>
    </w:p>
    <w:p w14:paraId="61355B4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）商务条款中标“▲”的条款发生负偏离的或者允许负偏离的条款数超过“供应商须知前附表”规定项数的或者标明实质性的要求发生负偏离；</w:t>
      </w:r>
    </w:p>
    <w:p w14:paraId="39731CC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）未对竞标有效期作出响应或者响应文件承诺的竞标有效期不满足磋商文件要求；</w:t>
      </w:r>
    </w:p>
    <w:p w14:paraId="278F782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）响应文件的实质性内容未使用中文表述、使用计量单位不符合磋商文件要求；</w:t>
      </w:r>
    </w:p>
    <w:p w14:paraId="66336EF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）响应文件中的文件资料因填写不齐全或者内容虚假或者出现其他情形而导致被磋商小组认定无效；</w:t>
      </w:r>
    </w:p>
    <w:p w14:paraId="2982497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14:paraId="6242D2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1956AB3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2）技术要求允许负偏离的条款数超过“供应商须知前附表”规定项数；</w:t>
      </w:r>
    </w:p>
    <w:p w14:paraId="382D77D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14:paraId="5594260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bookmarkStart w:id="88"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8"/>
    </w:p>
    <w:p w14:paraId="178449A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）响应文件标注的项目名称或者项目编号与磋商文件标注的项目名称或者项目编号不一致的；</w:t>
      </w:r>
    </w:p>
    <w:p w14:paraId="218C098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6FA7EA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7</w:t>
      </w:r>
      <w:r>
        <w:rPr>
          <w:rFonts w:hint="eastAsia" w:ascii="宋体" w:hAnsi="宋体" w:cs="宋体"/>
          <w:color w:val="auto"/>
          <w:szCs w:val="21"/>
          <w:highlight w:val="none"/>
        </w:rPr>
        <w:t>）法律、法规和磋商文件规定的其他无效情形。</w:t>
      </w:r>
    </w:p>
    <w:p w14:paraId="395FBF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4FC0B8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 商务技术文件中规定的“竞标报价表”；</w:t>
      </w:r>
    </w:p>
    <w:p w14:paraId="7E5813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235ADD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13A61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4）竞标报价（包含首次报价、最后报价）超过所竞标分标规定的单价最高限价；</w:t>
      </w:r>
    </w:p>
    <w:p w14:paraId="16C9F3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5）修正后的报价，供应商不确认的；或者经供应商确认修正后的竞标报价（包含首次报价、最后报价）超过所竞标分标规定的单价最高限价。</w:t>
      </w:r>
    </w:p>
    <w:p w14:paraId="19B0C9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4C2AF31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1F2777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6A0717D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3612B4B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F3FFB9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F82819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对磋商文件作出的实质性变动是磋商文件的有效组成部分，由磋商小组及时以书面形式同时通知所有参加磋商的供应商。</w:t>
      </w:r>
    </w:p>
    <w:p w14:paraId="514AE26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。供应商为自然人的，必须由本人签字并附身份证明。参加磋商的供应商未在规定时间内重新提交响应文件的，视同退出磋商。</w:t>
      </w:r>
    </w:p>
    <w:p w14:paraId="6808E9A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40444D4A">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采购代理机构对磋商过程和重要磋商内容进行记录，磋商双方在记录上签字确认。</w:t>
      </w:r>
    </w:p>
    <w:p w14:paraId="79A617AA">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3.7</w:t>
      </w:r>
      <w:r>
        <w:rPr>
          <w:rFonts w:hint="eastAsia" w:ascii="宋体" w:hAnsi="宋体" w:cs="宋体"/>
          <w:color w:val="auto"/>
          <w:szCs w:val="21"/>
          <w:highlight w:val="none"/>
        </w:rPr>
        <w:t>磋商过程中重新提交的响应文件，供应商可以在开启前补充、修改。</w:t>
      </w:r>
    </w:p>
    <w:p w14:paraId="64A1DBCC">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36536810">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759961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磋商文件能够详细列明采购标的的技术、服务要求的，磋商结束后，由磋商小组要求所有继续参加磋商的供应商在规定时间内密封提交最后报价，除本章第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6FF16A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2F83EB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A5F7DD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46C25BA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12823EC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磋商小组收齐某一分标最后报价后统一开启，磋商小组对最后报价进行有效性、完整性和响应程度的审查。</w:t>
      </w:r>
    </w:p>
    <w:p w14:paraId="099D836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4CF6315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7C71FA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w:t>
      </w:r>
    </w:p>
    <w:p w14:paraId="7403F6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（2）经供应商确认修正后的竞标报价（包含首次报价、最后报价）超过所竞标分标规定的单价最高限价；</w:t>
      </w:r>
    </w:p>
    <w:p w14:paraId="73A3257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073952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3DA0C5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26B73C6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68573BE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3EF1D11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04FC8AE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357752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5EC69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1DB0B6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5D54CA07">
      <w:pPr>
        <w:spacing w:line="360" w:lineRule="auto"/>
        <w:ind w:firstLine="420" w:firstLineChars="200"/>
        <w:rPr>
          <w:rFonts w:hint="eastAsia" w:ascii="宋体" w:hAnsi="宋体" w:cs="宋体"/>
          <w:color w:val="0000FF"/>
          <w:szCs w:val="21"/>
          <w:highlight w:val="none"/>
        </w:rPr>
      </w:pPr>
      <w:r>
        <w:rPr>
          <w:rFonts w:hint="eastAsia" w:ascii="宋体" w:hAnsi="宋体" w:cs="宋体"/>
          <w:color w:val="0000FF"/>
          <w:szCs w:val="21"/>
          <w:highlight w:val="none"/>
          <w:lang w:val="en-US" w:eastAsia="zh-CN"/>
        </w:rPr>
        <w:t>5.5</w:t>
      </w:r>
      <w:r>
        <w:rPr>
          <w:rFonts w:hint="eastAsia" w:ascii="宋体" w:hAnsi="宋体" w:cs="宋体"/>
          <w:color w:val="0000FF"/>
          <w:szCs w:val="21"/>
          <w:highlight w:val="none"/>
        </w:rPr>
        <w:t>政府采购评审中出现下列情形之一的，</w:t>
      </w:r>
      <w:r>
        <w:rPr>
          <w:rFonts w:hint="eastAsia" w:ascii="宋体" w:hAnsi="宋体" w:cs="宋体"/>
          <w:color w:val="0000FF"/>
          <w:szCs w:val="21"/>
          <w:highlight w:val="none"/>
          <w:lang w:val="en-US" w:eastAsia="zh-CN"/>
        </w:rPr>
        <w:t>磋商小组成员</w:t>
      </w:r>
      <w:r>
        <w:rPr>
          <w:rFonts w:hint="eastAsia" w:ascii="宋体" w:hAnsi="宋体" w:cs="宋体"/>
          <w:color w:val="0000FF"/>
          <w:szCs w:val="21"/>
          <w:highlight w:val="none"/>
        </w:rPr>
        <w:t>应当启动异常低价</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审查程序：</w:t>
      </w:r>
    </w:p>
    <w:p w14:paraId="5F59C838">
      <w:pPr>
        <w:spacing w:line="360" w:lineRule="auto"/>
        <w:ind w:firstLine="420" w:firstLineChars="200"/>
        <w:rPr>
          <w:rFonts w:hint="eastAsia" w:ascii="宋体" w:hAnsi="宋体" w:cs="宋体"/>
          <w:color w:val="0000FF"/>
          <w:szCs w:val="21"/>
          <w:highlight w:val="none"/>
        </w:rPr>
      </w:pPr>
      <w:r>
        <w:rPr>
          <w:rFonts w:hint="eastAsia" w:ascii="宋体" w:hAnsi="宋体" w:cs="宋体"/>
          <w:color w:val="0000FF"/>
          <w:szCs w:val="21"/>
          <w:highlight w:val="none"/>
          <w:lang w:eastAsia="zh-CN"/>
        </w:rPr>
        <w:t>（</w:t>
      </w:r>
      <w:r>
        <w:rPr>
          <w:rFonts w:hint="eastAsia" w:ascii="宋体" w:hAnsi="宋体" w:cs="宋体"/>
          <w:color w:val="0000FF"/>
          <w:szCs w:val="21"/>
          <w:highlight w:val="none"/>
          <w:lang w:val="en-US" w:eastAsia="zh-CN"/>
        </w:rPr>
        <w:t>1</w:t>
      </w:r>
      <w:r>
        <w:rPr>
          <w:rFonts w:hint="eastAsia" w:ascii="宋体" w:hAnsi="宋体" w:cs="宋体"/>
          <w:color w:val="0000FF"/>
          <w:szCs w:val="21"/>
          <w:highlight w:val="none"/>
          <w:lang w:eastAsia="zh-CN"/>
        </w:rPr>
        <w:t>）</w:t>
      </w:r>
      <w:r>
        <w:rPr>
          <w:rFonts w:hint="eastAsia" w:ascii="宋体" w:hAnsi="宋体" w:cs="宋体"/>
          <w:color w:val="0000FF"/>
          <w:szCs w:val="21"/>
          <w:highlight w:val="none"/>
        </w:rPr>
        <w:t>响应报价低于全部通过符合性审查供应商</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报价平均值50%的，即</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报价&lt;全部通过符合性审查供应商</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 xml:space="preserve">报价平均值×50%； </w:t>
      </w:r>
    </w:p>
    <w:p w14:paraId="5DEC56B8">
      <w:pPr>
        <w:spacing w:line="360" w:lineRule="auto"/>
        <w:ind w:firstLine="420" w:firstLineChars="200"/>
        <w:rPr>
          <w:rFonts w:hint="eastAsia" w:ascii="宋体" w:hAnsi="宋体" w:cs="宋体"/>
          <w:color w:val="0000FF"/>
          <w:szCs w:val="21"/>
          <w:highlight w:val="none"/>
        </w:rPr>
      </w:pPr>
      <w:r>
        <w:rPr>
          <w:rFonts w:hint="eastAsia" w:ascii="宋体" w:hAnsi="宋体" w:cs="宋体"/>
          <w:color w:val="0000FF"/>
          <w:szCs w:val="21"/>
          <w:highlight w:val="none"/>
          <w:lang w:eastAsia="zh-CN"/>
        </w:rPr>
        <w:t>（</w:t>
      </w:r>
      <w:r>
        <w:rPr>
          <w:rFonts w:hint="eastAsia" w:ascii="宋体" w:hAnsi="宋体" w:cs="宋体"/>
          <w:color w:val="0000FF"/>
          <w:szCs w:val="21"/>
          <w:highlight w:val="none"/>
          <w:lang w:val="en-US" w:eastAsia="zh-CN"/>
        </w:rPr>
        <w:t>2</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报价低于通过符合性审查的次低报价供应商</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报价50%的，即</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报价&lt;通过符合性审查的次低报价供应商</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 xml:space="preserve">报价×50%； </w:t>
      </w:r>
    </w:p>
    <w:p w14:paraId="3B28C8A1">
      <w:pPr>
        <w:spacing w:line="360" w:lineRule="auto"/>
        <w:ind w:firstLine="420" w:firstLineChars="200"/>
        <w:rPr>
          <w:rFonts w:hint="eastAsia" w:ascii="宋体" w:hAnsi="宋体" w:cs="宋体"/>
          <w:color w:val="0000FF"/>
          <w:szCs w:val="21"/>
          <w:highlight w:val="none"/>
        </w:rPr>
      </w:pPr>
      <w:r>
        <w:rPr>
          <w:rFonts w:hint="eastAsia" w:ascii="宋体" w:hAnsi="宋体" w:cs="宋体"/>
          <w:color w:val="0000FF"/>
          <w:szCs w:val="21"/>
          <w:highlight w:val="none"/>
          <w:lang w:eastAsia="zh-CN"/>
        </w:rPr>
        <w:t>（</w:t>
      </w:r>
      <w:r>
        <w:rPr>
          <w:rFonts w:hint="eastAsia" w:ascii="宋体" w:hAnsi="宋体" w:cs="宋体"/>
          <w:color w:val="0000FF"/>
          <w:szCs w:val="21"/>
          <w:highlight w:val="none"/>
          <w:lang w:val="en-US" w:eastAsia="zh-CN"/>
        </w:rPr>
        <w:t>3</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报价低于采购项目最高限价45%的，即</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报价&lt;采购项目最高限价×45%；</w:t>
      </w:r>
    </w:p>
    <w:p w14:paraId="7F1A3F71">
      <w:pPr>
        <w:spacing w:line="360" w:lineRule="auto"/>
        <w:ind w:firstLine="420" w:firstLineChars="200"/>
        <w:rPr>
          <w:rFonts w:hint="eastAsia" w:ascii="宋体" w:hAnsi="宋体" w:cs="宋体"/>
          <w:color w:val="0000FF"/>
          <w:szCs w:val="21"/>
          <w:highlight w:val="none"/>
        </w:rPr>
      </w:pPr>
      <w:r>
        <w:rPr>
          <w:rFonts w:hint="eastAsia" w:ascii="宋体" w:hAnsi="宋体" w:cs="宋体"/>
          <w:color w:val="0000FF"/>
          <w:szCs w:val="21"/>
          <w:highlight w:val="none"/>
          <w:lang w:eastAsia="zh-CN"/>
        </w:rPr>
        <w:t>（</w:t>
      </w:r>
      <w:r>
        <w:rPr>
          <w:rFonts w:hint="eastAsia" w:ascii="宋体" w:hAnsi="宋体" w:cs="宋体"/>
          <w:color w:val="0000FF"/>
          <w:szCs w:val="21"/>
          <w:highlight w:val="none"/>
          <w:lang w:val="en-US" w:eastAsia="zh-CN"/>
        </w:rPr>
        <w:t>4</w:t>
      </w:r>
      <w:r>
        <w:rPr>
          <w:rFonts w:hint="eastAsia" w:ascii="宋体" w:hAnsi="宋体" w:cs="宋体"/>
          <w:color w:val="0000FF"/>
          <w:szCs w:val="21"/>
          <w:highlight w:val="none"/>
          <w:lang w:eastAsia="zh-CN"/>
        </w:rPr>
        <w:t>）</w:t>
      </w:r>
      <w:r>
        <w:rPr>
          <w:rFonts w:hint="eastAsia" w:ascii="宋体" w:hAnsi="宋体" w:cs="宋体"/>
          <w:color w:val="0000FF"/>
          <w:szCs w:val="21"/>
          <w:highlight w:val="none"/>
          <w:lang w:val="en-US" w:eastAsia="zh-CN"/>
        </w:rPr>
        <w:t>磋商小组成员</w:t>
      </w:r>
      <w:r>
        <w:rPr>
          <w:rFonts w:hint="eastAsia" w:ascii="宋体" w:hAnsi="宋体" w:cs="宋体"/>
          <w:color w:val="0000FF"/>
          <w:szCs w:val="21"/>
          <w:highlight w:val="none"/>
        </w:rPr>
        <w:t>基于专业判断，认为供应商报价过低，有可能影响产品质量或者不能诚信履约的其他情形。</w:t>
      </w:r>
    </w:p>
    <w:p w14:paraId="379CB355">
      <w:pPr>
        <w:spacing w:line="360" w:lineRule="auto"/>
        <w:ind w:firstLine="420" w:firstLineChars="200"/>
        <w:rPr>
          <w:rFonts w:hint="eastAsia" w:ascii="宋体" w:hAnsi="宋体" w:cs="宋体"/>
          <w:color w:val="0000FF"/>
          <w:szCs w:val="21"/>
          <w:highlight w:val="none"/>
        </w:rPr>
      </w:pPr>
      <w:r>
        <w:rPr>
          <w:rFonts w:hint="eastAsia" w:ascii="宋体" w:hAnsi="宋体" w:cs="宋体"/>
          <w:color w:val="0000FF"/>
          <w:szCs w:val="21"/>
          <w:highlight w:val="none"/>
          <w:lang w:val="en-US" w:eastAsia="zh-CN"/>
        </w:rPr>
        <w:t>磋商小组成员</w:t>
      </w:r>
      <w:r>
        <w:rPr>
          <w:rFonts w:hint="eastAsia" w:ascii="宋体" w:hAnsi="宋体" w:cs="宋体"/>
          <w:color w:val="0000FF"/>
          <w:szCs w:val="21"/>
          <w:highlight w:val="none"/>
        </w:rPr>
        <w:t>启动异常低价</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审查后，属于前述第1项至第4项情形的，应当要求相关供应商在评审现场合理的时间内对</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文件一并提交相关书面说明及必要的证明材料的，在评审现场可不再重复提交。</w:t>
      </w:r>
    </w:p>
    <w:p w14:paraId="4DCF6BB8">
      <w:pPr>
        <w:spacing w:line="360" w:lineRule="auto"/>
        <w:ind w:firstLine="420" w:firstLineChars="200"/>
        <w:rPr>
          <w:rFonts w:hint="eastAsia" w:ascii="宋体" w:hAnsi="宋体" w:cs="宋体"/>
          <w:color w:val="0000FF"/>
          <w:szCs w:val="21"/>
          <w:highlight w:val="none"/>
        </w:rPr>
      </w:pPr>
      <w:r>
        <w:rPr>
          <w:rFonts w:hint="eastAsia" w:ascii="宋体" w:hAnsi="宋体" w:cs="宋体"/>
          <w:color w:val="0000FF"/>
          <w:szCs w:val="21"/>
          <w:highlight w:val="none"/>
          <w:lang w:val="en-US" w:eastAsia="zh-CN"/>
        </w:rPr>
        <w:t>磋商小组成员</w:t>
      </w:r>
      <w:r>
        <w:rPr>
          <w:rFonts w:hint="eastAsia" w:ascii="宋体" w:hAnsi="宋体" w:cs="宋体"/>
          <w:color w:val="0000FF"/>
          <w:szCs w:val="21"/>
          <w:highlight w:val="none"/>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供应商不能提供书面说明、证明材料，或者提供的书面说明、证明材料不能证明其报价合理性的，</w:t>
      </w:r>
      <w:r>
        <w:rPr>
          <w:rFonts w:hint="eastAsia" w:ascii="宋体" w:hAnsi="宋体" w:cs="宋体"/>
          <w:color w:val="0000FF"/>
          <w:szCs w:val="21"/>
          <w:highlight w:val="none"/>
          <w:lang w:val="en-US" w:eastAsia="zh-CN"/>
        </w:rPr>
        <w:t>磋商小组成员</w:t>
      </w:r>
      <w:r>
        <w:rPr>
          <w:rFonts w:hint="eastAsia" w:ascii="宋体" w:hAnsi="宋体" w:cs="宋体"/>
          <w:color w:val="0000FF"/>
          <w:szCs w:val="21"/>
          <w:highlight w:val="none"/>
        </w:rPr>
        <w:t>应当将其作为无效</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处理。</w:t>
      </w:r>
    </w:p>
    <w:p w14:paraId="1C5F5C65">
      <w:pPr>
        <w:spacing w:line="360" w:lineRule="auto"/>
        <w:ind w:firstLine="420" w:firstLineChars="200"/>
        <w:rPr>
          <w:rFonts w:hint="eastAsia" w:ascii="宋体" w:hAnsi="宋体" w:cs="宋体"/>
          <w:color w:val="0000FF"/>
          <w:szCs w:val="21"/>
          <w:highlight w:val="none"/>
        </w:rPr>
      </w:pPr>
      <w:r>
        <w:rPr>
          <w:rFonts w:hint="eastAsia" w:ascii="宋体" w:hAnsi="宋体" w:cs="宋体"/>
          <w:color w:val="0000FF"/>
          <w:szCs w:val="21"/>
          <w:highlight w:val="none"/>
        </w:rPr>
        <w:t>采购人、采购代理机构应当为</w:t>
      </w:r>
      <w:r>
        <w:rPr>
          <w:rFonts w:hint="eastAsia" w:ascii="宋体" w:hAnsi="宋体" w:cs="宋体"/>
          <w:color w:val="0000FF"/>
          <w:szCs w:val="21"/>
          <w:highlight w:val="none"/>
          <w:lang w:val="en-US" w:eastAsia="zh-CN"/>
        </w:rPr>
        <w:t>磋商小组成员</w:t>
      </w:r>
      <w:r>
        <w:rPr>
          <w:rFonts w:hint="eastAsia" w:ascii="宋体" w:hAnsi="宋体" w:cs="宋体"/>
          <w:color w:val="0000FF"/>
          <w:szCs w:val="21"/>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0000FF"/>
          <w:szCs w:val="21"/>
          <w:highlight w:val="none"/>
          <w:lang w:val="en-US" w:eastAsia="zh-CN"/>
        </w:rPr>
        <w:t>磋商小组成员</w:t>
      </w:r>
      <w:r>
        <w:rPr>
          <w:rFonts w:hint="eastAsia" w:ascii="宋体" w:hAnsi="宋体" w:cs="宋体"/>
          <w:color w:val="0000FF"/>
          <w:szCs w:val="21"/>
          <w:highlight w:val="none"/>
        </w:rPr>
        <w:t>借助互联网等渠道查询相关信息的，应当严格遵守评审工作纪律，不得实施影响评审公正的行为。</w:t>
      </w:r>
    </w:p>
    <w:p w14:paraId="036F7FDE">
      <w:pPr>
        <w:spacing w:line="360" w:lineRule="auto"/>
        <w:ind w:firstLine="420" w:firstLineChars="200"/>
        <w:rPr>
          <w:rFonts w:hint="eastAsia" w:ascii="宋体" w:hAnsi="宋体" w:cs="宋体"/>
          <w:color w:val="0000FF"/>
          <w:szCs w:val="21"/>
          <w:highlight w:val="none"/>
        </w:rPr>
      </w:pPr>
      <w:r>
        <w:rPr>
          <w:rFonts w:hint="eastAsia" w:ascii="宋体" w:hAnsi="宋体" w:cs="宋体"/>
          <w:color w:val="0000FF"/>
          <w:szCs w:val="21"/>
          <w:highlight w:val="none"/>
        </w:rPr>
        <w:t>异常低价</w:t>
      </w:r>
      <w:r>
        <w:rPr>
          <w:rFonts w:hint="eastAsia" w:ascii="宋体" w:hAnsi="宋体" w:cs="宋体"/>
          <w:color w:val="0000FF"/>
          <w:szCs w:val="21"/>
          <w:highlight w:val="none"/>
          <w:lang w:eastAsia="zh-CN"/>
        </w:rPr>
        <w:t>响应</w:t>
      </w:r>
      <w:r>
        <w:rPr>
          <w:rFonts w:hint="eastAsia" w:ascii="宋体" w:hAnsi="宋体" w:cs="宋体"/>
          <w:color w:val="0000FF"/>
          <w:szCs w:val="21"/>
          <w:highlight w:val="none"/>
        </w:rPr>
        <w:t>审查的启动原因、审查意见和审查结果应当在评审报告中记录，并随供应商提供的相关书面说明及证明材料，以及</w:t>
      </w:r>
      <w:r>
        <w:rPr>
          <w:rFonts w:hint="eastAsia" w:ascii="宋体" w:hAnsi="宋体" w:cs="宋体"/>
          <w:color w:val="0000FF"/>
          <w:szCs w:val="21"/>
          <w:highlight w:val="none"/>
          <w:lang w:val="en-US" w:eastAsia="zh-CN"/>
        </w:rPr>
        <w:t>磋商小组成员</w:t>
      </w:r>
      <w:r>
        <w:rPr>
          <w:rFonts w:hint="eastAsia" w:ascii="宋体" w:hAnsi="宋体" w:cs="宋体"/>
          <w:color w:val="0000FF"/>
          <w:szCs w:val="21"/>
          <w:highlight w:val="none"/>
        </w:rPr>
        <w:t>有关互联网浏览、查询历史一并归档。</w:t>
      </w:r>
    </w:p>
    <w:p w14:paraId="08F5BE3E">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审报告。评</w:t>
      </w:r>
      <w:bookmarkStart w:id="89" w:name="OLE_LINK16"/>
      <w:r>
        <w:rPr>
          <w:rFonts w:hint="eastAsia" w:ascii="宋体" w:hAnsi="宋体"/>
          <w:color w:val="auto"/>
          <w:kern w:val="0"/>
          <w:szCs w:val="21"/>
          <w:highlight w:val="none"/>
        </w:rPr>
        <w:t>审得分相同的，按照最后报价由低到高的顺序推荐。评审得分且最后报价相同的，按照技术指标优劣顺序推荐。</w:t>
      </w:r>
      <w:bookmarkEnd w:id="89"/>
    </w:p>
    <w:p w14:paraId="566A0F00">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14FAD1">
      <w:pPr>
        <w:spacing w:line="360" w:lineRule="auto"/>
        <w:ind w:firstLine="420" w:firstLineChars="200"/>
        <w:rPr>
          <w:rFonts w:ascii="宋体" w:hAnsi="宋体" w:cs="宋体"/>
          <w:color w:val="auto"/>
          <w:szCs w:val="21"/>
          <w:highlight w:val="none"/>
        </w:rPr>
      </w:pPr>
    </w:p>
    <w:p w14:paraId="69515831">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CDE6290">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41DE128C">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26"/>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613"/>
        <w:gridCol w:w="6892"/>
      </w:tblGrid>
      <w:tr w14:paraId="35E8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63EB1A80">
            <w:pPr>
              <w:widowControl/>
              <w:spacing w:line="400" w:lineRule="exac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613" w:type="dxa"/>
            <w:tcBorders>
              <w:top w:val="single" w:color="auto" w:sz="4" w:space="0"/>
              <w:left w:val="single" w:color="auto" w:sz="4" w:space="0"/>
              <w:bottom w:val="single" w:color="auto" w:sz="4" w:space="0"/>
              <w:right w:val="single" w:color="auto" w:sz="4" w:space="0"/>
            </w:tcBorders>
            <w:vAlign w:val="center"/>
          </w:tcPr>
          <w:p w14:paraId="42E3B9C9">
            <w:pPr>
              <w:widowControl/>
              <w:spacing w:line="400" w:lineRule="exac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评审内容</w:t>
            </w:r>
          </w:p>
        </w:tc>
        <w:tc>
          <w:tcPr>
            <w:tcW w:w="6892" w:type="dxa"/>
            <w:tcBorders>
              <w:top w:val="single" w:color="auto" w:sz="4" w:space="0"/>
              <w:left w:val="single" w:color="auto" w:sz="4" w:space="0"/>
              <w:bottom w:val="single" w:color="auto" w:sz="4" w:space="0"/>
              <w:right w:val="single" w:color="auto" w:sz="4" w:space="0"/>
            </w:tcBorders>
            <w:vAlign w:val="center"/>
          </w:tcPr>
          <w:p w14:paraId="28B771A4">
            <w:pPr>
              <w:widowControl/>
              <w:spacing w:line="400" w:lineRule="exac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评分观测点</w:t>
            </w:r>
          </w:p>
        </w:tc>
      </w:tr>
      <w:tr w14:paraId="14C8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79BAC383">
            <w:pPr>
              <w:widowControl/>
              <w:spacing w:line="400" w:lineRule="exact"/>
              <w:jc w:val="center"/>
              <w:rPr>
                <w:rFonts w:ascii="宋体" w:hAnsi="宋体" w:cs="宋体"/>
                <w:bCs/>
                <w:color w:val="auto"/>
                <w:kern w:val="0"/>
                <w:sz w:val="22"/>
                <w:szCs w:val="22"/>
                <w:highlight w:val="none"/>
              </w:rPr>
            </w:pPr>
            <w:r>
              <w:rPr>
                <w:rFonts w:hint="eastAsia" w:ascii="宋体" w:hAnsi="宋体" w:cs="宋体"/>
                <w:b/>
                <w:color w:val="auto"/>
                <w:kern w:val="0"/>
                <w:sz w:val="22"/>
                <w:szCs w:val="22"/>
                <w:highlight w:val="none"/>
              </w:rPr>
              <w:t>1</w:t>
            </w:r>
          </w:p>
        </w:tc>
        <w:tc>
          <w:tcPr>
            <w:tcW w:w="1613" w:type="dxa"/>
            <w:tcBorders>
              <w:top w:val="single" w:color="auto" w:sz="4" w:space="0"/>
              <w:left w:val="single" w:color="auto" w:sz="4" w:space="0"/>
              <w:bottom w:val="single" w:color="auto" w:sz="4" w:space="0"/>
              <w:right w:val="single" w:color="auto" w:sz="4" w:space="0"/>
            </w:tcBorders>
            <w:vAlign w:val="center"/>
          </w:tcPr>
          <w:p w14:paraId="0C9DBF31">
            <w:pPr>
              <w:widowControl/>
              <w:spacing w:line="440" w:lineRule="exact"/>
              <w:jc w:val="center"/>
              <w:rPr>
                <w:rFonts w:ascii="宋体" w:hAnsi="宋体"/>
                <w:b/>
                <w:bCs/>
                <w:color w:val="auto"/>
                <w:kern w:val="0"/>
                <w:szCs w:val="21"/>
                <w:highlight w:val="none"/>
              </w:rPr>
            </w:pPr>
            <w:r>
              <w:rPr>
                <w:rFonts w:hint="eastAsia" w:ascii="宋体" w:hAnsi="宋体" w:cs="宋体"/>
                <w:b/>
                <w:bCs/>
                <w:color w:val="auto"/>
                <w:kern w:val="0"/>
                <w:sz w:val="22"/>
                <w:szCs w:val="22"/>
                <w:highlight w:val="none"/>
              </w:rPr>
              <w:t>价格分</w:t>
            </w:r>
          </w:p>
          <w:p w14:paraId="1E885713">
            <w:pPr>
              <w:widowControl/>
              <w:spacing w:line="400" w:lineRule="exact"/>
              <w:jc w:val="center"/>
              <w:rPr>
                <w:rFonts w:ascii="宋体" w:hAnsi="宋体" w:cs="宋体"/>
                <w:b/>
                <w:bCs/>
                <w:color w:val="auto"/>
                <w:kern w:val="0"/>
                <w:sz w:val="22"/>
                <w:szCs w:val="22"/>
                <w:highlight w:val="none"/>
              </w:rPr>
            </w:pPr>
            <w:r>
              <w:rPr>
                <w:rFonts w:hint="eastAsia" w:ascii="宋体" w:hAnsi="宋体"/>
                <w:b/>
                <w:bCs/>
                <w:color w:val="auto"/>
                <w:kern w:val="0"/>
                <w:szCs w:val="21"/>
                <w:highlight w:val="none"/>
              </w:rPr>
              <w:t>（满分20分）</w:t>
            </w:r>
          </w:p>
        </w:tc>
        <w:tc>
          <w:tcPr>
            <w:tcW w:w="6892" w:type="dxa"/>
            <w:tcBorders>
              <w:top w:val="single" w:color="auto" w:sz="4" w:space="0"/>
              <w:left w:val="single" w:color="auto" w:sz="4" w:space="0"/>
              <w:bottom w:val="single" w:color="auto" w:sz="4" w:space="0"/>
              <w:right w:val="single" w:color="auto" w:sz="4" w:space="0"/>
            </w:tcBorders>
            <w:vAlign w:val="center"/>
          </w:tcPr>
          <w:p w14:paraId="395CFAEC">
            <w:pPr>
              <w:pStyle w:val="15"/>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1.评审价为供应商的最后报价进行政策性扣除后的价格，评审价只是作为评审时使用。最终成交供应商的成交金额等于最后报价（如有修正，以确认修正后的最后报价为准）。</w:t>
            </w:r>
          </w:p>
          <w:p w14:paraId="696E3E00">
            <w:pPr>
              <w:pStyle w:val="15"/>
              <w:spacing w:line="360" w:lineRule="auto"/>
              <w:ind w:firstLine="420" w:firstLineChars="200"/>
              <w:rPr>
                <w:rFonts w:hint="eastAsia" w:hAnsi="宋体"/>
                <w:sz w:val="21"/>
                <w:lang w:val="en-US" w:eastAsia="zh-CN"/>
              </w:rPr>
            </w:pPr>
            <w:r>
              <w:rPr>
                <w:rFonts w:hint="eastAsia" w:hAnsi="宋体" w:cs="Courier New"/>
                <w:bCs/>
                <w:kern w:val="2"/>
                <w:sz w:val="21"/>
                <w:lang w:val="en-US" w:eastAsia="zh-CN"/>
              </w:rPr>
              <w:t>（2）中小企业政策性扣除计算方法</w:t>
            </w:r>
          </w:p>
          <w:p w14:paraId="40AC5F4B">
            <w:pPr>
              <w:spacing w:line="360" w:lineRule="auto"/>
              <w:ind w:firstLine="420" w:firstLineChars="200"/>
              <w:rPr>
                <w:rFonts w:ascii="宋体" w:hAnsi="宋体"/>
                <w:bCs/>
                <w:szCs w:val="21"/>
              </w:rPr>
            </w:pPr>
            <w:r>
              <w:rPr>
                <w:rFonts w:hint="eastAsia" w:ascii="宋体" w:hAnsi="宋体"/>
                <w:bCs/>
                <w:szCs w:val="21"/>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竞标报价给予</w:t>
            </w:r>
            <w:r>
              <w:rPr>
                <w:rFonts w:hint="eastAsia" w:ascii="宋体" w:hAnsi="宋体"/>
                <w:bCs/>
                <w:szCs w:val="21"/>
                <w:u w:val="single"/>
              </w:rPr>
              <w:t xml:space="preserve"> </w:t>
            </w:r>
            <w:r>
              <w:rPr>
                <w:rFonts w:hint="eastAsia" w:ascii="宋体" w:hAnsi="宋体"/>
                <w:bCs/>
                <w:szCs w:val="21"/>
                <w:u w:val="single"/>
                <w:lang w:val="en-US" w:eastAsia="zh-CN"/>
              </w:rPr>
              <w:t xml:space="preserve"> 10%</w:t>
            </w:r>
            <w:r>
              <w:rPr>
                <w:rFonts w:hint="eastAsia" w:ascii="宋体" w:hAnsi="宋体"/>
                <w:bCs/>
                <w:szCs w:val="21"/>
                <w:u w:val="single"/>
              </w:rPr>
              <w:t xml:space="preserve"> </w:t>
            </w:r>
            <w:r>
              <w:rPr>
                <w:rFonts w:hint="eastAsia" w:ascii="宋体" w:hAnsi="宋体"/>
                <w:bCs/>
                <w:szCs w:val="21"/>
              </w:rPr>
              <w:t>的扣除，扣除后的价格为评审价，</w:t>
            </w:r>
            <w:r>
              <w:rPr>
                <w:rFonts w:hint="eastAsia" w:hAnsi="宋体" w:cs="Courier New"/>
                <w:bCs/>
              </w:rPr>
              <w:t>即中小企业折扣=竞标报价×</w:t>
            </w:r>
            <w:r>
              <w:rPr>
                <w:rFonts w:hAnsi="宋体" w:cs="Courier New"/>
                <w:bCs/>
                <w:u w:val="single"/>
              </w:rPr>
              <w:t xml:space="preserve"> </w:t>
            </w:r>
            <w:r>
              <w:rPr>
                <w:rFonts w:hint="eastAsia" w:ascii="宋体" w:hAnsi="宋体" w:eastAsia="宋体" w:cs="宋体"/>
                <w:bCs/>
                <w:u w:val="single"/>
                <w:lang w:val="en-US" w:eastAsia="zh-CN"/>
              </w:rPr>
              <w:t>10</w:t>
            </w:r>
            <w:r>
              <w:rPr>
                <w:rFonts w:hint="eastAsia" w:ascii="宋体" w:hAnsi="宋体"/>
                <w:bCs/>
                <w:szCs w:val="21"/>
                <w:u w:val="single"/>
                <w:lang w:val="en-US" w:eastAsia="zh-CN"/>
              </w:rPr>
              <w:t>%</w:t>
            </w:r>
            <w:r>
              <w:rPr>
                <w:rFonts w:hint="eastAsia" w:ascii="宋体" w:hAnsi="宋体" w:eastAsia="宋体" w:cs="宋体"/>
                <w:bCs/>
                <w:u w:val="single"/>
                <w:lang w:val="en-US" w:eastAsia="zh-CN"/>
              </w:rPr>
              <w:t xml:space="preserve"> </w:t>
            </w:r>
            <w:r>
              <w:rPr>
                <w:rFonts w:hint="eastAsia" w:ascii="宋体" w:hAnsi="宋体"/>
                <w:bCs/>
                <w:szCs w:val="21"/>
              </w:rPr>
              <w:t>。</w:t>
            </w:r>
          </w:p>
          <w:p w14:paraId="0DD0F6B4">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szCs w:val="21"/>
              </w:rPr>
              <w:t>监狱企业属于小型、微型企业的，</w:t>
            </w:r>
            <w:r>
              <w:rPr>
                <w:rFonts w:hint="eastAsia" w:ascii="宋体" w:hAnsi="宋体"/>
                <w:szCs w:val="21"/>
              </w:rPr>
              <w:t>不重复享受政策。</w:t>
            </w:r>
          </w:p>
          <w:p w14:paraId="291A3F3E">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752B217">
            <w:pPr>
              <w:spacing w:line="360" w:lineRule="auto"/>
              <w:ind w:firstLine="420" w:firstLineChars="200"/>
              <w:rPr>
                <w:rFonts w:hint="eastAsia" w:ascii="宋体" w:hAnsi="宋体"/>
                <w:szCs w:val="21"/>
              </w:rPr>
            </w:pPr>
            <w:r>
              <w:rPr>
                <w:rFonts w:hint="eastAsia" w:hAnsi="宋体" w:cs="Courier New"/>
                <w:bCs/>
              </w:rPr>
              <w:t>（</w:t>
            </w:r>
            <w:r>
              <w:rPr>
                <w:rFonts w:hAnsi="宋体" w:cs="Courier New"/>
                <w:bCs/>
              </w:rPr>
              <w:t>5</w:t>
            </w:r>
            <w:r>
              <w:rPr>
                <w:rFonts w:hint="eastAsia" w:hAnsi="宋体" w:cs="Courier New"/>
                <w:bCs/>
              </w:rPr>
              <w:t>）</w:t>
            </w:r>
            <w:r>
              <w:rPr>
                <w:rFonts w:hint="eastAsia" w:ascii="宋体" w:hAnsi="宋体"/>
                <w:szCs w:val="21"/>
              </w:rPr>
              <w:t>本国产品政策性扣除计算方法。</w:t>
            </w:r>
          </w:p>
          <w:p w14:paraId="7AD52A21">
            <w:pPr>
              <w:spacing w:line="360" w:lineRule="auto"/>
              <w:ind w:firstLine="420" w:firstLineChars="200"/>
              <w:rPr>
                <w:rFonts w:hint="eastAsia" w:ascii="宋体" w:hAnsi="宋体"/>
                <w:szCs w:val="21"/>
              </w:rPr>
            </w:pPr>
            <w:r>
              <w:rPr>
                <w:rFonts w:hint="eastAsia" w:ascii="宋体" w:hAnsi="宋体"/>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444B6119">
            <w:pPr>
              <w:spacing w:line="360" w:lineRule="auto"/>
              <w:ind w:firstLine="420" w:firstLineChars="200"/>
              <w:rPr>
                <w:rFonts w:hint="eastAsia" w:ascii="宋体" w:hAnsi="宋体"/>
                <w:color w:val="auto"/>
                <w:szCs w:val="21"/>
              </w:rPr>
            </w:pPr>
            <w:r>
              <w:rPr>
                <w:rFonts w:hint="eastAsia" w:ascii="宋体" w:hAnsi="宋体"/>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宋体" w:hAnsi="宋体"/>
                <w:color w:val="auto"/>
                <w:szCs w:val="21"/>
              </w:rPr>
              <w:t>价格参与评审。</w:t>
            </w:r>
            <w:r>
              <w:rPr>
                <w:rFonts w:hint="eastAsia" w:hAnsi="宋体"/>
                <w:color w:val="auto"/>
              </w:rPr>
              <w:t>未达到80%，不享受价格评审优惠。</w:t>
            </w:r>
          </w:p>
          <w:p w14:paraId="3141A9EB">
            <w:pPr>
              <w:spacing w:line="360" w:lineRule="auto"/>
              <w:ind w:firstLine="420" w:firstLineChars="200"/>
              <w:rPr>
                <w:rFonts w:ascii="宋体" w:hAnsi="宋体"/>
                <w:color w:val="auto"/>
                <w:szCs w:val="21"/>
              </w:rPr>
            </w:pPr>
            <w:r>
              <w:rPr>
                <w:rFonts w:hint="eastAsia" w:ascii="宋体" w:hAnsi="宋体"/>
                <w:color w:val="auto"/>
                <w:szCs w:val="21"/>
              </w:rPr>
              <w:t>供应商在其响应文件中提供《关于符合本国产品标准的声明函》或财政部会同有关部门规定的有关证明文件，出具符合要求的《声明函》或有关证明文件的，该产品视为本国产品。</w:t>
            </w:r>
          </w:p>
          <w:p w14:paraId="64DBA03D">
            <w:pPr>
              <w:spacing w:line="360" w:lineRule="auto"/>
              <w:ind w:firstLine="420" w:firstLineChars="200"/>
              <w:rPr>
                <w:rFonts w:hint="eastAsia" w:ascii="宋体" w:hAnsi="宋体"/>
                <w:color w:val="auto"/>
                <w:szCs w:val="21"/>
              </w:rPr>
            </w:pPr>
            <w:r>
              <w:rPr>
                <w:rFonts w:hint="eastAsia" w:hAnsi="宋体"/>
                <w:color w:val="auto"/>
              </w:rPr>
              <w:t>如果所有参与竞争的供应商均可享受本国产品价格评审优惠，则统一不进行价格扣除。</w:t>
            </w:r>
          </w:p>
          <w:p w14:paraId="0C2DE4A8">
            <w:pPr>
              <w:spacing w:line="360" w:lineRule="auto"/>
              <w:ind w:firstLine="420" w:firstLineChars="200"/>
              <w:rPr>
                <w:rFonts w:hint="eastAsia" w:ascii="宋体" w:hAnsi="宋体"/>
                <w:szCs w:val="21"/>
              </w:rPr>
            </w:pPr>
            <w:r>
              <w:rPr>
                <w:rFonts w:hint="eastAsia" w:ascii="宋体" w:hAnsi="宋体"/>
                <w:szCs w:val="21"/>
              </w:rPr>
              <w:t>（6）中小企业政策性折扣与本国产品折扣进行叠加计算，用扣除后的价格参加评审。即评审价=竞标报价-中小企业</w:t>
            </w:r>
            <w:r>
              <w:rPr>
                <w:rFonts w:hint="eastAsia"/>
              </w:rPr>
              <w:t>政策性</w:t>
            </w:r>
            <w:r>
              <w:rPr>
                <w:rFonts w:hint="eastAsia" w:ascii="宋体" w:hAnsi="宋体"/>
                <w:szCs w:val="21"/>
              </w:rPr>
              <w:t>折扣-本国产品折扣，除上述情况外，评审价=竞标报价。</w:t>
            </w:r>
          </w:p>
          <w:p w14:paraId="03AA3DCF">
            <w:pPr>
              <w:pStyle w:val="15"/>
              <w:spacing w:line="360" w:lineRule="auto"/>
              <w:ind w:firstLine="420" w:firstLineChars="200"/>
              <w:rPr>
                <w:rFonts w:hAnsi="宋体" w:cs="Courier New"/>
                <w:bCs/>
                <w:kern w:val="2"/>
                <w:sz w:val="21"/>
                <w:lang w:val="en-US" w:eastAsia="zh-CN"/>
              </w:rPr>
            </w:pPr>
            <w:r>
              <w:rPr>
                <w:rFonts w:hint="eastAsia" w:hAnsi="宋体" w:cs="Courier New"/>
                <w:bCs/>
                <w:kern w:val="2"/>
                <w:sz w:val="21"/>
                <w:lang w:val="en-US" w:eastAsia="zh-CN"/>
              </w:rPr>
              <w:t>（7）以进入比较与评价环节的最低的评审价为基准价，基准价得分为</w:t>
            </w:r>
            <w:r>
              <w:rPr>
                <w:rFonts w:hint="eastAsia" w:hAnsi="宋体" w:cs="Courier New"/>
                <w:bCs/>
                <w:kern w:val="2"/>
                <w:sz w:val="21"/>
                <w:u w:val="single"/>
                <w:lang w:val="en-US" w:eastAsia="zh-CN"/>
              </w:rPr>
              <w:t xml:space="preserve"> 20 分</w:t>
            </w:r>
            <w:r>
              <w:rPr>
                <w:rFonts w:hint="eastAsia" w:hAnsi="宋体" w:cs="Courier New"/>
                <w:bCs/>
                <w:kern w:val="2"/>
                <w:sz w:val="21"/>
                <w:lang w:val="en-US" w:eastAsia="zh-CN"/>
              </w:rPr>
              <w:t>。</w:t>
            </w:r>
          </w:p>
          <w:p w14:paraId="52D33904">
            <w:pPr>
              <w:pStyle w:val="15"/>
              <w:spacing w:line="360" w:lineRule="auto"/>
              <w:ind w:firstLine="420" w:firstLineChars="200"/>
              <w:rPr>
                <w:rFonts w:hAnsi="宋体" w:cs="Courier New"/>
                <w:bCs/>
                <w:kern w:val="2"/>
                <w:sz w:val="21"/>
                <w:lang w:val="en-US" w:eastAsia="zh-CN"/>
              </w:rPr>
            </w:pPr>
            <w:r>
              <w:rPr>
                <w:rFonts w:hint="eastAsia" w:hAnsi="宋体" w:cs="Courier New"/>
                <w:bCs/>
                <w:kern w:val="2"/>
                <w:sz w:val="21"/>
                <w:lang w:val="en-US" w:eastAsia="zh-CN"/>
              </w:rPr>
              <w:t>（8）价格分计算公式：</w:t>
            </w:r>
          </w:p>
          <w:p w14:paraId="7FF13C36">
            <w:pPr>
              <w:pStyle w:val="15"/>
              <w:spacing w:line="360" w:lineRule="auto"/>
              <w:ind w:firstLine="420" w:firstLineChars="200"/>
              <w:rPr>
                <w:rFonts w:hAnsi="宋体" w:cs="宋体"/>
                <w:b/>
                <w:bCs/>
                <w:color w:val="auto"/>
                <w:sz w:val="21"/>
                <w:highlight w:val="none"/>
              </w:rPr>
            </w:pPr>
            <w:r>
              <w:rPr>
                <w:rFonts w:hint="eastAsia" w:hAnsi="宋体" w:cs="Courier New"/>
                <w:bCs/>
                <w:kern w:val="2"/>
                <w:sz w:val="21"/>
                <w:lang w:val="en-US" w:eastAsia="zh-CN"/>
              </w:rPr>
              <w:t>报价得分=（基准价/最后报价）×</w:t>
            </w:r>
            <w:r>
              <w:rPr>
                <w:rFonts w:hint="eastAsia" w:hAnsi="宋体" w:cs="Courier New"/>
                <w:bCs/>
                <w:kern w:val="2"/>
                <w:sz w:val="21"/>
                <w:u w:val="single"/>
                <w:lang w:val="en-US" w:eastAsia="zh-CN"/>
              </w:rPr>
              <w:t xml:space="preserve"> 20 分</w:t>
            </w:r>
          </w:p>
        </w:tc>
      </w:tr>
      <w:tr w14:paraId="65D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4C8700B1">
            <w:pPr>
              <w:widowControl/>
              <w:spacing w:line="400" w:lineRule="exact"/>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2</w:t>
            </w:r>
          </w:p>
        </w:tc>
        <w:tc>
          <w:tcPr>
            <w:tcW w:w="1613" w:type="dxa"/>
            <w:tcBorders>
              <w:top w:val="single" w:color="auto" w:sz="4" w:space="0"/>
              <w:left w:val="single" w:color="auto" w:sz="4" w:space="0"/>
              <w:bottom w:val="single" w:color="auto" w:sz="4" w:space="0"/>
              <w:right w:val="single" w:color="auto" w:sz="4" w:space="0"/>
            </w:tcBorders>
            <w:vAlign w:val="center"/>
          </w:tcPr>
          <w:p w14:paraId="69329784">
            <w:pPr>
              <w:widowControl/>
              <w:spacing w:line="440" w:lineRule="exact"/>
              <w:jc w:val="center"/>
              <w:rPr>
                <w:rFonts w:ascii="宋体" w:hAnsi="宋体" w:cs="Tahoma"/>
                <w:b/>
                <w:color w:val="auto"/>
                <w:kern w:val="0"/>
                <w:szCs w:val="21"/>
                <w:highlight w:val="none"/>
              </w:rPr>
            </w:pPr>
            <w:r>
              <w:rPr>
                <w:rFonts w:hint="eastAsia" w:ascii="宋体" w:hAnsi="宋体"/>
                <w:b/>
                <w:color w:val="auto"/>
                <w:kern w:val="0"/>
                <w:szCs w:val="21"/>
                <w:highlight w:val="none"/>
              </w:rPr>
              <w:t>技术分（满分42分）</w:t>
            </w:r>
          </w:p>
        </w:tc>
        <w:tc>
          <w:tcPr>
            <w:tcW w:w="6892" w:type="dxa"/>
            <w:tcBorders>
              <w:top w:val="single" w:color="auto" w:sz="4" w:space="0"/>
              <w:left w:val="single" w:color="auto" w:sz="4" w:space="0"/>
              <w:bottom w:val="single" w:color="auto" w:sz="4" w:space="0"/>
              <w:right w:val="single" w:color="auto" w:sz="4" w:space="0"/>
            </w:tcBorders>
            <w:vAlign w:val="center"/>
          </w:tcPr>
          <w:p w14:paraId="5B4A0E8C">
            <w:pPr>
              <w:widowControl/>
              <w:spacing w:line="44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评审因素</w:t>
            </w:r>
          </w:p>
        </w:tc>
      </w:tr>
      <w:tr w14:paraId="0361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3566791C">
            <w:pPr>
              <w:widowControl/>
              <w:spacing w:line="40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2.1</w:t>
            </w:r>
          </w:p>
        </w:tc>
        <w:tc>
          <w:tcPr>
            <w:tcW w:w="1613" w:type="dxa"/>
            <w:tcBorders>
              <w:top w:val="single" w:color="auto" w:sz="4" w:space="0"/>
              <w:left w:val="single" w:color="auto" w:sz="4" w:space="0"/>
              <w:bottom w:val="single" w:color="auto" w:sz="4" w:space="0"/>
              <w:right w:val="single" w:color="auto" w:sz="4" w:space="0"/>
            </w:tcBorders>
            <w:vAlign w:val="center"/>
          </w:tcPr>
          <w:p w14:paraId="4297E61C">
            <w:pPr>
              <w:widowControl/>
              <w:spacing w:line="440" w:lineRule="exact"/>
              <w:jc w:val="center"/>
              <w:rPr>
                <w:rFonts w:ascii="宋体" w:hAnsi="宋体"/>
                <w:bCs/>
                <w:color w:val="auto"/>
                <w:kern w:val="0"/>
                <w:szCs w:val="21"/>
                <w:highlight w:val="none"/>
              </w:rPr>
            </w:pPr>
            <w:r>
              <w:rPr>
                <w:rFonts w:hint="eastAsia" w:ascii="宋体" w:hAnsi="宋体"/>
                <w:bCs/>
                <w:color w:val="auto"/>
                <w:kern w:val="0"/>
                <w:szCs w:val="21"/>
                <w:highlight w:val="none"/>
              </w:rPr>
              <w:t>车辆保障措施方案分（满分9分）</w:t>
            </w:r>
          </w:p>
        </w:tc>
        <w:tc>
          <w:tcPr>
            <w:tcW w:w="6892" w:type="dxa"/>
            <w:tcBorders>
              <w:top w:val="single" w:color="auto" w:sz="4" w:space="0"/>
              <w:left w:val="single" w:color="auto" w:sz="4" w:space="0"/>
              <w:bottom w:val="single" w:color="auto" w:sz="4" w:space="0"/>
              <w:right w:val="single" w:color="auto" w:sz="4" w:space="0"/>
            </w:tcBorders>
            <w:vAlign w:val="center"/>
          </w:tcPr>
          <w:p w14:paraId="0AE5E332">
            <w:pPr>
              <w:pStyle w:val="15"/>
              <w:spacing w:line="440" w:lineRule="exact"/>
              <w:ind w:firstLine="422" w:firstLineChars="200"/>
              <w:rPr>
                <w:rFonts w:hAnsi="宋体" w:cs="宋体"/>
                <w:b/>
                <w:bCs/>
                <w:iCs/>
                <w:color w:val="auto"/>
                <w:sz w:val="21"/>
                <w:highlight w:val="none"/>
              </w:rPr>
            </w:pPr>
            <w:r>
              <w:rPr>
                <w:rFonts w:hint="eastAsia" w:hAnsi="宋体" w:cs="宋体"/>
                <w:b/>
                <w:bCs/>
                <w:iCs/>
                <w:color w:val="auto"/>
                <w:sz w:val="21"/>
                <w:highlight w:val="none"/>
              </w:rPr>
              <w:t>评委根据供应商提供的车辆保障措施方案进行评审并独立打分，未提供方案或方案经评审未达一档标准的</w:t>
            </w:r>
            <w:r>
              <w:rPr>
                <w:rFonts w:hint="eastAsia" w:hAnsi="宋体" w:cs="宋体"/>
                <w:b/>
                <w:bCs/>
                <w:iCs/>
                <w:color w:val="auto"/>
                <w:sz w:val="21"/>
                <w:highlight w:val="none"/>
                <w:lang w:eastAsia="zh-CN"/>
              </w:rPr>
              <w:t>，</w:t>
            </w:r>
            <w:r>
              <w:rPr>
                <w:rFonts w:hint="eastAsia" w:hAnsi="宋体" w:cs="宋体"/>
                <w:b/>
                <w:bCs/>
                <w:iCs/>
                <w:color w:val="auto"/>
                <w:sz w:val="21"/>
                <w:highlight w:val="none"/>
              </w:rPr>
              <w:t>按0分计：</w:t>
            </w:r>
          </w:p>
          <w:p w14:paraId="34FB8C23">
            <w:pPr>
              <w:spacing w:line="360" w:lineRule="auto"/>
              <w:ind w:firstLine="420" w:firstLineChars="200"/>
              <w:jc w:val="left"/>
              <w:rPr>
                <w:rFonts w:hint="eastAsia" w:ascii="宋体" w:hAnsi="宋体" w:cs="Tahoma"/>
                <w:color w:val="auto"/>
                <w:kern w:val="0"/>
                <w:szCs w:val="21"/>
                <w:highlight w:val="none"/>
              </w:rPr>
            </w:pPr>
            <w:r>
              <w:rPr>
                <w:rFonts w:hint="eastAsia" w:ascii="宋体" w:hAnsi="宋体" w:cs="Tahoma"/>
                <w:color w:val="auto"/>
                <w:kern w:val="0"/>
                <w:szCs w:val="21"/>
                <w:highlight w:val="none"/>
              </w:rPr>
              <w:t>一档（3分）：提供车辆保障措施方案，但方案内容不明确。</w:t>
            </w:r>
          </w:p>
          <w:p w14:paraId="56DDF004">
            <w:pPr>
              <w:spacing w:line="360" w:lineRule="auto"/>
              <w:ind w:firstLine="420" w:firstLineChars="200"/>
              <w:jc w:val="left"/>
              <w:rPr>
                <w:rFonts w:hint="eastAsia" w:ascii="宋体" w:hAnsi="宋体" w:cs="Tahoma"/>
                <w:color w:val="auto"/>
                <w:kern w:val="0"/>
                <w:szCs w:val="21"/>
                <w:highlight w:val="none"/>
              </w:rPr>
            </w:pPr>
            <w:r>
              <w:rPr>
                <w:rFonts w:hint="eastAsia" w:ascii="宋体" w:hAnsi="宋体" w:cs="Tahoma"/>
                <w:color w:val="auto"/>
                <w:kern w:val="0"/>
                <w:szCs w:val="21"/>
                <w:highlight w:val="none"/>
              </w:rPr>
              <w:t>二档（6分）：车辆保障措施方案详细，投入本项目所有车辆使用年限</w:t>
            </w:r>
            <w:r>
              <w:rPr>
                <w:rFonts w:hint="eastAsia" w:ascii="宋体" w:hAnsi="宋体" w:cs="Tahoma"/>
                <w:color w:val="auto"/>
                <w:kern w:val="0"/>
                <w:szCs w:val="21"/>
                <w:highlight w:val="none"/>
                <w:lang w:val="en-US" w:eastAsia="zh-CN"/>
              </w:rPr>
              <w:t>4</w:t>
            </w:r>
            <w:r>
              <w:rPr>
                <w:rFonts w:hint="eastAsia" w:ascii="宋体" w:hAnsi="宋体" w:cs="Tahoma"/>
                <w:color w:val="auto"/>
                <w:kern w:val="0"/>
                <w:szCs w:val="21"/>
                <w:highlight w:val="none"/>
              </w:rPr>
              <w:t>年至</w:t>
            </w:r>
            <w:r>
              <w:rPr>
                <w:rFonts w:hint="eastAsia" w:ascii="宋体" w:hAnsi="宋体" w:cs="Tahoma"/>
                <w:color w:val="auto"/>
                <w:kern w:val="0"/>
                <w:szCs w:val="21"/>
                <w:highlight w:val="none"/>
                <w:lang w:val="en-US" w:eastAsia="zh-CN"/>
              </w:rPr>
              <w:t>5</w:t>
            </w:r>
            <w:r>
              <w:rPr>
                <w:rFonts w:hint="eastAsia" w:ascii="宋体" w:hAnsi="宋体" w:cs="Tahoma"/>
                <w:color w:val="auto"/>
                <w:kern w:val="0"/>
                <w:szCs w:val="21"/>
                <w:highlight w:val="none"/>
              </w:rPr>
              <w:t>年</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lang w:val="en-US" w:eastAsia="zh-CN"/>
              </w:rPr>
              <w:t>以车辆有效行驶证或登记证书复印件为准</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rPr>
              <w:t>；按采购人的要求完成接送措施；投入本项目的车辆如需更换，提前1-2个工作日报采购人处备案，且更换车辆符合采购需求中同等车辆相关要求。</w:t>
            </w:r>
          </w:p>
          <w:p w14:paraId="4F7BD37E">
            <w:pPr>
              <w:spacing w:line="360" w:lineRule="auto"/>
              <w:ind w:firstLine="420" w:firstLineChars="200"/>
              <w:jc w:val="left"/>
              <w:rPr>
                <w:rFonts w:hint="eastAsia" w:ascii="宋体" w:hAnsi="宋体" w:cs="Tahoma"/>
                <w:color w:val="auto"/>
                <w:kern w:val="0"/>
                <w:szCs w:val="21"/>
                <w:highlight w:val="none"/>
              </w:rPr>
            </w:pPr>
            <w:r>
              <w:rPr>
                <w:rFonts w:hint="eastAsia" w:ascii="宋体" w:hAnsi="宋体" w:cs="Tahoma"/>
                <w:color w:val="auto"/>
                <w:kern w:val="0"/>
                <w:szCs w:val="21"/>
                <w:highlight w:val="none"/>
              </w:rPr>
              <w:t>三档（9分）：车辆保障措施明确完整、详细，投入本项目所有车辆使用年限</w:t>
            </w:r>
            <w:r>
              <w:rPr>
                <w:rFonts w:hint="eastAsia" w:ascii="宋体" w:hAnsi="宋体" w:cs="Tahoma"/>
                <w:color w:val="auto"/>
                <w:kern w:val="0"/>
                <w:szCs w:val="21"/>
                <w:highlight w:val="none"/>
                <w:lang w:val="en-US" w:eastAsia="zh-CN"/>
              </w:rPr>
              <w:t>4</w:t>
            </w:r>
            <w:r>
              <w:rPr>
                <w:rFonts w:hint="eastAsia" w:ascii="宋体" w:hAnsi="宋体" w:cs="Tahoma"/>
                <w:color w:val="auto"/>
                <w:kern w:val="0"/>
                <w:szCs w:val="21"/>
                <w:highlight w:val="none"/>
              </w:rPr>
              <w:t>年以下（不含本数</w:t>
            </w:r>
            <w:r>
              <w:rPr>
                <w:rFonts w:hint="eastAsia" w:ascii="宋体" w:hAnsi="宋体" w:cs="Tahoma"/>
                <w:color w:val="auto"/>
                <w:kern w:val="0"/>
                <w:szCs w:val="21"/>
                <w:highlight w:val="none"/>
                <w:lang w:eastAsia="zh-CN"/>
              </w:rPr>
              <w:t>，以车辆有效行驶证或登记证书复印件为准</w:t>
            </w:r>
            <w:r>
              <w:rPr>
                <w:rFonts w:hint="eastAsia" w:ascii="宋体" w:hAnsi="宋体" w:cs="Tahoma"/>
                <w:color w:val="auto"/>
                <w:kern w:val="0"/>
                <w:szCs w:val="21"/>
                <w:highlight w:val="none"/>
              </w:rPr>
              <w:t>）；投入本项目的车辆如需更换，提前3个工作日或以上报采购人处备案，且更换车辆优于采购需求中同等车辆相关要求，有按采购人的要求完成接送保障措施；有按采购人的要求提供车辆保障措施等。</w:t>
            </w:r>
          </w:p>
        </w:tc>
      </w:tr>
      <w:tr w14:paraId="4504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43" w:type="dxa"/>
            <w:tcBorders>
              <w:top w:val="single" w:color="auto" w:sz="4" w:space="0"/>
              <w:left w:val="single" w:color="auto" w:sz="4" w:space="0"/>
              <w:right w:val="single" w:color="auto" w:sz="4" w:space="0"/>
            </w:tcBorders>
            <w:vAlign w:val="center"/>
          </w:tcPr>
          <w:p w14:paraId="4BA063AC">
            <w:pPr>
              <w:widowControl/>
              <w:spacing w:line="40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2.2</w:t>
            </w:r>
          </w:p>
        </w:tc>
        <w:tc>
          <w:tcPr>
            <w:tcW w:w="1613" w:type="dxa"/>
            <w:tcBorders>
              <w:top w:val="single" w:color="auto" w:sz="4" w:space="0"/>
              <w:left w:val="single" w:color="auto" w:sz="4" w:space="0"/>
              <w:right w:val="single" w:color="auto" w:sz="4" w:space="0"/>
            </w:tcBorders>
            <w:vAlign w:val="center"/>
          </w:tcPr>
          <w:p w14:paraId="435F462C">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服务保障措施分</w:t>
            </w:r>
            <w:r>
              <w:rPr>
                <w:rFonts w:hint="eastAsia" w:ascii="宋体" w:hAnsi="宋体"/>
                <w:bCs/>
                <w:color w:val="auto"/>
                <w:kern w:val="0"/>
                <w:szCs w:val="21"/>
                <w:highlight w:val="none"/>
              </w:rPr>
              <w:t>（满分9分）</w:t>
            </w:r>
          </w:p>
        </w:tc>
        <w:tc>
          <w:tcPr>
            <w:tcW w:w="6892" w:type="dxa"/>
            <w:tcBorders>
              <w:top w:val="single" w:color="auto" w:sz="4" w:space="0"/>
              <w:left w:val="single" w:color="auto" w:sz="4" w:space="0"/>
              <w:bottom w:val="single" w:color="auto" w:sz="4" w:space="0"/>
              <w:right w:val="single" w:color="auto" w:sz="4" w:space="0"/>
            </w:tcBorders>
            <w:vAlign w:val="center"/>
          </w:tcPr>
          <w:p w14:paraId="7A69AF0A">
            <w:pPr>
              <w:spacing w:line="360" w:lineRule="auto"/>
              <w:ind w:firstLine="422" w:firstLineChars="200"/>
              <w:jc w:val="left"/>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评委根据供应商提供的服务保障措施进行评审并独立打分，未提供方案或方案经评审未达一档标准的，按0分计：</w:t>
            </w:r>
          </w:p>
          <w:p w14:paraId="26AC3C6D">
            <w:pPr>
              <w:spacing w:line="360" w:lineRule="auto"/>
              <w:ind w:firstLine="420" w:firstLineChars="200"/>
              <w:jc w:val="left"/>
              <w:rPr>
                <w:rFonts w:ascii="宋体" w:hAnsi="宋体" w:cs="Tahoma"/>
                <w:color w:val="auto"/>
                <w:kern w:val="0"/>
                <w:szCs w:val="21"/>
                <w:highlight w:val="none"/>
              </w:rPr>
            </w:pPr>
            <w:r>
              <w:rPr>
                <w:rFonts w:hint="eastAsia" w:ascii="宋体" w:hAnsi="宋体" w:cs="Tahoma"/>
                <w:color w:val="auto"/>
                <w:kern w:val="0"/>
                <w:szCs w:val="21"/>
                <w:highlight w:val="none"/>
              </w:rPr>
              <w:t>一档（3分）：提供有服务保障措施内容，但方案内容不明确。</w:t>
            </w:r>
          </w:p>
          <w:p w14:paraId="4C63A7FC">
            <w:pPr>
              <w:spacing w:line="360" w:lineRule="auto"/>
              <w:ind w:firstLine="420" w:firstLineChars="200"/>
              <w:jc w:val="left"/>
              <w:rPr>
                <w:rFonts w:ascii="宋体" w:hAnsi="宋体" w:cs="Tahoma"/>
                <w:color w:val="auto"/>
                <w:kern w:val="0"/>
                <w:szCs w:val="21"/>
                <w:highlight w:val="none"/>
              </w:rPr>
            </w:pPr>
            <w:r>
              <w:rPr>
                <w:rFonts w:hint="eastAsia" w:ascii="宋体" w:hAnsi="宋体" w:cs="Tahoma"/>
                <w:color w:val="auto"/>
                <w:kern w:val="0"/>
                <w:szCs w:val="21"/>
                <w:highlight w:val="none"/>
              </w:rPr>
              <w:t>二档（6分）：服务保障措施详细。有临时用车保障措施，接到采购人临时用车通知时，在1小时内（含）准备好车辆并到达指定现场等。</w:t>
            </w:r>
          </w:p>
          <w:p w14:paraId="57F3C77F">
            <w:pPr>
              <w:spacing w:line="360" w:lineRule="auto"/>
              <w:ind w:firstLine="420" w:firstLineChars="200"/>
              <w:jc w:val="left"/>
              <w:rPr>
                <w:rFonts w:hint="eastAsia" w:ascii="宋体" w:hAnsi="宋体" w:cs="Tahoma"/>
                <w:color w:val="auto"/>
                <w:kern w:val="0"/>
                <w:szCs w:val="21"/>
                <w:highlight w:val="none"/>
              </w:rPr>
            </w:pPr>
            <w:r>
              <w:rPr>
                <w:rFonts w:hint="eastAsia" w:ascii="宋体" w:hAnsi="宋体" w:cs="Tahoma"/>
                <w:color w:val="auto"/>
                <w:kern w:val="0"/>
                <w:szCs w:val="21"/>
                <w:highlight w:val="none"/>
              </w:rPr>
              <w:t>三档（9分）：服务保障措施详细合理，有针对性。有临时用车保障措施，接到采购人临时用车通知时，在0.5小时内（含）准备好车辆并到达指定现场；承诺在采购人特殊情况下取消服务不收取任何费用；有廉洁保障措施，严格遵守国家法律法规，认真执行</w:t>
            </w:r>
            <w:r>
              <w:rPr>
                <w:rFonts w:hint="eastAsia" w:ascii="宋体" w:hAnsi="宋体" w:cs="Tahoma"/>
                <w:color w:val="auto"/>
                <w:kern w:val="0"/>
                <w:szCs w:val="21"/>
                <w:highlight w:val="none"/>
                <w:lang w:val="en-US" w:eastAsia="zh-CN"/>
              </w:rPr>
              <w:t>相关交通运输</w:t>
            </w:r>
            <w:r>
              <w:rPr>
                <w:rFonts w:hint="eastAsia" w:ascii="宋体" w:hAnsi="宋体" w:cs="Tahoma"/>
                <w:color w:val="auto"/>
                <w:kern w:val="0"/>
                <w:szCs w:val="21"/>
                <w:highlight w:val="none"/>
              </w:rPr>
              <w:t>管理法规及规范性文件等。</w:t>
            </w:r>
          </w:p>
        </w:tc>
      </w:tr>
      <w:tr w14:paraId="0199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43" w:type="dxa"/>
            <w:tcBorders>
              <w:top w:val="single" w:color="auto" w:sz="4" w:space="0"/>
              <w:left w:val="single" w:color="auto" w:sz="4" w:space="0"/>
              <w:right w:val="single" w:color="auto" w:sz="4" w:space="0"/>
            </w:tcBorders>
            <w:vAlign w:val="center"/>
          </w:tcPr>
          <w:p w14:paraId="71DFBCB1">
            <w:pPr>
              <w:widowControl/>
              <w:spacing w:line="40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2.3</w:t>
            </w:r>
          </w:p>
        </w:tc>
        <w:tc>
          <w:tcPr>
            <w:tcW w:w="1613" w:type="dxa"/>
            <w:tcBorders>
              <w:top w:val="single" w:color="auto" w:sz="4" w:space="0"/>
              <w:left w:val="single" w:color="auto" w:sz="4" w:space="0"/>
              <w:right w:val="single" w:color="auto" w:sz="4" w:space="0"/>
            </w:tcBorders>
            <w:vAlign w:val="center"/>
          </w:tcPr>
          <w:p w14:paraId="7807B53A">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应急方案分（满分15分）</w:t>
            </w:r>
          </w:p>
        </w:tc>
        <w:tc>
          <w:tcPr>
            <w:tcW w:w="6892" w:type="dxa"/>
            <w:tcBorders>
              <w:top w:val="single" w:color="auto" w:sz="4" w:space="0"/>
              <w:left w:val="single" w:color="auto" w:sz="4" w:space="0"/>
              <w:bottom w:val="single" w:color="auto" w:sz="4" w:space="0"/>
              <w:right w:val="single" w:color="auto" w:sz="4" w:space="0"/>
            </w:tcBorders>
            <w:vAlign w:val="center"/>
          </w:tcPr>
          <w:p w14:paraId="64110CFE">
            <w:pPr>
              <w:spacing w:line="360" w:lineRule="auto"/>
              <w:ind w:firstLine="422" w:firstLineChars="200"/>
              <w:jc w:val="left"/>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评委根据供应商提供的应急方案进行评审并独立打分，未提供方案或方案经评审未达一档标准的，按0分计：</w:t>
            </w:r>
          </w:p>
          <w:p w14:paraId="1D43A57C">
            <w:pPr>
              <w:spacing w:line="360" w:lineRule="auto"/>
              <w:ind w:firstLine="420" w:firstLineChars="200"/>
              <w:jc w:val="left"/>
              <w:rPr>
                <w:rFonts w:ascii="宋体" w:hAnsi="宋体" w:cs="Tahoma"/>
                <w:color w:val="auto"/>
                <w:kern w:val="0"/>
                <w:szCs w:val="21"/>
                <w:highlight w:val="none"/>
              </w:rPr>
            </w:pPr>
            <w:r>
              <w:rPr>
                <w:rFonts w:hint="eastAsia" w:ascii="宋体" w:hAnsi="宋体" w:cs="Tahoma"/>
                <w:color w:val="auto"/>
                <w:kern w:val="0"/>
                <w:szCs w:val="21"/>
                <w:highlight w:val="none"/>
              </w:rPr>
              <w:t>一档（5分）：提供有应急方案，基本能够确保突发状况发生时的正常运转，提供1项（含）-2项(含)详细的突发状况应急措施解决方案；</w:t>
            </w:r>
          </w:p>
          <w:p w14:paraId="0AF332A9">
            <w:pPr>
              <w:spacing w:line="360" w:lineRule="auto"/>
              <w:ind w:firstLine="420" w:firstLineChars="200"/>
              <w:jc w:val="left"/>
              <w:rPr>
                <w:rFonts w:ascii="宋体" w:hAnsi="宋体" w:cs="Tahoma"/>
                <w:color w:val="auto"/>
                <w:kern w:val="0"/>
                <w:szCs w:val="21"/>
                <w:highlight w:val="none"/>
              </w:rPr>
            </w:pPr>
            <w:r>
              <w:rPr>
                <w:rFonts w:hint="eastAsia" w:ascii="宋体" w:hAnsi="宋体" w:cs="Tahoma"/>
                <w:color w:val="auto"/>
                <w:kern w:val="0"/>
                <w:szCs w:val="21"/>
                <w:highlight w:val="none"/>
              </w:rPr>
              <w:t>二档（10分）：应急方案详细，能提供3项（含）-4项(含)详细的突发状况应急措施解决方案，能够确保突发状况发生时的正常运转；</w:t>
            </w:r>
          </w:p>
          <w:p w14:paraId="37682C7F">
            <w:pPr>
              <w:spacing w:line="360" w:lineRule="auto"/>
              <w:ind w:firstLine="420" w:firstLineChars="200"/>
              <w:jc w:val="left"/>
              <w:rPr>
                <w:rFonts w:hint="eastAsia" w:ascii="宋体" w:hAnsi="宋体" w:cs="Tahoma"/>
                <w:color w:val="auto"/>
                <w:kern w:val="0"/>
                <w:szCs w:val="21"/>
                <w:highlight w:val="none"/>
              </w:rPr>
            </w:pPr>
            <w:r>
              <w:rPr>
                <w:rFonts w:hint="eastAsia" w:ascii="宋体" w:hAnsi="宋体" w:cs="Tahoma"/>
                <w:color w:val="auto"/>
                <w:kern w:val="0"/>
                <w:szCs w:val="21"/>
                <w:highlight w:val="none"/>
              </w:rPr>
              <w:t>三档（15分）：应急方案明确完整，能提供5项（含）或以上详细的突发状况应急措施解决方案，能够确保出现各种突发状况时的正常运转，安全事故控制得力、应急预案科学合理。</w:t>
            </w:r>
          </w:p>
        </w:tc>
      </w:tr>
      <w:tr w14:paraId="0EBE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43" w:type="dxa"/>
            <w:tcBorders>
              <w:top w:val="single" w:color="auto" w:sz="4" w:space="0"/>
              <w:left w:val="single" w:color="auto" w:sz="4" w:space="0"/>
              <w:right w:val="single" w:color="auto" w:sz="4" w:space="0"/>
            </w:tcBorders>
            <w:vAlign w:val="center"/>
          </w:tcPr>
          <w:p w14:paraId="0E53600D">
            <w:pPr>
              <w:widowControl/>
              <w:spacing w:line="400" w:lineRule="exact"/>
              <w:jc w:val="center"/>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2.4</w:t>
            </w:r>
          </w:p>
        </w:tc>
        <w:tc>
          <w:tcPr>
            <w:tcW w:w="1613" w:type="dxa"/>
            <w:tcBorders>
              <w:top w:val="single" w:color="auto" w:sz="4" w:space="0"/>
              <w:left w:val="single" w:color="auto" w:sz="4" w:space="0"/>
              <w:right w:val="single" w:color="auto" w:sz="4" w:space="0"/>
            </w:tcBorders>
            <w:vAlign w:val="center"/>
          </w:tcPr>
          <w:p w14:paraId="7C6D7229">
            <w:pPr>
              <w:adjustRightInd w:val="0"/>
              <w:spacing w:line="400" w:lineRule="exact"/>
              <w:jc w:val="center"/>
              <w:textAlignment w:val="baseline"/>
              <w:rPr>
                <w:rFonts w:ascii="宋体" w:hAnsi="宋体" w:cs="Tahoma"/>
                <w:color w:val="auto"/>
                <w:kern w:val="0"/>
                <w:szCs w:val="21"/>
                <w:highlight w:val="none"/>
              </w:rPr>
            </w:pPr>
            <w:r>
              <w:rPr>
                <w:rFonts w:hint="eastAsia" w:ascii="宋体" w:hAnsi="宋体"/>
                <w:color w:val="auto"/>
                <w:highlight w:val="none"/>
              </w:rPr>
              <w:t>驾驶员配置方案分（</w:t>
            </w:r>
            <w:r>
              <w:rPr>
                <w:rFonts w:ascii="宋体" w:hAnsi="宋体" w:cs="Courier New"/>
                <w:bCs/>
                <w:color w:val="auto"/>
                <w:szCs w:val="21"/>
                <w:highlight w:val="none"/>
              </w:rPr>
              <w:t>满分</w:t>
            </w:r>
            <w:r>
              <w:rPr>
                <w:rFonts w:hint="eastAsia" w:ascii="宋体" w:hAnsi="宋体"/>
                <w:color w:val="auto"/>
                <w:highlight w:val="none"/>
              </w:rPr>
              <w:t>9分）</w:t>
            </w:r>
          </w:p>
        </w:tc>
        <w:tc>
          <w:tcPr>
            <w:tcW w:w="6892" w:type="dxa"/>
            <w:tcBorders>
              <w:top w:val="single" w:color="auto" w:sz="4" w:space="0"/>
              <w:left w:val="single" w:color="auto" w:sz="4" w:space="0"/>
              <w:bottom w:val="single" w:color="auto" w:sz="4" w:space="0"/>
              <w:right w:val="single" w:color="auto" w:sz="4" w:space="0"/>
            </w:tcBorders>
            <w:vAlign w:val="center"/>
          </w:tcPr>
          <w:p w14:paraId="1E320CC2">
            <w:pPr>
              <w:spacing w:line="360" w:lineRule="auto"/>
              <w:ind w:firstLine="422" w:firstLineChars="200"/>
              <w:jc w:val="left"/>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评委根据供应商提供的驾驶员配置方案进行评审并独立打分，未提供方案或方案经评审未达一档标准的，按0分计：</w:t>
            </w:r>
          </w:p>
          <w:p w14:paraId="6FB91862">
            <w:pPr>
              <w:spacing w:line="360" w:lineRule="auto"/>
              <w:ind w:firstLine="420" w:firstLineChars="200"/>
              <w:jc w:val="left"/>
              <w:rPr>
                <w:rFonts w:ascii="宋体" w:hAnsi="宋体" w:cs="Tahoma"/>
                <w:color w:val="auto"/>
                <w:kern w:val="0"/>
                <w:szCs w:val="21"/>
                <w:highlight w:val="none"/>
              </w:rPr>
            </w:pPr>
            <w:r>
              <w:rPr>
                <w:rFonts w:hint="eastAsia" w:ascii="宋体" w:hAnsi="宋体" w:cs="Tahoma"/>
                <w:color w:val="auto"/>
                <w:kern w:val="0"/>
                <w:szCs w:val="21"/>
                <w:highlight w:val="none"/>
              </w:rPr>
              <w:t>一档（3分）：拟派遣本项目的驾驶员5人(含)，全部具有相应准驾车型6年（含）-7年(含)驾驶经历</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rPr>
              <w:t>有驾驶员保障措施</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lang w:val="en-US" w:eastAsia="zh-CN"/>
              </w:rPr>
              <w:t>提供驾驶证复印件为准</w:t>
            </w:r>
            <w:r>
              <w:rPr>
                <w:rFonts w:hint="eastAsia" w:ascii="宋体" w:hAnsi="宋体" w:cs="Tahoma"/>
                <w:color w:val="auto"/>
                <w:kern w:val="0"/>
                <w:szCs w:val="21"/>
                <w:highlight w:val="none"/>
              </w:rPr>
              <w:t xml:space="preserve">； </w:t>
            </w:r>
          </w:p>
          <w:p w14:paraId="5683EB5B">
            <w:pPr>
              <w:spacing w:line="360" w:lineRule="auto"/>
              <w:ind w:firstLine="420" w:firstLineChars="200"/>
              <w:jc w:val="left"/>
              <w:rPr>
                <w:rFonts w:ascii="宋体" w:hAnsi="宋体" w:cs="Tahoma"/>
                <w:color w:val="auto"/>
                <w:kern w:val="0"/>
                <w:szCs w:val="21"/>
                <w:highlight w:val="none"/>
              </w:rPr>
            </w:pPr>
            <w:r>
              <w:rPr>
                <w:rFonts w:hint="eastAsia" w:ascii="宋体" w:hAnsi="宋体" w:cs="Tahoma"/>
                <w:color w:val="auto"/>
                <w:kern w:val="0"/>
                <w:szCs w:val="21"/>
                <w:highlight w:val="none"/>
              </w:rPr>
              <w:t>二档（6分）：拟派遣本项目的驾驶员6人（含）-7人(含)，全部具有相应准驾车型8年（含）-9年(含)驾驶经历</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rPr>
              <w:t>有驾驶员保障措施</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lang w:val="en-US" w:eastAsia="zh-CN"/>
              </w:rPr>
              <w:t>提供驾驶证复印件为准</w:t>
            </w:r>
            <w:r>
              <w:rPr>
                <w:rFonts w:hint="eastAsia" w:ascii="宋体" w:hAnsi="宋体" w:cs="Tahoma"/>
                <w:color w:val="auto"/>
                <w:kern w:val="0"/>
                <w:szCs w:val="21"/>
                <w:highlight w:val="none"/>
              </w:rPr>
              <w:t>；</w:t>
            </w:r>
          </w:p>
          <w:p w14:paraId="3AB5D060">
            <w:pPr>
              <w:spacing w:line="360" w:lineRule="auto"/>
              <w:ind w:firstLine="420" w:firstLineChars="200"/>
              <w:jc w:val="left"/>
              <w:rPr>
                <w:rFonts w:hint="default" w:ascii="宋体" w:hAnsi="宋体" w:cs="Tahoma"/>
                <w:color w:val="auto"/>
                <w:kern w:val="0"/>
                <w:szCs w:val="21"/>
                <w:highlight w:val="none"/>
                <w:lang w:val="en-US" w:eastAsia="zh-CN"/>
              </w:rPr>
            </w:pPr>
            <w:r>
              <w:rPr>
                <w:rFonts w:hint="eastAsia" w:ascii="宋体" w:hAnsi="宋体" w:cs="Tahoma"/>
                <w:color w:val="auto"/>
                <w:kern w:val="0"/>
                <w:szCs w:val="21"/>
                <w:highlight w:val="none"/>
              </w:rPr>
              <w:t>三档（9分）：拟派遣本项目的驾驶员8人（含）以上，全部具有相应准驾车型10年或以上驾驶经历；有驾驶员保障措施，能保障正常用车等</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lang w:val="en-US" w:eastAsia="zh-CN"/>
              </w:rPr>
              <w:t>提供驾驶证复印件为准</w:t>
            </w:r>
            <w:r>
              <w:rPr>
                <w:rFonts w:hint="eastAsia" w:ascii="宋体" w:hAnsi="宋体" w:cs="Tahoma"/>
                <w:color w:val="auto"/>
                <w:kern w:val="0"/>
                <w:szCs w:val="21"/>
                <w:highlight w:val="none"/>
              </w:rPr>
              <w:t>。</w:t>
            </w:r>
          </w:p>
        </w:tc>
      </w:tr>
      <w:tr w14:paraId="6D46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43" w:type="dxa"/>
            <w:tcBorders>
              <w:top w:val="single" w:color="auto" w:sz="4" w:space="0"/>
              <w:left w:val="single" w:color="auto" w:sz="4" w:space="0"/>
              <w:right w:val="single" w:color="auto" w:sz="4" w:space="0"/>
            </w:tcBorders>
            <w:vAlign w:val="center"/>
          </w:tcPr>
          <w:p w14:paraId="1C9C26FC">
            <w:pPr>
              <w:widowControl/>
              <w:spacing w:line="400" w:lineRule="exact"/>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3</w:t>
            </w:r>
          </w:p>
        </w:tc>
        <w:tc>
          <w:tcPr>
            <w:tcW w:w="1613" w:type="dxa"/>
            <w:tcBorders>
              <w:top w:val="single" w:color="auto" w:sz="4" w:space="0"/>
              <w:left w:val="single" w:color="auto" w:sz="4" w:space="0"/>
              <w:right w:val="single" w:color="auto" w:sz="4" w:space="0"/>
            </w:tcBorders>
            <w:vAlign w:val="center"/>
          </w:tcPr>
          <w:p w14:paraId="11971106">
            <w:pPr>
              <w:widowControl/>
              <w:spacing w:line="440" w:lineRule="exact"/>
              <w:jc w:val="center"/>
              <w:rPr>
                <w:rFonts w:hAnsi="宋体" w:cs="Courier New"/>
                <w:b/>
                <w:color w:val="auto"/>
                <w:highlight w:val="none"/>
              </w:rPr>
            </w:pPr>
            <w:r>
              <w:rPr>
                <w:rFonts w:hint="eastAsia" w:hAnsi="宋体" w:cs="Courier New"/>
                <w:b/>
                <w:color w:val="auto"/>
                <w:highlight w:val="none"/>
              </w:rPr>
              <w:t>商务分</w:t>
            </w:r>
            <w:r>
              <w:rPr>
                <w:rFonts w:hint="eastAsia" w:ascii="宋体" w:hAnsi="宋体"/>
                <w:b/>
                <w:color w:val="auto"/>
                <w:kern w:val="0"/>
                <w:szCs w:val="21"/>
                <w:highlight w:val="none"/>
              </w:rPr>
              <w:t>（满分38分）</w:t>
            </w:r>
          </w:p>
        </w:tc>
        <w:tc>
          <w:tcPr>
            <w:tcW w:w="6892" w:type="dxa"/>
            <w:tcBorders>
              <w:top w:val="single" w:color="auto" w:sz="4" w:space="0"/>
              <w:left w:val="single" w:color="auto" w:sz="4" w:space="0"/>
              <w:bottom w:val="single" w:color="auto" w:sz="4" w:space="0"/>
              <w:right w:val="single" w:color="auto" w:sz="4" w:space="0"/>
            </w:tcBorders>
            <w:vAlign w:val="center"/>
          </w:tcPr>
          <w:p w14:paraId="6FCAFCFF">
            <w:pPr>
              <w:widowControl/>
              <w:spacing w:line="44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评审因素</w:t>
            </w:r>
          </w:p>
        </w:tc>
      </w:tr>
      <w:tr w14:paraId="5BF6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43" w:type="dxa"/>
            <w:tcBorders>
              <w:top w:val="single" w:color="auto" w:sz="4" w:space="0"/>
              <w:left w:val="single" w:color="auto" w:sz="4" w:space="0"/>
              <w:right w:val="single" w:color="auto" w:sz="4" w:space="0"/>
            </w:tcBorders>
            <w:vAlign w:val="center"/>
          </w:tcPr>
          <w:p w14:paraId="048034CD">
            <w:pPr>
              <w:widowControl/>
              <w:spacing w:line="40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3.1</w:t>
            </w:r>
          </w:p>
        </w:tc>
        <w:tc>
          <w:tcPr>
            <w:tcW w:w="1613" w:type="dxa"/>
            <w:tcBorders>
              <w:top w:val="single" w:color="auto" w:sz="4" w:space="0"/>
              <w:left w:val="single" w:color="auto" w:sz="4" w:space="0"/>
              <w:right w:val="single" w:color="auto" w:sz="4" w:space="0"/>
            </w:tcBorders>
            <w:vAlign w:val="center"/>
          </w:tcPr>
          <w:p w14:paraId="6E9495D9">
            <w:pPr>
              <w:adjustRightInd w:val="0"/>
              <w:spacing w:line="400" w:lineRule="exact"/>
              <w:jc w:val="center"/>
              <w:textAlignment w:val="baseline"/>
              <w:rPr>
                <w:rFonts w:ascii="宋体" w:hAnsi="宋体"/>
                <w:color w:val="auto"/>
                <w:szCs w:val="21"/>
                <w:highlight w:val="none"/>
              </w:rPr>
            </w:pPr>
            <w:r>
              <w:rPr>
                <w:rFonts w:hint="eastAsia" w:ascii="宋体" w:hAnsi="宋体" w:cs="宋体"/>
                <w:color w:val="auto"/>
                <w:szCs w:val="21"/>
                <w:highlight w:val="none"/>
              </w:rPr>
              <w:t>车上人员责任保险（司机、乘客）（满分</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c>
          <w:tcPr>
            <w:tcW w:w="6892" w:type="dxa"/>
            <w:tcBorders>
              <w:top w:val="single" w:color="auto" w:sz="4" w:space="0"/>
              <w:left w:val="single" w:color="auto" w:sz="4" w:space="0"/>
              <w:bottom w:val="single" w:color="auto" w:sz="4" w:space="0"/>
              <w:right w:val="single" w:color="auto" w:sz="4" w:space="0"/>
            </w:tcBorders>
            <w:vAlign w:val="center"/>
          </w:tcPr>
          <w:p w14:paraId="2CE170F5">
            <w:pPr>
              <w:spacing w:line="400" w:lineRule="exact"/>
              <w:rPr>
                <w:rFonts w:ascii="宋体" w:hAnsi="宋体" w:cs="Courier New"/>
                <w:bCs/>
                <w:color w:val="auto"/>
                <w:szCs w:val="21"/>
                <w:highlight w:val="none"/>
              </w:rPr>
            </w:pPr>
            <w:r>
              <w:rPr>
                <w:rFonts w:hint="eastAsia" w:ascii="宋体" w:hAnsi="宋体" w:cs="Courier New"/>
                <w:bCs/>
                <w:color w:val="auto"/>
                <w:szCs w:val="21"/>
                <w:highlight w:val="none"/>
              </w:rPr>
              <w:t>拟投入车辆购买车上人员责任保险（司机、乘客）保额为40万</w:t>
            </w:r>
            <w:r>
              <w:rPr>
                <w:rFonts w:hint="eastAsia" w:ascii="宋体" w:hAnsi="宋体" w:cs="Courier New"/>
                <w:bCs/>
                <w:color w:val="auto"/>
                <w:szCs w:val="21"/>
                <w:highlight w:val="none"/>
                <w:lang w:val="en-US" w:eastAsia="zh-CN"/>
              </w:rPr>
              <w:t>的基础上</w:t>
            </w:r>
            <w:r>
              <w:rPr>
                <w:rFonts w:hint="eastAsia" w:ascii="宋体" w:hAnsi="宋体" w:cs="Courier New"/>
                <w:bCs/>
                <w:color w:val="auto"/>
                <w:szCs w:val="21"/>
                <w:highlight w:val="none"/>
              </w:rPr>
              <w:t>，每多10万元可</w:t>
            </w:r>
            <w:r>
              <w:rPr>
                <w:rFonts w:hint="eastAsia" w:ascii="宋体" w:hAnsi="宋体" w:cs="Courier New"/>
                <w:bCs/>
                <w:color w:val="auto"/>
                <w:szCs w:val="21"/>
                <w:highlight w:val="none"/>
                <w:lang w:val="en-US" w:eastAsia="zh-CN"/>
              </w:rPr>
              <w:t>得3</w:t>
            </w:r>
            <w:r>
              <w:rPr>
                <w:rFonts w:hint="eastAsia" w:ascii="宋体" w:hAnsi="宋体" w:cs="Courier New"/>
                <w:bCs/>
                <w:color w:val="auto"/>
                <w:szCs w:val="21"/>
                <w:highlight w:val="none"/>
              </w:rPr>
              <w:t>分，满分</w:t>
            </w:r>
            <w:r>
              <w:rPr>
                <w:rFonts w:hint="eastAsia" w:ascii="宋体" w:hAnsi="宋体" w:cs="Courier New"/>
                <w:bCs/>
                <w:color w:val="auto"/>
                <w:szCs w:val="21"/>
                <w:highlight w:val="none"/>
                <w:lang w:val="en-US" w:eastAsia="zh-CN"/>
              </w:rPr>
              <w:t>12</w:t>
            </w:r>
            <w:r>
              <w:rPr>
                <w:rFonts w:hint="eastAsia" w:ascii="宋体" w:hAnsi="宋体" w:cs="Courier New"/>
                <w:bCs/>
                <w:color w:val="auto"/>
                <w:szCs w:val="21"/>
                <w:highlight w:val="none"/>
              </w:rPr>
              <w:t>分。</w:t>
            </w:r>
          </w:p>
          <w:p w14:paraId="43D5E9B1">
            <w:pPr>
              <w:spacing w:line="400" w:lineRule="exact"/>
              <w:rPr>
                <w:rFonts w:hint="eastAsia" w:ascii="宋体" w:hAnsi="宋体" w:eastAsia="宋体"/>
                <w:color w:val="auto"/>
                <w:szCs w:val="21"/>
                <w:highlight w:val="none"/>
                <w:lang w:eastAsia="zh-CN"/>
              </w:rPr>
            </w:pPr>
            <w:r>
              <w:rPr>
                <w:rFonts w:hint="eastAsia" w:ascii="宋体" w:hAnsi="宋体" w:cs="Courier New"/>
                <w:b/>
                <w:bCs w:val="0"/>
                <w:color w:val="auto"/>
                <w:szCs w:val="21"/>
                <w:highlight w:val="none"/>
                <w:lang w:eastAsia="zh-CN"/>
              </w:rPr>
              <w:t>【</w:t>
            </w:r>
            <w:r>
              <w:rPr>
                <w:rFonts w:hint="eastAsia" w:ascii="宋体" w:hAnsi="宋体" w:cs="Courier New"/>
                <w:b/>
                <w:bCs w:val="0"/>
                <w:color w:val="auto"/>
                <w:szCs w:val="21"/>
                <w:highlight w:val="none"/>
              </w:rPr>
              <w:t>注：响应文件中提供</w:t>
            </w:r>
            <w:r>
              <w:rPr>
                <w:rFonts w:hint="eastAsia" w:ascii="宋体" w:hAnsi="宋体" w:cs="Courier New"/>
                <w:b/>
                <w:bCs w:val="0"/>
                <w:color w:val="auto"/>
                <w:szCs w:val="21"/>
                <w:highlight w:val="none"/>
                <w:lang w:val="en-US" w:eastAsia="zh-CN"/>
              </w:rPr>
              <w:t>拟</w:t>
            </w:r>
            <w:r>
              <w:rPr>
                <w:rFonts w:hint="eastAsia" w:ascii="宋体" w:hAnsi="宋体" w:cs="Courier New"/>
                <w:b/>
                <w:bCs w:val="0"/>
                <w:color w:val="auto"/>
                <w:szCs w:val="21"/>
                <w:highlight w:val="none"/>
              </w:rPr>
              <w:t>投入本项目</w:t>
            </w:r>
            <w:r>
              <w:rPr>
                <w:rFonts w:hint="eastAsia" w:ascii="宋体" w:hAnsi="宋体" w:cs="Courier New"/>
                <w:b/>
                <w:bCs w:val="0"/>
                <w:color w:val="auto"/>
                <w:szCs w:val="21"/>
                <w:highlight w:val="none"/>
                <w:lang w:val="en-US" w:eastAsia="zh-CN"/>
              </w:rPr>
              <w:t>的</w:t>
            </w:r>
            <w:r>
              <w:rPr>
                <w:rFonts w:hint="eastAsia" w:ascii="宋体" w:hAnsi="宋体" w:cs="Courier New"/>
                <w:b/>
                <w:bCs w:val="0"/>
                <w:color w:val="auto"/>
                <w:szCs w:val="21"/>
                <w:highlight w:val="none"/>
              </w:rPr>
              <w:t>车辆投保证明复印件（保单在磋商当天处于有效）并加盖供应商公章，</w:t>
            </w:r>
            <w:r>
              <w:rPr>
                <w:rFonts w:hint="eastAsia" w:ascii="宋体" w:hAnsi="宋体" w:cs="Courier New"/>
                <w:b/>
                <w:bCs w:val="0"/>
                <w:color w:val="auto"/>
                <w:szCs w:val="21"/>
                <w:highlight w:val="none"/>
                <w:lang w:val="en-US" w:eastAsia="zh-CN"/>
              </w:rPr>
              <w:t>以及提供</w:t>
            </w:r>
            <w:r>
              <w:rPr>
                <w:rFonts w:hint="eastAsia" w:ascii="宋体" w:hAnsi="宋体" w:cs="Courier New"/>
                <w:b/>
                <w:bCs w:val="0"/>
                <w:color w:val="auto"/>
                <w:szCs w:val="21"/>
                <w:highlight w:val="none"/>
              </w:rPr>
              <w:t>服务期内</w:t>
            </w:r>
            <w:r>
              <w:rPr>
                <w:rFonts w:hint="eastAsia" w:ascii="宋体" w:hAnsi="宋体" w:cs="Courier New"/>
                <w:b/>
                <w:bCs w:val="0"/>
                <w:color w:val="auto"/>
                <w:szCs w:val="21"/>
                <w:highlight w:val="none"/>
                <w:lang w:val="en-US" w:eastAsia="zh-CN"/>
              </w:rPr>
              <w:t>保</w:t>
            </w:r>
            <w:r>
              <w:rPr>
                <w:rFonts w:hint="eastAsia" w:ascii="宋体" w:hAnsi="宋体" w:cs="Courier New"/>
                <w:b/>
                <w:bCs w:val="0"/>
                <w:color w:val="auto"/>
                <w:szCs w:val="21"/>
                <w:highlight w:val="none"/>
              </w:rPr>
              <w:t>续保承诺（格式自拟），不提供不予计分。</w:t>
            </w:r>
            <w:r>
              <w:rPr>
                <w:rFonts w:hint="eastAsia" w:ascii="宋体" w:hAnsi="宋体" w:cs="Courier New"/>
                <w:b/>
                <w:bCs w:val="0"/>
                <w:color w:val="auto"/>
                <w:szCs w:val="21"/>
                <w:highlight w:val="none"/>
                <w:lang w:eastAsia="zh-CN"/>
              </w:rPr>
              <w:t>】</w:t>
            </w:r>
          </w:p>
        </w:tc>
      </w:tr>
      <w:tr w14:paraId="7595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43" w:type="dxa"/>
            <w:tcBorders>
              <w:top w:val="single" w:color="auto" w:sz="4" w:space="0"/>
              <w:left w:val="single" w:color="auto" w:sz="4" w:space="0"/>
              <w:right w:val="single" w:color="auto" w:sz="4" w:space="0"/>
            </w:tcBorders>
            <w:vAlign w:val="center"/>
          </w:tcPr>
          <w:p w14:paraId="7916CB76">
            <w:pPr>
              <w:widowControl/>
              <w:spacing w:line="40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3.2</w:t>
            </w:r>
          </w:p>
        </w:tc>
        <w:tc>
          <w:tcPr>
            <w:tcW w:w="1613" w:type="dxa"/>
            <w:tcBorders>
              <w:top w:val="single" w:color="auto" w:sz="4" w:space="0"/>
              <w:left w:val="single" w:color="auto" w:sz="4" w:space="0"/>
              <w:right w:val="single" w:color="auto" w:sz="4" w:space="0"/>
            </w:tcBorders>
            <w:vAlign w:val="center"/>
          </w:tcPr>
          <w:p w14:paraId="769F53F4">
            <w:pPr>
              <w:adjustRightInd w:val="0"/>
              <w:spacing w:line="400" w:lineRule="exact"/>
              <w:jc w:val="center"/>
              <w:textAlignment w:val="baseline"/>
              <w:rPr>
                <w:rFonts w:ascii="宋体" w:hAnsi="宋体"/>
                <w:color w:val="auto"/>
                <w:szCs w:val="21"/>
                <w:highlight w:val="none"/>
              </w:rPr>
            </w:pPr>
            <w:r>
              <w:rPr>
                <w:rFonts w:hint="eastAsia" w:ascii="宋体" w:hAnsi="宋体"/>
                <w:bCs/>
                <w:color w:val="auto"/>
                <w:kern w:val="0"/>
                <w:szCs w:val="21"/>
                <w:highlight w:val="none"/>
              </w:rPr>
              <w:t>第三者责任险分（满分</w:t>
            </w:r>
            <w:r>
              <w:rPr>
                <w:rFonts w:hint="eastAsia" w:ascii="宋体" w:hAnsi="宋体"/>
                <w:bCs/>
                <w:color w:val="auto"/>
                <w:kern w:val="0"/>
                <w:szCs w:val="21"/>
                <w:highlight w:val="none"/>
                <w:lang w:val="en-US" w:eastAsia="zh-CN"/>
              </w:rPr>
              <w:t>10</w:t>
            </w:r>
            <w:r>
              <w:rPr>
                <w:rFonts w:hint="eastAsia" w:ascii="宋体" w:hAnsi="宋体"/>
                <w:bCs/>
                <w:color w:val="auto"/>
                <w:kern w:val="0"/>
                <w:szCs w:val="21"/>
                <w:highlight w:val="none"/>
              </w:rPr>
              <w:t>分）</w:t>
            </w:r>
          </w:p>
        </w:tc>
        <w:tc>
          <w:tcPr>
            <w:tcW w:w="6892" w:type="dxa"/>
            <w:tcBorders>
              <w:top w:val="single" w:color="auto" w:sz="4" w:space="0"/>
              <w:left w:val="single" w:color="auto" w:sz="4" w:space="0"/>
              <w:bottom w:val="single" w:color="auto" w:sz="4" w:space="0"/>
              <w:right w:val="single" w:color="auto" w:sz="4" w:space="0"/>
            </w:tcBorders>
            <w:vAlign w:val="center"/>
          </w:tcPr>
          <w:p w14:paraId="56A7314C">
            <w:pPr>
              <w:widowControl/>
              <w:snapToGrid w:val="0"/>
              <w:spacing w:line="360" w:lineRule="exact"/>
              <w:rPr>
                <w:rFonts w:ascii="宋体" w:hAnsi="宋体" w:cs="微软雅黑"/>
                <w:color w:val="auto"/>
                <w:szCs w:val="21"/>
                <w:highlight w:val="none"/>
              </w:rPr>
            </w:pPr>
            <w:r>
              <w:rPr>
                <w:rFonts w:hint="eastAsia" w:ascii="宋体" w:hAnsi="宋体" w:cs="Courier New"/>
                <w:bCs/>
                <w:color w:val="auto"/>
                <w:szCs w:val="21"/>
                <w:highlight w:val="none"/>
              </w:rPr>
              <w:t>拟投入的</w:t>
            </w:r>
            <w:r>
              <w:rPr>
                <w:rFonts w:hint="eastAsia" w:ascii="宋体" w:hAnsi="宋体" w:cs="Arial"/>
                <w:color w:val="auto"/>
                <w:kern w:val="0"/>
                <w:szCs w:val="21"/>
                <w:highlight w:val="none"/>
              </w:rPr>
              <w:t>车辆</w:t>
            </w:r>
            <w:r>
              <w:rPr>
                <w:rFonts w:hint="eastAsia" w:ascii="宋体" w:hAnsi="宋体" w:cs="Courier New"/>
                <w:bCs/>
                <w:color w:val="auto"/>
                <w:szCs w:val="21"/>
                <w:highlight w:val="none"/>
              </w:rPr>
              <w:t>购买第三者责任险保额为</w:t>
            </w:r>
            <w:r>
              <w:rPr>
                <w:rFonts w:hint="eastAsia" w:ascii="宋体" w:hAnsi="宋体" w:cs="Courier New"/>
                <w:bCs/>
                <w:color w:val="auto"/>
                <w:szCs w:val="21"/>
                <w:highlight w:val="none"/>
                <w:lang w:val="en-US" w:eastAsia="zh-CN"/>
              </w:rPr>
              <w:t>1</w:t>
            </w:r>
            <w:r>
              <w:rPr>
                <w:rFonts w:hint="eastAsia" w:ascii="宋体" w:hAnsi="宋体" w:cs="Courier New"/>
                <w:bCs/>
                <w:color w:val="auto"/>
                <w:szCs w:val="21"/>
                <w:highlight w:val="none"/>
              </w:rPr>
              <w:t>00万</w:t>
            </w:r>
            <w:r>
              <w:rPr>
                <w:rFonts w:hint="eastAsia" w:ascii="宋体" w:hAnsi="宋体" w:cs="Courier New"/>
                <w:bCs/>
                <w:color w:val="auto"/>
                <w:szCs w:val="21"/>
                <w:highlight w:val="none"/>
                <w:lang w:val="en-US" w:eastAsia="zh-CN"/>
              </w:rPr>
              <w:t>的基础上</w:t>
            </w:r>
            <w:r>
              <w:rPr>
                <w:rFonts w:hint="eastAsia" w:ascii="宋体" w:hAnsi="宋体" w:cs="微软雅黑"/>
                <w:color w:val="auto"/>
                <w:szCs w:val="21"/>
                <w:highlight w:val="none"/>
              </w:rPr>
              <w:t>，每多100万元可</w:t>
            </w:r>
            <w:r>
              <w:rPr>
                <w:rFonts w:hint="eastAsia" w:ascii="宋体" w:hAnsi="宋体" w:cs="微软雅黑"/>
                <w:color w:val="auto"/>
                <w:szCs w:val="21"/>
                <w:highlight w:val="none"/>
                <w:lang w:val="en-US" w:eastAsia="zh-CN"/>
              </w:rPr>
              <w:t>得5</w:t>
            </w:r>
            <w:r>
              <w:rPr>
                <w:rFonts w:hint="eastAsia" w:ascii="宋体" w:hAnsi="宋体" w:cs="微软雅黑"/>
                <w:color w:val="auto"/>
                <w:szCs w:val="21"/>
                <w:highlight w:val="none"/>
              </w:rPr>
              <w:t>分，满分</w:t>
            </w:r>
            <w:r>
              <w:rPr>
                <w:rFonts w:hint="eastAsia" w:ascii="宋体" w:hAnsi="宋体" w:cs="微软雅黑"/>
                <w:color w:val="auto"/>
                <w:szCs w:val="21"/>
                <w:highlight w:val="none"/>
                <w:lang w:val="en-US" w:eastAsia="zh-CN"/>
              </w:rPr>
              <w:t>10</w:t>
            </w:r>
            <w:r>
              <w:rPr>
                <w:rFonts w:hint="eastAsia" w:ascii="宋体" w:hAnsi="宋体" w:cs="微软雅黑"/>
                <w:color w:val="auto"/>
                <w:szCs w:val="21"/>
                <w:highlight w:val="none"/>
              </w:rPr>
              <w:t>分。</w:t>
            </w:r>
          </w:p>
          <w:p w14:paraId="4F4411A0">
            <w:pPr>
              <w:spacing w:line="400" w:lineRule="exact"/>
              <w:rPr>
                <w:rFonts w:hint="eastAsia" w:ascii="宋体" w:hAnsi="宋体" w:eastAsia="宋体"/>
                <w:color w:val="auto"/>
                <w:highlight w:val="none"/>
                <w:lang w:eastAsia="zh-CN"/>
              </w:rPr>
            </w:pPr>
            <w:r>
              <w:rPr>
                <w:rFonts w:hint="eastAsia" w:ascii="宋体" w:hAnsi="宋体" w:cs="微软雅黑"/>
                <w:b/>
                <w:bCs/>
                <w:color w:val="auto"/>
                <w:szCs w:val="21"/>
                <w:highlight w:val="none"/>
                <w:lang w:eastAsia="zh-CN"/>
              </w:rPr>
              <w:t>【</w:t>
            </w:r>
            <w:r>
              <w:rPr>
                <w:rFonts w:hint="eastAsia" w:ascii="宋体" w:hAnsi="宋体" w:cs="微软雅黑"/>
                <w:b/>
                <w:bCs/>
                <w:color w:val="auto"/>
                <w:szCs w:val="21"/>
                <w:highlight w:val="none"/>
              </w:rPr>
              <w:t>注：</w:t>
            </w:r>
            <w:r>
              <w:rPr>
                <w:rFonts w:hint="eastAsia" w:ascii="宋体" w:hAnsi="宋体" w:cs="Courier New"/>
                <w:b/>
                <w:bCs/>
                <w:color w:val="auto"/>
                <w:kern w:val="0"/>
                <w:szCs w:val="21"/>
                <w:highlight w:val="none"/>
              </w:rPr>
              <w:t>响应文件中提供</w:t>
            </w:r>
            <w:r>
              <w:rPr>
                <w:rFonts w:hint="eastAsia" w:ascii="宋体" w:hAnsi="宋体" w:cs="Courier New"/>
                <w:b/>
                <w:bCs/>
                <w:color w:val="auto"/>
                <w:szCs w:val="21"/>
                <w:highlight w:val="none"/>
                <w:lang w:val="en-US" w:eastAsia="zh-CN"/>
              </w:rPr>
              <w:t>拟</w:t>
            </w:r>
            <w:r>
              <w:rPr>
                <w:rFonts w:hint="eastAsia" w:ascii="宋体" w:hAnsi="宋体" w:cs="Courier New"/>
                <w:b/>
                <w:bCs/>
                <w:color w:val="auto"/>
                <w:kern w:val="0"/>
                <w:szCs w:val="21"/>
                <w:highlight w:val="none"/>
              </w:rPr>
              <w:t>投入本项目</w:t>
            </w:r>
            <w:r>
              <w:rPr>
                <w:rFonts w:hint="eastAsia" w:ascii="宋体" w:hAnsi="宋体" w:cs="Courier New"/>
                <w:b/>
                <w:bCs/>
                <w:color w:val="auto"/>
                <w:kern w:val="0"/>
                <w:szCs w:val="21"/>
                <w:highlight w:val="none"/>
                <w:lang w:val="en-US" w:eastAsia="zh-CN"/>
              </w:rPr>
              <w:t>的</w:t>
            </w:r>
            <w:r>
              <w:rPr>
                <w:rFonts w:hint="eastAsia" w:ascii="宋体" w:hAnsi="宋体" w:cs="Courier New"/>
                <w:b/>
                <w:bCs/>
                <w:color w:val="auto"/>
                <w:kern w:val="0"/>
                <w:szCs w:val="21"/>
                <w:highlight w:val="none"/>
              </w:rPr>
              <w:t>车辆</w:t>
            </w:r>
            <w:r>
              <w:rPr>
                <w:rFonts w:ascii="宋体" w:hAnsi="宋体" w:cs="Courier New"/>
                <w:b/>
                <w:bCs/>
                <w:color w:val="auto"/>
                <w:kern w:val="0"/>
                <w:szCs w:val="21"/>
                <w:highlight w:val="none"/>
              </w:rPr>
              <w:t>投</w:t>
            </w:r>
            <w:r>
              <w:rPr>
                <w:rFonts w:hint="eastAsia" w:ascii="宋体" w:hAnsi="宋体" w:cs="Courier New"/>
                <w:b/>
                <w:bCs/>
                <w:color w:val="auto"/>
                <w:kern w:val="0"/>
                <w:szCs w:val="21"/>
                <w:highlight w:val="none"/>
              </w:rPr>
              <w:t>保</w:t>
            </w:r>
            <w:r>
              <w:rPr>
                <w:rFonts w:ascii="宋体" w:hAnsi="宋体" w:cs="Courier New"/>
                <w:b/>
                <w:bCs/>
                <w:color w:val="auto"/>
                <w:kern w:val="0"/>
                <w:szCs w:val="21"/>
                <w:highlight w:val="none"/>
              </w:rPr>
              <w:t>证明复印件</w:t>
            </w:r>
            <w:r>
              <w:rPr>
                <w:rFonts w:hint="eastAsia" w:ascii="宋体" w:hAnsi="宋体" w:cs="Courier New"/>
                <w:b/>
                <w:bCs/>
                <w:color w:val="auto"/>
                <w:kern w:val="0"/>
                <w:szCs w:val="21"/>
                <w:highlight w:val="none"/>
              </w:rPr>
              <w:t>（保单在磋商当天处于有效）</w:t>
            </w:r>
            <w:r>
              <w:rPr>
                <w:rFonts w:hint="eastAsia" w:ascii="宋体" w:hAnsi="宋体" w:cs="Courier New"/>
                <w:b/>
                <w:bCs/>
                <w:color w:val="auto"/>
                <w:szCs w:val="21"/>
                <w:highlight w:val="none"/>
              </w:rPr>
              <w:t>并加盖供应商公章，</w:t>
            </w:r>
            <w:r>
              <w:rPr>
                <w:rFonts w:hint="eastAsia" w:ascii="宋体" w:hAnsi="宋体" w:cs="Courier New"/>
                <w:b/>
                <w:bCs/>
                <w:color w:val="auto"/>
                <w:szCs w:val="21"/>
                <w:highlight w:val="none"/>
                <w:lang w:val="en-US" w:eastAsia="zh-CN"/>
              </w:rPr>
              <w:t>以及提供</w:t>
            </w:r>
            <w:r>
              <w:rPr>
                <w:rFonts w:hint="eastAsia" w:ascii="宋体" w:hAnsi="宋体" w:cs="Courier New"/>
                <w:b/>
                <w:bCs/>
                <w:color w:val="auto"/>
                <w:szCs w:val="21"/>
                <w:highlight w:val="none"/>
              </w:rPr>
              <w:t>服务期内续保承诺（格式自拟），不提供不予计分。</w:t>
            </w:r>
            <w:r>
              <w:rPr>
                <w:rFonts w:hint="eastAsia" w:ascii="宋体" w:hAnsi="宋体" w:cs="Courier New"/>
                <w:b/>
                <w:bCs/>
                <w:color w:val="auto"/>
                <w:szCs w:val="21"/>
                <w:highlight w:val="none"/>
                <w:lang w:eastAsia="zh-CN"/>
              </w:rPr>
              <w:t>】</w:t>
            </w:r>
          </w:p>
        </w:tc>
      </w:tr>
      <w:tr w14:paraId="3A8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43" w:type="dxa"/>
            <w:tcBorders>
              <w:top w:val="single" w:color="auto" w:sz="4" w:space="0"/>
              <w:left w:val="single" w:color="auto" w:sz="4" w:space="0"/>
              <w:right w:val="single" w:color="auto" w:sz="4" w:space="0"/>
            </w:tcBorders>
            <w:vAlign w:val="center"/>
          </w:tcPr>
          <w:p w14:paraId="5A70FE5C">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3.3</w:t>
            </w:r>
          </w:p>
        </w:tc>
        <w:tc>
          <w:tcPr>
            <w:tcW w:w="1613" w:type="dxa"/>
            <w:tcBorders>
              <w:top w:val="single" w:color="auto" w:sz="4" w:space="0"/>
              <w:left w:val="single" w:color="auto" w:sz="4" w:space="0"/>
              <w:right w:val="single" w:color="auto" w:sz="4" w:space="0"/>
            </w:tcBorders>
            <w:vAlign w:val="center"/>
          </w:tcPr>
          <w:p w14:paraId="529A4D0E">
            <w:pPr>
              <w:adjustRightInd w:val="0"/>
              <w:spacing w:line="400" w:lineRule="exact"/>
              <w:jc w:val="center"/>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lang w:val="en-US" w:eastAsia="zh-CN"/>
              </w:rPr>
              <w:t>车辆分（满分6分）</w:t>
            </w:r>
          </w:p>
        </w:tc>
        <w:tc>
          <w:tcPr>
            <w:tcW w:w="6892" w:type="dxa"/>
            <w:tcBorders>
              <w:top w:val="single" w:color="auto" w:sz="4" w:space="0"/>
              <w:left w:val="single" w:color="auto" w:sz="4" w:space="0"/>
              <w:bottom w:val="single" w:color="auto" w:sz="4" w:space="0"/>
              <w:right w:val="single" w:color="auto" w:sz="4" w:space="0"/>
            </w:tcBorders>
            <w:vAlign w:val="center"/>
          </w:tcPr>
          <w:p w14:paraId="71E0624F">
            <w:pPr>
              <w:spacing w:line="400" w:lineRule="exact"/>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供应商拟投入本项目的服务车辆，在3辆的基础上，每多一辆得2分，满分6分。</w:t>
            </w:r>
          </w:p>
          <w:p w14:paraId="1A2CC357">
            <w:pPr>
              <w:spacing w:line="400" w:lineRule="exact"/>
              <w:rPr>
                <w:rFonts w:hint="eastAsia" w:ascii="宋体" w:hAnsi="宋体" w:cs="微软雅黑"/>
                <w:color w:val="auto"/>
                <w:szCs w:val="21"/>
                <w:highlight w:val="none"/>
              </w:rPr>
            </w:pPr>
            <w:r>
              <w:rPr>
                <w:rFonts w:hint="eastAsia" w:cs="宋体"/>
                <w:b/>
                <w:bCs/>
                <w:color w:val="auto"/>
                <w:kern w:val="2"/>
                <w:sz w:val="21"/>
                <w:szCs w:val="21"/>
                <w:highlight w:val="none"/>
              </w:rPr>
              <w:t>【车辆如为供应商自有的，供应商于响应文件中提供车辆</w:t>
            </w:r>
            <w:r>
              <w:rPr>
                <w:rFonts w:hint="eastAsia" w:cs="宋体"/>
                <w:b/>
                <w:bCs/>
                <w:color w:val="auto"/>
                <w:kern w:val="2"/>
                <w:sz w:val="21"/>
                <w:szCs w:val="21"/>
                <w:highlight w:val="none"/>
                <w:lang w:val="en-US" w:eastAsia="zh-CN"/>
              </w:rPr>
              <w:t>有效</w:t>
            </w:r>
            <w:r>
              <w:rPr>
                <w:rFonts w:hint="eastAsia" w:cs="宋体"/>
                <w:b/>
                <w:bCs/>
                <w:color w:val="auto"/>
                <w:kern w:val="2"/>
                <w:sz w:val="21"/>
                <w:szCs w:val="21"/>
                <w:highlight w:val="none"/>
              </w:rPr>
              <w:t>行驶证</w:t>
            </w:r>
            <w:r>
              <w:rPr>
                <w:rFonts w:hint="eastAsia" w:cs="宋体"/>
                <w:b/>
                <w:bCs/>
                <w:color w:val="auto"/>
                <w:kern w:val="2"/>
                <w:sz w:val="21"/>
                <w:szCs w:val="21"/>
                <w:highlight w:val="none"/>
                <w:lang w:val="en-US" w:eastAsia="zh-CN"/>
              </w:rPr>
              <w:t>或登记证书复印件</w:t>
            </w:r>
            <w:r>
              <w:rPr>
                <w:rFonts w:hint="eastAsia" w:cs="宋体"/>
                <w:b/>
                <w:bCs/>
                <w:color w:val="auto"/>
                <w:kern w:val="2"/>
                <w:sz w:val="21"/>
                <w:szCs w:val="21"/>
                <w:highlight w:val="none"/>
              </w:rPr>
              <w:t>；车辆非供应商自有的，供应商于响应文件中提供车辆</w:t>
            </w:r>
            <w:r>
              <w:rPr>
                <w:rFonts w:hint="eastAsia" w:cs="宋体"/>
                <w:b/>
                <w:bCs/>
                <w:color w:val="auto"/>
                <w:kern w:val="2"/>
                <w:sz w:val="21"/>
                <w:szCs w:val="21"/>
                <w:highlight w:val="none"/>
                <w:lang w:val="en-US" w:eastAsia="zh-CN"/>
              </w:rPr>
              <w:t>有效</w:t>
            </w:r>
            <w:r>
              <w:rPr>
                <w:rFonts w:hint="eastAsia" w:cs="宋体"/>
                <w:b/>
                <w:bCs/>
                <w:color w:val="auto"/>
                <w:kern w:val="2"/>
                <w:sz w:val="21"/>
                <w:szCs w:val="21"/>
                <w:highlight w:val="none"/>
              </w:rPr>
              <w:t>行驶证</w:t>
            </w:r>
            <w:r>
              <w:rPr>
                <w:rFonts w:hint="eastAsia" w:cs="宋体"/>
                <w:b/>
                <w:bCs/>
                <w:color w:val="auto"/>
                <w:kern w:val="2"/>
                <w:sz w:val="21"/>
                <w:szCs w:val="21"/>
                <w:highlight w:val="none"/>
                <w:lang w:val="en-US" w:eastAsia="zh-CN"/>
              </w:rPr>
              <w:t>或登记证书复印件，</w:t>
            </w:r>
            <w:r>
              <w:rPr>
                <w:rFonts w:hint="eastAsia" w:cs="宋体"/>
                <w:b/>
                <w:bCs/>
                <w:color w:val="auto"/>
                <w:kern w:val="2"/>
                <w:sz w:val="21"/>
                <w:szCs w:val="21"/>
                <w:highlight w:val="none"/>
              </w:rPr>
              <w:t>及车辆所有人与供应商签订的</w:t>
            </w:r>
            <w:r>
              <w:rPr>
                <w:rFonts w:hint="eastAsia" w:cs="宋体"/>
                <w:b/>
                <w:bCs/>
                <w:color w:val="auto"/>
                <w:kern w:val="2"/>
                <w:sz w:val="21"/>
                <w:szCs w:val="21"/>
                <w:highlight w:val="none"/>
                <w:lang w:val="en-US" w:eastAsia="zh-CN"/>
              </w:rPr>
              <w:t>车辆</w:t>
            </w:r>
            <w:r>
              <w:rPr>
                <w:rFonts w:hint="eastAsia" w:cs="宋体"/>
                <w:b/>
                <w:bCs/>
                <w:color w:val="auto"/>
                <w:kern w:val="2"/>
                <w:sz w:val="21"/>
                <w:szCs w:val="21"/>
                <w:highlight w:val="none"/>
              </w:rPr>
              <w:t>租赁合同或协议书或车辆所有人出具的车辆使用授权书等证明材料复印件</w:t>
            </w:r>
            <w:r>
              <w:rPr>
                <w:rFonts w:hint="eastAsia" w:cs="宋体"/>
                <w:b/>
                <w:bCs/>
                <w:color w:val="auto"/>
                <w:kern w:val="2"/>
                <w:sz w:val="21"/>
                <w:szCs w:val="21"/>
                <w:highlight w:val="none"/>
                <w:lang w:eastAsia="zh-CN"/>
              </w:rPr>
              <w:t>；</w:t>
            </w:r>
            <w:r>
              <w:rPr>
                <w:rFonts w:hint="eastAsia" w:cs="宋体"/>
                <w:b/>
                <w:bCs/>
                <w:color w:val="auto"/>
                <w:kern w:val="2"/>
                <w:sz w:val="21"/>
                <w:szCs w:val="21"/>
                <w:highlight w:val="none"/>
                <w:lang w:val="en-US" w:eastAsia="zh-CN"/>
              </w:rPr>
              <w:t>以上资料需</w:t>
            </w:r>
            <w:r>
              <w:rPr>
                <w:rFonts w:hint="eastAsia" w:cs="宋体"/>
                <w:b/>
                <w:bCs/>
                <w:color w:val="auto"/>
                <w:kern w:val="2"/>
                <w:sz w:val="21"/>
                <w:szCs w:val="21"/>
                <w:highlight w:val="none"/>
              </w:rPr>
              <w:t>加盖供应商公章，不按要求提供计0分。】</w:t>
            </w:r>
          </w:p>
        </w:tc>
      </w:tr>
      <w:tr w14:paraId="005C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43" w:type="dxa"/>
            <w:tcBorders>
              <w:top w:val="single" w:color="auto" w:sz="4" w:space="0"/>
              <w:left w:val="single" w:color="auto" w:sz="4" w:space="0"/>
              <w:right w:val="single" w:color="auto" w:sz="4" w:space="0"/>
            </w:tcBorders>
            <w:vAlign w:val="center"/>
          </w:tcPr>
          <w:p w14:paraId="6C401EEF">
            <w:pPr>
              <w:widowControl/>
              <w:spacing w:line="400" w:lineRule="exact"/>
              <w:jc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4</w:t>
            </w:r>
          </w:p>
        </w:tc>
        <w:tc>
          <w:tcPr>
            <w:tcW w:w="1613" w:type="dxa"/>
            <w:tcBorders>
              <w:top w:val="single" w:color="auto" w:sz="4" w:space="0"/>
              <w:left w:val="single" w:color="auto" w:sz="4" w:space="0"/>
              <w:right w:val="single" w:color="auto" w:sz="4" w:space="0"/>
            </w:tcBorders>
            <w:vAlign w:val="center"/>
          </w:tcPr>
          <w:p w14:paraId="7A7C63A6">
            <w:pPr>
              <w:adjustRightInd w:val="0"/>
              <w:spacing w:line="400" w:lineRule="exact"/>
              <w:jc w:val="center"/>
              <w:textAlignment w:val="baseline"/>
              <w:rPr>
                <w:rFonts w:hAnsi="宋体" w:cs="宋体"/>
                <w:bCs/>
                <w:color w:val="auto"/>
                <w:highlight w:val="none"/>
              </w:rPr>
            </w:pPr>
            <w:r>
              <w:rPr>
                <w:rFonts w:hint="eastAsia" w:ascii="宋体" w:hAnsi="宋体" w:cs="宋体"/>
                <w:color w:val="auto"/>
                <w:szCs w:val="21"/>
                <w:highlight w:val="none"/>
              </w:rPr>
              <w:t>业绩分（满分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892" w:type="dxa"/>
            <w:tcBorders>
              <w:top w:val="single" w:color="auto" w:sz="4" w:space="0"/>
              <w:left w:val="single" w:color="auto" w:sz="4" w:space="0"/>
              <w:bottom w:val="single" w:color="auto" w:sz="4" w:space="0"/>
              <w:right w:val="single" w:color="auto" w:sz="4" w:space="0"/>
            </w:tcBorders>
            <w:vAlign w:val="center"/>
          </w:tcPr>
          <w:p w14:paraId="3E17B58F">
            <w:pPr>
              <w:spacing w:line="400" w:lineRule="exact"/>
              <w:rPr>
                <w:rFonts w:hint="eastAsia" w:ascii="宋体" w:hAnsi="宋体" w:cs="Courier New"/>
                <w:color w:val="auto"/>
                <w:szCs w:val="21"/>
                <w:highlight w:val="none"/>
              </w:rPr>
            </w:pPr>
            <w:r>
              <w:rPr>
                <w:rFonts w:hint="eastAsia" w:ascii="宋体" w:hAnsi="宋体" w:cs="Courier New"/>
                <w:color w:val="auto"/>
                <w:szCs w:val="21"/>
                <w:highlight w:val="none"/>
              </w:rPr>
              <w:t>供应商202</w:t>
            </w:r>
            <w:r>
              <w:rPr>
                <w:rFonts w:hint="eastAsia" w:ascii="宋体" w:hAnsi="宋体" w:cs="Courier New"/>
                <w:color w:val="auto"/>
                <w:szCs w:val="21"/>
                <w:highlight w:val="none"/>
                <w:lang w:val="en-US" w:eastAsia="zh-CN"/>
              </w:rPr>
              <w:t>0</w:t>
            </w:r>
            <w:r>
              <w:rPr>
                <w:rFonts w:hint="eastAsia" w:ascii="宋体" w:hAnsi="宋体" w:cs="Courier New"/>
                <w:color w:val="auto"/>
                <w:szCs w:val="21"/>
                <w:highlight w:val="none"/>
              </w:rPr>
              <w:t>年1月以来承接过</w:t>
            </w:r>
            <w:r>
              <w:rPr>
                <w:rFonts w:hint="eastAsia" w:ascii="宋体" w:hAnsi="宋体" w:cs="Courier New"/>
                <w:color w:val="auto"/>
                <w:szCs w:val="21"/>
                <w:highlight w:val="none"/>
                <w:lang w:val="en-US" w:eastAsia="zh-CN"/>
              </w:rPr>
              <w:t>同类</w:t>
            </w:r>
            <w:r>
              <w:rPr>
                <w:rFonts w:hint="eastAsia" w:ascii="宋体" w:hAnsi="宋体" w:eastAsia="宋体" w:cs="宋体"/>
                <w:color w:val="auto"/>
                <w:szCs w:val="21"/>
                <w:highlight w:val="none"/>
                <w:lang w:val="en-US" w:eastAsia="zh-CN"/>
              </w:rPr>
              <w:t>大巴</w:t>
            </w:r>
            <w:r>
              <w:rPr>
                <w:rFonts w:hint="eastAsia" w:ascii="宋体" w:hAnsi="宋体" w:cs="Courier New"/>
                <w:color w:val="auto"/>
                <w:szCs w:val="21"/>
                <w:highlight w:val="none"/>
              </w:rPr>
              <w:t>车辆租赁</w:t>
            </w:r>
            <w:r>
              <w:rPr>
                <w:rFonts w:hint="eastAsia" w:ascii="宋体" w:hAnsi="宋体" w:cs="Courier New"/>
                <w:color w:val="auto"/>
                <w:szCs w:val="21"/>
                <w:highlight w:val="none"/>
                <w:lang w:val="en-US" w:eastAsia="zh-CN"/>
              </w:rPr>
              <w:t>服务</w:t>
            </w:r>
            <w:r>
              <w:rPr>
                <w:rFonts w:hint="eastAsia" w:ascii="宋体" w:hAnsi="宋体" w:cs="Courier New"/>
                <w:color w:val="auto"/>
                <w:szCs w:val="21"/>
                <w:highlight w:val="none"/>
              </w:rPr>
              <w:t>项目</w:t>
            </w:r>
            <w:r>
              <w:rPr>
                <w:rFonts w:hint="eastAsia" w:ascii="宋体" w:hAnsi="宋体" w:cs="Courier New"/>
                <w:color w:val="auto"/>
                <w:szCs w:val="21"/>
                <w:highlight w:val="none"/>
                <w:lang w:val="en-US" w:eastAsia="zh-CN"/>
              </w:rPr>
              <w:t>业绩</w:t>
            </w:r>
            <w:r>
              <w:rPr>
                <w:rFonts w:hint="eastAsia" w:ascii="宋体" w:hAnsi="宋体" w:cs="Courier New"/>
                <w:color w:val="auto"/>
                <w:szCs w:val="21"/>
                <w:highlight w:val="none"/>
              </w:rPr>
              <w:t>的，每个项目得</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rPr>
              <w:t>分，满分</w:t>
            </w:r>
            <w:r>
              <w:rPr>
                <w:rFonts w:hint="eastAsia" w:ascii="宋体" w:hAnsi="宋体" w:cs="Courier New"/>
                <w:color w:val="auto"/>
                <w:szCs w:val="21"/>
                <w:highlight w:val="none"/>
                <w:lang w:val="en-US" w:eastAsia="zh-CN"/>
              </w:rPr>
              <w:t>10</w:t>
            </w:r>
            <w:r>
              <w:rPr>
                <w:rFonts w:hint="eastAsia" w:ascii="宋体" w:hAnsi="宋体" w:cs="Courier New"/>
                <w:color w:val="auto"/>
                <w:szCs w:val="21"/>
                <w:highlight w:val="none"/>
              </w:rPr>
              <w:t>分。</w:t>
            </w:r>
          </w:p>
          <w:p w14:paraId="0225022F">
            <w:pPr>
              <w:spacing w:line="400" w:lineRule="exact"/>
              <w:rPr>
                <w:rFonts w:hint="eastAsia" w:ascii="宋体" w:hAnsi="宋体" w:eastAsia="宋体" w:cs="宋体"/>
                <w:color w:val="auto"/>
                <w:highlight w:val="none"/>
                <w:lang w:eastAsia="zh-CN"/>
              </w:rPr>
            </w:pPr>
            <w:r>
              <w:rPr>
                <w:rFonts w:hint="eastAsia" w:ascii="宋体" w:hAnsi="宋体" w:cs="宋体"/>
                <w:b/>
                <w:bCs/>
                <w:iCs/>
                <w:color w:val="auto"/>
                <w:highlight w:val="none"/>
                <w:lang w:val="en-US" w:eastAsia="zh-CN"/>
              </w:rPr>
              <w:t>（注：</w:t>
            </w:r>
            <w:r>
              <w:rPr>
                <w:rFonts w:hint="eastAsia" w:ascii="宋体" w:hAnsi="宋体" w:cs="宋体"/>
                <w:b/>
                <w:bCs/>
                <w:iCs/>
                <w:color w:val="auto"/>
                <w:highlight w:val="none"/>
              </w:rPr>
              <w:t>供应商于响应文件中提供相关业绩的中标/成交通知书复印件</w:t>
            </w:r>
            <w:r>
              <w:rPr>
                <w:rFonts w:hint="eastAsia" w:ascii="宋体" w:hAnsi="宋体" w:cs="宋体"/>
                <w:b/>
                <w:bCs/>
                <w:iCs/>
                <w:color w:val="auto"/>
                <w:highlight w:val="none"/>
                <w:lang w:val="en-US" w:eastAsia="zh-CN"/>
              </w:rPr>
              <w:t>或</w:t>
            </w:r>
            <w:r>
              <w:rPr>
                <w:rFonts w:hint="eastAsia" w:ascii="宋体" w:hAnsi="宋体" w:cs="宋体"/>
                <w:b/>
                <w:bCs/>
                <w:iCs/>
                <w:color w:val="auto"/>
                <w:highlight w:val="none"/>
              </w:rPr>
              <w:t>合同复印件</w:t>
            </w:r>
            <w:r>
              <w:rPr>
                <w:rFonts w:hint="eastAsia" w:ascii="宋体" w:hAnsi="宋体" w:cs="宋体"/>
                <w:b/>
                <w:bCs/>
                <w:iCs/>
                <w:color w:val="auto"/>
                <w:highlight w:val="none"/>
                <w:lang w:eastAsia="zh-CN"/>
              </w:rPr>
              <w:t>，不提供不予计分。）</w:t>
            </w:r>
          </w:p>
        </w:tc>
      </w:tr>
      <w:tr w14:paraId="6EB8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48" w:type="dxa"/>
            <w:gridSpan w:val="3"/>
          </w:tcPr>
          <w:p w14:paraId="3743D00C">
            <w:pPr>
              <w:widowControl/>
              <w:spacing w:line="400" w:lineRule="exact"/>
              <w:jc w:val="left"/>
              <w:rPr>
                <w:rFonts w:ascii="宋体" w:hAnsi="宋体" w:cs="宋体"/>
                <w:color w:val="auto"/>
                <w:kern w:val="0"/>
                <w:sz w:val="22"/>
                <w:szCs w:val="22"/>
                <w:highlight w:val="none"/>
              </w:rPr>
            </w:pPr>
            <w:r>
              <w:rPr>
                <w:rFonts w:hint="eastAsia" w:ascii="宋体" w:hAnsi="宋体" w:cs="宋体"/>
                <w:bCs/>
                <w:color w:val="auto"/>
                <w:sz w:val="22"/>
                <w:szCs w:val="22"/>
                <w:highlight w:val="none"/>
              </w:rPr>
              <w:t>总得分＝1＋2＋3</w:t>
            </w:r>
          </w:p>
        </w:tc>
      </w:tr>
    </w:tbl>
    <w:p w14:paraId="6DD33410">
      <w:pPr>
        <w:spacing w:line="440" w:lineRule="exact"/>
        <w:ind w:firstLine="420" w:firstLineChars="200"/>
        <w:rPr>
          <w:rFonts w:hint="eastAsia" w:ascii="宋体" w:hAnsi="宋体"/>
          <w:bCs/>
          <w:color w:val="auto"/>
          <w:szCs w:val="21"/>
          <w:highlight w:val="none"/>
        </w:rPr>
      </w:pPr>
    </w:p>
    <w:p w14:paraId="180D2148">
      <w:pPr>
        <w:spacing w:line="440" w:lineRule="exact"/>
        <w:ind w:firstLine="420" w:firstLineChars="200"/>
        <w:rPr>
          <w:rFonts w:hint="eastAsia" w:ascii="宋体" w:hAnsi="宋体"/>
          <w:bCs/>
          <w:color w:val="auto"/>
          <w:szCs w:val="21"/>
          <w:highlight w:val="none"/>
        </w:rPr>
      </w:pPr>
    </w:p>
    <w:p w14:paraId="6D7B5CD8">
      <w:pPr>
        <w:rPr>
          <w:rFonts w:hint="eastAsia"/>
          <w:color w:val="auto"/>
          <w:highlight w:val="none"/>
        </w:rPr>
      </w:pPr>
      <w:bookmarkStart w:id="90" w:name="_Toc110262445"/>
      <w:r>
        <w:rPr>
          <w:rFonts w:hint="eastAsia"/>
          <w:color w:val="auto"/>
          <w:highlight w:val="none"/>
        </w:rPr>
        <w:br w:type="page"/>
      </w:r>
    </w:p>
    <w:p w14:paraId="33374240">
      <w:pPr>
        <w:pStyle w:val="3"/>
        <w:jc w:val="center"/>
        <w:rPr>
          <w:color w:val="auto"/>
          <w:highlight w:val="none"/>
        </w:rPr>
      </w:pPr>
      <w:r>
        <w:rPr>
          <w:rFonts w:hint="eastAsia"/>
          <w:color w:val="auto"/>
          <w:highlight w:val="none"/>
        </w:rPr>
        <w:t>第五章 响应文件格式</w:t>
      </w:r>
      <w:bookmarkEnd w:id="90"/>
    </w:p>
    <w:p w14:paraId="225B0463">
      <w:pPr>
        <w:spacing w:line="240" w:lineRule="atLeast"/>
        <w:rPr>
          <w:b/>
          <w:color w:val="auto"/>
          <w:sz w:val="32"/>
          <w:szCs w:val="32"/>
          <w:highlight w:val="none"/>
        </w:rPr>
      </w:pPr>
      <w:bookmarkStart w:id="91" w:name="_Toc35611438"/>
      <w:bookmarkStart w:id="92" w:name="_Toc71365925"/>
      <w:bookmarkStart w:id="93" w:name="_Toc31728084"/>
      <w:bookmarkStart w:id="94" w:name="_Toc44229899"/>
      <w:bookmarkStart w:id="95" w:name="_Toc35611516"/>
      <w:bookmarkStart w:id="96" w:name="_Toc31723070"/>
    </w:p>
    <w:p w14:paraId="17AEE3AA">
      <w:pPr>
        <w:spacing w:line="240" w:lineRule="atLeast"/>
        <w:rPr>
          <w:b/>
          <w:color w:val="auto"/>
          <w:sz w:val="32"/>
          <w:szCs w:val="32"/>
          <w:highlight w:val="none"/>
        </w:rPr>
      </w:pPr>
      <w:r>
        <w:rPr>
          <w:rFonts w:hint="eastAsia"/>
          <w:b/>
          <w:color w:val="auto"/>
          <w:sz w:val="32"/>
          <w:szCs w:val="32"/>
          <w:highlight w:val="none"/>
        </w:rPr>
        <w:t>一、资格证明文件格式</w:t>
      </w:r>
      <w:bookmarkEnd w:id="91"/>
      <w:bookmarkEnd w:id="92"/>
      <w:bookmarkEnd w:id="93"/>
      <w:bookmarkEnd w:id="94"/>
      <w:bookmarkEnd w:id="95"/>
      <w:bookmarkEnd w:id="96"/>
    </w:p>
    <w:p w14:paraId="56E89A8A">
      <w:pPr>
        <w:snapToGrid w:val="0"/>
        <w:spacing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p>
    <w:p w14:paraId="0C67E02C">
      <w:pPr>
        <w:snapToGrid w:val="0"/>
        <w:spacing w:beforeLines="50" w:after="50"/>
        <w:rPr>
          <w:rFonts w:ascii="宋体" w:hAnsi="宋体"/>
          <w:color w:val="auto"/>
          <w:sz w:val="24"/>
          <w:szCs w:val="20"/>
          <w:highlight w:val="none"/>
        </w:rPr>
      </w:pPr>
    </w:p>
    <w:p w14:paraId="787B7F40">
      <w:pPr>
        <w:snapToGrid w:val="0"/>
        <w:spacing w:beforeLines="50" w:after="50"/>
        <w:rPr>
          <w:rFonts w:ascii="宋体" w:hAnsi="宋体"/>
          <w:color w:val="auto"/>
          <w:sz w:val="24"/>
          <w:szCs w:val="20"/>
          <w:highlight w:val="none"/>
        </w:rPr>
      </w:pPr>
    </w:p>
    <w:p w14:paraId="5E8EF961">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21682AB">
      <w:pPr>
        <w:snapToGrid w:val="0"/>
        <w:spacing w:beforeLines="50" w:after="50"/>
        <w:rPr>
          <w:rFonts w:ascii="宋体" w:hAnsi="宋体"/>
          <w:bCs/>
          <w:color w:val="auto"/>
          <w:sz w:val="24"/>
          <w:szCs w:val="20"/>
          <w:highlight w:val="none"/>
        </w:rPr>
      </w:pPr>
    </w:p>
    <w:p w14:paraId="16D6922C">
      <w:pPr>
        <w:snapToGrid w:val="0"/>
        <w:spacing w:beforeLines="50" w:after="50"/>
        <w:rPr>
          <w:rFonts w:ascii="宋体" w:hAnsi="宋体"/>
          <w:bCs/>
          <w:color w:val="auto"/>
          <w:sz w:val="24"/>
          <w:szCs w:val="20"/>
          <w:highlight w:val="none"/>
        </w:rPr>
      </w:pPr>
    </w:p>
    <w:p w14:paraId="63331CED">
      <w:pPr>
        <w:snapToGrid w:val="0"/>
        <w:spacing w:beforeLines="50" w:after="50"/>
        <w:rPr>
          <w:rFonts w:ascii="宋体" w:hAnsi="宋体"/>
          <w:bCs/>
          <w:color w:val="auto"/>
          <w:sz w:val="24"/>
          <w:szCs w:val="20"/>
          <w:highlight w:val="none"/>
        </w:rPr>
      </w:pPr>
    </w:p>
    <w:p w14:paraId="5D33F24B">
      <w:pPr>
        <w:snapToGrid w:val="0"/>
        <w:spacing w:beforeLines="50" w:after="50"/>
        <w:rPr>
          <w:rFonts w:ascii="宋体" w:hAnsi="宋体"/>
          <w:bCs/>
          <w:color w:val="auto"/>
          <w:sz w:val="24"/>
          <w:szCs w:val="20"/>
          <w:highlight w:val="none"/>
        </w:rPr>
      </w:pPr>
    </w:p>
    <w:p w14:paraId="7D3C4C49">
      <w:pPr>
        <w:snapToGrid w:val="0"/>
        <w:spacing w:beforeLines="50" w:after="50"/>
        <w:rPr>
          <w:rFonts w:ascii="宋体" w:hAnsi="宋体"/>
          <w:bCs/>
          <w:color w:val="auto"/>
          <w:sz w:val="24"/>
          <w:szCs w:val="20"/>
          <w:highlight w:val="none"/>
        </w:rPr>
      </w:pPr>
    </w:p>
    <w:p w14:paraId="4E1F2D8B">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BD57708">
      <w:pPr>
        <w:snapToGrid w:val="0"/>
        <w:spacing w:beforeLines="50" w:after="50"/>
        <w:ind w:firstLine="720" w:firstLineChars="225"/>
        <w:rPr>
          <w:rFonts w:ascii="宋体" w:hAnsi="宋体" w:cs="仿宋_GB2312"/>
          <w:bCs/>
          <w:color w:val="auto"/>
          <w:sz w:val="32"/>
          <w:szCs w:val="32"/>
          <w:highlight w:val="none"/>
        </w:rPr>
      </w:pPr>
    </w:p>
    <w:p w14:paraId="23265C8C">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0762F69">
      <w:pPr>
        <w:snapToGrid w:val="0"/>
        <w:spacing w:beforeLines="50" w:after="50"/>
        <w:ind w:firstLine="720" w:firstLineChars="225"/>
        <w:rPr>
          <w:rFonts w:ascii="宋体" w:hAnsi="宋体" w:cs="仿宋_GB2312"/>
          <w:bCs/>
          <w:color w:val="auto"/>
          <w:sz w:val="32"/>
          <w:szCs w:val="32"/>
          <w:highlight w:val="none"/>
        </w:rPr>
      </w:pPr>
    </w:p>
    <w:p w14:paraId="391273DD">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96B4292">
      <w:pPr>
        <w:snapToGrid w:val="0"/>
        <w:spacing w:beforeLines="50" w:after="50"/>
        <w:ind w:firstLine="720" w:firstLineChars="225"/>
        <w:rPr>
          <w:rFonts w:ascii="宋体" w:hAnsi="宋体" w:cs="仿宋_GB2312"/>
          <w:bCs/>
          <w:color w:val="auto"/>
          <w:sz w:val="32"/>
          <w:szCs w:val="32"/>
          <w:highlight w:val="none"/>
        </w:rPr>
      </w:pPr>
    </w:p>
    <w:p w14:paraId="1E42F672">
      <w:pPr>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7272FDA">
      <w:pPr>
        <w:snapToGrid w:val="0"/>
        <w:spacing w:before="50" w:after="50"/>
        <w:ind w:firstLine="720" w:firstLineChars="225"/>
        <w:rPr>
          <w:rFonts w:ascii="宋体" w:hAnsi="宋体" w:cs="仿宋_GB2312"/>
          <w:bCs/>
          <w:color w:val="auto"/>
          <w:sz w:val="32"/>
          <w:szCs w:val="32"/>
          <w:highlight w:val="none"/>
        </w:rPr>
      </w:pPr>
    </w:p>
    <w:p w14:paraId="27BE02A4">
      <w:pPr>
        <w:snapToGrid w:val="0"/>
        <w:spacing w:before="50" w:after="50"/>
        <w:ind w:firstLine="1280" w:firstLineChars="400"/>
        <w:rPr>
          <w:rFonts w:ascii="宋体" w:hAnsi="宋体" w:cs="仿宋_GB2312"/>
          <w:bCs/>
          <w:color w:val="auto"/>
          <w:sz w:val="32"/>
          <w:szCs w:val="32"/>
          <w:highlight w:val="none"/>
        </w:rPr>
      </w:pPr>
    </w:p>
    <w:p w14:paraId="417EA221">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787171F">
      <w:pPr>
        <w:snapToGrid w:val="0"/>
        <w:spacing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D048F50">
      <w:pPr>
        <w:snapToGrid w:val="0"/>
        <w:spacing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468A1E6">
      <w:pPr>
        <w:snapToGrid w:val="0"/>
        <w:spacing w:beforeLines="50" w:after="50"/>
        <w:rPr>
          <w:rFonts w:ascii="宋体" w:hAnsi="宋体"/>
          <w:color w:val="auto"/>
          <w:sz w:val="24"/>
          <w:szCs w:val="20"/>
          <w:highlight w:val="none"/>
        </w:rPr>
      </w:pPr>
    </w:p>
    <w:p w14:paraId="4DCD5B87">
      <w:pPr>
        <w:spacing w:line="300" w:lineRule="auto"/>
        <w:rPr>
          <w:rFonts w:ascii="宋体" w:hAnsi="宋体"/>
          <w:color w:val="auto"/>
          <w:szCs w:val="21"/>
          <w:highlight w:val="none"/>
        </w:rPr>
      </w:pPr>
    </w:p>
    <w:p w14:paraId="49FBA3B5">
      <w:pPr>
        <w:spacing w:line="300" w:lineRule="auto"/>
        <w:rPr>
          <w:rFonts w:ascii="宋体" w:hAnsi="宋体"/>
          <w:color w:val="auto"/>
          <w:szCs w:val="21"/>
          <w:highlight w:val="none"/>
        </w:rPr>
      </w:pPr>
    </w:p>
    <w:p w14:paraId="0460B6D1">
      <w:pPr>
        <w:spacing w:line="300" w:lineRule="auto"/>
        <w:rPr>
          <w:rFonts w:ascii="宋体" w:hAnsi="宋体"/>
          <w:color w:val="auto"/>
          <w:szCs w:val="21"/>
          <w:highlight w:val="none"/>
        </w:rPr>
      </w:pPr>
    </w:p>
    <w:p w14:paraId="13CE1BD4">
      <w:pPr>
        <w:spacing w:line="300" w:lineRule="auto"/>
        <w:rPr>
          <w:rFonts w:ascii="宋体" w:hAnsi="宋体"/>
          <w:color w:val="auto"/>
          <w:szCs w:val="21"/>
          <w:highlight w:val="none"/>
        </w:rPr>
      </w:pPr>
    </w:p>
    <w:p w14:paraId="507F1783">
      <w:pPr>
        <w:spacing w:line="300" w:lineRule="auto"/>
        <w:rPr>
          <w:rFonts w:ascii="宋体" w:hAnsi="宋体"/>
          <w:color w:val="auto"/>
          <w:szCs w:val="21"/>
          <w:highlight w:val="none"/>
        </w:rPr>
      </w:pPr>
    </w:p>
    <w:p w14:paraId="1994492F">
      <w:pPr>
        <w:spacing w:line="300" w:lineRule="auto"/>
        <w:rPr>
          <w:rFonts w:ascii="宋体" w:hAnsi="宋体"/>
          <w:color w:val="auto"/>
          <w:szCs w:val="21"/>
          <w:highlight w:val="none"/>
        </w:rPr>
      </w:pPr>
    </w:p>
    <w:p w14:paraId="1032B6F3">
      <w:pPr>
        <w:spacing w:line="300" w:lineRule="auto"/>
        <w:rPr>
          <w:rFonts w:ascii="宋体" w:hAnsi="宋体"/>
          <w:color w:val="auto"/>
          <w:szCs w:val="21"/>
          <w:highlight w:val="none"/>
        </w:rPr>
      </w:pPr>
    </w:p>
    <w:p w14:paraId="239ADCBB">
      <w:pPr>
        <w:spacing w:line="300" w:lineRule="auto"/>
        <w:rPr>
          <w:rFonts w:ascii="宋体" w:hAnsi="宋体"/>
          <w:color w:val="auto"/>
          <w:szCs w:val="21"/>
          <w:highlight w:val="none"/>
        </w:rPr>
      </w:pPr>
    </w:p>
    <w:p w14:paraId="1AF70C2B">
      <w:pPr>
        <w:spacing w:line="300" w:lineRule="auto"/>
        <w:rPr>
          <w:rFonts w:ascii="宋体" w:hAnsi="宋体"/>
          <w:color w:val="auto"/>
          <w:szCs w:val="21"/>
          <w:highlight w:val="none"/>
        </w:rPr>
      </w:pPr>
    </w:p>
    <w:p w14:paraId="3FDE57CB">
      <w:pPr>
        <w:spacing w:line="300" w:lineRule="auto"/>
        <w:rPr>
          <w:rFonts w:ascii="宋体" w:hAnsi="宋体"/>
          <w:color w:val="auto"/>
          <w:szCs w:val="21"/>
          <w:highlight w:val="none"/>
        </w:rPr>
      </w:pPr>
    </w:p>
    <w:p w14:paraId="6411E033">
      <w:pPr>
        <w:spacing w:line="300" w:lineRule="auto"/>
        <w:rPr>
          <w:rFonts w:ascii="宋体" w:hAnsi="宋体"/>
          <w:color w:val="auto"/>
          <w:szCs w:val="21"/>
          <w:highlight w:val="none"/>
        </w:rPr>
      </w:pPr>
    </w:p>
    <w:p w14:paraId="35BC7EA7">
      <w:pPr>
        <w:spacing w:line="300" w:lineRule="auto"/>
        <w:rPr>
          <w:rFonts w:ascii="宋体" w:hAnsi="宋体"/>
          <w:color w:val="auto"/>
          <w:szCs w:val="21"/>
          <w:highlight w:val="none"/>
        </w:rPr>
      </w:pPr>
    </w:p>
    <w:p w14:paraId="4186C7B1">
      <w:pPr>
        <w:spacing w:line="300" w:lineRule="auto"/>
        <w:rPr>
          <w:rFonts w:ascii="宋体" w:hAnsi="宋体"/>
          <w:color w:val="auto"/>
          <w:szCs w:val="21"/>
          <w:highlight w:val="none"/>
        </w:rPr>
      </w:pPr>
    </w:p>
    <w:p w14:paraId="5CCF40E0">
      <w:pPr>
        <w:spacing w:line="300" w:lineRule="auto"/>
        <w:rPr>
          <w:rFonts w:ascii="宋体" w:hAnsi="宋体"/>
          <w:color w:val="auto"/>
          <w:szCs w:val="21"/>
          <w:highlight w:val="none"/>
        </w:rPr>
      </w:pPr>
    </w:p>
    <w:p w14:paraId="33D5C138">
      <w:pPr>
        <w:spacing w:line="300" w:lineRule="auto"/>
        <w:rPr>
          <w:rFonts w:ascii="宋体" w:hAnsi="宋体"/>
          <w:color w:val="auto"/>
          <w:szCs w:val="21"/>
          <w:highlight w:val="none"/>
        </w:rPr>
      </w:pPr>
    </w:p>
    <w:p w14:paraId="5D41C5AA">
      <w:pPr>
        <w:spacing w:line="320" w:lineRule="exact"/>
        <w:jc w:val="left"/>
        <w:rPr>
          <w:rFonts w:ascii="宋体" w:hAnsi="宋体"/>
          <w:color w:val="auto"/>
          <w:szCs w:val="21"/>
          <w:highlight w:val="none"/>
        </w:rPr>
      </w:pPr>
      <w:r>
        <w:rPr>
          <w:rFonts w:ascii="宋体" w:hAnsi="宋体"/>
          <w:color w:val="auto"/>
          <w:szCs w:val="21"/>
          <w:highlight w:val="none"/>
        </w:rPr>
        <w:br w:type="page"/>
      </w:r>
    </w:p>
    <w:p w14:paraId="4228BBF4">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42597F75">
      <w:pPr>
        <w:snapToGrid w:val="0"/>
        <w:spacing w:beforeLines="50" w:after="50" w:line="360" w:lineRule="auto"/>
        <w:jc w:val="center"/>
        <w:rPr>
          <w:rFonts w:ascii="宋体" w:hAnsi="宋体"/>
          <w:b/>
          <w:color w:val="auto"/>
          <w:sz w:val="24"/>
          <w:highlight w:val="none"/>
        </w:rPr>
      </w:pPr>
    </w:p>
    <w:p w14:paraId="6AC3955D">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1985839">
      <w:pPr>
        <w:spacing w:line="360" w:lineRule="auto"/>
        <w:contextualSpacing/>
        <w:jc w:val="center"/>
        <w:rPr>
          <w:rFonts w:ascii="宋体" w:hAnsi="宋体"/>
          <w:b/>
          <w:color w:val="auto"/>
          <w:sz w:val="24"/>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096"/>
        <w:gridCol w:w="1061"/>
      </w:tblGrid>
      <w:tr w14:paraId="28332D3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7C766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F0006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24846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0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84A92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0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792D9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4EC8CC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8C46D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FC8B78">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ED7C0">
            <w:pPr>
              <w:widowControl/>
              <w:spacing w:line="360" w:lineRule="auto"/>
              <w:contextualSpacing/>
              <w:jc w:val="center"/>
              <w:rPr>
                <w:rFonts w:ascii="宋体" w:hAnsi="宋体" w:cs="宋体"/>
                <w:color w:val="auto"/>
                <w:kern w:val="0"/>
                <w:sz w:val="24"/>
                <w:highlight w:val="none"/>
              </w:rPr>
            </w:pPr>
          </w:p>
        </w:tc>
        <w:tc>
          <w:tcPr>
            <w:tcW w:w="40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4F7DC8">
            <w:pPr>
              <w:widowControl/>
              <w:spacing w:line="360" w:lineRule="auto"/>
              <w:contextualSpacing/>
              <w:jc w:val="center"/>
              <w:rPr>
                <w:rFonts w:ascii="宋体" w:hAnsi="宋体" w:cs="宋体"/>
                <w:color w:val="auto"/>
                <w:kern w:val="0"/>
                <w:sz w:val="24"/>
                <w:highlight w:val="none"/>
              </w:rPr>
            </w:pPr>
          </w:p>
        </w:tc>
        <w:tc>
          <w:tcPr>
            <w:tcW w:w="10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D84FD0">
            <w:pPr>
              <w:widowControl/>
              <w:spacing w:line="360" w:lineRule="auto"/>
              <w:contextualSpacing/>
              <w:jc w:val="center"/>
              <w:rPr>
                <w:rFonts w:ascii="宋体" w:hAnsi="宋体" w:cs="宋体"/>
                <w:color w:val="auto"/>
                <w:kern w:val="0"/>
                <w:sz w:val="24"/>
                <w:highlight w:val="none"/>
              </w:rPr>
            </w:pPr>
          </w:p>
        </w:tc>
      </w:tr>
      <w:tr w14:paraId="12191E2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21F98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C2EDB1">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DB72A5">
            <w:pPr>
              <w:widowControl/>
              <w:spacing w:line="360" w:lineRule="auto"/>
              <w:contextualSpacing/>
              <w:jc w:val="center"/>
              <w:rPr>
                <w:rFonts w:ascii="宋体" w:hAnsi="宋体" w:cs="宋体"/>
                <w:color w:val="auto"/>
                <w:kern w:val="0"/>
                <w:sz w:val="24"/>
                <w:highlight w:val="none"/>
              </w:rPr>
            </w:pPr>
          </w:p>
        </w:tc>
        <w:tc>
          <w:tcPr>
            <w:tcW w:w="40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B001C7">
            <w:pPr>
              <w:widowControl/>
              <w:spacing w:line="360" w:lineRule="auto"/>
              <w:contextualSpacing/>
              <w:jc w:val="center"/>
              <w:rPr>
                <w:rFonts w:ascii="宋体" w:hAnsi="宋体" w:cs="宋体"/>
                <w:color w:val="auto"/>
                <w:kern w:val="0"/>
                <w:sz w:val="24"/>
                <w:highlight w:val="none"/>
              </w:rPr>
            </w:pPr>
          </w:p>
        </w:tc>
        <w:tc>
          <w:tcPr>
            <w:tcW w:w="10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7765DF">
            <w:pPr>
              <w:widowControl/>
              <w:spacing w:line="360" w:lineRule="auto"/>
              <w:contextualSpacing/>
              <w:jc w:val="center"/>
              <w:rPr>
                <w:rFonts w:ascii="宋体" w:hAnsi="宋体" w:cs="宋体"/>
                <w:color w:val="auto"/>
                <w:kern w:val="0"/>
                <w:sz w:val="24"/>
                <w:highlight w:val="none"/>
              </w:rPr>
            </w:pPr>
          </w:p>
        </w:tc>
      </w:tr>
      <w:tr w14:paraId="1E6B97D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B0AF3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DA7A35">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270907">
            <w:pPr>
              <w:widowControl/>
              <w:spacing w:line="360" w:lineRule="auto"/>
              <w:contextualSpacing/>
              <w:jc w:val="center"/>
              <w:rPr>
                <w:rFonts w:ascii="宋体" w:hAnsi="宋体" w:cs="宋体"/>
                <w:color w:val="auto"/>
                <w:kern w:val="0"/>
                <w:sz w:val="24"/>
                <w:highlight w:val="none"/>
              </w:rPr>
            </w:pPr>
          </w:p>
        </w:tc>
        <w:tc>
          <w:tcPr>
            <w:tcW w:w="40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5D706">
            <w:pPr>
              <w:widowControl/>
              <w:spacing w:line="360" w:lineRule="auto"/>
              <w:contextualSpacing/>
              <w:jc w:val="center"/>
              <w:rPr>
                <w:rFonts w:ascii="宋体" w:hAnsi="宋体" w:cs="宋体"/>
                <w:color w:val="auto"/>
                <w:kern w:val="0"/>
                <w:sz w:val="24"/>
                <w:highlight w:val="none"/>
              </w:rPr>
            </w:pPr>
          </w:p>
        </w:tc>
        <w:tc>
          <w:tcPr>
            <w:tcW w:w="10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3708B9">
            <w:pPr>
              <w:widowControl/>
              <w:spacing w:line="360" w:lineRule="auto"/>
              <w:contextualSpacing/>
              <w:jc w:val="center"/>
              <w:rPr>
                <w:rFonts w:ascii="宋体" w:hAnsi="宋体" w:cs="宋体"/>
                <w:color w:val="auto"/>
                <w:kern w:val="0"/>
                <w:sz w:val="24"/>
                <w:highlight w:val="none"/>
              </w:rPr>
            </w:pPr>
          </w:p>
        </w:tc>
      </w:tr>
      <w:tr w14:paraId="65AA340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95137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FA360C">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28B74E">
            <w:pPr>
              <w:widowControl/>
              <w:spacing w:line="360" w:lineRule="auto"/>
              <w:contextualSpacing/>
              <w:jc w:val="center"/>
              <w:rPr>
                <w:rFonts w:ascii="宋体" w:hAnsi="宋体" w:cs="宋体"/>
                <w:color w:val="auto"/>
                <w:kern w:val="0"/>
                <w:sz w:val="24"/>
                <w:highlight w:val="none"/>
              </w:rPr>
            </w:pPr>
          </w:p>
        </w:tc>
        <w:tc>
          <w:tcPr>
            <w:tcW w:w="40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CDB5E0">
            <w:pPr>
              <w:widowControl/>
              <w:spacing w:line="360" w:lineRule="auto"/>
              <w:contextualSpacing/>
              <w:jc w:val="center"/>
              <w:rPr>
                <w:rFonts w:ascii="宋体" w:hAnsi="宋体" w:cs="宋体"/>
                <w:color w:val="auto"/>
                <w:kern w:val="0"/>
                <w:sz w:val="24"/>
                <w:highlight w:val="none"/>
              </w:rPr>
            </w:pPr>
          </w:p>
        </w:tc>
        <w:tc>
          <w:tcPr>
            <w:tcW w:w="106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58F15E">
            <w:pPr>
              <w:widowControl/>
              <w:spacing w:line="360" w:lineRule="auto"/>
              <w:contextualSpacing/>
              <w:jc w:val="center"/>
              <w:rPr>
                <w:rFonts w:ascii="宋体" w:hAnsi="宋体" w:cs="宋体"/>
                <w:color w:val="auto"/>
                <w:kern w:val="0"/>
                <w:sz w:val="24"/>
                <w:highlight w:val="none"/>
              </w:rPr>
            </w:pPr>
          </w:p>
        </w:tc>
      </w:tr>
    </w:tbl>
    <w:p w14:paraId="6642F1C8">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33548E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E8D545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912A27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79722023">
      <w:pPr>
        <w:snapToGrid w:val="0"/>
        <w:spacing w:line="360" w:lineRule="auto"/>
        <w:jc w:val="left"/>
        <w:rPr>
          <w:rFonts w:ascii="宋体" w:hAnsi="宋体" w:cs="宋体"/>
          <w:color w:val="auto"/>
          <w:sz w:val="24"/>
          <w:highlight w:val="none"/>
        </w:rPr>
      </w:pPr>
    </w:p>
    <w:p w14:paraId="448BD260">
      <w:pPr>
        <w:snapToGrid w:val="0"/>
        <w:spacing w:line="360" w:lineRule="auto"/>
        <w:jc w:val="left"/>
        <w:rPr>
          <w:rFonts w:ascii="宋体" w:hAnsi="宋体" w:cs="宋体"/>
          <w:color w:val="auto"/>
          <w:sz w:val="24"/>
          <w:highlight w:val="none"/>
        </w:rPr>
      </w:pPr>
    </w:p>
    <w:p w14:paraId="0FB49387">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4F42D7D9">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05EA11F8">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1354B801">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17978A08">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25299981">
      <w:pPr>
        <w:snapToGrid w:val="0"/>
        <w:spacing w:line="360" w:lineRule="auto"/>
        <w:jc w:val="center"/>
        <w:rPr>
          <w:rFonts w:ascii="宋体" w:hAnsi="宋体"/>
          <w:b/>
          <w:color w:val="auto"/>
          <w:sz w:val="24"/>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2B3D99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F61E6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02901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08021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26E13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56EC48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80FEA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E104E8">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FB16DE">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E4A17D">
            <w:pPr>
              <w:widowControl/>
              <w:spacing w:line="360" w:lineRule="auto"/>
              <w:contextualSpacing/>
              <w:jc w:val="center"/>
              <w:rPr>
                <w:rFonts w:ascii="宋体" w:hAnsi="宋体" w:cs="宋体"/>
                <w:color w:val="auto"/>
                <w:kern w:val="0"/>
                <w:sz w:val="24"/>
                <w:highlight w:val="none"/>
              </w:rPr>
            </w:pPr>
          </w:p>
        </w:tc>
      </w:tr>
      <w:tr w14:paraId="3220033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45D23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66CD6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566E7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4ECDBF">
            <w:pPr>
              <w:widowControl/>
              <w:spacing w:line="360" w:lineRule="auto"/>
              <w:contextualSpacing/>
              <w:jc w:val="center"/>
              <w:rPr>
                <w:rFonts w:ascii="宋体" w:hAnsi="宋体" w:cs="宋体"/>
                <w:color w:val="auto"/>
                <w:kern w:val="0"/>
                <w:sz w:val="24"/>
                <w:highlight w:val="none"/>
              </w:rPr>
            </w:pPr>
          </w:p>
        </w:tc>
      </w:tr>
      <w:tr w14:paraId="649DFA7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DE199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693B84">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E9E727">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AD53D5">
            <w:pPr>
              <w:widowControl/>
              <w:spacing w:line="360" w:lineRule="auto"/>
              <w:contextualSpacing/>
              <w:jc w:val="center"/>
              <w:rPr>
                <w:rFonts w:ascii="宋体" w:hAnsi="宋体" w:cs="宋体"/>
                <w:color w:val="auto"/>
                <w:kern w:val="0"/>
                <w:sz w:val="24"/>
                <w:highlight w:val="none"/>
              </w:rPr>
            </w:pPr>
          </w:p>
        </w:tc>
      </w:tr>
      <w:tr w14:paraId="5FF8FEE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17B70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9DDEB7">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5B1190">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19E934">
            <w:pPr>
              <w:widowControl/>
              <w:spacing w:line="360" w:lineRule="auto"/>
              <w:contextualSpacing/>
              <w:jc w:val="center"/>
              <w:rPr>
                <w:rFonts w:ascii="宋体" w:hAnsi="宋体" w:cs="宋体"/>
                <w:color w:val="auto"/>
                <w:kern w:val="0"/>
                <w:sz w:val="24"/>
                <w:highlight w:val="none"/>
              </w:rPr>
            </w:pPr>
          </w:p>
        </w:tc>
      </w:tr>
    </w:tbl>
    <w:p w14:paraId="55E40FAE">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EDF56CF">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39C240C">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84CFA04">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7B419E1C">
      <w:pPr>
        <w:spacing w:line="360" w:lineRule="auto"/>
        <w:contextualSpacing/>
        <w:jc w:val="left"/>
        <w:rPr>
          <w:rFonts w:ascii="宋体" w:hAnsi="宋体"/>
          <w:color w:val="auto"/>
          <w:sz w:val="24"/>
          <w:highlight w:val="none"/>
        </w:rPr>
      </w:pPr>
    </w:p>
    <w:p w14:paraId="45FBDA50">
      <w:pPr>
        <w:spacing w:line="360" w:lineRule="auto"/>
        <w:contextualSpacing/>
        <w:jc w:val="left"/>
        <w:rPr>
          <w:rFonts w:ascii="宋体" w:hAnsi="宋体"/>
          <w:color w:val="auto"/>
          <w:sz w:val="24"/>
          <w:highlight w:val="none"/>
        </w:rPr>
      </w:pPr>
    </w:p>
    <w:p w14:paraId="65F9A62B">
      <w:pPr>
        <w:spacing w:line="360" w:lineRule="auto"/>
        <w:contextualSpacing/>
        <w:jc w:val="left"/>
        <w:rPr>
          <w:color w:val="auto"/>
          <w:sz w:val="24"/>
          <w:highlight w:val="none"/>
        </w:rPr>
      </w:pPr>
    </w:p>
    <w:p w14:paraId="4B3836A8">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701C681F">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00C01EA5">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5A9B05C2">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381B459A">
      <w:pPr>
        <w:spacing w:line="320" w:lineRule="exact"/>
        <w:jc w:val="center"/>
        <w:rPr>
          <w:rFonts w:ascii="宋体" w:hAnsi="宋体"/>
          <w:color w:val="auto"/>
          <w:sz w:val="24"/>
          <w:szCs w:val="20"/>
          <w:highlight w:val="none"/>
        </w:rPr>
      </w:pPr>
    </w:p>
    <w:p w14:paraId="24F0EC4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9BEF44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3AB4B9B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85D2A3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13253C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0BFCD5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535EDC4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59D25B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32C673C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36644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1D4732F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0947DC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FC7157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33D39A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74BC3D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116D95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D37602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312C862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841AC4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3380A8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D7DCAC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3179A50E">
      <w:pPr>
        <w:spacing w:line="360" w:lineRule="auto"/>
        <w:ind w:firstLine="480" w:firstLineChars="200"/>
        <w:contextualSpacing/>
        <w:rPr>
          <w:rFonts w:ascii="宋体" w:hAnsi="宋体" w:cs="宋体"/>
          <w:color w:val="auto"/>
          <w:kern w:val="0"/>
          <w:sz w:val="24"/>
          <w:highlight w:val="none"/>
          <w:u w:val="single"/>
        </w:rPr>
      </w:pPr>
      <w:r>
        <w:rPr>
          <w:rFonts w:hint="eastAsia" w:ascii="宋体" w:hAnsi="宋体" w:cs="宋体"/>
          <w:color w:val="auto"/>
          <w:kern w:val="0"/>
          <w:sz w:val="24"/>
          <w:highlight w:val="none"/>
        </w:rPr>
        <w:t>7.与本磋商有关的一切正式往来信函请寄：邮政编号：</w:t>
      </w:r>
    </w:p>
    <w:p w14:paraId="0FAFE5A5">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电话/传真： 电子函件：</w:t>
      </w:r>
    </w:p>
    <w:p w14:paraId="6DF065AA">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开户银行：  账号：</w:t>
      </w:r>
    </w:p>
    <w:p w14:paraId="571822D5">
      <w:pPr>
        <w:tabs>
          <w:tab w:val="left" w:pos="939"/>
        </w:tabs>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974D924">
      <w:pP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特此承诺。</w:t>
      </w:r>
    </w:p>
    <w:p w14:paraId="0EF37C3A">
      <w:pPr>
        <w:tabs>
          <w:tab w:val="left" w:pos="939"/>
        </w:tabs>
        <w:spacing w:line="360" w:lineRule="auto"/>
        <w:ind w:firstLine="480" w:firstLineChars="200"/>
        <w:contextualSpacing/>
        <w:rPr>
          <w:rFonts w:ascii="宋体" w:hAnsi="宋体" w:cs="宋体"/>
          <w:color w:val="auto"/>
          <w:sz w:val="24"/>
          <w:highlight w:val="none"/>
        </w:rPr>
      </w:pPr>
    </w:p>
    <w:p w14:paraId="02DDBED7">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675D5D81">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56453F2D">
      <w:pPr>
        <w:spacing w:line="360" w:lineRule="auto"/>
        <w:ind w:right="480" w:firstLine="5280" w:firstLineChars="2200"/>
        <w:contextualSpacing/>
        <w:rPr>
          <w:rFonts w:ascii="宋体" w:hAnsi="宋体" w:cs="宋体"/>
          <w:color w:val="auto"/>
          <w:sz w:val="24"/>
          <w:highlight w:val="none"/>
        </w:rPr>
      </w:pPr>
      <w:r>
        <w:rPr>
          <w:rFonts w:hint="eastAsia" w:ascii="宋体" w:hAnsi="宋体" w:cs="宋体"/>
          <w:color w:val="auto"/>
          <w:sz w:val="24"/>
          <w:highlight w:val="none"/>
        </w:rPr>
        <w:t>年    月    日</w:t>
      </w:r>
    </w:p>
    <w:p w14:paraId="4208CBDF">
      <w:pPr>
        <w:spacing w:line="360" w:lineRule="auto"/>
        <w:ind w:right="480" w:firstLine="5280" w:firstLineChars="2200"/>
        <w:contextualSpacing/>
        <w:rPr>
          <w:rFonts w:ascii="宋体" w:hAnsi="宋体" w:cs="宋体"/>
          <w:color w:val="auto"/>
          <w:sz w:val="24"/>
          <w:highlight w:val="none"/>
        </w:rPr>
      </w:pPr>
    </w:p>
    <w:p w14:paraId="5AA7289C">
      <w:pPr>
        <w:widowControl/>
        <w:jc w:val="left"/>
        <w:rPr>
          <w:rFonts w:ascii="宋体" w:hAnsi="宋体" w:cs="宋体"/>
          <w:color w:val="auto"/>
          <w:sz w:val="24"/>
          <w:highlight w:val="none"/>
        </w:rPr>
      </w:pPr>
      <w:r>
        <w:rPr>
          <w:rFonts w:ascii="宋体" w:hAnsi="宋体" w:cs="宋体"/>
          <w:color w:val="auto"/>
          <w:sz w:val="24"/>
          <w:highlight w:val="none"/>
        </w:rPr>
        <w:br w:type="page"/>
      </w:r>
    </w:p>
    <w:p w14:paraId="2AB6F45D">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653F5877">
      <w:pPr>
        <w:spacing w:before="2" w:line="500" w:lineRule="exact"/>
        <w:ind w:firstLine="708" w:firstLineChars="294"/>
        <w:rPr>
          <w:rFonts w:ascii="宋体" w:hAnsi="宋体" w:cs="宋体"/>
          <w:b/>
          <w:bCs/>
          <w:color w:val="auto"/>
          <w:sz w:val="24"/>
          <w:highlight w:val="none"/>
        </w:rPr>
      </w:pPr>
    </w:p>
    <w:p w14:paraId="37DD86CA">
      <w:pPr>
        <w:spacing w:after="120"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4D7A8DF4">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EFB55EC">
      <w:pPr>
        <w:spacing w:before="34" w:after="120" w:line="500" w:lineRule="exact"/>
        <w:ind w:right="142" w:firstLine="705" w:firstLineChars="294"/>
        <w:rPr>
          <w:rFonts w:ascii="宋体" w:hAnsi="宋体"/>
          <w:color w:val="auto"/>
          <w:sz w:val="24"/>
          <w:highlight w:val="none"/>
        </w:rPr>
      </w:pPr>
    </w:p>
    <w:p w14:paraId="2518642F">
      <w:pPr>
        <w:spacing w:before="34" w:after="120"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4A924255">
      <w:pPr>
        <w:spacing w:before="25" w:after="120"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45293D55">
      <w:pPr>
        <w:spacing w:before="56" w:after="120" w:line="500" w:lineRule="exact"/>
        <w:ind w:right="1808" w:firstLine="705" w:firstLineChars="294"/>
        <w:rPr>
          <w:rFonts w:ascii="宋体" w:hAnsi="宋体"/>
          <w:color w:val="auto"/>
          <w:sz w:val="24"/>
          <w:highlight w:val="none"/>
        </w:rPr>
      </w:pPr>
    </w:p>
    <w:p w14:paraId="0C5F02D5">
      <w:pPr>
        <w:spacing w:before="56" w:after="120"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73A7E7ED">
      <w:pPr>
        <w:spacing w:before="56" w:after="120"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0F0CD126">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1571703">
      <w:pPr>
        <w:widowControl/>
        <w:jc w:val="left"/>
        <w:rPr>
          <w:rFonts w:ascii="等线" w:hAnsi="等线" w:eastAsia="等线"/>
          <w:color w:val="auto"/>
          <w:kern w:val="0"/>
          <w:sz w:val="22"/>
          <w:szCs w:val="22"/>
          <w:highlight w:val="none"/>
        </w:rPr>
      </w:pPr>
    </w:p>
    <w:p w14:paraId="7DCA6A7B">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50812029">
      <w:pPr>
        <w:spacing w:line="360" w:lineRule="auto"/>
        <w:contextualSpacing/>
        <w:rPr>
          <w:rFonts w:ascii="仿宋_GB2312" w:hAnsi="仿宋_GB2312" w:eastAsia="仿宋_GB2312" w:cs="仿宋_GB2312"/>
          <w:color w:val="auto"/>
          <w:sz w:val="32"/>
          <w:szCs w:val="32"/>
          <w:highlight w:val="none"/>
        </w:rPr>
      </w:pPr>
    </w:p>
    <w:p w14:paraId="1DC68E3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24E595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637A9A40">
      <w:pPr>
        <w:spacing w:line="360" w:lineRule="auto"/>
        <w:contextualSpacing/>
        <w:rPr>
          <w:rFonts w:ascii="宋体" w:hAnsi="宋体" w:cs="仿宋_GB2312"/>
          <w:color w:val="auto"/>
          <w:sz w:val="24"/>
          <w:highlight w:val="none"/>
        </w:rPr>
      </w:pPr>
    </w:p>
    <w:p w14:paraId="4970C4D2">
      <w:pPr>
        <w:spacing w:line="360" w:lineRule="auto"/>
        <w:contextualSpacing/>
        <w:rPr>
          <w:rFonts w:ascii="宋体" w:hAnsi="宋体" w:cs="仿宋_GB2312"/>
          <w:color w:val="auto"/>
          <w:sz w:val="24"/>
          <w:highlight w:val="none"/>
        </w:rPr>
      </w:pPr>
    </w:p>
    <w:p w14:paraId="60D20CF0">
      <w:pPr>
        <w:spacing w:line="360" w:lineRule="auto"/>
        <w:contextualSpacing/>
        <w:rPr>
          <w:rFonts w:ascii="宋体" w:hAnsi="宋体" w:cs="仿宋_GB2312"/>
          <w:color w:val="auto"/>
          <w:sz w:val="24"/>
          <w:highlight w:val="none"/>
        </w:rPr>
      </w:pPr>
    </w:p>
    <w:p w14:paraId="77FA4E3D">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70A0D61A">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082F8605">
      <w:pPr>
        <w:spacing w:line="360" w:lineRule="auto"/>
        <w:contextualSpacing/>
        <w:rPr>
          <w:rFonts w:ascii="宋体" w:hAnsi="宋体" w:cs="仿宋_GB2312"/>
          <w:color w:val="auto"/>
          <w:sz w:val="24"/>
          <w:highlight w:val="none"/>
        </w:rPr>
      </w:pPr>
    </w:p>
    <w:p w14:paraId="2647741D">
      <w:pPr>
        <w:spacing w:line="360" w:lineRule="auto"/>
        <w:contextualSpacing/>
        <w:rPr>
          <w:rFonts w:ascii="宋体" w:hAnsi="宋体" w:cs="仿宋_GB2312"/>
          <w:color w:val="auto"/>
          <w:sz w:val="24"/>
          <w:highlight w:val="none"/>
        </w:rPr>
      </w:pPr>
    </w:p>
    <w:p w14:paraId="1A314A7C">
      <w:pPr>
        <w:spacing w:line="360" w:lineRule="auto"/>
        <w:contextualSpacing/>
        <w:rPr>
          <w:rFonts w:ascii="宋体" w:hAnsi="宋体" w:cs="仿宋_GB2312"/>
          <w:color w:val="auto"/>
          <w:sz w:val="24"/>
          <w:highlight w:val="none"/>
        </w:rPr>
      </w:pPr>
    </w:p>
    <w:p w14:paraId="788BB94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w:t>
      </w:r>
      <w:r>
        <w:rPr>
          <w:rFonts w:hint="eastAsia" w:ascii="宋体" w:hAnsi="宋体" w:cs="仿宋_GB2312"/>
          <w:color w:val="auto"/>
          <w:sz w:val="24"/>
          <w:highlight w:val="none"/>
          <w:lang w:val="en-US" w:eastAsia="zh-CN"/>
        </w:rPr>
        <w:t>成交</w:t>
      </w:r>
      <w:r>
        <w:rPr>
          <w:rFonts w:hint="eastAsia" w:ascii="宋体" w:hAnsi="宋体" w:cs="仿宋_GB2312"/>
          <w:color w:val="auto"/>
          <w:sz w:val="24"/>
          <w:highlight w:val="none"/>
        </w:rPr>
        <w:t>结果时，同时公告其《残疾人福利性单位声明函》，接受社会监督。</w:t>
      </w:r>
    </w:p>
    <w:p w14:paraId="56DCF39D">
      <w:pPr>
        <w:spacing w:line="360" w:lineRule="auto"/>
        <w:ind w:right="480" w:firstLine="5280" w:firstLineChars="2200"/>
        <w:contextualSpacing/>
        <w:rPr>
          <w:rFonts w:ascii="宋体" w:hAnsi="宋体" w:cs="宋体"/>
          <w:color w:val="auto"/>
          <w:sz w:val="24"/>
          <w:highlight w:val="none"/>
        </w:rPr>
      </w:pPr>
    </w:p>
    <w:p w14:paraId="19468D47">
      <w:pPr>
        <w:widowControl/>
        <w:jc w:val="left"/>
        <w:rPr>
          <w:rFonts w:ascii="宋体" w:hAnsi="宋体" w:cs="宋体"/>
          <w:color w:val="auto"/>
          <w:sz w:val="24"/>
          <w:highlight w:val="none"/>
        </w:rPr>
      </w:pPr>
      <w:r>
        <w:rPr>
          <w:rFonts w:ascii="宋体" w:hAnsi="宋体" w:cs="宋体"/>
          <w:color w:val="auto"/>
          <w:sz w:val="24"/>
          <w:highlight w:val="none"/>
        </w:rPr>
        <w:br w:type="page"/>
      </w:r>
    </w:p>
    <w:p w14:paraId="76F7BCA9">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0A1AAA52">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762B68D5">
      <w:pPr>
        <w:snapToGrid w:val="0"/>
        <w:spacing w:beforeLines="50" w:after="50"/>
        <w:rPr>
          <w:rFonts w:ascii="宋体" w:hAnsi="宋体"/>
          <w:bCs/>
          <w:color w:val="auto"/>
          <w:sz w:val="32"/>
          <w:szCs w:val="20"/>
          <w:highlight w:val="none"/>
        </w:rPr>
      </w:pPr>
    </w:p>
    <w:p w14:paraId="74818A1A">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6AEF4B21">
      <w:pPr>
        <w:snapToGrid w:val="0"/>
        <w:spacing w:beforeLines="50" w:after="50"/>
        <w:rPr>
          <w:rFonts w:ascii="宋体" w:hAnsi="宋体"/>
          <w:color w:val="auto"/>
          <w:sz w:val="24"/>
          <w:szCs w:val="20"/>
          <w:highlight w:val="none"/>
        </w:rPr>
      </w:pPr>
    </w:p>
    <w:p w14:paraId="6B83C361">
      <w:pPr>
        <w:snapToGrid w:val="0"/>
        <w:spacing w:beforeLines="50" w:after="50"/>
        <w:rPr>
          <w:rFonts w:ascii="宋体" w:hAnsi="宋体"/>
          <w:color w:val="auto"/>
          <w:sz w:val="24"/>
          <w:szCs w:val="20"/>
          <w:highlight w:val="none"/>
        </w:rPr>
      </w:pPr>
    </w:p>
    <w:p w14:paraId="1977F0A4">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669FF172">
      <w:pPr>
        <w:snapToGrid w:val="0"/>
        <w:spacing w:beforeLines="50" w:after="50"/>
        <w:rPr>
          <w:rFonts w:ascii="宋体" w:hAnsi="宋体"/>
          <w:bCs/>
          <w:color w:val="auto"/>
          <w:sz w:val="24"/>
          <w:szCs w:val="20"/>
          <w:highlight w:val="none"/>
        </w:rPr>
      </w:pPr>
    </w:p>
    <w:p w14:paraId="38EFDAA8">
      <w:pPr>
        <w:snapToGrid w:val="0"/>
        <w:spacing w:beforeLines="50" w:after="50"/>
        <w:rPr>
          <w:rFonts w:ascii="宋体" w:hAnsi="宋体"/>
          <w:bCs/>
          <w:color w:val="auto"/>
          <w:sz w:val="24"/>
          <w:szCs w:val="20"/>
          <w:highlight w:val="none"/>
        </w:rPr>
      </w:pPr>
    </w:p>
    <w:p w14:paraId="5AA18CF7">
      <w:pPr>
        <w:snapToGrid w:val="0"/>
        <w:spacing w:beforeLines="50" w:after="50"/>
        <w:rPr>
          <w:rFonts w:ascii="宋体" w:hAnsi="宋体"/>
          <w:bCs/>
          <w:color w:val="auto"/>
          <w:sz w:val="24"/>
          <w:szCs w:val="20"/>
          <w:highlight w:val="none"/>
        </w:rPr>
      </w:pPr>
    </w:p>
    <w:p w14:paraId="2A1B3585">
      <w:pPr>
        <w:snapToGrid w:val="0"/>
        <w:spacing w:beforeLines="50" w:after="50"/>
        <w:rPr>
          <w:rFonts w:ascii="宋体" w:hAnsi="宋体"/>
          <w:bCs/>
          <w:color w:val="auto"/>
          <w:sz w:val="24"/>
          <w:szCs w:val="20"/>
          <w:highlight w:val="none"/>
        </w:rPr>
      </w:pPr>
    </w:p>
    <w:p w14:paraId="1BD4DEF9">
      <w:pPr>
        <w:snapToGrid w:val="0"/>
        <w:spacing w:beforeLines="50" w:after="50"/>
        <w:rPr>
          <w:rFonts w:ascii="宋体" w:hAnsi="宋体"/>
          <w:bCs/>
          <w:color w:val="auto"/>
          <w:sz w:val="24"/>
          <w:szCs w:val="20"/>
          <w:highlight w:val="none"/>
        </w:rPr>
      </w:pPr>
    </w:p>
    <w:p w14:paraId="2BF54896">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68D23B5">
      <w:pPr>
        <w:snapToGrid w:val="0"/>
        <w:spacing w:beforeLines="50" w:after="50"/>
        <w:ind w:firstLine="720" w:firstLineChars="225"/>
        <w:rPr>
          <w:rFonts w:ascii="宋体" w:hAnsi="宋体" w:cs="仿宋_GB2312"/>
          <w:bCs/>
          <w:color w:val="auto"/>
          <w:sz w:val="32"/>
          <w:szCs w:val="32"/>
          <w:highlight w:val="none"/>
        </w:rPr>
      </w:pPr>
    </w:p>
    <w:p w14:paraId="56C9E040">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0CAF462">
      <w:pPr>
        <w:snapToGrid w:val="0"/>
        <w:spacing w:beforeLines="50" w:after="50"/>
        <w:ind w:firstLine="720" w:firstLineChars="225"/>
        <w:rPr>
          <w:rFonts w:ascii="宋体" w:hAnsi="宋体" w:cs="仿宋_GB2312"/>
          <w:bCs/>
          <w:color w:val="auto"/>
          <w:sz w:val="32"/>
          <w:szCs w:val="32"/>
          <w:highlight w:val="none"/>
        </w:rPr>
      </w:pPr>
    </w:p>
    <w:p w14:paraId="4A3C0C7E">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D4744F6">
      <w:pPr>
        <w:snapToGrid w:val="0"/>
        <w:spacing w:beforeLines="50" w:after="50"/>
        <w:ind w:firstLine="720" w:firstLineChars="225"/>
        <w:rPr>
          <w:rFonts w:ascii="宋体" w:hAnsi="宋体" w:cs="仿宋_GB2312"/>
          <w:bCs/>
          <w:color w:val="auto"/>
          <w:sz w:val="32"/>
          <w:szCs w:val="32"/>
          <w:highlight w:val="none"/>
        </w:rPr>
      </w:pPr>
    </w:p>
    <w:p w14:paraId="715D2E30">
      <w:pPr>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52D622F">
      <w:pPr>
        <w:snapToGrid w:val="0"/>
        <w:spacing w:before="50" w:after="50"/>
        <w:ind w:firstLine="1280" w:firstLineChars="400"/>
        <w:rPr>
          <w:rFonts w:ascii="宋体" w:hAnsi="宋体" w:cs="仿宋_GB2312"/>
          <w:bCs/>
          <w:color w:val="auto"/>
          <w:sz w:val="32"/>
          <w:szCs w:val="32"/>
          <w:highlight w:val="none"/>
        </w:rPr>
      </w:pPr>
    </w:p>
    <w:p w14:paraId="7BE2B57E">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F9CF8AF">
      <w:pPr>
        <w:snapToGrid w:val="0"/>
        <w:spacing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46F88A41">
      <w:pPr>
        <w:spacing w:line="400" w:lineRule="exact"/>
        <w:rPr>
          <w:rFonts w:ascii="仿宋_GB2312" w:hAnsi="仿宋_GB2312" w:eastAsia="仿宋_GB2312" w:cs="仿宋_GB2312"/>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FAFF3F5">
      <w:pPr>
        <w:spacing w:line="520" w:lineRule="exact"/>
        <w:rPr>
          <w:rFonts w:ascii="仿宋_GB2312" w:hAnsi="仿宋_GB2312" w:eastAsia="仿宋_GB2312" w:cs="仿宋_GB2312"/>
          <w:color w:val="auto"/>
          <w:sz w:val="32"/>
          <w:szCs w:val="32"/>
          <w:highlight w:val="none"/>
        </w:rPr>
      </w:pPr>
    </w:p>
    <w:p w14:paraId="78FDB98D">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1D96A8D1">
      <w:pPr>
        <w:spacing w:line="440" w:lineRule="exact"/>
        <w:jc w:val="center"/>
        <w:rPr>
          <w:rFonts w:ascii="方正小标宋简体" w:hAnsi="方正小标宋简体" w:eastAsia="方正小标宋简体" w:cs="方正小标宋简体"/>
          <w:bCs/>
          <w:color w:val="auto"/>
          <w:sz w:val="32"/>
          <w:szCs w:val="32"/>
          <w:highlight w:val="none"/>
        </w:rPr>
      </w:pPr>
    </w:p>
    <w:p w14:paraId="10727B7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项目名称：项目编号：</w:t>
      </w:r>
    </w:p>
    <w:p w14:paraId="218EB40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分标（如有）：                                        单位：元</w:t>
      </w:r>
    </w:p>
    <w:tbl>
      <w:tblPr>
        <w:tblStyle w:val="26"/>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068"/>
        <w:gridCol w:w="787"/>
        <w:gridCol w:w="827"/>
        <w:gridCol w:w="2000"/>
        <w:gridCol w:w="2826"/>
      </w:tblGrid>
      <w:tr w14:paraId="169C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69D9894">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068" w:type="dxa"/>
            <w:tcBorders>
              <w:top w:val="single" w:color="auto" w:sz="4" w:space="0"/>
              <w:left w:val="single" w:color="auto" w:sz="4" w:space="0"/>
              <w:bottom w:val="single" w:color="auto" w:sz="4" w:space="0"/>
              <w:right w:val="single" w:color="auto" w:sz="4" w:space="0"/>
            </w:tcBorders>
            <w:vAlign w:val="center"/>
          </w:tcPr>
          <w:p w14:paraId="4D078E04">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服务名称</w:t>
            </w:r>
          </w:p>
        </w:tc>
        <w:tc>
          <w:tcPr>
            <w:tcW w:w="787" w:type="dxa"/>
            <w:tcBorders>
              <w:top w:val="single" w:color="auto" w:sz="4" w:space="0"/>
              <w:left w:val="single" w:color="auto" w:sz="4" w:space="0"/>
              <w:bottom w:val="single" w:color="auto" w:sz="4" w:space="0"/>
              <w:right w:val="single" w:color="auto" w:sz="4" w:space="0"/>
            </w:tcBorders>
            <w:vAlign w:val="center"/>
          </w:tcPr>
          <w:p w14:paraId="276665E3">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827" w:type="dxa"/>
            <w:tcBorders>
              <w:top w:val="single" w:color="auto" w:sz="4" w:space="0"/>
              <w:left w:val="single" w:color="auto" w:sz="4" w:space="0"/>
              <w:bottom w:val="single" w:color="auto" w:sz="4" w:space="0"/>
              <w:right w:val="single" w:color="auto" w:sz="4" w:space="0"/>
            </w:tcBorders>
            <w:vAlign w:val="center"/>
          </w:tcPr>
          <w:p w14:paraId="673E5A63">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2000" w:type="dxa"/>
            <w:tcBorders>
              <w:top w:val="single" w:color="auto" w:sz="4" w:space="0"/>
              <w:left w:val="single" w:color="auto" w:sz="4" w:space="0"/>
              <w:bottom w:val="single" w:color="auto" w:sz="4" w:space="0"/>
              <w:right w:val="single" w:color="auto" w:sz="4" w:space="0"/>
            </w:tcBorders>
            <w:vAlign w:val="center"/>
          </w:tcPr>
          <w:p w14:paraId="0E1A2857">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单价（元人民币</w:t>
            </w:r>
            <w:r>
              <w:rPr>
                <w:rFonts w:hint="eastAsia" w:ascii="宋体" w:hAnsi="宋体" w:cs="仿宋_GB2312"/>
                <w:color w:val="auto"/>
                <w:sz w:val="24"/>
                <w:highlight w:val="none"/>
                <w:lang w:eastAsia="zh-CN"/>
              </w:rPr>
              <w:t>/工作日·辆</w:t>
            </w:r>
            <w:r>
              <w:rPr>
                <w:rFonts w:hint="eastAsia" w:ascii="宋体" w:hAnsi="宋体" w:cs="仿宋_GB2312"/>
                <w:color w:val="auto"/>
                <w:sz w:val="24"/>
                <w:highlight w:val="none"/>
              </w:rPr>
              <w:t>）</w:t>
            </w:r>
          </w:p>
        </w:tc>
        <w:tc>
          <w:tcPr>
            <w:tcW w:w="2826" w:type="dxa"/>
            <w:tcBorders>
              <w:top w:val="single" w:color="auto" w:sz="4" w:space="0"/>
              <w:left w:val="single" w:color="auto" w:sz="4" w:space="0"/>
              <w:bottom w:val="single" w:color="auto" w:sz="4" w:space="0"/>
              <w:right w:val="single" w:color="auto" w:sz="4" w:space="0"/>
            </w:tcBorders>
            <w:vAlign w:val="center"/>
          </w:tcPr>
          <w:p w14:paraId="7374640A">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12C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5A383E46">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068" w:type="dxa"/>
            <w:tcBorders>
              <w:top w:val="single" w:color="auto" w:sz="4" w:space="0"/>
              <w:left w:val="single" w:color="auto" w:sz="4" w:space="0"/>
              <w:bottom w:val="single" w:color="auto" w:sz="4" w:space="0"/>
              <w:right w:val="single" w:color="auto" w:sz="4" w:space="0"/>
            </w:tcBorders>
            <w:vAlign w:val="center"/>
          </w:tcPr>
          <w:p w14:paraId="3EBEC6DE">
            <w:pPr>
              <w:spacing w:line="360" w:lineRule="auto"/>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2025年车辆租用服务</w:t>
            </w:r>
          </w:p>
        </w:tc>
        <w:tc>
          <w:tcPr>
            <w:tcW w:w="787" w:type="dxa"/>
            <w:tcBorders>
              <w:top w:val="single" w:color="auto" w:sz="4" w:space="0"/>
              <w:left w:val="single" w:color="auto" w:sz="4" w:space="0"/>
              <w:bottom w:val="single" w:color="auto" w:sz="4" w:space="0"/>
              <w:right w:val="single" w:color="auto" w:sz="4" w:space="0"/>
            </w:tcBorders>
            <w:vAlign w:val="center"/>
          </w:tcPr>
          <w:p w14:paraId="3C162954">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827" w:type="dxa"/>
            <w:tcBorders>
              <w:top w:val="single" w:color="auto" w:sz="4" w:space="0"/>
              <w:left w:val="single" w:color="auto" w:sz="4" w:space="0"/>
              <w:bottom w:val="single" w:color="auto" w:sz="4" w:space="0"/>
              <w:right w:val="single" w:color="auto" w:sz="4" w:space="0"/>
            </w:tcBorders>
            <w:vAlign w:val="center"/>
          </w:tcPr>
          <w:p w14:paraId="359A100E">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项</w:t>
            </w:r>
          </w:p>
        </w:tc>
        <w:tc>
          <w:tcPr>
            <w:tcW w:w="2000" w:type="dxa"/>
            <w:tcBorders>
              <w:top w:val="single" w:color="auto" w:sz="4" w:space="0"/>
              <w:left w:val="single" w:color="auto" w:sz="4" w:space="0"/>
              <w:bottom w:val="single" w:color="auto" w:sz="4" w:space="0"/>
              <w:right w:val="single" w:color="auto" w:sz="4" w:space="0"/>
            </w:tcBorders>
            <w:vAlign w:val="center"/>
          </w:tcPr>
          <w:p w14:paraId="166B9F51">
            <w:pPr>
              <w:spacing w:line="360" w:lineRule="auto"/>
              <w:contextualSpacing/>
              <w:jc w:val="center"/>
              <w:rPr>
                <w:rFonts w:ascii="宋体" w:hAnsi="宋体" w:cs="仿宋_GB2312"/>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vAlign w:val="center"/>
          </w:tcPr>
          <w:p w14:paraId="3276A3B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租车费用</w:t>
            </w:r>
            <w:r>
              <w:rPr>
                <w:rFonts w:hint="eastAsia" w:ascii="宋体" w:hAnsi="宋体" w:cs="仿宋_GB2312"/>
                <w:color w:val="auto"/>
                <w:sz w:val="24"/>
                <w:highlight w:val="none"/>
                <w:lang w:eastAsia="zh-CN"/>
              </w:rPr>
              <w:t>按实际服务的工作日数</w:t>
            </w:r>
            <w:r>
              <w:rPr>
                <w:rFonts w:hint="eastAsia" w:ascii="宋体" w:hAnsi="宋体" w:cs="仿宋_GB2312"/>
                <w:color w:val="auto"/>
                <w:sz w:val="24"/>
                <w:highlight w:val="none"/>
              </w:rPr>
              <w:t>、车型及用车数量结算，最终合同总金额不超过52.5万元人民币。</w:t>
            </w:r>
          </w:p>
        </w:tc>
      </w:tr>
      <w:tr w14:paraId="37B5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6"/>
            <w:tcBorders>
              <w:top w:val="single" w:color="auto" w:sz="4" w:space="0"/>
              <w:left w:val="single" w:color="auto" w:sz="4" w:space="0"/>
              <w:bottom w:val="single" w:color="auto" w:sz="4" w:space="0"/>
              <w:right w:val="single" w:color="auto" w:sz="4" w:space="0"/>
            </w:tcBorders>
            <w:vAlign w:val="center"/>
          </w:tcPr>
          <w:p w14:paraId="71F45C7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合计金额大写：</w:t>
            </w:r>
            <w:r>
              <w:rPr>
                <w:rFonts w:hint="eastAsia" w:ascii="宋体" w:hAnsi="宋体" w:cs="仿宋_GB2312"/>
                <w:color w:val="auto"/>
                <w:sz w:val="24"/>
                <w:highlight w:val="none"/>
                <w:u w:val="single"/>
              </w:rPr>
              <w:t xml:space="preserve">           元人民币</w:t>
            </w:r>
            <w:r>
              <w:rPr>
                <w:rFonts w:hint="eastAsia" w:ascii="宋体" w:hAnsi="宋体" w:cs="仿宋_GB2312"/>
                <w:color w:val="auto"/>
                <w:sz w:val="24"/>
                <w:highlight w:val="none"/>
                <w:u w:val="single"/>
                <w:lang w:eastAsia="zh-CN"/>
              </w:rPr>
              <w:t>/工作日·辆</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Arial Unicode MS" w:hAnsi="Arial Unicode MS" w:eastAsia="Arial Unicode MS" w:cs="Arial Unicode MS"/>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1B32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6"/>
            <w:tcBorders>
              <w:top w:val="single" w:color="auto" w:sz="4" w:space="0"/>
              <w:left w:val="single" w:color="auto" w:sz="4" w:space="0"/>
              <w:bottom w:val="single" w:color="auto" w:sz="4" w:space="0"/>
              <w:right w:val="single" w:color="auto" w:sz="4" w:space="0"/>
            </w:tcBorders>
            <w:vAlign w:val="center"/>
          </w:tcPr>
          <w:p w14:paraId="4E53561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响应产品中，属于本国产品总值为¥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（具体明细详见附表，附表格式自拟），占响应产品的比例为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tc>
      </w:tr>
    </w:tbl>
    <w:p w14:paraId="091DC685">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1A3C7724">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1.供应商的报价表必须加盖供应商电子签章并由法定代表人或者委托代理人签字或者电子签名，</w:t>
      </w:r>
      <w:r>
        <w:rPr>
          <w:rFonts w:hint="eastAsia" w:ascii="宋体" w:hAnsi="宋体" w:cs="仿宋_GB2312"/>
          <w:b/>
          <w:bCs/>
          <w:color w:val="auto"/>
          <w:sz w:val="24"/>
          <w:highlight w:val="none"/>
        </w:rPr>
        <w:t>否则按无效响应处理。</w:t>
      </w:r>
    </w:p>
    <w:p w14:paraId="5231F14E">
      <w:pP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lang w:val="en-US" w:eastAsia="zh-CN"/>
        </w:rPr>
        <w:t>2</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w:t>
      </w:r>
      <w:r>
        <w:rPr>
          <w:rFonts w:hint="eastAsia" w:ascii="宋体" w:hAnsi="宋体" w:cs="仿宋_GB2312"/>
          <w:b/>
          <w:bCs/>
          <w:color w:val="auto"/>
          <w:sz w:val="24"/>
          <w:highlight w:val="none"/>
        </w:rPr>
        <w:t>否则按无效响应处理。</w:t>
      </w:r>
    </w:p>
    <w:p w14:paraId="31E005B0">
      <w:pPr>
        <w:spacing w:line="360" w:lineRule="auto"/>
        <w:ind w:right="-817" w:rightChars="-389"/>
        <w:contextualSpacing/>
        <w:rPr>
          <w:rFonts w:ascii="宋体" w:hAnsi="宋体" w:cs="仿宋_GB2312"/>
          <w:color w:val="auto"/>
          <w:sz w:val="24"/>
          <w:highlight w:val="none"/>
        </w:rPr>
      </w:pPr>
    </w:p>
    <w:p w14:paraId="4AF776CA">
      <w:pPr>
        <w:spacing w:before="25" w:after="25"/>
        <w:jc w:val="left"/>
        <w:rPr>
          <w:bCs/>
          <w:color w:val="auto"/>
          <w:spacing w:val="10"/>
          <w:kern w:val="0"/>
          <w:sz w:val="24"/>
          <w:szCs w:val="20"/>
          <w:highlight w:val="none"/>
        </w:rPr>
      </w:pPr>
    </w:p>
    <w:p w14:paraId="5BED1127">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291A0899">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98F5866">
      <w:pPr>
        <w:spacing w:line="360" w:lineRule="auto"/>
        <w:ind w:right="-817" w:rightChars="-389" w:firstLine="4080" w:firstLineChars="1700"/>
        <w:contextualSpacing/>
        <w:rPr>
          <w:rFonts w:ascii="宋体" w:hAnsi="宋体" w:cs="仿宋_GB2312"/>
          <w:b/>
          <w:color w:val="auto"/>
          <w:sz w:val="24"/>
          <w:highlight w:val="none"/>
        </w:rPr>
      </w:pPr>
      <w:r>
        <w:rPr>
          <w:rFonts w:hint="eastAsia" w:ascii="宋体" w:hAnsi="宋体" w:cs="仿宋_GB2312"/>
          <w:color w:val="auto"/>
          <w:sz w:val="24"/>
          <w:highlight w:val="none"/>
        </w:rPr>
        <w:t>日期：   年   月   日</w:t>
      </w:r>
    </w:p>
    <w:p w14:paraId="002DFB13">
      <w:pPr>
        <w:spacing w:line="360" w:lineRule="auto"/>
        <w:ind w:right="480" w:firstLine="6160" w:firstLineChars="2200"/>
        <w:contextualSpacing/>
        <w:rPr>
          <w:rFonts w:ascii="宋体" w:hAnsi="宋体" w:cs="宋体"/>
          <w:color w:val="auto"/>
          <w:sz w:val="28"/>
          <w:szCs w:val="28"/>
          <w:highlight w:val="none"/>
        </w:rPr>
      </w:pPr>
    </w:p>
    <w:p w14:paraId="42989E50">
      <w:pPr>
        <w:overflowPunct w:val="0"/>
        <w:spacing w:line="520" w:lineRule="exact"/>
        <w:jc w:val="center"/>
        <w:rPr>
          <w:rFonts w:ascii="宋体" w:hAnsi="宋体"/>
          <w:b/>
          <w:bCs/>
          <w:color w:val="auto"/>
          <w:sz w:val="32"/>
          <w:szCs w:val="32"/>
          <w:highlight w:val="none"/>
        </w:rPr>
      </w:pPr>
    </w:p>
    <w:p w14:paraId="25D28FE1">
      <w:pPr>
        <w:snapToGrid w:val="0"/>
        <w:spacing w:beforeLines="50" w:after="50" w:line="360" w:lineRule="auto"/>
        <w:ind w:right="480" w:firstLine="321" w:firstLineChars="100"/>
        <w:jc w:val="center"/>
        <w:rPr>
          <w:rFonts w:ascii="宋体" w:hAnsi="宋体"/>
          <w:b/>
          <w:color w:val="auto"/>
          <w:sz w:val="32"/>
          <w:szCs w:val="32"/>
          <w:highlight w:val="none"/>
        </w:rPr>
      </w:pPr>
      <w:r>
        <w:rPr>
          <w:rFonts w:ascii="宋体" w:hAnsi="宋体"/>
          <w:b/>
          <w:bCs/>
          <w:color w:val="auto"/>
          <w:sz w:val="32"/>
          <w:szCs w:val="32"/>
          <w:highlight w:val="none"/>
        </w:rPr>
        <w:br w:type="page"/>
      </w:r>
      <w:r>
        <w:rPr>
          <w:rFonts w:ascii="宋体" w:hAnsi="宋体"/>
          <w:b/>
          <w:bCs/>
          <w:color w:val="auto"/>
          <w:sz w:val="32"/>
          <w:szCs w:val="32"/>
          <w:highlight w:val="none"/>
        </w:rPr>
        <w:t>三</w:t>
      </w:r>
      <w:r>
        <w:rPr>
          <w:rFonts w:hint="eastAsia" w:ascii="宋体" w:hAnsi="宋体"/>
          <w:b/>
          <w:bCs/>
          <w:color w:val="auto"/>
          <w:sz w:val="32"/>
          <w:szCs w:val="32"/>
          <w:highlight w:val="none"/>
        </w:rPr>
        <w:t>、</w:t>
      </w:r>
      <w:r>
        <w:rPr>
          <w:rFonts w:hint="eastAsia" w:ascii="宋体" w:hAnsi="宋体"/>
          <w:b/>
          <w:color w:val="auto"/>
          <w:sz w:val="32"/>
          <w:szCs w:val="32"/>
          <w:highlight w:val="none"/>
        </w:rPr>
        <w:t>商务技术文件格式</w:t>
      </w:r>
    </w:p>
    <w:p w14:paraId="40F5B2E5">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7E243FB7">
      <w:pPr>
        <w:snapToGrid w:val="0"/>
        <w:spacing w:beforeLines="50" w:after="50"/>
        <w:rPr>
          <w:rFonts w:ascii="宋体" w:hAnsi="宋体"/>
          <w:color w:val="auto"/>
          <w:sz w:val="24"/>
          <w:szCs w:val="20"/>
          <w:highlight w:val="none"/>
        </w:rPr>
      </w:pPr>
    </w:p>
    <w:p w14:paraId="214E5CF4">
      <w:pPr>
        <w:snapToGrid w:val="0"/>
        <w:spacing w:beforeLines="50" w:after="50"/>
        <w:rPr>
          <w:rFonts w:ascii="宋体" w:hAnsi="宋体"/>
          <w:bCs/>
          <w:color w:val="auto"/>
          <w:sz w:val="32"/>
          <w:szCs w:val="20"/>
          <w:highlight w:val="none"/>
        </w:rPr>
      </w:pPr>
    </w:p>
    <w:p w14:paraId="25E79004">
      <w:pPr>
        <w:snapToGrid w:val="0"/>
        <w:spacing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6F5EEAD0">
      <w:pPr>
        <w:snapToGrid w:val="0"/>
        <w:spacing w:beforeLines="50" w:after="50"/>
        <w:rPr>
          <w:rFonts w:ascii="宋体" w:hAnsi="宋体"/>
          <w:color w:val="auto"/>
          <w:sz w:val="24"/>
          <w:szCs w:val="20"/>
          <w:highlight w:val="none"/>
        </w:rPr>
      </w:pPr>
    </w:p>
    <w:p w14:paraId="7C3DC336">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2B424D88">
      <w:pPr>
        <w:snapToGrid w:val="0"/>
        <w:spacing w:beforeLines="50" w:after="50"/>
        <w:rPr>
          <w:rFonts w:ascii="宋体" w:hAnsi="宋体"/>
          <w:bCs/>
          <w:color w:val="auto"/>
          <w:sz w:val="24"/>
          <w:szCs w:val="20"/>
          <w:highlight w:val="none"/>
        </w:rPr>
      </w:pPr>
    </w:p>
    <w:p w14:paraId="1E0A2E49">
      <w:pPr>
        <w:snapToGrid w:val="0"/>
        <w:spacing w:beforeLines="50" w:after="50"/>
        <w:rPr>
          <w:rFonts w:ascii="宋体" w:hAnsi="宋体"/>
          <w:bCs/>
          <w:color w:val="auto"/>
          <w:sz w:val="24"/>
          <w:szCs w:val="20"/>
          <w:highlight w:val="none"/>
        </w:rPr>
      </w:pPr>
    </w:p>
    <w:p w14:paraId="2AAA58B0">
      <w:pPr>
        <w:snapToGrid w:val="0"/>
        <w:spacing w:beforeLines="50" w:after="50"/>
        <w:rPr>
          <w:rFonts w:ascii="宋体" w:hAnsi="宋体"/>
          <w:bCs/>
          <w:color w:val="auto"/>
          <w:sz w:val="24"/>
          <w:szCs w:val="20"/>
          <w:highlight w:val="none"/>
        </w:rPr>
      </w:pPr>
    </w:p>
    <w:p w14:paraId="6D69D9B4">
      <w:pPr>
        <w:snapToGrid w:val="0"/>
        <w:spacing w:beforeLines="50" w:after="50"/>
        <w:rPr>
          <w:rFonts w:ascii="宋体" w:hAnsi="宋体"/>
          <w:bCs/>
          <w:color w:val="auto"/>
          <w:sz w:val="24"/>
          <w:szCs w:val="20"/>
          <w:highlight w:val="none"/>
        </w:rPr>
      </w:pPr>
    </w:p>
    <w:p w14:paraId="759FA867">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EB0D4E3">
      <w:pPr>
        <w:snapToGrid w:val="0"/>
        <w:spacing w:beforeLines="50" w:after="50"/>
        <w:ind w:firstLine="720" w:firstLineChars="225"/>
        <w:rPr>
          <w:rFonts w:ascii="宋体" w:hAnsi="宋体" w:cs="仿宋_GB2312"/>
          <w:bCs/>
          <w:color w:val="auto"/>
          <w:sz w:val="32"/>
          <w:szCs w:val="32"/>
          <w:highlight w:val="none"/>
        </w:rPr>
      </w:pPr>
    </w:p>
    <w:p w14:paraId="689AAA9B">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B6CF6C2">
      <w:pPr>
        <w:snapToGrid w:val="0"/>
        <w:spacing w:beforeLines="50" w:after="50"/>
        <w:ind w:firstLine="720" w:firstLineChars="225"/>
        <w:rPr>
          <w:rFonts w:ascii="宋体" w:hAnsi="宋体" w:cs="仿宋_GB2312"/>
          <w:bCs/>
          <w:color w:val="auto"/>
          <w:sz w:val="32"/>
          <w:szCs w:val="32"/>
          <w:highlight w:val="none"/>
        </w:rPr>
      </w:pPr>
    </w:p>
    <w:p w14:paraId="3636A7CF">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AADA3E2">
      <w:pPr>
        <w:snapToGrid w:val="0"/>
        <w:spacing w:beforeLines="50" w:after="50"/>
        <w:ind w:firstLine="720" w:firstLineChars="225"/>
        <w:rPr>
          <w:rFonts w:ascii="宋体" w:hAnsi="宋体" w:cs="仿宋_GB2312"/>
          <w:bCs/>
          <w:color w:val="auto"/>
          <w:sz w:val="32"/>
          <w:szCs w:val="32"/>
          <w:highlight w:val="none"/>
        </w:rPr>
      </w:pPr>
    </w:p>
    <w:p w14:paraId="37084D33">
      <w:pPr>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297F623">
      <w:pPr>
        <w:snapToGrid w:val="0"/>
        <w:spacing w:before="50" w:after="50"/>
        <w:ind w:firstLine="720" w:firstLineChars="225"/>
        <w:rPr>
          <w:rFonts w:ascii="宋体" w:hAnsi="宋体" w:cs="仿宋_GB2312"/>
          <w:bCs/>
          <w:color w:val="auto"/>
          <w:sz w:val="32"/>
          <w:szCs w:val="32"/>
          <w:highlight w:val="none"/>
        </w:rPr>
      </w:pPr>
    </w:p>
    <w:p w14:paraId="64BBB360">
      <w:pPr>
        <w:snapToGrid w:val="0"/>
        <w:spacing w:before="50" w:after="50"/>
        <w:ind w:firstLine="1280" w:firstLineChars="400"/>
        <w:rPr>
          <w:rFonts w:ascii="宋体" w:hAnsi="宋体" w:cs="仿宋_GB2312"/>
          <w:bCs/>
          <w:color w:val="auto"/>
          <w:sz w:val="32"/>
          <w:szCs w:val="32"/>
          <w:highlight w:val="none"/>
        </w:rPr>
      </w:pPr>
    </w:p>
    <w:p w14:paraId="1CB3EE40">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800F8E8">
      <w:pPr>
        <w:snapToGrid w:val="0"/>
        <w:spacing w:beforeLines="50" w:after="50" w:line="360" w:lineRule="auto"/>
        <w:ind w:left="142"/>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43A91A34">
      <w:pPr>
        <w:snapToGrid w:val="0"/>
        <w:spacing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1FD8B58">
      <w:pPr>
        <w:spacing w:line="400" w:lineRule="exact"/>
        <w:rPr>
          <w:rFonts w:ascii="仿宋_GB2312" w:hAnsi="仿宋_GB2312" w:eastAsia="仿宋_GB2312" w:cs="仿宋_GB2312"/>
          <w:color w:val="auto"/>
          <w:sz w:val="32"/>
          <w:szCs w:val="32"/>
          <w:highlight w:val="none"/>
        </w:rPr>
      </w:pPr>
    </w:p>
    <w:p w14:paraId="0B32471A">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5FE7BC61">
      <w:pPr>
        <w:spacing w:line="360" w:lineRule="auto"/>
        <w:ind w:firstLine="640" w:firstLineChars="200"/>
        <w:contextualSpacing/>
        <w:rPr>
          <w:rFonts w:ascii="仿宋_GB2312" w:hAnsi="仿宋_GB2312" w:eastAsia="仿宋_GB2312" w:cs="仿宋_GB2312"/>
          <w:color w:val="auto"/>
          <w:sz w:val="32"/>
          <w:szCs w:val="32"/>
          <w:highlight w:val="none"/>
        </w:rPr>
      </w:pPr>
    </w:p>
    <w:p w14:paraId="63CF03D4">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CE53E4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w:t>
      </w:r>
      <w:r>
        <w:rPr>
          <w:rFonts w:hint="eastAsia" w:ascii="宋体" w:hAnsi="宋体" w:cs="仿宋_GB2312"/>
          <w:color w:val="auto"/>
          <w:sz w:val="24"/>
          <w:highlight w:val="none"/>
          <w:lang w:eastAsia="zh-CN"/>
        </w:rPr>
        <w:t>不同供应商的响应文件由同一单位或者个人编制或不同供应商报名的IP地址一致；</w:t>
      </w:r>
      <w:r>
        <w:rPr>
          <w:rFonts w:hint="eastAsia" w:ascii="宋体" w:hAnsi="宋体" w:cs="仿宋_GB2312"/>
          <w:color w:val="auto"/>
          <w:sz w:val="24"/>
          <w:highlight w:val="none"/>
        </w:rPr>
        <w:t xml:space="preserve"> </w:t>
      </w:r>
    </w:p>
    <w:p w14:paraId="0C612CB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B77CBD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2AEF32C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E0036F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637685D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150A8470">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6C4AEDF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29DF19F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3DD652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CB61B9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6D26F48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7E7323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2605E4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6E6CD931">
      <w:pPr>
        <w:spacing w:line="360" w:lineRule="auto"/>
        <w:ind w:firstLine="480" w:firstLineChars="200"/>
        <w:contextualSpacing/>
        <w:rPr>
          <w:rFonts w:ascii="宋体" w:hAnsi="宋体" w:cs="仿宋_GB2312"/>
          <w:color w:val="auto"/>
          <w:sz w:val="24"/>
          <w:highlight w:val="none"/>
        </w:rPr>
      </w:pPr>
    </w:p>
    <w:p w14:paraId="5406010B">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1974C93F">
      <w:pPr>
        <w:spacing w:line="360" w:lineRule="auto"/>
        <w:contextualSpacing/>
        <w:rPr>
          <w:rFonts w:ascii="宋体" w:hAnsi="宋体" w:cs="仿宋_GB2312"/>
          <w:color w:val="auto"/>
          <w:sz w:val="24"/>
          <w:highlight w:val="none"/>
        </w:rPr>
      </w:pPr>
    </w:p>
    <w:p w14:paraId="65F2B55D">
      <w:pPr>
        <w:spacing w:line="360" w:lineRule="auto"/>
        <w:ind w:firstLine="3600" w:firstLineChars="1500"/>
        <w:contextualSpacing/>
        <w:rPr>
          <w:rFonts w:ascii="宋体" w:hAnsi="宋体" w:cs="仿宋_GB2312"/>
          <w:color w:val="auto"/>
          <w:sz w:val="24"/>
          <w:highlight w:val="none"/>
          <w:u w:val="single"/>
        </w:rPr>
      </w:pPr>
      <w:r>
        <w:rPr>
          <w:rFonts w:hint="eastAsia" w:ascii="宋体" w:hAnsi="宋体" w:cs="仿宋_GB2312"/>
          <w:color w:val="auto"/>
          <w:sz w:val="24"/>
          <w:highlight w:val="none"/>
        </w:rPr>
        <w:t>供应商（电子签章）：</w:t>
      </w:r>
    </w:p>
    <w:p w14:paraId="310FC669">
      <w:pPr>
        <w:spacing w:line="360" w:lineRule="auto"/>
        <w:ind w:firstLine="480" w:firstLineChars="2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6FBE3402">
      <w:pPr>
        <w:spacing w:line="520" w:lineRule="exact"/>
        <w:jc w:val="center"/>
        <w:rPr>
          <w:rFonts w:ascii="宋体" w:hAnsi="宋体" w:cs="宋体"/>
          <w:color w:val="auto"/>
          <w:sz w:val="28"/>
          <w:szCs w:val="28"/>
          <w:highlight w:val="none"/>
        </w:rPr>
      </w:pPr>
      <w:r>
        <w:rPr>
          <w:rFonts w:hint="eastAsia" w:ascii="方正小标宋简体" w:hAnsi="方正小标宋简体" w:eastAsia="方正小标宋简体" w:cs="方正小标宋简体"/>
          <w:bCs/>
          <w:color w:val="auto"/>
          <w:sz w:val="44"/>
          <w:szCs w:val="44"/>
          <w:highlight w:val="none"/>
        </w:rPr>
        <w:br w:type="page"/>
      </w:r>
    </w:p>
    <w:p w14:paraId="23D28E6E">
      <w:pPr>
        <w:spacing w:line="360" w:lineRule="auto"/>
        <w:ind w:right="-817" w:rightChars="-389"/>
        <w:contextualSpacing/>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5C5F5DD9">
      <w:pPr>
        <w:spacing w:line="360" w:lineRule="auto"/>
        <w:ind w:left="540"/>
        <w:contextualSpacing/>
        <w:rPr>
          <w:rFonts w:ascii="仿宋_GB2312" w:hAnsi="仿宋_GB2312" w:eastAsia="仿宋_GB2312" w:cs="仿宋_GB2312"/>
          <w:color w:val="auto"/>
          <w:sz w:val="32"/>
          <w:szCs w:val="32"/>
          <w:highlight w:val="none"/>
        </w:rPr>
      </w:pPr>
    </w:p>
    <w:p w14:paraId="1C5E379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p>
    <w:p w14:paraId="4E0A019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p>
    <w:p w14:paraId="3C1215A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名：性     别：</w:t>
      </w:r>
    </w:p>
    <w:p w14:paraId="6C62E904">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龄：职     务：</w:t>
      </w:r>
    </w:p>
    <w:p w14:paraId="667E0F0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p>
    <w:p w14:paraId="1646426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5BDAF687">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3EB4A5E8">
      <w:pPr>
        <w:spacing w:line="360" w:lineRule="auto"/>
        <w:ind w:left="540"/>
        <w:contextualSpacing/>
        <w:rPr>
          <w:rFonts w:ascii="宋体" w:hAnsi="宋体" w:cs="仿宋_GB2312"/>
          <w:color w:val="auto"/>
          <w:sz w:val="24"/>
          <w:highlight w:val="none"/>
        </w:rPr>
      </w:pPr>
    </w:p>
    <w:p w14:paraId="6A1D3708">
      <w:pPr>
        <w:spacing w:line="360" w:lineRule="auto"/>
        <w:ind w:left="540"/>
        <w:contextualSpacing/>
        <w:rPr>
          <w:rFonts w:ascii="宋体" w:hAnsi="宋体" w:cs="仿宋_GB2312"/>
          <w:color w:val="auto"/>
          <w:sz w:val="24"/>
          <w:highlight w:val="none"/>
        </w:rPr>
      </w:pPr>
    </w:p>
    <w:p w14:paraId="4C2863A5">
      <w:pPr>
        <w:spacing w:line="360" w:lineRule="auto"/>
        <w:ind w:left="540"/>
        <w:contextualSpacing/>
        <w:rPr>
          <w:rFonts w:ascii="宋体" w:hAnsi="宋体" w:cs="仿宋_GB2312"/>
          <w:color w:val="auto"/>
          <w:sz w:val="24"/>
          <w:highlight w:val="none"/>
        </w:rPr>
      </w:pPr>
    </w:p>
    <w:p w14:paraId="39B667F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23F2F53">
      <w:pPr>
        <w:spacing w:line="360" w:lineRule="auto"/>
        <w:ind w:left="540"/>
        <w:contextualSpacing/>
        <w:rPr>
          <w:rFonts w:ascii="宋体" w:hAnsi="宋体" w:cs="仿宋_GB2312"/>
          <w:color w:val="auto"/>
          <w:sz w:val="24"/>
          <w:highlight w:val="none"/>
        </w:rPr>
      </w:pPr>
    </w:p>
    <w:p w14:paraId="0B77EBA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4F8BCA88">
      <w:pPr>
        <w:spacing w:line="360" w:lineRule="auto"/>
        <w:contextualSpacing/>
        <w:jc w:val="center"/>
        <w:rPr>
          <w:rFonts w:ascii="宋体" w:hAnsi="宋体" w:cs="仿宋_GB2312"/>
          <w:b/>
          <w:color w:val="auto"/>
          <w:sz w:val="24"/>
          <w:highlight w:val="none"/>
        </w:rPr>
      </w:pPr>
      <w:r>
        <w:rPr>
          <w:rFonts w:hint="eastAsia" w:ascii="宋体" w:hAnsi="宋体" w:cs="仿宋_GB2312"/>
          <w:color w:val="auto"/>
          <w:sz w:val="24"/>
          <w:highlight w:val="none"/>
        </w:rPr>
        <w:t xml:space="preserve">                                             年   月   日</w:t>
      </w:r>
    </w:p>
    <w:p w14:paraId="781A5430">
      <w:pPr>
        <w:spacing w:line="360" w:lineRule="auto"/>
        <w:contextualSpacing/>
        <w:jc w:val="left"/>
        <w:rPr>
          <w:rFonts w:ascii="宋体" w:hAnsi="宋体" w:cs="仿宋_GB2312"/>
          <w:color w:val="auto"/>
          <w:sz w:val="24"/>
          <w:highlight w:val="none"/>
        </w:rPr>
      </w:pPr>
    </w:p>
    <w:p w14:paraId="757868B2">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5B6CEB34">
      <w:pPr>
        <w:adjustRightInd w:val="0"/>
        <w:snapToGrid w:val="0"/>
        <w:spacing w:line="300" w:lineRule="auto"/>
        <w:jc w:val="left"/>
        <w:rPr>
          <w:rFonts w:ascii="宋体" w:hAnsi="宋体"/>
          <w:b/>
          <w:color w:val="auto"/>
          <w:szCs w:val="21"/>
          <w:highlight w:val="none"/>
        </w:rPr>
      </w:pPr>
    </w:p>
    <w:p w14:paraId="2B0F8142">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97" w:name="_Hlk65853643"/>
      <w:r>
        <w:rPr>
          <w:rFonts w:hint="eastAsia" w:ascii="方正小标宋简体" w:hAnsi="方正小标宋简体" w:eastAsia="方正小标宋简体" w:cs="方正小标宋简体"/>
          <w:color w:val="auto"/>
          <w:sz w:val="44"/>
          <w:szCs w:val="44"/>
          <w:highlight w:val="none"/>
        </w:rPr>
        <w:t>授权委托书</w:t>
      </w:r>
      <w:r>
        <w:rPr>
          <w:rFonts w:hint="eastAsia" w:ascii="方正小标宋简体" w:hAnsi="方正小标宋简体" w:eastAsia="方正小标宋简体" w:cs="方正小标宋简体"/>
          <w:color w:val="auto"/>
          <w:sz w:val="32"/>
          <w:szCs w:val="32"/>
          <w:highlight w:val="none"/>
        </w:rPr>
        <w:t>（如有委托时）</w:t>
      </w:r>
    </w:p>
    <w:p w14:paraId="650A79D6">
      <w:pPr>
        <w:spacing w:line="520" w:lineRule="exact"/>
        <w:rPr>
          <w:rFonts w:ascii="仿宋_GB2312" w:hAnsi="仿宋_GB2312" w:eastAsia="仿宋_GB2312" w:cs="仿宋_GB2312"/>
          <w:color w:val="auto"/>
          <w:sz w:val="32"/>
          <w:szCs w:val="32"/>
          <w:highlight w:val="none"/>
        </w:rPr>
      </w:pPr>
    </w:p>
    <w:p w14:paraId="7F61F7A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7247ECA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3E28AC0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53AE84D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C68B9D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E710F3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5F851131">
      <w:pPr>
        <w:spacing w:line="360" w:lineRule="auto"/>
        <w:contextualSpacing/>
        <w:rPr>
          <w:rFonts w:ascii="宋体" w:hAnsi="宋体" w:cs="仿宋_GB2312"/>
          <w:color w:val="auto"/>
          <w:sz w:val="24"/>
          <w:highlight w:val="none"/>
        </w:rPr>
      </w:pPr>
    </w:p>
    <w:p w14:paraId="5DB2B00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w:t>
      </w:r>
    </w:p>
    <w:p w14:paraId="101E343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法定代表人</w:t>
      </w:r>
      <w:r>
        <w:rPr>
          <w:rFonts w:hint="eastAsia" w:ascii="宋体" w:hAnsi="宋体" w:cs="宋体"/>
          <w:color w:val="auto"/>
          <w:sz w:val="24"/>
          <w:highlight w:val="none"/>
        </w:rPr>
        <w:t>签字</w:t>
      </w:r>
      <w:r>
        <w:rPr>
          <w:rFonts w:hint="eastAsia" w:ascii="宋体" w:hAnsi="宋体" w:cs="仿宋_GB2312"/>
          <w:color w:val="auto"/>
          <w:sz w:val="24"/>
          <w:highlight w:val="none"/>
        </w:rPr>
        <w:t xml:space="preserve">或者电子签名：                    </w:t>
      </w:r>
    </w:p>
    <w:p w14:paraId="71AA0E8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BD05252">
      <w:pPr>
        <w:spacing w:line="360" w:lineRule="auto"/>
        <w:contextualSpacing/>
        <w:rPr>
          <w:rFonts w:ascii="宋体" w:hAnsi="宋体" w:cs="仿宋_GB2312"/>
          <w:color w:val="auto"/>
          <w:sz w:val="24"/>
          <w:highlight w:val="none"/>
        </w:rPr>
      </w:pPr>
    </w:p>
    <w:p w14:paraId="68F9DB8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369FA93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08DDBFBA">
      <w:pPr>
        <w:spacing w:line="360" w:lineRule="auto"/>
        <w:contextualSpacing/>
        <w:rPr>
          <w:rFonts w:ascii="宋体" w:hAnsi="宋体" w:cs="仿宋_GB2312"/>
          <w:color w:val="auto"/>
          <w:sz w:val="24"/>
          <w:highlight w:val="none"/>
        </w:rPr>
      </w:pPr>
    </w:p>
    <w:p w14:paraId="6820F13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B8B55FD">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1DF02BC6">
      <w:pPr>
        <w:spacing w:line="360" w:lineRule="auto"/>
        <w:ind w:firstLine="420" w:firstLineChars="200"/>
        <w:jc w:val="left"/>
        <w:rPr>
          <w:rFonts w:ascii="仿宋_GB2312" w:hAnsi="仿宋_GB2312" w:eastAsia="仿宋_GB2312" w:cs="仿宋_GB2312"/>
          <w:color w:val="auto"/>
          <w:szCs w:val="21"/>
          <w:highlight w:val="none"/>
        </w:rPr>
      </w:pPr>
    </w:p>
    <w:p w14:paraId="46F2D948">
      <w:pPr>
        <w:spacing w:line="500" w:lineRule="exact"/>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97"/>
      <w:r>
        <w:rPr>
          <w:rFonts w:hint="eastAsia" w:ascii="方正小标宋简体" w:hAnsi="方正小标宋简体" w:eastAsia="方正小标宋简体" w:cs="方正小标宋简体"/>
          <w:bCs/>
          <w:color w:val="auto"/>
          <w:sz w:val="44"/>
          <w:szCs w:val="44"/>
          <w:highlight w:val="none"/>
        </w:rPr>
        <w:t>商务要求偏离表格式</w:t>
      </w:r>
    </w:p>
    <w:p w14:paraId="4C192031">
      <w:pPr>
        <w:spacing w:line="500" w:lineRule="exact"/>
        <w:jc w:val="center"/>
        <w:rPr>
          <w:rFonts w:ascii="宋体" w:hAnsi="宋体"/>
          <w:b/>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（注：按采购需求具体条款修改）</w:t>
      </w:r>
    </w:p>
    <w:p w14:paraId="7E5DA795">
      <w:pPr>
        <w:spacing w:line="360" w:lineRule="auto"/>
        <w:contextualSpacing/>
        <w:jc w:val="left"/>
        <w:rPr>
          <w:rFonts w:ascii="宋体" w:hAnsi="宋体"/>
          <w:color w:val="auto"/>
          <w:sz w:val="24"/>
          <w:highlight w:val="none"/>
        </w:rPr>
      </w:pPr>
    </w:p>
    <w:p w14:paraId="70442E35">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p>
    <w:p w14:paraId="6F923DCE">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采购项目名称：</w:t>
      </w:r>
    </w:p>
    <w:p w14:paraId="72F8BA28">
      <w:pPr>
        <w:spacing w:line="360" w:lineRule="auto"/>
        <w:contextualSpacing/>
        <w:jc w:val="left"/>
        <w:rPr>
          <w:rFonts w:ascii="宋体" w:hAnsi="宋体" w:cs="仿宋_GB2312"/>
          <w:color w:val="auto"/>
          <w:sz w:val="24"/>
          <w:highlight w:val="none"/>
          <w:u w:val="single"/>
        </w:rPr>
      </w:pPr>
    </w:p>
    <w:tbl>
      <w:tblPr>
        <w:tblStyle w:val="26"/>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AC38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6780A3B9">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570E220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6B6B16A9">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2802024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14:paraId="0F95B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070995AE">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服务期限和地点</w:t>
            </w:r>
          </w:p>
        </w:tc>
        <w:tc>
          <w:tcPr>
            <w:tcW w:w="2668" w:type="dxa"/>
            <w:tcBorders>
              <w:top w:val="single" w:color="auto" w:sz="4" w:space="0"/>
              <w:left w:val="single" w:color="auto" w:sz="4" w:space="0"/>
              <w:bottom w:val="single" w:color="auto" w:sz="4" w:space="0"/>
              <w:right w:val="single" w:color="auto" w:sz="4" w:space="0"/>
            </w:tcBorders>
            <w:vAlign w:val="center"/>
          </w:tcPr>
          <w:p w14:paraId="4AA0595C">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298AD82D">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30C517A">
            <w:pPr>
              <w:spacing w:line="360" w:lineRule="auto"/>
              <w:contextualSpacing/>
              <w:jc w:val="center"/>
              <w:rPr>
                <w:rFonts w:ascii="宋体" w:hAnsi="宋体" w:cs="仿宋_GB2312"/>
                <w:color w:val="auto"/>
                <w:sz w:val="24"/>
                <w:highlight w:val="none"/>
              </w:rPr>
            </w:pPr>
          </w:p>
        </w:tc>
      </w:tr>
      <w:tr w14:paraId="6CF66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103B5FB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1DE040C4">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924656A">
            <w:pPr>
              <w:spacing w:line="360" w:lineRule="auto"/>
              <w:ind w:left="43"/>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E934210">
            <w:pPr>
              <w:spacing w:line="360" w:lineRule="auto"/>
              <w:ind w:left="43"/>
              <w:contextualSpacing/>
              <w:jc w:val="center"/>
              <w:rPr>
                <w:rFonts w:ascii="宋体" w:hAnsi="宋体" w:cs="仿宋_GB2312"/>
                <w:color w:val="auto"/>
                <w:sz w:val="24"/>
                <w:highlight w:val="none"/>
              </w:rPr>
            </w:pPr>
          </w:p>
        </w:tc>
      </w:tr>
      <w:tr w14:paraId="289CD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3C1FA5FC">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707A8FB7">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D5479FD">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1DEC0F75">
            <w:pPr>
              <w:spacing w:line="360" w:lineRule="auto"/>
              <w:contextualSpacing/>
              <w:jc w:val="center"/>
              <w:rPr>
                <w:rFonts w:ascii="宋体" w:hAnsi="宋体" w:cs="仿宋_GB2312"/>
                <w:color w:val="auto"/>
                <w:sz w:val="24"/>
                <w:highlight w:val="none"/>
              </w:rPr>
            </w:pPr>
          </w:p>
        </w:tc>
      </w:tr>
    </w:tbl>
    <w:p w14:paraId="17016C74">
      <w:pPr>
        <w:spacing w:line="360" w:lineRule="auto"/>
        <w:contextualSpacing/>
        <w:rPr>
          <w:rFonts w:ascii="宋体" w:hAnsi="宋体" w:cs="仿宋_GB2312"/>
          <w:b/>
          <w:bCs/>
          <w:color w:val="auto"/>
          <w:kern w:val="0"/>
          <w:sz w:val="24"/>
          <w:highlight w:val="none"/>
        </w:rPr>
      </w:pPr>
      <w:r>
        <w:rPr>
          <w:rFonts w:hint="eastAsia" w:ascii="宋体" w:hAnsi="宋体" w:cs="仿宋_GB2312"/>
          <w:b/>
          <w:bCs/>
          <w:color w:val="auto"/>
          <w:kern w:val="0"/>
          <w:sz w:val="24"/>
          <w:highlight w:val="none"/>
        </w:rPr>
        <w:t>注：</w:t>
      </w:r>
    </w:p>
    <w:p w14:paraId="5836B08F">
      <w:pPr>
        <w:spacing w:line="360" w:lineRule="auto"/>
        <w:ind w:firstLine="482" w:firstLineChars="200"/>
        <w:contextualSpacing/>
        <w:rPr>
          <w:rFonts w:ascii="宋体" w:hAnsi="宋体" w:cs="仿宋_GB2312"/>
          <w:b/>
          <w:bCs/>
          <w:color w:val="auto"/>
          <w:kern w:val="0"/>
          <w:sz w:val="24"/>
          <w:highlight w:val="none"/>
        </w:rPr>
      </w:pPr>
      <w:r>
        <w:rPr>
          <w:rFonts w:hint="eastAsia" w:ascii="宋体" w:hAnsi="宋体" w:cs="仿宋_GB2312"/>
          <w:b/>
          <w:bCs/>
          <w:color w:val="auto"/>
          <w:kern w:val="0"/>
          <w:sz w:val="24"/>
          <w:highlight w:val="none"/>
        </w:rPr>
        <w:t>供应商应对照磋商文件“第三章 采购需求”中的商务要求根据自身实际情况逐条作出明确响应，并作出偏离说明，在“偏离说明”中注明“正偏离”“负偏离”或者“无偏离”，既不属于“正偏离”也不属于“负偏离”即为“无偏离”；供应商不得仅将磋商文件内容简单复制粘贴作为竞标响应，还应当根据采购文件要求（如有）提供相关证明材料，否则将按无效响应处理。</w:t>
      </w:r>
    </w:p>
    <w:p w14:paraId="1F0C0AA4">
      <w:pPr>
        <w:spacing w:line="360" w:lineRule="auto"/>
        <w:ind w:right="-817" w:rightChars="-389"/>
        <w:contextualSpacing/>
        <w:rPr>
          <w:rFonts w:ascii="宋体" w:hAnsi="宋体" w:cs="仿宋_GB2312"/>
          <w:color w:val="auto"/>
          <w:sz w:val="24"/>
          <w:highlight w:val="none"/>
        </w:rPr>
      </w:pPr>
    </w:p>
    <w:p w14:paraId="006F9280">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4BE0E9BC">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255B8536">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57C5CF4A">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649ECE57">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762F9C43">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14609549">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770B7FBD">
      <w:pPr>
        <w:adjustRightInd w:val="0"/>
        <w:snapToGrid w:val="0"/>
        <w:spacing w:line="520" w:lineRule="exact"/>
        <w:rPr>
          <w:rFonts w:ascii="宋体" w:hAnsi="宋体"/>
          <w:color w:val="auto"/>
          <w:szCs w:val="21"/>
          <w:highlight w:val="none"/>
          <w:u w:val="single"/>
        </w:rPr>
      </w:pPr>
    </w:p>
    <w:p w14:paraId="218D84D0">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0D6DCDE2">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p>
    <w:p w14:paraId="7E7F597B">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采购项目名称：</w:t>
      </w:r>
    </w:p>
    <w:p w14:paraId="75E2352F">
      <w:pPr>
        <w:spacing w:line="360" w:lineRule="auto"/>
        <w:contextualSpacing/>
        <w:rPr>
          <w:rFonts w:ascii="宋体" w:hAnsi="宋体" w:cs="仿宋_GB2312"/>
          <w:color w:val="auto"/>
          <w:sz w:val="24"/>
          <w:highlight w:val="none"/>
          <w:u w:val="single"/>
        </w:rPr>
      </w:pPr>
    </w:p>
    <w:tbl>
      <w:tblPr>
        <w:tblStyle w:val="26"/>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637AF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9ACC7DA">
            <w:pPr>
              <w:spacing w:line="360" w:lineRule="auto"/>
              <w:contextualSpacing/>
              <w:jc w:val="center"/>
              <w:rPr>
                <w:rFonts w:ascii="宋体" w:hAnsi="宋体" w:cs="仿宋_GB2312"/>
                <w:color w:val="auto"/>
                <w:sz w:val="24"/>
                <w:highlight w:val="none"/>
              </w:rPr>
            </w:pPr>
            <w:bookmarkStart w:id="98" w:name="_Toc254970588"/>
            <w:bookmarkStart w:id="99" w:name="_Toc295404981"/>
            <w:bookmarkStart w:id="100" w:name="_Toc301781611"/>
            <w:bookmarkStart w:id="101" w:name="_Toc373333689"/>
            <w:bookmarkStart w:id="102" w:name="_Toc173211900"/>
            <w:bookmarkStart w:id="103" w:name="_Toc173066401"/>
            <w:bookmarkStart w:id="104" w:name="_Toc383699906"/>
            <w:bookmarkStart w:id="105" w:name="_Toc297193185"/>
            <w:bookmarkStart w:id="106" w:name="_Toc254970729"/>
            <w:r>
              <w:rPr>
                <w:rFonts w:hint="eastAsia" w:ascii="宋体" w:hAnsi="宋体" w:cs="仿宋_GB2312"/>
                <w:color w:val="auto"/>
                <w:sz w:val="24"/>
                <w:highlight w:val="none"/>
              </w:rPr>
              <w:t>序号</w:t>
            </w:r>
            <w:bookmarkEnd w:id="98"/>
            <w:bookmarkEnd w:id="99"/>
            <w:bookmarkEnd w:id="100"/>
            <w:bookmarkEnd w:id="101"/>
            <w:bookmarkEnd w:id="102"/>
            <w:bookmarkEnd w:id="103"/>
            <w:bookmarkEnd w:id="104"/>
            <w:bookmarkEnd w:id="105"/>
            <w:bookmarkEnd w:id="106"/>
          </w:p>
        </w:tc>
        <w:tc>
          <w:tcPr>
            <w:tcW w:w="915" w:type="dxa"/>
            <w:tcBorders>
              <w:right w:val="single" w:color="auto" w:sz="4" w:space="0"/>
            </w:tcBorders>
            <w:vAlign w:val="center"/>
          </w:tcPr>
          <w:p w14:paraId="2525AFDD">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名称</w:t>
            </w:r>
          </w:p>
        </w:tc>
        <w:tc>
          <w:tcPr>
            <w:tcW w:w="3038" w:type="dxa"/>
            <w:tcBorders>
              <w:left w:val="single" w:color="auto" w:sz="4" w:space="0"/>
            </w:tcBorders>
            <w:vAlign w:val="center"/>
          </w:tcPr>
          <w:p w14:paraId="3771966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磋商文件技术要求</w:t>
            </w:r>
          </w:p>
        </w:tc>
        <w:tc>
          <w:tcPr>
            <w:tcW w:w="2734" w:type="dxa"/>
            <w:vAlign w:val="center"/>
          </w:tcPr>
          <w:p w14:paraId="6699D243">
            <w:pPr>
              <w:spacing w:line="360" w:lineRule="auto"/>
              <w:contextualSpacing/>
              <w:jc w:val="center"/>
              <w:rPr>
                <w:rFonts w:ascii="宋体" w:hAnsi="宋体" w:cs="仿宋_GB2312"/>
                <w:color w:val="auto"/>
                <w:sz w:val="24"/>
                <w:highlight w:val="none"/>
              </w:rPr>
            </w:pPr>
            <w:bookmarkStart w:id="107" w:name="_Toc173066403"/>
            <w:bookmarkStart w:id="108" w:name="_Toc301781613"/>
            <w:bookmarkStart w:id="109" w:name="_Toc295404983"/>
            <w:bookmarkStart w:id="110" w:name="_Toc383699908"/>
            <w:bookmarkStart w:id="111" w:name="_Toc254970731"/>
            <w:bookmarkStart w:id="112" w:name="_Toc173211902"/>
            <w:bookmarkStart w:id="113" w:name="_Toc254970590"/>
            <w:bookmarkStart w:id="114" w:name="_Toc297193187"/>
            <w:bookmarkStart w:id="115" w:name="_Toc373333691"/>
            <w:r>
              <w:rPr>
                <w:rFonts w:hint="eastAsia" w:ascii="宋体" w:hAnsi="宋体" w:cs="仿宋_GB2312"/>
                <w:color w:val="auto"/>
                <w:sz w:val="24"/>
                <w:highlight w:val="none"/>
              </w:rPr>
              <w:t>竞标响应</w:t>
            </w:r>
            <w:bookmarkEnd w:id="107"/>
            <w:bookmarkEnd w:id="108"/>
            <w:bookmarkEnd w:id="109"/>
            <w:bookmarkEnd w:id="110"/>
            <w:bookmarkEnd w:id="111"/>
            <w:bookmarkEnd w:id="112"/>
            <w:bookmarkEnd w:id="113"/>
            <w:bookmarkEnd w:id="114"/>
            <w:bookmarkEnd w:id="115"/>
          </w:p>
        </w:tc>
        <w:tc>
          <w:tcPr>
            <w:tcW w:w="1492" w:type="dxa"/>
            <w:vAlign w:val="center"/>
          </w:tcPr>
          <w:p w14:paraId="30A8F629">
            <w:pPr>
              <w:spacing w:line="360" w:lineRule="auto"/>
              <w:contextualSpacing/>
              <w:jc w:val="center"/>
              <w:rPr>
                <w:rFonts w:ascii="宋体" w:hAnsi="宋体" w:cs="仿宋_GB2312"/>
                <w:color w:val="auto"/>
                <w:sz w:val="24"/>
                <w:highlight w:val="none"/>
              </w:rPr>
            </w:pPr>
            <w:bookmarkStart w:id="116" w:name="_Toc295404984"/>
            <w:bookmarkStart w:id="117" w:name="_Toc373333692"/>
            <w:bookmarkStart w:id="118" w:name="_Toc383699909"/>
            <w:bookmarkStart w:id="119" w:name="_Toc173066404"/>
            <w:bookmarkStart w:id="120" w:name="_Toc297193188"/>
            <w:bookmarkStart w:id="121" w:name="_Toc301781614"/>
            <w:bookmarkStart w:id="122" w:name="_Toc254970732"/>
            <w:bookmarkStart w:id="123" w:name="_Toc254970591"/>
            <w:bookmarkStart w:id="124" w:name="_Toc173211903"/>
            <w:r>
              <w:rPr>
                <w:rFonts w:hint="eastAsia" w:ascii="宋体" w:hAnsi="宋体" w:cs="仿宋_GB2312"/>
                <w:color w:val="auto"/>
                <w:sz w:val="24"/>
                <w:highlight w:val="none"/>
              </w:rPr>
              <w:t>偏离</w:t>
            </w:r>
            <w:bookmarkEnd w:id="116"/>
            <w:bookmarkEnd w:id="117"/>
            <w:bookmarkEnd w:id="118"/>
            <w:bookmarkEnd w:id="119"/>
            <w:bookmarkEnd w:id="120"/>
            <w:bookmarkEnd w:id="121"/>
            <w:bookmarkEnd w:id="122"/>
            <w:bookmarkEnd w:id="123"/>
            <w:bookmarkEnd w:id="124"/>
            <w:bookmarkStart w:id="125" w:name="_Toc254970592"/>
            <w:bookmarkStart w:id="126" w:name="_Toc254970733"/>
            <w:bookmarkStart w:id="127" w:name="_Toc173066405"/>
            <w:bookmarkStart w:id="128" w:name="_Toc295404985"/>
            <w:bookmarkStart w:id="129" w:name="_Toc173211904"/>
            <w:bookmarkStart w:id="130" w:name="_Toc383699910"/>
            <w:bookmarkStart w:id="131" w:name="_Toc301781615"/>
            <w:bookmarkStart w:id="132" w:name="_Toc373333693"/>
            <w:bookmarkStart w:id="133" w:name="_Toc297193189"/>
            <w:r>
              <w:rPr>
                <w:rFonts w:hint="eastAsia" w:ascii="宋体" w:hAnsi="宋体" w:cs="仿宋_GB2312"/>
                <w:color w:val="auto"/>
                <w:sz w:val="24"/>
                <w:highlight w:val="none"/>
              </w:rPr>
              <w:t>说明</w:t>
            </w:r>
            <w:bookmarkEnd w:id="125"/>
            <w:bookmarkEnd w:id="126"/>
            <w:bookmarkEnd w:id="127"/>
            <w:bookmarkEnd w:id="128"/>
            <w:bookmarkEnd w:id="129"/>
            <w:bookmarkEnd w:id="130"/>
            <w:bookmarkEnd w:id="131"/>
            <w:bookmarkEnd w:id="132"/>
            <w:bookmarkEnd w:id="133"/>
          </w:p>
        </w:tc>
      </w:tr>
      <w:tr w14:paraId="45CBFE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053ECE1">
            <w:pPr>
              <w:spacing w:line="360" w:lineRule="auto"/>
              <w:contextualSpacing/>
              <w:jc w:val="center"/>
              <w:rPr>
                <w:rFonts w:ascii="宋体" w:hAnsi="宋体" w:cs="仿宋_GB2312"/>
                <w:color w:val="auto"/>
                <w:sz w:val="24"/>
                <w:highlight w:val="none"/>
              </w:rPr>
            </w:pPr>
            <w:bookmarkStart w:id="134" w:name="_Toc173211905"/>
            <w:bookmarkStart w:id="135" w:name="_Toc301781616"/>
            <w:bookmarkStart w:id="136" w:name="_Toc254970734"/>
            <w:bookmarkStart w:id="137" w:name="_Toc173066406"/>
            <w:bookmarkStart w:id="138" w:name="_Toc254970593"/>
            <w:bookmarkStart w:id="139" w:name="_Toc295404986"/>
            <w:bookmarkStart w:id="140" w:name="_Toc297193190"/>
            <w:bookmarkStart w:id="141" w:name="_Toc373333694"/>
            <w:bookmarkStart w:id="142" w:name="_Toc383699911"/>
            <w:r>
              <w:rPr>
                <w:rFonts w:hint="eastAsia" w:ascii="宋体" w:hAnsi="宋体" w:cs="仿宋_GB2312"/>
                <w:color w:val="auto"/>
                <w:sz w:val="24"/>
                <w:highlight w:val="none"/>
              </w:rPr>
              <w:t>1</w:t>
            </w:r>
            <w:bookmarkEnd w:id="134"/>
            <w:bookmarkEnd w:id="135"/>
            <w:bookmarkEnd w:id="136"/>
            <w:bookmarkEnd w:id="137"/>
            <w:bookmarkEnd w:id="138"/>
            <w:bookmarkEnd w:id="139"/>
            <w:bookmarkEnd w:id="140"/>
            <w:bookmarkEnd w:id="141"/>
            <w:bookmarkEnd w:id="142"/>
          </w:p>
        </w:tc>
        <w:tc>
          <w:tcPr>
            <w:tcW w:w="915" w:type="dxa"/>
            <w:tcBorders>
              <w:right w:val="single" w:color="auto" w:sz="4" w:space="0"/>
            </w:tcBorders>
            <w:vAlign w:val="center"/>
          </w:tcPr>
          <w:p w14:paraId="5B85EF39">
            <w:pPr>
              <w:spacing w:line="360" w:lineRule="auto"/>
              <w:contextualSpacing/>
              <w:jc w:val="center"/>
              <w:rPr>
                <w:rFonts w:ascii="宋体" w:hAnsi="宋体" w:cs="仿宋_GB2312"/>
                <w:color w:val="auto"/>
                <w:sz w:val="24"/>
                <w:highlight w:val="none"/>
              </w:rPr>
            </w:pPr>
          </w:p>
        </w:tc>
        <w:tc>
          <w:tcPr>
            <w:tcW w:w="3038" w:type="dxa"/>
            <w:tcBorders>
              <w:left w:val="single" w:color="auto" w:sz="4" w:space="0"/>
            </w:tcBorders>
            <w:vAlign w:val="center"/>
          </w:tcPr>
          <w:p w14:paraId="247693AF">
            <w:pPr>
              <w:spacing w:line="360" w:lineRule="auto"/>
              <w:contextualSpacing/>
              <w:jc w:val="center"/>
              <w:rPr>
                <w:rFonts w:ascii="宋体" w:hAnsi="宋体" w:cs="仿宋_GB2312"/>
                <w:color w:val="auto"/>
                <w:sz w:val="24"/>
                <w:highlight w:val="none"/>
              </w:rPr>
            </w:pPr>
          </w:p>
        </w:tc>
        <w:tc>
          <w:tcPr>
            <w:tcW w:w="2734" w:type="dxa"/>
            <w:vAlign w:val="center"/>
          </w:tcPr>
          <w:p w14:paraId="708EF538">
            <w:pPr>
              <w:spacing w:line="360" w:lineRule="auto"/>
              <w:contextualSpacing/>
              <w:jc w:val="center"/>
              <w:rPr>
                <w:rFonts w:ascii="宋体" w:hAnsi="宋体" w:cs="仿宋_GB2312"/>
                <w:color w:val="auto"/>
                <w:sz w:val="24"/>
                <w:highlight w:val="none"/>
              </w:rPr>
            </w:pPr>
          </w:p>
        </w:tc>
        <w:tc>
          <w:tcPr>
            <w:tcW w:w="1492" w:type="dxa"/>
            <w:vAlign w:val="center"/>
          </w:tcPr>
          <w:p w14:paraId="2A55BE9D">
            <w:pPr>
              <w:spacing w:line="360" w:lineRule="auto"/>
              <w:contextualSpacing/>
              <w:jc w:val="center"/>
              <w:rPr>
                <w:rFonts w:ascii="宋体" w:hAnsi="宋体" w:cs="仿宋_GB2312"/>
                <w:color w:val="auto"/>
                <w:sz w:val="24"/>
                <w:highlight w:val="none"/>
              </w:rPr>
            </w:pPr>
          </w:p>
        </w:tc>
      </w:tr>
      <w:tr w14:paraId="544FF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53551601">
            <w:pPr>
              <w:spacing w:line="360" w:lineRule="auto"/>
              <w:contextualSpacing/>
              <w:jc w:val="center"/>
              <w:rPr>
                <w:rFonts w:ascii="宋体" w:hAnsi="宋体" w:cs="仿宋_GB2312"/>
                <w:color w:val="auto"/>
                <w:sz w:val="24"/>
                <w:highlight w:val="none"/>
              </w:rPr>
            </w:pPr>
            <w:bookmarkStart w:id="143" w:name="_Toc254970594"/>
            <w:bookmarkStart w:id="144" w:name="_Toc383699912"/>
            <w:bookmarkStart w:id="145" w:name="_Toc297193191"/>
            <w:bookmarkStart w:id="146" w:name="_Toc301781617"/>
            <w:bookmarkStart w:id="147" w:name="_Toc373333695"/>
            <w:bookmarkStart w:id="148" w:name="_Toc295404987"/>
            <w:bookmarkStart w:id="149" w:name="_Toc254970735"/>
            <w:bookmarkStart w:id="150" w:name="_Toc173211906"/>
            <w:bookmarkStart w:id="151" w:name="_Toc173066407"/>
            <w:r>
              <w:rPr>
                <w:rFonts w:hint="eastAsia" w:ascii="宋体" w:hAnsi="宋体" w:cs="仿宋_GB2312"/>
                <w:color w:val="auto"/>
                <w:sz w:val="24"/>
                <w:highlight w:val="none"/>
              </w:rPr>
              <w:t>2</w:t>
            </w:r>
            <w:bookmarkEnd w:id="143"/>
            <w:bookmarkEnd w:id="144"/>
            <w:bookmarkEnd w:id="145"/>
            <w:bookmarkEnd w:id="146"/>
            <w:bookmarkEnd w:id="147"/>
            <w:bookmarkEnd w:id="148"/>
            <w:bookmarkEnd w:id="149"/>
            <w:bookmarkEnd w:id="150"/>
            <w:bookmarkEnd w:id="151"/>
          </w:p>
        </w:tc>
        <w:tc>
          <w:tcPr>
            <w:tcW w:w="915" w:type="dxa"/>
            <w:tcBorders>
              <w:right w:val="single" w:color="auto" w:sz="4" w:space="0"/>
            </w:tcBorders>
            <w:vAlign w:val="center"/>
          </w:tcPr>
          <w:p w14:paraId="7CEB906B">
            <w:pPr>
              <w:spacing w:line="360" w:lineRule="auto"/>
              <w:contextualSpacing/>
              <w:jc w:val="center"/>
              <w:rPr>
                <w:rFonts w:ascii="宋体" w:hAnsi="宋体" w:cs="仿宋_GB2312"/>
                <w:color w:val="auto"/>
                <w:sz w:val="24"/>
                <w:highlight w:val="none"/>
              </w:rPr>
            </w:pPr>
          </w:p>
        </w:tc>
        <w:tc>
          <w:tcPr>
            <w:tcW w:w="3038" w:type="dxa"/>
            <w:tcBorders>
              <w:left w:val="single" w:color="auto" w:sz="4" w:space="0"/>
            </w:tcBorders>
            <w:vAlign w:val="center"/>
          </w:tcPr>
          <w:p w14:paraId="31688D8C">
            <w:pPr>
              <w:spacing w:line="360" w:lineRule="auto"/>
              <w:contextualSpacing/>
              <w:jc w:val="center"/>
              <w:rPr>
                <w:rFonts w:ascii="宋体" w:hAnsi="宋体" w:cs="仿宋_GB2312"/>
                <w:color w:val="auto"/>
                <w:sz w:val="24"/>
                <w:highlight w:val="none"/>
              </w:rPr>
            </w:pPr>
          </w:p>
        </w:tc>
        <w:tc>
          <w:tcPr>
            <w:tcW w:w="2734" w:type="dxa"/>
            <w:vAlign w:val="center"/>
          </w:tcPr>
          <w:p w14:paraId="63092ACF">
            <w:pPr>
              <w:spacing w:line="360" w:lineRule="auto"/>
              <w:contextualSpacing/>
              <w:jc w:val="center"/>
              <w:rPr>
                <w:rFonts w:ascii="宋体" w:hAnsi="宋体" w:cs="仿宋_GB2312"/>
                <w:color w:val="auto"/>
                <w:sz w:val="24"/>
                <w:highlight w:val="none"/>
              </w:rPr>
            </w:pPr>
          </w:p>
        </w:tc>
        <w:tc>
          <w:tcPr>
            <w:tcW w:w="1492" w:type="dxa"/>
            <w:vAlign w:val="center"/>
          </w:tcPr>
          <w:p w14:paraId="0141D8FF">
            <w:pPr>
              <w:spacing w:line="360" w:lineRule="auto"/>
              <w:contextualSpacing/>
              <w:jc w:val="center"/>
              <w:rPr>
                <w:rFonts w:ascii="宋体" w:hAnsi="宋体" w:cs="仿宋_GB2312"/>
                <w:color w:val="auto"/>
                <w:sz w:val="24"/>
                <w:highlight w:val="none"/>
              </w:rPr>
            </w:pPr>
          </w:p>
        </w:tc>
      </w:tr>
      <w:tr w14:paraId="22A457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94C1104">
            <w:pPr>
              <w:spacing w:line="360" w:lineRule="auto"/>
              <w:contextualSpacing/>
              <w:jc w:val="center"/>
              <w:rPr>
                <w:rFonts w:ascii="宋体" w:hAnsi="宋体" w:cs="仿宋_GB2312"/>
                <w:color w:val="auto"/>
                <w:sz w:val="24"/>
                <w:highlight w:val="none"/>
              </w:rPr>
            </w:pPr>
            <w:bookmarkStart w:id="152" w:name="_Toc173066408"/>
            <w:bookmarkStart w:id="153" w:name="_Toc373333696"/>
            <w:bookmarkStart w:id="154" w:name="_Toc173211907"/>
            <w:bookmarkStart w:id="155" w:name="_Toc254970736"/>
            <w:bookmarkStart w:id="156" w:name="_Toc254970595"/>
            <w:bookmarkStart w:id="157" w:name="_Toc383699913"/>
            <w:bookmarkStart w:id="158" w:name="_Toc295404988"/>
            <w:bookmarkStart w:id="159" w:name="_Toc297193192"/>
            <w:bookmarkStart w:id="160" w:name="_Toc301781618"/>
            <w:r>
              <w:rPr>
                <w:rFonts w:hint="eastAsia" w:ascii="宋体" w:hAnsi="宋体" w:cs="仿宋_GB2312"/>
                <w:color w:val="auto"/>
                <w:sz w:val="24"/>
                <w:highlight w:val="none"/>
              </w:rPr>
              <w:t>3</w:t>
            </w:r>
            <w:bookmarkEnd w:id="152"/>
            <w:bookmarkEnd w:id="153"/>
            <w:bookmarkEnd w:id="154"/>
            <w:bookmarkEnd w:id="155"/>
            <w:bookmarkEnd w:id="156"/>
            <w:bookmarkEnd w:id="157"/>
            <w:bookmarkEnd w:id="158"/>
            <w:bookmarkEnd w:id="159"/>
            <w:bookmarkEnd w:id="160"/>
          </w:p>
        </w:tc>
        <w:tc>
          <w:tcPr>
            <w:tcW w:w="915" w:type="dxa"/>
            <w:tcBorders>
              <w:right w:val="single" w:color="auto" w:sz="4" w:space="0"/>
            </w:tcBorders>
            <w:vAlign w:val="center"/>
          </w:tcPr>
          <w:p w14:paraId="5EF7ADD8">
            <w:pPr>
              <w:spacing w:line="360" w:lineRule="auto"/>
              <w:contextualSpacing/>
              <w:jc w:val="center"/>
              <w:rPr>
                <w:rFonts w:ascii="宋体" w:hAnsi="宋体" w:cs="仿宋_GB2312"/>
                <w:color w:val="auto"/>
                <w:sz w:val="24"/>
                <w:highlight w:val="none"/>
              </w:rPr>
            </w:pPr>
          </w:p>
        </w:tc>
        <w:tc>
          <w:tcPr>
            <w:tcW w:w="3038" w:type="dxa"/>
            <w:tcBorders>
              <w:left w:val="single" w:color="auto" w:sz="4" w:space="0"/>
            </w:tcBorders>
            <w:vAlign w:val="center"/>
          </w:tcPr>
          <w:p w14:paraId="100F817E">
            <w:pPr>
              <w:spacing w:line="360" w:lineRule="auto"/>
              <w:contextualSpacing/>
              <w:jc w:val="center"/>
              <w:rPr>
                <w:rFonts w:ascii="宋体" w:hAnsi="宋体" w:cs="仿宋_GB2312"/>
                <w:color w:val="auto"/>
                <w:sz w:val="24"/>
                <w:highlight w:val="none"/>
              </w:rPr>
            </w:pPr>
          </w:p>
        </w:tc>
        <w:tc>
          <w:tcPr>
            <w:tcW w:w="2734" w:type="dxa"/>
            <w:vAlign w:val="center"/>
          </w:tcPr>
          <w:p w14:paraId="0774DA34">
            <w:pPr>
              <w:spacing w:line="360" w:lineRule="auto"/>
              <w:contextualSpacing/>
              <w:jc w:val="center"/>
              <w:rPr>
                <w:rFonts w:ascii="宋体" w:hAnsi="宋体" w:cs="仿宋_GB2312"/>
                <w:color w:val="auto"/>
                <w:sz w:val="24"/>
                <w:highlight w:val="none"/>
              </w:rPr>
            </w:pPr>
          </w:p>
        </w:tc>
        <w:tc>
          <w:tcPr>
            <w:tcW w:w="1492" w:type="dxa"/>
            <w:vAlign w:val="center"/>
          </w:tcPr>
          <w:p w14:paraId="0D990935">
            <w:pPr>
              <w:spacing w:line="360" w:lineRule="auto"/>
              <w:contextualSpacing/>
              <w:jc w:val="center"/>
              <w:rPr>
                <w:rFonts w:ascii="宋体" w:hAnsi="宋体" w:cs="仿宋_GB2312"/>
                <w:color w:val="auto"/>
                <w:sz w:val="24"/>
                <w:highlight w:val="none"/>
              </w:rPr>
            </w:pPr>
          </w:p>
        </w:tc>
      </w:tr>
      <w:tr w14:paraId="308F91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91210FA">
            <w:pPr>
              <w:spacing w:line="360" w:lineRule="auto"/>
              <w:contextualSpacing/>
              <w:jc w:val="center"/>
              <w:rPr>
                <w:rFonts w:ascii="宋体" w:hAnsi="宋体" w:cs="仿宋_GB2312"/>
                <w:color w:val="auto"/>
                <w:sz w:val="24"/>
                <w:highlight w:val="none"/>
              </w:rPr>
            </w:pPr>
            <w:bookmarkStart w:id="161" w:name="_Toc254970737"/>
            <w:bookmarkStart w:id="162" w:name="_Toc297193193"/>
            <w:bookmarkStart w:id="163" w:name="_Toc173066409"/>
            <w:bookmarkStart w:id="164" w:name="_Toc295404989"/>
            <w:bookmarkStart w:id="165" w:name="_Toc254970596"/>
            <w:bookmarkStart w:id="166" w:name="_Toc373333697"/>
            <w:bookmarkStart w:id="167" w:name="_Toc173211908"/>
            <w:bookmarkStart w:id="168" w:name="_Toc301781619"/>
            <w:bookmarkStart w:id="169" w:name="_Toc383699914"/>
            <w:r>
              <w:rPr>
                <w:rFonts w:hint="eastAsia" w:ascii="宋体" w:hAnsi="宋体" w:cs="仿宋_GB2312"/>
                <w:color w:val="auto"/>
                <w:sz w:val="24"/>
                <w:highlight w:val="none"/>
              </w:rPr>
              <w:t>4</w:t>
            </w:r>
            <w:bookmarkEnd w:id="161"/>
            <w:bookmarkEnd w:id="162"/>
            <w:bookmarkEnd w:id="163"/>
            <w:bookmarkEnd w:id="164"/>
            <w:bookmarkEnd w:id="165"/>
            <w:bookmarkEnd w:id="166"/>
            <w:bookmarkEnd w:id="167"/>
            <w:bookmarkEnd w:id="168"/>
            <w:bookmarkEnd w:id="169"/>
          </w:p>
        </w:tc>
        <w:tc>
          <w:tcPr>
            <w:tcW w:w="915" w:type="dxa"/>
            <w:tcBorders>
              <w:right w:val="single" w:color="auto" w:sz="4" w:space="0"/>
            </w:tcBorders>
            <w:vAlign w:val="center"/>
          </w:tcPr>
          <w:p w14:paraId="5FD751DD">
            <w:pPr>
              <w:spacing w:line="360" w:lineRule="auto"/>
              <w:contextualSpacing/>
              <w:jc w:val="center"/>
              <w:rPr>
                <w:rFonts w:ascii="宋体" w:hAnsi="宋体" w:cs="仿宋_GB2312"/>
                <w:color w:val="auto"/>
                <w:sz w:val="24"/>
                <w:highlight w:val="none"/>
              </w:rPr>
            </w:pPr>
          </w:p>
        </w:tc>
        <w:tc>
          <w:tcPr>
            <w:tcW w:w="3038" w:type="dxa"/>
            <w:tcBorders>
              <w:left w:val="single" w:color="auto" w:sz="4" w:space="0"/>
            </w:tcBorders>
            <w:vAlign w:val="center"/>
          </w:tcPr>
          <w:p w14:paraId="217D070B">
            <w:pPr>
              <w:spacing w:line="360" w:lineRule="auto"/>
              <w:contextualSpacing/>
              <w:jc w:val="center"/>
              <w:rPr>
                <w:rFonts w:ascii="宋体" w:hAnsi="宋体" w:cs="仿宋_GB2312"/>
                <w:color w:val="auto"/>
                <w:sz w:val="24"/>
                <w:highlight w:val="none"/>
              </w:rPr>
            </w:pPr>
          </w:p>
        </w:tc>
        <w:tc>
          <w:tcPr>
            <w:tcW w:w="2734" w:type="dxa"/>
            <w:vAlign w:val="center"/>
          </w:tcPr>
          <w:p w14:paraId="6FC0E5DC">
            <w:pPr>
              <w:spacing w:line="360" w:lineRule="auto"/>
              <w:contextualSpacing/>
              <w:jc w:val="center"/>
              <w:rPr>
                <w:rFonts w:ascii="宋体" w:hAnsi="宋体" w:cs="仿宋_GB2312"/>
                <w:color w:val="auto"/>
                <w:sz w:val="24"/>
                <w:highlight w:val="none"/>
              </w:rPr>
            </w:pPr>
          </w:p>
        </w:tc>
        <w:tc>
          <w:tcPr>
            <w:tcW w:w="1492" w:type="dxa"/>
            <w:vAlign w:val="center"/>
          </w:tcPr>
          <w:p w14:paraId="11402BCC">
            <w:pPr>
              <w:spacing w:line="360" w:lineRule="auto"/>
              <w:contextualSpacing/>
              <w:jc w:val="center"/>
              <w:rPr>
                <w:rFonts w:ascii="宋体" w:hAnsi="宋体" w:cs="仿宋_GB2312"/>
                <w:color w:val="auto"/>
                <w:sz w:val="24"/>
                <w:highlight w:val="none"/>
              </w:rPr>
            </w:pPr>
          </w:p>
        </w:tc>
      </w:tr>
      <w:tr w14:paraId="762769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4D6C660">
            <w:pPr>
              <w:spacing w:line="360" w:lineRule="auto"/>
              <w:contextualSpacing/>
              <w:jc w:val="center"/>
              <w:rPr>
                <w:rFonts w:ascii="宋体" w:hAnsi="宋体" w:cs="仿宋_GB2312"/>
                <w:color w:val="auto"/>
                <w:sz w:val="24"/>
                <w:highlight w:val="none"/>
              </w:rPr>
            </w:pPr>
            <w:bookmarkStart w:id="170" w:name="_Toc254970738"/>
            <w:bookmarkStart w:id="171" w:name="_Toc173211909"/>
            <w:bookmarkStart w:id="172" w:name="_Toc295404990"/>
            <w:bookmarkStart w:id="173" w:name="_Toc297193194"/>
            <w:bookmarkStart w:id="174" w:name="_Toc254970597"/>
            <w:bookmarkStart w:id="175" w:name="_Toc373333698"/>
            <w:bookmarkStart w:id="176" w:name="_Toc173066410"/>
            <w:bookmarkStart w:id="177" w:name="_Toc383699915"/>
            <w:bookmarkStart w:id="178" w:name="_Toc301781620"/>
            <w:r>
              <w:rPr>
                <w:rFonts w:hint="eastAsia" w:ascii="宋体" w:hAnsi="宋体" w:cs="仿宋_GB2312"/>
                <w:color w:val="auto"/>
                <w:sz w:val="24"/>
                <w:highlight w:val="none"/>
              </w:rPr>
              <w:t>5</w:t>
            </w:r>
            <w:bookmarkEnd w:id="170"/>
            <w:bookmarkEnd w:id="171"/>
            <w:bookmarkEnd w:id="172"/>
            <w:bookmarkEnd w:id="173"/>
            <w:bookmarkEnd w:id="174"/>
            <w:bookmarkEnd w:id="175"/>
            <w:bookmarkEnd w:id="176"/>
            <w:bookmarkEnd w:id="177"/>
            <w:bookmarkEnd w:id="178"/>
          </w:p>
        </w:tc>
        <w:tc>
          <w:tcPr>
            <w:tcW w:w="915" w:type="dxa"/>
            <w:tcBorders>
              <w:right w:val="single" w:color="auto" w:sz="4" w:space="0"/>
            </w:tcBorders>
            <w:vAlign w:val="center"/>
          </w:tcPr>
          <w:p w14:paraId="0AF20255">
            <w:pPr>
              <w:spacing w:line="360" w:lineRule="auto"/>
              <w:contextualSpacing/>
              <w:jc w:val="center"/>
              <w:rPr>
                <w:rFonts w:ascii="宋体" w:hAnsi="宋体" w:cs="仿宋_GB2312"/>
                <w:color w:val="auto"/>
                <w:sz w:val="24"/>
                <w:highlight w:val="none"/>
              </w:rPr>
            </w:pPr>
          </w:p>
        </w:tc>
        <w:tc>
          <w:tcPr>
            <w:tcW w:w="3038" w:type="dxa"/>
            <w:tcBorders>
              <w:left w:val="single" w:color="auto" w:sz="4" w:space="0"/>
            </w:tcBorders>
            <w:vAlign w:val="center"/>
          </w:tcPr>
          <w:p w14:paraId="48997670">
            <w:pPr>
              <w:spacing w:line="360" w:lineRule="auto"/>
              <w:contextualSpacing/>
              <w:jc w:val="center"/>
              <w:rPr>
                <w:rFonts w:ascii="宋体" w:hAnsi="宋体" w:cs="仿宋_GB2312"/>
                <w:color w:val="auto"/>
                <w:sz w:val="24"/>
                <w:highlight w:val="none"/>
              </w:rPr>
            </w:pPr>
          </w:p>
        </w:tc>
        <w:tc>
          <w:tcPr>
            <w:tcW w:w="2734" w:type="dxa"/>
            <w:vAlign w:val="center"/>
          </w:tcPr>
          <w:p w14:paraId="44F2CC85">
            <w:pPr>
              <w:spacing w:line="360" w:lineRule="auto"/>
              <w:contextualSpacing/>
              <w:jc w:val="center"/>
              <w:rPr>
                <w:rFonts w:ascii="宋体" w:hAnsi="宋体" w:cs="仿宋_GB2312"/>
                <w:color w:val="auto"/>
                <w:sz w:val="24"/>
                <w:highlight w:val="none"/>
              </w:rPr>
            </w:pPr>
          </w:p>
        </w:tc>
        <w:tc>
          <w:tcPr>
            <w:tcW w:w="1492" w:type="dxa"/>
            <w:vAlign w:val="center"/>
          </w:tcPr>
          <w:p w14:paraId="4C4D6FF2">
            <w:pPr>
              <w:spacing w:line="360" w:lineRule="auto"/>
              <w:contextualSpacing/>
              <w:jc w:val="center"/>
              <w:rPr>
                <w:rFonts w:ascii="宋体" w:hAnsi="宋体" w:cs="仿宋_GB2312"/>
                <w:color w:val="auto"/>
                <w:sz w:val="24"/>
                <w:highlight w:val="none"/>
              </w:rPr>
            </w:pPr>
          </w:p>
        </w:tc>
      </w:tr>
      <w:tr w14:paraId="7F89D2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19F6F71C">
            <w:pPr>
              <w:spacing w:line="360" w:lineRule="auto"/>
              <w:contextualSpacing/>
              <w:jc w:val="center"/>
              <w:rPr>
                <w:rFonts w:ascii="宋体" w:hAnsi="宋体" w:cs="仿宋_GB2312"/>
                <w:color w:val="auto"/>
                <w:sz w:val="24"/>
                <w:highlight w:val="none"/>
              </w:rPr>
            </w:pPr>
            <w:bookmarkStart w:id="179" w:name="_Toc173211914"/>
            <w:bookmarkStart w:id="180" w:name="_Toc301781621"/>
            <w:bookmarkStart w:id="181" w:name="_Toc173066415"/>
            <w:bookmarkStart w:id="182" w:name="_Toc373333699"/>
            <w:bookmarkStart w:id="183" w:name="_Toc295404991"/>
            <w:bookmarkStart w:id="184" w:name="_Toc383699916"/>
            <w:bookmarkStart w:id="185" w:name="_Toc254970602"/>
            <w:bookmarkStart w:id="186" w:name="_Toc254970743"/>
            <w:bookmarkStart w:id="187" w:name="_Toc297193195"/>
            <w:r>
              <w:rPr>
                <w:rFonts w:hint="eastAsia" w:ascii="宋体" w:hAnsi="宋体" w:cs="仿宋_GB2312"/>
                <w:color w:val="auto"/>
                <w:sz w:val="24"/>
                <w:highlight w:val="none"/>
              </w:rPr>
              <w:t>…</w:t>
            </w:r>
            <w:bookmarkEnd w:id="179"/>
            <w:bookmarkEnd w:id="180"/>
            <w:bookmarkEnd w:id="181"/>
            <w:bookmarkEnd w:id="182"/>
            <w:bookmarkEnd w:id="183"/>
            <w:bookmarkEnd w:id="184"/>
            <w:bookmarkEnd w:id="185"/>
            <w:bookmarkEnd w:id="186"/>
            <w:bookmarkEnd w:id="187"/>
          </w:p>
        </w:tc>
        <w:tc>
          <w:tcPr>
            <w:tcW w:w="915" w:type="dxa"/>
            <w:tcBorders>
              <w:right w:val="single" w:color="auto" w:sz="4" w:space="0"/>
            </w:tcBorders>
            <w:vAlign w:val="center"/>
          </w:tcPr>
          <w:p w14:paraId="3237B502">
            <w:pPr>
              <w:spacing w:line="360" w:lineRule="auto"/>
              <w:contextualSpacing/>
              <w:jc w:val="center"/>
              <w:rPr>
                <w:rFonts w:ascii="宋体" w:hAnsi="宋体" w:cs="仿宋_GB2312"/>
                <w:color w:val="auto"/>
                <w:sz w:val="24"/>
                <w:highlight w:val="none"/>
              </w:rPr>
            </w:pPr>
          </w:p>
        </w:tc>
        <w:tc>
          <w:tcPr>
            <w:tcW w:w="3038" w:type="dxa"/>
            <w:tcBorders>
              <w:left w:val="single" w:color="auto" w:sz="4" w:space="0"/>
            </w:tcBorders>
            <w:vAlign w:val="center"/>
          </w:tcPr>
          <w:p w14:paraId="1D043F50">
            <w:pPr>
              <w:spacing w:line="360" w:lineRule="auto"/>
              <w:contextualSpacing/>
              <w:jc w:val="center"/>
              <w:rPr>
                <w:rFonts w:ascii="宋体" w:hAnsi="宋体" w:cs="仿宋_GB2312"/>
                <w:color w:val="auto"/>
                <w:sz w:val="24"/>
                <w:highlight w:val="none"/>
              </w:rPr>
            </w:pPr>
          </w:p>
        </w:tc>
        <w:tc>
          <w:tcPr>
            <w:tcW w:w="2734" w:type="dxa"/>
            <w:vAlign w:val="center"/>
          </w:tcPr>
          <w:p w14:paraId="6115583D">
            <w:pPr>
              <w:spacing w:line="360" w:lineRule="auto"/>
              <w:contextualSpacing/>
              <w:jc w:val="center"/>
              <w:rPr>
                <w:rFonts w:ascii="宋体" w:hAnsi="宋体" w:cs="仿宋_GB2312"/>
                <w:color w:val="auto"/>
                <w:sz w:val="24"/>
                <w:highlight w:val="none"/>
              </w:rPr>
            </w:pPr>
          </w:p>
        </w:tc>
        <w:tc>
          <w:tcPr>
            <w:tcW w:w="1492" w:type="dxa"/>
            <w:tcBorders>
              <w:right w:val="single" w:color="auto" w:sz="4" w:space="0"/>
            </w:tcBorders>
            <w:vAlign w:val="center"/>
          </w:tcPr>
          <w:p w14:paraId="302A1CBF">
            <w:pPr>
              <w:spacing w:line="360" w:lineRule="auto"/>
              <w:contextualSpacing/>
              <w:jc w:val="center"/>
              <w:rPr>
                <w:rFonts w:ascii="宋体" w:hAnsi="宋体" w:cs="仿宋_GB2312"/>
                <w:color w:val="auto"/>
                <w:sz w:val="24"/>
                <w:highlight w:val="none"/>
              </w:rPr>
            </w:pPr>
          </w:p>
        </w:tc>
      </w:tr>
    </w:tbl>
    <w:p w14:paraId="2DAFF04F">
      <w:pPr>
        <w:adjustRightInd w:val="0"/>
        <w:spacing w:line="360" w:lineRule="auto"/>
        <w:contextualSpacing/>
        <w:rPr>
          <w:rFonts w:ascii="宋体" w:hAnsi="宋体" w:cs="仿宋_GB2312"/>
          <w:color w:val="auto"/>
          <w:sz w:val="24"/>
          <w:highlight w:val="none"/>
        </w:rPr>
      </w:pPr>
    </w:p>
    <w:p w14:paraId="58018F2B">
      <w:pPr>
        <w:spacing w:line="360" w:lineRule="auto"/>
        <w:contextualSpacing/>
        <w:rPr>
          <w:rFonts w:ascii="宋体" w:hAnsi="宋体" w:cs="仿宋_GB2312"/>
          <w:b/>
          <w:bCs/>
          <w:color w:val="auto"/>
          <w:kern w:val="0"/>
          <w:sz w:val="24"/>
          <w:highlight w:val="none"/>
        </w:rPr>
      </w:pPr>
      <w:r>
        <w:rPr>
          <w:rFonts w:hint="eastAsia" w:ascii="宋体" w:hAnsi="宋体" w:cs="仿宋_GB2312"/>
          <w:b/>
          <w:bCs/>
          <w:color w:val="auto"/>
          <w:kern w:val="0"/>
          <w:sz w:val="24"/>
          <w:highlight w:val="none"/>
        </w:rPr>
        <w:t>注：</w:t>
      </w:r>
    </w:p>
    <w:p w14:paraId="45CC11E3">
      <w:pPr>
        <w:spacing w:line="360" w:lineRule="auto"/>
        <w:ind w:firstLine="482" w:firstLineChars="200"/>
        <w:contextualSpacing/>
        <w:rPr>
          <w:rFonts w:ascii="宋体" w:hAnsi="宋体" w:cs="仿宋_GB2312"/>
          <w:b/>
          <w:bCs/>
          <w:color w:val="auto"/>
          <w:kern w:val="0"/>
          <w:sz w:val="24"/>
          <w:highlight w:val="none"/>
        </w:rPr>
      </w:pPr>
      <w:r>
        <w:rPr>
          <w:rFonts w:hint="eastAsia" w:ascii="宋体" w:hAnsi="宋体" w:cs="仿宋_GB2312"/>
          <w:b/>
          <w:bCs/>
          <w:color w:val="auto"/>
          <w:kern w:val="0"/>
          <w:sz w:val="24"/>
          <w:highlight w:val="none"/>
        </w:rPr>
        <w:t>供应商应对照磋商文件“第三章 采购需求”中的技术要求根据自身实际情况逐条作出明确响应，并作出偏离说明，在“偏离说明”中注明“正偏离”“负偏离”或者“无偏离”，既不属于“正偏离”也不属于“负偏离”即为“无偏离”；供应商不得仅将磋商文件内容简单复制粘贴作为竞标响应，还应当根据采购文件要求（如有）提供相关证明材料，否则将按无效响应处理。</w:t>
      </w:r>
    </w:p>
    <w:p w14:paraId="7DD8C57A">
      <w:pPr>
        <w:spacing w:line="360" w:lineRule="auto"/>
        <w:ind w:right="-817" w:rightChars="-389"/>
        <w:contextualSpacing/>
        <w:rPr>
          <w:rFonts w:ascii="宋体" w:hAnsi="宋体" w:cs="仿宋_GB2312"/>
          <w:color w:val="auto"/>
          <w:sz w:val="24"/>
          <w:highlight w:val="none"/>
        </w:rPr>
      </w:pPr>
    </w:p>
    <w:p w14:paraId="785F83B8">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0FC8585F">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48135C5E">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31B628A7">
      <w:pPr>
        <w:adjustRightInd w:val="0"/>
        <w:snapToGrid w:val="0"/>
        <w:spacing w:line="520" w:lineRule="exact"/>
        <w:jc w:val="left"/>
        <w:rPr>
          <w:rFonts w:ascii="宋体" w:hAnsi="宋体"/>
          <w:b/>
          <w:bCs/>
          <w:color w:val="auto"/>
          <w:sz w:val="32"/>
          <w:szCs w:val="32"/>
          <w:highlight w:val="none"/>
        </w:rPr>
      </w:pPr>
      <w:r>
        <w:rPr>
          <w:rFonts w:ascii="宋体" w:hAnsi="宋体" w:cs="仿宋_GB2312"/>
          <w:color w:val="auto"/>
          <w:sz w:val="24"/>
          <w:highlight w:val="none"/>
        </w:rPr>
        <w:br w:type="page"/>
      </w:r>
      <w:r>
        <w:rPr>
          <w:rFonts w:hint="eastAsia" w:ascii="宋体" w:hAnsi="宋体"/>
          <w:b/>
          <w:bCs/>
          <w:color w:val="auto"/>
          <w:sz w:val="32"/>
          <w:szCs w:val="32"/>
          <w:highlight w:val="none"/>
        </w:rPr>
        <w:t>其他文书、文件格式</w:t>
      </w:r>
    </w:p>
    <w:p w14:paraId="15E12873">
      <w:pPr>
        <w:adjustRightInd w:val="0"/>
        <w:snapToGrid w:val="0"/>
        <w:spacing w:line="520" w:lineRule="exact"/>
        <w:jc w:val="left"/>
        <w:rPr>
          <w:rFonts w:ascii="宋体" w:hAnsi="宋体"/>
          <w:color w:val="auto"/>
          <w:sz w:val="32"/>
          <w:szCs w:val="32"/>
          <w:highlight w:val="none"/>
        </w:rPr>
      </w:pPr>
    </w:p>
    <w:p w14:paraId="11393E73">
      <w:pPr>
        <w:snapToGrid w:val="0"/>
        <w:spacing w:line="400" w:lineRule="exact"/>
        <w:jc w:val="center"/>
        <w:rPr>
          <w:rFonts w:ascii="宋体" w:hAnsi="宋体" w:eastAsia="新宋体"/>
          <w:b/>
          <w:bCs/>
          <w:color w:val="auto"/>
          <w:sz w:val="32"/>
          <w:szCs w:val="32"/>
          <w:highlight w:val="none"/>
        </w:rPr>
      </w:pPr>
      <w:bookmarkStart w:id="188" w:name="_Toc71365926"/>
      <w:r>
        <w:rPr>
          <w:rFonts w:hint="eastAsia" w:ascii="宋体" w:hAnsi="宋体" w:eastAsia="新宋体"/>
          <w:b/>
          <w:bCs/>
          <w:color w:val="auto"/>
          <w:sz w:val="32"/>
          <w:szCs w:val="32"/>
          <w:highlight w:val="none"/>
        </w:rPr>
        <w:t>项目实施人员一览表（参考）</w:t>
      </w:r>
    </w:p>
    <w:p w14:paraId="47C9DF09">
      <w:pPr>
        <w:snapToGrid w:val="0"/>
        <w:spacing w:line="400" w:lineRule="exact"/>
        <w:jc w:val="center"/>
        <w:rPr>
          <w:rFonts w:ascii="宋体" w:hAnsi="宋体" w:eastAsia="新宋体"/>
          <w:b/>
          <w:bCs/>
          <w:color w:val="auto"/>
          <w:sz w:val="32"/>
          <w:szCs w:val="32"/>
          <w:highlight w:val="none"/>
        </w:rPr>
      </w:pPr>
    </w:p>
    <w:tbl>
      <w:tblPr>
        <w:tblStyle w:val="26"/>
        <w:tblW w:w="8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197"/>
        <w:gridCol w:w="1994"/>
        <w:gridCol w:w="1858"/>
        <w:gridCol w:w="1657"/>
      </w:tblGrid>
      <w:tr w14:paraId="458D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431" w:type="dxa"/>
            <w:vAlign w:val="center"/>
          </w:tcPr>
          <w:p w14:paraId="57358276">
            <w:pPr>
              <w:snapToGrid w:val="0"/>
              <w:spacing w:before="50" w:afterLines="50"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197" w:type="dxa"/>
            <w:vAlign w:val="center"/>
          </w:tcPr>
          <w:p w14:paraId="409B5F1F">
            <w:pPr>
              <w:snapToGrid w:val="0"/>
              <w:spacing w:before="50" w:afterLines="50"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994" w:type="dxa"/>
            <w:vAlign w:val="center"/>
          </w:tcPr>
          <w:p w14:paraId="3EF4212E">
            <w:pPr>
              <w:snapToGrid w:val="0"/>
              <w:spacing w:before="50" w:afterLines="50"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858" w:type="dxa"/>
            <w:vAlign w:val="center"/>
          </w:tcPr>
          <w:p w14:paraId="2BE69C06">
            <w:pPr>
              <w:snapToGrid w:val="0"/>
              <w:spacing w:before="50" w:afterLines="50" w:line="360" w:lineRule="auto"/>
              <w:jc w:val="center"/>
              <w:rPr>
                <w:rFonts w:ascii="宋体" w:hAnsi="宋体"/>
                <w:color w:val="auto"/>
                <w:szCs w:val="21"/>
                <w:highlight w:val="none"/>
              </w:rPr>
            </w:pPr>
            <w:r>
              <w:rPr>
                <w:rFonts w:hint="eastAsia" w:ascii="宋体" w:hAnsi="宋体"/>
                <w:color w:val="auto"/>
                <w:szCs w:val="21"/>
                <w:highlight w:val="none"/>
              </w:rPr>
              <w:t>联系电话</w:t>
            </w:r>
          </w:p>
        </w:tc>
        <w:tc>
          <w:tcPr>
            <w:tcW w:w="1657" w:type="dxa"/>
            <w:vAlign w:val="center"/>
          </w:tcPr>
          <w:p w14:paraId="67B1EE14">
            <w:pPr>
              <w:snapToGrid w:val="0"/>
              <w:spacing w:before="50" w:afterLines="50" w:line="360" w:lineRule="auto"/>
              <w:jc w:val="center"/>
              <w:rPr>
                <w:rFonts w:ascii="宋体" w:hAnsi="宋体"/>
                <w:color w:val="auto"/>
                <w:szCs w:val="21"/>
                <w:highlight w:val="none"/>
              </w:rPr>
            </w:pPr>
            <w:r>
              <w:rPr>
                <w:rFonts w:hint="eastAsia" w:ascii="宋体" w:hAnsi="宋体"/>
                <w:color w:val="auto"/>
                <w:szCs w:val="21"/>
                <w:highlight w:val="none"/>
              </w:rPr>
              <w:t>参加本单位工作时间</w:t>
            </w:r>
          </w:p>
        </w:tc>
      </w:tr>
      <w:tr w14:paraId="598C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31" w:type="dxa"/>
            <w:vAlign w:val="center"/>
          </w:tcPr>
          <w:p w14:paraId="4290A9E2">
            <w:pPr>
              <w:snapToGrid w:val="0"/>
              <w:spacing w:before="50" w:afterLines="50" w:line="360" w:lineRule="auto"/>
              <w:jc w:val="center"/>
              <w:rPr>
                <w:rFonts w:ascii="宋体" w:hAnsi="宋体"/>
                <w:color w:val="auto"/>
                <w:szCs w:val="21"/>
                <w:highlight w:val="none"/>
              </w:rPr>
            </w:pPr>
          </w:p>
        </w:tc>
        <w:tc>
          <w:tcPr>
            <w:tcW w:w="1197" w:type="dxa"/>
            <w:vAlign w:val="center"/>
          </w:tcPr>
          <w:p w14:paraId="5FBD6ABB">
            <w:pPr>
              <w:snapToGrid w:val="0"/>
              <w:spacing w:before="50" w:afterLines="50" w:line="360" w:lineRule="auto"/>
              <w:jc w:val="center"/>
              <w:rPr>
                <w:rFonts w:ascii="宋体" w:hAnsi="宋体"/>
                <w:color w:val="auto"/>
                <w:szCs w:val="21"/>
                <w:highlight w:val="none"/>
              </w:rPr>
            </w:pPr>
          </w:p>
        </w:tc>
        <w:tc>
          <w:tcPr>
            <w:tcW w:w="1994" w:type="dxa"/>
            <w:vAlign w:val="center"/>
          </w:tcPr>
          <w:p w14:paraId="42D64D87">
            <w:pPr>
              <w:snapToGrid w:val="0"/>
              <w:spacing w:before="50" w:afterLines="50" w:line="360" w:lineRule="auto"/>
              <w:jc w:val="center"/>
              <w:rPr>
                <w:rFonts w:ascii="宋体" w:hAnsi="宋体"/>
                <w:color w:val="auto"/>
                <w:szCs w:val="21"/>
                <w:highlight w:val="none"/>
              </w:rPr>
            </w:pPr>
          </w:p>
        </w:tc>
        <w:tc>
          <w:tcPr>
            <w:tcW w:w="1858" w:type="dxa"/>
            <w:vAlign w:val="center"/>
          </w:tcPr>
          <w:p w14:paraId="005BCB82">
            <w:pPr>
              <w:snapToGrid w:val="0"/>
              <w:spacing w:before="50" w:afterLines="50" w:line="360" w:lineRule="auto"/>
              <w:jc w:val="center"/>
              <w:rPr>
                <w:rFonts w:ascii="宋体" w:hAnsi="宋体"/>
                <w:color w:val="auto"/>
                <w:szCs w:val="21"/>
                <w:highlight w:val="none"/>
              </w:rPr>
            </w:pPr>
          </w:p>
        </w:tc>
        <w:tc>
          <w:tcPr>
            <w:tcW w:w="1657" w:type="dxa"/>
            <w:vAlign w:val="center"/>
          </w:tcPr>
          <w:p w14:paraId="283A2933">
            <w:pPr>
              <w:snapToGrid w:val="0"/>
              <w:spacing w:before="50" w:afterLines="50" w:line="360" w:lineRule="auto"/>
              <w:jc w:val="center"/>
              <w:rPr>
                <w:rFonts w:ascii="宋体" w:hAnsi="宋体"/>
                <w:color w:val="auto"/>
                <w:szCs w:val="21"/>
                <w:highlight w:val="none"/>
              </w:rPr>
            </w:pPr>
          </w:p>
        </w:tc>
      </w:tr>
      <w:tr w14:paraId="3CF6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31" w:type="dxa"/>
            <w:vAlign w:val="center"/>
          </w:tcPr>
          <w:p w14:paraId="2137F363">
            <w:pPr>
              <w:snapToGrid w:val="0"/>
              <w:spacing w:before="50" w:afterLines="50" w:line="360" w:lineRule="auto"/>
              <w:jc w:val="center"/>
              <w:rPr>
                <w:rFonts w:ascii="宋体" w:hAnsi="宋体"/>
                <w:color w:val="auto"/>
                <w:szCs w:val="21"/>
                <w:highlight w:val="none"/>
              </w:rPr>
            </w:pPr>
          </w:p>
        </w:tc>
        <w:tc>
          <w:tcPr>
            <w:tcW w:w="1197" w:type="dxa"/>
            <w:vAlign w:val="center"/>
          </w:tcPr>
          <w:p w14:paraId="4C52623E">
            <w:pPr>
              <w:snapToGrid w:val="0"/>
              <w:spacing w:before="50" w:afterLines="50" w:line="360" w:lineRule="auto"/>
              <w:jc w:val="center"/>
              <w:rPr>
                <w:rFonts w:ascii="宋体" w:hAnsi="宋体"/>
                <w:color w:val="auto"/>
                <w:szCs w:val="21"/>
                <w:highlight w:val="none"/>
              </w:rPr>
            </w:pPr>
          </w:p>
        </w:tc>
        <w:tc>
          <w:tcPr>
            <w:tcW w:w="1994" w:type="dxa"/>
            <w:vAlign w:val="center"/>
          </w:tcPr>
          <w:p w14:paraId="6203C02F">
            <w:pPr>
              <w:snapToGrid w:val="0"/>
              <w:spacing w:before="50" w:afterLines="50" w:line="360" w:lineRule="auto"/>
              <w:jc w:val="center"/>
              <w:rPr>
                <w:rFonts w:ascii="宋体" w:hAnsi="宋体"/>
                <w:color w:val="auto"/>
                <w:szCs w:val="21"/>
                <w:highlight w:val="none"/>
              </w:rPr>
            </w:pPr>
          </w:p>
        </w:tc>
        <w:tc>
          <w:tcPr>
            <w:tcW w:w="1858" w:type="dxa"/>
            <w:vAlign w:val="center"/>
          </w:tcPr>
          <w:p w14:paraId="1E53CA5D">
            <w:pPr>
              <w:snapToGrid w:val="0"/>
              <w:spacing w:before="50" w:afterLines="50" w:line="360" w:lineRule="auto"/>
              <w:jc w:val="center"/>
              <w:rPr>
                <w:rFonts w:ascii="宋体" w:hAnsi="宋体"/>
                <w:color w:val="auto"/>
                <w:szCs w:val="21"/>
                <w:highlight w:val="none"/>
              </w:rPr>
            </w:pPr>
          </w:p>
        </w:tc>
        <w:tc>
          <w:tcPr>
            <w:tcW w:w="1657" w:type="dxa"/>
            <w:vAlign w:val="center"/>
          </w:tcPr>
          <w:p w14:paraId="5648BCC3">
            <w:pPr>
              <w:snapToGrid w:val="0"/>
              <w:spacing w:before="50" w:afterLines="50" w:line="360" w:lineRule="auto"/>
              <w:jc w:val="center"/>
              <w:rPr>
                <w:rFonts w:ascii="宋体" w:hAnsi="宋体"/>
                <w:color w:val="auto"/>
                <w:szCs w:val="21"/>
                <w:highlight w:val="none"/>
              </w:rPr>
            </w:pPr>
          </w:p>
        </w:tc>
      </w:tr>
      <w:tr w14:paraId="0D93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31" w:type="dxa"/>
            <w:vAlign w:val="center"/>
          </w:tcPr>
          <w:p w14:paraId="2AE9FDD0">
            <w:pPr>
              <w:snapToGrid w:val="0"/>
              <w:spacing w:before="50" w:afterLines="50" w:line="360" w:lineRule="auto"/>
              <w:jc w:val="center"/>
              <w:rPr>
                <w:rFonts w:ascii="宋体" w:hAnsi="宋体"/>
                <w:color w:val="auto"/>
                <w:szCs w:val="21"/>
                <w:highlight w:val="none"/>
              </w:rPr>
            </w:pPr>
          </w:p>
        </w:tc>
        <w:tc>
          <w:tcPr>
            <w:tcW w:w="1197" w:type="dxa"/>
            <w:vAlign w:val="center"/>
          </w:tcPr>
          <w:p w14:paraId="6E691E5E">
            <w:pPr>
              <w:snapToGrid w:val="0"/>
              <w:spacing w:before="50" w:afterLines="50" w:line="360" w:lineRule="auto"/>
              <w:jc w:val="center"/>
              <w:rPr>
                <w:rFonts w:ascii="宋体" w:hAnsi="宋体"/>
                <w:color w:val="auto"/>
                <w:szCs w:val="21"/>
                <w:highlight w:val="none"/>
              </w:rPr>
            </w:pPr>
          </w:p>
        </w:tc>
        <w:tc>
          <w:tcPr>
            <w:tcW w:w="1994" w:type="dxa"/>
            <w:vAlign w:val="center"/>
          </w:tcPr>
          <w:p w14:paraId="07630C00">
            <w:pPr>
              <w:snapToGrid w:val="0"/>
              <w:spacing w:before="50" w:afterLines="50" w:line="360" w:lineRule="auto"/>
              <w:jc w:val="center"/>
              <w:rPr>
                <w:rFonts w:ascii="宋体" w:hAnsi="宋体"/>
                <w:color w:val="auto"/>
                <w:szCs w:val="21"/>
                <w:highlight w:val="none"/>
              </w:rPr>
            </w:pPr>
          </w:p>
        </w:tc>
        <w:tc>
          <w:tcPr>
            <w:tcW w:w="1858" w:type="dxa"/>
            <w:vAlign w:val="center"/>
          </w:tcPr>
          <w:p w14:paraId="7B9FD30B">
            <w:pPr>
              <w:snapToGrid w:val="0"/>
              <w:spacing w:before="50" w:afterLines="50" w:line="360" w:lineRule="auto"/>
              <w:jc w:val="center"/>
              <w:rPr>
                <w:rFonts w:ascii="宋体" w:hAnsi="宋体"/>
                <w:color w:val="auto"/>
                <w:szCs w:val="21"/>
                <w:highlight w:val="none"/>
              </w:rPr>
            </w:pPr>
          </w:p>
        </w:tc>
        <w:tc>
          <w:tcPr>
            <w:tcW w:w="1657" w:type="dxa"/>
            <w:vAlign w:val="center"/>
          </w:tcPr>
          <w:p w14:paraId="15CEAD7D">
            <w:pPr>
              <w:snapToGrid w:val="0"/>
              <w:spacing w:before="50" w:afterLines="50" w:line="360" w:lineRule="auto"/>
              <w:jc w:val="center"/>
              <w:rPr>
                <w:rFonts w:ascii="宋体" w:hAnsi="宋体"/>
                <w:color w:val="auto"/>
                <w:szCs w:val="21"/>
                <w:highlight w:val="none"/>
              </w:rPr>
            </w:pPr>
          </w:p>
        </w:tc>
      </w:tr>
    </w:tbl>
    <w:p w14:paraId="1B664869">
      <w:pPr>
        <w:snapToGrid w:val="0"/>
        <w:spacing w:before="50" w:afterLines="50" w:line="360" w:lineRule="auto"/>
        <w:jc w:val="left"/>
        <w:rPr>
          <w:rFonts w:ascii="宋体" w:hAnsi="宋体"/>
          <w:b/>
          <w:color w:val="auto"/>
          <w:szCs w:val="21"/>
          <w:highlight w:val="none"/>
        </w:rPr>
      </w:pPr>
      <w:r>
        <w:rPr>
          <w:rFonts w:hint="eastAsia" w:ascii="宋体" w:hAnsi="宋体"/>
          <w:b/>
          <w:color w:val="auto"/>
          <w:szCs w:val="21"/>
          <w:highlight w:val="none"/>
        </w:rPr>
        <w:t>说明：在填写时，如本表格不适合供应商的实际情况，可根据本表格式自行制表填写。</w:t>
      </w:r>
    </w:p>
    <w:p w14:paraId="22325AD1">
      <w:pPr>
        <w:spacing w:line="300" w:lineRule="auto"/>
        <w:rPr>
          <w:rFonts w:ascii="宋体" w:hAnsi="宋体"/>
          <w:b/>
          <w:bCs/>
          <w:color w:val="auto"/>
          <w:sz w:val="24"/>
          <w:highlight w:val="none"/>
        </w:rPr>
      </w:pPr>
    </w:p>
    <w:p w14:paraId="0D90DE15">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4C5A3534">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68095D8C">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09F2C827">
      <w:pPr>
        <w:spacing w:line="300" w:lineRule="auto"/>
        <w:rPr>
          <w:rFonts w:ascii="宋体" w:hAnsi="宋体"/>
          <w:color w:val="auto"/>
          <w:szCs w:val="21"/>
          <w:highlight w:val="none"/>
        </w:rPr>
      </w:pPr>
      <w:r>
        <w:rPr>
          <w:rFonts w:ascii="宋体" w:hAnsi="宋体"/>
          <w:b/>
          <w:bCs/>
          <w:color w:val="auto"/>
          <w:sz w:val="24"/>
          <w:highlight w:val="none"/>
        </w:rPr>
        <w:br w:type="page"/>
      </w:r>
    </w:p>
    <w:p w14:paraId="7618973C">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hint="eastAsia" w:ascii="宋体" w:hAnsi="宋体" w:eastAsia="新宋体"/>
          <w:b/>
          <w:bCs/>
          <w:color w:val="auto"/>
          <w:sz w:val="32"/>
          <w:szCs w:val="32"/>
          <w:highlight w:val="none"/>
        </w:rPr>
        <w:t>类 似 业 绩 一 览 表（参考）</w:t>
      </w:r>
    </w:p>
    <w:tbl>
      <w:tblPr>
        <w:tblStyle w:val="26"/>
        <w:tblW w:w="89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3"/>
        <w:gridCol w:w="2265"/>
        <w:gridCol w:w="2285"/>
        <w:gridCol w:w="2225"/>
      </w:tblGrid>
      <w:tr w14:paraId="7DA94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25" w:hRule="atLeast"/>
        </w:trPr>
        <w:tc>
          <w:tcPr>
            <w:tcW w:w="2163" w:type="dxa"/>
            <w:tcBorders>
              <w:top w:val="single" w:color="auto" w:sz="4" w:space="0"/>
              <w:left w:val="single" w:color="auto" w:sz="4" w:space="0"/>
              <w:bottom w:val="single" w:color="auto" w:sz="4" w:space="0"/>
              <w:right w:val="single" w:color="auto" w:sz="4" w:space="0"/>
            </w:tcBorders>
            <w:vAlign w:val="center"/>
          </w:tcPr>
          <w:p w14:paraId="105D227C">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采购单位名称</w:t>
            </w:r>
          </w:p>
        </w:tc>
        <w:tc>
          <w:tcPr>
            <w:tcW w:w="2265" w:type="dxa"/>
            <w:tcBorders>
              <w:top w:val="single" w:color="auto" w:sz="4" w:space="0"/>
              <w:left w:val="single" w:color="auto" w:sz="4" w:space="0"/>
              <w:bottom w:val="single" w:color="auto" w:sz="4" w:space="0"/>
              <w:right w:val="single" w:color="auto" w:sz="4" w:space="0"/>
            </w:tcBorders>
            <w:vAlign w:val="center"/>
          </w:tcPr>
          <w:p w14:paraId="4EF214A3">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项目名称</w:t>
            </w:r>
          </w:p>
        </w:tc>
        <w:tc>
          <w:tcPr>
            <w:tcW w:w="2285" w:type="dxa"/>
            <w:tcBorders>
              <w:top w:val="single" w:color="auto" w:sz="4" w:space="0"/>
              <w:left w:val="single" w:color="auto" w:sz="4" w:space="0"/>
              <w:bottom w:val="single" w:color="auto" w:sz="4" w:space="0"/>
              <w:right w:val="single" w:color="auto" w:sz="4" w:space="0"/>
            </w:tcBorders>
            <w:vAlign w:val="center"/>
          </w:tcPr>
          <w:p w14:paraId="2A4EB584">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合同金额（万元）</w:t>
            </w:r>
          </w:p>
        </w:tc>
        <w:tc>
          <w:tcPr>
            <w:tcW w:w="2225" w:type="dxa"/>
            <w:tcBorders>
              <w:top w:val="single" w:color="auto" w:sz="4" w:space="0"/>
              <w:left w:val="single" w:color="auto" w:sz="4" w:space="0"/>
              <w:bottom w:val="single" w:color="auto" w:sz="4" w:space="0"/>
              <w:right w:val="single" w:color="auto" w:sz="4" w:space="0"/>
            </w:tcBorders>
            <w:vAlign w:val="center"/>
          </w:tcPr>
          <w:p w14:paraId="46B1A116">
            <w:pPr>
              <w:snapToGrid w:val="0"/>
              <w:spacing w:line="360" w:lineRule="exact"/>
              <w:jc w:val="center"/>
              <w:rPr>
                <w:rFonts w:ascii="宋体" w:hAnsi="宋体"/>
                <w:color w:val="auto"/>
                <w:kern w:val="0"/>
                <w:szCs w:val="21"/>
                <w:highlight w:val="none"/>
              </w:rPr>
            </w:pPr>
            <w:r>
              <w:rPr>
                <w:rFonts w:hint="eastAsia" w:ascii="宋体" w:hAnsi="宋体"/>
                <w:color w:val="auto"/>
                <w:szCs w:val="21"/>
                <w:highlight w:val="none"/>
              </w:rPr>
              <w:t>采购单位联系人及联系电话</w:t>
            </w:r>
          </w:p>
        </w:tc>
      </w:tr>
      <w:tr w14:paraId="7247D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163" w:type="dxa"/>
            <w:tcBorders>
              <w:top w:val="single" w:color="auto" w:sz="4" w:space="0"/>
              <w:left w:val="single" w:color="auto" w:sz="4" w:space="0"/>
              <w:bottom w:val="single" w:color="auto" w:sz="4" w:space="0"/>
              <w:right w:val="single" w:color="auto" w:sz="4" w:space="0"/>
            </w:tcBorders>
          </w:tcPr>
          <w:p w14:paraId="6677345E">
            <w:pPr>
              <w:snapToGrid w:val="0"/>
              <w:spacing w:line="360" w:lineRule="exact"/>
              <w:jc w:val="left"/>
              <w:rPr>
                <w:rFonts w:ascii="宋体" w:hAnsi="宋体"/>
                <w:color w:val="auto"/>
                <w:szCs w:val="21"/>
                <w:highlight w:val="none"/>
              </w:rPr>
            </w:pPr>
          </w:p>
        </w:tc>
        <w:tc>
          <w:tcPr>
            <w:tcW w:w="2265" w:type="dxa"/>
            <w:tcBorders>
              <w:top w:val="single" w:color="auto" w:sz="4" w:space="0"/>
              <w:left w:val="single" w:color="auto" w:sz="4" w:space="0"/>
              <w:bottom w:val="single" w:color="auto" w:sz="4" w:space="0"/>
              <w:right w:val="single" w:color="auto" w:sz="4" w:space="0"/>
            </w:tcBorders>
          </w:tcPr>
          <w:p w14:paraId="3B356B8D">
            <w:pPr>
              <w:snapToGrid w:val="0"/>
              <w:spacing w:line="360" w:lineRule="exact"/>
              <w:jc w:val="left"/>
              <w:rPr>
                <w:rFonts w:ascii="宋体" w:hAnsi="宋体"/>
                <w:color w:val="auto"/>
                <w:szCs w:val="21"/>
                <w:highlight w:val="none"/>
              </w:rPr>
            </w:pPr>
          </w:p>
        </w:tc>
        <w:tc>
          <w:tcPr>
            <w:tcW w:w="2285" w:type="dxa"/>
            <w:tcBorders>
              <w:top w:val="single" w:color="auto" w:sz="4" w:space="0"/>
              <w:left w:val="single" w:color="auto" w:sz="4" w:space="0"/>
              <w:bottom w:val="single" w:color="auto" w:sz="4" w:space="0"/>
              <w:right w:val="single" w:color="auto" w:sz="4" w:space="0"/>
            </w:tcBorders>
          </w:tcPr>
          <w:p w14:paraId="2835F023">
            <w:pPr>
              <w:snapToGrid w:val="0"/>
              <w:spacing w:line="360" w:lineRule="exact"/>
              <w:jc w:val="left"/>
              <w:rPr>
                <w:rFonts w:ascii="宋体" w:hAnsi="宋体"/>
                <w:color w:val="auto"/>
                <w:szCs w:val="21"/>
                <w:highlight w:val="none"/>
              </w:rPr>
            </w:pPr>
          </w:p>
        </w:tc>
        <w:tc>
          <w:tcPr>
            <w:tcW w:w="2225" w:type="dxa"/>
            <w:tcBorders>
              <w:top w:val="single" w:color="auto" w:sz="4" w:space="0"/>
              <w:left w:val="single" w:color="auto" w:sz="4" w:space="0"/>
              <w:bottom w:val="single" w:color="auto" w:sz="4" w:space="0"/>
              <w:right w:val="single" w:color="auto" w:sz="4" w:space="0"/>
            </w:tcBorders>
          </w:tcPr>
          <w:p w14:paraId="655310E1">
            <w:pPr>
              <w:snapToGrid w:val="0"/>
              <w:spacing w:line="360" w:lineRule="exact"/>
              <w:jc w:val="left"/>
              <w:rPr>
                <w:rFonts w:ascii="宋体" w:hAnsi="宋体"/>
                <w:color w:val="auto"/>
                <w:szCs w:val="21"/>
                <w:highlight w:val="none"/>
              </w:rPr>
            </w:pPr>
          </w:p>
        </w:tc>
      </w:tr>
      <w:tr w14:paraId="0C4F5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163" w:type="dxa"/>
            <w:tcBorders>
              <w:top w:val="single" w:color="auto" w:sz="4" w:space="0"/>
              <w:left w:val="single" w:color="auto" w:sz="4" w:space="0"/>
              <w:bottom w:val="single" w:color="auto" w:sz="4" w:space="0"/>
              <w:right w:val="single" w:color="auto" w:sz="4" w:space="0"/>
            </w:tcBorders>
          </w:tcPr>
          <w:p w14:paraId="7EF38BDA">
            <w:pPr>
              <w:snapToGrid w:val="0"/>
              <w:spacing w:before="50" w:afterLines="50" w:line="360" w:lineRule="exact"/>
              <w:jc w:val="left"/>
              <w:rPr>
                <w:rFonts w:ascii="宋体" w:hAnsi="宋体"/>
                <w:color w:val="auto"/>
                <w:szCs w:val="21"/>
                <w:highlight w:val="none"/>
              </w:rPr>
            </w:pPr>
          </w:p>
        </w:tc>
        <w:tc>
          <w:tcPr>
            <w:tcW w:w="2265" w:type="dxa"/>
            <w:tcBorders>
              <w:top w:val="single" w:color="auto" w:sz="4" w:space="0"/>
              <w:left w:val="single" w:color="auto" w:sz="4" w:space="0"/>
              <w:bottom w:val="single" w:color="auto" w:sz="4" w:space="0"/>
              <w:right w:val="single" w:color="auto" w:sz="4" w:space="0"/>
            </w:tcBorders>
          </w:tcPr>
          <w:p w14:paraId="2E5AC1DD">
            <w:pPr>
              <w:snapToGrid w:val="0"/>
              <w:spacing w:before="50" w:afterLines="50" w:line="360" w:lineRule="exact"/>
              <w:jc w:val="left"/>
              <w:rPr>
                <w:rFonts w:ascii="宋体" w:hAnsi="宋体"/>
                <w:color w:val="auto"/>
                <w:szCs w:val="21"/>
                <w:highlight w:val="none"/>
              </w:rPr>
            </w:pPr>
          </w:p>
        </w:tc>
        <w:tc>
          <w:tcPr>
            <w:tcW w:w="2285" w:type="dxa"/>
            <w:tcBorders>
              <w:top w:val="single" w:color="auto" w:sz="4" w:space="0"/>
              <w:left w:val="single" w:color="auto" w:sz="4" w:space="0"/>
              <w:bottom w:val="single" w:color="auto" w:sz="4" w:space="0"/>
              <w:right w:val="single" w:color="auto" w:sz="4" w:space="0"/>
            </w:tcBorders>
          </w:tcPr>
          <w:p w14:paraId="367BCD48">
            <w:pPr>
              <w:snapToGrid w:val="0"/>
              <w:spacing w:before="50" w:afterLines="50" w:line="360" w:lineRule="exact"/>
              <w:jc w:val="left"/>
              <w:rPr>
                <w:rFonts w:ascii="宋体" w:hAnsi="宋体"/>
                <w:color w:val="auto"/>
                <w:szCs w:val="21"/>
                <w:highlight w:val="none"/>
              </w:rPr>
            </w:pPr>
          </w:p>
        </w:tc>
        <w:tc>
          <w:tcPr>
            <w:tcW w:w="2225" w:type="dxa"/>
            <w:tcBorders>
              <w:top w:val="single" w:color="auto" w:sz="4" w:space="0"/>
              <w:left w:val="single" w:color="auto" w:sz="4" w:space="0"/>
              <w:bottom w:val="single" w:color="auto" w:sz="4" w:space="0"/>
              <w:right w:val="single" w:color="auto" w:sz="4" w:space="0"/>
            </w:tcBorders>
          </w:tcPr>
          <w:p w14:paraId="35034545">
            <w:pPr>
              <w:snapToGrid w:val="0"/>
              <w:spacing w:before="50" w:afterLines="50" w:line="360" w:lineRule="exact"/>
              <w:jc w:val="left"/>
              <w:rPr>
                <w:rFonts w:ascii="宋体" w:hAnsi="宋体"/>
                <w:color w:val="auto"/>
                <w:szCs w:val="21"/>
                <w:highlight w:val="none"/>
              </w:rPr>
            </w:pPr>
          </w:p>
        </w:tc>
      </w:tr>
      <w:tr w14:paraId="794BD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163" w:type="dxa"/>
            <w:tcBorders>
              <w:top w:val="single" w:color="auto" w:sz="4" w:space="0"/>
              <w:left w:val="single" w:color="auto" w:sz="4" w:space="0"/>
              <w:bottom w:val="single" w:color="auto" w:sz="4" w:space="0"/>
              <w:right w:val="single" w:color="auto" w:sz="4" w:space="0"/>
            </w:tcBorders>
          </w:tcPr>
          <w:p w14:paraId="21ACFC2C">
            <w:pPr>
              <w:snapToGrid w:val="0"/>
              <w:spacing w:before="50" w:afterLines="50" w:line="360" w:lineRule="exact"/>
              <w:jc w:val="left"/>
              <w:rPr>
                <w:rFonts w:ascii="宋体" w:hAnsi="宋体"/>
                <w:color w:val="auto"/>
                <w:szCs w:val="21"/>
                <w:highlight w:val="none"/>
              </w:rPr>
            </w:pPr>
          </w:p>
        </w:tc>
        <w:tc>
          <w:tcPr>
            <w:tcW w:w="2265" w:type="dxa"/>
            <w:tcBorders>
              <w:top w:val="single" w:color="auto" w:sz="4" w:space="0"/>
              <w:left w:val="single" w:color="auto" w:sz="4" w:space="0"/>
              <w:bottom w:val="single" w:color="auto" w:sz="4" w:space="0"/>
              <w:right w:val="single" w:color="auto" w:sz="4" w:space="0"/>
            </w:tcBorders>
          </w:tcPr>
          <w:p w14:paraId="54835B3D">
            <w:pPr>
              <w:snapToGrid w:val="0"/>
              <w:spacing w:before="50" w:afterLines="50" w:line="360" w:lineRule="exact"/>
              <w:jc w:val="left"/>
              <w:rPr>
                <w:rFonts w:ascii="宋体" w:hAnsi="宋体"/>
                <w:color w:val="auto"/>
                <w:szCs w:val="21"/>
                <w:highlight w:val="none"/>
              </w:rPr>
            </w:pPr>
          </w:p>
        </w:tc>
        <w:tc>
          <w:tcPr>
            <w:tcW w:w="2285" w:type="dxa"/>
            <w:tcBorders>
              <w:top w:val="single" w:color="auto" w:sz="4" w:space="0"/>
              <w:left w:val="single" w:color="auto" w:sz="4" w:space="0"/>
              <w:bottom w:val="single" w:color="auto" w:sz="4" w:space="0"/>
              <w:right w:val="single" w:color="auto" w:sz="4" w:space="0"/>
            </w:tcBorders>
          </w:tcPr>
          <w:p w14:paraId="5941C84F">
            <w:pPr>
              <w:snapToGrid w:val="0"/>
              <w:spacing w:before="50" w:afterLines="50" w:line="360" w:lineRule="exact"/>
              <w:jc w:val="left"/>
              <w:rPr>
                <w:rFonts w:ascii="宋体" w:hAnsi="宋体"/>
                <w:color w:val="auto"/>
                <w:szCs w:val="21"/>
                <w:highlight w:val="none"/>
              </w:rPr>
            </w:pPr>
          </w:p>
        </w:tc>
        <w:tc>
          <w:tcPr>
            <w:tcW w:w="2225" w:type="dxa"/>
            <w:tcBorders>
              <w:top w:val="single" w:color="auto" w:sz="4" w:space="0"/>
              <w:left w:val="single" w:color="auto" w:sz="4" w:space="0"/>
              <w:bottom w:val="single" w:color="auto" w:sz="4" w:space="0"/>
              <w:right w:val="single" w:color="auto" w:sz="4" w:space="0"/>
            </w:tcBorders>
          </w:tcPr>
          <w:p w14:paraId="46B56FF5">
            <w:pPr>
              <w:snapToGrid w:val="0"/>
              <w:spacing w:before="50" w:afterLines="50" w:line="360" w:lineRule="exact"/>
              <w:jc w:val="left"/>
              <w:rPr>
                <w:rFonts w:ascii="宋体" w:hAnsi="宋体"/>
                <w:color w:val="auto"/>
                <w:szCs w:val="21"/>
                <w:highlight w:val="none"/>
              </w:rPr>
            </w:pPr>
          </w:p>
        </w:tc>
      </w:tr>
      <w:tr w14:paraId="36028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163" w:type="dxa"/>
            <w:tcBorders>
              <w:top w:val="single" w:color="auto" w:sz="4" w:space="0"/>
              <w:left w:val="single" w:color="auto" w:sz="4" w:space="0"/>
              <w:bottom w:val="single" w:color="auto" w:sz="4" w:space="0"/>
              <w:right w:val="single" w:color="auto" w:sz="4" w:space="0"/>
            </w:tcBorders>
          </w:tcPr>
          <w:p w14:paraId="5D9262F9">
            <w:pPr>
              <w:snapToGrid w:val="0"/>
              <w:spacing w:before="50" w:afterLines="50" w:line="360" w:lineRule="exact"/>
              <w:jc w:val="left"/>
              <w:rPr>
                <w:rFonts w:ascii="宋体" w:hAnsi="宋体"/>
                <w:color w:val="auto"/>
                <w:szCs w:val="21"/>
                <w:highlight w:val="none"/>
              </w:rPr>
            </w:pPr>
          </w:p>
        </w:tc>
        <w:tc>
          <w:tcPr>
            <w:tcW w:w="2265" w:type="dxa"/>
            <w:tcBorders>
              <w:top w:val="single" w:color="auto" w:sz="4" w:space="0"/>
              <w:left w:val="single" w:color="auto" w:sz="4" w:space="0"/>
              <w:bottom w:val="single" w:color="auto" w:sz="4" w:space="0"/>
              <w:right w:val="single" w:color="auto" w:sz="4" w:space="0"/>
            </w:tcBorders>
          </w:tcPr>
          <w:p w14:paraId="75241163">
            <w:pPr>
              <w:snapToGrid w:val="0"/>
              <w:spacing w:before="50" w:afterLines="50" w:line="360" w:lineRule="exact"/>
              <w:jc w:val="left"/>
              <w:rPr>
                <w:rFonts w:ascii="宋体" w:hAnsi="宋体"/>
                <w:color w:val="auto"/>
                <w:szCs w:val="21"/>
                <w:highlight w:val="none"/>
              </w:rPr>
            </w:pPr>
          </w:p>
        </w:tc>
        <w:tc>
          <w:tcPr>
            <w:tcW w:w="2285" w:type="dxa"/>
            <w:tcBorders>
              <w:top w:val="single" w:color="auto" w:sz="4" w:space="0"/>
              <w:left w:val="single" w:color="auto" w:sz="4" w:space="0"/>
              <w:bottom w:val="single" w:color="auto" w:sz="4" w:space="0"/>
              <w:right w:val="single" w:color="auto" w:sz="4" w:space="0"/>
            </w:tcBorders>
          </w:tcPr>
          <w:p w14:paraId="1FBEA58A">
            <w:pPr>
              <w:snapToGrid w:val="0"/>
              <w:spacing w:before="50" w:afterLines="50" w:line="360" w:lineRule="exact"/>
              <w:jc w:val="left"/>
              <w:rPr>
                <w:rFonts w:ascii="宋体" w:hAnsi="宋体"/>
                <w:color w:val="auto"/>
                <w:szCs w:val="21"/>
                <w:highlight w:val="none"/>
              </w:rPr>
            </w:pPr>
          </w:p>
        </w:tc>
        <w:tc>
          <w:tcPr>
            <w:tcW w:w="2225" w:type="dxa"/>
            <w:tcBorders>
              <w:top w:val="single" w:color="auto" w:sz="4" w:space="0"/>
              <w:left w:val="single" w:color="auto" w:sz="4" w:space="0"/>
              <w:bottom w:val="single" w:color="auto" w:sz="4" w:space="0"/>
              <w:right w:val="single" w:color="auto" w:sz="4" w:space="0"/>
            </w:tcBorders>
          </w:tcPr>
          <w:p w14:paraId="5C056633">
            <w:pPr>
              <w:snapToGrid w:val="0"/>
              <w:spacing w:before="50" w:afterLines="50" w:line="360" w:lineRule="exact"/>
              <w:jc w:val="left"/>
              <w:rPr>
                <w:rFonts w:ascii="宋体" w:hAnsi="宋体"/>
                <w:color w:val="auto"/>
                <w:szCs w:val="21"/>
                <w:highlight w:val="none"/>
              </w:rPr>
            </w:pPr>
          </w:p>
        </w:tc>
      </w:tr>
      <w:tr w14:paraId="3EBC3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2163" w:type="dxa"/>
            <w:tcBorders>
              <w:top w:val="single" w:color="auto" w:sz="4" w:space="0"/>
              <w:left w:val="single" w:color="auto" w:sz="4" w:space="0"/>
              <w:bottom w:val="single" w:color="auto" w:sz="4" w:space="0"/>
              <w:right w:val="single" w:color="auto" w:sz="4" w:space="0"/>
            </w:tcBorders>
          </w:tcPr>
          <w:p w14:paraId="37B754F9">
            <w:pPr>
              <w:snapToGrid w:val="0"/>
              <w:spacing w:before="50" w:afterLines="50" w:line="360" w:lineRule="exact"/>
              <w:jc w:val="left"/>
              <w:rPr>
                <w:rFonts w:ascii="宋体" w:hAnsi="宋体"/>
                <w:color w:val="auto"/>
                <w:szCs w:val="21"/>
                <w:highlight w:val="none"/>
              </w:rPr>
            </w:pPr>
          </w:p>
        </w:tc>
        <w:tc>
          <w:tcPr>
            <w:tcW w:w="2265" w:type="dxa"/>
            <w:tcBorders>
              <w:top w:val="single" w:color="auto" w:sz="4" w:space="0"/>
              <w:left w:val="single" w:color="auto" w:sz="4" w:space="0"/>
              <w:bottom w:val="single" w:color="auto" w:sz="4" w:space="0"/>
              <w:right w:val="single" w:color="auto" w:sz="4" w:space="0"/>
            </w:tcBorders>
          </w:tcPr>
          <w:p w14:paraId="351C63E4">
            <w:pPr>
              <w:snapToGrid w:val="0"/>
              <w:spacing w:before="50" w:afterLines="50" w:line="360" w:lineRule="exact"/>
              <w:jc w:val="left"/>
              <w:rPr>
                <w:rFonts w:ascii="宋体" w:hAnsi="宋体"/>
                <w:color w:val="auto"/>
                <w:szCs w:val="21"/>
                <w:highlight w:val="none"/>
              </w:rPr>
            </w:pPr>
          </w:p>
        </w:tc>
        <w:tc>
          <w:tcPr>
            <w:tcW w:w="2285" w:type="dxa"/>
            <w:tcBorders>
              <w:top w:val="single" w:color="auto" w:sz="4" w:space="0"/>
              <w:left w:val="single" w:color="auto" w:sz="4" w:space="0"/>
              <w:bottom w:val="single" w:color="auto" w:sz="4" w:space="0"/>
              <w:right w:val="single" w:color="auto" w:sz="4" w:space="0"/>
            </w:tcBorders>
          </w:tcPr>
          <w:p w14:paraId="2C324AB6">
            <w:pPr>
              <w:snapToGrid w:val="0"/>
              <w:spacing w:before="50" w:afterLines="50" w:line="360" w:lineRule="exact"/>
              <w:jc w:val="left"/>
              <w:rPr>
                <w:rFonts w:ascii="宋体" w:hAnsi="宋体"/>
                <w:color w:val="auto"/>
                <w:szCs w:val="21"/>
                <w:highlight w:val="none"/>
              </w:rPr>
            </w:pPr>
          </w:p>
        </w:tc>
        <w:tc>
          <w:tcPr>
            <w:tcW w:w="2225" w:type="dxa"/>
            <w:tcBorders>
              <w:top w:val="single" w:color="auto" w:sz="4" w:space="0"/>
              <w:left w:val="single" w:color="auto" w:sz="4" w:space="0"/>
              <w:bottom w:val="single" w:color="auto" w:sz="4" w:space="0"/>
              <w:right w:val="single" w:color="auto" w:sz="4" w:space="0"/>
            </w:tcBorders>
          </w:tcPr>
          <w:p w14:paraId="5D5075CC">
            <w:pPr>
              <w:snapToGrid w:val="0"/>
              <w:spacing w:before="50" w:afterLines="50" w:line="360" w:lineRule="exact"/>
              <w:jc w:val="left"/>
              <w:rPr>
                <w:rFonts w:ascii="宋体" w:hAnsi="宋体"/>
                <w:color w:val="auto"/>
                <w:szCs w:val="21"/>
                <w:highlight w:val="none"/>
              </w:rPr>
            </w:pPr>
          </w:p>
        </w:tc>
      </w:tr>
    </w:tbl>
    <w:p w14:paraId="339A851E">
      <w:pPr>
        <w:spacing w:line="360" w:lineRule="auto"/>
        <w:rPr>
          <w:rFonts w:ascii="宋体" w:hAnsi="宋体"/>
          <w:color w:val="auto"/>
          <w:szCs w:val="21"/>
          <w:highlight w:val="none"/>
        </w:rPr>
      </w:pPr>
      <w:r>
        <w:rPr>
          <w:rFonts w:hint="eastAsia" w:ascii="宋体" w:hAnsi="宋体"/>
          <w:color w:val="auto"/>
          <w:szCs w:val="21"/>
          <w:highlight w:val="none"/>
        </w:rPr>
        <w:t>注：在填写时，如本表格不适合供应商的实际情况，可根据本表格式自行制表填写。（如有，请同时附证明材料）</w:t>
      </w:r>
    </w:p>
    <w:p w14:paraId="729D3216">
      <w:pPr>
        <w:autoSpaceDE w:val="0"/>
        <w:autoSpaceDN w:val="0"/>
        <w:spacing w:line="300" w:lineRule="auto"/>
        <w:ind w:left="480" w:hanging="480"/>
        <w:rPr>
          <w:rFonts w:ascii="宋体" w:hAnsi="宋体"/>
          <w:color w:val="auto"/>
          <w:szCs w:val="21"/>
          <w:highlight w:val="none"/>
        </w:rPr>
      </w:pPr>
    </w:p>
    <w:p w14:paraId="6F7B32DF">
      <w:pPr>
        <w:snapToGrid w:val="0"/>
        <w:spacing w:before="50" w:after="50"/>
        <w:rPr>
          <w:rFonts w:ascii="宋体" w:hAnsi="宋体"/>
          <w:color w:val="auto"/>
          <w:sz w:val="24"/>
          <w:highlight w:val="none"/>
        </w:rPr>
      </w:pPr>
    </w:p>
    <w:p w14:paraId="40F11D48">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2EE8445D">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496870B7">
      <w:pPr>
        <w:spacing w:line="360" w:lineRule="auto"/>
        <w:ind w:right="480" w:firstLine="5280" w:firstLineChars="2200"/>
        <w:contextualSpacing/>
        <w:rPr>
          <w:rFonts w:hint="eastAsia" w:ascii="宋体" w:hAnsi="宋体" w:cs="宋体"/>
          <w:color w:val="auto"/>
          <w:sz w:val="24"/>
          <w:highlight w:val="none"/>
        </w:rPr>
      </w:pPr>
      <w:r>
        <w:rPr>
          <w:rFonts w:hint="eastAsia" w:ascii="宋体" w:hAnsi="宋体" w:cs="宋体"/>
          <w:color w:val="auto"/>
          <w:sz w:val="24"/>
          <w:highlight w:val="none"/>
        </w:rPr>
        <w:t>年    月    日</w:t>
      </w:r>
    </w:p>
    <w:p w14:paraId="678DF903">
      <w:pPr>
        <w:spacing w:line="360" w:lineRule="auto"/>
        <w:ind w:right="480" w:firstLine="5280" w:firstLineChars="2200"/>
        <w:contextualSpacing/>
        <w:rPr>
          <w:rFonts w:hint="eastAsia" w:ascii="宋体" w:hAnsi="宋体" w:cs="宋体"/>
          <w:color w:val="auto"/>
          <w:sz w:val="24"/>
          <w:highlight w:val="none"/>
        </w:rPr>
      </w:pPr>
    </w:p>
    <w:p w14:paraId="71ADBB84">
      <w:pPr>
        <w:rPr>
          <w:rFonts w:hint="eastAsia" w:ascii="宋体" w:hAnsi="宋体" w:cs="宋体"/>
          <w:color w:val="auto"/>
          <w:sz w:val="24"/>
          <w:highlight w:val="none"/>
        </w:rPr>
      </w:pPr>
      <w:r>
        <w:rPr>
          <w:rFonts w:hint="eastAsia" w:ascii="宋体" w:hAnsi="宋体" w:cs="宋体"/>
          <w:color w:val="auto"/>
          <w:sz w:val="24"/>
          <w:highlight w:val="none"/>
        </w:rPr>
        <w:br w:type="page"/>
      </w:r>
    </w:p>
    <w:p w14:paraId="483BB488">
      <w:pPr>
        <w:spacing w:line="360" w:lineRule="auto"/>
        <w:ind w:right="480"/>
        <w:contextualSpacing/>
        <w:rPr>
          <w:rFonts w:hint="eastAsia" w:ascii="宋体" w:hAnsi="宋体" w:cs="宋体"/>
          <w:color w:val="auto"/>
          <w:sz w:val="24"/>
          <w:highlight w:val="none"/>
        </w:rPr>
      </w:pPr>
    </w:p>
    <w:p w14:paraId="7A0999EA">
      <w:pPr>
        <w:widowControl w:val="0"/>
        <w:shd w:val="clear" w:color="auto" w:fill="FFFFFF"/>
        <w:spacing w:before="0" w:beforeAutospacing="0" w:after="0" w:afterAutospacing="0"/>
        <w:ind w:left="0" w:right="0"/>
        <w:jc w:val="center"/>
        <w:rPr>
          <w:rFonts w:hint="default" w:ascii="宋体" w:hAnsi="宋体" w:eastAsia="宋体" w:cs="宋体"/>
          <w:kern w:val="0"/>
          <w:sz w:val="36"/>
          <w:szCs w:val="36"/>
          <w:lang w:val="en-US" w:eastAsia="zh-CN" w:bidi="ar"/>
        </w:rPr>
      </w:pPr>
      <w:r>
        <w:rPr>
          <w:rFonts w:hint="eastAsia" w:ascii="宋体" w:hAnsi="宋体" w:eastAsia="宋体" w:cs="宋体"/>
          <w:b/>
          <w:bCs/>
          <w:kern w:val="0"/>
          <w:sz w:val="36"/>
          <w:szCs w:val="36"/>
          <w:lang w:val="en-US" w:eastAsia="zh-CN" w:bidi="ar"/>
        </w:rPr>
        <w:t>关于符合本国产品标准的声明函</w:t>
      </w:r>
    </w:p>
    <w:p w14:paraId="53421433">
      <w:pPr>
        <w:widowControl/>
        <w:shd w:val="clear" w:color="auto" w:fill="FFFFFF"/>
        <w:spacing w:before="30" w:after="30"/>
        <w:ind w:firstLine="480"/>
        <w:jc w:val="left"/>
        <w:rPr>
          <w:rFonts w:hint="eastAsia" w:ascii="宋体" w:hAnsi="宋体" w:eastAsia="宋体" w:cs="宋体"/>
          <w:kern w:val="0"/>
          <w:sz w:val="24"/>
        </w:rPr>
      </w:pPr>
      <w:r>
        <w:rPr>
          <w:rFonts w:hint="eastAsia" w:ascii="宋体" w:hAnsi="宋体" w:eastAsia="宋体" w:cs="宋体"/>
          <w:kern w:val="0"/>
          <w:sz w:val="24"/>
        </w:rPr>
        <w:t> </w:t>
      </w:r>
    </w:p>
    <w:p w14:paraId="6B13652F">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本公司（单位）郑重声明，根据《国务院办公厅关于在政府采购中实施本国产品标准及相关政策的通知》（国办发〔2025〕34号）的规定，本公司（单位）提供的以下产品属于本国产品。具体情况如下：</w:t>
      </w:r>
    </w:p>
    <w:p w14:paraId="57453F4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i/>
          <w:iCs/>
          <w:kern w:val="0"/>
          <w:sz w:val="24"/>
          <w:szCs w:val="24"/>
        </w:rPr>
        <w:t>（产品名称1）</w:t>
      </w:r>
      <w:r>
        <w:rPr>
          <w:rFonts w:hint="eastAsia" w:ascii="宋体" w:hAnsi="宋体" w:eastAsia="宋体" w:cs="宋体"/>
          <w:i/>
          <w:iCs/>
          <w:kern w:val="0"/>
          <w:sz w:val="24"/>
          <w:szCs w:val="24"/>
          <w:vertAlign w:val="superscript"/>
        </w:rPr>
        <w:t>1</w:t>
      </w:r>
      <w:r>
        <w:rPr>
          <w:rFonts w:hint="eastAsia" w:ascii="宋体" w:hAnsi="宋体" w:eastAsia="宋体" w:cs="宋体"/>
          <w:kern w:val="0"/>
          <w:sz w:val="24"/>
          <w:szCs w:val="24"/>
        </w:rPr>
        <w:t>，生产厂为</w:t>
      </w:r>
      <w:r>
        <w:rPr>
          <w:rFonts w:hint="eastAsia" w:ascii="宋体" w:hAnsi="宋体" w:eastAsia="宋体" w:cs="宋体"/>
          <w:i/>
          <w:iCs/>
          <w:kern w:val="0"/>
          <w:sz w:val="24"/>
          <w:szCs w:val="24"/>
        </w:rPr>
        <w:t>（厂名）</w:t>
      </w:r>
      <w:r>
        <w:rPr>
          <w:rFonts w:hint="eastAsia" w:ascii="宋体" w:hAnsi="宋体" w:eastAsia="宋体" w:cs="宋体"/>
          <w:i/>
          <w:iCs/>
          <w:kern w:val="0"/>
          <w:sz w:val="24"/>
          <w:szCs w:val="24"/>
          <w:vertAlign w:val="superscript"/>
        </w:rPr>
        <w:t>2</w:t>
      </w:r>
      <w:r>
        <w:rPr>
          <w:rFonts w:hint="eastAsia" w:ascii="宋体" w:hAnsi="宋体" w:eastAsia="宋体" w:cs="宋体"/>
          <w:kern w:val="0"/>
          <w:sz w:val="24"/>
          <w:szCs w:val="24"/>
        </w:rPr>
        <w:t>，厂址为</w:t>
      </w:r>
      <w:r>
        <w:rPr>
          <w:rFonts w:hint="eastAsia" w:ascii="宋体" w:hAnsi="宋体" w:eastAsia="宋体" w:cs="宋体"/>
          <w:i/>
          <w:iCs/>
          <w:kern w:val="0"/>
          <w:sz w:val="24"/>
          <w:szCs w:val="24"/>
        </w:rPr>
        <w:t>（生产厂址）</w:t>
      </w:r>
      <w:r>
        <w:rPr>
          <w:rFonts w:hint="eastAsia" w:ascii="宋体" w:hAnsi="宋体" w:eastAsia="宋体" w:cs="宋体"/>
          <w:kern w:val="0"/>
          <w:sz w:val="24"/>
          <w:szCs w:val="24"/>
        </w:rPr>
        <w:t>。</w:t>
      </w:r>
      <w:r>
        <w:rPr>
          <w:rFonts w:hint="eastAsia" w:ascii="宋体" w:hAnsi="宋体" w:eastAsia="宋体" w:cs="宋体"/>
          <w:i/>
          <w:iCs/>
          <w:kern w:val="0"/>
          <w:sz w:val="24"/>
          <w:szCs w:val="24"/>
        </w:rPr>
        <w:t>（产品名称1）</w:t>
      </w:r>
      <w:r>
        <w:rPr>
          <w:rFonts w:hint="eastAsia" w:ascii="宋体" w:hAnsi="宋体" w:eastAsia="宋体" w:cs="宋体"/>
          <w:kern w:val="0"/>
          <w:sz w:val="24"/>
          <w:szCs w:val="24"/>
        </w:rPr>
        <w:t>的中国境内生产的组件成本占比≥</w:t>
      </w:r>
      <w:r>
        <w:rPr>
          <w:rFonts w:hint="eastAsia" w:ascii="宋体" w:hAnsi="宋体" w:eastAsia="宋体" w:cs="宋体"/>
          <w:i/>
          <w:iCs/>
          <w:kern w:val="0"/>
          <w:sz w:val="24"/>
          <w:szCs w:val="24"/>
        </w:rPr>
        <w:t>（规定比例）</w:t>
      </w:r>
      <w:r>
        <w:rPr>
          <w:rFonts w:hint="eastAsia" w:ascii="宋体" w:hAnsi="宋体" w:eastAsia="宋体" w:cs="宋体"/>
          <w:i/>
          <w:iCs/>
          <w:kern w:val="0"/>
          <w:sz w:val="24"/>
          <w:szCs w:val="24"/>
          <w:vertAlign w:val="superscript"/>
        </w:rPr>
        <w:t>3</w:t>
      </w:r>
      <w:r>
        <w:rPr>
          <w:rFonts w:hint="eastAsia" w:ascii="宋体" w:hAnsi="宋体" w:eastAsia="宋体" w:cs="宋体"/>
          <w:kern w:val="0"/>
          <w:sz w:val="24"/>
          <w:szCs w:val="24"/>
        </w:rPr>
        <w:t>。</w:t>
      </w:r>
      <w:r>
        <w:rPr>
          <w:rFonts w:hint="eastAsia" w:ascii="宋体" w:hAnsi="宋体" w:eastAsia="宋体" w:cs="宋体"/>
          <w:i/>
          <w:iCs/>
          <w:kern w:val="0"/>
          <w:sz w:val="24"/>
          <w:szCs w:val="24"/>
        </w:rPr>
        <w:t>（产品名称1）</w:t>
      </w:r>
      <w:r>
        <w:rPr>
          <w:rFonts w:hint="eastAsia" w:ascii="宋体" w:hAnsi="宋体" w:eastAsia="宋体" w:cs="宋体"/>
          <w:kern w:val="0"/>
          <w:sz w:val="24"/>
          <w:szCs w:val="24"/>
        </w:rPr>
        <w:t>的</w:t>
      </w:r>
      <w:r>
        <w:rPr>
          <w:rFonts w:hint="eastAsia" w:ascii="宋体" w:hAnsi="宋体" w:eastAsia="宋体" w:cs="宋体"/>
          <w:i/>
          <w:iCs/>
          <w:kern w:val="0"/>
          <w:sz w:val="24"/>
          <w:szCs w:val="24"/>
        </w:rPr>
        <w:t>（关键组件）</w:t>
      </w:r>
      <w:r>
        <w:rPr>
          <w:rFonts w:hint="eastAsia" w:ascii="宋体" w:hAnsi="宋体" w:eastAsia="宋体" w:cs="宋体"/>
          <w:i/>
          <w:iCs/>
          <w:kern w:val="0"/>
          <w:sz w:val="24"/>
          <w:szCs w:val="24"/>
          <w:vertAlign w:val="superscript"/>
        </w:rPr>
        <w:t>4</w:t>
      </w:r>
      <w:r>
        <w:rPr>
          <w:rFonts w:hint="eastAsia" w:ascii="宋体" w:hAnsi="宋体" w:eastAsia="宋体" w:cs="宋体"/>
          <w:kern w:val="0"/>
          <w:sz w:val="24"/>
          <w:szCs w:val="24"/>
        </w:rPr>
        <w:t>在中国境内生产。</w:t>
      </w:r>
      <w:r>
        <w:rPr>
          <w:rFonts w:hint="eastAsia" w:ascii="宋体" w:hAnsi="宋体" w:eastAsia="宋体" w:cs="宋体"/>
          <w:i/>
          <w:iCs/>
          <w:kern w:val="0"/>
          <w:sz w:val="24"/>
          <w:szCs w:val="24"/>
        </w:rPr>
        <w:t>（产品名称1）</w:t>
      </w:r>
      <w:r>
        <w:rPr>
          <w:rFonts w:hint="eastAsia" w:ascii="宋体" w:hAnsi="宋体" w:eastAsia="宋体" w:cs="宋体"/>
          <w:kern w:val="0"/>
          <w:sz w:val="24"/>
          <w:szCs w:val="24"/>
        </w:rPr>
        <w:t>的</w:t>
      </w:r>
      <w:r>
        <w:rPr>
          <w:rFonts w:hint="eastAsia" w:ascii="宋体" w:hAnsi="宋体" w:eastAsia="宋体" w:cs="宋体"/>
          <w:i/>
          <w:iCs/>
          <w:kern w:val="0"/>
          <w:sz w:val="24"/>
          <w:szCs w:val="24"/>
        </w:rPr>
        <w:t>（关键工序）</w:t>
      </w:r>
      <w:r>
        <w:rPr>
          <w:rFonts w:hint="eastAsia" w:ascii="宋体" w:hAnsi="宋体" w:eastAsia="宋体" w:cs="宋体"/>
          <w:i/>
          <w:iCs/>
          <w:kern w:val="0"/>
          <w:sz w:val="24"/>
          <w:szCs w:val="24"/>
          <w:vertAlign w:val="superscript"/>
        </w:rPr>
        <w:t>5</w:t>
      </w:r>
      <w:r>
        <w:rPr>
          <w:rFonts w:hint="eastAsia" w:ascii="宋体" w:hAnsi="宋体" w:eastAsia="宋体" w:cs="宋体"/>
          <w:kern w:val="0"/>
          <w:sz w:val="24"/>
          <w:szCs w:val="24"/>
        </w:rPr>
        <w:t>在中国境内完成。</w:t>
      </w:r>
    </w:p>
    <w:p w14:paraId="12EEFD6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i/>
          <w:iCs/>
          <w:kern w:val="0"/>
          <w:sz w:val="24"/>
          <w:szCs w:val="24"/>
        </w:rPr>
        <w:t>（产品名称2）</w:t>
      </w:r>
      <w:r>
        <w:rPr>
          <w:rFonts w:hint="eastAsia" w:ascii="宋体" w:hAnsi="宋体" w:eastAsia="宋体" w:cs="宋体"/>
          <w:kern w:val="0"/>
          <w:sz w:val="24"/>
          <w:szCs w:val="24"/>
        </w:rPr>
        <w:t>，生产厂为</w:t>
      </w:r>
      <w:r>
        <w:rPr>
          <w:rFonts w:hint="eastAsia" w:ascii="宋体" w:hAnsi="宋体" w:eastAsia="宋体" w:cs="宋体"/>
          <w:i/>
          <w:iCs/>
          <w:kern w:val="0"/>
          <w:sz w:val="24"/>
          <w:szCs w:val="24"/>
        </w:rPr>
        <w:t>（厂名）</w:t>
      </w:r>
      <w:r>
        <w:rPr>
          <w:rFonts w:hint="eastAsia" w:ascii="宋体" w:hAnsi="宋体" w:eastAsia="宋体" w:cs="宋体"/>
          <w:kern w:val="0"/>
          <w:sz w:val="24"/>
          <w:szCs w:val="24"/>
        </w:rPr>
        <w:t>，厂址为</w:t>
      </w:r>
      <w:r>
        <w:rPr>
          <w:rFonts w:hint="eastAsia" w:ascii="宋体" w:hAnsi="宋体" w:eastAsia="宋体" w:cs="宋体"/>
          <w:i/>
          <w:iCs/>
          <w:kern w:val="0"/>
          <w:sz w:val="24"/>
          <w:szCs w:val="24"/>
        </w:rPr>
        <w:t>（生产厂址）</w:t>
      </w:r>
      <w:r>
        <w:rPr>
          <w:rFonts w:hint="eastAsia" w:ascii="宋体" w:hAnsi="宋体" w:eastAsia="宋体" w:cs="宋体"/>
          <w:kern w:val="0"/>
          <w:sz w:val="24"/>
          <w:szCs w:val="24"/>
        </w:rPr>
        <w:t>。</w:t>
      </w:r>
      <w:r>
        <w:rPr>
          <w:rFonts w:hint="eastAsia" w:ascii="宋体" w:hAnsi="宋体" w:eastAsia="宋体" w:cs="宋体"/>
          <w:i/>
          <w:iCs/>
          <w:kern w:val="0"/>
          <w:sz w:val="24"/>
          <w:szCs w:val="24"/>
        </w:rPr>
        <w:t>（产品名称2）</w:t>
      </w:r>
      <w:r>
        <w:rPr>
          <w:rFonts w:hint="eastAsia" w:ascii="宋体" w:hAnsi="宋体" w:eastAsia="宋体" w:cs="宋体"/>
          <w:kern w:val="0"/>
          <w:sz w:val="24"/>
          <w:szCs w:val="24"/>
        </w:rPr>
        <w:t>的中国境内生产的组件成本占比≥</w:t>
      </w:r>
      <w:r>
        <w:rPr>
          <w:rFonts w:hint="eastAsia" w:ascii="宋体" w:hAnsi="宋体" w:eastAsia="宋体" w:cs="宋体"/>
          <w:i/>
          <w:iCs/>
          <w:kern w:val="0"/>
          <w:sz w:val="24"/>
          <w:szCs w:val="24"/>
        </w:rPr>
        <w:t>（规定比例）</w:t>
      </w:r>
      <w:r>
        <w:rPr>
          <w:rFonts w:hint="eastAsia" w:ascii="宋体" w:hAnsi="宋体" w:eastAsia="宋体" w:cs="宋体"/>
          <w:kern w:val="0"/>
          <w:sz w:val="24"/>
          <w:szCs w:val="24"/>
        </w:rPr>
        <w:t>。</w:t>
      </w:r>
      <w:r>
        <w:rPr>
          <w:rFonts w:hint="eastAsia" w:ascii="宋体" w:hAnsi="宋体" w:eastAsia="宋体" w:cs="宋体"/>
          <w:i/>
          <w:iCs/>
          <w:kern w:val="0"/>
          <w:sz w:val="24"/>
          <w:szCs w:val="24"/>
        </w:rPr>
        <w:t>（产品名称2）</w:t>
      </w:r>
      <w:r>
        <w:rPr>
          <w:rFonts w:hint="eastAsia" w:ascii="宋体" w:hAnsi="宋体" w:eastAsia="宋体" w:cs="宋体"/>
          <w:kern w:val="0"/>
          <w:sz w:val="24"/>
          <w:szCs w:val="24"/>
        </w:rPr>
        <w:t>的</w:t>
      </w:r>
      <w:r>
        <w:rPr>
          <w:rFonts w:hint="eastAsia" w:ascii="宋体" w:hAnsi="宋体" w:eastAsia="宋体" w:cs="宋体"/>
          <w:i/>
          <w:iCs/>
          <w:kern w:val="0"/>
          <w:sz w:val="24"/>
          <w:szCs w:val="24"/>
        </w:rPr>
        <w:t>（关键组件）</w:t>
      </w:r>
      <w:r>
        <w:rPr>
          <w:rFonts w:hint="eastAsia" w:ascii="宋体" w:hAnsi="宋体" w:eastAsia="宋体" w:cs="宋体"/>
          <w:kern w:val="0"/>
          <w:sz w:val="24"/>
          <w:szCs w:val="24"/>
        </w:rPr>
        <w:t>在中国境内生产。</w:t>
      </w:r>
      <w:r>
        <w:rPr>
          <w:rFonts w:hint="eastAsia" w:ascii="宋体" w:hAnsi="宋体" w:eastAsia="宋体" w:cs="宋体"/>
          <w:i/>
          <w:iCs/>
          <w:kern w:val="0"/>
          <w:sz w:val="24"/>
          <w:szCs w:val="24"/>
        </w:rPr>
        <w:t>（产品名称2）</w:t>
      </w:r>
      <w:r>
        <w:rPr>
          <w:rFonts w:hint="eastAsia" w:ascii="宋体" w:hAnsi="宋体" w:eastAsia="宋体" w:cs="宋体"/>
          <w:kern w:val="0"/>
          <w:sz w:val="24"/>
          <w:szCs w:val="24"/>
        </w:rPr>
        <w:t>的</w:t>
      </w:r>
      <w:r>
        <w:rPr>
          <w:rFonts w:hint="eastAsia" w:ascii="宋体" w:hAnsi="宋体" w:eastAsia="宋体" w:cs="宋体"/>
          <w:i/>
          <w:iCs/>
          <w:kern w:val="0"/>
          <w:sz w:val="24"/>
          <w:szCs w:val="24"/>
        </w:rPr>
        <w:t>（关键工序）</w:t>
      </w:r>
      <w:r>
        <w:rPr>
          <w:rFonts w:hint="eastAsia" w:ascii="宋体" w:hAnsi="宋体" w:eastAsia="宋体" w:cs="宋体"/>
          <w:kern w:val="0"/>
          <w:sz w:val="24"/>
          <w:szCs w:val="24"/>
        </w:rPr>
        <w:t>在中国境内完成。</w:t>
      </w:r>
    </w:p>
    <w:p w14:paraId="04713ED1">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p w14:paraId="07D26F6B">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本公司（单位）对上述声明内容的真实性负责。如有虚假，愿承担相应法律责任。</w:t>
      </w:r>
    </w:p>
    <w:p w14:paraId="0FA5FCEA">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p w14:paraId="5A831846">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公司（单位）名称（盖章）：　        </w:t>
      </w:r>
    </w:p>
    <w:p w14:paraId="7B188CB1">
      <w:pPr>
        <w:keepNext w:val="0"/>
        <w:keepLines w:val="0"/>
        <w:pageBreakBefore w:val="0"/>
        <w:widowControl/>
        <w:shd w:val="clear" w:color="auto" w:fill="FFFFFF"/>
        <w:kinsoku/>
        <w:wordWrap/>
        <w:overflowPunct/>
        <w:topLinePunct w:val="0"/>
        <w:autoSpaceDE/>
        <w:autoSpaceDN/>
        <w:bidi w:val="0"/>
        <w:adjustRightInd/>
        <w:snapToGrid/>
        <w:spacing w:line="360" w:lineRule="auto"/>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日期：　     年　  月　  日  </w:t>
      </w:r>
    </w:p>
    <w:p w14:paraId="1625FF7A">
      <w:pPr>
        <w:keepNext w:val="0"/>
        <w:keepLines w:val="0"/>
        <w:pageBreakBefore w:val="0"/>
        <w:widowControl/>
        <w:shd w:val="clear" w:color="auto" w:fill="FFFFFF"/>
        <w:kinsoku/>
        <w:wordWrap/>
        <w:overflowPunct/>
        <w:topLinePunct w:val="0"/>
        <w:autoSpaceDE/>
        <w:autoSpaceDN/>
        <w:bidi w:val="0"/>
        <w:adjustRightInd/>
        <w:snapToGrid/>
        <w:spacing w:line="360" w:lineRule="auto"/>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p w14:paraId="15AF6A62">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p w14:paraId="5BE26E49">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w:t>
      </w:r>
    </w:p>
    <w:p w14:paraId="5EF85876">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1.产品如有型号，请在“产品名称”栏一并填写。</w:t>
      </w:r>
    </w:p>
    <w:p w14:paraId="153EFB34">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2.生产厂名与厂址应与生产厂营业执照载明的相关信息保持一致。</w:t>
      </w:r>
    </w:p>
    <w:p w14:paraId="52E45AD4">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3.该产品的中国境内生产的组件成本占比相关要求实施前，“规定比例”栏可不填，下同。</w:t>
      </w:r>
    </w:p>
    <w:p w14:paraId="14B0D168">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4.该产品的关键组件要求实施前，“关键组件”栏可不填，下同。</w:t>
      </w:r>
    </w:p>
    <w:p w14:paraId="5DE4D34B">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5.该产品的关键工序要求实施前，“关键工序”栏可不填，下同。</w:t>
      </w:r>
    </w:p>
    <w:p w14:paraId="69EA8A2C">
      <w:pPr>
        <w:widowControl/>
        <w:shd w:val="clear" w:color="auto" w:fill="FFFFFF"/>
        <w:ind w:firstLine="480"/>
        <w:jc w:val="left"/>
        <w:rPr>
          <w:rFonts w:hint="eastAsia" w:ascii="宋体" w:hAnsi="宋体" w:eastAsia="宋体" w:cs="宋体"/>
          <w:kern w:val="0"/>
          <w:szCs w:val="21"/>
        </w:rPr>
      </w:pPr>
    </w:p>
    <w:p w14:paraId="68A8D2AE">
      <w:pPr>
        <w:spacing w:line="360" w:lineRule="auto"/>
        <w:jc w:val="center"/>
        <w:rPr>
          <w:rFonts w:ascii="宋体" w:hAnsi="宋体" w:eastAsia="宋体" w:cs="仿宋_GB2312"/>
          <w:sz w:val="24"/>
        </w:rPr>
      </w:pPr>
    </w:p>
    <w:p w14:paraId="45601FA8">
      <w:pPr>
        <w:adjustRightInd w:val="0"/>
        <w:snapToGrid w:val="0"/>
        <w:spacing w:line="300" w:lineRule="auto"/>
        <w:jc w:val="center"/>
        <w:rPr>
          <w:rFonts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br w:type="page"/>
      </w:r>
      <w:bookmarkEnd w:id="188"/>
    </w:p>
    <w:p w14:paraId="24BEBFC8">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48726CFD">
      <w:pPr>
        <w:spacing w:line="360" w:lineRule="auto"/>
        <w:ind w:firstLine="482" w:firstLineChars="200"/>
        <w:contextualSpacing/>
        <w:rPr>
          <w:rFonts w:ascii="宋体" w:hAnsi="宋体" w:cs="Courier New"/>
          <w:b/>
          <w:bCs/>
          <w:color w:val="auto"/>
          <w:kern w:val="0"/>
          <w:sz w:val="24"/>
          <w:highlight w:val="none"/>
        </w:rPr>
      </w:pPr>
      <w:r>
        <w:rPr>
          <w:rFonts w:hint="eastAsia" w:ascii="宋体" w:hAnsi="宋体" w:cs="Courier New"/>
          <w:b/>
          <w:bCs/>
          <w:color w:val="auto"/>
          <w:kern w:val="0"/>
          <w:sz w:val="24"/>
          <w:highlight w:val="none"/>
        </w:rPr>
        <w:t>一、质疑供应商基本信息：</w:t>
      </w:r>
    </w:p>
    <w:p w14:paraId="4A8CCD7D">
      <w:pPr>
        <w:spacing w:line="360" w:lineRule="auto"/>
        <w:ind w:firstLine="480" w:firstLineChars="200"/>
        <w:contextualSpacing/>
        <w:rPr>
          <w:rFonts w:ascii="宋体" w:hAnsi="宋体" w:cs="Courier New"/>
          <w:bCs/>
          <w:color w:val="auto"/>
          <w:kern w:val="0"/>
          <w:sz w:val="24"/>
          <w:highlight w:val="none"/>
          <w:u w:val="single"/>
        </w:rPr>
      </w:pPr>
      <w:r>
        <w:rPr>
          <w:rFonts w:hint="eastAsia" w:ascii="宋体" w:hAnsi="宋体" w:cs="Courier New"/>
          <w:bCs/>
          <w:color w:val="auto"/>
          <w:kern w:val="0"/>
          <w:sz w:val="24"/>
          <w:highlight w:val="none"/>
        </w:rPr>
        <w:t>质疑供应商：</w:t>
      </w:r>
    </w:p>
    <w:p w14:paraId="589B5D1B">
      <w:pPr>
        <w:spacing w:line="360" w:lineRule="auto"/>
        <w:ind w:firstLine="480" w:firstLineChars="200"/>
        <w:contextualSpacing/>
        <w:rPr>
          <w:rFonts w:ascii="宋体" w:hAnsi="宋体" w:cs="Courier New"/>
          <w:bCs/>
          <w:color w:val="auto"/>
          <w:kern w:val="0"/>
          <w:sz w:val="24"/>
          <w:highlight w:val="none"/>
        </w:rPr>
      </w:pPr>
      <w:r>
        <w:rPr>
          <w:rFonts w:ascii="宋体" w:hAnsi="宋体" w:cs="Courier New"/>
          <w:bCs/>
          <w:color w:val="auto"/>
          <w:kern w:val="0"/>
          <w:sz w:val="24"/>
          <w:highlight w:val="none"/>
        </w:rPr>
        <w:t>地址</w:t>
      </w:r>
      <w:r>
        <w:rPr>
          <w:rFonts w:hint="eastAsia" w:ascii="宋体" w:hAnsi="宋体" w:cs="Courier New"/>
          <w:bCs/>
          <w:color w:val="auto"/>
          <w:kern w:val="0"/>
          <w:sz w:val="24"/>
          <w:highlight w:val="none"/>
        </w:rPr>
        <w:t>：</w:t>
      </w:r>
      <w:r>
        <w:rPr>
          <w:rFonts w:ascii="宋体" w:hAnsi="宋体" w:cs="Courier New"/>
          <w:bCs/>
          <w:color w:val="auto"/>
          <w:kern w:val="0"/>
          <w:sz w:val="24"/>
          <w:highlight w:val="none"/>
        </w:rPr>
        <w:t>邮编</w:t>
      </w:r>
      <w:r>
        <w:rPr>
          <w:rFonts w:hint="eastAsia" w:ascii="宋体" w:hAnsi="宋体" w:cs="Courier New"/>
          <w:bCs/>
          <w:color w:val="auto"/>
          <w:kern w:val="0"/>
          <w:sz w:val="24"/>
          <w:highlight w:val="none"/>
        </w:rPr>
        <w:t>：</w:t>
      </w:r>
    </w:p>
    <w:p w14:paraId="6F59C783">
      <w:pPr>
        <w:spacing w:line="360" w:lineRule="auto"/>
        <w:ind w:firstLine="480" w:firstLineChars="200"/>
        <w:contextualSpacing/>
        <w:rPr>
          <w:rFonts w:ascii="宋体" w:hAnsi="宋体" w:cs="Courier New"/>
          <w:bCs/>
          <w:color w:val="auto"/>
          <w:kern w:val="0"/>
          <w:sz w:val="24"/>
          <w:highlight w:val="none"/>
        </w:rPr>
      </w:pPr>
      <w:r>
        <w:rPr>
          <w:rFonts w:ascii="宋体" w:hAnsi="宋体" w:cs="Courier New"/>
          <w:bCs/>
          <w:color w:val="auto"/>
          <w:kern w:val="0"/>
          <w:sz w:val="24"/>
          <w:highlight w:val="none"/>
        </w:rPr>
        <w:t>联系人</w:t>
      </w:r>
      <w:r>
        <w:rPr>
          <w:rFonts w:hint="eastAsia" w:ascii="宋体" w:hAnsi="宋体" w:cs="Courier New"/>
          <w:bCs/>
          <w:color w:val="auto"/>
          <w:kern w:val="0"/>
          <w:sz w:val="24"/>
          <w:highlight w:val="none"/>
        </w:rPr>
        <w:t>：</w:t>
      </w:r>
      <w:r>
        <w:rPr>
          <w:rFonts w:ascii="宋体" w:hAnsi="宋体" w:cs="Courier New"/>
          <w:bCs/>
          <w:color w:val="auto"/>
          <w:kern w:val="0"/>
          <w:sz w:val="24"/>
          <w:highlight w:val="none"/>
        </w:rPr>
        <w:t>联系电话</w:t>
      </w:r>
      <w:r>
        <w:rPr>
          <w:rFonts w:hint="eastAsia" w:ascii="宋体" w:hAnsi="宋体" w:cs="Courier New"/>
          <w:bCs/>
          <w:color w:val="auto"/>
          <w:kern w:val="0"/>
          <w:sz w:val="24"/>
          <w:highlight w:val="none"/>
        </w:rPr>
        <w:t>：</w:t>
      </w:r>
    </w:p>
    <w:p w14:paraId="27EA19CF">
      <w:pPr>
        <w:spacing w:line="360" w:lineRule="auto"/>
        <w:ind w:firstLine="480" w:firstLineChars="200"/>
        <w:contextualSpacing/>
        <w:rPr>
          <w:rFonts w:ascii="宋体" w:hAnsi="宋体" w:cs="Courier New"/>
          <w:bCs/>
          <w:color w:val="auto"/>
          <w:kern w:val="0"/>
          <w:sz w:val="24"/>
          <w:highlight w:val="none"/>
        </w:rPr>
      </w:pPr>
      <w:r>
        <w:rPr>
          <w:rFonts w:hint="eastAsia" w:ascii="宋体" w:hAnsi="宋体" w:cs="Courier New"/>
          <w:bCs/>
          <w:color w:val="auto"/>
          <w:kern w:val="0"/>
          <w:sz w:val="24"/>
          <w:highlight w:val="none"/>
        </w:rPr>
        <w:t>授权代表：</w:t>
      </w:r>
    </w:p>
    <w:p w14:paraId="0E307F20">
      <w:pPr>
        <w:spacing w:line="360" w:lineRule="auto"/>
        <w:ind w:firstLine="480" w:firstLineChars="200"/>
        <w:contextualSpacing/>
        <w:rPr>
          <w:rFonts w:ascii="宋体" w:hAnsi="宋体" w:cs="Courier New"/>
          <w:bCs/>
          <w:color w:val="auto"/>
          <w:kern w:val="0"/>
          <w:sz w:val="24"/>
          <w:highlight w:val="none"/>
          <w:u w:val="single"/>
        </w:rPr>
      </w:pPr>
      <w:r>
        <w:rPr>
          <w:rFonts w:ascii="宋体" w:hAnsi="宋体" w:cs="Courier New"/>
          <w:bCs/>
          <w:color w:val="auto"/>
          <w:kern w:val="0"/>
          <w:sz w:val="24"/>
          <w:highlight w:val="none"/>
        </w:rPr>
        <w:t>联系</w:t>
      </w:r>
      <w:r>
        <w:rPr>
          <w:rFonts w:hint="eastAsia" w:ascii="宋体" w:hAnsi="宋体" w:cs="Courier New"/>
          <w:bCs/>
          <w:color w:val="auto"/>
          <w:kern w:val="0"/>
          <w:sz w:val="24"/>
          <w:highlight w:val="none"/>
        </w:rPr>
        <w:t>电话：</w:t>
      </w:r>
    </w:p>
    <w:p w14:paraId="0044CCB4">
      <w:pPr>
        <w:spacing w:line="360" w:lineRule="auto"/>
        <w:ind w:firstLine="480" w:firstLineChars="200"/>
        <w:contextualSpacing/>
        <w:rPr>
          <w:rFonts w:ascii="宋体" w:hAnsi="宋体" w:cs="Courier New"/>
          <w:bCs/>
          <w:color w:val="auto"/>
          <w:kern w:val="0"/>
          <w:sz w:val="24"/>
          <w:highlight w:val="none"/>
        </w:rPr>
      </w:pPr>
      <w:r>
        <w:rPr>
          <w:rFonts w:ascii="宋体" w:hAnsi="宋体" w:cs="Courier New"/>
          <w:bCs/>
          <w:color w:val="auto"/>
          <w:kern w:val="0"/>
          <w:sz w:val="24"/>
          <w:highlight w:val="none"/>
        </w:rPr>
        <w:t>地址</w:t>
      </w:r>
      <w:r>
        <w:rPr>
          <w:rFonts w:hint="eastAsia" w:ascii="宋体" w:hAnsi="宋体" w:cs="Courier New"/>
          <w:bCs/>
          <w:color w:val="auto"/>
          <w:kern w:val="0"/>
          <w:sz w:val="24"/>
          <w:highlight w:val="none"/>
        </w:rPr>
        <w:t>：</w:t>
      </w:r>
      <w:r>
        <w:rPr>
          <w:rFonts w:ascii="宋体" w:hAnsi="宋体" w:cs="Courier New"/>
          <w:bCs/>
          <w:color w:val="auto"/>
          <w:kern w:val="0"/>
          <w:sz w:val="24"/>
          <w:highlight w:val="none"/>
        </w:rPr>
        <w:t>邮编</w:t>
      </w:r>
      <w:r>
        <w:rPr>
          <w:rFonts w:hint="eastAsia" w:ascii="宋体" w:hAnsi="宋体" w:cs="Courier New"/>
          <w:bCs/>
          <w:color w:val="auto"/>
          <w:kern w:val="0"/>
          <w:sz w:val="24"/>
          <w:highlight w:val="none"/>
        </w:rPr>
        <w:t>：</w:t>
      </w:r>
    </w:p>
    <w:p w14:paraId="0473B4D3">
      <w:pPr>
        <w:spacing w:line="360" w:lineRule="auto"/>
        <w:ind w:firstLine="482" w:firstLineChars="200"/>
        <w:contextualSpacing/>
        <w:rPr>
          <w:rFonts w:ascii="宋体" w:hAnsi="宋体" w:cs="Courier New"/>
          <w:b/>
          <w:bCs/>
          <w:color w:val="auto"/>
          <w:kern w:val="0"/>
          <w:sz w:val="24"/>
          <w:highlight w:val="none"/>
        </w:rPr>
      </w:pPr>
      <w:r>
        <w:rPr>
          <w:rFonts w:hint="eastAsia" w:ascii="宋体" w:hAnsi="宋体" w:cs="Courier New"/>
          <w:b/>
          <w:bCs/>
          <w:color w:val="auto"/>
          <w:kern w:val="0"/>
          <w:sz w:val="24"/>
          <w:highlight w:val="none"/>
        </w:rPr>
        <w:t>二、质疑项目基本情况：</w:t>
      </w:r>
    </w:p>
    <w:p w14:paraId="479D95E1">
      <w:pPr>
        <w:spacing w:line="360" w:lineRule="auto"/>
        <w:ind w:left="25" w:leftChars="12" w:firstLine="472" w:firstLineChars="197"/>
        <w:contextualSpacing/>
        <w:rPr>
          <w:rFonts w:ascii="宋体" w:hAnsi="宋体" w:cs="Courier New"/>
          <w:color w:val="auto"/>
          <w:kern w:val="0"/>
          <w:sz w:val="24"/>
          <w:highlight w:val="none"/>
        </w:rPr>
      </w:pPr>
      <w:r>
        <w:rPr>
          <w:rFonts w:hint="eastAsia" w:ascii="宋体" w:hAnsi="宋体" w:cs="Courier New"/>
          <w:bCs/>
          <w:color w:val="auto"/>
          <w:kern w:val="0"/>
          <w:sz w:val="24"/>
          <w:highlight w:val="none"/>
        </w:rPr>
        <w:t>质疑</w:t>
      </w:r>
      <w:r>
        <w:rPr>
          <w:rFonts w:hint="eastAsia" w:ascii="宋体" w:hAnsi="宋体" w:cs="Courier New"/>
          <w:color w:val="auto"/>
          <w:kern w:val="0"/>
          <w:sz w:val="24"/>
          <w:highlight w:val="none"/>
        </w:rPr>
        <w:t>项目的名称：</w:t>
      </w:r>
    </w:p>
    <w:p w14:paraId="4C57E37A">
      <w:pPr>
        <w:spacing w:line="360" w:lineRule="auto"/>
        <w:ind w:left="25" w:leftChars="12" w:firstLine="472" w:firstLineChars="197"/>
        <w:contextualSpacing/>
        <w:rPr>
          <w:rFonts w:ascii="宋体" w:hAnsi="宋体" w:cs="Courier New"/>
          <w:color w:val="auto"/>
          <w:kern w:val="0"/>
          <w:sz w:val="24"/>
          <w:highlight w:val="none"/>
        </w:rPr>
      </w:pPr>
      <w:r>
        <w:rPr>
          <w:rFonts w:hint="eastAsia" w:ascii="宋体" w:hAnsi="宋体" w:cs="Courier New"/>
          <w:bCs/>
          <w:color w:val="auto"/>
          <w:kern w:val="0"/>
          <w:sz w:val="24"/>
          <w:highlight w:val="none"/>
        </w:rPr>
        <w:t>质疑</w:t>
      </w:r>
      <w:r>
        <w:rPr>
          <w:rFonts w:hint="eastAsia" w:ascii="宋体" w:hAnsi="宋体" w:cs="Courier New"/>
          <w:color w:val="auto"/>
          <w:kern w:val="0"/>
          <w:sz w:val="24"/>
          <w:highlight w:val="none"/>
        </w:rPr>
        <w:t>项目的编号：</w:t>
      </w:r>
    </w:p>
    <w:p w14:paraId="294A5DA6">
      <w:pPr>
        <w:spacing w:line="360" w:lineRule="auto"/>
        <w:ind w:left="25" w:leftChars="12" w:firstLine="472" w:firstLineChars="197"/>
        <w:contextualSpacing/>
        <w:rPr>
          <w:rFonts w:ascii="宋体" w:hAnsi="宋体" w:cs="Courier New"/>
          <w:color w:val="auto"/>
          <w:kern w:val="0"/>
          <w:sz w:val="24"/>
          <w:highlight w:val="none"/>
        </w:rPr>
      </w:pPr>
      <w:r>
        <w:rPr>
          <w:rFonts w:hint="eastAsia" w:ascii="宋体" w:hAnsi="宋体" w:cs="Courier New"/>
          <w:color w:val="auto"/>
          <w:kern w:val="0"/>
          <w:sz w:val="24"/>
          <w:highlight w:val="none"/>
        </w:rPr>
        <w:t>采购人名称：</w:t>
      </w:r>
    </w:p>
    <w:p w14:paraId="0302C91F">
      <w:pPr>
        <w:spacing w:line="360" w:lineRule="auto"/>
        <w:ind w:left="25" w:leftChars="12" w:firstLine="472" w:firstLineChars="197"/>
        <w:contextualSpacing/>
        <w:rPr>
          <w:rFonts w:ascii="宋体" w:hAnsi="宋体" w:cs="Courier New"/>
          <w:color w:val="auto"/>
          <w:kern w:val="0"/>
          <w:sz w:val="24"/>
          <w:highlight w:val="none"/>
        </w:rPr>
      </w:pPr>
      <w:r>
        <w:rPr>
          <w:rFonts w:hint="eastAsia" w:ascii="宋体" w:hAnsi="宋体" w:cs="Courier New"/>
          <w:color w:val="auto"/>
          <w:kern w:val="0"/>
          <w:sz w:val="24"/>
          <w:highlight w:val="none"/>
        </w:rPr>
        <w:t>质疑事项：</w:t>
      </w:r>
    </w:p>
    <w:p w14:paraId="59A106CA">
      <w:pPr>
        <w:spacing w:line="360" w:lineRule="auto"/>
        <w:ind w:left="25" w:leftChars="12" w:firstLine="352" w:firstLineChars="147"/>
        <w:contextualSpacing/>
        <w:rPr>
          <w:rFonts w:ascii="宋体" w:hAnsi="宋体" w:cs="Courier New"/>
          <w:color w:val="auto"/>
          <w:kern w:val="0"/>
          <w:sz w:val="24"/>
          <w:highlight w:val="none"/>
        </w:rPr>
      </w:pPr>
      <w:r>
        <w:rPr>
          <w:rFonts w:hint="eastAsia" w:ascii="宋体" w:hAnsi="宋体" w:cs="Courier New"/>
          <w:color w:val="auto"/>
          <w:kern w:val="0"/>
          <w:sz w:val="24"/>
          <w:highlight w:val="none"/>
        </w:rPr>
        <w:t>□采购文件   采购文件获取日期：</w:t>
      </w:r>
    </w:p>
    <w:p w14:paraId="7E04C6E1">
      <w:pPr>
        <w:spacing w:line="360" w:lineRule="auto"/>
        <w:ind w:left="25" w:leftChars="12" w:firstLine="352" w:firstLineChars="147"/>
        <w:contextualSpacing/>
        <w:rPr>
          <w:rFonts w:ascii="宋体" w:hAnsi="宋体" w:cs="Courier New"/>
          <w:color w:val="auto"/>
          <w:kern w:val="0"/>
          <w:sz w:val="24"/>
          <w:highlight w:val="none"/>
        </w:rPr>
      </w:pPr>
      <w:r>
        <w:rPr>
          <w:rFonts w:hint="eastAsia" w:ascii="宋体" w:hAnsi="宋体" w:cs="Courier New"/>
          <w:color w:val="auto"/>
          <w:kern w:val="0"/>
          <w:sz w:val="24"/>
          <w:highlight w:val="none"/>
        </w:rPr>
        <w:t xml:space="preserve">□采购过程   </w:t>
      </w:r>
    </w:p>
    <w:p w14:paraId="19137FA2">
      <w:pPr>
        <w:spacing w:line="360" w:lineRule="auto"/>
        <w:ind w:left="25" w:leftChars="12" w:firstLine="352" w:firstLineChars="147"/>
        <w:contextualSpacing/>
        <w:rPr>
          <w:rFonts w:ascii="宋体" w:hAnsi="宋体" w:cs="Courier New"/>
          <w:bCs/>
          <w:color w:val="auto"/>
          <w:kern w:val="0"/>
          <w:sz w:val="24"/>
          <w:highlight w:val="none"/>
          <w:u w:val="single"/>
        </w:rPr>
      </w:pPr>
      <w:r>
        <w:rPr>
          <w:rFonts w:hint="eastAsia" w:ascii="宋体" w:hAnsi="宋体" w:cs="Courier New"/>
          <w:color w:val="auto"/>
          <w:kern w:val="0"/>
          <w:sz w:val="24"/>
          <w:highlight w:val="none"/>
        </w:rPr>
        <w:t xml:space="preserve">□成交结果   </w:t>
      </w:r>
    </w:p>
    <w:p w14:paraId="3B934BBC">
      <w:pPr>
        <w:spacing w:line="360" w:lineRule="auto"/>
        <w:ind w:left="25" w:leftChars="12" w:firstLine="472" w:firstLineChars="196"/>
        <w:contextualSpacing/>
        <w:rPr>
          <w:rFonts w:ascii="宋体" w:hAnsi="宋体" w:cs="Courier New"/>
          <w:b/>
          <w:color w:val="auto"/>
          <w:kern w:val="0"/>
          <w:sz w:val="24"/>
          <w:highlight w:val="none"/>
        </w:rPr>
      </w:pPr>
      <w:r>
        <w:rPr>
          <w:rFonts w:hint="eastAsia" w:ascii="宋体" w:hAnsi="宋体" w:cs="Courier New"/>
          <w:b/>
          <w:color w:val="auto"/>
          <w:kern w:val="0"/>
          <w:sz w:val="24"/>
          <w:highlight w:val="none"/>
        </w:rPr>
        <w:t>三、质疑事项具体内容</w:t>
      </w:r>
    </w:p>
    <w:p w14:paraId="75F5C8CA">
      <w:pPr>
        <w:spacing w:line="360" w:lineRule="auto"/>
        <w:ind w:left="25" w:leftChars="12" w:firstLine="472" w:firstLineChars="197"/>
        <w:contextualSpacing/>
        <w:rPr>
          <w:rFonts w:ascii="宋体" w:hAnsi="宋体" w:cs="Courier New"/>
          <w:color w:val="auto"/>
          <w:kern w:val="0"/>
          <w:sz w:val="24"/>
          <w:highlight w:val="none"/>
        </w:rPr>
      </w:pPr>
      <w:r>
        <w:rPr>
          <w:rFonts w:hint="eastAsia" w:ascii="宋体" w:hAnsi="宋体" w:cs="Courier New"/>
          <w:color w:val="auto"/>
          <w:kern w:val="0"/>
          <w:sz w:val="24"/>
          <w:highlight w:val="none"/>
        </w:rPr>
        <w:t>质疑事项1：</w:t>
      </w:r>
    </w:p>
    <w:p w14:paraId="235ABC83">
      <w:pPr>
        <w:spacing w:line="360" w:lineRule="auto"/>
        <w:ind w:left="25" w:leftChars="12" w:firstLine="472" w:firstLineChars="197"/>
        <w:contextualSpacing/>
        <w:rPr>
          <w:rFonts w:ascii="宋体" w:hAnsi="宋体" w:cs="Courier New"/>
          <w:color w:val="auto"/>
          <w:kern w:val="0"/>
          <w:sz w:val="24"/>
          <w:highlight w:val="none"/>
        </w:rPr>
      </w:pPr>
      <w:r>
        <w:rPr>
          <w:rFonts w:hint="eastAsia" w:ascii="宋体" w:hAnsi="宋体" w:cs="Courier New"/>
          <w:color w:val="auto"/>
          <w:kern w:val="0"/>
          <w:sz w:val="24"/>
          <w:highlight w:val="none"/>
        </w:rPr>
        <w:t>事实依据：</w:t>
      </w:r>
    </w:p>
    <w:p w14:paraId="3C489CCC">
      <w:pPr>
        <w:spacing w:line="360" w:lineRule="auto"/>
        <w:ind w:left="25" w:leftChars="12" w:firstLine="472" w:firstLineChars="197"/>
        <w:contextualSpacing/>
        <w:rPr>
          <w:rFonts w:ascii="宋体" w:hAnsi="宋体" w:cs="Courier New"/>
          <w:color w:val="auto"/>
          <w:kern w:val="0"/>
          <w:sz w:val="24"/>
          <w:highlight w:val="none"/>
        </w:rPr>
      </w:pPr>
      <w:r>
        <w:rPr>
          <w:rFonts w:hint="eastAsia" w:ascii="宋体" w:hAnsi="宋体" w:cs="Courier New"/>
          <w:color w:val="auto"/>
          <w:kern w:val="0"/>
          <w:sz w:val="24"/>
          <w:highlight w:val="none"/>
        </w:rPr>
        <w:t>法律依据：</w:t>
      </w:r>
    </w:p>
    <w:p w14:paraId="0BDEE364">
      <w:pPr>
        <w:spacing w:line="360" w:lineRule="auto"/>
        <w:ind w:left="25" w:leftChars="12" w:firstLine="472" w:firstLineChars="197"/>
        <w:contextualSpacing/>
        <w:rPr>
          <w:rFonts w:ascii="宋体" w:hAnsi="宋体" w:cs="Courier New"/>
          <w:color w:val="auto"/>
          <w:kern w:val="0"/>
          <w:sz w:val="24"/>
          <w:highlight w:val="none"/>
        </w:rPr>
      </w:pPr>
      <w:r>
        <w:rPr>
          <w:rFonts w:hint="eastAsia" w:ascii="宋体" w:hAnsi="宋体" w:cs="Courier New"/>
          <w:color w:val="auto"/>
          <w:kern w:val="0"/>
          <w:sz w:val="24"/>
          <w:highlight w:val="none"/>
        </w:rPr>
        <w:t>质疑事项2</w:t>
      </w:r>
    </w:p>
    <w:p w14:paraId="73884E89">
      <w:pPr>
        <w:spacing w:line="360" w:lineRule="auto"/>
        <w:ind w:left="25" w:leftChars="12" w:firstLine="472" w:firstLineChars="197"/>
        <w:contextualSpacing/>
        <w:rPr>
          <w:rFonts w:ascii="宋体" w:hAnsi="宋体" w:cs="Courier New"/>
          <w:color w:val="auto"/>
          <w:kern w:val="0"/>
          <w:sz w:val="24"/>
          <w:highlight w:val="none"/>
        </w:rPr>
      </w:pPr>
      <w:r>
        <w:rPr>
          <w:rFonts w:ascii="宋体" w:hAnsi="宋体" w:cs="Courier New"/>
          <w:color w:val="auto"/>
          <w:kern w:val="0"/>
          <w:sz w:val="24"/>
          <w:highlight w:val="none"/>
        </w:rPr>
        <w:t>……</w:t>
      </w:r>
    </w:p>
    <w:p w14:paraId="26054932">
      <w:pPr>
        <w:spacing w:line="360" w:lineRule="auto"/>
        <w:ind w:left="25" w:leftChars="12" w:firstLine="472" w:firstLineChars="197"/>
        <w:contextualSpacing/>
        <w:rPr>
          <w:rFonts w:ascii="宋体" w:hAnsi="宋体" w:cs="Courier New"/>
          <w:color w:val="auto"/>
          <w:kern w:val="0"/>
          <w:sz w:val="24"/>
          <w:highlight w:val="none"/>
        </w:rPr>
      </w:pPr>
      <w:r>
        <w:rPr>
          <w:rFonts w:hint="eastAsia" w:ascii="宋体" w:hAnsi="宋体" w:cs="Courier New"/>
          <w:color w:val="auto"/>
          <w:kern w:val="0"/>
          <w:sz w:val="24"/>
          <w:highlight w:val="none"/>
        </w:rPr>
        <w:t>四、与质疑事项相关的质疑请求：</w:t>
      </w:r>
    </w:p>
    <w:p w14:paraId="34B74FF8">
      <w:pPr>
        <w:spacing w:line="360" w:lineRule="auto"/>
        <w:ind w:left="25" w:leftChars="12" w:firstLine="472" w:firstLineChars="197"/>
        <w:contextualSpacing/>
        <w:rPr>
          <w:rFonts w:ascii="宋体" w:hAnsi="宋体" w:cs="Courier New"/>
          <w:color w:val="auto"/>
          <w:kern w:val="0"/>
          <w:sz w:val="24"/>
          <w:highlight w:val="none"/>
        </w:rPr>
      </w:pPr>
      <w:r>
        <w:rPr>
          <w:rFonts w:hint="eastAsia" w:ascii="宋体" w:hAnsi="宋体" w:cs="Courier New"/>
          <w:color w:val="auto"/>
          <w:kern w:val="0"/>
          <w:sz w:val="24"/>
          <w:highlight w:val="none"/>
        </w:rPr>
        <w:t>请求：</w:t>
      </w:r>
    </w:p>
    <w:p w14:paraId="59E965CC">
      <w:pPr>
        <w:spacing w:line="360" w:lineRule="auto"/>
        <w:ind w:left="25" w:leftChars="12" w:firstLine="352" w:firstLineChars="147"/>
        <w:contextualSpacing/>
        <w:rPr>
          <w:rFonts w:ascii="宋体" w:hAnsi="宋体" w:cs="Courier New"/>
          <w:color w:val="auto"/>
          <w:kern w:val="0"/>
          <w:sz w:val="24"/>
          <w:highlight w:val="none"/>
        </w:rPr>
      </w:pPr>
    </w:p>
    <w:p w14:paraId="2C9F77A4">
      <w:pPr>
        <w:spacing w:line="360" w:lineRule="auto"/>
        <w:ind w:left="25" w:leftChars="12" w:firstLine="472" w:firstLineChars="197"/>
        <w:contextualSpacing/>
        <w:rPr>
          <w:rFonts w:ascii="宋体" w:hAnsi="宋体" w:cs="Courier New"/>
          <w:color w:val="auto"/>
          <w:kern w:val="0"/>
          <w:sz w:val="24"/>
          <w:highlight w:val="none"/>
        </w:rPr>
      </w:pPr>
      <w:r>
        <w:rPr>
          <w:rFonts w:hint="eastAsia" w:ascii="宋体" w:hAnsi="宋体" w:cs="Courier New"/>
          <w:color w:val="auto"/>
          <w:kern w:val="0"/>
          <w:sz w:val="24"/>
          <w:highlight w:val="none"/>
        </w:rPr>
        <w:t>签字（签章）：                                       公章：</w:t>
      </w:r>
    </w:p>
    <w:p w14:paraId="645125F6">
      <w:pPr>
        <w:spacing w:line="360" w:lineRule="auto"/>
        <w:ind w:firstLine="480" w:firstLineChars="200"/>
        <w:contextualSpacing/>
        <w:rPr>
          <w:rFonts w:ascii="宋体" w:hAnsi="宋体" w:cs="Courier New"/>
          <w:b/>
          <w:color w:val="auto"/>
          <w:kern w:val="0"/>
          <w:sz w:val="24"/>
          <w:highlight w:val="none"/>
        </w:rPr>
      </w:pPr>
      <w:r>
        <w:rPr>
          <w:rFonts w:hint="eastAsia" w:ascii="宋体" w:hAnsi="宋体" w:cs="Courier New"/>
          <w:color w:val="auto"/>
          <w:kern w:val="0"/>
          <w:sz w:val="24"/>
          <w:highlight w:val="none"/>
        </w:rPr>
        <w:t>日期：</w:t>
      </w:r>
    </w:p>
    <w:p w14:paraId="4420D232">
      <w:pPr>
        <w:spacing w:line="360" w:lineRule="auto"/>
        <w:contextualSpacing/>
        <w:rPr>
          <w:rFonts w:ascii="宋体" w:hAnsi="宋体" w:cs="Courier New"/>
          <w:b/>
          <w:color w:val="auto"/>
          <w:kern w:val="0"/>
          <w:sz w:val="24"/>
          <w:highlight w:val="none"/>
        </w:rPr>
      </w:pPr>
    </w:p>
    <w:p w14:paraId="3B045841">
      <w:pPr>
        <w:spacing w:line="360" w:lineRule="auto"/>
        <w:contextualSpacing/>
        <w:rPr>
          <w:rFonts w:ascii="宋体" w:hAnsi="宋体" w:cs="Courier New"/>
          <w:b/>
          <w:color w:val="auto"/>
          <w:kern w:val="0"/>
          <w:sz w:val="24"/>
          <w:highlight w:val="none"/>
        </w:rPr>
      </w:pPr>
      <w:r>
        <w:rPr>
          <w:rFonts w:hint="eastAsia" w:ascii="宋体" w:hAnsi="宋体" w:cs="Courier New"/>
          <w:b/>
          <w:color w:val="auto"/>
          <w:kern w:val="0"/>
          <w:sz w:val="24"/>
          <w:highlight w:val="none"/>
        </w:rPr>
        <w:t>说明：</w:t>
      </w:r>
    </w:p>
    <w:p w14:paraId="2EF5499B">
      <w:pPr>
        <w:spacing w:line="360" w:lineRule="auto"/>
        <w:ind w:left="25" w:leftChars="12" w:firstLine="354" w:firstLineChars="147"/>
        <w:contextualSpacing/>
        <w:rPr>
          <w:rFonts w:ascii="宋体" w:hAnsi="宋体" w:cs="Courier New"/>
          <w:b/>
          <w:bCs/>
          <w:color w:val="auto"/>
          <w:kern w:val="0"/>
          <w:sz w:val="24"/>
          <w:highlight w:val="none"/>
        </w:rPr>
      </w:pPr>
      <w:r>
        <w:rPr>
          <w:rFonts w:hint="eastAsia" w:ascii="宋体" w:hAnsi="宋体" w:cs="Courier New"/>
          <w:b/>
          <w:color w:val="auto"/>
          <w:kern w:val="0"/>
          <w:sz w:val="24"/>
          <w:highlight w:val="none"/>
        </w:rPr>
        <w:t>1.供应商提出质疑时，应提交质疑函和必要的证明材料</w:t>
      </w:r>
      <w:r>
        <w:rPr>
          <w:rFonts w:hint="eastAsia" w:ascii="宋体" w:hAnsi="宋体" w:cs="Courier New"/>
          <w:b/>
          <w:bCs/>
          <w:color w:val="auto"/>
          <w:kern w:val="0"/>
          <w:sz w:val="24"/>
          <w:highlight w:val="none"/>
        </w:rPr>
        <w:t>。</w:t>
      </w:r>
    </w:p>
    <w:p w14:paraId="53062CDF">
      <w:pPr>
        <w:spacing w:line="360" w:lineRule="auto"/>
        <w:ind w:left="25" w:leftChars="12" w:firstLine="354" w:firstLineChars="147"/>
        <w:contextualSpacing/>
        <w:rPr>
          <w:rFonts w:ascii="宋体" w:hAnsi="宋体" w:cs="Courier New"/>
          <w:b/>
          <w:color w:val="auto"/>
          <w:kern w:val="0"/>
          <w:sz w:val="24"/>
          <w:highlight w:val="none"/>
        </w:rPr>
      </w:pPr>
      <w:r>
        <w:rPr>
          <w:rFonts w:hint="eastAsia" w:ascii="宋体" w:hAnsi="宋体" w:cs="Courier New"/>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D952E5">
      <w:pPr>
        <w:spacing w:line="360" w:lineRule="auto"/>
        <w:ind w:left="25" w:leftChars="12" w:firstLine="354" w:firstLineChars="147"/>
        <w:contextualSpacing/>
        <w:rPr>
          <w:rFonts w:ascii="宋体" w:hAnsi="宋体" w:cs="Courier New"/>
          <w:b/>
          <w:color w:val="auto"/>
          <w:kern w:val="0"/>
          <w:sz w:val="24"/>
          <w:highlight w:val="none"/>
        </w:rPr>
      </w:pPr>
      <w:r>
        <w:rPr>
          <w:rFonts w:hint="eastAsia" w:ascii="宋体" w:hAnsi="宋体" w:cs="Courier New"/>
          <w:b/>
          <w:color w:val="auto"/>
          <w:kern w:val="0"/>
          <w:sz w:val="24"/>
          <w:highlight w:val="none"/>
        </w:rPr>
        <w:t>3.质疑函的质疑事项应具体、明确，并有必要的事实依据和法律依据。</w:t>
      </w:r>
    </w:p>
    <w:p w14:paraId="235D63D1">
      <w:pPr>
        <w:spacing w:line="360" w:lineRule="auto"/>
        <w:ind w:left="25" w:leftChars="12" w:firstLine="354" w:firstLineChars="147"/>
        <w:contextualSpacing/>
        <w:rPr>
          <w:rFonts w:ascii="宋体" w:hAnsi="宋体" w:cs="Courier New"/>
          <w:b/>
          <w:color w:val="auto"/>
          <w:kern w:val="0"/>
          <w:sz w:val="24"/>
          <w:highlight w:val="none"/>
        </w:rPr>
      </w:pPr>
      <w:r>
        <w:rPr>
          <w:rFonts w:hint="eastAsia" w:ascii="宋体" w:hAnsi="宋体" w:cs="Courier New"/>
          <w:b/>
          <w:color w:val="auto"/>
          <w:kern w:val="0"/>
          <w:sz w:val="24"/>
          <w:highlight w:val="none"/>
        </w:rPr>
        <w:t>4.质疑函的质疑请求应与质疑事项相关。</w:t>
      </w:r>
    </w:p>
    <w:p w14:paraId="6967FBB4">
      <w:pPr>
        <w:spacing w:line="360" w:lineRule="auto"/>
        <w:ind w:left="25" w:leftChars="12" w:firstLine="354" w:firstLineChars="147"/>
        <w:contextualSpacing/>
        <w:rPr>
          <w:rFonts w:ascii="宋体" w:hAnsi="宋体" w:cs="Courier New"/>
          <w:b/>
          <w:color w:val="auto"/>
          <w:kern w:val="0"/>
          <w:sz w:val="20"/>
          <w:szCs w:val="21"/>
          <w:highlight w:val="none"/>
        </w:rPr>
      </w:pPr>
      <w:r>
        <w:rPr>
          <w:rFonts w:hint="eastAsia" w:ascii="宋体" w:hAnsi="宋体" w:cs="Courier New"/>
          <w:b/>
          <w:color w:val="auto"/>
          <w:kern w:val="0"/>
          <w:sz w:val="24"/>
          <w:highlight w:val="none"/>
        </w:rPr>
        <w:t>5.质疑供应商为法人或者其他组织的，质疑函应由法定代表人、主要负责人，或者其授权代表签字或者盖章，并加盖公章。</w:t>
      </w:r>
    </w:p>
    <w:p w14:paraId="0E0E236F">
      <w:pPr>
        <w:snapToGrid w:val="0"/>
        <w:rPr>
          <w:rFonts w:ascii="宋体" w:hAnsi="Courier New" w:cs="Courier New"/>
          <w:b/>
          <w:color w:val="auto"/>
          <w:kern w:val="0"/>
          <w:sz w:val="24"/>
          <w:highlight w:val="none"/>
        </w:rPr>
      </w:pPr>
    </w:p>
    <w:p w14:paraId="3AD14DBC">
      <w:pPr>
        <w:rPr>
          <w:color w:val="auto"/>
          <w:sz w:val="32"/>
          <w:szCs w:val="40"/>
          <w:highlight w:val="none"/>
        </w:rPr>
      </w:pPr>
    </w:p>
    <w:p w14:paraId="239C624F">
      <w:pPr>
        <w:spacing w:line="360" w:lineRule="auto"/>
        <w:jc w:val="center"/>
        <w:rPr>
          <w:rFonts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投诉书（格式）</w:t>
      </w:r>
    </w:p>
    <w:p w14:paraId="208D8DE0">
      <w:pPr>
        <w:snapToGrid w:val="0"/>
        <w:spacing w:line="360" w:lineRule="auto"/>
        <w:ind w:firstLine="482" w:firstLineChars="200"/>
        <w:rPr>
          <w:rFonts w:ascii="宋体" w:hAnsi="宋体" w:cs="Courier New"/>
          <w:b/>
          <w:bCs/>
          <w:color w:val="auto"/>
          <w:kern w:val="0"/>
          <w:sz w:val="24"/>
          <w:highlight w:val="none"/>
        </w:rPr>
      </w:pPr>
      <w:r>
        <w:rPr>
          <w:rFonts w:hint="eastAsia" w:ascii="宋体" w:hAnsi="宋体" w:cs="Courier New"/>
          <w:b/>
          <w:bCs/>
          <w:color w:val="auto"/>
          <w:kern w:val="0"/>
          <w:sz w:val="24"/>
          <w:highlight w:val="none"/>
        </w:rPr>
        <w:t>一、投诉相关主体基本情况：</w:t>
      </w:r>
    </w:p>
    <w:p w14:paraId="0F3105EE">
      <w:pPr>
        <w:snapToGrid w:val="0"/>
        <w:spacing w:line="360" w:lineRule="auto"/>
        <w:ind w:firstLine="480" w:firstLineChars="200"/>
        <w:rPr>
          <w:rFonts w:ascii="宋体" w:hAnsi="宋体" w:cs="Courier New"/>
          <w:bCs/>
          <w:color w:val="auto"/>
          <w:kern w:val="0"/>
          <w:sz w:val="24"/>
          <w:highlight w:val="none"/>
          <w:u w:val="single"/>
        </w:rPr>
      </w:pPr>
      <w:r>
        <w:rPr>
          <w:rFonts w:hint="eastAsia" w:ascii="宋体" w:hAnsi="宋体" w:cs="Courier New"/>
          <w:bCs/>
          <w:color w:val="auto"/>
          <w:kern w:val="0"/>
          <w:sz w:val="24"/>
          <w:highlight w:val="none"/>
        </w:rPr>
        <w:t>供应商：</w:t>
      </w:r>
    </w:p>
    <w:p w14:paraId="017F8C02">
      <w:pPr>
        <w:snapToGrid w:val="0"/>
        <w:spacing w:line="360" w:lineRule="auto"/>
        <w:ind w:firstLine="480" w:firstLineChars="200"/>
        <w:rPr>
          <w:rFonts w:ascii="宋体" w:hAnsi="宋体" w:cs="Courier New"/>
          <w:bCs/>
          <w:color w:val="auto"/>
          <w:kern w:val="0"/>
          <w:sz w:val="24"/>
          <w:highlight w:val="none"/>
        </w:rPr>
      </w:pPr>
      <w:r>
        <w:rPr>
          <w:rFonts w:ascii="宋体" w:hAnsi="宋体" w:cs="Courier New"/>
          <w:bCs/>
          <w:color w:val="auto"/>
          <w:kern w:val="0"/>
          <w:sz w:val="24"/>
          <w:highlight w:val="none"/>
        </w:rPr>
        <w:t>地址</w:t>
      </w:r>
      <w:r>
        <w:rPr>
          <w:rFonts w:hint="eastAsia" w:ascii="宋体" w:hAnsi="宋体" w:cs="Courier New"/>
          <w:bCs/>
          <w:color w:val="auto"/>
          <w:kern w:val="0"/>
          <w:sz w:val="24"/>
          <w:highlight w:val="none"/>
        </w:rPr>
        <w:t>：</w:t>
      </w:r>
      <w:r>
        <w:rPr>
          <w:rFonts w:ascii="宋体" w:hAnsi="宋体" w:cs="Courier New"/>
          <w:bCs/>
          <w:color w:val="auto"/>
          <w:kern w:val="0"/>
          <w:sz w:val="24"/>
          <w:highlight w:val="none"/>
        </w:rPr>
        <w:t>邮编</w:t>
      </w:r>
      <w:r>
        <w:rPr>
          <w:rFonts w:hint="eastAsia" w:ascii="宋体" w:hAnsi="宋体" w:cs="Courier New"/>
          <w:bCs/>
          <w:color w:val="auto"/>
          <w:kern w:val="0"/>
          <w:sz w:val="24"/>
          <w:highlight w:val="none"/>
        </w:rPr>
        <w:t>：</w:t>
      </w:r>
    </w:p>
    <w:p w14:paraId="58224400">
      <w:pPr>
        <w:snapToGrid w:val="0"/>
        <w:spacing w:line="360" w:lineRule="auto"/>
        <w:ind w:firstLine="480" w:firstLineChars="200"/>
        <w:rPr>
          <w:rFonts w:ascii="宋体" w:hAnsi="宋体" w:cs="Courier New"/>
          <w:bCs/>
          <w:color w:val="auto"/>
          <w:kern w:val="0"/>
          <w:sz w:val="24"/>
          <w:highlight w:val="none"/>
          <w:u w:val="single"/>
        </w:rPr>
      </w:pPr>
      <w:r>
        <w:rPr>
          <w:rFonts w:hint="eastAsia" w:ascii="宋体" w:hAnsi="宋体" w:cs="Courier New"/>
          <w:bCs/>
          <w:color w:val="auto"/>
          <w:kern w:val="0"/>
          <w:sz w:val="24"/>
          <w:highlight w:val="none"/>
        </w:rPr>
        <w:t>法定代表人/主要负责人：</w:t>
      </w:r>
    </w:p>
    <w:p w14:paraId="5D707EFB">
      <w:pPr>
        <w:snapToGrid w:val="0"/>
        <w:spacing w:line="360" w:lineRule="auto"/>
        <w:ind w:firstLine="480" w:firstLineChars="200"/>
        <w:rPr>
          <w:rFonts w:ascii="宋体" w:hAnsi="宋体" w:cs="Courier New"/>
          <w:bCs/>
          <w:color w:val="auto"/>
          <w:kern w:val="0"/>
          <w:sz w:val="24"/>
          <w:highlight w:val="none"/>
        </w:rPr>
      </w:pPr>
      <w:r>
        <w:rPr>
          <w:rFonts w:ascii="宋体" w:hAnsi="宋体" w:cs="Courier New"/>
          <w:bCs/>
          <w:color w:val="auto"/>
          <w:kern w:val="0"/>
          <w:sz w:val="24"/>
          <w:highlight w:val="none"/>
        </w:rPr>
        <w:t>联系电话</w:t>
      </w:r>
      <w:r>
        <w:rPr>
          <w:rFonts w:hint="eastAsia" w:ascii="宋体" w:hAnsi="宋体" w:cs="Courier New"/>
          <w:bCs/>
          <w:color w:val="auto"/>
          <w:kern w:val="0"/>
          <w:sz w:val="24"/>
          <w:highlight w:val="none"/>
        </w:rPr>
        <w:t>：</w:t>
      </w:r>
    </w:p>
    <w:p w14:paraId="5B4F2FF3">
      <w:pPr>
        <w:snapToGrid w:val="0"/>
        <w:spacing w:line="360" w:lineRule="auto"/>
        <w:ind w:firstLine="480" w:firstLineChars="200"/>
        <w:rPr>
          <w:rFonts w:ascii="宋体" w:hAnsi="宋体" w:cs="Courier New"/>
          <w:bCs/>
          <w:color w:val="auto"/>
          <w:kern w:val="0"/>
          <w:sz w:val="24"/>
          <w:highlight w:val="none"/>
          <w:u w:val="single"/>
        </w:rPr>
      </w:pPr>
      <w:r>
        <w:rPr>
          <w:rFonts w:hint="eastAsia" w:ascii="宋体" w:hAnsi="宋体" w:cs="Courier New"/>
          <w:bCs/>
          <w:color w:val="auto"/>
          <w:kern w:val="0"/>
          <w:sz w:val="24"/>
          <w:highlight w:val="none"/>
        </w:rPr>
        <w:t>授权代表：</w:t>
      </w:r>
      <w:r>
        <w:rPr>
          <w:rFonts w:ascii="宋体" w:hAnsi="宋体" w:cs="Courier New"/>
          <w:bCs/>
          <w:color w:val="auto"/>
          <w:kern w:val="0"/>
          <w:sz w:val="24"/>
          <w:highlight w:val="none"/>
        </w:rPr>
        <w:t>联系</w:t>
      </w:r>
      <w:r>
        <w:rPr>
          <w:rFonts w:hint="eastAsia" w:ascii="宋体" w:hAnsi="宋体" w:cs="Courier New"/>
          <w:bCs/>
          <w:color w:val="auto"/>
          <w:kern w:val="0"/>
          <w:sz w:val="24"/>
          <w:highlight w:val="none"/>
        </w:rPr>
        <w:t>电话：</w:t>
      </w:r>
    </w:p>
    <w:p w14:paraId="00284A6F">
      <w:pPr>
        <w:snapToGrid w:val="0"/>
        <w:spacing w:line="360" w:lineRule="auto"/>
        <w:ind w:firstLine="480" w:firstLineChars="200"/>
        <w:rPr>
          <w:rFonts w:ascii="宋体" w:hAnsi="宋体" w:cs="Courier New"/>
          <w:bCs/>
          <w:color w:val="auto"/>
          <w:kern w:val="0"/>
          <w:sz w:val="24"/>
          <w:highlight w:val="none"/>
          <w:u w:val="single"/>
        </w:rPr>
      </w:pPr>
      <w:r>
        <w:rPr>
          <w:rFonts w:ascii="宋体" w:hAnsi="宋体" w:cs="Courier New"/>
          <w:bCs/>
          <w:color w:val="auto"/>
          <w:kern w:val="0"/>
          <w:sz w:val="24"/>
          <w:highlight w:val="none"/>
        </w:rPr>
        <w:t>地址</w:t>
      </w:r>
      <w:r>
        <w:rPr>
          <w:rFonts w:hint="eastAsia" w:ascii="宋体" w:hAnsi="宋体" w:cs="Courier New"/>
          <w:bCs/>
          <w:color w:val="auto"/>
          <w:kern w:val="0"/>
          <w:sz w:val="24"/>
          <w:highlight w:val="none"/>
        </w:rPr>
        <w:t>：</w:t>
      </w:r>
    </w:p>
    <w:p w14:paraId="0B5EF2CE">
      <w:pPr>
        <w:snapToGrid w:val="0"/>
        <w:spacing w:line="360" w:lineRule="auto"/>
        <w:ind w:firstLine="480" w:firstLineChars="200"/>
        <w:rPr>
          <w:rFonts w:ascii="宋体" w:hAnsi="宋体" w:cs="Courier New"/>
          <w:bCs/>
          <w:color w:val="auto"/>
          <w:kern w:val="0"/>
          <w:sz w:val="24"/>
          <w:highlight w:val="none"/>
        </w:rPr>
      </w:pPr>
      <w:r>
        <w:rPr>
          <w:rFonts w:ascii="宋体" w:hAnsi="宋体" w:cs="Courier New"/>
          <w:bCs/>
          <w:color w:val="auto"/>
          <w:kern w:val="0"/>
          <w:sz w:val="24"/>
          <w:highlight w:val="none"/>
        </w:rPr>
        <w:t>邮编</w:t>
      </w:r>
      <w:r>
        <w:rPr>
          <w:rFonts w:hint="eastAsia" w:ascii="宋体" w:hAnsi="宋体" w:cs="Courier New"/>
          <w:bCs/>
          <w:color w:val="auto"/>
          <w:kern w:val="0"/>
          <w:sz w:val="24"/>
          <w:highlight w:val="none"/>
        </w:rPr>
        <w:t>：</w:t>
      </w:r>
    </w:p>
    <w:p w14:paraId="37EEF154">
      <w:pPr>
        <w:snapToGrid w:val="0"/>
        <w:spacing w:line="360" w:lineRule="auto"/>
        <w:ind w:firstLine="480" w:firstLineChars="200"/>
        <w:rPr>
          <w:rFonts w:ascii="宋体" w:hAnsi="宋体" w:cs="Courier New"/>
          <w:bCs/>
          <w:color w:val="auto"/>
          <w:kern w:val="0"/>
          <w:sz w:val="24"/>
          <w:highlight w:val="none"/>
        </w:rPr>
      </w:pPr>
      <w:r>
        <w:rPr>
          <w:rFonts w:hint="eastAsia" w:ascii="宋体" w:hAnsi="宋体" w:cs="Courier New"/>
          <w:bCs/>
          <w:color w:val="auto"/>
          <w:kern w:val="0"/>
          <w:sz w:val="24"/>
          <w:highlight w:val="none"/>
        </w:rPr>
        <w:t>被投诉人1：</w:t>
      </w:r>
    </w:p>
    <w:p w14:paraId="181CB14D">
      <w:pPr>
        <w:snapToGrid w:val="0"/>
        <w:spacing w:line="360" w:lineRule="auto"/>
        <w:ind w:firstLine="480" w:firstLineChars="200"/>
        <w:rPr>
          <w:rFonts w:ascii="宋体" w:hAnsi="宋体" w:cs="Courier New"/>
          <w:bCs/>
          <w:color w:val="auto"/>
          <w:kern w:val="0"/>
          <w:sz w:val="24"/>
          <w:highlight w:val="none"/>
          <w:u w:val="single"/>
        </w:rPr>
      </w:pPr>
      <w:r>
        <w:rPr>
          <w:rFonts w:hint="eastAsia" w:ascii="宋体" w:hAnsi="宋体" w:cs="Courier New"/>
          <w:bCs/>
          <w:color w:val="auto"/>
          <w:kern w:val="0"/>
          <w:sz w:val="24"/>
          <w:highlight w:val="none"/>
        </w:rPr>
        <w:t>地址：</w:t>
      </w:r>
    </w:p>
    <w:p w14:paraId="23B2D4F4">
      <w:pPr>
        <w:snapToGrid w:val="0"/>
        <w:spacing w:line="360" w:lineRule="auto"/>
        <w:ind w:firstLine="480" w:firstLineChars="200"/>
        <w:rPr>
          <w:rFonts w:ascii="宋体" w:hAnsi="宋体" w:cs="Courier New"/>
          <w:bCs/>
          <w:color w:val="auto"/>
          <w:kern w:val="0"/>
          <w:sz w:val="24"/>
          <w:highlight w:val="none"/>
        </w:rPr>
      </w:pPr>
      <w:r>
        <w:rPr>
          <w:rFonts w:ascii="宋体" w:hAnsi="宋体" w:cs="Courier New"/>
          <w:bCs/>
          <w:color w:val="auto"/>
          <w:kern w:val="0"/>
          <w:sz w:val="24"/>
          <w:highlight w:val="none"/>
        </w:rPr>
        <w:t>邮编</w:t>
      </w:r>
      <w:r>
        <w:rPr>
          <w:rFonts w:hint="eastAsia" w:ascii="宋体" w:hAnsi="宋体" w:cs="Courier New"/>
          <w:bCs/>
          <w:color w:val="auto"/>
          <w:kern w:val="0"/>
          <w:sz w:val="24"/>
          <w:highlight w:val="none"/>
        </w:rPr>
        <w:t>：</w:t>
      </w:r>
    </w:p>
    <w:p w14:paraId="4DC82D67">
      <w:pPr>
        <w:snapToGrid w:val="0"/>
        <w:spacing w:line="360" w:lineRule="auto"/>
        <w:ind w:firstLine="480" w:firstLineChars="200"/>
        <w:rPr>
          <w:rFonts w:ascii="宋体" w:hAnsi="宋体" w:cs="Courier New"/>
          <w:bCs/>
          <w:color w:val="auto"/>
          <w:kern w:val="0"/>
          <w:sz w:val="24"/>
          <w:highlight w:val="none"/>
          <w:u w:val="single"/>
        </w:rPr>
      </w:pPr>
      <w:r>
        <w:rPr>
          <w:rFonts w:hint="eastAsia" w:ascii="宋体" w:hAnsi="宋体" w:cs="Courier New"/>
          <w:bCs/>
          <w:color w:val="auto"/>
          <w:kern w:val="0"/>
          <w:sz w:val="24"/>
          <w:highlight w:val="none"/>
        </w:rPr>
        <w:t>联系人：</w:t>
      </w:r>
      <w:r>
        <w:rPr>
          <w:rFonts w:ascii="宋体" w:hAnsi="宋体" w:cs="Courier New"/>
          <w:bCs/>
          <w:color w:val="auto"/>
          <w:kern w:val="0"/>
          <w:sz w:val="24"/>
          <w:highlight w:val="none"/>
        </w:rPr>
        <w:t>联系</w:t>
      </w:r>
      <w:r>
        <w:rPr>
          <w:rFonts w:hint="eastAsia" w:ascii="宋体" w:hAnsi="宋体" w:cs="Courier New"/>
          <w:bCs/>
          <w:color w:val="auto"/>
          <w:kern w:val="0"/>
          <w:sz w:val="24"/>
          <w:highlight w:val="none"/>
        </w:rPr>
        <w:t>电话：</w:t>
      </w:r>
    </w:p>
    <w:p w14:paraId="0EC71E6E">
      <w:pPr>
        <w:snapToGrid w:val="0"/>
        <w:spacing w:line="360" w:lineRule="auto"/>
        <w:ind w:firstLine="480" w:firstLineChars="200"/>
        <w:rPr>
          <w:rFonts w:ascii="宋体" w:hAnsi="宋体" w:cs="Courier New"/>
          <w:bCs/>
          <w:color w:val="auto"/>
          <w:kern w:val="0"/>
          <w:sz w:val="24"/>
          <w:highlight w:val="none"/>
        </w:rPr>
      </w:pPr>
      <w:r>
        <w:rPr>
          <w:rFonts w:hint="eastAsia" w:ascii="宋体" w:hAnsi="宋体" w:cs="Courier New"/>
          <w:bCs/>
          <w:color w:val="auto"/>
          <w:kern w:val="0"/>
          <w:sz w:val="24"/>
          <w:highlight w:val="none"/>
        </w:rPr>
        <w:t>被投诉人2：</w:t>
      </w:r>
    </w:p>
    <w:p w14:paraId="5FF0B6FC">
      <w:pPr>
        <w:snapToGrid w:val="0"/>
        <w:spacing w:line="360" w:lineRule="auto"/>
        <w:ind w:firstLine="480" w:firstLineChars="200"/>
        <w:rPr>
          <w:rFonts w:ascii="宋体" w:hAnsi="宋体" w:cs="Courier New"/>
          <w:bCs/>
          <w:color w:val="auto"/>
          <w:kern w:val="0"/>
          <w:sz w:val="24"/>
          <w:highlight w:val="none"/>
        </w:rPr>
      </w:pPr>
      <w:r>
        <w:rPr>
          <w:rFonts w:ascii="宋体" w:hAnsi="宋体" w:cs="Courier New"/>
          <w:bCs/>
          <w:color w:val="auto"/>
          <w:kern w:val="0"/>
          <w:sz w:val="24"/>
          <w:highlight w:val="none"/>
        </w:rPr>
        <w:t>……</w:t>
      </w:r>
    </w:p>
    <w:p w14:paraId="65FD7763">
      <w:pPr>
        <w:snapToGrid w:val="0"/>
        <w:spacing w:line="360" w:lineRule="auto"/>
        <w:ind w:firstLine="480" w:firstLineChars="200"/>
        <w:rPr>
          <w:rFonts w:ascii="宋体" w:hAnsi="宋体" w:cs="Courier New"/>
          <w:bCs/>
          <w:color w:val="auto"/>
          <w:kern w:val="0"/>
          <w:sz w:val="24"/>
          <w:highlight w:val="none"/>
          <w:u w:val="single"/>
        </w:rPr>
      </w:pPr>
      <w:r>
        <w:rPr>
          <w:rFonts w:hint="eastAsia" w:ascii="宋体" w:hAnsi="宋体" w:cs="Courier New"/>
          <w:bCs/>
          <w:color w:val="auto"/>
          <w:kern w:val="0"/>
          <w:sz w:val="24"/>
          <w:highlight w:val="none"/>
        </w:rPr>
        <w:t>相关供应商：</w:t>
      </w:r>
    </w:p>
    <w:p w14:paraId="5E5D229E">
      <w:pPr>
        <w:snapToGrid w:val="0"/>
        <w:spacing w:line="360" w:lineRule="auto"/>
        <w:ind w:firstLine="480" w:firstLineChars="200"/>
        <w:rPr>
          <w:rFonts w:ascii="宋体" w:hAnsi="宋体" w:cs="Courier New"/>
          <w:bCs/>
          <w:color w:val="auto"/>
          <w:kern w:val="0"/>
          <w:sz w:val="24"/>
          <w:highlight w:val="none"/>
          <w:u w:val="single"/>
        </w:rPr>
      </w:pPr>
      <w:r>
        <w:rPr>
          <w:rFonts w:ascii="宋体" w:hAnsi="宋体" w:cs="Courier New"/>
          <w:bCs/>
          <w:color w:val="auto"/>
          <w:kern w:val="0"/>
          <w:sz w:val="24"/>
          <w:highlight w:val="none"/>
        </w:rPr>
        <w:t>地址</w:t>
      </w:r>
      <w:r>
        <w:rPr>
          <w:rFonts w:hint="eastAsia" w:ascii="宋体" w:hAnsi="宋体" w:cs="Courier New"/>
          <w:bCs/>
          <w:color w:val="auto"/>
          <w:kern w:val="0"/>
          <w:sz w:val="24"/>
          <w:highlight w:val="none"/>
        </w:rPr>
        <w:t>：</w:t>
      </w:r>
      <w:r>
        <w:rPr>
          <w:rFonts w:ascii="宋体" w:hAnsi="宋体" w:cs="Courier New"/>
          <w:bCs/>
          <w:color w:val="auto"/>
          <w:kern w:val="0"/>
          <w:sz w:val="24"/>
          <w:highlight w:val="none"/>
        </w:rPr>
        <w:t>邮编</w:t>
      </w:r>
      <w:r>
        <w:rPr>
          <w:rFonts w:hint="eastAsia" w:ascii="宋体" w:hAnsi="宋体" w:cs="Courier New"/>
          <w:bCs/>
          <w:color w:val="auto"/>
          <w:kern w:val="0"/>
          <w:sz w:val="24"/>
          <w:highlight w:val="none"/>
        </w:rPr>
        <w:t>：</w:t>
      </w:r>
    </w:p>
    <w:p w14:paraId="58ADBA09">
      <w:pPr>
        <w:snapToGrid w:val="0"/>
        <w:spacing w:line="360" w:lineRule="auto"/>
        <w:ind w:firstLine="480" w:firstLineChars="200"/>
        <w:rPr>
          <w:rFonts w:ascii="宋体" w:hAnsi="宋体" w:cs="Courier New"/>
          <w:bCs/>
          <w:color w:val="auto"/>
          <w:kern w:val="0"/>
          <w:sz w:val="24"/>
          <w:highlight w:val="none"/>
        </w:rPr>
      </w:pPr>
      <w:r>
        <w:rPr>
          <w:rFonts w:hint="eastAsia" w:ascii="宋体" w:hAnsi="宋体" w:cs="Courier New"/>
          <w:bCs/>
          <w:color w:val="auto"/>
          <w:kern w:val="0"/>
          <w:sz w:val="24"/>
          <w:highlight w:val="none"/>
        </w:rPr>
        <w:t>联系人：</w:t>
      </w:r>
      <w:r>
        <w:rPr>
          <w:rFonts w:ascii="宋体" w:hAnsi="宋体" w:cs="Courier New"/>
          <w:bCs/>
          <w:color w:val="auto"/>
          <w:kern w:val="0"/>
          <w:sz w:val="24"/>
          <w:highlight w:val="none"/>
        </w:rPr>
        <w:t>联系</w:t>
      </w:r>
      <w:r>
        <w:rPr>
          <w:rFonts w:hint="eastAsia" w:ascii="宋体" w:hAnsi="宋体" w:cs="Courier New"/>
          <w:bCs/>
          <w:color w:val="auto"/>
          <w:kern w:val="0"/>
          <w:sz w:val="24"/>
          <w:highlight w:val="none"/>
        </w:rPr>
        <w:t>电话：</w:t>
      </w:r>
    </w:p>
    <w:p w14:paraId="6E27AEE3">
      <w:pPr>
        <w:snapToGrid w:val="0"/>
        <w:spacing w:line="360" w:lineRule="auto"/>
        <w:ind w:firstLine="482" w:firstLineChars="200"/>
        <w:rPr>
          <w:rFonts w:ascii="宋体" w:hAnsi="宋体" w:cs="Courier New"/>
          <w:b/>
          <w:bCs/>
          <w:color w:val="auto"/>
          <w:kern w:val="0"/>
          <w:sz w:val="24"/>
          <w:highlight w:val="none"/>
        </w:rPr>
      </w:pPr>
      <w:r>
        <w:rPr>
          <w:rFonts w:hint="eastAsia" w:ascii="宋体" w:hAnsi="宋体" w:cs="Courier New"/>
          <w:b/>
          <w:bCs/>
          <w:color w:val="auto"/>
          <w:kern w:val="0"/>
          <w:sz w:val="24"/>
          <w:highlight w:val="none"/>
        </w:rPr>
        <w:t>二、投诉项目基本情况：</w:t>
      </w:r>
    </w:p>
    <w:p w14:paraId="736570A2">
      <w:pPr>
        <w:spacing w:line="360" w:lineRule="auto"/>
        <w:ind w:left="25" w:leftChars="12" w:firstLine="472" w:firstLineChars="197"/>
        <w:rPr>
          <w:rFonts w:ascii="宋体" w:hAnsi="宋体" w:cs="Courier New"/>
          <w:color w:val="auto"/>
          <w:kern w:val="0"/>
          <w:sz w:val="24"/>
          <w:highlight w:val="none"/>
        </w:rPr>
      </w:pPr>
      <w:r>
        <w:rPr>
          <w:rFonts w:hint="eastAsia" w:ascii="宋体" w:hAnsi="宋体" w:cs="Courier New"/>
          <w:bCs/>
          <w:color w:val="auto"/>
          <w:kern w:val="0"/>
          <w:sz w:val="24"/>
          <w:highlight w:val="none"/>
        </w:rPr>
        <w:t>采购</w:t>
      </w:r>
      <w:r>
        <w:rPr>
          <w:rFonts w:hint="eastAsia" w:ascii="宋体" w:hAnsi="宋体" w:cs="Courier New"/>
          <w:color w:val="auto"/>
          <w:kern w:val="0"/>
          <w:sz w:val="24"/>
          <w:highlight w:val="none"/>
        </w:rPr>
        <w:t>项目的名称：</w:t>
      </w:r>
    </w:p>
    <w:p w14:paraId="05E0DD78">
      <w:pPr>
        <w:spacing w:line="360" w:lineRule="auto"/>
        <w:ind w:left="25" w:leftChars="12" w:firstLine="472" w:firstLineChars="197"/>
        <w:rPr>
          <w:rFonts w:ascii="宋体" w:hAnsi="宋体" w:cs="Courier New"/>
          <w:color w:val="auto"/>
          <w:kern w:val="0"/>
          <w:sz w:val="24"/>
          <w:highlight w:val="none"/>
        </w:rPr>
      </w:pPr>
      <w:r>
        <w:rPr>
          <w:rFonts w:hint="eastAsia" w:ascii="宋体" w:hAnsi="宋体" w:cs="Courier New"/>
          <w:bCs/>
          <w:color w:val="auto"/>
          <w:kern w:val="0"/>
          <w:sz w:val="24"/>
          <w:highlight w:val="none"/>
        </w:rPr>
        <w:t>采购</w:t>
      </w:r>
      <w:r>
        <w:rPr>
          <w:rFonts w:hint="eastAsia" w:ascii="宋体" w:hAnsi="宋体" w:cs="Courier New"/>
          <w:color w:val="auto"/>
          <w:kern w:val="0"/>
          <w:sz w:val="24"/>
          <w:highlight w:val="none"/>
        </w:rPr>
        <w:t>项目的编号：</w:t>
      </w:r>
    </w:p>
    <w:p w14:paraId="67C63B13">
      <w:pPr>
        <w:spacing w:line="360" w:lineRule="auto"/>
        <w:ind w:left="25" w:leftChars="12" w:firstLine="472" w:firstLineChars="197"/>
        <w:rPr>
          <w:rFonts w:ascii="宋体" w:hAnsi="宋体" w:cs="Courier New"/>
          <w:bCs/>
          <w:color w:val="auto"/>
          <w:kern w:val="0"/>
          <w:sz w:val="24"/>
          <w:highlight w:val="none"/>
          <w:u w:val="single"/>
        </w:rPr>
      </w:pPr>
      <w:r>
        <w:rPr>
          <w:rFonts w:hint="eastAsia" w:ascii="宋体" w:hAnsi="宋体" w:cs="Courier New"/>
          <w:color w:val="auto"/>
          <w:kern w:val="0"/>
          <w:sz w:val="24"/>
          <w:highlight w:val="none"/>
        </w:rPr>
        <w:t>采购人名称：</w:t>
      </w:r>
    </w:p>
    <w:p w14:paraId="07655F75">
      <w:pPr>
        <w:spacing w:line="360" w:lineRule="auto"/>
        <w:ind w:left="25" w:leftChars="12" w:firstLine="472" w:firstLineChars="197"/>
        <w:rPr>
          <w:rFonts w:ascii="宋体" w:hAnsi="宋体" w:cs="Courier New"/>
          <w:bCs/>
          <w:color w:val="auto"/>
          <w:kern w:val="0"/>
          <w:sz w:val="24"/>
          <w:highlight w:val="none"/>
          <w:u w:val="single"/>
        </w:rPr>
      </w:pPr>
      <w:r>
        <w:rPr>
          <w:rFonts w:hint="eastAsia" w:ascii="宋体" w:hAnsi="宋体" w:cs="Courier New"/>
          <w:color w:val="auto"/>
          <w:kern w:val="0"/>
          <w:sz w:val="24"/>
          <w:highlight w:val="none"/>
        </w:rPr>
        <w:t>代理机构名称：</w:t>
      </w:r>
    </w:p>
    <w:p w14:paraId="0829CA1C">
      <w:pPr>
        <w:spacing w:line="360" w:lineRule="auto"/>
        <w:ind w:left="25" w:leftChars="12" w:firstLine="472" w:firstLineChars="197"/>
        <w:rPr>
          <w:rFonts w:ascii="宋体" w:hAnsi="宋体" w:cs="Courier New"/>
          <w:bCs/>
          <w:color w:val="auto"/>
          <w:kern w:val="0"/>
          <w:sz w:val="24"/>
          <w:highlight w:val="none"/>
          <w:u w:val="single"/>
        </w:rPr>
      </w:pPr>
      <w:r>
        <w:rPr>
          <w:rFonts w:hint="eastAsia" w:ascii="宋体" w:hAnsi="宋体" w:cs="Courier New"/>
          <w:bCs/>
          <w:color w:val="auto"/>
          <w:kern w:val="0"/>
          <w:sz w:val="24"/>
          <w:highlight w:val="none"/>
        </w:rPr>
        <w:t>招标文件公告：</w:t>
      </w:r>
      <w:r>
        <w:rPr>
          <w:rFonts w:hint="eastAsia" w:ascii="宋体" w:hAnsi="宋体" w:cs="Courier New"/>
          <w:bCs/>
          <w:color w:val="auto"/>
          <w:kern w:val="0"/>
          <w:sz w:val="24"/>
          <w:highlight w:val="none"/>
          <w:u w:val="single"/>
        </w:rPr>
        <w:t>是/否</w:t>
      </w:r>
      <w:r>
        <w:rPr>
          <w:rFonts w:hint="eastAsia" w:ascii="宋体" w:hAnsi="宋体" w:cs="Courier New"/>
          <w:bCs/>
          <w:color w:val="auto"/>
          <w:kern w:val="0"/>
          <w:sz w:val="24"/>
          <w:highlight w:val="none"/>
        </w:rPr>
        <w:t>公告期限：</w:t>
      </w:r>
    </w:p>
    <w:p w14:paraId="0D2430A4">
      <w:pPr>
        <w:spacing w:line="360" w:lineRule="auto"/>
        <w:ind w:left="25" w:leftChars="12" w:firstLine="472" w:firstLineChars="197"/>
        <w:rPr>
          <w:rFonts w:ascii="宋体" w:hAnsi="宋体" w:cs="Courier New"/>
          <w:b/>
          <w:color w:val="auto"/>
          <w:kern w:val="0"/>
          <w:sz w:val="24"/>
          <w:highlight w:val="none"/>
        </w:rPr>
      </w:pPr>
      <w:r>
        <w:rPr>
          <w:rFonts w:hint="eastAsia" w:ascii="宋体" w:hAnsi="宋体" w:cs="Courier New"/>
          <w:bCs/>
          <w:color w:val="auto"/>
          <w:kern w:val="0"/>
          <w:sz w:val="24"/>
          <w:highlight w:val="none"/>
        </w:rPr>
        <w:t>采购结果公告：</w:t>
      </w:r>
      <w:r>
        <w:rPr>
          <w:rFonts w:hint="eastAsia" w:ascii="宋体" w:hAnsi="宋体" w:cs="Courier New"/>
          <w:bCs/>
          <w:color w:val="auto"/>
          <w:kern w:val="0"/>
          <w:sz w:val="24"/>
          <w:highlight w:val="none"/>
          <w:u w:val="single"/>
        </w:rPr>
        <w:t>是/否</w:t>
      </w:r>
      <w:r>
        <w:rPr>
          <w:rFonts w:hint="eastAsia" w:ascii="宋体" w:hAnsi="宋体" w:cs="Courier New"/>
          <w:bCs/>
          <w:color w:val="auto"/>
          <w:kern w:val="0"/>
          <w:sz w:val="24"/>
          <w:highlight w:val="none"/>
        </w:rPr>
        <w:t>公告期限：</w:t>
      </w:r>
    </w:p>
    <w:p w14:paraId="0072244B">
      <w:pPr>
        <w:spacing w:line="360" w:lineRule="auto"/>
        <w:ind w:left="25" w:leftChars="12" w:firstLine="472" w:firstLineChars="196"/>
        <w:rPr>
          <w:rFonts w:ascii="宋体" w:hAnsi="宋体" w:cs="Courier New"/>
          <w:b/>
          <w:color w:val="auto"/>
          <w:kern w:val="0"/>
          <w:sz w:val="24"/>
          <w:highlight w:val="none"/>
        </w:rPr>
      </w:pPr>
      <w:r>
        <w:rPr>
          <w:rFonts w:hint="eastAsia" w:ascii="宋体" w:hAnsi="宋体" w:cs="Courier New"/>
          <w:b/>
          <w:color w:val="auto"/>
          <w:kern w:val="0"/>
          <w:sz w:val="24"/>
          <w:highlight w:val="none"/>
        </w:rPr>
        <w:t>三、质疑基本情况</w:t>
      </w:r>
    </w:p>
    <w:p w14:paraId="35DA280B">
      <w:pPr>
        <w:spacing w:line="360" w:lineRule="auto"/>
        <w:ind w:firstLine="480" w:firstLineChars="200"/>
        <w:rPr>
          <w:rFonts w:ascii="宋体" w:hAnsi="宋体" w:cs="Courier New"/>
          <w:color w:val="auto"/>
          <w:kern w:val="0"/>
          <w:sz w:val="24"/>
          <w:highlight w:val="none"/>
        </w:rPr>
      </w:pPr>
      <w:r>
        <w:rPr>
          <w:rFonts w:hint="eastAsia" w:ascii="宋体" w:hAnsi="宋体" w:cs="Courier New"/>
          <w:color w:val="auto"/>
          <w:kern w:val="0"/>
          <w:sz w:val="24"/>
          <w:highlight w:val="none"/>
        </w:rPr>
        <w:t>投诉人于年月日，向提出质疑，质疑事项为：</w:t>
      </w:r>
    </w:p>
    <w:p w14:paraId="29C0EF8D">
      <w:pPr>
        <w:spacing w:line="360" w:lineRule="auto"/>
        <w:ind w:firstLine="241"/>
        <w:rPr>
          <w:rFonts w:ascii="宋体" w:hAnsi="宋体" w:cs="Courier New"/>
          <w:bCs/>
          <w:color w:val="auto"/>
          <w:kern w:val="0"/>
          <w:sz w:val="24"/>
          <w:highlight w:val="none"/>
          <w:u w:val="single"/>
        </w:rPr>
      </w:pPr>
    </w:p>
    <w:p w14:paraId="0302C143">
      <w:pPr>
        <w:spacing w:line="360" w:lineRule="auto"/>
        <w:ind w:firstLine="241"/>
        <w:rPr>
          <w:rFonts w:ascii="宋体" w:hAnsi="宋体" w:cs="Courier New"/>
          <w:bCs/>
          <w:color w:val="auto"/>
          <w:kern w:val="0"/>
          <w:sz w:val="24"/>
          <w:highlight w:val="none"/>
          <w:u w:val="single"/>
        </w:rPr>
      </w:pPr>
    </w:p>
    <w:p w14:paraId="5DD3A826">
      <w:pPr>
        <w:spacing w:line="360" w:lineRule="auto"/>
        <w:ind w:firstLine="480" w:firstLineChars="200"/>
        <w:rPr>
          <w:rFonts w:ascii="宋体" w:hAnsi="宋体" w:cs="Courier New"/>
          <w:color w:val="auto"/>
          <w:kern w:val="0"/>
          <w:sz w:val="24"/>
          <w:highlight w:val="none"/>
        </w:rPr>
      </w:pPr>
      <w:r>
        <w:rPr>
          <w:rFonts w:hint="eastAsia" w:ascii="宋体" w:hAnsi="宋体" w:cs="Courier New"/>
          <w:bCs/>
          <w:color w:val="auto"/>
          <w:kern w:val="0"/>
          <w:sz w:val="24"/>
          <w:highlight w:val="none"/>
          <w:u w:val="single"/>
        </w:rPr>
        <w:t>采购人/代理机构</w:t>
      </w:r>
      <w:r>
        <w:rPr>
          <w:rFonts w:hint="eastAsia" w:ascii="宋体" w:hAnsi="宋体" w:cs="Courier New"/>
          <w:bCs/>
          <w:color w:val="auto"/>
          <w:kern w:val="0"/>
          <w:sz w:val="24"/>
          <w:highlight w:val="none"/>
        </w:rPr>
        <w:t>于</w:t>
      </w:r>
      <w:r>
        <w:rPr>
          <w:rFonts w:hint="eastAsia" w:ascii="宋体" w:hAnsi="宋体" w:cs="Courier New"/>
          <w:color w:val="auto"/>
          <w:kern w:val="0"/>
          <w:sz w:val="24"/>
          <w:highlight w:val="none"/>
        </w:rPr>
        <w:t>年月日，</w:t>
      </w:r>
      <w:r>
        <w:rPr>
          <w:rFonts w:hint="eastAsia" w:ascii="宋体" w:hAnsi="宋体" w:cs="Courier New"/>
          <w:bCs/>
          <w:color w:val="auto"/>
          <w:kern w:val="0"/>
          <w:sz w:val="24"/>
          <w:highlight w:val="none"/>
        </w:rPr>
        <w:t xml:space="preserve">就质疑事项作出了答复/没有在法定期限内作出答复。                                                                                             </w:t>
      </w:r>
    </w:p>
    <w:p w14:paraId="072F857C">
      <w:pPr>
        <w:spacing w:line="360" w:lineRule="auto"/>
        <w:ind w:left="25" w:leftChars="12" w:firstLine="472" w:firstLineChars="196"/>
        <w:rPr>
          <w:rFonts w:ascii="宋体" w:hAnsi="宋体" w:cs="Courier New"/>
          <w:b/>
          <w:color w:val="auto"/>
          <w:kern w:val="0"/>
          <w:sz w:val="24"/>
          <w:highlight w:val="none"/>
        </w:rPr>
      </w:pPr>
      <w:r>
        <w:rPr>
          <w:rFonts w:hint="eastAsia" w:ascii="宋体" w:hAnsi="宋体" w:cs="Courier New"/>
          <w:b/>
          <w:color w:val="auto"/>
          <w:kern w:val="0"/>
          <w:sz w:val="24"/>
          <w:highlight w:val="none"/>
        </w:rPr>
        <w:t>四、投诉事项具体内容</w:t>
      </w:r>
    </w:p>
    <w:p w14:paraId="22724591">
      <w:pPr>
        <w:spacing w:line="360" w:lineRule="auto"/>
        <w:ind w:left="25" w:leftChars="12" w:firstLine="472" w:firstLineChars="197"/>
        <w:rPr>
          <w:rFonts w:ascii="宋体" w:hAnsi="宋体" w:cs="Courier New"/>
          <w:bCs/>
          <w:color w:val="auto"/>
          <w:kern w:val="0"/>
          <w:sz w:val="24"/>
          <w:highlight w:val="none"/>
          <w:u w:val="single"/>
        </w:rPr>
      </w:pPr>
      <w:r>
        <w:rPr>
          <w:rFonts w:hint="eastAsia" w:ascii="宋体" w:hAnsi="宋体" w:cs="Courier New"/>
          <w:color w:val="auto"/>
          <w:kern w:val="0"/>
          <w:sz w:val="24"/>
          <w:highlight w:val="none"/>
        </w:rPr>
        <w:t>投诉事项1：</w:t>
      </w:r>
    </w:p>
    <w:p w14:paraId="2D89CF18">
      <w:pPr>
        <w:spacing w:line="360" w:lineRule="auto"/>
        <w:ind w:firstLine="480" w:firstLineChars="200"/>
        <w:rPr>
          <w:rFonts w:ascii="宋体" w:hAnsi="宋体" w:cs="Courier New"/>
          <w:bCs/>
          <w:color w:val="auto"/>
          <w:kern w:val="0"/>
          <w:sz w:val="24"/>
          <w:highlight w:val="none"/>
          <w:u w:val="single"/>
        </w:rPr>
      </w:pPr>
      <w:r>
        <w:rPr>
          <w:rFonts w:hint="eastAsia" w:ascii="宋体" w:hAnsi="宋体" w:cs="Courier New"/>
          <w:bCs/>
          <w:color w:val="auto"/>
          <w:kern w:val="0"/>
          <w:sz w:val="24"/>
          <w:highlight w:val="none"/>
        </w:rPr>
        <w:t>事实依据：</w:t>
      </w:r>
    </w:p>
    <w:p w14:paraId="3EFC0520">
      <w:pPr>
        <w:spacing w:line="360" w:lineRule="auto"/>
        <w:ind w:left="25" w:leftChars="12" w:firstLine="472" w:firstLineChars="197"/>
        <w:rPr>
          <w:rFonts w:ascii="宋体" w:hAnsi="宋体" w:cs="Courier New"/>
          <w:color w:val="auto"/>
          <w:kern w:val="0"/>
          <w:sz w:val="24"/>
          <w:highlight w:val="none"/>
        </w:rPr>
      </w:pPr>
    </w:p>
    <w:p w14:paraId="1424632A">
      <w:pPr>
        <w:spacing w:line="360" w:lineRule="auto"/>
        <w:ind w:firstLine="480" w:firstLineChars="200"/>
        <w:rPr>
          <w:rFonts w:ascii="宋体" w:hAnsi="宋体" w:cs="Courier New"/>
          <w:bCs/>
          <w:color w:val="auto"/>
          <w:kern w:val="0"/>
          <w:sz w:val="24"/>
          <w:highlight w:val="none"/>
          <w:u w:val="single"/>
        </w:rPr>
      </w:pPr>
      <w:r>
        <w:rPr>
          <w:rFonts w:hint="eastAsia" w:ascii="宋体" w:hAnsi="宋体" w:cs="Courier New"/>
          <w:bCs/>
          <w:color w:val="auto"/>
          <w:kern w:val="0"/>
          <w:sz w:val="24"/>
          <w:highlight w:val="none"/>
        </w:rPr>
        <w:t>法律依据：</w:t>
      </w:r>
    </w:p>
    <w:p w14:paraId="28534E7C">
      <w:pPr>
        <w:spacing w:line="360" w:lineRule="auto"/>
        <w:ind w:left="25" w:leftChars="12" w:firstLine="352" w:firstLineChars="147"/>
        <w:rPr>
          <w:rFonts w:ascii="宋体" w:hAnsi="宋体" w:cs="Courier New"/>
          <w:bCs/>
          <w:color w:val="auto"/>
          <w:kern w:val="0"/>
          <w:sz w:val="24"/>
          <w:highlight w:val="none"/>
          <w:u w:val="single"/>
        </w:rPr>
      </w:pPr>
    </w:p>
    <w:p w14:paraId="5A69839F">
      <w:pPr>
        <w:spacing w:line="360" w:lineRule="auto"/>
        <w:ind w:left="25" w:leftChars="12" w:firstLine="472" w:firstLineChars="197"/>
        <w:rPr>
          <w:rFonts w:ascii="宋体" w:hAnsi="宋体" w:cs="Courier New"/>
          <w:bCs/>
          <w:color w:val="auto"/>
          <w:kern w:val="0"/>
          <w:sz w:val="24"/>
          <w:highlight w:val="none"/>
        </w:rPr>
      </w:pPr>
      <w:r>
        <w:rPr>
          <w:rFonts w:hint="eastAsia" w:ascii="宋体" w:hAnsi="宋体" w:cs="Courier New"/>
          <w:color w:val="auto"/>
          <w:kern w:val="0"/>
          <w:sz w:val="24"/>
          <w:highlight w:val="none"/>
        </w:rPr>
        <w:t xml:space="preserve">投诉事项2  </w:t>
      </w:r>
    </w:p>
    <w:p w14:paraId="56C374CC">
      <w:pPr>
        <w:spacing w:line="360" w:lineRule="auto"/>
        <w:ind w:left="25" w:leftChars="12" w:firstLine="472" w:firstLineChars="197"/>
        <w:rPr>
          <w:rFonts w:ascii="宋体" w:hAnsi="宋体" w:cs="Courier New"/>
          <w:bCs/>
          <w:color w:val="auto"/>
          <w:kern w:val="0"/>
          <w:sz w:val="24"/>
          <w:highlight w:val="none"/>
        </w:rPr>
      </w:pPr>
      <w:r>
        <w:rPr>
          <w:rFonts w:ascii="宋体" w:hAnsi="宋体" w:cs="Courier New"/>
          <w:bCs/>
          <w:color w:val="auto"/>
          <w:kern w:val="0"/>
          <w:sz w:val="24"/>
          <w:highlight w:val="none"/>
        </w:rPr>
        <w:t>……</w:t>
      </w:r>
    </w:p>
    <w:p w14:paraId="46FEEA61">
      <w:pPr>
        <w:spacing w:line="360" w:lineRule="auto"/>
        <w:ind w:left="25" w:leftChars="12" w:firstLine="472" w:firstLineChars="196"/>
        <w:rPr>
          <w:rFonts w:ascii="宋体" w:hAnsi="宋体" w:cs="Courier New"/>
          <w:b/>
          <w:color w:val="auto"/>
          <w:kern w:val="0"/>
          <w:sz w:val="24"/>
          <w:highlight w:val="none"/>
        </w:rPr>
      </w:pPr>
      <w:r>
        <w:rPr>
          <w:rFonts w:hint="eastAsia" w:ascii="宋体" w:hAnsi="宋体" w:cs="Courier New"/>
          <w:b/>
          <w:color w:val="auto"/>
          <w:kern w:val="0"/>
          <w:sz w:val="24"/>
          <w:highlight w:val="none"/>
        </w:rPr>
        <w:t>五、与投诉事项相关的投诉请求：</w:t>
      </w:r>
    </w:p>
    <w:p w14:paraId="16FDEF4A">
      <w:pPr>
        <w:spacing w:line="360" w:lineRule="auto"/>
        <w:ind w:left="25" w:leftChars="12" w:firstLine="472" w:firstLineChars="197"/>
        <w:rPr>
          <w:rFonts w:ascii="宋体" w:hAnsi="宋体" w:cs="Courier New"/>
          <w:color w:val="auto"/>
          <w:kern w:val="0"/>
          <w:sz w:val="24"/>
          <w:highlight w:val="none"/>
        </w:rPr>
      </w:pPr>
      <w:r>
        <w:rPr>
          <w:rFonts w:hint="eastAsia" w:ascii="宋体" w:hAnsi="宋体" w:cs="Courier New"/>
          <w:color w:val="auto"/>
          <w:kern w:val="0"/>
          <w:sz w:val="24"/>
          <w:highlight w:val="none"/>
        </w:rPr>
        <w:t>请求：</w:t>
      </w:r>
    </w:p>
    <w:p w14:paraId="62757A3B">
      <w:pPr>
        <w:spacing w:line="360" w:lineRule="auto"/>
        <w:ind w:left="25" w:leftChars="12" w:firstLine="352" w:firstLineChars="147"/>
        <w:rPr>
          <w:rFonts w:ascii="宋体" w:hAnsi="宋体" w:cs="Courier New"/>
          <w:color w:val="auto"/>
          <w:kern w:val="0"/>
          <w:sz w:val="24"/>
          <w:highlight w:val="none"/>
        </w:rPr>
      </w:pPr>
    </w:p>
    <w:p w14:paraId="6B22ADFB">
      <w:pPr>
        <w:spacing w:line="360" w:lineRule="auto"/>
        <w:ind w:left="25" w:leftChars="12" w:firstLine="472" w:firstLineChars="197"/>
        <w:rPr>
          <w:rFonts w:ascii="宋体" w:hAnsi="宋体" w:cs="Courier New"/>
          <w:color w:val="auto"/>
          <w:kern w:val="0"/>
          <w:sz w:val="24"/>
          <w:highlight w:val="none"/>
        </w:rPr>
      </w:pPr>
      <w:r>
        <w:rPr>
          <w:rFonts w:hint="eastAsia" w:ascii="宋体" w:hAnsi="宋体" w:cs="Courier New"/>
          <w:color w:val="auto"/>
          <w:kern w:val="0"/>
          <w:sz w:val="24"/>
          <w:highlight w:val="none"/>
        </w:rPr>
        <w:t>签字（签章）：                                       公章：</w:t>
      </w:r>
    </w:p>
    <w:p w14:paraId="1C92CB78">
      <w:pPr>
        <w:spacing w:line="360" w:lineRule="auto"/>
        <w:ind w:left="25" w:leftChars="12" w:firstLine="352" w:firstLineChars="147"/>
        <w:rPr>
          <w:rFonts w:ascii="宋体" w:hAnsi="宋体" w:cs="Courier New"/>
          <w:color w:val="auto"/>
          <w:kern w:val="0"/>
          <w:sz w:val="24"/>
          <w:highlight w:val="none"/>
        </w:rPr>
      </w:pPr>
    </w:p>
    <w:p w14:paraId="3B88D732">
      <w:pPr>
        <w:spacing w:line="360" w:lineRule="auto"/>
        <w:ind w:left="25" w:leftChars="12" w:firstLine="472" w:firstLineChars="197"/>
        <w:rPr>
          <w:rFonts w:ascii="宋体" w:hAnsi="宋体" w:cs="Courier New"/>
          <w:color w:val="auto"/>
          <w:kern w:val="0"/>
          <w:sz w:val="24"/>
          <w:highlight w:val="none"/>
        </w:rPr>
      </w:pPr>
      <w:r>
        <w:rPr>
          <w:rFonts w:hint="eastAsia" w:ascii="宋体" w:hAnsi="宋体" w:cs="Courier New"/>
          <w:color w:val="auto"/>
          <w:kern w:val="0"/>
          <w:sz w:val="24"/>
          <w:highlight w:val="none"/>
        </w:rPr>
        <w:t>日期：</w:t>
      </w:r>
    </w:p>
    <w:p w14:paraId="7D3CCD30">
      <w:pPr>
        <w:spacing w:line="360" w:lineRule="auto"/>
        <w:ind w:left="25" w:leftChars="12" w:firstLine="475" w:firstLineChars="197"/>
        <w:rPr>
          <w:rFonts w:ascii="宋体" w:hAnsi="宋体" w:cs="Courier New"/>
          <w:b/>
          <w:color w:val="auto"/>
          <w:kern w:val="0"/>
          <w:sz w:val="24"/>
          <w:highlight w:val="none"/>
        </w:rPr>
      </w:pPr>
    </w:p>
    <w:p w14:paraId="3A1DE4F5">
      <w:pPr>
        <w:snapToGrid w:val="0"/>
        <w:spacing w:line="360" w:lineRule="auto"/>
        <w:rPr>
          <w:rFonts w:ascii="宋体" w:hAnsi="宋体" w:cs="Courier New"/>
          <w:b/>
          <w:color w:val="auto"/>
          <w:kern w:val="0"/>
          <w:sz w:val="24"/>
          <w:highlight w:val="none"/>
        </w:rPr>
      </w:pPr>
      <w:r>
        <w:rPr>
          <w:rFonts w:hint="eastAsia" w:ascii="宋体" w:hAnsi="宋体" w:cs="Courier New"/>
          <w:b/>
          <w:color w:val="auto"/>
          <w:kern w:val="0"/>
          <w:sz w:val="24"/>
          <w:highlight w:val="none"/>
        </w:rPr>
        <w:t>说明：</w:t>
      </w:r>
    </w:p>
    <w:p w14:paraId="6795536A">
      <w:pPr>
        <w:spacing w:line="360" w:lineRule="auto"/>
        <w:ind w:left="25" w:leftChars="12" w:firstLine="354" w:firstLineChars="147"/>
        <w:rPr>
          <w:rFonts w:ascii="宋体" w:hAnsi="宋体" w:cs="Courier New"/>
          <w:b/>
          <w:bCs/>
          <w:color w:val="auto"/>
          <w:kern w:val="0"/>
          <w:sz w:val="24"/>
          <w:highlight w:val="none"/>
        </w:rPr>
      </w:pPr>
      <w:r>
        <w:rPr>
          <w:rFonts w:hint="eastAsia" w:ascii="宋体" w:hAnsi="宋体" w:cs="Courier New"/>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cs="Courier New"/>
          <w:b/>
          <w:bCs/>
          <w:color w:val="auto"/>
          <w:kern w:val="0"/>
          <w:sz w:val="24"/>
          <w:highlight w:val="none"/>
        </w:rPr>
        <w:t>。</w:t>
      </w:r>
    </w:p>
    <w:p w14:paraId="4BA885EB">
      <w:pPr>
        <w:spacing w:line="360" w:lineRule="auto"/>
        <w:ind w:left="25" w:leftChars="12" w:firstLine="354" w:firstLineChars="147"/>
        <w:rPr>
          <w:rFonts w:ascii="宋体" w:hAnsi="宋体" w:cs="Courier New"/>
          <w:b/>
          <w:color w:val="auto"/>
          <w:kern w:val="0"/>
          <w:sz w:val="24"/>
          <w:highlight w:val="none"/>
        </w:rPr>
      </w:pPr>
      <w:r>
        <w:rPr>
          <w:rFonts w:hint="eastAsia" w:ascii="宋体" w:hAnsi="宋体" w:cs="Courier New"/>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21D1D02">
      <w:pPr>
        <w:spacing w:line="360" w:lineRule="auto"/>
        <w:ind w:left="25" w:leftChars="12" w:firstLine="354" w:firstLineChars="147"/>
        <w:rPr>
          <w:rFonts w:ascii="宋体" w:hAnsi="宋体" w:cs="Courier New"/>
          <w:b/>
          <w:color w:val="auto"/>
          <w:kern w:val="0"/>
          <w:sz w:val="24"/>
          <w:highlight w:val="none"/>
        </w:rPr>
      </w:pPr>
      <w:r>
        <w:rPr>
          <w:rFonts w:hint="eastAsia" w:ascii="宋体" w:hAnsi="宋体" w:cs="Courier New"/>
          <w:b/>
          <w:color w:val="auto"/>
          <w:kern w:val="0"/>
          <w:sz w:val="24"/>
          <w:highlight w:val="none"/>
        </w:rPr>
        <w:t>3.投诉书应简要列明质疑事项，质疑函、质疑答复等作为附件材料提供。</w:t>
      </w:r>
    </w:p>
    <w:p w14:paraId="6CEFC2E4">
      <w:pPr>
        <w:spacing w:line="360" w:lineRule="auto"/>
        <w:ind w:left="25" w:leftChars="12" w:firstLine="354" w:firstLineChars="147"/>
        <w:rPr>
          <w:rFonts w:ascii="宋体" w:hAnsi="宋体" w:cs="Courier New"/>
          <w:b/>
          <w:color w:val="auto"/>
          <w:kern w:val="0"/>
          <w:sz w:val="24"/>
          <w:highlight w:val="none"/>
        </w:rPr>
      </w:pPr>
      <w:r>
        <w:rPr>
          <w:rFonts w:hint="eastAsia" w:ascii="宋体" w:hAnsi="宋体" w:cs="Courier New"/>
          <w:b/>
          <w:color w:val="auto"/>
          <w:kern w:val="0"/>
          <w:sz w:val="24"/>
          <w:highlight w:val="none"/>
        </w:rPr>
        <w:t>4.投诉书的投诉事项应具体、明确，并有必要的事实依据和法律依据。</w:t>
      </w:r>
    </w:p>
    <w:p w14:paraId="314193CF">
      <w:pPr>
        <w:spacing w:line="360" w:lineRule="auto"/>
        <w:ind w:left="25" w:leftChars="12" w:firstLine="354" w:firstLineChars="147"/>
        <w:rPr>
          <w:rFonts w:ascii="宋体" w:hAnsi="宋体" w:cs="Courier New"/>
          <w:b/>
          <w:color w:val="auto"/>
          <w:kern w:val="0"/>
          <w:sz w:val="24"/>
          <w:highlight w:val="none"/>
        </w:rPr>
      </w:pPr>
      <w:r>
        <w:rPr>
          <w:rFonts w:hint="eastAsia" w:ascii="宋体" w:hAnsi="宋体" w:cs="Courier New"/>
          <w:b/>
          <w:color w:val="auto"/>
          <w:kern w:val="0"/>
          <w:sz w:val="24"/>
          <w:highlight w:val="none"/>
        </w:rPr>
        <w:t>5.投诉书的投诉请求应与投诉事项相关。</w:t>
      </w:r>
    </w:p>
    <w:p w14:paraId="5C272CB7">
      <w:pPr>
        <w:spacing w:line="360" w:lineRule="auto"/>
        <w:ind w:left="25" w:leftChars="12" w:firstLine="354" w:firstLineChars="147"/>
        <w:rPr>
          <w:rFonts w:ascii="宋体" w:hAnsi="宋体" w:cs="Courier New"/>
          <w:b/>
          <w:color w:val="auto"/>
          <w:kern w:val="0"/>
          <w:sz w:val="20"/>
          <w:szCs w:val="21"/>
          <w:highlight w:val="none"/>
        </w:rPr>
      </w:pPr>
      <w:r>
        <w:rPr>
          <w:rFonts w:hint="eastAsia" w:ascii="宋体" w:hAnsi="宋体" w:cs="Courier New"/>
          <w:b/>
          <w:color w:val="auto"/>
          <w:kern w:val="0"/>
          <w:sz w:val="24"/>
          <w:highlight w:val="none"/>
        </w:rPr>
        <w:t>6.投诉人为法人或者其他组织的，投诉书应由法定代表人、主要负责人，或者其授权代表签字或者盖章，并加盖公章。</w:t>
      </w:r>
    </w:p>
    <w:p w14:paraId="3213AF5D">
      <w:pPr>
        <w:pStyle w:val="15"/>
        <w:spacing w:line="360" w:lineRule="auto"/>
        <w:ind w:left="25" w:leftChars="12" w:firstLine="295" w:firstLineChars="147"/>
        <w:rPr>
          <w:rFonts w:hAnsi="宋体"/>
          <w:b/>
          <w:color w:val="auto"/>
          <w:highlight w:val="none"/>
        </w:rPr>
      </w:pPr>
    </w:p>
    <w:p w14:paraId="3C0FAF11">
      <w:pPr>
        <w:pStyle w:val="3"/>
        <w:jc w:val="center"/>
        <w:rPr>
          <w:color w:val="auto"/>
          <w:highlight w:val="none"/>
        </w:rPr>
      </w:pPr>
      <w:bookmarkStart w:id="189" w:name="_Toc110262446"/>
      <w:r>
        <w:rPr>
          <w:rFonts w:hint="eastAsia"/>
          <w:color w:val="auto"/>
          <w:highlight w:val="none"/>
        </w:rPr>
        <w:t>第六章 合同文本</w:t>
      </w:r>
      <w:bookmarkEnd w:id="189"/>
    </w:p>
    <w:p w14:paraId="7A3C5C79">
      <w:pPr>
        <w:spacing w:line="360" w:lineRule="auto"/>
        <w:jc w:val="center"/>
        <w:rPr>
          <w:color w:val="auto"/>
          <w:sz w:val="84"/>
          <w:szCs w:val="84"/>
          <w:highlight w:val="none"/>
        </w:rPr>
      </w:pPr>
    </w:p>
    <w:p w14:paraId="65E09E5D">
      <w:pPr>
        <w:spacing w:line="360" w:lineRule="auto"/>
        <w:jc w:val="center"/>
        <w:rPr>
          <w:color w:val="auto"/>
          <w:highlight w:val="none"/>
        </w:rPr>
      </w:pPr>
      <w:r>
        <w:rPr>
          <w:rFonts w:hint="eastAsia"/>
          <w:color w:val="auto"/>
          <w:sz w:val="84"/>
          <w:szCs w:val="84"/>
          <w:highlight w:val="none"/>
        </w:rPr>
        <w:t>合同书</w:t>
      </w:r>
    </w:p>
    <w:p w14:paraId="659E3626">
      <w:pPr>
        <w:spacing w:line="360" w:lineRule="auto"/>
        <w:rPr>
          <w:color w:val="auto"/>
          <w:highlight w:val="none"/>
        </w:rPr>
      </w:pPr>
    </w:p>
    <w:p w14:paraId="48E76F13">
      <w:pPr>
        <w:spacing w:line="360" w:lineRule="auto"/>
        <w:rPr>
          <w:color w:val="auto"/>
          <w:highlight w:val="none"/>
        </w:rPr>
      </w:pPr>
    </w:p>
    <w:p w14:paraId="546F94FF">
      <w:pPr>
        <w:spacing w:line="360" w:lineRule="auto"/>
        <w:ind w:left="840" w:leftChars="400"/>
        <w:rPr>
          <w:rFonts w:ascii="黑体" w:hAnsi="黑体" w:eastAsia="黑体" w:cs="黑体"/>
          <w:b/>
          <w:bCs/>
          <w:color w:val="auto"/>
          <w:sz w:val="32"/>
          <w:szCs w:val="32"/>
          <w:highlight w:val="none"/>
        </w:rPr>
      </w:pPr>
    </w:p>
    <w:p w14:paraId="042B8E15">
      <w:pPr>
        <w:spacing w:line="360" w:lineRule="auto"/>
        <w:ind w:left="840" w:leftChars="400"/>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项目名称：</w:t>
      </w:r>
    </w:p>
    <w:p w14:paraId="0548099D">
      <w:pPr>
        <w:spacing w:line="360" w:lineRule="auto"/>
        <w:ind w:left="840" w:leftChars="400"/>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采购计划号：</w:t>
      </w:r>
    </w:p>
    <w:p w14:paraId="061E4EBF">
      <w:pPr>
        <w:spacing w:line="360" w:lineRule="auto"/>
        <w:ind w:left="840" w:leftChars="400"/>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项目编号：</w:t>
      </w:r>
    </w:p>
    <w:p w14:paraId="3545B879">
      <w:pPr>
        <w:spacing w:line="360" w:lineRule="auto"/>
        <w:ind w:left="840" w:leftChars="400"/>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合同编号：</w:t>
      </w:r>
    </w:p>
    <w:p w14:paraId="10598F14">
      <w:pPr>
        <w:spacing w:line="360" w:lineRule="auto"/>
        <w:ind w:left="840" w:leftChars="400"/>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采购人（甲方）：</w:t>
      </w:r>
    </w:p>
    <w:p w14:paraId="3DECB134">
      <w:pPr>
        <w:spacing w:line="360" w:lineRule="auto"/>
        <w:ind w:left="840" w:leftChars="400"/>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成交供应商（乙方）：</w:t>
      </w:r>
    </w:p>
    <w:p w14:paraId="0003DC3A">
      <w:pPr>
        <w:spacing w:line="360" w:lineRule="auto"/>
        <w:ind w:left="840" w:leftChars="400"/>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采购代理机构：</w:t>
      </w:r>
    </w:p>
    <w:p w14:paraId="145614F3">
      <w:pPr>
        <w:spacing w:line="360" w:lineRule="auto"/>
        <w:ind w:left="840" w:leftChars="400"/>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签订地点：钦州市</w:t>
      </w:r>
    </w:p>
    <w:p w14:paraId="5F0A994A">
      <w:pPr>
        <w:spacing w:line="360" w:lineRule="auto"/>
        <w:jc w:val="center"/>
        <w:rPr>
          <w:rFonts w:ascii="黑体" w:hAnsi="黑体" w:eastAsia="黑体" w:cs="黑体"/>
          <w:b/>
          <w:bCs/>
          <w:color w:val="auto"/>
          <w:sz w:val="32"/>
          <w:szCs w:val="32"/>
          <w:highlight w:val="none"/>
        </w:rPr>
      </w:pPr>
    </w:p>
    <w:p w14:paraId="1D256170">
      <w:pPr>
        <w:spacing w:line="360" w:lineRule="auto"/>
        <w:jc w:val="center"/>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签订时间：   年   月   日</w:t>
      </w:r>
      <w:r>
        <w:rPr>
          <w:rFonts w:hint="eastAsia" w:ascii="黑体" w:hAnsi="黑体" w:eastAsia="黑体" w:cs="黑体"/>
          <w:b/>
          <w:bCs/>
          <w:color w:val="auto"/>
          <w:sz w:val="32"/>
          <w:szCs w:val="32"/>
          <w:highlight w:val="none"/>
        </w:rPr>
        <w:br w:type="page"/>
      </w:r>
    </w:p>
    <w:p w14:paraId="7BFB83A1">
      <w:pPr>
        <w:spacing w:line="360" w:lineRule="auto"/>
        <w:jc w:val="center"/>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采购合同文本</w:t>
      </w:r>
    </w:p>
    <w:p w14:paraId="64E8D299">
      <w:pPr>
        <w:spacing w:line="360" w:lineRule="auto"/>
        <w:rPr>
          <w:rFonts w:hint="eastAsia" w:ascii="宋体" w:hAnsi="宋体" w:cs="宋体"/>
          <w:color w:val="auto"/>
          <w:szCs w:val="21"/>
          <w:highlight w:val="none"/>
        </w:rPr>
      </w:pPr>
    </w:p>
    <w:p w14:paraId="554D143A">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p w14:paraId="7847412B">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71409E18">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58EDDB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748A481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5A63EA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1、项目一览表</w:t>
      </w:r>
    </w:p>
    <w:tbl>
      <w:tblPr>
        <w:tblStyle w:val="26"/>
        <w:tblW w:w="95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96"/>
        <w:gridCol w:w="1480"/>
        <w:gridCol w:w="746"/>
        <w:gridCol w:w="1627"/>
        <w:gridCol w:w="3275"/>
      </w:tblGrid>
      <w:tr w14:paraId="7252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736" w:type="dxa"/>
            <w:tcBorders>
              <w:top w:val="single" w:color="auto" w:sz="4" w:space="0"/>
              <w:left w:val="single" w:color="auto" w:sz="4" w:space="0"/>
              <w:bottom w:val="single" w:color="auto" w:sz="4" w:space="0"/>
              <w:right w:val="single" w:color="auto" w:sz="4" w:space="0"/>
            </w:tcBorders>
            <w:vAlign w:val="center"/>
          </w:tcPr>
          <w:p w14:paraId="48C5CC2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96" w:type="dxa"/>
            <w:tcBorders>
              <w:top w:val="single" w:color="auto" w:sz="4" w:space="0"/>
              <w:left w:val="single" w:color="auto" w:sz="4" w:space="0"/>
              <w:bottom w:val="single" w:color="auto" w:sz="4" w:space="0"/>
              <w:right w:val="single" w:color="auto" w:sz="4" w:space="0"/>
            </w:tcBorders>
            <w:vAlign w:val="center"/>
          </w:tcPr>
          <w:p w14:paraId="27A59C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1480" w:type="dxa"/>
            <w:tcBorders>
              <w:top w:val="single" w:color="auto" w:sz="4" w:space="0"/>
              <w:left w:val="single" w:color="auto" w:sz="4" w:space="0"/>
              <w:bottom w:val="single" w:color="auto" w:sz="4" w:space="0"/>
              <w:right w:val="single" w:color="auto" w:sz="4" w:space="0"/>
            </w:tcBorders>
            <w:vAlign w:val="center"/>
          </w:tcPr>
          <w:p w14:paraId="5164C2CA">
            <w:pPr>
              <w:spacing w:line="360" w:lineRule="auto"/>
              <w:jc w:val="center"/>
              <w:rPr>
                <w:rFonts w:ascii="宋体" w:hAnsi="宋体" w:cs="宋体"/>
                <w:color w:val="auto"/>
                <w:szCs w:val="21"/>
                <w:highlight w:val="none"/>
              </w:rPr>
            </w:pPr>
            <w:r>
              <w:rPr>
                <w:rFonts w:hint="eastAsia"/>
                <w:color w:val="auto"/>
                <w:highlight w:val="none"/>
              </w:rPr>
              <w:t>服务</w:t>
            </w:r>
            <w:r>
              <w:rPr>
                <w:color w:val="auto"/>
                <w:highlight w:val="none"/>
              </w:rPr>
              <w:t>要求</w:t>
            </w:r>
          </w:p>
        </w:tc>
        <w:tc>
          <w:tcPr>
            <w:tcW w:w="746" w:type="dxa"/>
            <w:tcBorders>
              <w:top w:val="single" w:color="auto" w:sz="4" w:space="0"/>
              <w:left w:val="single" w:color="auto" w:sz="4" w:space="0"/>
              <w:bottom w:val="single" w:color="auto" w:sz="4" w:space="0"/>
              <w:right w:val="single" w:color="auto" w:sz="4" w:space="0"/>
            </w:tcBorders>
            <w:vAlign w:val="center"/>
          </w:tcPr>
          <w:p w14:paraId="5480F5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627" w:type="dxa"/>
            <w:tcBorders>
              <w:top w:val="single" w:color="auto" w:sz="4" w:space="0"/>
              <w:left w:val="single" w:color="auto" w:sz="4" w:space="0"/>
              <w:bottom w:val="single" w:color="auto" w:sz="4" w:space="0"/>
              <w:right w:val="single" w:color="auto" w:sz="4" w:space="0"/>
            </w:tcBorders>
            <w:vAlign w:val="center"/>
          </w:tcPr>
          <w:p w14:paraId="712C5C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单价（元人民币</w:t>
            </w:r>
            <w:r>
              <w:rPr>
                <w:rFonts w:hint="eastAsia" w:ascii="宋体" w:hAnsi="宋体" w:cs="宋体"/>
                <w:color w:val="auto"/>
                <w:szCs w:val="21"/>
                <w:highlight w:val="none"/>
                <w:lang w:eastAsia="zh-CN"/>
              </w:rPr>
              <w:t>/工作日·辆</w:t>
            </w:r>
            <w:r>
              <w:rPr>
                <w:rFonts w:hint="eastAsia" w:ascii="宋体" w:hAnsi="宋体" w:cs="宋体"/>
                <w:color w:val="auto"/>
                <w:szCs w:val="21"/>
                <w:highlight w:val="none"/>
              </w:rPr>
              <w:t>）</w:t>
            </w:r>
          </w:p>
        </w:tc>
        <w:tc>
          <w:tcPr>
            <w:tcW w:w="3275" w:type="dxa"/>
            <w:tcBorders>
              <w:top w:val="single" w:color="auto" w:sz="4" w:space="0"/>
              <w:left w:val="single" w:color="auto" w:sz="4" w:space="0"/>
              <w:bottom w:val="single" w:color="auto" w:sz="4" w:space="0"/>
              <w:right w:val="single" w:color="auto" w:sz="4" w:space="0"/>
            </w:tcBorders>
            <w:vAlign w:val="center"/>
          </w:tcPr>
          <w:p w14:paraId="66E0C1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756D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736" w:type="dxa"/>
            <w:tcBorders>
              <w:top w:val="single" w:color="auto" w:sz="4" w:space="0"/>
              <w:left w:val="single" w:color="auto" w:sz="4" w:space="0"/>
              <w:bottom w:val="single" w:color="auto" w:sz="4" w:space="0"/>
              <w:right w:val="single" w:color="auto" w:sz="4" w:space="0"/>
            </w:tcBorders>
            <w:vAlign w:val="center"/>
          </w:tcPr>
          <w:p w14:paraId="30AE74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696" w:type="dxa"/>
            <w:tcBorders>
              <w:top w:val="single" w:color="auto" w:sz="4" w:space="0"/>
              <w:left w:val="single" w:color="auto" w:sz="4" w:space="0"/>
              <w:bottom w:val="single" w:color="auto" w:sz="4" w:space="0"/>
              <w:right w:val="single" w:color="auto" w:sz="4" w:space="0"/>
            </w:tcBorders>
            <w:vAlign w:val="center"/>
          </w:tcPr>
          <w:p w14:paraId="2271CB17">
            <w:pPr>
              <w:widowControl/>
              <w:spacing w:line="400" w:lineRule="exact"/>
              <w:jc w:val="center"/>
              <w:rPr>
                <w:rFonts w:ascii="宋体" w:hAnsi="宋体" w:cs="宋体"/>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715FC8E9">
            <w:pPr>
              <w:spacing w:line="360" w:lineRule="auto"/>
              <w:jc w:val="center"/>
              <w:rPr>
                <w:rFonts w:ascii="宋体" w:hAnsi="宋体" w:cs="宋体"/>
                <w:color w:val="auto"/>
                <w:szCs w:val="21"/>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14:paraId="651FA2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1627" w:type="dxa"/>
            <w:tcBorders>
              <w:top w:val="single" w:color="auto" w:sz="4" w:space="0"/>
              <w:left w:val="single" w:color="auto" w:sz="4" w:space="0"/>
              <w:bottom w:val="single" w:color="auto" w:sz="4" w:space="0"/>
              <w:right w:val="single" w:color="auto" w:sz="4" w:space="0"/>
            </w:tcBorders>
            <w:vAlign w:val="center"/>
          </w:tcPr>
          <w:p w14:paraId="759E7506">
            <w:pPr>
              <w:spacing w:line="360" w:lineRule="auto"/>
              <w:jc w:val="center"/>
              <w:rPr>
                <w:rFonts w:ascii="宋体" w:hAnsi="宋体" w:cs="宋体"/>
                <w:color w:val="auto"/>
                <w:szCs w:val="21"/>
                <w:highlight w:val="none"/>
              </w:rPr>
            </w:pPr>
          </w:p>
        </w:tc>
        <w:tc>
          <w:tcPr>
            <w:tcW w:w="3275" w:type="dxa"/>
            <w:tcBorders>
              <w:top w:val="single" w:color="auto" w:sz="4" w:space="0"/>
              <w:left w:val="single" w:color="auto" w:sz="4" w:space="0"/>
              <w:bottom w:val="single" w:color="auto" w:sz="4" w:space="0"/>
              <w:right w:val="single" w:color="auto" w:sz="4" w:space="0"/>
            </w:tcBorders>
            <w:vAlign w:val="center"/>
          </w:tcPr>
          <w:p w14:paraId="31422E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租车费用</w:t>
            </w:r>
            <w:r>
              <w:rPr>
                <w:rFonts w:hint="eastAsia" w:ascii="宋体" w:hAnsi="宋体" w:cs="宋体"/>
                <w:color w:val="auto"/>
                <w:szCs w:val="21"/>
                <w:highlight w:val="none"/>
                <w:lang w:eastAsia="zh-CN"/>
              </w:rPr>
              <w:t>按实际服务的工作日数</w:t>
            </w:r>
            <w:r>
              <w:rPr>
                <w:rFonts w:hint="eastAsia" w:ascii="宋体" w:hAnsi="宋体" w:cs="宋体"/>
                <w:color w:val="auto"/>
                <w:szCs w:val="21"/>
                <w:highlight w:val="none"/>
              </w:rPr>
              <w:t>、车型及用车数量结算，最终合同总金额不得超过52.5万元人民币</w:t>
            </w:r>
          </w:p>
        </w:tc>
      </w:tr>
      <w:tr w14:paraId="2E70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9560" w:type="dxa"/>
            <w:gridSpan w:val="6"/>
            <w:tcBorders>
              <w:top w:val="single" w:color="auto" w:sz="4" w:space="0"/>
              <w:left w:val="single" w:color="auto" w:sz="4" w:space="0"/>
              <w:bottom w:val="single" w:color="auto" w:sz="4" w:space="0"/>
              <w:right w:val="single" w:color="auto" w:sz="4" w:space="0"/>
            </w:tcBorders>
            <w:vAlign w:val="center"/>
          </w:tcPr>
          <w:p w14:paraId="2306279C">
            <w:pPr>
              <w:spacing w:line="360" w:lineRule="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567051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金额为包干价，包含车辆租赁费、维修维护保养费、燃油费、停车费、车辆清洗费、路桥通行费、驾驶员费用（如工资、社会保障等）、修车费、车辆保养维护费、车辆保险费、车上人员保险费、车辆审检费、违章罚款、税费等乙方履行合同所需的全部费用。</w:t>
      </w:r>
    </w:p>
    <w:p w14:paraId="77908E3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1D80E3FF">
      <w:pPr>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所提供服务的车辆符合国家强制性标准和响应文件的承诺。</w:t>
      </w:r>
    </w:p>
    <w:p w14:paraId="77DF881F">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041D5C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1A3A66D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的保密义务持续有效，不因为本合同履行终止、解除或无效而解除。</w:t>
      </w:r>
    </w:p>
    <w:p w14:paraId="4B14FB25">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交付和验收</w:t>
      </w:r>
    </w:p>
    <w:p w14:paraId="031680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02C5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6FC0CF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14:paraId="25DD6A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0E8B4A24">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5、甲乙双方应按照《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》、双方合同、响应文件验收。</w:t>
      </w:r>
    </w:p>
    <w:p w14:paraId="0FC78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6、甲方在初步验收或最终验收过程中如发现乙方提供的服务成果不满足响应文件及本合同规定的，可暂缓向乙方付款，直到乙方及时完善并提交相应的服务成果且经甲方验收合格后，方可办理付款。</w:t>
      </w:r>
    </w:p>
    <w:p w14:paraId="3858CF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7、甲方验收时以书面形式提出异议的，乙方应自收到甲方书面异议后五个工作日内及时予以解决，否则甲方有权不出具服务验收合格单。</w:t>
      </w:r>
    </w:p>
    <w:p w14:paraId="73A26822">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售后服务</w:t>
      </w:r>
    </w:p>
    <w:p w14:paraId="02A783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乙方应按照国家有关法律法规和本合同所附的《售后服务承诺》要求为甲方提供相应的售后服务。</w:t>
      </w:r>
    </w:p>
    <w:p w14:paraId="22AA8D9A">
      <w:pPr>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第六条　付款方式</w:t>
      </w:r>
    </w:p>
    <w:p w14:paraId="3B8C2592">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甲方和乙方签订合同后，乙方根据甲方每月实际使用天数及用车数量，于次月向甲方提供合法的发票，甲方收到发票后按照相关流程向市财政局请款，待市财政局下达甲方预算经费7个工作日内进行拨付。</w:t>
      </w:r>
    </w:p>
    <w:p w14:paraId="587CF6B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因甲方系财政预算单位，如财政或上级有关部门未及时拨付本项目款项，甲方应付款项将于资金拨付后按照甲方工作流程向乙方支付；造成的延期支付合同款项，不视为甲方逾期支付，甲方不承担违约责任。但是，乙方不得拒绝或延期履行合同义务；否则，应按本合同的有关约定承担责任。</w:t>
      </w:r>
    </w:p>
    <w:p w14:paraId="2459C5A3">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履约保证金</w:t>
      </w:r>
    </w:p>
    <w:p w14:paraId="7F694C2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p w14:paraId="624C2B80">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税费</w:t>
      </w:r>
    </w:p>
    <w:p w14:paraId="3436F4A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7F9B6ED5">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违约责任</w:t>
      </w:r>
    </w:p>
    <w:p w14:paraId="782CAF93">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auto"/>
          <w:szCs w:val="21"/>
          <w:highlight w:val="none"/>
        </w:rPr>
        <w:t xml:space="preserve">                                  </w:t>
      </w:r>
    </w:p>
    <w:p w14:paraId="12068F4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2、乙方提供的服务如侵犯了第三方合法权益而引发的任何纠纷或诉讼，均由乙方负责交涉并承担全部责任。</w:t>
      </w:r>
    </w:p>
    <w:p w14:paraId="13532FFD">
      <w:pPr>
        <w:snapToGrid w:val="0"/>
        <w:spacing w:line="360" w:lineRule="auto"/>
        <w:ind w:firstLine="420" w:firstLineChars="200"/>
        <w:rPr>
          <w:rFonts w:ascii="宋体" w:hAnsi="宋体" w:cs="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、甲方延期付款的，每天向乙方偿付延期款额3‰滞纳金，但滞纳金累计不得超过延期款额5%。</w:t>
      </w:r>
    </w:p>
    <w:p w14:paraId="7A56925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不可抗力事件处理</w:t>
      </w:r>
    </w:p>
    <w:p w14:paraId="2E5AFE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778D9B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0070DA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7A7D7932">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第十一条  合同争议解决</w:t>
      </w:r>
    </w:p>
    <w:p w14:paraId="37A5A37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4A1C73F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2、因履行本合同引起的或与本合同有关的争议，甲乙双方应首先通过友好协商解决，如果协商不能解决，可向甲方所在地有管辖权人民法院提起诉讼。</w:t>
      </w:r>
    </w:p>
    <w:p w14:paraId="6F564CD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658985A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合同生效及其它</w:t>
      </w:r>
    </w:p>
    <w:p w14:paraId="459134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1、合同经双方法定代表人或授权代表签字并加盖单位公章后生效（委托代理人签字的需后附法定代表人授权委托书，格式自拟）。</w:t>
      </w:r>
    </w:p>
    <w:p w14:paraId="687F84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2、合同执行中涉及采购资金和采购内容修改或补充的，须经财政部门审批，并签书面补充协议报财政部门备案，方可作为主合同不可分割的一部分。</w:t>
      </w:r>
    </w:p>
    <w:p w14:paraId="2411BC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11D69B2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6CD6D7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3A5785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0E1B437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签订本合同依据</w:t>
      </w:r>
    </w:p>
    <w:p w14:paraId="2AD910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0E6631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2、竞标报价表；</w:t>
      </w:r>
    </w:p>
    <w:p w14:paraId="57AB01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3、商务条款偏离表和技术需求偏离表；</w:t>
      </w:r>
    </w:p>
    <w:p w14:paraId="00D18E0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、售后服务承诺；</w:t>
      </w:r>
    </w:p>
    <w:p w14:paraId="2831D5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5、响应文件中的其他相关文件。</w:t>
      </w:r>
    </w:p>
    <w:p w14:paraId="3088195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、上述合同文件互相补充和解释。如果合同文件之间存在矛盾或不一致之处，以上述文件的排列顺序在先者为准。</w:t>
      </w:r>
    </w:p>
    <w:p w14:paraId="29DC7506">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本合同一式伍份，具有同等法律效力，采购代理机构壹份，甲乙双方各贰份（可根据需要另增加）。</w:t>
      </w:r>
    </w:p>
    <w:p w14:paraId="3CE75F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本合同甲乙双方签字盖章后生效。自签订之日起2个工作日内，采购代理机构将采购合同在广西壮族自治区财政厅指定的媒体上公告。</w:t>
      </w:r>
    </w:p>
    <w:tbl>
      <w:tblPr>
        <w:tblStyle w:val="26"/>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7687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3EC96932">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甲方：（章）</w:t>
            </w:r>
          </w:p>
          <w:p w14:paraId="5A1ED8AA">
            <w:pPr>
              <w:snapToGrid w:val="0"/>
              <w:spacing w:line="520" w:lineRule="exact"/>
              <w:rPr>
                <w:rFonts w:ascii="宋体" w:hAnsi="宋体" w:cs="宋体"/>
                <w:color w:val="auto"/>
                <w:szCs w:val="21"/>
                <w:highlight w:val="none"/>
              </w:rPr>
            </w:pPr>
          </w:p>
          <w:p w14:paraId="43562E84">
            <w:pPr>
              <w:snapToGrid w:val="0"/>
              <w:spacing w:line="520" w:lineRule="exact"/>
              <w:rPr>
                <w:rFonts w:ascii="宋体" w:hAnsi="宋体" w:cs="宋体"/>
                <w:color w:val="auto"/>
                <w:szCs w:val="21"/>
                <w:highlight w:val="none"/>
              </w:rPr>
            </w:pPr>
          </w:p>
          <w:p w14:paraId="1CD02678">
            <w:pPr>
              <w:snapToGrid w:val="0"/>
              <w:spacing w:line="520" w:lineRule="exact"/>
              <w:ind w:firstLine="945" w:firstLineChars="450"/>
              <w:jc w:val="right"/>
              <w:rPr>
                <w:rFonts w:ascii="宋体" w:hAnsi="宋体" w:cs="宋体"/>
                <w:color w:val="auto"/>
                <w:szCs w:val="21"/>
                <w:highlight w:val="none"/>
              </w:rPr>
            </w:pPr>
          </w:p>
          <w:p w14:paraId="4EC507FB">
            <w:pPr>
              <w:snapToGrid w:val="0"/>
              <w:spacing w:line="520" w:lineRule="exact"/>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1B2100AB">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3DEEC671">
            <w:pPr>
              <w:snapToGrid w:val="0"/>
              <w:spacing w:line="520" w:lineRule="exact"/>
              <w:rPr>
                <w:rFonts w:ascii="宋体" w:hAnsi="宋体" w:cs="宋体"/>
                <w:color w:val="auto"/>
                <w:szCs w:val="21"/>
                <w:highlight w:val="none"/>
              </w:rPr>
            </w:pPr>
          </w:p>
          <w:p w14:paraId="46FEFCDE">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168093CF">
            <w:pPr>
              <w:snapToGrid w:val="0"/>
              <w:spacing w:line="520" w:lineRule="exact"/>
              <w:jc w:val="right"/>
              <w:rPr>
                <w:rFonts w:ascii="宋体" w:hAnsi="宋体" w:cs="宋体"/>
                <w:color w:val="auto"/>
                <w:szCs w:val="21"/>
                <w:highlight w:val="none"/>
              </w:rPr>
            </w:pPr>
          </w:p>
          <w:p w14:paraId="3708AC73">
            <w:pPr>
              <w:snapToGrid w:val="0"/>
              <w:spacing w:line="520" w:lineRule="exact"/>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084F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4FDC6B4">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5D004BAC">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28E9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6F941F3">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4D451360">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法定代表人：</w:t>
            </w:r>
          </w:p>
        </w:tc>
      </w:tr>
      <w:tr w14:paraId="10C3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5CDD55D">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50F28B11">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委托代理人：</w:t>
            </w:r>
          </w:p>
        </w:tc>
      </w:tr>
      <w:tr w14:paraId="06E6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1D53AD5">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015371B0">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电话：</w:t>
            </w:r>
          </w:p>
        </w:tc>
      </w:tr>
      <w:tr w14:paraId="22A2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3F4124F">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01642581">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0262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BB51A87">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63D9AD89">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6A69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C74EE11">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081D229F">
            <w:pPr>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邮政编码：</w:t>
            </w:r>
          </w:p>
        </w:tc>
      </w:tr>
    </w:tbl>
    <w:p w14:paraId="7C801BC8">
      <w:pPr>
        <w:snapToGrid w:val="0"/>
        <w:rPr>
          <w:rFonts w:ascii="宋体" w:hAnsi="宋体" w:cs="Courier New"/>
          <w:b/>
          <w:color w:val="auto"/>
          <w:sz w:val="32"/>
          <w:szCs w:val="32"/>
          <w:highlight w:val="none"/>
        </w:rPr>
      </w:pPr>
    </w:p>
    <w:p w14:paraId="2AD9B0EB">
      <w:pPr>
        <w:snapToGrid w:val="0"/>
        <w:rPr>
          <w:rFonts w:ascii="宋体" w:hAnsi="宋体" w:cs="Courier New"/>
          <w:b/>
          <w:color w:val="auto"/>
          <w:sz w:val="32"/>
          <w:szCs w:val="32"/>
          <w:highlight w:val="none"/>
        </w:rPr>
      </w:pPr>
    </w:p>
    <w:p w14:paraId="432A7093">
      <w:pPr>
        <w:spacing w:line="520" w:lineRule="exact"/>
        <w:rPr>
          <w:rFonts w:ascii="宋体" w:hAnsi="宋体" w:cs="宋体"/>
          <w:b/>
          <w:color w:val="auto"/>
          <w:szCs w:val="21"/>
          <w:highlight w:val="none"/>
        </w:rPr>
      </w:pPr>
      <w:r>
        <w:rPr>
          <w:rFonts w:hint="eastAsia" w:ascii="宋体" w:hAnsi="宋体" w:cs="宋体"/>
          <w:b/>
          <w:color w:val="auto"/>
          <w:szCs w:val="21"/>
          <w:highlight w:val="none"/>
        </w:rPr>
        <w:t xml:space="preserve"> </w:t>
      </w:r>
    </w:p>
    <w:p w14:paraId="79CAE34B">
      <w:pPr>
        <w:spacing w:line="520" w:lineRule="exact"/>
        <w:rPr>
          <w:rFonts w:ascii="宋体" w:hAnsi="宋体" w:cs="Courier New"/>
          <w:b/>
          <w:color w:val="auto"/>
          <w:sz w:val="32"/>
          <w:szCs w:val="32"/>
          <w:highlight w:val="none"/>
        </w:rPr>
      </w:pPr>
    </w:p>
    <w:p w14:paraId="433AD261">
      <w:pPr>
        <w:rPr>
          <w:rFonts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rPr>
        <w:br w:type="page"/>
      </w:r>
    </w:p>
    <w:p w14:paraId="31CAD5C2">
      <w:pPr>
        <w:spacing w:line="460" w:lineRule="exact"/>
        <w:rPr>
          <w:rFonts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rPr>
        <w:t>附表：</w:t>
      </w:r>
    </w:p>
    <w:p w14:paraId="3ABDCD76">
      <w:pPr>
        <w:widowControl/>
        <w:shd w:val="clear" w:color="auto" w:fill="FFFFFF"/>
        <w:spacing w:line="480" w:lineRule="atLeast"/>
        <w:jc w:val="center"/>
        <w:rPr>
          <w:rFonts w:ascii="黑体" w:hAnsi="黑体" w:eastAsia="黑体" w:cs="黑体"/>
          <w:color w:val="auto"/>
          <w:kern w:val="0"/>
          <w:sz w:val="32"/>
          <w:szCs w:val="32"/>
          <w:highlight w:val="none"/>
        </w:rPr>
      </w:pPr>
      <w:r>
        <w:rPr>
          <w:rFonts w:hint="eastAsia" w:ascii="黑体" w:hAnsi="黑体" w:eastAsia="黑体" w:cs="黑体"/>
          <w:b/>
          <w:bCs/>
          <w:color w:val="auto"/>
          <w:kern w:val="0"/>
          <w:sz w:val="32"/>
          <w:szCs w:val="32"/>
          <w:highlight w:val="none"/>
        </w:rPr>
        <w:t>《广西壮族自治区政府采购项目合同验收书》</w:t>
      </w:r>
    </w:p>
    <w:p w14:paraId="1D871ED8">
      <w:pPr>
        <w:widowControl/>
        <w:shd w:val="clear" w:color="auto" w:fill="FFFFFF"/>
        <w:snapToGrid w:val="0"/>
        <w:spacing w:line="320" w:lineRule="atLeast"/>
        <w:jc w:val="left"/>
        <w:rPr>
          <w:rFonts w:ascii="仿宋" w:hAnsi="仿宋" w:eastAsia="仿宋" w:cs="宋体"/>
          <w:color w:val="auto"/>
          <w:kern w:val="0"/>
          <w:szCs w:val="21"/>
          <w:highlight w:val="none"/>
        </w:rPr>
      </w:pPr>
    </w:p>
    <w:tbl>
      <w:tblPr>
        <w:tblStyle w:val="26"/>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C7B082C">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2F431AF">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647EC967">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sym w:font="Times New Roman" w:char="0000"/>
            </w:r>
            <w:r>
              <w:rPr>
                <w:rFonts w:ascii="Verdana" w:hAnsi="Verdana" w:cs="宋体"/>
                <w:color w:val="auto"/>
                <w:kern w:val="0"/>
                <w:szCs w:val="21"/>
                <w:highlight w:val="none"/>
              </w:rPr>
              <w:t xml:space="preserve">自行验收 </w:t>
            </w:r>
            <w:r>
              <w:rPr>
                <w:rFonts w:ascii="Verdana" w:hAnsi="Verdana" w:cs="宋体"/>
                <w:color w:val="auto"/>
                <w:kern w:val="0"/>
                <w:szCs w:val="21"/>
                <w:highlight w:val="none"/>
              </w:rPr>
              <w:sym w:font="Times New Roman" w:char="0000"/>
            </w:r>
            <w:r>
              <w:rPr>
                <w:rFonts w:ascii="Verdana" w:hAnsi="Verdana" w:cs="宋体"/>
                <w:color w:val="auto"/>
                <w:kern w:val="0"/>
                <w:szCs w:val="21"/>
                <w:highlight w:val="none"/>
              </w:rPr>
              <w:t>委托验收</w:t>
            </w:r>
          </w:p>
        </w:tc>
      </w:tr>
      <w:tr w14:paraId="46B22543">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9C04273">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19E1838B">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167691CF">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5CAAAA6F">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7950E330">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7D8679F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321368B">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55DCF37">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F026894">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913FB28">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7E55457">
            <w:pPr>
              <w:widowControl/>
              <w:spacing w:before="100" w:beforeAutospacing="1" w:after="100" w:afterAutospacing="1" w:line="240" w:lineRule="atLeast"/>
              <w:jc w:val="center"/>
              <w:rPr>
                <w:rFonts w:ascii="Verdana" w:hAnsi="Verdana" w:cs="宋体"/>
                <w:color w:val="auto"/>
                <w:kern w:val="0"/>
                <w:szCs w:val="21"/>
                <w:highlight w:val="none"/>
              </w:rPr>
            </w:pPr>
          </w:p>
        </w:tc>
      </w:tr>
      <w:tr w14:paraId="524CF66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CC19ED3">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3F2BCE4">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A0BE1D3">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6350CF1">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B27336C">
            <w:pPr>
              <w:widowControl/>
              <w:spacing w:before="100" w:beforeAutospacing="1" w:after="100" w:afterAutospacing="1" w:line="240" w:lineRule="atLeast"/>
              <w:jc w:val="center"/>
              <w:rPr>
                <w:rFonts w:ascii="Verdana" w:hAnsi="Verdana" w:cs="宋体"/>
                <w:color w:val="auto"/>
                <w:kern w:val="0"/>
                <w:szCs w:val="21"/>
                <w:highlight w:val="none"/>
              </w:rPr>
            </w:pPr>
          </w:p>
        </w:tc>
      </w:tr>
      <w:tr w14:paraId="46CFB24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4367F5F">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3A371DE0">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21C682C">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197192D">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A0D4E90">
            <w:pPr>
              <w:widowControl/>
              <w:spacing w:before="100" w:beforeAutospacing="1" w:after="100" w:afterAutospacing="1" w:line="240" w:lineRule="atLeast"/>
              <w:jc w:val="center"/>
              <w:rPr>
                <w:rFonts w:ascii="Verdana" w:hAnsi="Verdana" w:cs="宋体"/>
                <w:color w:val="auto"/>
                <w:kern w:val="0"/>
                <w:szCs w:val="21"/>
                <w:highlight w:val="none"/>
              </w:rPr>
            </w:pPr>
          </w:p>
        </w:tc>
      </w:tr>
      <w:tr w14:paraId="4984B5E5">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70C86CDD">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60E5D05A">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0B2DE7D">
            <w:pPr>
              <w:widowControl/>
              <w:spacing w:before="100" w:beforeAutospacing="1" w:after="100" w:afterAutospacing="1" w:line="240" w:lineRule="atLeast"/>
              <w:jc w:val="center"/>
              <w:rPr>
                <w:rFonts w:ascii="Verdana" w:hAnsi="Verdana" w:cs="宋体"/>
                <w:color w:val="auto"/>
                <w:kern w:val="0"/>
                <w:szCs w:val="21"/>
                <w:highlight w:val="none"/>
              </w:rPr>
            </w:pPr>
          </w:p>
        </w:tc>
      </w:tr>
      <w:tr w14:paraId="6B95285F">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7BB1C81C">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101B555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5D7BBD78">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5B596F12">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03B7352A">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7B24769F">
            <w:pPr>
              <w:widowControl/>
              <w:spacing w:before="100" w:beforeAutospacing="1" w:after="100" w:afterAutospacing="1" w:line="240" w:lineRule="atLeast"/>
              <w:jc w:val="center"/>
              <w:rPr>
                <w:rFonts w:ascii="Verdana" w:hAnsi="Verdana" w:cs="宋体"/>
                <w:color w:val="auto"/>
                <w:kern w:val="0"/>
                <w:szCs w:val="21"/>
                <w:highlight w:val="none"/>
              </w:rPr>
            </w:pPr>
          </w:p>
        </w:tc>
      </w:tr>
      <w:tr w14:paraId="3B3FEC78">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F4041E">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271D136">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磋商文件、竞标响应文件及验收方案等进行验收；并核对成交供应商在安装调试等方面是否违反合同约定或服务规范要求、提供的质量保证证明材料是否齐全、应有的配件及附件是否达到合同约定等。可附件)</w:t>
            </w:r>
          </w:p>
        </w:tc>
      </w:tr>
      <w:tr w14:paraId="151E77C2">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88FF9B">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233E2B58">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39812D2C">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7A628B6F">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4FC05778">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6E825244">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34597EF8">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9F2ACA">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2C8DAF8F">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617064">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监督人员或其他相关人员签字：</w:t>
            </w:r>
          </w:p>
          <w:p w14:paraId="4D2F7BF3">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或受邀机构的意见（盖章）：</w:t>
            </w:r>
          </w:p>
        </w:tc>
      </w:tr>
      <w:tr w14:paraId="1EE4F6C9">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09D65A49">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成交供应商负责人签字或盖章：</w:t>
            </w:r>
          </w:p>
          <w:p w14:paraId="770504C3">
            <w:pPr>
              <w:widowControl/>
              <w:spacing w:before="100" w:beforeAutospacing="1" w:after="100" w:afterAutospacing="1" w:line="320" w:lineRule="atLeast"/>
              <w:jc w:val="left"/>
              <w:rPr>
                <w:rFonts w:ascii="Verdana" w:hAnsi="Verdana" w:cs="宋体"/>
                <w:color w:val="auto"/>
                <w:kern w:val="0"/>
                <w:szCs w:val="21"/>
                <w:highlight w:val="none"/>
              </w:rPr>
            </w:pPr>
          </w:p>
          <w:p w14:paraId="1B657990">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vAlign w:val="center"/>
          </w:tcPr>
          <w:p w14:paraId="50C3BEB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采购人或受托机构的意见（盖章）：</w:t>
            </w:r>
          </w:p>
          <w:p w14:paraId="505D2691">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45B3DB78">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42662448">
      <w:pPr>
        <w:spacing w:line="520" w:lineRule="exact"/>
        <w:rPr>
          <w:rFonts w:ascii="宋体" w:hAnsi="宋体" w:cs="宋体"/>
          <w:color w:val="auto"/>
          <w:sz w:val="6"/>
          <w:szCs w:val="6"/>
          <w:highlight w:val="none"/>
        </w:rPr>
      </w:pPr>
    </w:p>
    <w:p w14:paraId="408AE625">
      <w:pPr>
        <w:rPr>
          <w:rFonts w:ascii="宋体" w:hAnsi="宋体" w:cs="宋体"/>
          <w:color w:val="auto"/>
          <w:sz w:val="6"/>
          <w:szCs w:val="6"/>
          <w:highlight w:val="none"/>
        </w:rPr>
      </w:pPr>
    </w:p>
    <w:sectPr>
      <w:footerReference r:id="rId9" w:type="first"/>
      <w:footerReference r:id="rId8" w:type="default"/>
      <w:pgSz w:w="11906" w:h="16838"/>
      <w:pgMar w:top="1440" w:right="1440" w:bottom="1440" w:left="1587" w:header="851"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Noto Sans CJK JP Regular">
    <w:altName w:val="Arial"/>
    <w:panose1 w:val="00000000000000000000"/>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94036"/>
    </w:sdtPr>
    <w:sdtContent>
      <w:p w14:paraId="21B64428">
        <w:pPr>
          <w:pStyle w:val="18"/>
          <w:jc w:val="center"/>
        </w:pPr>
        <w:r>
          <w:fldChar w:fldCharType="begin"/>
        </w:r>
        <w:r>
          <w:instrText xml:space="preserve"> PAGE   \* MERGEFORMAT </w:instrText>
        </w:r>
        <w:r>
          <w:fldChar w:fldCharType="separate"/>
        </w:r>
        <w:r>
          <w:rPr>
            <w:lang w:val="zh-CN"/>
          </w:rPr>
          <w:t>2</w:t>
        </w:r>
        <w:r>
          <w:rPr>
            <w:lang w:val="zh-CN"/>
          </w:rPr>
          <w:fldChar w:fldCharType="end"/>
        </w:r>
      </w:p>
    </w:sdtContent>
  </w:sdt>
  <w:p w14:paraId="2320A7DB">
    <w:pPr>
      <w:pStyle w:val="18"/>
      <w:tabs>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94035"/>
    </w:sdtPr>
    <w:sdtContent>
      <w:p w14:paraId="45D9B70D">
        <w:pPr>
          <w:pStyle w:val="18"/>
          <w:jc w:val="center"/>
        </w:pPr>
        <w:r>
          <w:fldChar w:fldCharType="begin"/>
        </w:r>
        <w:r>
          <w:instrText xml:space="preserve"> PAGE   \* MERGEFORMAT </w:instrText>
        </w:r>
        <w:r>
          <w:fldChar w:fldCharType="separate"/>
        </w:r>
        <w:r>
          <w:rPr>
            <w:lang w:val="zh-CN"/>
          </w:rPr>
          <w:t>75</w:t>
        </w:r>
        <w:r>
          <w:rPr>
            <w:lang w:val="zh-CN"/>
          </w:rPr>
          <w:fldChar w:fldCharType="end"/>
        </w:r>
      </w:p>
    </w:sdtContent>
  </w:sdt>
  <w:p w14:paraId="23B1F915">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1B6B">
    <w:pPr>
      <w:pStyle w:val="18"/>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8" name="文本框 512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3ECF1F57"/>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&#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kFT5rQAAAAAwEAAA8AAAAAAAAAAQAgAAAAIgAAAGRy&#10;cy9kb3ducmV2LnhtbFBLAQIUABQAAAAIAIdO4kAIRZPJ1AEAAKgDAAAOAAAAAAAAAAEAIAAAAB8B&#10;AABkcnMvZTJvRG9jLnhtbFBLBQYAAAAABgAGAFkBAABlBQAAAAA=&#10;">
              <v:fill on="f" focussize="0,0"/>
              <v:stroke on="f"/>
              <v:imagedata o:title=""/>
              <o:lock v:ext="edit" aspectratio="f"/>
              <v:textbox inset="0mm,0mm,0mm,0mm" style="mso-fit-shape-to-text:t;">
                <w:txbxContent>
                  <w:p w14:paraId="3ECF1F5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74E2">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1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2EC795A1">
                          <w:pPr>
                            <w:pStyle w:val="18"/>
                            <w:jc w:val="center"/>
                          </w:pPr>
                          <w:r>
                            <w:fldChar w:fldCharType="begin"/>
                          </w:r>
                          <w:r>
                            <w:instrText xml:space="preserve"> PAGE  \* MERGEFORMAT </w:instrText>
                          </w:r>
                          <w:r>
                            <w:fldChar w:fldCharType="separate"/>
                          </w:r>
                          <w:r>
                            <w:t>90</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D5X5J0AAAAAMBAAAPAAAAAAAAAAEAIAAAACIAAABk&#10;cnMvZG93bnJldi54bWxQSwECFAAUAAAACACHTuJAfFRBxtUBAACoAwAADgAAAAAAAAABACAAAAAf&#10;AQAAZHJzL2Uyb0RvYy54bWxQSwUGAAAAAAYABgBZAQAAZgUAAAAA&#10;">
              <v:fill on="f" focussize="0,0"/>
              <v:stroke on="f"/>
              <v:imagedata o:title=""/>
              <o:lock v:ext="edit" aspectratio="f"/>
              <v:textbox inset="0mm,0mm,0mm,0mm" style="mso-fit-shape-to-text:t;">
                <w:txbxContent>
                  <w:p w14:paraId="2EC795A1">
                    <w:pPr>
                      <w:pStyle w:val="18"/>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6EC19F88">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211B">
    <w:pPr>
      <w:pStyle w:val="18"/>
      <w:jc w:val="center"/>
    </w:pPr>
    <w:r>
      <w:fldChar w:fldCharType="begin"/>
    </w:r>
    <w:r>
      <w:instrText xml:space="preserve"> PAGE   \* MERGEFORMAT </w:instrText>
    </w:r>
    <w:r>
      <w:fldChar w:fldCharType="separate"/>
    </w:r>
    <w:r>
      <w:rPr>
        <w:lang w:val="zh-CN"/>
      </w:rPr>
      <w:t>3</w:t>
    </w:r>
    <w:r>
      <w:rPr>
        <w:lang w:val="zh-CN"/>
      </w:rPr>
      <w:fldChar w:fldCharType="end"/>
    </w:r>
  </w:p>
  <w:p w14:paraId="0D999299">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3988A">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9DE88">
    <w:pPr>
      <w:pStyle w:val="1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NGI3MjNjMGU5YjA0Y2Q1NDQzYzIwNzE3NDRkNzQifQ=="/>
  </w:docVars>
  <w:rsids>
    <w:rsidRoot w:val="00F34B14"/>
    <w:rsid w:val="00000672"/>
    <w:rsid w:val="00001013"/>
    <w:rsid w:val="00001799"/>
    <w:rsid w:val="00001AF2"/>
    <w:rsid w:val="00001ECA"/>
    <w:rsid w:val="00002D29"/>
    <w:rsid w:val="00003B93"/>
    <w:rsid w:val="00004734"/>
    <w:rsid w:val="0000474D"/>
    <w:rsid w:val="00004A06"/>
    <w:rsid w:val="00004DDE"/>
    <w:rsid w:val="00005FDF"/>
    <w:rsid w:val="000062E5"/>
    <w:rsid w:val="00006AED"/>
    <w:rsid w:val="000070B3"/>
    <w:rsid w:val="000076B8"/>
    <w:rsid w:val="000109DC"/>
    <w:rsid w:val="00010D39"/>
    <w:rsid w:val="0001136A"/>
    <w:rsid w:val="0001172C"/>
    <w:rsid w:val="00011BC9"/>
    <w:rsid w:val="00011C9F"/>
    <w:rsid w:val="00012854"/>
    <w:rsid w:val="00012EA6"/>
    <w:rsid w:val="00013359"/>
    <w:rsid w:val="000139CF"/>
    <w:rsid w:val="00013AA4"/>
    <w:rsid w:val="00013DFE"/>
    <w:rsid w:val="000141EA"/>
    <w:rsid w:val="00016ABC"/>
    <w:rsid w:val="000177DB"/>
    <w:rsid w:val="000179C9"/>
    <w:rsid w:val="00017CCC"/>
    <w:rsid w:val="00020227"/>
    <w:rsid w:val="00020263"/>
    <w:rsid w:val="00020427"/>
    <w:rsid w:val="00020455"/>
    <w:rsid w:val="00020813"/>
    <w:rsid w:val="000220B2"/>
    <w:rsid w:val="0002264C"/>
    <w:rsid w:val="00022731"/>
    <w:rsid w:val="00022792"/>
    <w:rsid w:val="00022CF5"/>
    <w:rsid w:val="00024463"/>
    <w:rsid w:val="00025461"/>
    <w:rsid w:val="00025636"/>
    <w:rsid w:val="00025D1F"/>
    <w:rsid w:val="00025E36"/>
    <w:rsid w:val="00026855"/>
    <w:rsid w:val="00026886"/>
    <w:rsid w:val="0002785D"/>
    <w:rsid w:val="000307BE"/>
    <w:rsid w:val="000329E0"/>
    <w:rsid w:val="000352E9"/>
    <w:rsid w:val="00035494"/>
    <w:rsid w:val="00036119"/>
    <w:rsid w:val="00036125"/>
    <w:rsid w:val="00036A07"/>
    <w:rsid w:val="0003780B"/>
    <w:rsid w:val="00040571"/>
    <w:rsid w:val="00040845"/>
    <w:rsid w:val="00040973"/>
    <w:rsid w:val="00040D36"/>
    <w:rsid w:val="0004156E"/>
    <w:rsid w:val="00041713"/>
    <w:rsid w:val="0004241D"/>
    <w:rsid w:val="000441A0"/>
    <w:rsid w:val="000443BB"/>
    <w:rsid w:val="0004440C"/>
    <w:rsid w:val="0004538C"/>
    <w:rsid w:val="0004668C"/>
    <w:rsid w:val="00046B5E"/>
    <w:rsid w:val="000470CB"/>
    <w:rsid w:val="000509D9"/>
    <w:rsid w:val="000512AF"/>
    <w:rsid w:val="00051ACB"/>
    <w:rsid w:val="00053227"/>
    <w:rsid w:val="000533E7"/>
    <w:rsid w:val="00055D41"/>
    <w:rsid w:val="00056EF6"/>
    <w:rsid w:val="00057CD6"/>
    <w:rsid w:val="00060DCE"/>
    <w:rsid w:val="000610E3"/>
    <w:rsid w:val="000614F3"/>
    <w:rsid w:val="00061AA5"/>
    <w:rsid w:val="00062183"/>
    <w:rsid w:val="000623B4"/>
    <w:rsid w:val="00062405"/>
    <w:rsid w:val="000634A7"/>
    <w:rsid w:val="00063B0B"/>
    <w:rsid w:val="00063F81"/>
    <w:rsid w:val="00064847"/>
    <w:rsid w:val="000648A2"/>
    <w:rsid w:val="00064E6B"/>
    <w:rsid w:val="00065E08"/>
    <w:rsid w:val="0006694C"/>
    <w:rsid w:val="000673E2"/>
    <w:rsid w:val="00067961"/>
    <w:rsid w:val="0007063F"/>
    <w:rsid w:val="000707E6"/>
    <w:rsid w:val="000707FD"/>
    <w:rsid w:val="00070949"/>
    <w:rsid w:val="000711E4"/>
    <w:rsid w:val="000720A1"/>
    <w:rsid w:val="000724D9"/>
    <w:rsid w:val="00072990"/>
    <w:rsid w:val="00072AED"/>
    <w:rsid w:val="00073F47"/>
    <w:rsid w:val="0007492F"/>
    <w:rsid w:val="00074ED8"/>
    <w:rsid w:val="000759F7"/>
    <w:rsid w:val="00075B7E"/>
    <w:rsid w:val="00077620"/>
    <w:rsid w:val="00077ACA"/>
    <w:rsid w:val="00077C70"/>
    <w:rsid w:val="000813B5"/>
    <w:rsid w:val="0008191E"/>
    <w:rsid w:val="00081BA3"/>
    <w:rsid w:val="00081D2E"/>
    <w:rsid w:val="00081F89"/>
    <w:rsid w:val="00082619"/>
    <w:rsid w:val="00082D02"/>
    <w:rsid w:val="00083871"/>
    <w:rsid w:val="00083B91"/>
    <w:rsid w:val="000842F3"/>
    <w:rsid w:val="0008473C"/>
    <w:rsid w:val="00084B36"/>
    <w:rsid w:val="0008520B"/>
    <w:rsid w:val="000857DE"/>
    <w:rsid w:val="000860BD"/>
    <w:rsid w:val="000871B8"/>
    <w:rsid w:val="000872BB"/>
    <w:rsid w:val="00087B0A"/>
    <w:rsid w:val="0009053D"/>
    <w:rsid w:val="00090790"/>
    <w:rsid w:val="000915DF"/>
    <w:rsid w:val="000916DA"/>
    <w:rsid w:val="00091AAB"/>
    <w:rsid w:val="00092442"/>
    <w:rsid w:val="00092882"/>
    <w:rsid w:val="000929EF"/>
    <w:rsid w:val="00092C26"/>
    <w:rsid w:val="000933BE"/>
    <w:rsid w:val="000950FE"/>
    <w:rsid w:val="0009560F"/>
    <w:rsid w:val="0009588E"/>
    <w:rsid w:val="000959EE"/>
    <w:rsid w:val="00096DB9"/>
    <w:rsid w:val="00097183"/>
    <w:rsid w:val="000972CB"/>
    <w:rsid w:val="00097608"/>
    <w:rsid w:val="000A1175"/>
    <w:rsid w:val="000A13F3"/>
    <w:rsid w:val="000A16C1"/>
    <w:rsid w:val="000A1957"/>
    <w:rsid w:val="000A23B1"/>
    <w:rsid w:val="000A2B0E"/>
    <w:rsid w:val="000A2F30"/>
    <w:rsid w:val="000A3289"/>
    <w:rsid w:val="000A398F"/>
    <w:rsid w:val="000A3A0D"/>
    <w:rsid w:val="000A448C"/>
    <w:rsid w:val="000A509C"/>
    <w:rsid w:val="000A54A7"/>
    <w:rsid w:val="000A6007"/>
    <w:rsid w:val="000A65A6"/>
    <w:rsid w:val="000A70E3"/>
    <w:rsid w:val="000A7275"/>
    <w:rsid w:val="000A7537"/>
    <w:rsid w:val="000A7A12"/>
    <w:rsid w:val="000A7A72"/>
    <w:rsid w:val="000B1202"/>
    <w:rsid w:val="000B148B"/>
    <w:rsid w:val="000B1801"/>
    <w:rsid w:val="000B1D0C"/>
    <w:rsid w:val="000B2273"/>
    <w:rsid w:val="000B2BC6"/>
    <w:rsid w:val="000B2D03"/>
    <w:rsid w:val="000B37F2"/>
    <w:rsid w:val="000B3815"/>
    <w:rsid w:val="000B3C7B"/>
    <w:rsid w:val="000B4321"/>
    <w:rsid w:val="000B4A1D"/>
    <w:rsid w:val="000B654B"/>
    <w:rsid w:val="000B6A6B"/>
    <w:rsid w:val="000B6C95"/>
    <w:rsid w:val="000B79FC"/>
    <w:rsid w:val="000C0521"/>
    <w:rsid w:val="000C0597"/>
    <w:rsid w:val="000C1679"/>
    <w:rsid w:val="000C1EE3"/>
    <w:rsid w:val="000C2A29"/>
    <w:rsid w:val="000C3AE7"/>
    <w:rsid w:val="000C3CC9"/>
    <w:rsid w:val="000C43C6"/>
    <w:rsid w:val="000C6652"/>
    <w:rsid w:val="000C6DE4"/>
    <w:rsid w:val="000C7202"/>
    <w:rsid w:val="000D0A89"/>
    <w:rsid w:val="000D1389"/>
    <w:rsid w:val="000D1798"/>
    <w:rsid w:val="000D1ED3"/>
    <w:rsid w:val="000D224B"/>
    <w:rsid w:val="000D2626"/>
    <w:rsid w:val="000D3140"/>
    <w:rsid w:val="000D3768"/>
    <w:rsid w:val="000D411D"/>
    <w:rsid w:val="000D41A5"/>
    <w:rsid w:val="000D4589"/>
    <w:rsid w:val="000D4809"/>
    <w:rsid w:val="000D49E0"/>
    <w:rsid w:val="000D586D"/>
    <w:rsid w:val="000D5C84"/>
    <w:rsid w:val="000D73DD"/>
    <w:rsid w:val="000E1C51"/>
    <w:rsid w:val="000E28AB"/>
    <w:rsid w:val="000E2E3E"/>
    <w:rsid w:val="000E3583"/>
    <w:rsid w:val="000E3AF0"/>
    <w:rsid w:val="000E3ED4"/>
    <w:rsid w:val="000E3FE0"/>
    <w:rsid w:val="000E46E8"/>
    <w:rsid w:val="000E4E04"/>
    <w:rsid w:val="000E693B"/>
    <w:rsid w:val="000E6EC9"/>
    <w:rsid w:val="000E70B4"/>
    <w:rsid w:val="000E7B62"/>
    <w:rsid w:val="000F0E1E"/>
    <w:rsid w:val="000F1A1B"/>
    <w:rsid w:val="000F2A95"/>
    <w:rsid w:val="000F2D43"/>
    <w:rsid w:val="000F3281"/>
    <w:rsid w:val="000F32FD"/>
    <w:rsid w:val="000F3733"/>
    <w:rsid w:val="000F3A43"/>
    <w:rsid w:val="000F5F8B"/>
    <w:rsid w:val="000F6153"/>
    <w:rsid w:val="000F64AA"/>
    <w:rsid w:val="000F79C3"/>
    <w:rsid w:val="000F7AF4"/>
    <w:rsid w:val="000F7C33"/>
    <w:rsid w:val="000F7F0C"/>
    <w:rsid w:val="001004D6"/>
    <w:rsid w:val="00101647"/>
    <w:rsid w:val="00101D1B"/>
    <w:rsid w:val="0010239C"/>
    <w:rsid w:val="00102676"/>
    <w:rsid w:val="00103646"/>
    <w:rsid w:val="00103918"/>
    <w:rsid w:val="00104897"/>
    <w:rsid w:val="001049C9"/>
    <w:rsid w:val="00104EDE"/>
    <w:rsid w:val="00104FA1"/>
    <w:rsid w:val="00105652"/>
    <w:rsid w:val="00105CDA"/>
    <w:rsid w:val="00106BEE"/>
    <w:rsid w:val="00106EBA"/>
    <w:rsid w:val="00107033"/>
    <w:rsid w:val="0010711C"/>
    <w:rsid w:val="00107BDF"/>
    <w:rsid w:val="00107C74"/>
    <w:rsid w:val="00110777"/>
    <w:rsid w:val="0011091C"/>
    <w:rsid w:val="00111266"/>
    <w:rsid w:val="001112EB"/>
    <w:rsid w:val="00111C33"/>
    <w:rsid w:val="0011247D"/>
    <w:rsid w:val="00113678"/>
    <w:rsid w:val="00113A7D"/>
    <w:rsid w:val="00113C3E"/>
    <w:rsid w:val="0011581A"/>
    <w:rsid w:val="00115E11"/>
    <w:rsid w:val="00115EEE"/>
    <w:rsid w:val="00115F56"/>
    <w:rsid w:val="00116CA9"/>
    <w:rsid w:val="00116F38"/>
    <w:rsid w:val="001170A4"/>
    <w:rsid w:val="00117AE7"/>
    <w:rsid w:val="00117B85"/>
    <w:rsid w:val="00117CBD"/>
    <w:rsid w:val="0012006A"/>
    <w:rsid w:val="00121979"/>
    <w:rsid w:val="00122050"/>
    <w:rsid w:val="00122064"/>
    <w:rsid w:val="00124099"/>
    <w:rsid w:val="00124341"/>
    <w:rsid w:val="00124492"/>
    <w:rsid w:val="00124B12"/>
    <w:rsid w:val="0012504A"/>
    <w:rsid w:val="001250A0"/>
    <w:rsid w:val="0012632B"/>
    <w:rsid w:val="001263B8"/>
    <w:rsid w:val="00130217"/>
    <w:rsid w:val="00130783"/>
    <w:rsid w:val="00130A47"/>
    <w:rsid w:val="00131C8A"/>
    <w:rsid w:val="00131D21"/>
    <w:rsid w:val="001328D2"/>
    <w:rsid w:val="00132B47"/>
    <w:rsid w:val="00132FFB"/>
    <w:rsid w:val="001337F8"/>
    <w:rsid w:val="001348B4"/>
    <w:rsid w:val="001351CB"/>
    <w:rsid w:val="00135530"/>
    <w:rsid w:val="00135947"/>
    <w:rsid w:val="001359A2"/>
    <w:rsid w:val="00135B00"/>
    <w:rsid w:val="00135F92"/>
    <w:rsid w:val="00136020"/>
    <w:rsid w:val="00136445"/>
    <w:rsid w:val="00137389"/>
    <w:rsid w:val="00140132"/>
    <w:rsid w:val="00141C9C"/>
    <w:rsid w:val="0014277F"/>
    <w:rsid w:val="001434BE"/>
    <w:rsid w:val="00143AAD"/>
    <w:rsid w:val="00144050"/>
    <w:rsid w:val="00144369"/>
    <w:rsid w:val="0014479F"/>
    <w:rsid w:val="00144C1B"/>
    <w:rsid w:val="001452B4"/>
    <w:rsid w:val="00145320"/>
    <w:rsid w:val="00146209"/>
    <w:rsid w:val="0014708E"/>
    <w:rsid w:val="001476D3"/>
    <w:rsid w:val="001509CF"/>
    <w:rsid w:val="00150D1D"/>
    <w:rsid w:val="001525AA"/>
    <w:rsid w:val="00152A87"/>
    <w:rsid w:val="00152AC1"/>
    <w:rsid w:val="00153BB5"/>
    <w:rsid w:val="00154518"/>
    <w:rsid w:val="001552E9"/>
    <w:rsid w:val="001554EF"/>
    <w:rsid w:val="00156359"/>
    <w:rsid w:val="00156DD6"/>
    <w:rsid w:val="0016086E"/>
    <w:rsid w:val="00160D0C"/>
    <w:rsid w:val="00160DD1"/>
    <w:rsid w:val="00161161"/>
    <w:rsid w:val="00161172"/>
    <w:rsid w:val="00161998"/>
    <w:rsid w:val="00161E65"/>
    <w:rsid w:val="00162597"/>
    <w:rsid w:val="001629AF"/>
    <w:rsid w:val="001629FD"/>
    <w:rsid w:val="0016428A"/>
    <w:rsid w:val="001647C9"/>
    <w:rsid w:val="0016561D"/>
    <w:rsid w:val="00165627"/>
    <w:rsid w:val="001661A3"/>
    <w:rsid w:val="00167226"/>
    <w:rsid w:val="0016782B"/>
    <w:rsid w:val="0016784D"/>
    <w:rsid w:val="00167853"/>
    <w:rsid w:val="00167887"/>
    <w:rsid w:val="00170BF8"/>
    <w:rsid w:val="00170F18"/>
    <w:rsid w:val="00171D4C"/>
    <w:rsid w:val="00172CA8"/>
    <w:rsid w:val="00173256"/>
    <w:rsid w:val="00173B0E"/>
    <w:rsid w:val="00173E03"/>
    <w:rsid w:val="00174801"/>
    <w:rsid w:val="0017512C"/>
    <w:rsid w:val="001751D7"/>
    <w:rsid w:val="001756AF"/>
    <w:rsid w:val="0017586A"/>
    <w:rsid w:val="00175BA6"/>
    <w:rsid w:val="00176CA7"/>
    <w:rsid w:val="00176D0C"/>
    <w:rsid w:val="00176D7D"/>
    <w:rsid w:val="00176F8E"/>
    <w:rsid w:val="001778C5"/>
    <w:rsid w:val="00177E56"/>
    <w:rsid w:val="00177F0A"/>
    <w:rsid w:val="00180DA0"/>
    <w:rsid w:val="00181EAD"/>
    <w:rsid w:val="00182862"/>
    <w:rsid w:val="00184F57"/>
    <w:rsid w:val="00185044"/>
    <w:rsid w:val="0018504E"/>
    <w:rsid w:val="00185091"/>
    <w:rsid w:val="00185544"/>
    <w:rsid w:val="00185617"/>
    <w:rsid w:val="001857DE"/>
    <w:rsid w:val="00186FE1"/>
    <w:rsid w:val="00187A14"/>
    <w:rsid w:val="00187D77"/>
    <w:rsid w:val="00187FA8"/>
    <w:rsid w:val="00190734"/>
    <w:rsid w:val="0019125C"/>
    <w:rsid w:val="001913E2"/>
    <w:rsid w:val="0019171E"/>
    <w:rsid w:val="00192368"/>
    <w:rsid w:val="001923A0"/>
    <w:rsid w:val="001928B1"/>
    <w:rsid w:val="00192F35"/>
    <w:rsid w:val="00193537"/>
    <w:rsid w:val="00193846"/>
    <w:rsid w:val="001952B2"/>
    <w:rsid w:val="00195424"/>
    <w:rsid w:val="0019553A"/>
    <w:rsid w:val="00195577"/>
    <w:rsid w:val="001955FF"/>
    <w:rsid w:val="00197EDD"/>
    <w:rsid w:val="001A02B3"/>
    <w:rsid w:val="001A04BB"/>
    <w:rsid w:val="001A0773"/>
    <w:rsid w:val="001A08D0"/>
    <w:rsid w:val="001A1B39"/>
    <w:rsid w:val="001A2120"/>
    <w:rsid w:val="001A22C6"/>
    <w:rsid w:val="001A28C6"/>
    <w:rsid w:val="001A2E69"/>
    <w:rsid w:val="001A33B1"/>
    <w:rsid w:val="001A3C34"/>
    <w:rsid w:val="001A3EDE"/>
    <w:rsid w:val="001A4222"/>
    <w:rsid w:val="001A4991"/>
    <w:rsid w:val="001A50EA"/>
    <w:rsid w:val="001A5E24"/>
    <w:rsid w:val="001A62C6"/>
    <w:rsid w:val="001A6795"/>
    <w:rsid w:val="001A6B27"/>
    <w:rsid w:val="001A6D8B"/>
    <w:rsid w:val="001A6DAA"/>
    <w:rsid w:val="001A7717"/>
    <w:rsid w:val="001A793A"/>
    <w:rsid w:val="001B125A"/>
    <w:rsid w:val="001B12A0"/>
    <w:rsid w:val="001B1DDB"/>
    <w:rsid w:val="001B1EBA"/>
    <w:rsid w:val="001B2142"/>
    <w:rsid w:val="001B2A87"/>
    <w:rsid w:val="001B2EBB"/>
    <w:rsid w:val="001B2F2B"/>
    <w:rsid w:val="001B327A"/>
    <w:rsid w:val="001B35DE"/>
    <w:rsid w:val="001B3A13"/>
    <w:rsid w:val="001B3AF8"/>
    <w:rsid w:val="001B3F5C"/>
    <w:rsid w:val="001B57C9"/>
    <w:rsid w:val="001B57FE"/>
    <w:rsid w:val="001B59FF"/>
    <w:rsid w:val="001B6512"/>
    <w:rsid w:val="001B65D7"/>
    <w:rsid w:val="001B6752"/>
    <w:rsid w:val="001B6768"/>
    <w:rsid w:val="001B6948"/>
    <w:rsid w:val="001B6F1F"/>
    <w:rsid w:val="001B7D40"/>
    <w:rsid w:val="001B7ECC"/>
    <w:rsid w:val="001C025B"/>
    <w:rsid w:val="001C115F"/>
    <w:rsid w:val="001C1EAB"/>
    <w:rsid w:val="001C25A7"/>
    <w:rsid w:val="001C318C"/>
    <w:rsid w:val="001C32CD"/>
    <w:rsid w:val="001C35C4"/>
    <w:rsid w:val="001C4287"/>
    <w:rsid w:val="001C4479"/>
    <w:rsid w:val="001C5190"/>
    <w:rsid w:val="001C6081"/>
    <w:rsid w:val="001C6E64"/>
    <w:rsid w:val="001C73EB"/>
    <w:rsid w:val="001C7B48"/>
    <w:rsid w:val="001C7F8E"/>
    <w:rsid w:val="001D03AD"/>
    <w:rsid w:val="001D0CFB"/>
    <w:rsid w:val="001D1A0D"/>
    <w:rsid w:val="001D2B97"/>
    <w:rsid w:val="001D343C"/>
    <w:rsid w:val="001D58A1"/>
    <w:rsid w:val="001D58C2"/>
    <w:rsid w:val="001D5A8A"/>
    <w:rsid w:val="001D61CA"/>
    <w:rsid w:val="001D6E87"/>
    <w:rsid w:val="001D735E"/>
    <w:rsid w:val="001D73C8"/>
    <w:rsid w:val="001D7BC6"/>
    <w:rsid w:val="001E129E"/>
    <w:rsid w:val="001E175C"/>
    <w:rsid w:val="001E1B0E"/>
    <w:rsid w:val="001E3B63"/>
    <w:rsid w:val="001E3C23"/>
    <w:rsid w:val="001E3D4F"/>
    <w:rsid w:val="001E5A94"/>
    <w:rsid w:val="001F2995"/>
    <w:rsid w:val="001F2A2E"/>
    <w:rsid w:val="001F3356"/>
    <w:rsid w:val="001F3855"/>
    <w:rsid w:val="001F3C63"/>
    <w:rsid w:val="001F41E0"/>
    <w:rsid w:val="001F4460"/>
    <w:rsid w:val="001F5D36"/>
    <w:rsid w:val="001F711A"/>
    <w:rsid w:val="001F72DB"/>
    <w:rsid w:val="001F75B0"/>
    <w:rsid w:val="001F7AA3"/>
    <w:rsid w:val="002000FE"/>
    <w:rsid w:val="0020057C"/>
    <w:rsid w:val="00200CE5"/>
    <w:rsid w:val="00200F7C"/>
    <w:rsid w:val="002014DB"/>
    <w:rsid w:val="0020150B"/>
    <w:rsid w:val="00201E12"/>
    <w:rsid w:val="00202295"/>
    <w:rsid w:val="002025CB"/>
    <w:rsid w:val="002030BA"/>
    <w:rsid w:val="002033B5"/>
    <w:rsid w:val="0020382C"/>
    <w:rsid w:val="0020437A"/>
    <w:rsid w:val="0020454C"/>
    <w:rsid w:val="00204740"/>
    <w:rsid w:val="00205129"/>
    <w:rsid w:val="0020521F"/>
    <w:rsid w:val="0020532C"/>
    <w:rsid w:val="002067E8"/>
    <w:rsid w:val="00206A89"/>
    <w:rsid w:val="002114C7"/>
    <w:rsid w:val="002129A2"/>
    <w:rsid w:val="0021302C"/>
    <w:rsid w:val="00213B1C"/>
    <w:rsid w:val="00213F1E"/>
    <w:rsid w:val="00214202"/>
    <w:rsid w:val="002148E3"/>
    <w:rsid w:val="002151DF"/>
    <w:rsid w:val="0021552D"/>
    <w:rsid w:val="002156AE"/>
    <w:rsid w:val="00215C4E"/>
    <w:rsid w:val="00215E99"/>
    <w:rsid w:val="0022054D"/>
    <w:rsid w:val="00220605"/>
    <w:rsid w:val="0022107B"/>
    <w:rsid w:val="00221F8A"/>
    <w:rsid w:val="00222638"/>
    <w:rsid w:val="002231FF"/>
    <w:rsid w:val="00223DDB"/>
    <w:rsid w:val="00223FA4"/>
    <w:rsid w:val="00223FB0"/>
    <w:rsid w:val="00224067"/>
    <w:rsid w:val="0022421C"/>
    <w:rsid w:val="00224C4A"/>
    <w:rsid w:val="00224D84"/>
    <w:rsid w:val="00224E83"/>
    <w:rsid w:val="00225664"/>
    <w:rsid w:val="0022663D"/>
    <w:rsid w:val="00226855"/>
    <w:rsid w:val="00227CC6"/>
    <w:rsid w:val="00227F2D"/>
    <w:rsid w:val="002317E0"/>
    <w:rsid w:val="00231851"/>
    <w:rsid w:val="002319FB"/>
    <w:rsid w:val="00231B89"/>
    <w:rsid w:val="00231F11"/>
    <w:rsid w:val="00231F5E"/>
    <w:rsid w:val="00233ACE"/>
    <w:rsid w:val="002340FF"/>
    <w:rsid w:val="002346B4"/>
    <w:rsid w:val="00234F6E"/>
    <w:rsid w:val="002355BE"/>
    <w:rsid w:val="002358EA"/>
    <w:rsid w:val="00236578"/>
    <w:rsid w:val="00236DE9"/>
    <w:rsid w:val="00237342"/>
    <w:rsid w:val="0023795E"/>
    <w:rsid w:val="00237B58"/>
    <w:rsid w:val="00237D5A"/>
    <w:rsid w:val="002403CA"/>
    <w:rsid w:val="00240D75"/>
    <w:rsid w:val="002415AE"/>
    <w:rsid w:val="002418E0"/>
    <w:rsid w:val="00241D3C"/>
    <w:rsid w:val="00241D58"/>
    <w:rsid w:val="00242109"/>
    <w:rsid w:val="00243189"/>
    <w:rsid w:val="002439AB"/>
    <w:rsid w:val="00243C19"/>
    <w:rsid w:val="00244853"/>
    <w:rsid w:val="00244AE8"/>
    <w:rsid w:val="00244DC9"/>
    <w:rsid w:val="00244FEF"/>
    <w:rsid w:val="002453CA"/>
    <w:rsid w:val="00245587"/>
    <w:rsid w:val="00245C2C"/>
    <w:rsid w:val="00245F2B"/>
    <w:rsid w:val="002466CD"/>
    <w:rsid w:val="00247F3A"/>
    <w:rsid w:val="00250122"/>
    <w:rsid w:val="00250390"/>
    <w:rsid w:val="00250755"/>
    <w:rsid w:val="00251043"/>
    <w:rsid w:val="00251C4A"/>
    <w:rsid w:val="0025271C"/>
    <w:rsid w:val="002533CD"/>
    <w:rsid w:val="002535EA"/>
    <w:rsid w:val="00254EAB"/>
    <w:rsid w:val="00255698"/>
    <w:rsid w:val="002557AF"/>
    <w:rsid w:val="0025589C"/>
    <w:rsid w:val="00255B62"/>
    <w:rsid w:val="002566B1"/>
    <w:rsid w:val="002575E3"/>
    <w:rsid w:val="00257A74"/>
    <w:rsid w:val="00257C1E"/>
    <w:rsid w:val="00257C5D"/>
    <w:rsid w:val="00257C9E"/>
    <w:rsid w:val="002603C1"/>
    <w:rsid w:val="002609A1"/>
    <w:rsid w:val="00260E73"/>
    <w:rsid w:val="002612B1"/>
    <w:rsid w:val="002618C2"/>
    <w:rsid w:val="00261B31"/>
    <w:rsid w:val="00262E6A"/>
    <w:rsid w:val="002642D8"/>
    <w:rsid w:val="00265A15"/>
    <w:rsid w:val="00266165"/>
    <w:rsid w:val="00266F2C"/>
    <w:rsid w:val="0027125E"/>
    <w:rsid w:val="00271418"/>
    <w:rsid w:val="00271767"/>
    <w:rsid w:val="00272293"/>
    <w:rsid w:val="002723C8"/>
    <w:rsid w:val="00273C2A"/>
    <w:rsid w:val="00273CBE"/>
    <w:rsid w:val="002746B1"/>
    <w:rsid w:val="00274BAD"/>
    <w:rsid w:val="00280AF6"/>
    <w:rsid w:val="0028256E"/>
    <w:rsid w:val="00282C4B"/>
    <w:rsid w:val="00282D56"/>
    <w:rsid w:val="002835B0"/>
    <w:rsid w:val="00283C74"/>
    <w:rsid w:val="0028407E"/>
    <w:rsid w:val="0028410F"/>
    <w:rsid w:val="00284572"/>
    <w:rsid w:val="00284773"/>
    <w:rsid w:val="00284E09"/>
    <w:rsid w:val="002850AA"/>
    <w:rsid w:val="00285221"/>
    <w:rsid w:val="00286FB5"/>
    <w:rsid w:val="00287763"/>
    <w:rsid w:val="00287E93"/>
    <w:rsid w:val="0029021C"/>
    <w:rsid w:val="00290606"/>
    <w:rsid w:val="002909B2"/>
    <w:rsid w:val="00291D6D"/>
    <w:rsid w:val="00291FF1"/>
    <w:rsid w:val="00292AA2"/>
    <w:rsid w:val="00292FF1"/>
    <w:rsid w:val="00293361"/>
    <w:rsid w:val="00294877"/>
    <w:rsid w:val="00294F10"/>
    <w:rsid w:val="002952B1"/>
    <w:rsid w:val="00295D11"/>
    <w:rsid w:val="00296FB6"/>
    <w:rsid w:val="00296FD3"/>
    <w:rsid w:val="002A0001"/>
    <w:rsid w:val="002A07CB"/>
    <w:rsid w:val="002A0BD9"/>
    <w:rsid w:val="002A0C3A"/>
    <w:rsid w:val="002A0DF8"/>
    <w:rsid w:val="002A1130"/>
    <w:rsid w:val="002A1880"/>
    <w:rsid w:val="002A23B7"/>
    <w:rsid w:val="002A2835"/>
    <w:rsid w:val="002A30A2"/>
    <w:rsid w:val="002A3A57"/>
    <w:rsid w:val="002A4B4F"/>
    <w:rsid w:val="002A57A8"/>
    <w:rsid w:val="002A6DEF"/>
    <w:rsid w:val="002A73B8"/>
    <w:rsid w:val="002A770B"/>
    <w:rsid w:val="002A7E46"/>
    <w:rsid w:val="002B013E"/>
    <w:rsid w:val="002B058D"/>
    <w:rsid w:val="002B0C16"/>
    <w:rsid w:val="002B2AC5"/>
    <w:rsid w:val="002B2E91"/>
    <w:rsid w:val="002B3528"/>
    <w:rsid w:val="002B3539"/>
    <w:rsid w:val="002B4532"/>
    <w:rsid w:val="002B5042"/>
    <w:rsid w:val="002B69CC"/>
    <w:rsid w:val="002B6D71"/>
    <w:rsid w:val="002B75FD"/>
    <w:rsid w:val="002B77DF"/>
    <w:rsid w:val="002C03AE"/>
    <w:rsid w:val="002C0765"/>
    <w:rsid w:val="002C0C1C"/>
    <w:rsid w:val="002C10E8"/>
    <w:rsid w:val="002C240E"/>
    <w:rsid w:val="002C275C"/>
    <w:rsid w:val="002C2AA6"/>
    <w:rsid w:val="002C3C7A"/>
    <w:rsid w:val="002C3E22"/>
    <w:rsid w:val="002C54C2"/>
    <w:rsid w:val="002C5D34"/>
    <w:rsid w:val="002C60BB"/>
    <w:rsid w:val="002C661A"/>
    <w:rsid w:val="002D01F0"/>
    <w:rsid w:val="002D0D6F"/>
    <w:rsid w:val="002D191B"/>
    <w:rsid w:val="002D21D8"/>
    <w:rsid w:val="002D25FC"/>
    <w:rsid w:val="002D2914"/>
    <w:rsid w:val="002D4AC6"/>
    <w:rsid w:val="002D5BF5"/>
    <w:rsid w:val="002D5EE8"/>
    <w:rsid w:val="002D7360"/>
    <w:rsid w:val="002D7648"/>
    <w:rsid w:val="002D7C80"/>
    <w:rsid w:val="002E109C"/>
    <w:rsid w:val="002E1662"/>
    <w:rsid w:val="002E193E"/>
    <w:rsid w:val="002E1A94"/>
    <w:rsid w:val="002E1D55"/>
    <w:rsid w:val="002E2241"/>
    <w:rsid w:val="002E26C4"/>
    <w:rsid w:val="002E2734"/>
    <w:rsid w:val="002E2E59"/>
    <w:rsid w:val="002E30A5"/>
    <w:rsid w:val="002E47E4"/>
    <w:rsid w:val="002E4BF9"/>
    <w:rsid w:val="002E4D61"/>
    <w:rsid w:val="002E68A7"/>
    <w:rsid w:val="002E6D57"/>
    <w:rsid w:val="002E6E6C"/>
    <w:rsid w:val="002E74BC"/>
    <w:rsid w:val="002F016E"/>
    <w:rsid w:val="002F0522"/>
    <w:rsid w:val="002F16DD"/>
    <w:rsid w:val="002F199D"/>
    <w:rsid w:val="002F1D84"/>
    <w:rsid w:val="002F213C"/>
    <w:rsid w:val="002F2453"/>
    <w:rsid w:val="002F352D"/>
    <w:rsid w:val="002F381E"/>
    <w:rsid w:val="002F4084"/>
    <w:rsid w:val="002F4A08"/>
    <w:rsid w:val="002F4ADB"/>
    <w:rsid w:val="002F4C4D"/>
    <w:rsid w:val="002F531E"/>
    <w:rsid w:val="002F53F5"/>
    <w:rsid w:val="002F548D"/>
    <w:rsid w:val="002F596C"/>
    <w:rsid w:val="002F5ACC"/>
    <w:rsid w:val="002F704B"/>
    <w:rsid w:val="002F72C3"/>
    <w:rsid w:val="002F768C"/>
    <w:rsid w:val="002F7D1E"/>
    <w:rsid w:val="00300201"/>
    <w:rsid w:val="0030025A"/>
    <w:rsid w:val="003017F6"/>
    <w:rsid w:val="00301AE7"/>
    <w:rsid w:val="00302192"/>
    <w:rsid w:val="00302EFC"/>
    <w:rsid w:val="00303243"/>
    <w:rsid w:val="00303BCC"/>
    <w:rsid w:val="00303F2B"/>
    <w:rsid w:val="00303F8D"/>
    <w:rsid w:val="0030572D"/>
    <w:rsid w:val="0030586A"/>
    <w:rsid w:val="0030622D"/>
    <w:rsid w:val="003066FB"/>
    <w:rsid w:val="00306811"/>
    <w:rsid w:val="00306F32"/>
    <w:rsid w:val="00306FC2"/>
    <w:rsid w:val="003074C5"/>
    <w:rsid w:val="00307A3C"/>
    <w:rsid w:val="00307FA4"/>
    <w:rsid w:val="00310290"/>
    <w:rsid w:val="00310CC1"/>
    <w:rsid w:val="00312504"/>
    <w:rsid w:val="00312980"/>
    <w:rsid w:val="00312B89"/>
    <w:rsid w:val="00312C3E"/>
    <w:rsid w:val="00313026"/>
    <w:rsid w:val="00313037"/>
    <w:rsid w:val="00313913"/>
    <w:rsid w:val="00313A17"/>
    <w:rsid w:val="003141DC"/>
    <w:rsid w:val="0031421F"/>
    <w:rsid w:val="0031441B"/>
    <w:rsid w:val="003148E5"/>
    <w:rsid w:val="00314B31"/>
    <w:rsid w:val="003154FF"/>
    <w:rsid w:val="0031565E"/>
    <w:rsid w:val="00315A65"/>
    <w:rsid w:val="003165D7"/>
    <w:rsid w:val="00317BA7"/>
    <w:rsid w:val="00320075"/>
    <w:rsid w:val="003207E6"/>
    <w:rsid w:val="00320BE2"/>
    <w:rsid w:val="00321886"/>
    <w:rsid w:val="00321EDC"/>
    <w:rsid w:val="00321F03"/>
    <w:rsid w:val="00322BC3"/>
    <w:rsid w:val="00323694"/>
    <w:rsid w:val="00323BE7"/>
    <w:rsid w:val="00324081"/>
    <w:rsid w:val="0032470A"/>
    <w:rsid w:val="00324C3A"/>
    <w:rsid w:val="00324D63"/>
    <w:rsid w:val="003255AF"/>
    <w:rsid w:val="003256EB"/>
    <w:rsid w:val="003259C4"/>
    <w:rsid w:val="003259DB"/>
    <w:rsid w:val="00327038"/>
    <w:rsid w:val="003314D9"/>
    <w:rsid w:val="00331653"/>
    <w:rsid w:val="00331A48"/>
    <w:rsid w:val="00331BCC"/>
    <w:rsid w:val="003330C9"/>
    <w:rsid w:val="0033364C"/>
    <w:rsid w:val="00334415"/>
    <w:rsid w:val="00335EA1"/>
    <w:rsid w:val="0033691E"/>
    <w:rsid w:val="00336A6A"/>
    <w:rsid w:val="00336CCB"/>
    <w:rsid w:val="003375C4"/>
    <w:rsid w:val="003377D5"/>
    <w:rsid w:val="003403D4"/>
    <w:rsid w:val="003411D1"/>
    <w:rsid w:val="003416BA"/>
    <w:rsid w:val="003419E7"/>
    <w:rsid w:val="00342148"/>
    <w:rsid w:val="00342F99"/>
    <w:rsid w:val="0034303C"/>
    <w:rsid w:val="00344482"/>
    <w:rsid w:val="0034575A"/>
    <w:rsid w:val="00345F57"/>
    <w:rsid w:val="00345FB3"/>
    <w:rsid w:val="00346EA4"/>
    <w:rsid w:val="00350458"/>
    <w:rsid w:val="00350E6C"/>
    <w:rsid w:val="003518A6"/>
    <w:rsid w:val="00351E7F"/>
    <w:rsid w:val="00352316"/>
    <w:rsid w:val="00352953"/>
    <w:rsid w:val="00352B73"/>
    <w:rsid w:val="00352F22"/>
    <w:rsid w:val="00354062"/>
    <w:rsid w:val="0035459E"/>
    <w:rsid w:val="00354AE9"/>
    <w:rsid w:val="00354C21"/>
    <w:rsid w:val="0035553E"/>
    <w:rsid w:val="00355C0D"/>
    <w:rsid w:val="003566A9"/>
    <w:rsid w:val="00356988"/>
    <w:rsid w:val="003569D3"/>
    <w:rsid w:val="00356CE9"/>
    <w:rsid w:val="003570BB"/>
    <w:rsid w:val="00357128"/>
    <w:rsid w:val="0035755E"/>
    <w:rsid w:val="00357A80"/>
    <w:rsid w:val="00361235"/>
    <w:rsid w:val="00361441"/>
    <w:rsid w:val="0036162C"/>
    <w:rsid w:val="00361B8B"/>
    <w:rsid w:val="003622BE"/>
    <w:rsid w:val="00363F39"/>
    <w:rsid w:val="003640FC"/>
    <w:rsid w:val="0036445C"/>
    <w:rsid w:val="00364627"/>
    <w:rsid w:val="00364AB0"/>
    <w:rsid w:val="00364D71"/>
    <w:rsid w:val="003667B0"/>
    <w:rsid w:val="003667DD"/>
    <w:rsid w:val="00366B48"/>
    <w:rsid w:val="00367764"/>
    <w:rsid w:val="00370316"/>
    <w:rsid w:val="00370DC7"/>
    <w:rsid w:val="003718EB"/>
    <w:rsid w:val="00371CBD"/>
    <w:rsid w:val="00371F20"/>
    <w:rsid w:val="003721E3"/>
    <w:rsid w:val="00372B98"/>
    <w:rsid w:val="00372BA4"/>
    <w:rsid w:val="003737B7"/>
    <w:rsid w:val="003740CC"/>
    <w:rsid w:val="003745F4"/>
    <w:rsid w:val="0037491A"/>
    <w:rsid w:val="00374E79"/>
    <w:rsid w:val="0037529A"/>
    <w:rsid w:val="00375388"/>
    <w:rsid w:val="00375457"/>
    <w:rsid w:val="00375559"/>
    <w:rsid w:val="00375FB9"/>
    <w:rsid w:val="00376170"/>
    <w:rsid w:val="003763DC"/>
    <w:rsid w:val="00376851"/>
    <w:rsid w:val="00376FA2"/>
    <w:rsid w:val="00377133"/>
    <w:rsid w:val="00377A3B"/>
    <w:rsid w:val="00377E3C"/>
    <w:rsid w:val="00380874"/>
    <w:rsid w:val="00380BBE"/>
    <w:rsid w:val="00381D70"/>
    <w:rsid w:val="0038235E"/>
    <w:rsid w:val="003829D0"/>
    <w:rsid w:val="0038326A"/>
    <w:rsid w:val="00384049"/>
    <w:rsid w:val="0038444F"/>
    <w:rsid w:val="003861F0"/>
    <w:rsid w:val="00387051"/>
    <w:rsid w:val="00387ECF"/>
    <w:rsid w:val="0039021B"/>
    <w:rsid w:val="00390429"/>
    <w:rsid w:val="003906A0"/>
    <w:rsid w:val="00390DF3"/>
    <w:rsid w:val="00390F5E"/>
    <w:rsid w:val="00392328"/>
    <w:rsid w:val="003931AF"/>
    <w:rsid w:val="003935EF"/>
    <w:rsid w:val="0039366C"/>
    <w:rsid w:val="00393EC8"/>
    <w:rsid w:val="00394783"/>
    <w:rsid w:val="00394AD1"/>
    <w:rsid w:val="00395E42"/>
    <w:rsid w:val="00396409"/>
    <w:rsid w:val="0039697E"/>
    <w:rsid w:val="00396A2D"/>
    <w:rsid w:val="00396E9F"/>
    <w:rsid w:val="00396FC3"/>
    <w:rsid w:val="00397A68"/>
    <w:rsid w:val="003A1A94"/>
    <w:rsid w:val="003A204E"/>
    <w:rsid w:val="003A2D25"/>
    <w:rsid w:val="003A4552"/>
    <w:rsid w:val="003A5728"/>
    <w:rsid w:val="003A60E7"/>
    <w:rsid w:val="003A67F6"/>
    <w:rsid w:val="003A7092"/>
    <w:rsid w:val="003A72A1"/>
    <w:rsid w:val="003A7611"/>
    <w:rsid w:val="003A7D1F"/>
    <w:rsid w:val="003B01C4"/>
    <w:rsid w:val="003B0B6A"/>
    <w:rsid w:val="003B22F7"/>
    <w:rsid w:val="003B29CF"/>
    <w:rsid w:val="003B2DD5"/>
    <w:rsid w:val="003B3A90"/>
    <w:rsid w:val="003B3D01"/>
    <w:rsid w:val="003B4F6C"/>
    <w:rsid w:val="003B514B"/>
    <w:rsid w:val="003B534F"/>
    <w:rsid w:val="003B7A79"/>
    <w:rsid w:val="003C0B68"/>
    <w:rsid w:val="003C0D0A"/>
    <w:rsid w:val="003C0FE1"/>
    <w:rsid w:val="003C12B9"/>
    <w:rsid w:val="003C151A"/>
    <w:rsid w:val="003C350C"/>
    <w:rsid w:val="003C3903"/>
    <w:rsid w:val="003C3BA0"/>
    <w:rsid w:val="003C4580"/>
    <w:rsid w:val="003C569B"/>
    <w:rsid w:val="003C5C5E"/>
    <w:rsid w:val="003C6746"/>
    <w:rsid w:val="003C7555"/>
    <w:rsid w:val="003C7898"/>
    <w:rsid w:val="003C7974"/>
    <w:rsid w:val="003D0FF5"/>
    <w:rsid w:val="003D11A3"/>
    <w:rsid w:val="003D1537"/>
    <w:rsid w:val="003D183C"/>
    <w:rsid w:val="003D2D1B"/>
    <w:rsid w:val="003D48C7"/>
    <w:rsid w:val="003D4C27"/>
    <w:rsid w:val="003D50F3"/>
    <w:rsid w:val="003D7109"/>
    <w:rsid w:val="003D7CE8"/>
    <w:rsid w:val="003E0514"/>
    <w:rsid w:val="003E07D5"/>
    <w:rsid w:val="003E1032"/>
    <w:rsid w:val="003E1904"/>
    <w:rsid w:val="003E285E"/>
    <w:rsid w:val="003E3124"/>
    <w:rsid w:val="003E3300"/>
    <w:rsid w:val="003E3799"/>
    <w:rsid w:val="003E3826"/>
    <w:rsid w:val="003E43D3"/>
    <w:rsid w:val="003E48E1"/>
    <w:rsid w:val="003E50F4"/>
    <w:rsid w:val="003E5279"/>
    <w:rsid w:val="003E59BB"/>
    <w:rsid w:val="003E6225"/>
    <w:rsid w:val="003E65AC"/>
    <w:rsid w:val="003E66AE"/>
    <w:rsid w:val="003E72B9"/>
    <w:rsid w:val="003E7612"/>
    <w:rsid w:val="003E7ED4"/>
    <w:rsid w:val="003F05BD"/>
    <w:rsid w:val="003F0E52"/>
    <w:rsid w:val="003F0F6B"/>
    <w:rsid w:val="003F18A3"/>
    <w:rsid w:val="003F1FC6"/>
    <w:rsid w:val="003F1FE3"/>
    <w:rsid w:val="003F1FFC"/>
    <w:rsid w:val="003F2359"/>
    <w:rsid w:val="003F3232"/>
    <w:rsid w:val="003F3865"/>
    <w:rsid w:val="003F38AC"/>
    <w:rsid w:val="003F3D55"/>
    <w:rsid w:val="003F4405"/>
    <w:rsid w:val="003F44E2"/>
    <w:rsid w:val="003F4632"/>
    <w:rsid w:val="003F47BA"/>
    <w:rsid w:val="003F4FE6"/>
    <w:rsid w:val="003F5638"/>
    <w:rsid w:val="003F6617"/>
    <w:rsid w:val="00401683"/>
    <w:rsid w:val="00401CB9"/>
    <w:rsid w:val="00402332"/>
    <w:rsid w:val="004025C2"/>
    <w:rsid w:val="00402E1F"/>
    <w:rsid w:val="00403195"/>
    <w:rsid w:val="004033A9"/>
    <w:rsid w:val="00403E55"/>
    <w:rsid w:val="0040407C"/>
    <w:rsid w:val="0040416C"/>
    <w:rsid w:val="00404681"/>
    <w:rsid w:val="00405445"/>
    <w:rsid w:val="00405AC1"/>
    <w:rsid w:val="00406923"/>
    <w:rsid w:val="00406AC4"/>
    <w:rsid w:val="0040763D"/>
    <w:rsid w:val="00410D17"/>
    <w:rsid w:val="00411B94"/>
    <w:rsid w:val="00412AA9"/>
    <w:rsid w:val="00413442"/>
    <w:rsid w:val="00413758"/>
    <w:rsid w:val="00413821"/>
    <w:rsid w:val="00413BA5"/>
    <w:rsid w:val="004141A3"/>
    <w:rsid w:val="00414909"/>
    <w:rsid w:val="00414A97"/>
    <w:rsid w:val="00415462"/>
    <w:rsid w:val="0041582F"/>
    <w:rsid w:val="00415A4B"/>
    <w:rsid w:val="00415E3C"/>
    <w:rsid w:val="00416112"/>
    <w:rsid w:val="00417AE0"/>
    <w:rsid w:val="00417B6C"/>
    <w:rsid w:val="00417BAA"/>
    <w:rsid w:val="0042042B"/>
    <w:rsid w:val="00420B45"/>
    <w:rsid w:val="00420D7A"/>
    <w:rsid w:val="00421257"/>
    <w:rsid w:val="0042140B"/>
    <w:rsid w:val="00422193"/>
    <w:rsid w:val="00422212"/>
    <w:rsid w:val="004223DE"/>
    <w:rsid w:val="00422A10"/>
    <w:rsid w:val="00422DFF"/>
    <w:rsid w:val="00423C98"/>
    <w:rsid w:val="00423D47"/>
    <w:rsid w:val="0042457E"/>
    <w:rsid w:val="00424BF4"/>
    <w:rsid w:val="00424D17"/>
    <w:rsid w:val="0042522E"/>
    <w:rsid w:val="00425C5F"/>
    <w:rsid w:val="00425DFD"/>
    <w:rsid w:val="004263A3"/>
    <w:rsid w:val="00427713"/>
    <w:rsid w:val="00427CCC"/>
    <w:rsid w:val="00427FC8"/>
    <w:rsid w:val="0043013A"/>
    <w:rsid w:val="00430421"/>
    <w:rsid w:val="00430A36"/>
    <w:rsid w:val="00430B4F"/>
    <w:rsid w:val="00430E3B"/>
    <w:rsid w:val="00430EB6"/>
    <w:rsid w:val="00431084"/>
    <w:rsid w:val="004310D7"/>
    <w:rsid w:val="00432067"/>
    <w:rsid w:val="004322D6"/>
    <w:rsid w:val="00432589"/>
    <w:rsid w:val="00432A94"/>
    <w:rsid w:val="00432C95"/>
    <w:rsid w:val="00433827"/>
    <w:rsid w:val="00433A40"/>
    <w:rsid w:val="00434B70"/>
    <w:rsid w:val="00435C62"/>
    <w:rsid w:val="004360C8"/>
    <w:rsid w:val="00436823"/>
    <w:rsid w:val="004371D5"/>
    <w:rsid w:val="0043782B"/>
    <w:rsid w:val="0044006B"/>
    <w:rsid w:val="0044033F"/>
    <w:rsid w:val="00440630"/>
    <w:rsid w:val="00441F0F"/>
    <w:rsid w:val="00442965"/>
    <w:rsid w:val="004432B6"/>
    <w:rsid w:val="00444157"/>
    <w:rsid w:val="0044417C"/>
    <w:rsid w:val="00444DB3"/>
    <w:rsid w:val="00445617"/>
    <w:rsid w:val="00445A2F"/>
    <w:rsid w:val="0044684E"/>
    <w:rsid w:val="00446F22"/>
    <w:rsid w:val="00447FF1"/>
    <w:rsid w:val="0045019F"/>
    <w:rsid w:val="004503A4"/>
    <w:rsid w:val="00450555"/>
    <w:rsid w:val="004506FA"/>
    <w:rsid w:val="00450DC6"/>
    <w:rsid w:val="004516A5"/>
    <w:rsid w:val="00451E9C"/>
    <w:rsid w:val="004526E3"/>
    <w:rsid w:val="0045280F"/>
    <w:rsid w:val="004535AE"/>
    <w:rsid w:val="0045408C"/>
    <w:rsid w:val="0045444D"/>
    <w:rsid w:val="0045463A"/>
    <w:rsid w:val="00454AC9"/>
    <w:rsid w:val="00455050"/>
    <w:rsid w:val="004554A3"/>
    <w:rsid w:val="0045551E"/>
    <w:rsid w:val="00455A6E"/>
    <w:rsid w:val="00455EAD"/>
    <w:rsid w:val="004578EB"/>
    <w:rsid w:val="004604D5"/>
    <w:rsid w:val="00460697"/>
    <w:rsid w:val="004609C6"/>
    <w:rsid w:val="0046117B"/>
    <w:rsid w:val="00461FC2"/>
    <w:rsid w:val="00462978"/>
    <w:rsid w:val="00464AB7"/>
    <w:rsid w:val="00465DE5"/>
    <w:rsid w:val="00467EF8"/>
    <w:rsid w:val="00471AC3"/>
    <w:rsid w:val="00472429"/>
    <w:rsid w:val="004725E5"/>
    <w:rsid w:val="00472751"/>
    <w:rsid w:val="00473128"/>
    <w:rsid w:val="00473891"/>
    <w:rsid w:val="00475078"/>
    <w:rsid w:val="0047518A"/>
    <w:rsid w:val="004752CB"/>
    <w:rsid w:val="004753D8"/>
    <w:rsid w:val="00475767"/>
    <w:rsid w:val="00476021"/>
    <w:rsid w:val="004772B9"/>
    <w:rsid w:val="004779A0"/>
    <w:rsid w:val="00477CD8"/>
    <w:rsid w:val="004808E3"/>
    <w:rsid w:val="00481016"/>
    <w:rsid w:val="004816D1"/>
    <w:rsid w:val="0048204C"/>
    <w:rsid w:val="004821BB"/>
    <w:rsid w:val="0048237A"/>
    <w:rsid w:val="004826FE"/>
    <w:rsid w:val="004827D5"/>
    <w:rsid w:val="00482AF2"/>
    <w:rsid w:val="00482D0B"/>
    <w:rsid w:val="004830C9"/>
    <w:rsid w:val="00483347"/>
    <w:rsid w:val="00483E2E"/>
    <w:rsid w:val="00484B69"/>
    <w:rsid w:val="00485406"/>
    <w:rsid w:val="0048590F"/>
    <w:rsid w:val="00486D60"/>
    <w:rsid w:val="00487B46"/>
    <w:rsid w:val="004904DA"/>
    <w:rsid w:val="00491FA1"/>
    <w:rsid w:val="00492A25"/>
    <w:rsid w:val="00492C2A"/>
    <w:rsid w:val="004938A3"/>
    <w:rsid w:val="00494996"/>
    <w:rsid w:val="0049558B"/>
    <w:rsid w:val="00495CC1"/>
    <w:rsid w:val="00496187"/>
    <w:rsid w:val="00496350"/>
    <w:rsid w:val="004963E3"/>
    <w:rsid w:val="0049709A"/>
    <w:rsid w:val="0049797C"/>
    <w:rsid w:val="004A1405"/>
    <w:rsid w:val="004A1FC6"/>
    <w:rsid w:val="004A2E5F"/>
    <w:rsid w:val="004A38C2"/>
    <w:rsid w:val="004A3C03"/>
    <w:rsid w:val="004A3C15"/>
    <w:rsid w:val="004A3DB7"/>
    <w:rsid w:val="004A463B"/>
    <w:rsid w:val="004A47FB"/>
    <w:rsid w:val="004A5088"/>
    <w:rsid w:val="004A5255"/>
    <w:rsid w:val="004A5AE8"/>
    <w:rsid w:val="004A6CB0"/>
    <w:rsid w:val="004A70FF"/>
    <w:rsid w:val="004A7E47"/>
    <w:rsid w:val="004A7EDE"/>
    <w:rsid w:val="004A7F0C"/>
    <w:rsid w:val="004B0D93"/>
    <w:rsid w:val="004B1F8C"/>
    <w:rsid w:val="004B1FA4"/>
    <w:rsid w:val="004B2242"/>
    <w:rsid w:val="004B29AC"/>
    <w:rsid w:val="004B35DF"/>
    <w:rsid w:val="004B3627"/>
    <w:rsid w:val="004B4922"/>
    <w:rsid w:val="004B5433"/>
    <w:rsid w:val="004B57DF"/>
    <w:rsid w:val="004B5976"/>
    <w:rsid w:val="004B722E"/>
    <w:rsid w:val="004B72E8"/>
    <w:rsid w:val="004B7BDB"/>
    <w:rsid w:val="004B7E81"/>
    <w:rsid w:val="004C01A5"/>
    <w:rsid w:val="004C0412"/>
    <w:rsid w:val="004C1655"/>
    <w:rsid w:val="004C2138"/>
    <w:rsid w:val="004C2C76"/>
    <w:rsid w:val="004C35FF"/>
    <w:rsid w:val="004C3940"/>
    <w:rsid w:val="004C43DA"/>
    <w:rsid w:val="004C51FD"/>
    <w:rsid w:val="004C65A8"/>
    <w:rsid w:val="004C6689"/>
    <w:rsid w:val="004D06B0"/>
    <w:rsid w:val="004D0915"/>
    <w:rsid w:val="004D139A"/>
    <w:rsid w:val="004D14D0"/>
    <w:rsid w:val="004D14DC"/>
    <w:rsid w:val="004D17C6"/>
    <w:rsid w:val="004D2858"/>
    <w:rsid w:val="004D2AA7"/>
    <w:rsid w:val="004D2E49"/>
    <w:rsid w:val="004D2FC9"/>
    <w:rsid w:val="004D35BA"/>
    <w:rsid w:val="004D38E5"/>
    <w:rsid w:val="004D3C5A"/>
    <w:rsid w:val="004D400F"/>
    <w:rsid w:val="004D449A"/>
    <w:rsid w:val="004D4701"/>
    <w:rsid w:val="004D47C7"/>
    <w:rsid w:val="004D4B2B"/>
    <w:rsid w:val="004D4F35"/>
    <w:rsid w:val="004D51EE"/>
    <w:rsid w:val="004D59A2"/>
    <w:rsid w:val="004D5BF0"/>
    <w:rsid w:val="004D5D45"/>
    <w:rsid w:val="004D618D"/>
    <w:rsid w:val="004D62A9"/>
    <w:rsid w:val="004D6FC3"/>
    <w:rsid w:val="004D7476"/>
    <w:rsid w:val="004D7716"/>
    <w:rsid w:val="004E0306"/>
    <w:rsid w:val="004E0572"/>
    <w:rsid w:val="004E058E"/>
    <w:rsid w:val="004E0B62"/>
    <w:rsid w:val="004E1641"/>
    <w:rsid w:val="004E1818"/>
    <w:rsid w:val="004E1990"/>
    <w:rsid w:val="004E25A8"/>
    <w:rsid w:val="004E2C11"/>
    <w:rsid w:val="004E3930"/>
    <w:rsid w:val="004E3ED9"/>
    <w:rsid w:val="004E4FC1"/>
    <w:rsid w:val="004E561E"/>
    <w:rsid w:val="004E5634"/>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5FA1"/>
    <w:rsid w:val="004F7160"/>
    <w:rsid w:val="004F7BD2"/>
    <w:rsid w:val="00500258"/>
    <w:rsid w:val="00500B2D"/>
    <w:rsid w:val="00501A99"/>
    <w:rsid w:val="005028A6"/>
    <w:rsid w:val="00503180"/>
    <w:rsid w:val="005038A4"/>
    <w:rsid w:val="005042D1"/>
    <w:rsid w:val="00505450"/>
    <w:rsid w:val="00505C41"/>
    <w:rsid w:val="00506ADD"/>
    <w:rsid w:val="005100B7"/>
    <w:rsid w:val="005105DE"/>
    <w:rsid w:val="00511221"/>
    <w:rsid w:val="005113C9"/>
    <w:rsid w:val="00512050"/>
    <w:rsid w:val="00512055"/>
    <w:rsid w:val="0051280C"/>
    <w:rsid w:val="00512842"/>
    <w:rsid w:val="005128BE"/>
    <w:rsid w:val="0051356F"/>
    <w:rsid w:val="00513E7C"/>
    <w:rsid w:val="005140BB"/>
    <w:rsid w:val="0051440A"/>
    <w:rsid w:val="00514FBE"/>
    <w:rsid w:val="00514FD9"/>
    <w:rsid w:val="0051527A"/>
    <w:rsid w:val="005153D0"/>
    <w:rsid w:val="0051550A"/>
    <w:rsid w:val="0051608F"/>
    <w:rsid w:val="00516480"/>
    <w:rsid w:val="005175F0"/>
    <w:rsid w:val="00520EF8"/>
    <w:rsid w:val="005210F7"/>
    <w:rsid w:val="005216AE"/>
    <w:rsid w:val="00521753"/>
    <w:rsid w:val="0052239D"/>
    <w:rsid w:val="005224EE"/>
    <w:rsid w:val="00522879"/>
    <w:rsid w:val="00523BB1"/>
    <w:rsid w:val="00523D37"/>
    <w:rsid w:val="005247B0"/>
    <w:rsid w:val="00524B23"/>
    <w:rsid w:val="0052570E"/>
    <w:rsid w:val="005260CD"/>
    <w:rsid w:val="00526265"/>
    <w:rsid w:val="0052655D"/>
    <w:rsid w:val="005265E0"/>
    <w:rsid w:val="00526BC3"/>
    <w:rsid w:val="00527F45"/>
    <w:rsid w:val="005305F1"/>
    <w:rsid w:val="00531761"/>
    <w:rsid w:val="0053248F"/>
    <w:rsid w:val="005325CB"/>
    <w:rsid w:val="005327AB"/>
    <w:rsid w:val="0053332A"/>
    <w:rsid w:val="0053358A"/>
    <w:rsid w:val="00534668"/>
    <w:rsid w:val="00534DDD"/>
    <w:rsid w:val="00535291"/>
    <w:rsid w:val="00535A94"/>
    <w:rsid w:val="00536BF8"/>
    <w:rsid w:val="00536F49"/>
    <w:rsid w:val="00537874"/>
    <w:rsid w:val="0053795F"/>
    <w:rsid w:val="00537D3D"/>
    <w:rsid w:val="00540511"/>
    <w:rsid w:val="00540578"/>
    <w:rsid w:val="00540808"/>
    <w:rsid w:val="0054080E"/>
    <w:rsid w:val="00540D1A"/>
    <w:rsid w:val="00540EA1"/>
    <w:rsid w:val="00541E5A"/>
    <w:rsid w:val="0054358E"/>
    <w:rsid w:val="00543AF4"/>
    <w:rsid w:val="00543B3C"/>
    <w:rsid w:val="00543F53"/>
    <w:rsid w:val="00544191"/>
    <w:rsid w:val="0054440C"/>
    <w:rsid w:val="005448EC"/>
    <w:rsid w:val="00544C0A"/>
    <w:rsid w:val="00544F39"/>
    <w:rsid w:val="005457FB"/>
    <w:rsid w:val="00546F90"/>
    <w:rsid w:val="0054789F"/>
    <w:rsid w:val="00547EFB"/>
    <w:rsid w:val="005503EE"/>
    <w:rsid w:val="00551FB9"/>
    <w:rsid w:val="005522F2"/>
    <w:rsid w:val="0055240D"/>
    <w:rsid w:val="005531DF"/>
    <w:rsid w:val="00553874"/>
    <w:rsid w:val="00554577"/>
    <w:rsid w:val="00554AD8"/>
    <w:rsid w:val="00554F78"/>
    <w:rsid w:val="00555DA1"/>
    <w:rsid w:val="00556BF7"/>
    <w:rsid w:val="00556E53"/>
    <w:rsid w:val="00557091"/>
    <w:rsid w:val="00557F60"/>
    <w:rsid w:val="00561730"/>
    <w:rsid w:val="00561785"/>
    <w:rsid w:val="00561B97"/>
    <w:rsid w:val="00562149"/>
    <w:rsid w:val="005640EB"/>
    <w:rsid w:val="00564C1A"/>
    <w:rsid w:val="0056661B"/>
    <w:rsid w:val="00566F9F"/>
    <w:rsid w:val="00567B5D"/>
    <w:rsid w:val="00570757"/>
    <w:rsid w:val="00573733"/>
    <w:rsid w:val="00573F8B"/>
    <w:rsid w:val="00574554"/>
    <w:rsid w:val="00574E06"/>
    <w:rsid w:val="005751BB"/>
    <w:rsid w:val="00575293"/>
    <w:rsid w:val="00575375"/>
    <w:rsid w:val="005757E4"/>
    <w:rsid w:val="00576089"/>
    <w:rsid w:val="005764B1"/>
    <w:rsid w:val="00576852"/>
    <w:rsid w:val="005768C8"/>
    <w:rsid w:val="00576D06"/>
    <w:rsid w:val="005779E4"/>
    <w:rsid w:val="00577A2F"/>
    <w:rsid w:val="00580EC7"/>
    <w:rsid w:val="0058289C"/>
    <w:rsid w:val="00582B52"/>
    <w:rsid w:val="00583330"/>
    <w:rsid w:val="005836C7"/>
    <w:rsid w:val="0058408E"/>
    <w:rsid w:val="00585374"/>
    <w:rsid w:val="005854CA"/>
    <w:rsid w:val="00585FAB"/>
    <w:rsid w:val="005862B4"/>
    <w:rsid w:val="00590B77"/>
    <w:rsid w:val="00590CEF"/>
    <w:rsid w:val="00590D9A"/>
    <w:rsid w:val="005913A3"/>
    <w:rsid w:val="005940D4"/>
    <w:rsid w:val="00594A7B"/>
    <w:rsid w:val="00594F0E"/>
    <w:rsid w:val="005957E4"/>
    <w:rsid w:val="0059580E"/>
    <w:rsid w:val="00595D90"/>
    <w:rsid w:val="0059608F"/>
    <w:rsid w:val="00596A6F"/>
    <w:rsid w:val="00596FCE"/>
    <w:rsid w:val="005970D3"/>
    <w:rsid w:val="005A0EF4"/>
    <w:rsid w:val="005A11BC"/>
    <w:rsid w:val="005A1525"/>
    <w:rsid w:val="005A19B7"/>
    <w:rsid w:val="005A1E17"/>
    <w:rsid w:val="005A252B"/>
    <w:rsid w:val="005A2A8F"/>
    <w:rsid w:val="005A3204"/>
    <w:rsid w:val="005A3341"/>
    <w:rsid w:val="005A3C3D"/>
    <w:rsid w:val="005A46EC"/>
    <w:rsid w:val="005A4EED"/>
    <w:rsid w:val="005A5A58"/>
    <w:rsid w:val="005A5EAE"/>
    <w:rsid w:val="005A6407"/>
    <w:rsid w:val="005A726C"/>
    <w:rsid w:val="005B07EC"/>
    <w:rsid w:val="005B1647"/>
    <w:rsid w:val="005B2B11"/>
    <w:rsid w:val="005B32A4"/>
    <w:rsid w:val="005B3371"/>
    <w:rsid w:val="005B338D"/>
    <w:rsid w:val="005B33A1"/>
    <w:rsid w:val="005B3852"/>
    <w:rsid w:val="005B3904"/>
    <w:rsid w:val="005B3BAF"/>
    <w:rsid w:val="005B4BC8"/>
    <w:rsid w:val="005B4DA3"/>
    <w:rsid w:val="005B5BEE"/>
    <w:rsid w:val="005B7138"/>
    <w:rsid w:val="005B77D2"/>
    <w:rsid w:val="005C019B"/>
    <w:rsid w:val="005C08D0"/>
    <w:rsid w:val="005C1AED"/>
    <w:rsid w:val="005C2136"/>
    <w:rsid w:val="005C30F5"/>
    <w:rsid w:val="005C4E5A"/>
    <w:rsid w:val="005C51A5"/>
    <w:rsid w:val="005C557A"/>
    <w:rsid w:val="005C566F"/>
    <w:rsid w:val="005C5C47"/>
    <w:rsid w:val="005C61DD"/>
    <w:rsid w:val="005C6438"/>
    <w:rsid w:val="005C6B8B"/>
    <w:rsid w:val="005C727F"/>
    <w:rsid w:val="005D02E3"/>
    <w:rsid w:val="005D1D47"/>
    <w:rsid w:val="005D1F34"/>
    <w:rsid w:val="005D2C1F"/>
    <w:rsid w:val="005D34B2"/>
    <w:rsid w:val="005D3B54"/>
    <w:rsid w:val="005D40CD"/>
    <w:rsid w:val="005D6885"/>
    <w:rsid w:val="005D6B59"/>
    <w:rsid w:val="005D6E10"/>
    <w:rsid w:val="005D784B"/>
    <w:rsid w:val="005E03E4"/>
    <w:rsid w:val="005E0454"/>
    <w:rsid w:val="005E05F6"/>
    <w:rsid w:val="005E1BDA"/>
    <w:rsid w:val="005E2442"/>
    <w:rsid w:val="005E3111"/>
    <w:rsid w:val="005E3CA0"/>
    <w:rsid w:val="005E3F85"/>
    <w:rsid w:val="005E4A5F"/>
    <w:rsid w:val="005E57B0"/>
    <w:rsid w:val="005E5B01"/>
    <w:rsid w:val="005E6D3B"/>
    <w:rsid w:val="005E735F"/>
    <w:rsid w:val="005F009E"/>
    <w:rsid w:val="005F0DF1"/>
    <w:rsid w:val="005F108C"/>
    <w:rsid w:val="005F1516"/>
    <w:rsid w:val="005F229E"/>
    <w:rsid w:val="005F2564"/>
    <w:rsid w:val="005F3822"/>
    <w:rsid w:val="005F45DA"/>
    <w:rsid w:val="005F4635"/>
    <w:rsid w:val="005F4900"/>
    <w:rsid w:val="005F49B7"/>
    <w:rsid w:val="005F4E52"/>
    <w:rsid w:val="005F6D58"/>
    <w:rsid w:val="005F7383"/>
    <w:rsid w:val="005F7AC4"/>
    <w:rsid w:val="006002B7"/>
    <w:rsid w:val="0060058E"/>
    <w:rsid w:val="00601E67"/>
    <w:rsid w:val="00602089"/>
    <w:rsid w:val="00602A3C"/>
    <w:rsid w:val="00603EFD"/>
    <w:rsid w:val="00603FDC"/>
    <w:rsid w:val="0060475B"/>
    <w:rsid w:val="00604ADE"/>
    <w:rsid w:val="00604BED"/>
    <w:rsid w:val="00604FB6"/>
    <w:rsid w:val="00605387"/>
    <w:rsid w:val="00606302"/>
    <w:rsid w:val="006066D6"/>
    <w:rsid w:val="0060736E"/>
    <w:rsid w:val="006076FD"/>
    <w:rsid w:val="00610811"/>
    <w:rsid w:val="0061143F"/>
    <w:rsid w:val="006114D8"/>
    <w:rsid w:val="00613553"/>
    <w:rsid w:val="006135C6"/>
    <w:rsid w:val="00613601"/>
    <w:rsid w:val="00613791"/>
    <w:rsid w:val="006150D6"/>
    <w:rsid w:val="00615245"/>
    <w:rsid w:val="0061590D"/>
    <w:rsid w:val="00615BD6"/>
    <w:rsid w:val="00617EEE"/>
    <w:rsid w:val="006203DE"/>
    <w:rsid w:val="00620A1F"/>
    <w:rsid w:val="00621621"/>
    <w:rsid w:val="0062169D"/>
    <w:rsid w:val="0062181E"/>
    <w:rsid w:val="0062211B"/>
    <w:rsid w:val="00622BB7"/>
    <w:rsid w:val="00622C1E"/>
    <w:rsid w:val="00623389"/>
    <w:rsid w:val="00623DAA"/>
    <w:rsid w:val="00623FAF"/>
    <w:rsid w:val="00625D83"/>
    <w:rsid w:val="006265C4"/>
    <w:rsid w:val="0062678A"/>
    <w:rsid w:val="006270AF"/>
    <w:rsid w:val="0063142F"/>
    <w:rsid w:val="00633FCC"/>
    <w:rsid w:val="00634367"/>
    <w:rsid w:val="0063690C"/>
    <w:rsid w:val="00636D1B"/>
    <w:rsid w:val="00640082"/>
    <w:rsid w:val="00640291"/>
    <w:rsid w:val="00640EFE"/>
    <w:rsid w:val="006414C2"/>
    <w:rsid w:val="00641D6D"/>
    <w:rsid w:val="00641FAC"/>
    <w:rsid w:val="00643664"/>
    <w:rsid w:val="00643CAA"/>
    <w:rsid w:val="00644F16"/>
    <w:rsid w:val="006455EB"/>
    <w:rsid w:val="006456C2"/>
    <w:rsid w:val="00645814"/>
    <w:rsid w:val="00645A65"/>
    <w:rsid w:val="006477F0"/>
    <w:rsid w:val="006478E4"/>
    <w:rsid w:val="0065171A"/>
    <w:rsid w:val="00652680"/>
    <w:rsid w:val="00653CDE"/>
    <w:rsid w:val="00654585"/>
    <w:rsid w:val="00654F36"/>
    <w:rsid w:val="00655033"/>
    <w:rsid w:val="0065566E"/>
    <w:rsid w:val="00655AB6"/>
    <w:rsid w:val="00656061"/>
    <w:rsid w:val="00656281"/>
    <w:rsid w:val="0065636A"/>
    <w:rsid w:val="00657003"/>
    <w:rsid w:val="00657D86"/>
    <w:rsid w:val="00660238"/>
    <w:rsid w:val="006602EF"/>
    <w:rsid w:val="006605C2"/>
    <w:rsid w:val="00661277"/>
    <w:rsid w:val="006619E0"/>
    <w:rsid w:val="00663FEA"/>
    <w:rsid w:val="00664259"/>
    <w:rsid w:val="00664803"/>
    <w:rsid w:val="006657C5"/>
    <w:rsid w:val="006661A4"/>
    <w:rsid w:val="00666647"/>
    <w:rsid w:val="00666AC0"/>
    <w:rsid w:val="006670E0"/>
    <w:rsid w:val="006671B8"/>
    <w:rsid w:val="00667275"/>
    <w:rsid w:val="00667532"/>
    <w:rsid w:val="0066783E"/>
    <w:rsid w:val="00667DBB"/>
    <w:rsid w:val="00667E53"/>
    <w:rsid w:val="006711C4"/>
    <w:rsid w:val="006713AB"/>
    <w:rsid w:val="00672CA5"/>
    <w:rsid w:val="00673711"/>
    <w:rsid w:val="00673F82"/>
    <w:rsid w:val="00674F74"/>
    <w:rsid w:val="0067508F"/>
    <w:rsid w:val="00677151"/>
    <w:rsid w:val="00677576"/>
    <w:rsid w:val="00680289"/>
    <w:rsid w:val="00680299"/>
    <w:rsid w:val="0068051E"/>
    <w:rsid w:val="00680B9D"/>
    <w:rsid w:val="00681B2E"/>
    <w:rsid w:val="00681F13"/>
    <w:rsid w:val="0068231C"/>
    <w:rsid w:val="00682344"/>
    <w:rsid w:val="00682F28"/>
    <w:rsid w:val="00683515"/>
    <w:rsid w:val="00683DDF"/>
    <w:rsid w:val="00684842"/>
    <w:rsid w:val="006859AA"/>
    <w:rsid w:val="00685BD6"/>
    <w:rsid w:val="00686352"/>
    <w:rsid w:val="00687116"/>
    <w:rsid w:val="006878A6"/>
    <w:rsid w:val="00687D5F"/>
    <w:rsid w:val="00690437"/>
    <w:rsid w:val="00690DC3"/>
    <w:rsid w:val="00690E65"/>
    <w:rsid w:val="006911B7"/>
    <w:rsid w:val="0069130B"/>
    <w:rsid w:val="00691387"/>
    <w:rsid w:val="0069188E"/>
    <w:rsid w:val="00691974"/>
    <w:rsid w:val="006919FC"/>
    <w:rsid w:val="006926B3"/>
    <w:rsid w:val="00692BF6"/>
    <w:rsid w:val="00692CE6"/>
    <w:rsid w:val="00692DAE"/>
    <w:rsid w:val="00693186"/>
    <w:rsid w:val="00693381"/>
    <w:rsid w:val="006936FF"/>
    <w:rsid w:val="00693B6C"/>
    <w:rsid w:val="006942AE"/>
    <w:rsid w:val="006947DB"/>
    <w:rsid w:val="00694AC7"/>
    <w:rsid w:val="006953DD"/>
    <w:rsid w:val="00695421"/>
    <w:rsid w:val="00697BD3"/>
    <w:rsid w:val="00697DFA"/>
    <w:rsid w:val="006A16D5"/>
    <w:rsid w:val="006A1772"/>
    <w:rsid w:val="006A1780"/>
    <w:rsid w:val="006A21DD"/>
    <w:rsid w:val="006A26C6"/>
    <w:rsid w:val="006A279A"/>
    <w:rsid w:val="006A3302"/>
    <w:rsid w:val="006A3B28"/>
    <w:rsid w:val="006A46C6"/>
    <w:rsid w:val="006A4FEE"/>
    <w:rsid w:val="006A5549"/>
    <w:rsid w:val="006A703E"/>
    <w:rsid w:val="006A73C4"/>
    <w:rsid w:val="006A7BE3"/>
    <w:rsid w:val="006A7D32"/>
    <w:rsid w:val="006B01D1"/>
    <w:rsid w:val="006B0DF4"/>
    <w:rsid w:val="006B16EA"/>
    <w:rsid w:val="006B1780"/>
    <w:rsid w:val="006B224E"/>
    <w:rsid w:val="006B2B8D"/>
    <w:rsid w:val="006B2BC1"/>
    <w:rsid w:val="006B376E"/>
    <w:rsid w:val="006B38A9"/>
    <w:rsid w:val="006B416E"/>
    <w:rsid w:val="006B4589"/>
    <w:rsid w:val="006B5157"/>
    <w:rsid w:val="006B5903"/>
    <w:rsid w:val="006B610E"/>
    <w:rsid w:val="006B6805"/>
    <w:rsid w:val="006B6AB5"/>
    <w:rsid w:val="006B6C07"/>
    <w:rsid w:val="006B6DE0"/>
    <w:rsid w:val="006C0642"/>
    <w:rsid w:val="006C1220"/>
    <w:rsid w:val="006C16C3"/>
    <w:rsid w:val="006C2187"/>
    <w:rsid w:val="006C32F4"/>
    <w:rsid w:val="006C3C54"/>
    <w:rsid w:val="006C4B6B"/>
    <w:rsid w:val="006C4CE1"/>
    <w:rsid w:val="006C4F9F"/>
    <w:rsid w:val="006C71A2"/>
    <w:rsid w:val="006C73EC"/>
    <w:rsid w:val="006D0C1D"/>
    <w:rsid w:val="006D2E9D"/>
    <w:rsid w:val="006D4A4E"/>
    <w:rsid w:val="006D4C42"/>
    <w:rsid w:val="006D5389"/>
    <w:rsid w:val="006D53A2"/>
    <w:rsid w:val="006D5809"/>
    <w:rsid w:val="006D607E"/>
    <w:rsid w:val="006D6E12"/>
    <w:rsid w:val="006D70CB"/>
    <w:rsid w:val="006D715C"/>
    <w:rsid w:val="006D730A"/>
    <w:rsid w:val="006D7363"/>
    <w:rsid w:val="006D774E"/>
    <w:rsid w:val="006E0754"/>
    <w:rsid w:val="006E2668"/>
    <w:rsid w:val="006E2D39"/>
    <w:rsid w:val="006E32B0"/>
    <w:rsid w:val="006E348E"/>
    <w:rsid w:val="006E3561"/>
    <w:rsid w:val="006E396A"/>
    <w:rsid w:val="006E3D63"/>
    <w:rsid w:val="006E48AD"/>
    <w:rsid w:val="006E58BF"/>
    <w:rsid w:val="006E5DD8"/>
    <w:rsid w:val="006E5EA1"/>
    <w:rsid w:val="006E6DEE"/>
    <w:rsid w:val="006E7D4B"/>
    <w:rsid w:val="006F018A"/>
    <w:rsid w:val="006F0760"/>
    <w:rsid w:val="006F11E2"/>
    <w:rsid w:val="006F2574"/>
    <w:rsid w:val="006F3231"/>
    <w:rsid w:val="006F3DE3"/>
    <w:rsid w:val="006F3F97"/>
    <w:rsid w:val="006F4787"/>
    <w:rsid w:val="006F4CD7"/>
    <w:rsid w:val="006F6147"/>
    <w:rsid w:val="006F61D8"/>
    <w:rsid w:val="006F62B7"/>
    <w:rsid w:val="006F70BC"/>
    <w:rsid w:val="006F726C"/>
    <w:rsid w:val="006F7E7C"/>
    <w:rsid w:val="00700640"/>
    <w:rsid w:val="0070077A"/>
    <w:rsid w:val="0070174E"/>
    <w:rsid w:val="007018DB"/>
    <w:rsid w:val="007018F3"/>
    <w:rsid w:val="00701DE6"/>
    <w:rsid w:val="00702740"/>
    <w:rsid w:val="00702AA1"/>
    <w:rsid w:val="0070381B"/>
    <w:rsid w:val="007051F8"/>
    <w:rsid w:val="007060D4"/>
    <w:rsid w:val="0070796C"/>
    <w:rsid w:val="007109BB"/>
    <w:rsid w:val="00710EBF"/>
    <w:rsid w:val="007110B8"/>
    <w:rsid w:val="00711E40"/>
    <w:rsid w:val="0071209F"/>
    <w:rsid w:val="007125A2"/>
    <w:rsid w:val="00713547"/>
    <w:rsid w:val="00713DD9"/>
    <w:rsid w:val="00713F79"/>
    <w:rsid w:val="007148A8"/>
    <w:rsid w:val="00715694"/>
    <w:rsid w:val="007162CC"/>
    <w:rsid w:val="00716898"/>
    <w:rsid w:val="00716AC8"/>
    <w:rsid w:val="00716D73"/>
    <w:rsid w:val="00716E54"/>
    <w:rsid w:val="0071794B"/>
    <w:rsid w:val="0072033C"/>
    <w:rsid w:val="00720B1B"/>
    <w:rsid w:val="00721062"/>
    <w:rsid w:val="00721E5D"/>
    <w:rsid w:val="007229D4"/>
    <w:rsid w:val="00722D35"/>
    <w:rsid w:val="007230F8"/>
    <w:rsid w:val="007233F4"/>
    <w:rsid w:val="00723B6C"/>
    <w:rsid w:val="00723BAE"/>
    <w:rsid w:val="00724044"/>
    <w:rsid w:val="007248D3"/>
    <w:rsid w:val="00724DF8"/>
    <w:rsid w:val="00725137"/>
    <w:rsid w:val="00725378"/>
    <w:rsid w:val="007258BB"/>
    <w:rsid w:val="00726C12"/>
    <w:rsid w:val="00727A43"/>
    <w:rsid w:val="00727FF2"/>
    <w:rsid w:val="00730550"/>
    <w:rsid w:val="00730C2A"/>
    <w:rsid w:val="00731434"/>
    <w:rsid w:val="00731812"/>
    <w:rsid w:val="00731E59"/>
    <w:rsid w:val="007323E0"/>
    <w:rsid w:val="00732911"/>
    <w:rsid w:val="00733721"/>
    <w:rsid w:val="00733DE2"/>
    <w:rsid w:val="00733F88"/>
    <w:rsid w:val="00734142"/>
    <w:rsid w:val="007352EA"/>
    <w:rsid w:val="007354C0"/>
    <w:rsid w:val="00736625"/>
    <w:rsid w:val="00736F51"/>
    <w:rsid w:val="0073737C"/>
    <w:rsid w:val="0073792F"/>
    <w:rsid w:val="00737CFA"/>
    <w:rsid w:val="007401EA"/>
    <w:rsid w:val="00740C81"/>
    <w:rsid w:val="00740DA6"/>
    <w:rsid w:val="00741B4B"/>
    <w:rsid w:val="00741D1E"/>
    <w:rsid w:val="00741DD6"/>
    <w:rsid w:val="00741EE2"/>
    <w:rsid w:val="0074207F"/>
    <w:rsid w:val="00742367"/>
    <w:rsid w:val="00742EAA"/>
    <w:rsid w:val="00743287"/>
    <w:rsid w:val="00743360"/>
    <w:rsid w:val="00743818"/>
    <w:rsid w:val="00743857"/>
    <w:rsid w:val="007441FB"/>
    <w:rsid w:val="00744517"/>
    <w:rsid w:val="0074522A"/>
    <w:rsid w:val="00745DAC"/>
    <w:rsid w:val="00746BA9"/>
    <w:rsid w:val="00747295"/>
    <w:rsid w:val="00747829"/>
    <w:rsid w:val="00747DE2"/>
    <w:rsid w:val="007502D0"/>
    <w:rsid w:val="007504BF"/>
    <w:rsid w:val="007506CD"/>
    <w:rsid w:val="0075267F"/>
    <w:rsid w:val="007526EC"/>
    <w:rsid w:val="00753C48"/>
    <w:rsid w:val="00754250"/>
    <w:rsid w:val="00754ECF"/>
    <w:rsid w:val="00754FE4"/>
    <w:rsid w:val="00755216"/>
    <w:rsid w:val="00755E71"/>
    <w:rsid w:val="00756236"/>
    <w:rsid w:val="00756271"/>
    <w:rsid w:val="00756348"/>
    <w:rsid w:val="00756521"/>
    <w:rsid w:val="00756AB7"/>
    <w:rsid w:val="0076106D"/>
    <w:rsid w:val="00762267"/>
    <w:rsid w:val="007623FB"/>
    <w:rsid w:val="00762517"/>
    <w:rsid w:val="00762F77"/>
    <w:rsid w:val="00763240"/>
    <w:rsid w:val="007636C2"/>
    <w:rsid w:val="0076376A"/>
    <w:rsid w:val="007648AD"/>
    <w:rsid w:val="0076504E"/>
    <w:rsid w:val="00765D44"/>
    <w:rsid w:val="00766C4A"/>
    <w:rsid w:val="00767BFD"/>
    <w:rsid w:val="00767EA0"/>
    <w:rsid w:val="0077068F"/>
    <w:rsid w:val="007717F9"/>
    <w:rsid w:val="0077190D"/>
    <w:rsid w:val="00771CCE"/>
    <w:rsid w:val="00771D55"/>
    <w:rsid w:val="00771EDF"/>
    <w:rsid w:val="00772A90"/>
    <w:rsid w:val="00772F8D"/>
    <w:rsid w:val="00773695"/>
    <w:rsid w:val="0077408D"/>
    <w:rsid w:val="00774270"/>
    <w:rsid w:val="007743F6"/>
    <w:rsid w:val="00774F61"/>
    <w:rsid w:val="00774FCA"/>
    <w:rsid w:val="00775679"/>
    <w:rsid w:val="0077574F"/>
    <w:rsid w:val="00775823"/>
    <w:rsid w:val="00776DA7"/>
    <w:rsid w:val="00777153"/>
    <w:rsid w:val="007777CC"/>
    <w:rsid w:val="00777B32"/>
    <w:rsid w:val="0078051E"/>
    <w:rsid w:val="00781089"/>
    <w:rsid w:val="00782105"/>
    <w:rsid w:val="007838F3"/>
    <w:rsid w:val="007856FE"/>
    <w:rsid w:val="00785806"/>
    <w:rsid w:val="00785F46"/>
    <w:rsid w:val="007865F4"/>
    <w:rsid w:val="00786B60"/>
    <w:rsid w:val="00786D5C"/>
    <w:rsid w:val="00786E96"/>
    <w:rsid w:val="007878C6"/>
    <w:rsid w:val="00787BB6"/>
    <w:rsid w:val="00787DFF"/>
    <w:rsid w:val="00787F93"/>
    <w:rsid w:val="00790A98"/>
    <w:rsid w:val="00790E92"/>
    <w:rsid w:val="007915D1"/>
    <w:rsid w:val="0079193A"/>
    <w:rsid w:val="00791BC0"/>
    <w:rsid w:val="00791E6D"/>
    <w:rsid w:val="00791EB5"/>
    <w:rsid w:val="00792D14"/>
    <w:rsid w:val="00793364"/>
    <w:rsid w:val="0079343F"/>
    <w:rsid w:val="00793696"/>
    <w:rsid w:val="007947FA"/>
    <w:rsid w:val="007955DA"/>
    <w:rsid w:val="00796F65"/>
    <w:rsid w:val="00797D6B"/>
    <w:rsid w:val="007A0502"/>
    <w:rsid w:val="007A11C2"/>
    <w:rsid w:val="007A18BB"/>
    <w:rsid w:val="007A1BE6"/>
    <w:rsid w:val="007A27DD"/>
    <w:rsid w:val="007A3667"/>
    <w:rsid w:val="007A41BF"/>
    <w:rsid w:val="007A490A"/>
    <w:rsid w:val="007A4AD8"/>
    <w:rsid w:val="007A506F"/>
    <w:rsid w:val="007A547F"/>
    <w:rsid w:val="007A5530"/>
    <w:rsid w:val="007A5FFC"/>
    <w:rsid w:val="007A7B95"/>
    <w:rsid w:val="007B0297"/>
    <w:rsid w:val="007B02FA"/>
    <w:rsid w:val="007B0F53"/>
    <w:rsid w:val="007B149C"/>
    <w:rsid w:val="007B1980"/>
    <w:rsid w:val="007B21AE"/>
    <w:rsid w:val="007B2570"/>
    <w:rsid w:val="007B276F"/>
    <w:rsid w:val="007B3113"/>
    <w:rsid w:val="007B3304"/>
    <w:rsid w:val="007B3BF0"/>
    <w:rsid w:val="007B646A"/>
    <w:rsid w:val="007B7490"/>
    <w:rsid w:val="007B7D8D"/>
    <w:rsid w:val="007C0525"/>
    <w:rsid w:val="007C13F7"/>
    <w:rsid w:val="007C218D"/>
    <w:rsid w:val="007C2C55"/>
    <w:rsid w:val="007C2D28"/>
    <w:rsid w:val="007C3280"/>
    <w:rsid w:val="007C3E22"/>
    <w:rsid w:val="007C4828"/>
    <w:rsid w:val="007C4E1D"/>
    <w:rsid w:val="007C58C1"/>
    <w:rsid w:val="007C5BE8"/>
    <w:rsid w:val="007C6218"/>
    <w:rsid w:val="007C6484"/>
    <w:rsid w:val="007C67C6"/>
    <w:rsid w:val="007C78BE"/>
    <w:rsid w:val="007C7A5D"/>
    <w:rsid w:val="007C7E59"/>
    <w:rsid w:val="007D0476"/>
    <w:rsid w:val="007D0B91"/>
    <w:rsid w:val="007D0BC4"/>
    <w:rsid w:val="007D1452"/>
    <w:rsid w:val="007D1563"/>
    <w:rsid w:val="007D2475"/>
    <w:rsid w:val="007D28DE"/>
    <w:rsid w:val="007D3DCB"/>
    <w:rsid w:val="007D460C"/>
    <w:rsid w:val="007D4996"/>
    <w:rsid w:val="007D4AD3"/>
    <w:rsid w:val="007D55F7"/>
    <w:rsid w:val="007D5D19"/>
    <w:rsid w:val="007D5FDC"/>
    <w:rsid w:val="007D6124"/>
    <w:rsid w:val="007D6176"/>
    <w:rsid w:val="007D68AC"/>
    <w:rsid w:val="007D69CD"/>
    <w:rsid w:val="007D6D68"/>
    <w:rsid w:val="007D7FFD"/>
    <w:rsid w:val="007E32DA"/>
    <w:rsid w:val="007E4998"/>
    <w:rsid w:val="007E4A9C"/>
    <w:rsid w:val="007E526B"/>
    <w:rsid w:val="007E6914"/>
    <w:rsid w:val="007E7F78"/>
    <w:rsid w:val="007F0179"/>
    <w:rsid w:val="007F1F5D"/>
    <w:rsid w:val="007F2C13"/>
    <w:rsid w:val="007F2CEC"/>
    <w:rsid w:val="007F3435"/>
    <w:rsid w:val="007F531B"/>
    <w:rsid w:val="007F54DB"/>
    <w:rsid w:val="007F55DE"/>
    <w:rsid w:val="007F6655"/>
    <w:rsid w:val="007F6920"/>
    <w:rsid w:val="007F762D"/>
    <w:rsid w:val="007F78F0"/>
    <w:rsid w:val="007F78FF"/>
    <w:rsid w:val="008001C5"/>
    <w:rsid w:val="0080071A"/>
    <w:rsid w:val="00800F6C"/>
    <w:rsid w:val="00801065"/>
    <w:rsid w:val="00802C0B"/>
    <w:rsid w:val="0080315B"/>
    <w:rsid w:val="00803376"/>
    <w:rsid w:val="00803C73"/>
    <w:rsid w:val="00805040"/>
    <w:rsid w:val="008051FC"/>
    <w:rsid w:val="008055A9"/>
    <w:rsid w:val="008056C4"/>
    <w:rsid w:val="008057FD"/>
    <w:rsid w:val="00805AC3"/>
    <w:rsid w:val="00805D8B"/>
    <w:rsid w:val="00806E1C"/>
    <w:rsid w:val="008074E9"/>
    <w:rsid w:val="0081010F"/>
    <w:rsid w:val="00810BB6"/>
    <w:rsid w:val="00810E8E"/>
    <w:rsid w:val="0081154D"/>
    <w:rsid w:val="00811EC4"/>
    <w:rsid w:val="0081253A"/>
    <w:rsid w:val="00812C44"/>
    <w:rsid w:val="008135E1"/>
    <w:rsid w:val="00813779"/>
    <w:rsid w:val="00813E26"/>
    <w:rsid w:val="008145AB"/>
    <w:rsid w:val="0081481D"/>
    <w:rsid w:val="00814BE8"/>
    <w:rsid w:val="00814CD0"/>
    <w:rsid w:val="00814F6E"/>
    <w:rsid w:val="00815B84"/>
    <w:rsid w:val="008166F6"/>
    <w:rsid w:val="00816BE9"/>
    <w:rsid w:val="00817D10"/>
    <w:rsid w:val="00821A28"/>
    <w:rsid w:val="00821BDD"/>
    <w:rsid w:val="00822518"/>
    <w:rsid w:val="008226F5"/>
    <w:rsid w:val="008234DD"/>
    <w:rsid w:val="00823FC6"/>
    <w:rsid w:val="00824306"/>
    <w:rsid w:val="00824B49"/>
    <w:rsid w:val="00825520"/>
    <w:rsid w:val="00825C74"/>
    <w:rsid w:val="00825CFA"/>
    <w:rsid w:val="00826042"/>
    <w:rsid w:val="00826AB9"/>
    <w:rsid w:val="00826E0E"/>
    <w:rsid w:val="00827D11"/>
    <w:rsid w:val="00827E0F"/>
    <w:rsid w:val="00827F6E"/>
    <w:rsid w:val="00831758"/>
    <w:rsid w:val="008317D9"/>
    <w:rsid w:val="0083279F"/>
    <w:rsid w:val="008334DB"/>
    <w:rsid w:val="00833B7F"/>
    <w:rsid w:val="00833E8E"/>
    <w:rsid w:val="0083442A"/>
    <w:rsid w:val="00834906"/>
    <w:rsid w:val="00836075"/>
    <w:rsid w:val="00836417"/>
    <w:rsid w:val="00837526"/>
    <w:rsid w:val="008407A7"/>
    <w:rsid w:val="0084151D"/>
    <w:rsid w:val="00842E9D"/>
    <w:rsid w:val="0084322B"/>
    <w:rsid w:val="00843F81"/>
    <w:rsid w:val="00844087"/>
    <w:rsid w:val="008448F1"/>
    <w:rsid w:val="0084519E"/>
    <w:rsid w:val="00845CAE"/>
    <w:rsid w:val="00845D55"/>
    <w:rsid w:val="008462C5"/>
    <w:rsid w:val="00846370"/>
    <w:rsid w:val="00846873"/>
    <w:rsid w:val="008477E7"/>
    <w:rsid w:val="00847C2B"/>
    <w:rsid w:val="00847C41"/>
    <w:rsid w:val="00847F1E"/>
    <w:rsid w:val="00850272"/>
    <w:rsid w:val="008506B9"/>
    <w:rsid w:val="0085086F"/>
    <w:rsid w:val="008517E5"/>
    <w:rsid w:val="00851822"/>
    <w:rsid w:val="00851C16"/>
    <w:rsid w:val="0085226C"/>
    <w:rsid w:val="0085253C"/>
    <w:rsid w:val="008532BF"/>
    <w:rsid w:val="008539B2"/>
    <w:rsid w:val="00853BF4"/>
    <w:rsid w:val="00854294"/>
    <w:rsid w:val="00854295"/>
    <w:rsid w:val="0085572E"/>
    <w:rsid w:val="0085788B"/>
    <w:rsid w:val="00857A9E"/>
    <w:rsid w:val="00857DE2"/>
    <w:rsid w:val="0086003D"/>
    <w:rsid w:val="008607AF"/>
    <w:rsid w:val="00863A8E"/>
    <w:rsid w:val="00863F3E"/>
    <w:rsid w:val="0086407F"/>
    <w:rsid w:val="008645E3"/>
    <w:rsid w:val="00864C49"/>
    <w:rsid w:val="00864E79"/>
    <w:rsid w:val="0086661F"/>
    <w:rsid w:val="00866A0D"/>
    <w:rsid w:val="00866DB5"/>
    <w:rsid w:val="0086701D"/>
    <w:rsid w:val="0086702B"/>
    <w:rsid w:val="008672E2"/>
    <w:rsid w:val="0086784E"/>
    <w:rsid w:val="008703E4"/>
    <w:rsid w:val="0087121C"/>
    <w:rsid w:val="00871FD2"/>
    <w:rsid w:val="00872084"/>
    <w:rsid w:val="00872827"/>
    <w:rsid w:val="00872A32"/>
    <w:rsid w:val="0087384E"/>
    <w:rsid w:val="00873E39"/>
    <w:rsid w:val="00874911"/>
    <w:rsid w:val="008754E4"/>
    <w:rsid w:val="00875F95"/>
    <w:rsid w:val="0087666D"/>
    <w:rsid w:val="00876EAE"/>
    <w:rsid w:val="00880106"/>
    <w:rsid w:val="00880F95"/>
    <w:rsid w:val="00882B44"/>
    <w:rsid w:val="008838AD"/>
    <w:rsid w:val="008854EF"/>
    <w:rsid w:val="0088571B"/>
    <w:rsid w:val="00885A30"/>
    <w:rsid w:val="00885BC9"/>
    <w:rsid w:val="008864B3"/>
    <w:rsid w:val="008865E5"/>
    <w:rsid w:val="008871B0"/>
    <w:rsid w:val="00887789"/>
    <w:rsid w:val="00887F21"/>
    <w:rsid w:val="0089018A"/>
    <w:rsid w:val="00890B57"/>
    <w:rsid w:val="008913D2"/>
    <w:rsid w:val="008916BA"/>
    <w:rsid w:val="0089217C"/>
    <w:rsid w:val="0089233F"/>
    <w:rsid w:val="00892790"/>
    <w:rsid w:val="00893310"/>
    <w:rsid w:val="00893671"/>
    <w:rsid w:val="008942BC"/>
    <w:rsid w:val="008945AF"/>
    <w:rsid w:val="00894A64"/>
    <w:rsid w:val="00894B1F"/>
    <w:rsid w:val="00895838"/>
    <w:rsid w:val="00895A1E"/>
    <w:rsid w:val="00895A72"/>
    <w:rsid w:val="00895AE3"/>
    <w:rsid w:val="00895CDF"/>
    <w:rsid w:val="00896679"/>
    <w:rsid w:val="0089670E"/>
    <w:rsid w:val="00896D8C"/>
    <w:rsid w:val="00896F0B"/>
    <w:rsid w:val="008A0E1C"/>
    <w:rsid w:val="008A0E43"/>
    <w:rsid w:val="008A0FC9"/>
    <w:rsid w:val="008A1956"/>
    <w:rsid w:val="008A1A7C"/>
    <w:rsid w:val="008A1B80"/>
    <w:rsid w:val="008A2CE2"/>
    <w:rsid w:val="008A40D3"/>
    <w:rsid w:val="008A4355"/>
    <w:rsid w:val="008A469C"/>
    <w:rsid w:val="008A51D1"/>
    <w:rsid w:val="008A5DCE"/>
    <w:rsid w:val="008A5EF5"/>
    <w:rsid w:val="008A63E9"/>
    <w:rsid w:val="008A75D3"/>
    <w:rsid w:val="008A7A1C"/>
    <w:rsid w:val="008B05DD"/>
    <w:rsid w:val="008B07B8"/>
    <w:rsid w:val="008B1563"/>
    <w:rsid w:val="008B17E8"/>
    <w:rsid w:val="008B2083"/>
    <w:rsid w:val="008B2E7C"/>
    <w:rsid w:val="008B35DE"/>
    <w:rsid w:val="008B399A"/>
    <w:rsid w:val="008B44C6"/>
    <w:rsid w:val="008B44DA"/>
    <w:rsid w:val="008B4553"/>
    <w:rsid w:val="008B45F0"/>
    <w:rsid w:val="008B4A70"/>
    <w:rsid w:val="008B502F"/>
    <w:rsid w:val="008B6DFC"/>
    <w:rsid w:val="008B7227"/>
    <w:rsid w:val="008C02FB"/>
    <w:rsid w:val="008C04E0"/>
    <w:rsid w:val="008C191C"/>
    <w:rsid w:val="008C1A18"/>
    <w:rsid w:val="008C1DA4"/>
    <w:rsid w:val="008C2138"/>
    <w:rsid w:val="008C29B0"/>
    <w:rsid w:val="008C2CD5"/>
    <w:rsid w:val="008C2FB0"/>
    <w:rsid w:val="008C3151"/>
    <w:rsid w:val="008C3618"/>
    <w:rsid w:val="008C39E7"/>
    <w:rsid w:val="008C43AD"/>
    <w:rsid w:val="008C49E6"/>
    <w:rsid w:val="008C5054"/>
    <w:rsid w:val="008C6118"/>
    <w:rsid w:val="008C6143"/>
    <w:rsid w:val="008C6341"/>
    <w:rsid w:val="008C653D"/>
    <w:rsid w:val="008C731F"/>
    <w:rsid w:val="008C74D9"/>
    <w:rsid w:val="008D0707"/>
    <w:rsid w:val="008D1F27"/>
    <w:rsid w:val="008D2050"/>
    <w:rsid w:val="008D216C"/>
    <w:rsid w:val="008D3B2D"/>
    <w:rsid w:val="008D58D9"/>
    <w:rsid w:val="008D5AD4"/>
    <w:rsid w:val="008D641B"/>
    <w:rsid w:val="008D695E"/>
    <w:rsid w:val="008D6DD5"/>
    <w:rsid w:val="008D6E59"/>
    <w:rsid w:val="008D7155"/>
    <w:rsid w:val="008D76E0"/>
    <w:rsid w:val="008E0B29"/>
    <w:rsid w:val="008E141A"/>
    <w:rsid w:val="008E1A44"/>
    <w:rsid w:val="008E28E6"/>
    <w:rsid w:val="008E3232"/>
    <w:rsid w:val="008E3674"/>
    <w:rsid w:val="008E3938"/>
    <w:rsid w:val="008E3B6C"/>
    <w:rsid w:val="008E3DE7"/>
    <w:rsid w:val="008E5227"/>
    <w:rsid w:val="008E562C"/>
    <w:rsid w:val="008E6540"/>
    <w:rsid w:val="008E71C5"/>
    <w:rsid w:val="008E75EF"/>
    <w:rsid w:val="008E77D4"/>
    <w:rsid w:val="008E7ADD"/>
    <w:rsid w:val="008F01CD"/>
    <w:rsid w:val="008F041C"/>
    <w:rsid w:val="008F091F"/>
    <w:rsid w:val="008F119A"/>
    <w:rsid w:val="008F1462"/>
    <w:rsid w:val="008F14BC"/>
    <w:rsid w:val="008F17B2"/>
    <w:rsid w:val="008F22B3"/>
    <w:rsid w:val="008F357B"/>
    <w:rsid w:val="008F380E"/>
    <w:rsid w:val="008F3A3E"/>
    <w:rsid w:val="008F44CA"/>
    <w:rsid w:val="008F49D3"/>
    <w:rsid w:val="008F5D74"/>
    <w:rsid w:val="008F5FB3"/>
    <w:rsid w:val="008F6519"/>
    <w:rsid w:val="008F7012"/>
    <w:rsid w:val="008F7811"/>
    <w:rsid w:val="008F7ADA"/>
    <w:rsid w:val="008F7B17"/>
    <w:rsid w:val="00900042"/>
    <w:rsid w:val="0090034B"/>
    <w:rsid w:val="00900476"/>
    <w:rsid w:val="0090087C"/>
    <w:rsid w:val="00901121"/>
    <w:rsid w:val="009013B5"/>
    <w:rsid w:val="00902623"/>
    <w:rsid w:val="00902A67"/>
    <w:rsid w:val="00902C5E"/>
    <w:rsid w:val="00904BE4"/>
    <w:rsid w:val="0090504A"/>
    <w:rsid w:val="009051F5"/>
    <w:rsid w:val="00905221"/>
    <w:rsid w:val="00905696"/>
    <w:rsid w:val="00905A7C"/>
    <w:rsid w:val="00905D7E"/>
    <w:rsid w:val="00907037"/>
    <w:rsid w:val="0091112C"/>
    <w:rsid w:val="0091160A"/>
    <w:rsid w:val="00912E04"/>
    <w:rsid w:val="00912EC7"/>
    <w:rsid w:val="00913258"/>
    <w:rsid w:val="00913851"/>
    <w:rsid w:val="0091396E"/>
    <w:rsid w:val="00913A6D"/>
    <w:rsid w:val="00913BB0"/>
    <w:rsid w:val="00913C1B"/>
    <w:rsid w:val="0091456C"/>
    <w:rsid w:val="00914C58"/>
    <w:rsid w:val="00914D78"/>
    <w:rsid w:val="009155F5"/>
    <w:rsid w:val="0091564D"/>
    <w:rsid w:val="009156DA"/>
    <w:rsid w:val="00915774"/>
    <w:rsid w:val="00916BC5"/>
    <w:rsid w:val="0091726A"/>
    <w:rsid w:val="0091793B"/>
    <w:rsid w:val="00917C01"/>
    <w:rsid w:val="00920184"/>
    <w:rsid w:val="009206C5"/>
    <w:rsid w:val="00920EA4"/>
    <w:rsid w:val="00921792"/>
    <w:rsid w:val="00921BEA"/>
    <w:rsid w:val="009227BE"/>
    <w:rsid w:val="009238FD"/>
    <w:rsid w:val="00923998"/>
    <w:rsid w:val="00923DB4"/>
    <w:rsid w:val="0092420B"/>
    <w:rsid w:val="0092430E"/>
    <w:rsid w:val="0092505C"/>
    <w:rsid w:val="009253CC"/>
    <w:rsid w:val="0092575B"/>
    <w:rsid w:val="00925EF2"/>
    <w:rsid w:val="00926112"/>
    <w:rsid w:val="0092625F"/>
    <w:rsid w:val="0092692A"/>
    <w:rsid w:val="00926B28"/>
    <w:rsid w:val="00926D9C"/>
    <w:rsid w:val="00926FE2"/>
    <w:rsid w:val="00927028"/>
    <w:rsid w:val="00927763"/>
    <w:rsid w:val="00927A2D"/>
    <w:rsid w:val="00927B37"/>
    <w:rsid w:val="009305AC"/>
    <w:rsid w:val="009321B1"/>
    <w:rsid w:val="0093263A"/>
    <w:rsid w:val="00932ED7"/>
    <w:rsid w:val="0093422D"/>
    <w:rsid w:val="0093483B"/>
    <w:rsid w:val="00934CF9"/>
    <w:rsid w:val="00934DD7"/>
    <w:rsid w:val="00935CB2"/>
    <w:rsid w:val="009369A9"/>
    <w:rsid w:val="00936CF7"/>
    <w:rsid w:val="00936EDB"/>
    <w:rsid w:val="00937783"/>
    <w:rsid w:val="00937EAD"/>
    <w:rsid w:val="00937F28"/>
    <w:rsid w:val="00940FE1"/>
    <w:rsid w:val="0094217D"/>
    <w:rsid w:val="00942306"/>
    <w:rsid w:val="009424B8"/>
    <w:rsid w:val="009432E2"/>
    <w:rsid w:val="00943627"/>
    <w:rsid w:val="00944668"/>
    <w:rsid w:val="00944DC6"/>
    <w:rsid w:val="009458B0"/>
    <w:rsid w:val="00945B52"/>
    <w:rsid w:val="00945B63"/>
    <w:rsid w:val="00945B7A"/>
    <w:rsid w:val="00945F05"/>
    <w:rsid w:val="00946348"/>
    <w:rsid w:val="00947224"/>
    <w:rsid w:val="00947797"/>
    <w:rsid w:val="009478A2"/>
    <w:rsid w:val="00950F3A"/>
    <w:rsid w:val="009513F3"/>
    <w:rsid w:val="009533BD"/>
    <w:rsid w:val="009533C1"/>
    <w:rsid w:val="00953808"/>
    <w:rsid w:val="009539A6"/>
    <w:rsid w:val="00954032"/>
    <w:rsid w:val="00954537"/>
    <w:rsid w:val="0095472D"/>
    <w:rsid w:val="00955342"/>
    <w:rsid w:val="00955FBB"/>
    <w:rsid w:val="0095694B"/>
    <w:rsid w:val="00956BD5"/>
    <w:rsid w:val="00956D84"/>
    <w:rsid w:val="009577B5"/>
    <w:rsid w:val="009608E6"/>
    <w:rsid w:val="00960F57"/>
    <w:rsid w:val="009615D1"/>
    <w:rsid w:val="00961C90"/>
    <w:rsid w:val="0096282B"/>
    <w:rsid w:val="00964B7D"/>
    <w:rsid w:val="00965114"/>
    <w:rsid w:val="00965443"/>
    <w:rsid w:val="00965954"/>
    <w:rsid w:val="00965A21"/>
    <w:rsid w:val="00965E55"/>
    <w:rsid w:val="0096608E"/>
    <w:rsid w:val="0096634F"/>
    <w:rsid w:val="00966522"/>
    <w:rsid w:val="00966C33"/>
    <w:rsid w:val="009678E3"/>
    <w:rsid w:val="00970F18"/>
    <w:rsid w:val="00971CF1"/>
    <w:rsid w:val="00971F5D"/>
    <w:rsid w:val="009721E9"/>
    <w:rsid w:val="00972735"/>
    <w:rsid w:val="00972E48"/>
    <w:rsid w:val="00973772"/>
    <w:rsid w:val="0097386F"/>
    <w:rsid w:val="009749A7"/>
    <w:rsid w:val="00974F8B"/>
    <w:rsid w:val="0097560A"/>
    <w:rsid w:val="00975E1E"/>
    <w:rsid w:val="00975E70"/>
    <w:rsid w:val="009761DE"/>
    <w:rsid w:val="00976339"/>
    <w:rsid w:val="009766FA"/>
    <w:rsid w:val="00976865"/>
    <w:rsid w:val="00977CD6"/>
    <w:rsid w:val="00977F4A"/>
    <w:rsid w:val="0098048B"/>
    <w:rsid w:val="00980908"/>
    <w:rsid w:val="00980DF9"/>
    <w:rsid w:val="00981CD8"/>
    <w:rsid w:val="0098243D"/>
    <w:rsid w:val="00982D26"/>
    <w:rsid w:val="00983B6E"/>
    <w:rsid w:val="00983D96"/>
    <w:rsid w:val="00983FE5"/>
    <w:rsid w:val="009847A0"/>
    <w:rsid w:val="009849E9"/>
    <w:rsid w:val="00984AFF"/>
    <w:rsid w:val="009859E4"/>
    <w:rsid w:val="009860B8"/>
    <w:rsid w:val="00987812"/>
    <w:rsid w:val="00987DFD"/>
    <w:rsid w:val="00990225"/>
    <w:rsid w:val="009906B8"/>
    <w:rsid w:val="00991307"/>
    <w:rsid w:val="00992A13"/>
    <w:rsid w:val="00994AAD"/>
    <w:rsid w:val="00994BF7"/>
    <w:rsid w:val="00995150"/>
    <w:rsid w:val="00995D67"/>
    <w:rsid w:val="00997613"/>
    <w:rsid w:val="009A005A"/>
    <w:rsid w:val="009A013B"/>
    <w:rsid w:val="009A02F4"/>
    <w:rsid w:val="009A06BF"/>
    <w:rsid w:val="009A0D17"/>
    <w:rsid w:val="009A2494"/>
    <w:rsid w:val="009A32B1"/>
    <w:rsid w:val="009A33A3"/>
    <w:rsid w:val="009A36F2"/>
    <w:rsid w:val="009A40C3"/>
    <w:rsid w:val="009A40D5"/>
    <w:rsid w:val="009A46C3"/>
    <w:rsid w:val="009A5268"/>
    <w:rsid w:val="009A53B5"/>
    <w:rsid w:val="009A56DA"/>
    <w:rsid w:val="009A57D0"/>
    <w:rsid w:val="009A6559"/>
    <w:rsid w:val="009A68FC"/>
    <w:rsid w:val="009A6CE4"/>
    <w:rsid w:val="009A7514"/>
    <w:rsid w:val="009A7E7A"/>
    <w:rsid w:val="009B0925"/>
    <w:rsid w:val="009B1584"/>
    <w:rsid w:val="009B18F0"/>
    <w:rsid w:val="009B1E45"/>
    <w:rsid w:val="009B1F4C"/>
    <w:rsid w:val="009B2471"/>
    <w:rsid w:val="009B314F"/>
    <w:rsid w:val="009B3287"/>
    <w:rsid w:val="009B439C"/>
    <w:rsid w:val="009B49A1"/>
    <w:rsid w:val="009B4A6C"/>
    <w:rsid w:val="009B4DA8"/>
    <w:rsid w:val="009B519A"/>
    <w:rsid w:val="009B620C"/>
    <w:rsid w:val="009B6753"/>
    <w:rsid w:val="009B676C"/>
    <w:rsid w:val="009B6A26"/>
    <w:rsid w:val="009B7D21"/>
    <w:rsid w:val="009C079D"/>
    <w:rsid w:val="009C0D70"/>
    <w:rsid w:val="009C0FE4"/>
    <w:rsid w:val="009C13D1"/>
    <w:rsid w:val="009C2547"/>
    <w:rsid w:val="009C2913"/>
    <w:rsid w:val="009C2BD4"/>
    <w:rsid w:val="009C5AFE"/>
    <w:rsid w:val="009C5F59"/>
    <w:rsid w:val="009C6606"/>
    <w:rsid w:val="009C6CE5"/>
    <w:rsid w:val="009C6D50"/>
    <w:rsid w:val="009C7547"/>
    <w:rsid w:val="009D05EC"/>
    <w:rsid w:val="009D18D4"/>
    <w:rsid w:val="009D26DA"/>
    <w:rsid w:val="009D2F60"/>
    <w:rsid w:val="009D3A2E"/>
    <w:rsid w:val="009D420A"/>
    <w:rsid w:val="009D4CDA"/>
    <w:rsid w:val="009D5210"/>
    <w:rsid w:val="009D5564"/>
    <w:rsid w:val="009D5ADE"/>
    <w:rsid w:val="009D5BAC"/>
    <w:rsid w:val="009D5C56"/>
    <w:rsid w:val="009D6265"/>
    <w:rsid w:val="009D638E"/>
    <w:rsid w:val="009D64BD"/>
    <w:rsid w:val="009D6CB1"/>
    <w:rsid w:val="009E0286"/>
    <w:rsid w:val="009E099C"/>
    <w:rsid w:val="009E153F"/>
    <w:rsid w:val="009E18C5"/>
    <w:rsid w:val="009E2A41"/>
    <w:rsid w:val="009E322A"/>
    <w:rsid w:val="009E37C8"/>
    <w:rsid w:val="009E393E"/>
    <w:rsid w:val="009E3B42"/>
    <w:rsid w:val="009E444E"/>
    <w:rsid w:val="009E4968"/>
    <w:rsid w:val="009E663C"/>
    <w:rsid w:val="009E684A"/>
    <w:rsid w:val="009E6B23"/>
    <w:rsid w:val="009E6BB1"/>
    <w:rsid w:val="009E6E14"/>
    <w:rsid w:val="009E794A"/>
    <w:rsid w:val="009E7C14"/>
    <w:rsid w:val="009F0494"/>
    <w:rsid w:val="009F0CD9"/>
    <w:rsid w:val="009F1A79"/>
    <w:rsid w:val="009F1F00"/>
    <w:rsid w:val="009F1F57"/>
    <w:rsid w:val="009F2DDD"/>
    <w:rsid w:val="009F3447"/>
    <w:rsid w:val="009F4F27"/>
    <w:rsid w:val="009F5602"/>
    <w:rsid w:val="009F65F4"/>
    <w:rsid w:val="009F676B"/>
    <w:rsid w:val="009F6D2D"/>
    <w:rsid w:val="009F6D54"/>
    <w:rsid w:val="00A0048C"/>
    <w:rsid w:val="00A004DF"/>
    <w:rsid w:val="00A00FD5"/>
    <w:rsid w:val="00A012C0"/>
    <w:rsid w:val="00A019A8"/>
    <w:rsid w:val="00A01B03"/>
    <w:rsid w:val="00A01B89"/>
    <w:rsid w:val="00A02C66"/>
    <w:rsid w:val="00A02C84"/>
    <w:rsid w:val="00A037AD"/>
    <w:rsid w:val="00A045AF"/>
    <w:rsid w:val="00A0464C"/>
    <w:rsid w:val="00A050BB"/>
    <w:rsid w:val="00A0521B"/>
    <w:rsid w:val="00A054E0"/>
    <w:rsid w:val="00A05D91"/>
    <w:rsid w:val="00A0740B"/>
    <w:rsid w:val="00A07ED3"/>
    <w:rsid w:val="00A10CA8"/>
    <w:rsid w:val="00A11042"/>
    <w:rsid w:val="00A12579"/>
    <w:rsid w:val="00A127EF"/>
    <w:rsid w:val="00A12CDC"/>
    <w:rsid w:val="00A133D8"/>
    <w:rsid w:val="00A14D26"/>
    <w:rsid w:val="00A15655"/>
    <w:rsid w:val="00A160B0"/>
    <w:rsid w:val="00A164AC"/>
    <w:rsid w:val="00A17046"/>
    <w:rsid w:val="00A1740C"/>
    <w:rsid w:val="00A17904"/>
    <w:rsid w:val="00A17F32"/>
    <w:rsid w:val="00A20069"/>
    <w:rsid w:val="00A2124B"/>
    <w:rsid w:val="00A2244D"/>
    <w:rsid w:val="00A2253D"/>
    <w:rsid w:val="00A2267F"/>
    <w:rsid w:val="00A22CDB"/>
    <w:rsid w:val="00A23278"/>
    <w:rsid w:val="00A23972"/>
    <w:rsid w:val="00A247B8"/>
    <w:rsid w:val="00A2495A"/>
    <w:rsid w:val="00A24C7A"/>
    <w:rsid w:val="00A24D8F"/>
    <w:rsid w:val="00A256F7"/>
    <w:rsid w:val="00A25B8B"/>
    <w:rsid w:val="00A25C1E"/>
    <w:rsid w:val="00A25C35"/>
    <w:rsid w:val="00A2689F"/>
    <w:rsid w:val="00A26ECA"/>
    <w:rsid w:val="00A27461"/>
    <w:rsid w:val="00A27D67"/>
    <w:rsid w:val="00A27DA1"/>
    <w:rsid w:val="00A30ABC"/>
    <w:rsid w:val="00A31992"/>
    <w:rsid w:val="00A32131"/>
    <w:rsid w:val="00A32243"/>
    <w:rsid w:val="00A3301F"/>
    <w:rsid w:val="00A33B74"/>
    <w:rsid w:val="00A3467F"/>
    <w:rsid w:val="00A34B4C"/>
    <w:rsid w:val="00A35030"/>
    <w:rsid w:val="00A3551A"/>
    <w:rsid w:val="00A35FD4"/>
    <w:rsid w:val="00A366A0"/>
    <w:rsid w:val="00A36E49"/>
    <w:rsid w:val="00A37209"/>
    <w:rsid w:val="00A37584"/>
    <w:rsid w:val="00A376E8"/>
    <w:rsid w:val="00A37F8E"/>
    <w:rsid w:val="00A403BC"/>
    <w:rsid w:val="00A41537"/>
    <w:rsid w:val="00A41737"/>
    <w:rsid w:val="00A42B8F"/>
    <w:rsid w:val="00A42D8E"/>
    <w:rsid w:val="00A43254"/>
    <w:rsid w:val="00A43896"/>
    <w:rsid w:val="00A43A26"/>
    <w:rsid w:val="00A447A0"/>
    <w:rsid w:val="00A454E5"/>
    <w:rsid w:val="00A459F5"/>
    <w:rsid w:val="00A45FC0"/>
    <w:rsid w:val="00A46B74"/>
    <w:rsid w:val="00A47B40"/>
    <w:rsid w:val="00A47BF7"/>
    <w:rsid w:val="00A47ECC"/>
    <w:rsid w:val="00A50171"/>
    <w:rsid w:val="00A504FA"/>
    <w:rsid w:val="00A5102E"/>
    <w:rsid w:val="00A5132E"/>
    <w:rsid w:val="00A51375"/>
    <w:rsid w:val="00A51533"/>
    <w:rsid w:val="00A522AD"/>
    <w:rsid w:val="00A52E8E"/>
    <w:rsid w:val="00A531D4"/>
    <w:rsid w:val="00A54572"/>
    <w:rsid w:val="00A55ADF"/>
    <w:rsid w:val="00A575B8"/>
    <w:rsid w:val="00A61C60"/>
    <w:rsid w:val="00A61ECB"/>
    <w:rsid w:val="00A62395"/>
    <w:rsid w:val="00A6410C"/>
    <w:rsid w:val="00A647B1"/>
    <w:rsid w:val="00A64DEF"/>
    <w:rsid w:val="00A6501B"/>
    <w:rsid w:val="00A654D2"/>
    <w:rsid w:val="00A665DF"/>
    <w:rsid w:val="00A66DE8"/>
    <w:rsid w:val="00A67FCC"/>
    <w:rsid w:val="00A70AA5"/>
    <w:rsid w:val="00A70C03"/>
    <w:rsid w:val="00A71256"/>
    <w:rsid w:val="00A7217B"/>
    <w:rsid w:val="00A73861"/>
    <w:rsid w:val="00A739A6"/>
    <w:rsid w:val="00A73FF2"/>
    <w:rsid w:val="00A740ED"/>
    <w:rsid w:val="00A748A3"/>
    <w:rsid w:val="00A74B96"/>
    <w:rsid w:val="00A74C29"/>
    <w:rsid w:val="00A74C62"/>
    <w:rsid w:val="00A74D59"/>
    <w:rsid w:val="00A75EF9"/>
    <w:rsid w:val="00A7657C"/>
    <w:rsid w:val="00A80694"/>
    <w:rsid w:val="00A82C8D"/>
    <w:rsid w:val="00A8311C"/>
    <w:rsid w:val="00A835D0"/>
    <w:rsid w:val="00A83774"/>
    <w:rsid w:val="00A84C5F"/>
    <w:rsid w:val="00A85930"/>
    <w:rsid w:val="00A863F7"/>
    <w:rsid w:val="00A86604"/>
    <w:rsid w:val="00A87519"/>
    <w:rsid w:val="00A9246D"/>
    <w:rsid w:val="00A92CCA"/>
    <w:rsid w:val="00A93BD0"/>
    <w:rsid w:val="00A93CC2"/>
    <w:rsid w:val="00A948A9"/>
    <w:rsid w:val="00A94D4B"/>
    <w:rsid w:val="00A95FF6"/>
    <w:rsid w:val="00A9665E"/>
    <w:rsid w:val="00A974CC"/>
    <w:rsid w:val="00AA120A"/>
    <w:rsid w:val="00AA2001"/>
    <w:rsid w:val="00AA2219"/>
    <w:rsid w:val="00AA2B5C"/>
    <w:rsid w:val="00AA32D2"/>
    <w:rsid w:val="00AA39CC"/>
    <w:rsid w:val="00AA3B8B"/>
    <w:rsid w:val="00AA4016"/>
    <w:rsid w:val="00AA4849"/>
    <w:rsid w:val="00AA4C1F"/>
    <w:rsid w:val="00AA5328"/>
    <w:rsid w:val="00AA5393"/>
    <w:rsid w:val="00AA5CEF"/>
    <w:rsid w:val="00AA626E"/>
    <w:rsid w:val="00AA63D4"/>
    <w:rsid w:val="00AB03FD"/>
    <w:rsid w:val="00AB2000"/>
    <w:rsid w:val="00AB2A28"/>
    <w:rsid w:val="00AB38CB"/>
    <w:rsid w:val="00AB3BEC"/>
    <w:rsid w:val="00AB44E4"/>
    <w:rsid w:val="00AB4AEB"/>
    <w:rsid w:val="00AB4E5F"/>
    <w:rsid w:val="00AB5352"/>
    <w:rsid w:val="00AB56AE"/>
    <w:rsid w:val="00AB62D5"/>
    <w:rsid w:val="00AB65B5"/>
    <w:rsid w:val="00AB6DCD"/>
    <w:rsid w:val="00AB6EE0"/>
    <w:rsid w:val="00AC07BF"/>
    <w:rsid w:val="00AC17A2"/>
    <w:rsid w:val="00AC33E3"/>
    <w:rsid w:val="00AC40B7"/>
    <w:rsid w:val="00AC531F"/>
    <w:rsid w:val="00AC5B36"/>
    <w:rsid w:val="00AC5BC9"/>
    <w:rsid w:val="00AC6377"/>
    <w:rsid w:val="00AC66A4"/>
    <w:rsid w:val="00AC6CB1"/>
    <w:rsid w:val="00AC72B5"/>
    <w:rsid w:val="00AC75E9"/>
    <w:rsid w:val="00AC789B"/>
    <w:rsid w:val="00AC7D6D"/>
    <w:rsid w:val="00AD0091"/>
    <w:rsid w:val="00AD102E"/>
    <w:rsid w:val="00AD23EF"/>
    <w:rsid w:val="00AD2662"/>
    <w:rsid w:val="00AD307B"/>
    <w:rsid w:val="00AD4014"/>
    <w:rsid w:val="00AD41B3"/>
    <w:rsid w:val="00AD5305"/>
    <w:rsid w:val="00AD5721"/>
    <w:rsid w:val="00AD69F0"/>
    <w:rsid w:val="00AD7127"/>
    <w:rsid w:val="00AD730C"/>
    <w:rsid w:val="00AD7694"/>
    <w:rsid w:val="00AE123A"/>
    <w:rsid w:val="00AE1539"/>
    <w:rsid w:val="00AE162B"/>
    <w:rsid w:val="00AE200D"/>
    <w:rsid w:val="00AE28A7"/>
    <w:rsid w:val="00AE2A98"/>
    <w:rsid w:val="00AE2CF2"/>
    <w:rsid w:val="00AE3012"/>
    <w:rsid w:val="00AE3297"/>
    <w:rsid w:val="00AE33A6"/>
    <w:rsid w:val="00AE3620"/>
    <w:rsid w:val="00AE3729"/>
    <w:rsid w:val="00AE4CCE"/>
    <w:rsid w:val="00AE5C6A"/>
    <w:rsid w:val="00AE67D8"/>
    <w:rsid w:val="00AE7280"/>
    <w:rsid w:val="00AE7EEA"/>
    <w:rsid w:val="00AF01FA"/>
    <w:rsid w:val="00AF033A"/>
    <w:rsid w:val="00AF1699"/>
    <w:rsid w:val="00AF1FD3"/>
    <w:rsid w:val="00AF2910"/>
    <w:rsid w:val="00AF2F60"/>
    <w:rsid w:val="00AF34B8"/>
    <w:rsid w:val="00AF3896"/>
    <w:rsid w:val="00AF3FC2"/>
    <w:rsid w:val="00AF49F1"/>
    <w:rsid w:val="00AF4DEC"/>
    <w:rsid w:val="00AF5D34"/>
    <w:rsid w:val="00B001C3"/>
    <w:rsid w:val="00B0098A"/>
    <w:rsid w:val="00B00A5F"/>
    <w:rsid w:val="00B029B8"/>
    <w:rsid w:val="00B02F60"/>
    <w:rsid w:val="00B02F94"/>
    <w:rsid w:val="00B032B8"/>
    <w:rsid w:val="00B0349B"/>
    <w:rsid w:val="00B035BE"/>
    <w:rsid w:val="00B0445C"/>
    <w:rsid w:val="00B04721"/>
    <w:rsid w:val="00B04B15"/>
    <w:rsid w:val="00B04B46"/>
    <w:rsid w:val="00B0534D"/>
    <w:rsid w:val="00B05685"/>
    <w:rsid w:val="00B05F9F"/>
    <w:rsid w:val="00B06368"/>
    <w:rsid w:val="00B068DA"/>
    <w:rsid w:val="00B069A0"/>
    <w:rsid w:val="00B06A00"/>
    <w:rsid w:val="00B06FC6"/>
    <w:rsid w:val="00B074C9"/>
    <w:rsid w:val="00B07D9D"/>
    <w:rsid w:val="00B11AE5"/>
    <w:rsid w:val="00B12244"/>
    <w:rsid w:val="00B12FE6"/>
    <w:rsid w:val="00B1303F"/>
    <w:rsid w:val="00B1364A"/>
    <w:rsid w:val="00B13859"/>
    <w:rsid w:val="00B13EC9"/>
    <w:rsid w:val="00B14319"/>
    <w:rsid w:val="00B145F2"/>
    <w:rsid w:val="00B14A06"/>
    <w:rsid w:val="00B158E1"/>
    <w:rsid w:val="00B15FAC"/>
    <w:rsid w:val="00B16715"/>
    <w:rsid w:val="00B1768E"/>
    <w:rsid w:val="00B17910"/>
    <w:rsid w:val="00B17999"/>
    <w:rsid w:val="00B17E4E"/>
    <w:rsid w:val="00B20B6F"/>
    <w:rsid w:val="00B20F18"/>
    <w:rsid w:val="00B210B1"/>
    <w:rsid w:val="00B21516"/>
    <w:rsid w:val="00B21A37"/>
    <w:rsid w:val="00B21D23"/>
    <w:rsid w:val="00B21F62"/>
    <w:rsid w:val="00B22CE0"/>
    <w:rsid w:val="00B23738"/>
    <w:rsid w:val="00B23BEF"/>
    <w:rsid w:val="00B247BB"/>
    <w:rsid w:val="00B24E2D"/>
    <w:rsid w:val="00B2504A"/>
    <w:rsid w:val="00B25EE6"/>
    <w:rsid w:val="00B3115A"/>
    <w:rsid w:val="00B3136B"/>
    <w:rsid w:val="00B31825"/>
    <w:rsid w:val="00B31A5C"/>
    <w:rsid w:val="00B32265"/>
    <w:rsid w:val="00B32296"/>
    <w:rsid w:val="00B3276D"/>
    <w:rsid w:val="00B32C11"/>
    <w:rsid w:val="00B32D28"/>
    <w:rsid w:val="00B3378E"/>
    <w:rsid w:val="00B33B06"/>
    <w:rsid w:val="00B33C19"/>
    <w:rsid w:val="00B34A23"/>
    <w:rsid w:val="00B35A15"/>
    <w:rsid w:val="00B35B45"/>
    <w:rsid w:val="00B36A99"/>
    <w:rsid w:val="00B36BC3"/>
    <w:rsid w:val="00B37230"/>
    <w:rsid w:val="00B42264"/>
    <w:rsid w:val="00B434B2"/>
    <w:rsid w:val="00B43D45"/>
    <w:rsid w:val="00B43DB3"/>
    <w:rsid w:val="00B450F8"/>
    <w:rsid w:val="00B459AF"/>
    <w:rsid w:val="00B468F2"/>
    <w:rsid w:val="00B469DE"/>
    <w:rsid w:val="00B47286"/>
    <w:rsid w:val="00B477AD"/>
    <w:rsid w:val="00B47EB4"/>
    <w:rsid w:val="00B50234"/>
    <w:rsid w:val="00B51BF4"/>
    <w:rsid w:val="00B51C1B"/>
    <w:rsid w:val="00B52C68"/>
    <w:rsid w:val="00B5372B"/>
    <w:rsid w:val="00B542FE"/>
    <w:rsid w:val="00B55A1B"/>
    <w:rsid w:val="00B561DB"/>
    <w:rsid w:val="00B56DF9"/>
    <w:rsid w:val="00B56E80"/>
    <w:rsid w:val="00B600BD"/>
    <w:rsid w:val="00B61274"/>
    <w:rsid w:val="00B61805"/>
    <w:rsid w:val="00B61DCE"/>
    <w:rsid w:val="00B62188"/>
    <w:rsid w:val="00B6282B"/>
    <w:rsid w:val="00B62F79"/>
    <w:rsid w:val="00B62F82"/>
    <w:rsid w:val="00B6306A"/>
    <w:rsid w:val="00B635E3"/>
    <w:rsid w:val="00B662FF"/>
    <w:rsid w:val="00B66679"/>
    <w:rsid w:val="00B66B3D"/>
    <w:rsid w:val="00B70145"/>
    <w:rsid w:val="00B70F51"/>
    <w:rsid w:val="00B71A92"/>
    <w:rsid w:val="00B721D8"/>
    <w:rsid w:val="00B730CA"/>
    <w:rsid w:val="00B732EA"/>
    <w:rsid w:val="00B73D09"/>
    <w:rsid w:val="00B747C5"/>
    <w:rsid w:val="00B74F2F"/>
    <w:rsid w:val="00B753ED"/>
    <w:rsid w:val="00B7665F"/>
    <w:rsid w:val="00B769BC"/>
    <w:rsid w:val="00B77349"/>
    <w:rsid w:val="00B7761E"/>
    <w:rsid w:val="00B80A3D"/>
    <w:rsid w:val="00B80B04"/>
    <w:rsid w:val="00B8186C"/>
    <w:rsid w:val="00B81D31"/>
    <w:rsid w:val="00B821E4"/>
    <w:rsid w:val="00B823E0"/>
    <w:rsid w:val="00B8260D"/>
    <w:rsid w:val="00B82B78"/>
    <w:rsid w:val="00B845B4"/>
    <w:rsid w:val="00B84662"/>
    <w:rsid w:val="00B84C74"/>
    <w:rsid w:val="00B85191"/>
    <w:rsid w:val="00B858A1"/>
    <w:rsid w:val="00B85FEC"/>
    <w:rsid w:val="00B864A3"/>
    <w:rsid w:val="00B86C2A"/>
    <w:rsid w:val="00B87176"/>
    <w:rsid w:val="00B902A5"/>
    <w:rsid w:val="00B90420"/>
    <w:rsid w:val="00B90848"/>
    <w:rsid w:val="00B909AE"/>
    <w:rsid w:val="00B91146"/>
    <w:rsid w:val="00B913E4"/>
    <w:rsid w:val="00B91927"/>
    <w:rsid w:val="00B91DB9"/>
    <w:rsid w:val="00B91FF3"/>
    <w:rsid w:val="00B925F8"/>
    <w:rsid w:val="00B9375C"/>
    <w:rsid w:val="00B93A64"/>
    <w:rsid w:val="00B93B6B"/>
    <w:rsid w:val="00B93EFE"/>
    <w:rsid w:val="00B944B9"/>
    <w:rsid w:val="00B94956"/>
    <w:rsid w:val="00B94C7F"/>
    <w:rsid w:val="00B94E93"/>
    <w:rsid w:val="00B94F62"/>
    <w:rsid w:val="00B956B5"/>
    <w:rsid w:val="00B962D4"/>
    <w:rsid w:val="00B96DF2"/>
    <w:rsid w:val="00B96E18"/>
    <w:rsid w:val="00B96F5A"/>
    <w:rsid w:val="00BA0B39"/>
    <w:rsid w:val="00BA0CB2"/>
    <w:rsid w:val="00BA0E26"/>
    <w:rsid w:val="00BA138B"/>
    <w:rsid w:val="00BA1836"/>
    <w:rsid w:val="00BA2BD0"/>
    <w:rsid w:val="00BA305B"/>
    <w:rsid w:val="00BA31BF"/>
    <w:rsid w:val="00BA3C0F"/>
    <w:rsid w:val="00BA3FC7"/>
    <w:rsid w:val="00BA4120"/>
    <w:rsid w:val="00BA4141"/>
    <w:rsid w:val="00BA4325"/>
    <w:rsid w:val="00BA478B"/>
    <w:rsid w:val="00BA5224"/>
    <w:rsid w:val="00BA575E"/>
    <w:rsid w:val="00BA701D"/>
    <w:rsid w:val="00BA76B7"/>
    <w:rsid w:val="00BA7D33"/>
    <w:rsid w:val="00BA7E31"/>
    <w:rsid w:val="00BA7E3B"/>
    <w:rsid w:val="00BB078D"/>
    <w:rsid w:val="00BB079C"/>
    <w:rsid w:val="00BB08D7"/>
    <w:rsid w:val="00BB0D7A"/>
    <w:rsid w:val="00BB10E1"/>
    <w:rsid w:val="00BB2097"/>
    <w:rsid w:val="00BB2255"/>
    <w:rsid w:val="00BB2375"/>
    <w:rsid w:val="00BB2471"/>
    <w:rsid w:val="00BB3035"/>
    <w:rsid w:val="00BB39C1"/>
    <w:rsid w:val="00BB3DF5"/>
    <w:rsid w:val="00BB3EA4"/>
    <w:rsid w:val="00BB3EA7"/>
    <w:rsid w:val="00BB4912"/>
    <w:rsid w:val="00BB5D16"/>
    <w:rsid w:val="00BB6180"/>
    <w:rsid w:val="00BB69E6"/>
    <w:rsid w:val="00BB7323"/>
    <w:rsid w:val="00BB7BE5"/>
    <w:rsid w:val="00BC08BD"/>
    <w:rsid w:val="00BC11E8"/>
    <w:rsid w:val="00BC1B7A"/>
    <w:rsid w:val="00BC2C17"/>
    <w:rsid w:val="00BC3069"/>
    <w:rsid w:val="00BC325F"/>
    <w:rsid w:val="00BC3ACD"/>
    <w:rsid w:val="00BC3B20"/>
    <w:rsid w:val="00BC3EE4"/>
    <w:rsid w:val="00BC4B5D"/>
    <w:rsid w:val="00BC588C"/>
    <w:rsid w:val="00BC6E73"/>
    <w:rsid w:val="00BC74D3"/>
    <w:rsid w:val="00BD0014"/>
    <w:rsid w:val="00BD01D8"/>
    <w:rsid w:val="00BD07F5"/>
    <w:rsid w:val="00BD0849"/>
    <w:rsid w:val="00BD255F"/>
    <w:rsid w:val="00BD2895"/>
    <w:rsid w:val="00BD2BAE"/>
    <w:rsid w:val="00BD3A21"/>
    <w:rsid w:val="00BD4236"/>
    <w:rsid w:val="00BD483B"/>
    <w:rsid w:val="00BD4D44"/>
    <w:rsid w:val="00BD561B"/>
    <w:rsid w:val="00BD5CD4"/>
    <w:rsid w:val="00BD647E"/>
    <w:rsid w:val="00BD65D9"/>
    <w:rsid w:val="00BD6DF3"/>
    <w:rsid w:val="00BD6E09"/>
    <w:rsid w:val="00BD6EF9"/>
    <w:rsid w:val="00BE0072"/>
    <w:rsid w:val="00BE0ACB"/>
    <w:rsid w:val="00BE2144"/>
    <w:rsid w:val="00BE2260"/>
    <w:rsid w:val="00BE3917"/>
    <w:rsid w:val="00BE50FD"/>
    <w:rsid w:val="00BE51CA"/>
    <w:rsid w:val="00BE537F"/>
    <w:rsid w:val="00BE5D77"/>
    <w:rsid w:val="00BE63A0"/>
    <w:rsid w:val="00BE6D47"/>
    <w:rsid w:val="00BE7032"/>
    <w:rsid w:val="00BE71B5"/>
    <w:rsid w:val="00BE7330"/>
    <w:rsid w:val="00BF01C5"/>
    <w:rsid w:val="00BF061A"/>
    <w:rsid w:val="00BF066A"/>
    <w:rsid w:val="00BF0FDD"/>
    <w:rsid w:val="00BF14CC"/>
    <w:rsid w:val="00BF1821"/>
    <w:rsid w:val="00BF1AEC"/>
    <w:rsid w:val="00BF35BB"/>
    <w:rsid w:val="00BF3C97"/>
    <w:rsid w:val="00BF40AE"/>
    <w:rsid w:val="00BF4342"/>
    <w:rsid w:val="00BF4704"/>
    <w:rsid w:val="00BF4FFC"/>
    <w:rsid w:val="00BF5050"/>
    <w:rsid w:val="00BF50D1"/>
    <w:rsid w:val="00BF5422"/>
    <w:rsid w:val="00BF59B1"/>
    <w:rsid w:val="00BF6625"/>
    <w:rsid w:val="00BF6A78"/>
    <w:rsid w:val="00BF6CA9"/>
    <w:rsid w:val="00BF7695"/>
    <w:rsid w:val="00BF79B4"/>
    <w:rsid w:val="00BF7C61"/>
    <w:rsid w:val="00C01427"/>
    <w:rsid w:val="00C014C7"/>
    <w:rsid w:val="00C024EB"/>
    <w:rsid w:val="00C04660"/>
    <w:rsid w:val="00C047AB"/>
    <w:rsid w:val="00C04B31"/>
    <w:rsid w:val="00C0517E"/>
    <w:rsid w:val="00C0541E"/>
    <w:rsid w:val="00C05605"/>
    <w:rsid w:val="00C0562E"/>
    <w:rsid w:val="00C058AF"/>
    <w:rsid w:val="00C05948"/>
    <w:rsid w:val="00C05FC0"/>
    <w:rsid w:val="00C06004"/>
    <w:rsid w:val="00C065CC"/>
    <w:rsid w:val="00C075B6"/>
    <w:rsid w:val="00C10271"/>
    <w:rsid w:val="00C11617"/>
    <w:rsid w:val="00C121A6"/>
    <w:rsid w:val="00C123E8"/>
    <w:rsid w:val="00C124C1"/>
    <w:rsid w:val="00C128AE"/>
    <w:rsid w:val="00C12BA8"/>
    <w:rsid w:val="00C13094"/>
    <w:rsid w:val="00C136D6"/>
    <w:rsid w:val="00C13D5B"/>
    <w:rsid w:val="00C13E33"/>
    <w:rsid w:val="00C141D7"/>
    <w:rsid w:val="00C15611"/>
    <w:rsid w:val="00C15A02"/>
    <w:rsid w:val="00C1711B"/>
    <w:rsid w:val="00C17983"/>
    <w:rsid w:val="00C17AE2"/>
    <w:rsid w:val="00C17D8F"/>
    <w:rsid w:val="00C20140"/>
    <w:rsid w:val="00C20589"/>
    <w:rsid w:val="00C2060C"/>
    <w:rsid w:val="00C2064D"/>
    <w:rsid w:val="00C20F27"/>
    <w:rsid w:val="00C215CF"/>
    <w:rsid w:val="00C2244B"/>
    <w:rsid w:val="00C22711"/>
    <w:rsid w:val="00C2280A"/>
    <w:rsid w:val="00C22B0D"/>
    <w:rsid w:val="00C22BFF"/>
    <w:rsid w:val="00C22C35"/>
    <w:rsid w:val="00C23522"/>
    <w:rsid w:val="00C240C1"/>
    <w:rsid w:val="00C24AED"/>
    <w:rsid w:val="00C250D0"/>
    <w:rsid w:val="00C252AC"/>
    <w:rsid w:val="00C25C0F"/>
    <w:rsid w:val="00C25F2A"/>
    <w:rsid w:val="00C26567"/>
    <w:rsid w:val="00C26923"/>
    <w:rsid w:val="00C27214"/>
    <w:rsid w:val="00C27597"/>
    <w:rsid w:val="00C27E5E"/>
    <w:rsid w:val="00C30382"/>
    <w:rsid w:val="00C30772"/>
    <w:rsid w:val="00C30D6F"/>
    <w:rsid w:val="00C30E3C"/>
    <w:rsid w:val="00C31063"/>
    <w:rsid w:val="00C31B7E"/>
    <w:rsid w:val="00C322D1"/>
    <w:rsid w:val="00C3242A"/>
    <w:rsid w:val="00C33201"/>
    <w:rsid w:val="00C33A39"/>
    <w:rsid w:val="00C34619"/>
    <w:rsid w:val="00C348D9"/>
    <w:rsid w:val="00C35D01"/>
    <w:rsid w:val="00C360B3"/>
    <w:rsid w:val="00C36EE8"/>
    <w:rsid w:val="00C37027"/>
    <w:rsid w:val="00C37B19"/>
    <w:rsid w:val="00C4012E"/>
    <w:rsid w:val="00C413CB"/>
    <w:rsid w:val="00C41AE0"/>
    <w:rsid w:val="00C42752"/>
    <w:rsid w:val="00C42973"/>
    <w:rsid w:val="00C446B8"/>
    <w:rsid w:val="00C44DCE"/>
    <w:rsid w:val="00C46B95"/>
    <w:rsid w:val="00C4712A"/>
    <w:rsid w:val="00C47AB6"/>
    <w:rsid w:val="00C5034F"/>
    <w:rsid w:val="00C50830"/>
    <w:rsid w:val="00C52479"/>
    <w:rsid w:val="00C5266E"/>
    <w:rsid w:val="00C52C59"/>
    <w:rsid w:val="00C5349E"/>
    <w:rsid w:val="00C539FF"/>
    <w:rsid w:val="00C544BD"/>
    <w:rsid w:val="00C54CDC"/>
    <w:rsid w:val="00C54D3D"/>
    <w:rsid w:val="00C55A30"/>
    <w:rsid w:val="00C56384"/>
    <w:rsid w:val="00C5720E"/>
    <w:rsid w:val="00C5723D"/>
    <w:rsid w:val="00C579D4"/>
    <w:rsid w:val="00C602DA"/>
    <w:rsid w:val="00C60697"/>
    <w:rsid w:val="00C60F8C"/>
    <w:rsid w:val="00C61424"/>
    <w:rsid w:val="00C61794"/>
    <w:rsid w:val="00C61B2B"/>
    <w:rsid w:val="00C62A48"/>
    <w:rsid w:val="00C62AC4"/>
    <w:rsid w:val="00C62B59"/>
    <w:rsid w:val="00C62F96"/>
    <w:rsid w:val="00C631E1"/>
    <w:rsid w:val="00C638D8"/>
    <w:rsid w:val="00C63A71"/>
    <w:rsid w:val="00C63AE7"/>
    <w:rsid w:val="00C63D26"/>
    <w:rsid w:val="00C6540A"/>
    <w:rsid w:val="00C668A1"/>
    <w:rsid w:val="00C67223"/>
    <w:rsid w:val="00C707B8"/>
    <w:rsid w:val="00C712AC"/>
    <w:rsid w:val="00C71B56"/>
    <w:rsid w:val="00C71C15"/>
    <w:rsid w:val="00C71F3D"/>
    <w:rsid w:val="00C72F53"/>
    <w:rsid w:val="00C74035"/>
    <w:rsid w:val="00C74701"/>
    <w:rsid w:val="00C748EA"/>
    <w:rsid w:val="00C750DB"/>
    <w:rsid w:val="00C77818"/>
    <w:rsid w:val="00C77A9B"/>
    <w:rsid w:val="00C80587"/>
    <w:rsid w:val="00C8063F"/>
    <w:rsid w:val="00C81282"/>
    <w:rsid w:val="00C819C1"/>
    <w:rsid w:val="00C82225"/>
    <w:rsid w:val="00C827B4"/>
    <w:rsid w:val="00C83214"/>
    <w:rsid w:val="00C8329F"/>
    <w:rsid w:val="00C8331C"/>
    <w:rsid w:val="00C84279"/>
    <w:rsid w:val="00C84F8A"/>
    <w:rsid w:val="00C85BA4"/>
    <w:rsid w:val="00C8618F"/>
    <w:rsid w:val="00C8625D"/>
    <w:rsid w:val="00C87835"/>
    <w:rsid w:val="00C87DF8"/>
    <w:rsid w:val="00C87F0A"/>
    <w:rsid w:val="00C90334"/>
    <w:rsid w:val="00C90372"/>
    <w:rsid w:val="00C9041F"/>
    <w:rsid w:val="00C9166B"/>
    <w:rsid w:val="00C91945"/>
    <w:rsid w:val="00C91A45"/>
    <w:rsid w:val="00C91FB4"/>
    <w:rsid w:val="00C92150"/>
    <w:rsid w:val="00C92328"/>
    <w:rsid w:val="00C92D42"/>
    <w:rsid w:val="00C938C2"/>
    <w:rsid w:val="00C93F8A"/>
    <w:rsid w:val="00C945C4"/>
    <w:rsid w:val="00C94EA1"/>
    <w:rsid w:val="00C95745"/>
    <w:rsid w:val="00C95902"/>
    <w:rsid w:val="00C95E65"/>
    <w:rsid w:val="00C962E3"/>
    <w:rsid w:val="00C978E2"/>
    <w:rsid w:val="00C97997"/>
    <w:rsid w:val="00CA0F94"/>
    <w:rsid w:val="00CA10A2"/>
    <w:rsid w:val="00CA1D83"/>
    <w:rsid w:val="00CA25C0"/>
    <w:rsid w:val="00CA3451"/>
    <w:rsid w:val="00CA35C6"/>
    <w:rsid w:val="00CA3F52"/>
    <w:rsid w:val="00CA4948"/>
    <w:rsid w:val="00CA52F9"/>
    <w:rsid w:val="00CA5368"/>
    <w:rsid w:val="00CA568B"/>
    <w:rsid w:val="00CA573A"/>
    <w:rsid w:val="00CA5C58"/>
    <w:rsid w:val="00CA6A35"/>
    <w:rsid w:val="00CB054E"/>
    <w:rsid w:val="00CB0B8F"/>
    <w:rsid w:val="00CB19D7"/>
    <w:rsid w:val="00CB19FE"/>
    <w:rsid w:val="00CB1C3F"/>
    <w:rsid w:val="00CB2364"/>
    <w:rsid w:val="00CB304C"/>
    <w:rsid w:val="00CB3933"/>
    <w:rsid w:val="00CB4CFC"/>
    <w:rsid w:val="00CB5010"/>
    <w:rsid w:val="00CB53E8"/>
    <w:rsid w:val="00CB5780"/>
    <w:rsid w:val="00CB594A"/>
    <w:rsid w:val="00CB5CB2"/>
    <w:rsid w:val="00CB65DF"/>
    <w:rsid w:val="00CB6979"/>
    <w:rsid w:val="00CB77BF"/>
    <w:rsid w:val="00CB7DDE"/>
    <w:rsid w:val="00CC0A3D"/>
    <w:rsid w:val="00CC0A7E"/>
    <w:rsid w:val="00CC0D30"/>
    <w:rsid w:val="00CC1CD0"/>
    <w:rsid w:val="00CC3850"/>
    <w:rsid w:val="00CC3C53"/>
    <w:rsid w:val="00CC3D24"/>
    <w:rsid w:val="00CC3F91"/>
    <w:rsid w:val="00CC4ACD"/>
    <w:rsid w:val="00CC4B0A"/>
    <w:rsid w:val="00CC544A"/>
    <w:rsid w:val="00CC57EA"/>
    <w:rsid w:val="00CC5954"/>
    <w:rsid w:val="00CC629B"/>
    <w:rsid w:val="00CC6C4E"/>
    <w:rsid w:val="00CD009D"/>
    <w:rsid w:val="00CD05A2"/>
    <w:rsid w:val="00CD1AB7"/>
    <w:rsid w:val="00CD29D4"/>
    <w:rsid w:val="00CD2B5C"/>
    <w:rsid w:val="00CD2FF3"/>
    <w:rsid w:val="00CD3323"/>
    <w:rsid w:val="00CD38F5"/>
    <w:rsid w:val="00CD3BF2"/>
    <w:rsid w:val="00CD437E"/>
    <w:rsid w:val="00CD5583"/>
    <w:rsid w:val="00CD5DAD"/>
    <w:rsid w:val="00CD696B"/>
    <w:rsid w:val="00CD72C5"/>
    <w:rsid w:val="00CD79A7"/>
    <w:rsid w:val="00CE0789"/>
    <w:rsid w:val="00CE0C3A"/>
    <w:rsid w:val="00CE0E8D"/>
    <w:rsid w:val="00CE1A03"/>
    <w:rsid w:val="00CE2346"/>
    <w:rsid w:val="00CE25B2"/>
    <w:rsid w:val="00CE3094"/>
    <w:rsid w:val="00CE3529"/>
    <w:rsid w:val="00CE35C8"/>
    <w:rsid w:val="00CE3962"/>
    <w:rsid w:val="00CE4D0A"/>
    <w:rsid w:val="00CE4D1A"/>
    <w:rsid w:val="00CE4E8A"/>
    <w:rsid w:val="00CE5105"/>
    <w:rsid w:val="00CE51C8"/>
    <w:rsid w:val="00CE56BD"/>
    <w:rsid w:val="00CE5924"/>
    <w:rsid w:val="00CE5EC0"/>
    <w:rsid w:val="00CE68AD"/>
    <w:rsid w:val="00CE6F9F"/>
    <w:rsid w:val="00CE730F"/>
    <w:rsid w:val="00CE781A"/>
    <w:rsid w:val="00CE7B08"/>
    <w:rsid w:val="00CE7D52"/>
    <w:rsid w:val="00CF073B"/>
    <w:rsid w:val="00CF0AB7"/>
    <w:rsid w:val="00CF12D3"/>
    <w:rsid w:val="00CF14F2"/>
    <w:rsid w:val="00CF1D74"/>
    <w:rsid w:val="00CF2BE2"/>
    <w:rsid w:val="00CF34D7"/>
    <w:rsid w:val="00CF3DEB"/>
    <w:rsid w:val="00CF46F7"/>
    <w:rsid w:val="00CF55F9"/>
    <w:rsid w:val="00CF7074"/>
    <w:rsid w:val="00CF7495"/>
    <w:rsid w:val="00D01CF9"/>
    <w:rsid w:val="00D0334D"/>
    <w:rsid w:val="00D0374D"/>
    <w:rsid w:val="00D04530"/>
    <w:rsid w:val="00D0600B"/>
    <w:rsid w:val="00D06D7B"/>
    <w:rsid w:val="00D06DA5"/>
    <w:rsid w:val="00D07191"/>
    <w:rsid w:val="00D07F1D"/>
    <w:rsid w:val="00D10558"/>
    <w:rsid w:val="00D11D4D"/>
    <w:rsid w:val="00D11DB1"/>
    <w:rsid w:val="00D126DC"/>
    <w:rsid w:val="00D12B03"/>
    <w:rsid w:val="00D13385"/>
    <w:rsid w:val="00D13E70"/>
    <w:rsid w:val="00D146F4"/>
    <w:rsid w:val="00D14EB0"/>
    <w:rsid w:val="00D15316"/>
    <w:rsid w:val="00D15601"/>
    <w:rsid w:val="00D15CEB"/>
    <w:rsid w:val="00D15D07"/>
    <w:rsid w:val="00D15FCD"/>
    <w:rsid w:val="00D1603D"/>
    <w:rsid w:val="00D16B5C"/>
    <w:rsid w:val="00D16C58"/>
    <w:rsid w:val="00D17019"/>
    <w:rsid w:val="00D17854"/>
    <w:rsid w:val="00D17FC8"/>
    <w:rsid w:val="00D20B44"/>
    <w:rsid w:val="00D21168"/>
    <w:rsid w:val="00D218BB"/>
    <w:rsid w:val="00D22C0A"/>
    <w:rsid w:val="00D23994"/>
    <w:rsid w:val="00D2438C"/>
    <w:rsid w:val="00D2585A"/>
    <w:rsid w:val="00D259B0"/>
    <w:rsid w:val="00D26C3F"/>
    <w:rsid w:val="00D27185"/>
    <w:rsid w:val="00D2776F"/>
    <w:rsid w:val="00D27B6D"/>
    <w:rsid w:val="00D3028A"/>
    <w:rsid w:val="00D30389"/>
    <w:rsid w:val="00D31056"/>
    <w:rsid w:val="00D3169E"/>
    <w:rsid w:val="00D33488"/>
    <w:rsid w:val="00D33AB3"/>
    <w:rsid w:val="00D33F24"/>
    <w:rsid w:val="00D34160"/>
    <w:rsid w:val="00D346B8"/>
    <w:rsid w:val="00D348EC"/>
    <w:rsid w:val="00D34DCA"/>
    <w:rsid w:val="00D3536B"/>
    <w:rsid w:val="00D355B5"/>
    <w:rsid w:val="00D35AC8"/>
    <w:rsid w:val="00D36878"/>
    <w:rsid w:val="00D36F87"/>
    <w:rsid w:val="00D37E4E"/>
    <w:rsid w:val="00D417D8"/>
    <w:rsid w:val="00D41F78"/>
    <w:rsid w:val="00D427E8"/>
    <w:rsid w:val="00D42E6C"/>
    <w:rsid w:val="00D4301C"/>
    <w:rsid w:val="00D4351C"/>
    <w:rsid w:val="00D43B43"/>
    <w:rsid w:val="00D43B80"/>
    <w:rsid w:val="00D44988"/>
    <w:rsid w:val="00D44E87"/>
    <w:rsid w:val="00D4521A"/>
    <w:rsid w:val="00D45B4C"/>
    <w:rsid w:val="00D45BA4"/>
    <w:rsid w:val="00D471AF"/>
    <w:rsid w:val="00D471E2"/>
    <w:rsid w:val="00D4724F"/>
    <w:rsid w:val="00D476B8"/>
    <w:rsid w:val="00D50519"/>
    <w:rsid w:val="00D51507"/>
    <w:rsid w:val="00D51601"/>
    <w:rsid w:val="00D51ECB"/>
    <w:rsid w:val="00D5264C"/>
    <w:rsid w:val="00D52BBC"/>
    <w:rsid w:val="00D537FE"/>
    <w:rsid w:val="00D53CC9"/>
    <w:rsid w:val="00D54A6A"/>
    <w:rsid w:val="00D54B8F"/>
    <w:rsid w:val="00D55848"/>
    <w:rsid w:val="00D55951"/>
    <w:rsid w:val="00D559F0"/>
    <w:rsid w:val="00D56B44"/>
    <w:rsid w:val="00D56DEA"/>
    <w:rsid w:val="00D57EB6"/>
    <w:rsid w:val="00D608C0"/>
    <w:rsid w:val="00D60D6D"/>
    <w:rsid w:val="00D6128C"/>
    <w:rsid w:val="00D63DE9"/>
    <w:rsid w:val="00D668E9"/>
    <w:rsid w:val="00D66D8B"/>
    <w:rsid w:val="00D70849"/>
    <w:rsid w:val="00D70E56"/>
    <w:rsid w:val="00D72297"/>
    <w:rsid w:val="00D72A1C"/>
    <w:rsid w:val="00D7308F"/>
    <w:rsid w:val="00D7313E"/>
    <w:rsid w:val="00D73580"/>
    <w:rsid w:val="00D73802"/>
    <w:rsid w:val="00D73B67"/>
    <w:rsid w:val="00D73C2C"/>
    <w:rsid w:val="00D73D52"/>
    <w:rsid w:val="00D73FB0"/>
    <w:rsid w:val="00D745E7"/>
    <w:rsid w:val="00D74E21"/>
    <w:rsid w:val="00D7694D"/>
    <w:rsid w:val="00D774ED"/>
    <w:rsid w:val="00D777C3"/>
    <w:rsid w:val="00D7797C"/>
    <w:rsid w:val="00D77C44"/>
    <w:rsid w:val="00D77F88"/>
    <w:rsid w:val="00D81AFA"/>
    <w:rsid w:val="00D81EAA"/>
    <w:rsid w:val="00D81FE2"/>
    <w:rsid w:val="00D8259F"/>
    <w:rsid w:val="00D825F2"/>
    <w:rsid w:val="00D8285C"/>
    <w:rsid w:val="00D828B1"/>
    <w:rsid w:val="00D82A55"/>
    <w:rsid w:val="00D833A7"/>
    <w:rsid w:val="00D83867"/>
    <w:rsid w:val="00D83D49"/>
    <w:rsid w:val="00D84181"/>
    <w:rsid w:val="00D846AD"/>
    <w:rsid w:val="00D84754"/>
    <w:rsid w:val="00D84F27"/>
    <w:rsid w:val="00D853F0"/>
    <w:rsid w:val="00D85862"/>
    <w:rsid w:val="00D86D47"/>
    <w:rsid w:val="00D8710C"/>
    <w:rsid w:val="00D873C6"/>
    <w:rsid w:val="00D87D76"/>
    <w:rsid w:val="00D87F99"/>
    <w:rsid w:val="00D9012F"/>
    <w:rsid w:val="00D9074A"/>
    <w:rsid w:val="00D9099E"/>
    <w:rsid w:val="00D9193A"/>
    <w:rsid w:val="00D923B2"/>
    <w:rsid w:val="00D92463"/>
    <w:rsid w:val="00D9271F"/>
    <w:rsid w:val="00D92B00"/>
    <w:rsid w:val="00D92B46"/>
    <w:rsid w:val="00D93E64"/>
    <w:rsid w:val="00D93F64"/>
    <w:rsid w:val="00D94CA4"/>
    <w:rsid w:val="00D9583C"/>
    <w:rsid w:val="00D95E99"/>
    <w:rsid w:val="00D965D5"/>
    <w:rsid w:val="00D974AF"/>
    <w:rsid w:val="00D97DA2"/>
    <w:rsid w:val="00DA0485"/>
    <w:rsid w:val="00DA1A3A"/>
    <w:rsid w:val="00DA2351"/>
    <w:rsid w:val="00DA249E"/>
    <w:rsid w:val="00DA27F0"/>
    <w:rsid w:val="00DA2D3D"/>
    <w:rsid w:val="00DA3855"/>
    <w:rsid w:val="00DA4A28"/>
    <w:rsid w:val="00DA4C30"/>
    <w:rsid w:val="00DA4F96"/>
    <w:rsid w:val="00DA5165"/>
    <w:rsid w:val="00DA5868"/>
    <w:rsid w:val="00DA6A44"/>
    <w:rsid w:val="00DA7A3C"/>
    <w:rsid w:val="00DB1036"/>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B7E35"/>
    <w:rsid w:val="00DC06DA"/>
    <w:rsid w:val="00DC0B15"/>
    <w:rsid w:val="00DC1056"/>
    <w:rsid w:val="00DC1442"/>
    <w:rsid w:val="00DC21D8"/>
    <w:rsid w:val="00DC282A"/>
    <w:rsid w:val="00DC2957"/>
    <w:rsid w:val="00DC2DE8"/>
    <w:rsid w:val="00DC34DC"/>
    <w:rsid w:val="00DC3754"/>
    <w:rsid w:val="00DC3780"/>
    <w:rsid w:val="00DC3ADA"/>
    <w:rsid w:val="00DC3CC6"/>
    <w:rsid w:val="00DC3F55"/>
    <w:rsid w:val="00DC4782"/>
    <w:rsid w:val="00DC514A"/>
    <w:rsid w:val="00DC5503"/>
    <w:rsid w:val="00DC602D"/>
    <w:rsid w:val="00DC650C"/>
    <w:rsid w:val="00DC67B1"/>
    <w:rsid w:val="00DC7FBC"/>
    <w:rsid w:val="00DD0019"/>
    <w:rsid w:val="00DD09A1"/>
    <w:rsid w:val="00DD132B"/>
    <w:rsid w:val="00DD1725"/>
    <w:rsid w:val="00DD2159"/>
    <w:rsid w:val="00DD218B"/>
    <w:rsid w:val="00DD2A18"/>
    <w:rsid w:val="00DD3044"/>
    <w:rsid w:val="00DD3985"/>
    <w:rsid w:val="00DD61E8"/>
    <w:rsid w:val="00DD62C0"/>
    <w:rsid w:val="00DD64DE"/>
    <w:rsid w:val="00DD6C4B"/>
    <w:rsid w:val="00DD6EFF"/>
    <w:rsid w:val="00DD7859"/>
    <w:rsid w:val="00DD7B41"/>
    <w:rsid w:val="00DE0784"/>
    <w:rsid w:val="00DE0A1D"/>
    <w:rsid w:val="00DE0F60"/>
    <w:rsid w:val="00DE1465"/>
    <w:rsid w:val="00DE15B2"/>
    <w:rsid w:val="00DE1A9A"/>
    <w:rsid w:val="00DE1CFD"/>
    <w:rsid w:val="00DE2962"/>
    <w:rsid w:val="00DE3546"/>
    <w:rsid w:val="00DE3D2C"/>
    <w:rsid w:val="00DE5444"/>
    <w:rsid w:val="00DE5E82"/>
    <w:rsid w:val="00DE5FA6"/>
    <w:rsid w:val="00DE6792"/>
    <w:rsid w:val="00DE6AA1"/>
    <w:rsid w:val="00DE7EF7"/>
    <w:rsid w:val="00DF015B"/>
    <w:rsid w:val="00DF02EC"/>
    <w:rsid w:val="00DF04C7"/>
    <w:rsid w:val="00DF10FC"/>
    <w:rsid w:val="00DF1185"/>
    <w:rsid w:val="00DF1299"/>
    <w:rsid w:val="00DF1A70"/>
    <w:rsid w:val="00DF1E5F"/>
    <w:rsid w:val="00DF2067"/>
    <w:rsid w:val="00DF23A8"/>
    <w:rsid w:val="00DF2F27"/>
    <w:rsid w:val="00DF36B6"/>
    <w:rsid w:val="00DF4296"/>
    <w:rsid w:val="00DF5267"/>
    <w:rsid w:val="00DF53F0"/>
    <w:rsid w:val="00DF5512"/>
    <w:rsid w:val="00DF5C6B"/>
    <w:rsid w:val="00DF5F38"/>
    <w:rsid w:val="00DF6608"/>
    <w:rsid w:val="00DF6CCC"/>
    <w:rsid w:val="00DF6D0C"/>
    <w:rsid w:val="00DF6F64"/>
    <w:rsid w:val="00DF721E"/>
    <w:rsid w:val="00DF7549"/>
    <w:rsid w:val="00DF7B8A"/>
    <w:rsid w:val="00DF7C87"/>
    <w:rsid w:val="00E009B0"/>
    <w:rsid w:val="00E00A12"/>
    <w:rsid w:val="00E00B39"/>
    <w:rsid w:val="00E00C49"/>
    <w:rsid w:val="00E01118"/>
    <w:rsid w:val="00E01C9C"/>
    <w:rsid w:val="00E0219D"/>
    <w:rsid w:val="00E024DF"/>
    <w:rsid w:val="00E038E2"/>
    <w:rsid w:val="00E03DEF"/>
    <w:rsid w:val="00E04C0F"/>
    <w:rsid w:val="00E0570B"/>
    <w:rsid w:val="00E069DD"/>
    <w:rsid w:val="00E078F4"/>
    <w:rsid w:val="00E10913"/>
    <w:rsid w:val="00E10B87"/>
    <w:rsid w:val="00E11F57"/>
    <w:rsid w:val="00E121CE"/>
    <w:rsid w:val="00E12209"/>
    <w:rsid w:val="00E138BC"/>
    <w:rsid w:val="00E1478B"/>
    <w:rsid w:val="00E14BCF"/>
    <w:rsid w:val="00E14FAC"/>
    <w:rsid w:val="00E15007"/>
    <w:rsid w:val="00E16277"/>
    <w:rsid w:val="00E169D8"/>
    <w:rsid w:val="00E16EC7"/>
    <w:rsid w:val="00E17DCC"/>
    <w:rsid w:val="00E206D5"/>
    <w:rsid w:val="00E219CE"/>
    <w:rsid w:val="00E21D93"/>
    <w:rsid w:val="00E22D5B"/>
    <w:rsid w:val="00E24071"/>
    <w:rsid w:val="00E246ED"/>
    <w:rsid w:val="00E24EBC"/>
    <w:rsid w:val="00E24FF5"/>
    <w:rsid w:val="00E2522C"/>
    <w:rsid w:val="00E2552F"/>
    <w:rsid w:val="00E2599B"/>
    <w:rsid w:val="00E2710C"/>
    <w:rsid w:val="00E272BD"/>
    <w:rsid w:val="00E273EA"/>
    <w:rsid w:val="00E27428"/>
    <w:rsid w:val="00E305B4"/>
    <w:rsid w:val="00E31AFA"/>
    <w:rsid w:val="00E31CB7"/>
    <w:rsid w:val="00E31D85"/>
    <w:rsid w:val="00E324EE"/>
    <w:rsid w:val="00E32DFC"/>
    <w:rsid w:val="00E34DB1"/>
    <w:rsid w:val="00E3586F"/>
    <w:rsid w:val="00E35931"/>
    <w:rsid w:val="00E359FF"/>
    <w:rsid w:val="00E35C43"/>
    <w:rsid w:val="00E3699A"/>
    <w:rsid w:val="00E402C5"/>
    <w:rsid w:val="00E402F4"/>
    <w:rsid w:val="00E405F1"/>
    <w:rsid w:val="00E417DB"/>
    <w:rsid w:val="00E42665"/>
    <w:rsid w:val="00E43054"/>
    <w:rsid w:val="00E43655"/>
    <w:rsid w:val="00E44440"/>
    <w:rsid w:val="00E44AC9"/>
    <w:rsid w:val="00E46013"/>
    <w:rsid w:val="00E464DC"/>
    <w:rsid w:val="00E47099"/>
    <w:rsid w:val="00E47284"/>
    <w:rsid w:val="00E477C3"/>
    <w:rsid w:val="00E51E16"/>
    <w:rsid w:val="00E52B2C"/>
    <w:rsid w:val="00E52DED"/>
    <w:rsid w:val="00E53730"/>
    <w:rsid w:val="00E5438D"/>
    <w:rsid w:val="00E54511"/>
    <w:rsid w:val="00E54E50"/>
    <w:rsid w:val="00E55288"/>
    <w:rsid w:val="00E56FB3"/>
    <w:rsid w:val="00E57577"/>
    <w:rsid w:val="00E5784C"/>
    <w:rsid w:val="00E60646"/>
    <w:rsid w:val="00E60E64"/>
    <w:rsid w:val="00E614D7"/>
    <w:rsid w:val="00E61604"/>
    <w:rsid w:val="00E62043"/>
    <w:rsid w:val="00E626B9"/>
    <w:rsid w:val="00E627C9"/>
    <w:rsid w:val="00E630F3"/>
    <w:rsid w:val="00E6332F"/>
    <w:rsid w:val="00E633AC"/>
    <w:rsid w:val="00E637C9"/>
    <w:rsid w:val="00E6402D"/>
    <w:rsid w:val="00E65DB1"/>
    <w:rsid w:val="00E6680A"/>
    <w:rsid w:val="00E66E67"/>
    <w:rsid w:val="00E66F0D"/>
    <w:rsid w:val="00E70615"/>
    <w:rsid w:val="00E7161E"/>
    <w:rsid w:val="00E7207B"/>
    <w:rsid w:val="00E72180"/>
    <w:rsid w:val="00E7347A"/>
    <w:rsid w:val="00E75A47"/>
    <w:rsid w:val="00E75B38"/>
    <w:rsid w:val="00E75BB6"/>
    <w:rsid w:val="00E75C2B"/>
    <w:rsid w:val="00E75D8C"/>
    <w:rsid w:val="00E777F2"/>
    <w:rsid w:val="00E802C9"/>
    <w:rsid w:val="00E80BFB"/>
    <w:rsid w:val="00E80E93"/>
    <w:rsid w:val="00E80F0A"/>
    <w:rsid w:val="00E815D4"/>
    <w:rsid w:val="00E8291B"/>
    <w:rsid w:val="00E82E70"/>
    <w:rsid w:val="00E82F92"/>
    <w:rsid w:val="00E8395F"/>
    <w:rsid w:val="00E8410F"/>
    <w:rsid w:val="00E849D7"/>
    <w:rsid w:val="00E85E41"/>
    <w:rsid w:val="00E85EA1"/>
    <w:rsid w:val="00E86703"/>
    <w:rsid w:val="00E87A8D"/>
    <w:rsid w:val="00E87D8D"/>
    <w:rsid w:val="00E900DA"/>
    <w:rsid w:val="00E904DC"/>
    <w:rsid w:val="00E90980"/>
    <w:rsid w:val="00E91044"/>
    <w:rsid w:val="00E910D3"/>
    <w:rsid w:val="00E92154"/>
    <w:rsid w:val="00E923CF"/>
    <w:rsid w:val="00E92D33"/>
    <w:rsid w:val="00E93685"/>
    <w:rsid w:val="00E93B65"/>
    <w:rsid w:val="00E93C8C"/>
    <w:rsid w:val="00E95111"/>
    <w:rsid w:val="00E95FDF"/>
    <w:rsid w:val="00E963FE"/>
    <w:rsid w:val="00EA14C8"/>
    <w:rsid w:val="00EA1FE8"/>
    <w:rsid w:val="00EA2028"/>
    <w:rsid w:val="00EA2110"/>
    <w:rsid w:val="00EA283A"/>
    <w:rsid w:val="00EA2C90"/>
    <w:rsid w:val="00EA2CC2"/>
    <w:rsid w:val="00EA2E07"/>
    <w:rsid w:val="00EA383B"/>
    <w:rsid w:val="00EA48F3"/>
    <w:rsid w:val="00EA518F"/>
    <w:rsid w:val="00EA60BF"/>
    <w:rsid w:val="00EA709F"/>
    <w:rsid w:val="00EA7365"/>
    <w:rsid w:val="00EA763F"/>
    <w:rsid w:val="00EA77E9"/>
    <w:rsid w:val="00EA780A"/>
    <w:rsid w:val="00EB010F"/>
    <w:rsid w:val="00EB05D0"/>
    <w:rsid w:val="00EB1151"/>
    <w:rsid w:val="00EB169C"/>
    <w:rsid w:val="00EB1D49"/>
    <w:rsid w:val="00EB23D9"/>
    <w:rsid w:val="00EB39A0"/>
    <w:rsid w:val="00EB555A"/>
    <w:rsid w:val="00EB559F"/>
    <w:rsid w:val="00EB566C"/>
    <w:rsid w:val="00EB5841"/>
    <w:rsid w:val="00EB5A18"/>
    <w:rsid w:val="00EB5F3D"/>
    <w:rsid w:val="00EB6C97"/>
    <w:rsid w:val="00EC0A63"/>
    <w:rsid w:val="00EC1788"/>
    <w:rsid w:val="00EC1CEB"/>
    <w:rsid w:val="00EC1DC0"/>
    <w:rsid w:val="00EC1DC2"/>
    <w:rsid w:val="00EC1E09"/>
    <w:rsid w:val="00EC1FCE"/>
    <w:rsid w:val="00EC21EC"/>
    <w:rsid w:val="00EC24B8"/>
    <w:rsid w:val="00EC268C"/>
    <w:rsid w:val="00EC3753"/>
    <w:rsid w:val="00EC4E71"/>
    <w:rsid w:val="00EC5F1C"/>
    <w:rsid w:val="00EC6259"/>
    <w:rsid w:val="00EC779B"/>
    <w:rsid w:val="00EC7D24"/>
    <w:rsid w:val="00ED0365"/>
    <w:rsid w:val="00ED0865"/>
    <w:rsid w:val="00ED0C1C"/>
    <w:rsid w:val="00ED1C60"/>
    <w:rsid w:val="00ED1D8F"/>
    <w:rsid w:val="00ED24E2"/>
    <w:rsid w:val="00ED2EB9"/>
    <w:rsid w:val="00ED3722"/>
    <w:rsid w:val="00ED3992"/>
    <w:rsid w:val="00ED3A31"/>
    <w:rsid w:val="00ED3D0A"/>
    <w:rsid w:val="00ED4469"/>
    <w:rsid w:val="00ED5424"/>
    <w:rsid w:val="00ED583D"/>
    <w:rsid w:val="00ED5F23"/>
    <w:rsid w:val="00ED6906"/>
    <w:rsid w:val="00ED6DC0"/>
    <w:rsid w:val="00ED7134"/>
    <w:rsid w:val="00ED7A7A"/>
    <w:rsid w:val="00EE0327"/>
    <w:rsid w:val="00EE038C"/>
    <w:rsid w:val="00EE0478"/>
    <w:rsid w:val="00EE28C5"/>
    <w:rsid w:val="00EE2F09"/>
    <w:rsid w:val="00EE47C5"/>
    <w:rsid w:val="00EE490C"/>
    <w:rsid w:val="00EE4E57"/>
    <w:rsid w:val="00EE5738"/>
    <w:rsid w:val="00EE58BD"/>
    <w:rsid w:val="00EE5D46"/>
    <w:rsid w:val="00EE5E59"/>
    <w:rsid w:val="00EE73D0"/>
    <w:rsid w:val="00EE7BD9"/>
    <w:rsid w:val="00EE7CB0"/>
    <w:rsid w:val="00EF08A8"/>
    <w:rsid w:val="00EF15C1"/>
    <w:rsid w:val="00EF167B"/>
    <w:rsid w:val="00EF4024"/>
    <w:rsid w:val="00EF41A8"/>
    <w:rsid w:val="00EF44FB"/>
    <w:rsid w:val="00EF45DC"/>
    <w:rsid w:val="00EF5122"/>
    <w:rsid w:val="00EF5554"/>
    <w:rsid w:val="00EF5AD8"/>
    <w:rsid w:val="00EF6B90"/>
    <w:rsid w:val="00EF701B"/>
    <w:rsid w:val="00EF7807"/>
    <w:rsid w:val="00EF79F7"/>
    <w:rsid w:val="00F00257"/>
    <w:rsid w:val="00F006C0"/>
    <w:rsid w:val="00F0125F"/>
    <w:rsid w:val="00F012D7"/>
    <w:rsid w:val="00F019AA"/>
    <w:rsid w:val="00F0267E"/>
    <w:rsid w:val="00F02686"/>
    <w:rsid w:val="00F02955"/>
    <w:rsid w:val="00F030C0"/>
    <w:rsid w:val="00F03291"/>
    <w:rsid w:val="00F03A85"/>
    <w:rsid w:val="00F0459B"/>
    <w:rsid w:val="00F04E15"/>
    <w:rsid w:val="00F05DF3"/>
    <w:rsid w:val="00F06256"/>
    <w:rsid w:val="00F069EA"/>
    <w:rsid w:val="00F070E5"/>
    <w:rsid w:val="00F07243"/>
    <w:rsid w:val="00F07993"/>
    <w:rsid w:val="00F07DDE"/>
    <w:rsid w:val="00F11472"/>
    <w:rsid w:val="00F11675"/>
    <w:rsid w:val="00F12557"/>
    <w:rsid w:val="00F13599"/>
    <w:rsid w:val="00F13925"/>
    <w:rsid w:val="00F13B28"/>
    <w:rsid w:val="00F1509D"/>
    <w:rsid w:val="00F156A0"/>
    <w:rsid w:val="00F15730"/>
    <w:rsid w:val="00F15FAB"/>
    <w:rsid w:val="00F161F6"/>
    <w:rsid w:val="00F17384"/>
    <w:rsid w:val="00F176A6"/>
    <w:rsid w:val="00F202C2"/>
    <w:rsid w:val="00F212F6"/>
    <w:rsid w:val="00F22692"/>
    <w:rsid w:val="00F22756"/>
    <w:rsid w:val="00F22C88"/>
    <w:rsid w:val="00F23248"/>
    <w:rsid w:val="00F23890"/>
    <w:rsid w:val="00F23B6C"/>
    <w:rsid w:val="00F23DFE"/>
    <w:rsid w:val="00F2504D"/>
    <w:rsid w:val="00F25FAE"/>
    <w:rsid w:val="00F2637F"/>
    <w:rsid w:val="00F268F7"/>
    <w:rsid w:val="00F30B83"/>
    <w:rsid w:val="00F30BDB"/>
    <w:rsid w:val="00F30CF8"/>
    <w:rsid w:val="00F31EDF"/>
    <w:rsid w:val="00F32CDE"/>
    <w:rsid w:val="00F32D4C"/>
    <w:rsid w:val="00F3327E"/>
    <w:rsid w:val="00F338C3"/>
    <w:rsid w:val="00F34B14"/>
    <w:rsid w:val="00F34C3D"/>
    <w:rsid w:val="00F34F58"/>
    <w:rsid w:val="00F3594F"/>
    <w:rsid w:val="00F35DA7"/>
    <w:rsid w:val="00F36424"/>
    <w:rsid w:val="00F36652"/>
    <w:rsid w:val="00F3688B"/>
    <w:rsid w:val="00F36A6A"/>
    <w:rsid w:val="00F374D0"/>
    <w:rsid w:val="00F3785E"/>
    <w:rsid w:val="00F40101"/>
    <w:rsid w:val="00F404F7"/>
    <w:rsid w:val="00F40CCA"/>
    <w:rsid w:val="00F42D97"/>
    <w:rsid w:val="00F430A1"/>
    <w:rsid w:val="00F436B2"/>
    <w:rsid w:val="00F43813"/>
    <w:rsid w:val="00F43FEE"/>
    <w:rsid w:val="00F4492F"/>
    <w:rsid w:val="00F4572E"/>
    <w:rsid w:val="00F45A72"/>
    <w:rsid w:val="00F46723"/>
    <w:rsid w:val="00F4706D"/>
    <w:rsid w:val="00F476E1"/>
    <w:rsid w:val="00F47D1D"/>
    <w:rsid w:val="00F47F29"/>
    <w:rsid w:val="00F50016"/>
    <w:rsid w:val="00F5118A"/>
    <w:rsid w:val="00F51A21"/>
    <w:rsid w:val="00F522AC"/>
    <w:rsid w:val="00F52614"/>
    <w:rsid w:val="00F5276E"/>
    <w:rsid w:val="00F529C5"/>
    <w:rsid w:val="00F52E9F"/>
    <w:rsid w:val="00F52FE4"/>
    <w:rsid w:val="00F53304"/>
    <w:rsid w:val="00F533C4"/>
    <w:rsid w:val="00F53B81"/>
    <w:rsid w:val="00F540FE"/>
    <w:rsid w:val="00F54998"/>
    <w:rsid w:val="00F556FF"/>
    <w:rsid w:val="00F55D12"/>
    <w:rsid w:val="00F55E60"/>
    <w:rsid w:val="00F567F1"/>
    <w:rsid w:val="00F5687F"/>
    <w:rsid w:val="00F56D3F"/>
    <w:rsid w:val="00F570E2"/>
    <w:rsid w:val="00F575C7"/>
    <w:rsid w:val="00F57FD0"/>
    <w:rsid w:val="00F60305"/>
    <w:rsid w:val="00F61B12"/>
    <w:rsid w:val="00F61C70"/>
    <w:rsid w:val="00F63264"/>
    <w:rsid w:val="00F634E4"/>
    <w:rsid w:val="00F6379E"/>
    <w:rsid w:val="00F63F75"/>
    <w:rsid w:val="00F64047"/>
    <w:rsid w:val="00F65171"/>
    <w:rsid w:val="00F6560D"/>
    <w:rsid w:val="00F67844"/>
    <w:rsid w:val="00F70799"/>
    <w:rsid w:val="00F70A8B"/>
    <w:rsid w:val="00F70B8D"/>
    <w:rsid w:val="00F711EF"/>
    <w:rsid w:val="00F71936"/>
    <w:rsid w:val="00F724FB"/>
    <w:rsid w:val="00F726B8"/>
    <w:rsid w:val="00F72A26"/>
    <w:rsid w:val="00F733C3"/>
    <w:rsid w:val="00F746A1"/>
    <w:rsid w:val="00F74820"/>
    <w:rsid w:val="00F74FE3"/>
    <w:rsid w:val="00F756DD"/>
    <w:rsid w:val="00F77571"/>
    <w:rsid w:val="00F77F4E"/>
    <w:rsid w:val="00F80047"/>
    <w:rsid w:val="00F800C7"/>
    <w:rsid w:val="00F80991"/>
    <w:rsid w:val="00F8104D"/>
    <w:rsid w:val="00F8153F"/>
    <w:rsid w:val="00F81587"/>
    <w:rsid w:val="00F81BD4"/>
    <w:rsid w:val="00F8288F"/>
    <w:rsid w:val="00F8376E"/>
    <w:rsid w:val="00F84802"/>
    <w:rsid w:val="00F8548F"/>
    <w:rsid w:val="00F85B72"/>
    <w:rsid w:val="00F86540"/>
    <w:rsid w:val="00F865CE"/>
    <w:rsid w:val="00F86E93"/>
    <w:rsid w:val="00F8766F"/>
    <w:rsid w:val="00F90282"/>
    <w:rsid w:val="00F91082"/>
    <w:rsid w:val="00F9116D"/>
    <w:rsid w:val="00F91342"/>
    <w:rsid w:val="00F9137E"/>
    <w:rsid w:val="00F91A9A"/>
    <w:rsid w:val="00F92634"/>
    <w:rsid w:val="00F933F3"/>
    <w:rsid w:val="00F93ABB"/>
    <w:rsid w:val="00F94AD1"/>
    <w:rsid w:val="00F94D79"/>
    <w:rsid w:val="00F9656D"/>
    <w:rsid w:val="00F9658C"/>
    <w:rsid w:val="00F96791"/>
    <w:rsid w:val="00F97752"/>
    <w:rsid w:val="00F97A7F"/>
    <w:rsid w:val="00FA0611"/>
    <w:rsid w:val="00FA0889"/>
    <w:rsid w:val="00FA16E7"/>
    <w:rsid w:val="00FA31C7"/>
    <w:rsid w:val="00FA472D"/>
    <w:rsid w:val="00FA59C1"/>
    <w:rsid w:val="00FA5CB9"/>
    <w:rsid w:val="00FA6048"/>
    <w:rsid w:val="00FA681F"/>
    <w:rsid w:val="00FB0049"/>
    <w:rsid w:val="00FB028B"/>
    <w:rsid w:val="00FB0CBF"/>
    <w:rsid w:val="00FB18F6"/>
    <w:rsid w:val="00FB1900"/>
    <w:rsid w:val="00FB2A52"/>
    <w:rsid w:val="00FB348F"/>
    <w:rsid w:val="00FB3F92"/>
    <w:rsid w:val="00FB4A7E"/>
    <w:rsid w:val="00FB4A97"/>
    <w:rsid w:val="00FB52C7"/>
    <w:rsid w:val="00FB57DC"/>
    <w:rsid w:val="00FB5CC3"/>
    <w:rsid w:val="00FB5D66"/>
    <w:rsid w:val="00FB5FA9"/>
    <w:rsid w:val="00FB6E19"/>
    <w:rsid w:val="00FB6E52"/>
    <w:rsid w:val="00FB71F6"/>
    <w:rsid w:val="00FC07AF"/>
    <w:rsid w:val="00FC0AF8"/>
    <w:rsid w:val="00FC0B69"/>
    <w:rsid w:val="00FC1483"/>
    <w:rsid w:val="00FC1C47"/>
    <w:rsid w:val="00FC1E16"/>
    <w:rsid w:val="00FC3102"/>
    <w:rsid w:val="00FC39ED"/>
    <w:rsid w:val="00FC3EB2"/>
    <w:rsid w:val="00FC3F48"/>
    <w:rsid w:val="00FC4419"/>
    <w:rsid w:val="00FC47E2"/>
    <w:rsid w:val="00FC4AA5"/>
    <w:rsid w:val="00FC4B88"/>
    <w:rsid w:val="00FC4BB8"/>
    <w:rsid w:val="00FC5148"/>
    <w:rsid w:val="00FC5759"/>
    <w:rsid w:val="00FC6524"/>
    <w:rsid w:val="00FC6B58"/>
    <w:rsid w:val="00FC75AC"/>
    <w:rsid w:val="00FC780A"/>
    <w:rsid w:val="00FC7984"/>
    <w:rsid w:val="00FC79F5"/>
    <w:rsid w:val="00FD01BF"/>
    <w:rsid w:val="00FD0525"/>
    <w:rsid w:val="00FD0AB7"/>
    <w:rsid w:val="00FD297D"/>
    <w:rsid w:val="00FD2D13"/>
    <w:rsid w:val="00FD374D"/>
    <w:rsid w:val="00FD5BEE"/>
    <w:rsid w:val="00FD6071"/>
    <w:rsid w:val="00FD633B"/>
    <w:rsid w:val="00FE0794"/>
    <w:rsid w:val="00FE1041"/>
    <w:rsid w:val="00FE24CB"/>
    <w:rsid w:val="00FE323F"/>
    <w:rsid w:val="00FE3473"/>
    <w:rsid w:val="00FE4049"/>
    <w:rsid w:val="00FE4794"/>
    <w:rsid w:val="00FE480F"/>
    <w:rsid w:val="00FE4998"/>
    <w:rsid w:val="00FE57DE"/>
    <w:rsid w:val="00FE591A"/>
    <w:rsid w:val="00FE6CAC"/>
    <w:rsid w:val="00FE6D1B"/>
    <w:rsid w:val="00FE7A68"/>
    <w:rsid w:val="00FF0231"/>
    <w:rsid w:val="00FF1C9B"/>
    <w:rsid w:val="00FF1D49"/>
    <w:rsid w:val="00FF203B"/>
    <w:rsid w:val="00FF2562"/>
    <w:rsid w:val="00FF27B5"/>
    <w:rsid w:val="00FF2845"/>
    <w:rsid w:val="00FF3A41"/>
    <w:rsid w:val="00FF3E5B"/>
    <w:rsid w:val="00FF3FCF"/>
    <w:rsid w:val="00FF57E4"/>
    <w:rsid w:val="00FF5B99"/>
    <w:rsid w:val="00FF6DBB"/>
    <w:rsid w:val="00FF78E5"/>
    <w:rsid w:val="012C5FAF"/>
    <w:rsid w:val="01505F15"/>
    <w:rsid w:val="016A7234"/>
    <w:rsid w:val="01822573"/>
    <w:rsid w:val="01AF3D99"/>
    <w:rsid w:val="01BB1483"/>
    <w:rsid w:val="01BD35AB"/>
    <w:rsid w:val="01C77A26"/>
    <w:rsid w:val="021F7DC1"/>
    <w:rsid w:val="02503971"/>
    <w:rsid w:val="02511F9D"/>
    <w:rsid w:val="02680D82"/>
    <w:rsid w:val="02FE205B"/>
    <w:rsid w:val="0334789D"/>
    <w:rsid w:val="034D2786"/>
    <w:rsid w:val="03731F62"/>
    <w:rsid w:val="037E320E"/>
    <w:rsid w:val="038622AD"/>
    <w:rsid w:val="03A314B8"/>
    <w:rsid w:val="03D82B98"/>
    <w:rsid w:val="03F83E8B"/>
    <w:rsid w:val="040A7C10"/>
    <w:rsid w:val="04991176"/>
    <w:rsid w:val="04B70785"/>
    <w:rsid w:val="05206042"/>
    <w:rsid w:val="05283431"/>
    <w:rsid w:val="052B1173"/>
    <w:rsid w:val="056A3031"/>
    <w:rsid w:val="05C56868"/>
    <w:rsid w:val="05C93220"/>
    <w:rsid w:val="05DD6C8B"/>
    <w:rsid w:val="06E5027F"/>
    <w:rsid w:val="07576256"/>
    <w:rsid w:val="07A539BD"/>
    <w:rsid w:val="07B71B72"/>
    <w:rsid w:val="07B72767"/>
    <w:rsid w:val="07ED788E"/>
    <w:rsid w:val="08077E72"/>
    <w:rsid w:val="081E0B1B"/>
    <w:rsid w:val="08272533"/>
    <w:rsid w:val="08882DD0"/>
    <w:rsid w:val="08F16666"/>
    <w:rsid w:val="08FD1DEA"/>
    <w:rsid w:val="09026718"/>
    <w:rsid w:val="09CC2AAC"/>
    <w:rsid w:val="0A0438FC"/>
    <w:rsid w:val="0A44229D"/>
    <w:rsid w:val="0A564F0E"/>
    <w:rsid w:val="0A652D3E"/>
    <w:rsid w:val="0B326F2A"/>
    <w:rsid w:val="0BEA7A88"/>
    <w:rsid w:val="0BFF6967"/>
    <w:rsid w:val="0C1E2888"/>
    <w:rsid w:val="0C6A7427"/>
    <w:rsid w:val="0C92213C"/>
    <w:rsid w:val="0CAE0695"/>
    <w:rsid w:val="0CC2027E"/>
    <w:rsid w:val="0CF91A28"/>
    <w:rsid w:val="0CF935F6"/>
    <w:rsid w:val="0D5F61C9"/>
    <w:rsid w:val="0D84032B"/>
    <w:rsid w:val="0D8D6420"/>
    <w:rsid w:val="0E3C38B9"/>
    <w:rsid w:val="0E77274F"/>
    <w:rsid w:val="0E824897"/>
    <w:rsid w:val="0E9C4FD3"/>
    <w:rsid w:val="0EF1398E"/>
    <w:rsid w:val="0F2A74C4"/>
    <w:rsid w:val="10A27F31"/>
    <w:rsid w:val="11927058"/>
    <w:rsid w:val="11DF30C9"/>
    <w:rsid w:val="11EA77E2"/>
    <w:rsid w:val="120E171E"/>
    <w:rsid w:val="125F2E44"/>
    <w:rsid w:val="126B3EEF"/>
    <w:rsid w:val="12B67593"/>
    <w:rsid w:val="12E629F2"/>
    <w:rsid w:val="13AF4F03"/>
    <w:rsid w:val="13BE2FBD"/>
    <w:rsid w:val="13CE7899"/>
    <w:rsid w:val="143C5DC8"/>
    <w:rsid w:val="14736E66"/>
    <w:rsid w:val="147F458F"/>
    <w:rsid w:val="14A25D60"/>
    <w:rsid w:val="15080B89"/>
    <w:rsid w:val="150A61D3"/>
    <w:rsid w:val="1534169A"/>
    <w:rsid w:val="15B47FB0"/>
    <w:rsid w:val="15C03E03"/>
    <w:rsid w:val="15C22E6B"/>
    <w:rsid w:val="15D1446A"/>
    <w:rsid w:val="15E50ECA"/>
    <w:rsid w:val="162A25EB"/>
    <w:rsid w:val="16735895"/>
    <w:rsid w:val="16A13D13"/>
    <w:rsid w:val="16D13E28"/>
    <w:rsid w:val="16FD2A55"/>
    <w:rsid w:val="17067C1A"/>
    <w:rsid w:val="17366761"/>
    <w:rsid w:val="175759E5"/>
    <w:rsid w:val="177C01F0"/>
    <w:rsid w:val="179E3EFA"/>
    <w:rsid w:val="17C72629"/>
    <w:rsid w:val="17CE6630"/>
    <w:rsid w:val="17CE78A2"/>
    <w:rsid w:val="17D62327"/>
    <w:rsid w:val="18047377"/>
    <w:rsid w:val="18452495"/>
    <w:rsid w:val="18B828C6"/>
    <w:rsid w:val="18DE057F"/>
    <w:rsid w:val="18E70105"/>
    <w:rsid w:val="192A5572"/>
    <w:rsid w:val="1AA41354"/>
    <w:rsid w:val="1AAC2BD0"/>
    <w:rsid w:val="1AFF0AFE"/>
    <w:rsid w:val="1B1D4C62"/>
    <w:rsid w:val="1B23671D"/>
    <w:rsid w:val="1B4F19F8"/>
    <w:rsid w:val="1B9C4A11"/>
    <w:rsid w:val="1BE0460E"/>
    <w:rsid w:val="1C0A31FF"/>
    <w:rsid w:val="1C452B63"/>
    <w:rsid w:val="1C5D5C5E"/>
    <w:rsid w:val="1C6B3963"/>
    <w:rsid w:val="1C74119D"/>
    <w:rsid w:val="1CA454EA"/>
    <w:rsid w:val="1CB470DB"/>
    <w:rsid w:val="1CC95251"/>
    <w:rsid w:val="1D7E2C49"/>
    <w:rsid w:val="1DA374B1"/>
    <w:rsid w:val="1E494C22"/>
    <w:rsid w:val="1E5E154D"/>
    <w:rsid w:val="1ECC44FA"/>
    <w:rsid w:val="1F047D00"/>
    <w:rsid w:val="1F063325"/>
    <w:rsid w:val="1F6E2327"/>
    <w:rsid w:val="1FBC5DF5"/>
    <w:rsid w:val="1FF90588"/>
    <w:rsid w:val="2052362A"/>
    <w:rsid w:val="20C045DE"/>
    <w:rsid w:val="20C3623F"/>
    <w:rsid w:val="20ED3152"/>
    <w:rsid w:val="20F5687C"/>
    <w:rsid w:val="21037966"/>
    <w:rsid w:val="210C7C53"/>
    <w:rsid w:val="21304F49"/>
    <w:rsid w:val="214E2934"/>
    <w:rsid w:val="21781212"/>
    <w:rsid w:val="21B83F86"/>
    <w:rsid w:val="21D249F9"/>
    <w:rsid w:val="21D73DBD"/>
    <w:rsid w:val="221178A8"/>
    <w:rsid w:val="221213CF"/>
    <w:rsid w:val="22327A92"/>
    <w:rsid w:val="22682C67"/>
    <w:rsid w:val="22F77E40"/>
    <w:rsid w:val="231D53A2"/>
    <w:rsid w:val="236D5383"/>
    <w:rsid w:val="23B7504C"/>
    <w:rsid w:val="23CA31BB"/>
    <w:rsid w:val="241D622B"/>
    <w:rsid w:val="2434322A"/>
    <w:rsid w:val="24571307"/>
    <w:rsid w:val="24596D0B"/>
    <w:rsid w:val="247B31CD"/>
    <w:rsid w:val="24A450B3"/>
    <w:rsid w:val="24D15719"/>
    <w:rsid w:val="24ED56A6"/>
    <w:rsid w:val="25110A2A"/>
    <w:rsid w:val="25613EAC"/>
    <w:rsid w:val="256C0944"/>
    <w:rsid w:val="259874E4"/>
    <w:rsid w:val="25A16BBC"/>
    <w:rsid w:val="25D472C7"/>
    <w:rsid w:val="25F211C5"/>
    <w:rsid w:val="25F27756"/>
    <w:rsid w:val="26446DE3"/>
    <w:rsid w:val="267D7507"/>
    <w:rsid w:val="26877DFE"/>
    <w:rsid w:val="269669E7"/>
    <w:rsid w:val="26A270C1"/>
    <w:rsid w:val="26D7699F"/>
    <w:rsid w:val="26F15921"/>
    <w:rsid w:val="2750198D"/>
    <w:rsid w:val="275370C2"/>
    <w:rsid w:val="277D1809"/>
    <w:rsid w:val="2825408A"/>
    <w:rsid w:val="28302A61"/>
    <w:rsid w:val="299A68E7"/>
    <w:rsid w:val="29A27DDC"/>
    <w:rsid w:val="29A80A63"/>
    <w:rsid w:val="29C8074C"/>
    <w:rsid w:val="29D75F7F"/>
    <w:rsid w:val="29D84B76"/>
    <w:rsid w:val="29E32845"/>
    <w:rsid w:val="2AA80CAF"/>
    <w:rsid w:val="2AD36184"/>
    <w:rsid w:val="2AF4502B"/>
    <w:rsid w:val="2B774624"/>
    <w:rsid w:val="2BF825C9"/>
    <w:rsid w:val="2C2B1DB9"/>
    <w:rsid w:val="2C7A72BE"/>
    <w:rsid w:val="2C9A7D75"/>
    <w:rsid w:val="2CC17412"/>
    <w:rsid w:val="2D6230D5"/>
    <w:rsid w:val="2D6B7AAF"/>
    <w:rsid w:val="2D7245D7"/>
    <w:rsid w:val="2D7C1E99"/>
    <w:rsid w:val="2D82514F"/>
    <w:rsid w:val="2D8963CF"/>
    <w:rsid w:val="2DD12008"/>
    <w:rsid w:val="2E3D58F0"/>
    <w:rsid w:val="2E9976CE"/>
    <w:rsid w:val="2ED06186"/>
    <w:rsid w:val="2EF01DEE"/>
    <w:rsid w:val="2EFA65C8"/>
    <w:rsid w:val="2F091204"/>
    <w:rsid w:val="2F401D3C"/>
    <w:rsid w:val="2F5B24E1"/>
    <w:rsid w:val="2F672A78"/>
    <w:rsid w:val="2F7A69D9"/>
    <w:rsid w:val="2FA95C88"/>
    <w:rsid w:val="3041370F"/>
    <w:rsid w:val="308449EA"/>
    <w:rsid w:val="30973596"/>
    <w:rsid w:val="30A8174A"/>
    <w:rsid w:val="30B87FED"/>
    <w:rsid w:val="30F437BB"/>
    <w:rsid w:val="31144015"/>
    <w:rsid w:val="312B50A3"/>
    <w:rsid w:val="31654B10"/>
    <w:rsid w:val="31894FD2"/>
    <w:rsid w:val="31D86357"/>
    <w:rsid w:val="320520EE"/>
    <w:rsid w:val="32453A27"/>
    <w:rsid w:val="3263064A"/>
    <w:rsid w:val="32A43132"/>
    <w:rsid w:val="32AC0C06"/>
    <w:rsid w:val="32BD2B5B"/>
    <w:rsid w:val="32C31DBD"/>
    <w:rsid w:val="32CF5252"/>
    <w:rsid w:val="32E06F47"/>
    <w:rsid w:val="33344EF5"/>
    <w:rsid w:val="33B21465"/>
    <w:rsid w:val="33E83305"/>
    <w:rsid w:val="342C56A3"/>
    <w:rsid w:val="345C6D75"/>
    <w:rsid w:val="34895B74"/>
    <w:rsid w:val="34DB19BE"/>
    <w:rsid w:val="34DF325D"/>
    <w:rsid w:val="35076310"/>
    <w:rsid w:val="3537750C"/>
    <w:rsid w:val="3537798C"/>
    <w:rsid w:val="356E7447"/>
    <w:rsid w:val="357A11D7"/>
    <w:rsid w:val="35A84678"/>
    <w:rsid w:val="35C13FC9"/>
    <w:rsid w:val="35E11256"/>
    <w:rsid w:val="35E13004"/>
    <w:rsid w:val="36305F89"/>
    <w:rsid w:val="36372B05"/>
    <w:rsid w:val="364257B6"/>
    <w:rsid w:val="369405F0"/>
    <w:rsid w:val="369D4494"/>
    <w:rsid w:val="369D7C73"/>
    <w:rsid w:val="36C17F9C"/>
    <w:rsid w:val="36C559EF"/>
    <w:rsid w:val="36E15294"/>
    <w:rsid w:val="36F57279"/>
    <w:rsid w:val="3737703D"/>
    <w:rsid w:val="37C16C4A"/>
    <w:rsid w:val="37CD3840"/>
    <w:rsid w:val="37EA5922"/>
    <w:rsid w:val="38276B93"/>
    <w:rsid w:val="382E58B8"/>
    <w:rsid w:val="38AC3431"/>
    <w:rsid w:val="38C05153"/>
    <w:rsid w:val="390926DC"/>
    <w:rsid w:val="39164D1A"/>
    <w:rsid w:val="392F2E16"/>
    <w:rsid w:val="394272F2"/>
    <w:rsid w:val="39690690"/>
    <w:rsid w:val="39B1044C"/>
    <w:rsid w:val="39BC24D5"/>
    <w:rsid w:val="39CF447D"/>
    <w:rsid w:val="39E00529"/>
    <w:rsid w:val="3A0B64A7"/>
    <w:rsid w:val="3A574DDA"/>
    <w:rsid w:val="3AD3075A"/>
    <w:rsid w:val="3AD9074E"/>
    <w:rsid w:val="3AF74C02"/>
    <w:rsid w:val="3BF27D19"/>
    <w:rsid w:val="3C0059A5"/>
    <w:rsid w:val="3C134E78"/>
    <w:rsid w:val="3C17152E"/>
    <w:rsid w:val="3CD47BFC"/>
    <w:rsid w:val="3CD949D5"/>
    <w:rsid w:val="3CF36D2E"/>
    <w:rsid w:val="3D3F6445"/>
    <w:rsid w:val="3D420825"/>
    <w:rsid w:val="3D830958"/>
    <w:rsid w:val="3D9A694F"/>
    <w:rsid w:val="3DBA5745"/>
    <w:rsid w:val="3DC805B9"/>
    <w:rsid w:val="3DF6345D"/>
    <w:rsid w:val="3E192AB8"/>
    <w:rsid w:val="3E2B5515"/>
    <w:rsid w:val="3E2C55C2"/>
    <w:rsid w:val="3E4D4F28"/>
    <w:rsid w:val="3E99447C"/>
    <w:rsid w:val="3EC106B0"/>
    <w:rsid w:val="3ED92EC4"/>
    <w:rsid w:val="3EE13701"/>
    <w:rsid w:val="3EE85B43"/>
    <w:rsid w:val="3F1A4BB3"/>
    <w:rsid w:val="3F2E1F61"/>
    <w:rsid w:val="3F4B1AF7"/>
    <w:rsid w:val="3F586125"/>
    <w:rsid w:val="3F986778"/>
    <w:rsid w:val="3FCD4CCC"/>
    <w:rsid w:val="3FD73F27"/>
    <w:rsid w:val="3FFE7A52"/>
    <w:rsid w:val="40192BA6"/>
    <w:rsid w:val="402C4101"/>
    <w:rsid w:val="40676D1D"/>
    <w:rsid w:val="40AF6026"/>
    <w:rsid w:val="40E1210B"/>
    <w:rsid w:val="412D2B6A"/>
    <w:rsid w:val="415F5CE4"/>
    <w:rsid w:val="41613CE9"/>
    <w:rsid w:val="41766EA9"/>
    <w:rsid w:val="41AB1976"/>
    <w:rsid w:val="41CC4B69"/>
    <w:rsid w:val="41E719A3"/>
    <w:rsid w:val="42084CA6"/>
    <w:rsid w:val="42550A18"/>
    <w:rsid w:val="425F282E"/>
    <w:rsid w:val="429D496A"/>
    <w:rsid w:val="42C1425F"/>
    <w:rsid w:val="42F473A1"/>
    <w:rsid w:val="437217EA"/>
    <w:rsid w:val="43AB7156"/>
    <w:rsid w:val="441570F2"/>
    <w:rsid w:val="441E62C0"/>
    <w:rsid w:val="44791EA2"/>
    <w:rsid w:val="448F4B5A"/>
    <w:rsid w:val="44A6065D"/>
    <w:rsid w:val="44EB0FC6"/>
    <w:rsid w:val="45325D14"/>
    <w:rsid w:val="45811C7C"/>
    <w:rsid w:val="45906116"/>
    <w:rsid w:val="45931B8C"/>
    <w:rsid w:val="45B918A8"/>
    <w:rsid w:val="45C86A38"/>
    <w:rsid w:val="45DA299E"/>
    <w:rsid w:val="45E52C05"/>
    <w:rsid w:val="45EF2552"/>
    <w:rsid w:val="4617730B"/>
    <w:rsid w:val="468B3EFB"/>
    <w:rsid w:val="468C791E"/>
    <w:rsid w:val="46A50CD8"/>
    <w:rsid w:val="46CC5F43"/>
    <w:rsid w:val="46E431FA"/>
    <w:rsid w:val="46ED139F"/>
    <w:rsid w:val="470A6193"/>
    <w:rsid w:val="47385210"/>
    <w:rsid w:val="473A2AD8"/>
    <w:rsid w:val="473A6980"/>
    <w:rsid w:val="475510F8"/>
    <w:rsid w:val="47857FD9"/>
    <w:rsid w:val="47DC4F5C"/>
    <w:rsid w:val="47E1153D"/>
    <w:rsid w:val="47F83E3A"/>
    <w:rsid w:val="48486A94"/>
    <w:rsid w:val="48954271"/>
    <w:rsid w:val="48B40671"/>
    <w:rsid w:val="48BB76E5"/>
    <w:rsid w:val="48E617D4"/>
    <w:rsid w:val="49524257"/>
    <w:rsid w:val="499B5738"/>
    <w:rsid w:val="499F244D"/>
    <w:rsid w:val="4A435BE4"/>
    <w:rsid w:val="4A4F6AC4"/>
    <w:rsid w:val="4A973F3F"/>
    <w:rsid w:val="4AA24BD9"/>
    <w:rsid w:val="4AA45630"/>
    <w:rsid w:val="4ABB577A"/>
    <w:rsid w:val="4AC00FE3"/>
    <w:rsid w:val="4AF969D6"/>
    <w:rsid w:val="4AF96BC7"/>
    <w:rsid w:val="4B0C5FD6"/>
    <w:rsid w:val="4B1732F9"/>
    <w:rsid w:val="4B62209A"/>
    <w:rsid w:val="4B795419"/>
    <w:rsid w:val="4B862A85"/>
    <w:rsid w:val="4BA16051"/>
    <w:rsid w:val="4C271968"/>
    <w:rsid w:val="4CEF36E2"/>
    <w:rsid w:val="4CEF4DC5"/>
    <w:rsid w:val="4D1675E0"/>
    <w:rsid w:val="4D900AFA"/>
    <w:rsid w:val="4DA93FB0"/>
    <w:rsid w:val="4DB55382"/>
    <w:rsid w:val="4E0A39F1"/>
    <w:rsid w:val="4E257655"/>
    <w:rsid w:val="4E9B5FEF"/>
    <w:rsid w:val="4F0A4F22"/>
    <w:rsid w:val="4F1C423B"/>
    <w:rsid w:val="4F372380"/>
    <w:rsid w:val="4F372FFB"/>
    <w:rsid w:val="4F882826"/>
    <w:rsid w:val="4F9A44F8"/>
    <w:rsid w:val="4FCF10E1"/>
    <w:rsid w:val="50036373"/>
    <w:rsid w:val="5025116D"/>
    <w:rsid w:val="51211FB2"/>
    <w:rsid w:val="51247D85"/>
    <w:rsid w:val="512913F4"/>
    <w:rsid w:val="516C5A20"/>
    <w:rsid w:val="520619D1"/>
    <w:rsid w:val="52395ECD"/>
    <w:rsid w:val="52C03F18"/>
    <w:rsid w:val="52C10D75"/>
    <w:rsid w:val="53C27FF8"/>
    <w:rsid w:val="54372C76"/>
    <w:rsid w:val="54806794"/>
    <w:rsid w:val="549E1A80"/>
    <w:rsid w:val="54C658F4"/>
    <w:rsid w:val="54EF45FD"/>
    <w:rsid w:val="5507618C"/>
    <w:rsid w:val="550C4BD7"/>
    <w:rsid w:val="554C1D56"/>
    <w:rsid w:val="55572986"/>
    <w:rsid w:val="55BA485F"/>
    <w:rsid w:val="55CA4232"/>
    <w:rsid w:val="55DF74E0"/>
    <w:rsid w:val="565340FA"/>
    <w:rsid w:val="56772432"/>
    <w:rsid w:val="568B06F7"/>
    <w:rsid w:val="56AD5F59"/>
    <w:rsid w:val="56C60774"/>
    <w:rsid w:val="56E86972"/>
    <w:rsid w:val="57454D4A"/>
    <w:rsid w:val="57495926"/>
    <w:rsid w:val="578B726C"/>
    <w:rsid w:val="57947021"/>
    <w:rsid w:val="57B12A52"/>
    <w:rsid w:val="581014ED"/>
    <w:rsid w:val="58384ACF"/>
    <w:rsid w:val="59484FC5"/>
    <w:rsid w:val="5A0F41EE"/>
    <w:rsid w:val="5A274BDA"/>
    <w:rsid w:val="5A2F2CC8"/>
    <w:rsid w:val="5A6B2D19"/>
    <w:rsid w:val="5A746668"/>
    <w:rsid w:val="5ABA74CA"/>
    <w:rsid w:val="5AF55909"/>
    <w:rsid w:val="5AFA7190"/>
    <w:rsid w:val="5C10702D"/>
    <w:rsid w:val="5C152601"/>
    <w:rsid w:val="5C25514A"/>
    <w:rsid w:val="5C3734B2"/>
    <w:rsid w:val="5C591F03"/>
    <w:rsid w:val="5C6970A9"/>
    <w:rsid w:val="5C8A1B2F"/>
    <w:rsid w:val="5CF71FBB"/>
    <w:rsid w:val="5D03780D"/>
    <w:rsid w:val="5D0C7BB0"/>
    <w:rsid w:val="5D307C76"/>
    <w:rsid w:val="5D706898"/>
    <w:rsid w:val="5DB9023F"/>
    <w:rsid w:val="5E5F5995"/>
    <w:rsid w:val="5EA33EC5"/>
    <w:rsid w:val="5EAE1379"/>
    <w:rsid w:val="5F561B72"/>
    <w:rsid w:val="5FD24D0B"/>
    <w:rsid w:val="5FEF619A"/>
    <w:rsid w:val="60150B9A"/>
    <w:rsid w:val="606007BB"/>
    <w:rsid w:val="60625984"/>
    <w:rsid w:val="606F33D6"/>
    <w:rsid w:val="60924BE4"/>
    <w:rsid w:val="60AC7F66"/>
    <w:rsid w:val="60C73B44"/>
    <w:rsid w:val="61604230"/>
    <w:rsid w:val="619B2569"/>
    <w:rsid w:val="61A60ADB"/>
    <w:rsid w:val="61AD2783"/>
    <w:rsid w:val="61AD2E0A"/>
    <w:rsid w:val="61BF10D9"/>
    <w:rsid w:val="61C34756"/>
    <w:rsid w:val="621E4BCB"/>
    <w:rsid w:val="6292105F"/>
    <w:rsid w:val="629A12B4"/>
    <w:rsid w:val="62AC22DC"/>
    <w:rsid w:val="63A22BFD"/>
    <w:rsid w:val="63A67DD5"/>
    <w:rsid w:val="64025E28"/>
    <w:rsid w:val="64945083"/>
    <w:rsid w:val="64AD0F59"/>
    <w:rsid w:val="64D54937"/>
    <w:rsid w:val="64E45EF7"/>
    <w:rsid w:val="653A7EB8"/>
    <w:rsid w:val="65965B6B"/>
    <w:rsid w:val="65B732B6"/>
    <w:rsid w:val="66081D64"/>
    <w:rsid w:val="666D0A86"/>
    <w:rsid w:val="6691014E"/>
    <w:rsid w:val="66C87CCE"/>
    <w:rsid w:val="675503FA"/>
    <w:rsid w:val="677435B2"/>
    <w:rsid w:val="67B036AA"/>
    <w:rsid w:val="67EF75F1"/>
    <w:rsid w:val="67FF0FB3"/>
    <w:rsid w:val="684F4F11"/>
    <w:rsid w:val="69124F16"/>
    <w:rsid w:val="692A3D9F"/>
    <w:rsid w:val="69A94C02"/>
    <w:rsid w:val="69CD5C14"/>
    <w:rsid w:val="69CF0D33"/>
    <w:rsid w:val="6A21404D"/>
    <w:rsid w:val="6A4E748B"/>
    <w:rsid w:val="6A54580D"/>
    <w:rsid w:val="6A7774B8"/>
    <w:rsid w:val="6B9946B3"/>
    <w:rsid w:val="6BBF5D79"/>
    <w:rsid w:val="6BE518DA"/>
    <w:rsid w:val="6C035EBC"/>
    <w:rsid w:val="6C276F3A"/>
    <w:rsid w:val="6C486C04"/>
    <w:rsid w:val="6C7007C7"/>
    <w:rsid w:val="6C991968"/>
    <w:rsid w:val="6CAE3BF0"/>
    <w:rsid w:val="6CE773ED"/>
    <w:rsid w:val="6D0770B7"/>
    <w:rsid w:val="6D1859BB"/>
    <w:rsid w:val="6D87485C"/>
    <w:rsid w:val="6DCF760B"/>
    <w:rsid w:val="6DE76850"/>
    <w:rsid w:val="6ED85983"/>
    <w:rsid w:val="6F174CC1"/>
    <w:rsid w:val="6F772F46"/>
    <w:rsid w:val="6FB20BD4"/>
    <w:rsid w:val="6FBA59BE"/>
    <w:rsid w:val="6FC7059A"/>
    <w:rsid w:val="6FDA1223"/>
    <w:rsid w:val="70296B3E"/>
    <w:rsid w:val="7053007F"/>
    <w:rsid w:val="70602393"/>
    <w:rsid w:val="70611204"/>
    <w:rsid w:val="70666005"/>
    <w:rsid w:val="710E1488"/>
    <w:rsid w:val="7165620F"/>
    <w:rsid w:val="717039F8"/>
    <w:rsid w:val="71DC056D"/>
    <w:rsid w:val="71F95F4B"/>
    <w:rsid w:val="72641A80"/>
    <w:rsid w:val="726F2364"/>
    <w:rsid w:val="72C805CC"/>
    <w:rsid w:val="72D36E98"/>
    <w:rsid w:val="72DA04EC"/>
    <w:rsid w:val="735E18C5"/>
    <w:rsid w:val="73826FBE"/>
    <w:rsid w:val="73852C46"/>
    <w:rsid w:val="73BE4246"/>
    <w:rsid w:val="7497094F"/>
    <w:rsid w:val="74D13AD5"/>
    <w:rsid w:val="74FA2C30"/>
    <w:rsid w:val="754D5C4B"/>
    <w:rsid w:val="762E0AA9"/>
    <w:rsid w:val="76317200"/>
    <w:rsid w:val="76571F4C"/>
    <w:rsid w:val="76C240A7"/>
    <w:rsid w:val="76DA416A"/>
    <w:rsid w:val="77067393"/>
    <w:rsid w:val="77212C85"/>
    <w:rsid w:val="7724066E"/>
    <w:rsid w:val="775246B7"/>
    <w:rsid w:val="7783749C"/>
    <w:rsid w:val="77C83101"/>
    <w:rsid w:val="77CE5B33"/>
    <w:rsid w:val="78007035"/>
    <w:rsid w:val="781E69D1"/>
    <w:rsid w:val="78342545"/>
    <w:rsid w:val="78580F26"/>
    <w:rsid w:val="78A11DC5"/>
    <w:rsid w:val="7901747F"/>
    <w:rsid w:val="792E51E6"/>
    <w:rsid w:val="797252B5"/>
    <w:rsid w:val="797C0929"/>
    <w:rsid w:val="7991762F"/>
    <w:rsid w:val="79C140D3"/>
    <w:rsid w:val="7A263B6B"/>
    <w:rsid w:val="7AD8108C"/>
    <w:rsid w:val="7AE55E77"/>
    <w:rsid w:val="7AE73354"/>
    <w:rsid w:val="7AF46346"/>
    <w:rsid w:val="7B0F5EBF"/>
    <w:rsid w:val="7B130FB9"/>
    <w:rsid w:val="7B9E4D74"/>
    <w:rsid w:val="7BAB24D1"/>
    <w:rsid w:val="7BD71E38"/>
    <w:rsid w:val="7BF64EDE"/>
    <w:rsid w:val="7C3829D4"/>
    <w:rsid w:val="7C400C1E"/>
    <w:rsid w:val="7D94457C"/>
    <w:rsid w:val="7DA41F1A"/>
    <w:rsid w:val="7DD11708"/>
    <w:rsid w:val="7DEE4A4F"/>
    <w:rsid w:val="7E1839CB"/>
    <w:rsid w:val="7E1A3F8B"/>
    <w:rsid w:val="7E694F12"/>
    <w:rsid w:val="7E7F1D0E"/>
    <w:rsid w:val="7E867872"/>
    <w:rsid w:val="7EAE6230"/>
    <w:rsid w:val="7EB24D50"/>
    <w:rsid w:val="7EBD579E"/>
    <w:rsid w:val="7EC167BD"/>
    <w:rsid w:val="7F160230"/>
    <w:rsid w:val="7F272D9E"/>
    <w:rsid w:val="7F413799"/>
    <w:rsid w:val="7FBA3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autoRedefine/>
    <w:qFormat/>
    <w:uiPriority w:val="9"/>
    <w:pPr>
      <w:keepNext/>
      <w:keepLines/>
      <w:spacing w:line="360" w:lineRule="auto"/>
      <w:outlineLvl w:val="0"/>
    </w:pPr>
    <w:rPr>
      <w:b/>
      <w:bCs/>
      <w:kern w:val="44"/>
      <w:sz w:val="44"/>
      <w:szCs w:val="44"/>
    </w:rPr>
  </w:style>
  <w:style w:type="paragraph" w:styleId="4">
    <w:name w:val="heading 2"/>
    <w:basedOn w:val="1"/>
    <w:next w:val="1"/>
    <w:link w:val="35"/>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6"/>
    <w:autoRedefine/>
    <w:qFormat/>
    <w:uiPriority w:val="9"/>
    <w:pPr>
      <w:keepNext/>
      <w:keepLines/>
      <w:spacing w:before="260" w:after="260" w:line="416" w:lineRule="auto"/>
      <w:outlineLvl w:val="2"/>
    </w:pPr>
    <w:rPr>
      <w:b/>
      <w:bCs/>
      <w:sz w:val="32"/>
      <w:szCs w:val="32"/>
    </w:rPr>
  </w:style>
  <w:style w:type="paragraph" w:styleId="6">
    <w:name w:val="heading 5"/>
    <w:basedOn w:val="1"/>
    <w:next w:val="7"/>
    <w:link w:val="37"/>
    <w:autoRedefine/>
    <w:qFormat/>
    <w:uiPriority w:val="9"/>
    <w:pPr>
      <w:keepNext/>
      <w:keepLines/>
      <w:spacing w:before="280" w:after="290" w:line="376" w:lineRule="auto"/>
      <w:outlineLvl w:val="4"/>
    </w:pPr>
    <w:rPr>
      <w:b/>
      <w:bCs/>
      <w:sz w:val="28"/>
      <w:szCs w:val="28"/>
    </w:rPr>
  </w:style>
  <w:style w:type="paragraph" w:styleId="8">
    <w:name w:val="heading 8"/>
    <w:basedOn w:val="1"/>
    <w:next w:val="1"/>
    <w:link w:val="38"/>
    <w:autoRedefine/>
    <w:qFormat/>
    <w:uiPriority w:val="9"/>
    <w:pPr>
      <w:keepNext/>
      <w:keepLines/>
      <w:spacing w:before="240" w:after="64" w:line="320" w:lineRule="auto"/>
      <w:outlineLvl w:val="7"/>
    </w:pPr>
    <w:rPr>
      <w:rFonts w:ascii="等线 Light" w:hAnsi="等线 Light" w:eastAsia="等线 Light"/>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正文文本1"/>
    <w:basedOn w:val="1"/>
    <w:unhideWhenUsed/>
    <w:qFormat/>
    <w:uiPriority w:val="0"/>
    <w:pPr>
      <w:spacing w:after="120"/>
    </w:pPr>
  </w:style>
  <w:style w:type="paragraph" w:styleId="7">
    <w:name w:val="Normal Indent"/>
    <w:basedOn w:val="1"/>
    <w:autoRedefine/>
    <w:qFormat/>
    <w:uiPriority w:val="0"/>
    <w:pPr>
      <w:ind w:firstLine="420"/>
    </w:pPr>
    <w:rPr>
      <w:szCs w:val="20"/>
    </w:rPr>
  </w:style>
  <w:style w:type="paragraph" w:styleId="9">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annotation text"/>
    <w:basedOn w:val="1"/>
    <w:link w:val="39"/>
    <w:autoRedefine/>
    <w:qFormat/>
    <w:uiPriority w:val="0"/>
    <w:pPr>
      <w:jc w:val="left"/>
    </w:pPr>
  </w:style>
  <w:style w:type="paragraph" w:styleId="11">
    <w:name w:val="Body Text 3"/>
    <w:basedOn w:val="1"/>
    <w:link w:val="40"/>
    <w:autoRedefine/>
    <w:unhideWhenUsed/>
    <w:qFormat/>
    <w:uiPriority w:val="99"/>
    <w:pPr>
      <w:spacing w:after="120"/>
    </w:pPr>
    <w:rPr>
      <w:sz w:val="16"/>
      <w:szCs w:val="16"/>
    </w:rPr>
  </w:style>
  <w:style w:type="paragraph" w:styleId="12">
    <w:name w:val="Body Text"/>
    <w:basedOn w:val="1"/>
    <w:link w:val="41"/>
    <w:autoRedefine/>
    <w:unhideWhenUsed/>
    <w:qFormat/>
    <w:uiPriority w:val="0"/>
    <w:pPr>
      <w:spacing w:after="120"/>
    </w:pPr>
  </w:style>
  <w:style w:type="paragraph" w:styleId="13">
    <w:name w:val="Body Text Indent"/>
    <w:basedOn w:val="1"/>
    <w:link w:val="42"/>
    <w:autoRedefine/>
    <w:qFormat/>
    <w:uiPriority w:val="0"/>
    <w:pPr>
      <w:ind w:firstLine="830" w:firstLineChars="352"/>
    </w:pPr>
    <w:rPr>
      <w:rFonts w:ascii="仿宋_GB2312" w:eastAsia="仿宋_GB2312"/>
      <w:kern w:val="0"/>
      <w:sz w:val="32"/>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Plain Text"/>
    <w:basedOn w:val="1"/>
    <w:link w:val="43"/>
    <w:autoRedefine/>
    <w:qFormat/>
    <w:uiPriority w:val="0"/>
    <w:rPr>
      <w:rFonts w:ascii="宋体" w:hAnsi="Courier New"/>
      <w:kern w:val="0"/>
      <w:sz w:val="20"/>
      <w:szCs w:val="21"/>
    </w:rPr>
  </w:style>
  <w:style w:type="paragraph" w:styleId="16">
    <w:name w:val="Date"/>
    <w:basedOn w:val="1"/>
    <w:next w:val="1"/>
    <w:link w:val="44"/>
    <w:autoRedefine/>
    <w:unhideWhenUsed/>
    <w:qFormat/>
    <w:uiPriority w:val="99"/>
    <w:pPr>
      <w:ind w:left="100" w:leftChars="2500"/>
    </w:pPr>
  </w:style>
  <w:style w:type="paragraph" w:styleId="17">
    <w:name w:val="Balloon Text"/>
    <w:basedOn w:val="1"/>
    <w:link w:val="45"/>
    <w:autoRedefine/>
    <w:semiHidden/>
    <w:qFormat/>
    <w:uiPriority w:val="0"/>
    <w:rPr>
      <w:sz w:val="18"/>
      <w:szCs w:val="18"/>
    </w:rPr>
  </w:style>
  <w:style w:type="paragraph" w:styleId="18">
    <w:name w:val="footer"/>
    <w:basedOn w:val="1"/>
    <w:link w:val="46"/>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link w:val="47"/>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toc 2"/>
    <w:basedOn w:val="1"/>
    <w:next w:val="1"/>
    <w:autoRedefine/>
    <w:unhideWhenUsed/>
    <w:qFormat/>
    <w:uiPriority w:val="39"/>
    <w:pPr>
      <w:tabs>
        <w:tab w:val="right" w:leader="dot" w:pos="8296"/>
      </w:tabs>
      <w:ind w:left="420" w:leftChars="200"/>
    </w:pPr>
  </w:style>
  <w:style w:type="paragraph" w:styleId="22">
    <w:name w:val="Normal (Web)"/>
    <w:basedOn w:val="1"/>
    <w:autoRedefine/>
    <w:unhideWhenUsed/>
    <w:qFormat/>
    <w:uiPriority w:val="99"/>
    <w:rPr>
      <w:rFonts w:ascii="Calibri" w:hAnsi="Calibri"/>
      <w:kern w:val="0"/>
      <w:sz w:val="24"/>
    </w:rPr>
  </w:style>
  <w:style w:type="paragraph" w:styleId="23">
    <w:name w:val="Title"/>
    <w:basedOn w:val="1"/>
    <w:next w:val="1"/>
    <w:link w:val="48"/>
    <w:autoRedefine/>
    <w:qFormat/>
    <w:uiPriority w:val="10"/>
    <w:pPr>
      <w:spacing w:before="240" w:after="60"/>
      <w:jc w:val="center"/>
      <w:outlineLvl w:val="0"/>
    </w:pPr>
    <w:rPr>
      <w:rFonts w:ascii="Cambria" w:hAnsi="Cambria"/>
      <w:b/>
      <w:bCs/>
      <w:sz w:val="32"/>
      <w:szCs w:val="32"/>
    </w:rPr>
  </w:style>
  <w:style w:type="paragraph" w:styleId="24">
    <w:name w:val="annotation subject"/>
    <w:basedOn w:val="10"/>
    <w:next w:val="10"/>
    <w:link w:val="49"/>
    <w:autoRedefine/>
    <w:qFormat/>
    <w:uiPriority w:val="99"/>
    <w:rPr>
      <w:b/>
      <w:bCs/>
    </w:rPr>
  </w:style>
  <w:style w:type="paragraph" w:styleId="25">
    <w:name w:val="Body Text First Indent"/>
    <w:basedOn w:val="12"/>
    <w:link w:val="50"/>
    <w:autoRedefine/>
    <w:unhideWhenUsed/>
    <w:qFormat/>
    <w:uiPriority w:val="99"/>
    <w:pPr>
      <w:ind w:firstLine="420" w:firstLineChars="100"/>
    </w:pPr>
  </w:style>
  <w:style w:type="table" w:styleId="27">
    <w:name w:val="Table Grid"/>
    <w:basedOn w:val="2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endnote reference"/>
    <w:autoRedefine/>
    <w:unhideWhenUsed/>
    <w:qFormat/>
    <w:uiPriority w:val="99"/>
    <w:rPr>
      <w:vertAlign w:val="superscript"/>
    </w:rPr>
  </w:style>
  <w:style w:type="character" w:styleId="30">
    <w:name w:val="FollowedHyperlink"/>
    <w:basedOn w:val="28"/>
    <w:autoRedefine/>
    <w:semiHidden/>
    <w:unhideWhenUsed/>
    <w:qFormat/>
    <w:uiPriority w:val="99"/>
    <w:rPr>
      <w:color w:val="800080" w:themeColor="followedHyperlink"/>
      <w:u w:val="single"/>
      <w14:textFill>
        <w14:solidFill>
          <w14:schemeClr w14:val="folHlink"/>
        </w14:solidFill>
      </w14:textFill>
    </w:rPr>
  </w:style>
  <w:style w:type="character" w:styleId="31">
    <w:name w:val="Emphasis"/>
    <w:basedOn w:val="28"/>
    <w:autoRedefine/>
    <w:qFormat/>
    <w:uiPriority w:val="20"/>
    <w:rPr>
      <w:i/>
    </w:rPr>
  </w:style>
  <w:style w:type="character" w:styleId="32">
    <w:name w:val="Hyperlink"/>
    <w:autoRedefine/>
    <w:unhideWhenUsed/>
    <w:qFormat/>
    <w:uiPriority w:val="99"/>
    <w:rPr>
      <w:color w:val="0000FF"/>
      <w:u w:val="single"/>
    </w:rPr>
  </w:style>
  <w:style w:type="character" w:styleId="33">
    <w:name w:val="annotation reference"/>
    <w:autoRedefine/>
    <w:qFormat/>
    <w:uiPriority w:val="0"/>
    <w:rPr>
      <w:sz w:val="21"/>
      <w:szCs w:val="21"/>
    </w:rPr>
  </w:style>
  <w:style w:type="character" w:customStyle="1" w:styleId="34">
    <w:name w:val="标题 1 Char"/>
    <w:link w:val="3"/>
    <w:autoRedefine/>
    <w:qFormat/>
    <w:uiPriority w:val="9"/>
    <w:rPr>
      <w:rFonts w:eastAsia="宋体"/>
      <w:b/>
      <w:bCs/>
      <w:kern w:val="44"/>
      <w:sz w:val="44"/>
      <w:szCs w:val="44"/>
    </w:rPr>
  </w:style>
  <w:style w:type="character" w:customStyle="1" w:styleId="35">
    <w:name w:val="标题 2 Char1"/>
    <w:link w:val="4"/>
    <w:autoRedefine/>
    <w:qFormat/>
    <w:uiPriority w:val="9"/>
    <w:rPr>
      <w:rFonts w:ascii="Cambria" w:hAnsi="Cambria" w:eastAsia="宋体" w:cs="Times New Roman"/>
      <w:b/>
      <w:bCs/>
      <w:kern w:val="2"/>
      <w:sz w:val="32"/>
      <w:szCs w:val="32"/>
    </w:rPr>
  </w:style>
  <w:style w:type="character" w:customStyle="1" w:styleId="36">
    <w:name w:val="标题 3 Char1"/>
    <w:link w:val="5"/>
    <w:autoRedefine/>
    <w:qFormat/>
    <w:uiPriority w:val="9"/>
    <w:rPr>
      <w:b/>
      <w:bCs/>
      <w:kern w:val="2"/>
      <w:sz w:val="32"/>
      <w:szCs w:val="32"/>
    </w:rPr>
  </w:style>
  <w:style w:type="character" w:customStyle="1" w:styleId="37">
    <w:name w:val="标题 5 Char"/>
    <w:link w:val="6"/>
    <w:autoRedefine/>
    <w:qFormat/>
    <w:uiPriority w:val="9"/>
    <w:rPr>
      <w:rFonts w:ascii="Times New Roman" w:hAnsi="Times New Roman"/>
      <w:b/>
      <w:bCs/>
      <w:kern w:val="2"/>
      <w:sz w:val="28"/>
      <w:szCs w:val="28"/>
    </w:rPr>
  </w:style>
  <w:style w:type="character" w:customStyle="1" w:styleId="38">
    <w:name w:val="标题 8 Char1"/>
    <w:link w:val="8"/>
    <w:autoRedefine/>
    <w:qFormat/>
    <w:uiPriority w:val="9"/>
    <w:rPr>
      <w:rFonts w:ascii="等线 Light" w:hAnsi="等线 Light" w:eastAsia="等线 Light" w:cs="Times New Roman"/>
      <w:kern w:val="2"/>
      <w:sz w:val="24"/>
      <w:szCs w:val="24"/>
    </w:rPr>
  </w:style>
  <w:style w:type="character" w:customStyle="1" w:styleId="39">
    <w:name w:val="批注文字 Char1"/>
    <w:link w:val="10"/>
    <w:autoRedefine/>
    <w:qFormat/>
    <w:uiPriority w:val="0"/>
    <w:rPr>
      <w:rFonts w:ascii="Times New Roman" w:hAnsi="Times New Roman"/>
      <w:kern w:val="2"/>
      <w:sz w:val="21"/>
      <w:szCs w:val="24"/>
    </w:rPr>
  </w:style>
  <w:style w:type="character" w:customStyle="1" w:styleId="40">
    <w:name w:val="正文文本 3 Char"/>
    <w:link w:val="11"/>
    <w:autoRedefine/>
    <w:qFormat/>
    <w:uiPriority w:val="99"/>
    <w:rPr>
      <w:kern w:val="2"/>
      <w:sz w:val="16"/>
      <w:szCs w:val="16"/>
    </w:rPr>
  </w:style>
  <w:style w:type="character" w:customStyle="1" w:styleId="41">
    <w:name w:val="正文文本 Char1"/>
    <w:link w:val="12"/>
    <w:autoRedefine/>
    <w:qFormat/>
    <w:uiPriority w:val="0"/>
    <w:rPr>
      <w:rFonts w:ascii="Times New Roman" w:hAnsi="Times New Roman"/>
      <w:kern w:val="2"/>
      <w:sz w:val="21"/>
      <w:szCs w:val="24"/>
    </w:rPr>
  </w:style>
  <w:style w:type="character" w:customStyle="1" w:styleId="42">
    <w:name w:val="正文文本缩进 Char"/>
    <w:link w:val="13"/>
    <w:autoRedefine/>
    <w:qFormat/>
    <w:uiPriority w:val="0"/>
    <w:rPr>
      <w:rFonts w:ascii="仿宋_GB2312" w:hAnsi="Times New Roman" w:eastAsia="仿宋_GB2312" w:cs="Times New Roman"/>
      <w:sz w:val="32"/>
      <w:szCs w:val="20"/>
    </w:rPr>
  </w:style>
  <w:style w:type="character" w:customStyle="1" w:styleId="43">
    <w:name w:val="纯文本 Char1"/>
    <w:link w:val="15"/>
    <w:autoRedefine/>
    <w:qFormat/>
    <w:uiPriority w:val="0"/>
    <w:rPr>
      <w:rFonts w:ascii="宋体" w:hAnsi="Courier New" w:eastAsia="宋体" w:cs="Courier New"/>
      <w:szCs w:val="21"/>
    </w:rPr>
  </w:style>
  <w:style w:type="character" w:customStyle="1" w:styleId="44">
    <w:name w:val="日期 Char"/>
    <w:link w:val="16"/>
    <w:autoRedefine/>
    <w:qFormat/>
    <w:uiPriority w:val="99"/>
    <w:rPr>
      <w:rFonts w:ascii="Times New Roman" w:hAnsi="Times New Roman"/>
      <w:kern w:val="2"/>
      <w:sz w:val="21"/>
      <w:szCs w:val="24"/>
    </w:rPr>
  </w:style>
  <w:style w:type="character" w:customStyle="1" w:styleId="45">
    <w:name w:val="批注框文本 Char"/>
    <w:basedOn w:val="28"/>
    <w:link w:val="17"/>
    <w:autoRedefine/>
    <w:semiHidden/>
    <w:qFormat/>
    <w:uiPriority w:val="0"/>
    <w:rPr>
      <w:kern w:val="2"/>
      <w:sz w:val="18"/>
      <w:szCs w:val="18"/>
    </w:rPr>
  </w:style>
  <w:style w:type="character" w:customStyle="1" w:styleId="46">
    <w:name w:val="页脚 Char"/>
    <w:link w:val="18"/>
    <w:autoRedefine/>
    <w:qFormat/>
    <w:uiPriority w:val="99"/>
    <w:rPr>
      <w:sz w:val="18"/>
      <w:szCs w:val="18"/>
    </w:rPr>
  </w:style>
  <w:style w:type="character" w:customStyle="1" w:styleId="47">
    <w:name w:val="页眉 Char"/>
    <w:link w:val="19"/>
    <w:autoRedefine/>
    <w:qFormat/>
    <w:uiPriority w:val="0"/>
    <w:rPr>
      <w:sz w:val="18"/>
      <w:szCs w:val="18"/>
    </w:rPr>
  </w:style>
  <w:style w:type="character" w:customStyle="1" w:styleId="48">
    <w:name w:val="标题 Char"/>
    <w:basedOn w:val="28"/>
    <w:link w:val="23"/>
    <w:autoRedefine/>
    <w:qFormat/>
    <w:uiPriority w:val="10"/>
    <w:rPr>
      <w:rFonts w:ascii="Cambria" w:hAnsi="Cambria" w:cs="Times New Roman"/>
      <w:b/>
      <w:bCs/>
      <w:kern w:val="2"/>
      <w:sz w:val="32"/>
      <w:szCs w:val="32"/>
    </w:rPr>
  </w:style>
  <w:style w:type="character" w:customStyle="1" w:styleId="49">
    <w:name w:val="批注主题 Char"/>
    <w:link w:val="24"/>
    <w:autoRedefine/>
    <w:qFormat/>
    <w:uiPriority w:val="99"/>
    <w:rPr>
      <w:rFonts w:ascii="Times New Roman" w:hAnsi="Times New Roman"/>
      <w:b/>
      <w:bCs/>
      <w:kern w:val="2"/>
      <w:sz w:val="21"/>
      <w:szCs w:val="24"/>
    </w:rPr>
  </w:style>
  <w:style w:type="character" w:customStyle="1" w:styleId="50">
    <w:name w:val="正文首行缩进 Char1"/>
    <w:link w:val="25"/>
    <w:autoRedefine/>
    <w:qFormat/>
    <w:uiPriority w:val="99"/>
  </w:style>
  <w:style w:type="character" w:customStyle="1" w:styleId="51">
    <w:name w:val="15"/>
    <w:autoRedefine/>
    <w:qFormat/>
    <w:uiPriority w:val="0"/>
    <w:rPr>
      <w:rFonts w:hint="eastAsia" w:ascii="宋体" w:hAnsi="宋体"/>
      <w:color w:val="000000"/>
      <w:sz w:val="21"/>
      <w:szCs w:val="21"/>
    </w:rPr>
  </w:style>
  <w:style w:type="character" w:customStyle="1" w:styleId="52">
    <w:name w:val="textcontents"/>
    <w:autoRedefine/>
    <w:qFormat/>
    <w:uiPriority w:val="0"/>
  </w:style>
  <w:style w:type="character" w:customStyle="1" w:styleId="53">
    <w:name w:val="纯文本 Char"/>
    <w:autoRedefine/>
    <w:qFormat/>
    <w:uiPriority w:val="0"/>
    <w:rPr>
      <w:rFonts w:ascii="宋体" w:hAnsi="Courier New" w:eastAsia="宋体" w:cs="Courier New"/>
      <w:szCs w:val="21"/>
    </w:rPr>
  </w:style>
  <w:style w:type="character" w:customStyle="1" w:styleId="54">
    <w:name w:val="font91"/>
    <w:autoRedefine/>
    <w:qFormat/>
    <w:uiPriority w:val="0"/>
    <w:rPr>
      <w:rFonts w:hint="eastAsia" w:ascii="宋体" w:hAnsi="宋体" w:eastAsia="宋体" w:cs="宋体"/>
      <w:color w:val="000000"/>
      <w:sz w:val="18"/>
      <w:szCs w:val="18"/>
      <w:u w:val="single"/>
    </w:rPr>
  </w:style>
  <w:style w:type="character" w:customStyle="1" w:styleId="55">
    <w:name w:val="纯文本 字符"/>
    <w:autoRedefine/>
    <w:qFormat/>
    <w:uiPriority w:val="0"/>
    <w:rPr>
      <w:rFonts w:ascii="宋体" w:hAnsi="Courier New" w:eastAsia="宋体" w:cs="Courier New"/>
      <w:szCs w:val="21"/>
    </w:rPr>
  </w:style>
  <w:style w:type="character" w:customStyle="1" w:styleId="56">
    <w:name w:val="正文文本 字符"/>
    <w:autoRedefine/>
    <w:qFormat/>
    <w:uiPriority w:val="0"/>
    <w:rPr>
      <w:rFonts w:ascii="Times New Roman" w:hAnsi="Times New Roman"/>
      <w:kern w:val="2"/>
      <w:sz w:val="21"/>
      <w:szCs w:val="24"/>
    </w:rPr>
  </w:style>
  <w:style w:type="character" w:customStyle="1" w:styleId="57">
    <w:name w:val="标题 3 Char"/>
    <w:autoRedefine/>
    <w:qFormat/>
    <w:uiPriority w:val="0"/>
    <w:rPr>
      <w:rFonts w:ascii="宋体" w:hAnsi="Calibri" w:eastAsia="宋体" w:cs="宋体"/>
      <w:kern w:val="2"/>
      <w:sz w:val="21"/>
      <w:szCs w:val="22"/>
    </w:rPr>
  </w:style>
  <w:style w:type="character" w:customStyle="1" w:styleId="58">
    <w:name w:val="font41"/>
    <w:autoRedefine/>
    <w:qFormat/>
    <w:uiPriority w:val="0"/>
    <w:rPr>
      <w:rFonts w:hint="eastAsia" w:ascii="宋体" w:hAnsi="宋体" w:eastAsia="宋体" w:cs="宋体"/>
      <w:color w:val="000000"/>
      <w:sz w:val="18"/>
      <w:szCs w:val="18"/>
      <w:u w:val="none"/>
    </w:rPr>
  </w:style>
  <w:style w:type="character" w:customStyle="1" w:styleId="5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0">
    <w:name w:val="批注文字 Char2"/>
    <w:autoRedefine/>
    <w:qFormat/>
    <w:uiPriority w:val="0"/>
    <w:rPr>
      <w:rFonts w:ascii="Times New Roman" w:hAnsi="Times New Roman"/>
      <w:kern w:val="2"/>
      <w:sz w:val="21"/>
      <w:szCs w:val="24"/>
    </w:rPr>
  </w:style>
  <w:style w:type="character" w:customStyle="1" w:styleId="61">
    <w:name w:val="16"/>
    <w:autoRedefine/>
    <w:qFormat/>
    <w:uiPriority w:val="0"/>
    <w:rPr>
      <w:rFonts w:hint="default" w:ascii="Calibri" w:hAnsi="Calibri"/>
      <w:color w:val="000000"/>
      <w:sz w:val="21"/>
      <w:szCs w:val="21"/>
    </w:rPr>
  </w:style>
  <w:style w:type="character" w:customStyle="1" w:styleId="62">
    <w:name w:val="正文首行缩进 Char"/>
    <w:link w:val="63"/>
    <w:autoRedefine/>
    <w:qFormat/>
    <w:uiPriority w:val="0"/>
    <w:rPr>
      <w:rFonts w:ascii="Calibri" w:hAnsi="Calibri" w:eastAsia="宋体" w:cs="Times New Roman"/>
    </w:rPr>
  </w:style>
  <w:style w:type="paragraph" w:customStyle="1" w:styleId="63">
    <w:name w:val="正文首行缩进1"/>
    <w:basedOn w:val="12"/>
    <w:next w:val="25"/>
    <w:link w:val="62"/>
    <w:autoRedefine/>
    <w:qFormat/>
    <w:uiPriority w:val="0"/>
    <w:rPr>
      <w:rFonts w:ascii="Calibri" w:hAnsi="Calibri"/>
      <w:kern w:val="0"/>
      <w:sz w:val="20"/>
      <w:szCs w:val="20"/>
    </w:rPr>
  </w:style>
  <w:style w:type="character" w:customStyle="1" w:styleId="64">
    <w:name w:val="批注文字 Char"/>
    <w:autoRedefine/>
    <w:qFormat/>
    <w:uiPriority w:val="0"/>
    <w:rPr>
      <w:rFonts w:ascii="Times New Roman" w:hAnsi="Times New Roman"/>
      <w:kern w:val="2"/>
      <w:sz w:val="21"/>
      <w:szCs w:val="24"/>
    </w:rPr>
  </w:style>
  <w:style w:type="character" w:customStyle="1" w:styleId="65">
    <w:name w:val="批注文字 字符"/>
    <w:autoRedefine/>
    <w:qFormat/>
    <w:uiPriority w:val="0"/>
    <w:rPr>
      <w:rFonts w:ascii="Times New Roman" w:hAnsi="Times New Roman"/>
      <w:kern w:val="2"/>
      <w:sz w:val="21"/>
      <w:szCs w:val="24"/>
    </w:rPr>
  </w:style>
  <w:style w:type="character" w:customStyle="1" w:styleId="66">
    <w:name w:val="标题 8 Char"/>
    <w:autoRedefine/>
    <w:qFormat/>
    <w:uiPriority w:val="0"/>
    <w:rPr>
      <w:rFonts w:ascii="Arial" w:hAnsi="Arial" w:eastAsia="黑体"/>
      <w:kern w:val="2"/>
      <w:sz w:val="24"/>
      <w:szCs w:val="24"/>
    </w:rPr>
  </w:style>
  <w:style w:type="character" w:customStyle="1" w:styleId="67">
    <w:name w:val="正文文本 Char"/>
    <w:autoRedefine/>
    <w:qFormat/>
    <w:uiPriority w:val="0"/>
    <w:rPr>
      <w:rFonts w:ascii="Times New Roman" w:hAnsi="Times New Roman"/>
      <w:kern w:val="2"/>
      <w:sz w:val="21"/>
      <w:szCs w:val="24"/>
    </w:rPr>
  </w:style>
  <w:style w:type="character" w:customStyle="1" w:styleId="68">
    <w:name w:val="apple-style-span"/>
    <w:autoRedefine/>
    <w:qFormat/>
    <w:uiPriority w:val="0"/>
  </w:style>
  <w:style w:type="character" w:customStyle="1" w:styleId="69">
    <w:name w:val="纯文本 字符2"/>
    <w:autoRedefine/>
    <w:qFormat/>
    <w:uiPriority w:val="0"/>
    <w:rPr>
      <w:rFonts w:ascii="宋体" w:hAnsi="Courier New" w:eastAsia="宋体" w:cs="Courier New"/>
      <w:szCs w:val="21"/>
    </w:rPr>
  </w:style>
  <w:style w:type="character" w:customStyle="1" w:styleId="70">
    <w:name w:val="纯文本 字符1"/>
    <w:autoRedefine/>
    <w:qFormat/>
    <w:uiPriority w:val="0"/>
    <w:rPr>
      <w:rFonts w:ascii="宋体" w:hAnsi="Courier New"/>
    </w:rPr>
  </w:style>
  <w:style w:type="character" w:customStyle="1" w:styleId="71">
    <w:name w:val="标题 2 Char"/>
    <w:autoRedefine/>
    <w:qFormat/>
    <w:uiPriority w:val="9"/>
    <w:rPr>
      <w:rFonts w:ascii="Cambria" w:hAnsi="Cambria" w:eastAsia="宋体" w:cs="Times New Roman"/>
      <w:b/>
      <w:bCs/>
      <w:kern w:val="2"/>
      <w:sz w:val="32"/>
      <w:szCs w:val="32"/>
    </w:rPr>
  </w:style>
  <w:style w:type="character" w:customStyle="1" w:styleId="72">
    <w:name w:val="标题 1 字符1"/>
    <w:autoRedefine/>
    <w:qFormat/>
    <w:uiPriority w:val="0"/>
    <w:rPr>
      <w:b/>
      <w:bCs/>
      <w:kern w:val="44"/>
      <w:sz w:val="44"/>
      <w:szCs w:val="44"/>
    </w:rPr>
  </w:style>
  <w:style w:type="character" w:customStyle="1" w:styleId="73">
    <w:name w:val="批注文字 字符1"/>
    <w:autoRedefine/>
    <w:qFormat/>
    <w:uiPriority w:val="0"/>
    <w:rPr>
      <w:rFonts w:ascii="Times New Roman" w:hAnsi="Times New Roman"/>
      <w:kern w:val="2"/>
      <w:sz w:val="21"/>
      <w:szCs w:val="24"/>
    </w:rPr>
  </w:style>
  <w:style w:type="paragraph" w:customStyle="1" w:styleId="74">
    <w:name w:val="Table Paragraph"/>
    <w:basedOn w:val="1"/>
    <w:autoRedefine/>
    <w:qFormat/>
    <w:uiPriority w:val="1"/>
    <w:pPr>
      <w:jc w:val="left"/>
    </w:pPr>
    <w:rPr>
      <w:rFonts w:ascii="Calibri" w:hAnsi="Calibri"/>
      <w:kern w:val="0"/>
      <w:sz w:val="22"/>
      <w:szCs w:val="22"/>
      <w:lang w:eastAsia="en-US"/>
    </w:rPr>
  </w:style>
  <w:style w:type="paragraph" w:customStyle="1" w:styleId="75">
    <w:name w:val="表格文字"/>
    <w:basedOn w:val="1"/>
    <w:autoRedefine/>
    <w:qFormat/>
    <w:uiPriority w:val="0"/>
    <w:pPr>
      <w:spacing w:before="25" w:after="25"/>
      <w:jc w:val="left"/>
    </w:pPr>
    <w:rPr>
      <w:bCs/>
      <w:spacing w:val="10"/>
      <w:kern w:val="0"/>
      <w:sz w:val="24"/>
      <w:szCs w:val="20"/>
    </w:rPr>
  </w:style>
  <w:style w:type="paragraph" w:customStyle="1" w:styleId="76">
    <w:name w:val="标题 31"/>
    <w:basedOn w:val="1"/>
    <w:next w:val="7"/>
    <w:autoRedefine/>
    <w:qFormat/>
    <w:uiPriority w:val="0"/>
    <w:pPr>
      <w:tabs>
        <w:tab w:val="left" w:pos="851"/>
      </w:tabs>
      <w:autoSpaceDE w:val="0"/>
      <w:autoSpaceDN w:val="0"/>
      <w:adjustRightInd w:val="0"/>
      <w:snapToGrid w:val="0"/>
      <w:spacing w:line="360" w:lineRule="auto"/>
      <w:outlineLvl w:val="2"/>
    </w:pPr>
    <w:rPr>
      <w:rFonts w:ascii="宋体" w:hAnsi="Calibri" w:cs="宋体"/>
      <w:szCs w:val="22"/>
    </w:rPr>
  </w:style>
  <w:style w:type="paragraph" w:customStyle="1" w:styleId="77">
    <w:name w:val="首行缩进"/>
    <w:autoRedefine/>
    <w:qFormat/>
    <w:uiPriority w:val="0"/>
    <w:pPr>
      <w:widowControl w:val="0"/>
      <w:ind w:firstLine="480" w:firstLineChars="200"/>
      <w:jc w:val="both"/>
    </w:pPr>
    <w:rPr>
      <w:rFonts w:ascii="Times New Roman" w:hAnsi="Times New Roman" w:eastAsia="宋体" w:cs="Times New Roman"/>
      <w:kern w:val="2"/>
      <w:sz w:val="21"/>
      <w:szCs w:val="24"/>
      <w:lang w:val="zh-CN" w:eastAsia="zh-CN" w:bidi="ar-SA"/>
    </w:rPr>
  </w:style>
  <w:style w:type="paragraph" w:customStyle="1" w:styleId="78">
    <w:name w:val="N.表格文字正文"/>
    <w:basedOn w:val="1"/>
    <w:autoRedefine/>
    <w:qFormat/>
    <w:uiPriority w:val="0"/>
    <w:rPr>
      <w:rFonts w:eastAsia="华文细黑"/>
    </w:rPr>
  </w:style>
  <w:style w:type="paragraph" w:customStyle="1" w:styleId="79">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默认段落字体 Para Char Char Char Char Char Char Char Char Char1 Char Char Char Char"/>
    <w:basedOn w:val="1"/>
    <w:autoRedefine/>
    <w:qFormat/>
    <w:uiPriority w:val="0"/>
    <w:rPr>
      <w:rFonts w:ascii="Tahoma" w:hAnsi="Tahoma"/>
      <w:sz w:val="24"/>
      <w:szCs w:val="20"/>
    </w:rPr>
  </w:style>
  <w:style w:type="paragraph" w:styleId="81">
    <w:name w:val="List Paragraph"/>
    <w:basedOn w:val="1"/>
    <w:autoRedefine/>
    <w:qFormat/>
    <w:uiPriority w:val="99"/>
    <w:pPr>
      <w:ind w:firstLine="420" w:firstLineChars="200"/>
    </w:pPr>
  </w:style>
  <w:style w:type="character" w:customStyle="1" w:styleId="82">
    <w:name w:val="标题 Char1"/>
    <w:basedOn w:val="28"/>
    <w:autoRedefine/>
    <w:qFormat/>
    <w:uiPriority w:val="10"/>
    <w:rPr>
      <w:rFonts w:ascii="Cambria" w:hAnsi="Cambria" w:cs="Times New Roman"/>
      <w:b/>
      <w:bCs/>
      <w:kern w:val="2"/>
      <w:sz w:val="32"/>
      <w:szCs w:val="32"/>
    </w:rPr>
  </w:style>
  <w:style w:type="character" w:customStyle="1" w:styleId="83">
    <w:name w:val="正文文本缩进 Char1"/>
    <w:basedOn w:val="28"/>
    <w:autoRedefine/>
    <w:semiHidden/>
    <w:qFormat/>
    <w:uiPriority w:val="99"/>
  </w:style>
  <w:style w:type="character" w:customStyle="1" w:styleId="84">
    <w:name w:val="正文文本 Char2"/>
    <w:basedOn w:val="28"/>
    <w:autoRedefine/>
    <w:qFormat/>
    <w:uiPriority w:val="0"/>
    <w:rPr>
      <w:rFonts w:ascii="Times New Roman" w:hAnsi="Times New Roman" w:eastAsia="宋体" w:cs="Times New Roman"/>
      <w:szCs w:val="24"/>
    </w:rPr>
  </w:style>
  <w:style w:type="character" w:customStyle="1" w:styleId="85">
    <w:name w:val="正文首行缩进 Char2"/>
    <w:basedOn w:val="84"/>
    <w:autoRedefine/>
    <w:semiHidden/>
    <w:qFormat/>
    <w:uiPriority w:val="99"/>
    <w:rPr>
      <w:rFonts w:ascii="Times New Roman" w:hAnsi="Times New Roman" w:eastAsia="宋体" w:cs="Times New Roman"/>
      <w:szCs w:val="24"/>
    </w:rPr>
  </w:style>
  <w:style w:type="character" w:customStyle="1" w:styleId="86">
    <w:name w:val="批注文字 Char3"/>
    <w:basedOn w:val="28"/>
    <w:autoRedefine/>
    <w:semiHidden/>
    <w:qFormat/>
    <w:uiPriority w:val="99"/>
  </w:style>
  <w:style w:type="character" w:customStyle="1" w:styleId="87">
    <w:name w:val="纯文本 Char2"/>
    <w:basedOn w:val="28"/>
    <w:autoRedefine/>
    <w:semiHidden/>
    <w:qFormat/>
    <w:uiPriority w:val="0"/>
    <w:rPr>
      <w:rFonts w:ascii="宋体" w:hAnsi="Courier New" w:eastAsia="宋体" w:cs="Courier New"/>
      <w:szCs w:val="21"/>
    </w:rPr>
  </w:style>
  <w:style w:type="character" w:customStyle="1" w:styleId="88">
    <w:name w:val="正文文本 3 Char1"/>
    <w:basedOn w:val="28"/>
    <w:autoRedefine/>
    <w:semiHidden/>
    <w:qFormat/>
    <w:uiPriority w:val="99"/>
    <w:rPr>
      <w:sz w:val="16"/>
      <w:szCs w:val="16"/>
    </w:rPr>
  </w:style>
  <w:style w:type="character" w:customStyle="1" w:styleId="89">
    <w:name w:val="批注主题 Char1"/>
    <w:basedOn w:val="86"/>
    <w:autoRedefine/>
    <w:semiHidden/>
    <w:qFormat/>
    <w:uiPriority w:val="99"/>
    <w:rPr>
      <w:b/>
      <w:bCs/>
    </w:rPr>
  </w:style>
  <w:style w:type="character" w:customStyle="1" w:styleId="90">
    <w:name w:val="日期 Char1"/>
    <w:basedOn w:val="28"/>
    <w:autoRedefine/>
    <w:semiHidden/>
    <w:qFormat/>
    <w:uiPriority w:val="99"/>
  </w:style>
  <w:style w:type="character" w:customStyle="1" w:styleId="91">
    <w:name w:val="页眉 Char1"/>
    <w:basedOn w:val="28"/>
    <w:autoRedefine/>
    <w:semiHidden/>
    <w:qFormat/>
    <w:uiPriority w:val="99"/>
    <w:rPr>
      <w:sz w:val="18"/>
      <w:szCs w:val="18"/>
    </w:rPr>
  </w:style>
  <w:style w:type="character" w:customStyle="1" w:styleId="92">
    <w:name w:val="页脚 Char1"/>
    <w:basedOn w:val="28"/>
    <w:autoRedefine/>
    <w:semiHidden/>
    <w:qFormat/>
    <w:uiPriority w:val="99"/>
    <w:rPr>
      <w:sz w:val="18"/>
      <w:szCs w:val="18"/>
    </w:rPr>
  </w:style>
  <w:style w:type="character" w:customStyle="1" w:styleId="93">
    <w:name w:val="已访问的超链接1"/>
    <w:basedOn w:val="28"/>
    <w:autoRedefine/>
    <w:semiHidden/>
    <w:unhideWhenUsed/>
    <w:qFormat/>
    <w:uiPriority w:val="99"/>
    <w:rPr>
      <w:color w:val="800080"/>
      <w:u w:val="single"/>
    </w:rPr>
  </w:style>
  <w:style w:type="table" w:customStyle="1" w:styleId="94">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styleId="95">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_Style 1"/>
    <w:basedOn w:val="1"/>
    <w:autoRedefine/>
    <w:qFormat/>
    <w:uiPriority w:val="0"/>
    <w:pPr>
      <w:ind w:firstLine="420" w:firstLineChars="200"/>
    </w:pPr>
    <w:rPr>
      <w:rFonts w:ascii="Calibri" w:hAnsi="Calibri"/>
      <w:szCs w:val="22"/>
    </w:rPr>
  </w:style>
  <w:style w:type="character" w:customStyle="1" w:styleId="97">
    <w:name w:val="bookmark-item"/>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https://www.gov.cn/zhengce/content/202509/W020250930645245947614.png" TargetMode="Externa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4DFF39-4B6A-40E5-81B6-D262AEA8218B}">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73</Pages>
  <Words>6631</Words>
  <Characters>7313</Characters>
  <Lines>391</Lines>
  <Paragraphs>110</Paragraphs>
  <TotalTime>3</TotalTime>
  <ScaleCrop>false</ScaleCrop>
  <LinksUpToDate>false</LinksUpToDate>
  <CharactersWithSpaces>7404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2025-06-27T07:38:00Z</dcterms:created>
  <dc:creator>hnn</dc:creator>
  <cp:lastModifiedBy>jow</cp:lastModifiedBy>
  <cp:lastPrinted>2024-09-06T07:47:00Z</cp:lastPrinted>
  <dcterms:modified xsi:type="dcterms:W3CDTF">2026-01-22T03:03:54Z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5E749C3A00F142E9B9593D1E2793B1E7_13</vt:lpwstr>
  </property>
  <property fmtid="{D5CDD505-2E9C-101B-9397-08002B2CF9AE}" pid="4" name="KSOTemplateDocerSaveRecord">
    <vt:lpwstr>eyJoZGlkIjoiMGI4NGI3MjNjMGU5YjA0Y2Q1NDQzYzIwNzE3NDRkNzQiLCJ1c2VySWQiOiIxNjMwMDk3ODc4In0=</vt:lpwstr>
  </property>
</Properties>
</file>