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940C9">
      <w:pPr>
        <w:pStyle w:val="7"/>
        <w:spacing w:line="273" w:lineRule="auto"/>
        <w:rPr>
          <w:rFonts w:hint="eastAsia" w:eastAsiaTheme="minorEastAsia"/>
          <w:color w:val="auto"/>
          <w:lang w:eastAsia="zh-CN"/>
        </w:rPr>
      </w:pPr>
      <w:bookmarkStart w:id="125" w:name="_GoBack"/>
    </w:p>
    <w:p w14:paraId="5D770B27">
      <w:pPr>
        <w:pStyle w:val="7"/>
        <w:spacing w:line="274" w:lineRule="auto"/>
        <w:rPr>
          <w:color w:val="auto"/>
        </w:rPr>
      </w:pPr>
    </w:p>
    <w:p w14:paraId="3AF3B07C">
      <w:pPr>
        <w:pStyle w:val="7"/>
        <w:spacing w:line="274" w:lineRule="auto"/>
        <w:rPr>
          <w:color w:val="auto"/>
        </w:rPr>
      </w:pPr>
    </w:p>
    <w:p w14:paraId="31C64C4E">
      <w:pPr>
        <w:pStyle w:val="7"/>
        <w:spacing w:line="274" w:lineRule="auto"/>
        <w:rPr>
          <w:color w:val="auto"/>
        </w:rPr>
      </w:pPr>
    </w:p>
    <w:p w14:paraId="1F6A1C36">
      <w:pPr>
        <w:pStyle w:val="7"/>
        <w:spacing w:line="274" w:lineRule="auto"/>
        <w:rPr>
          <w:color w:val="auto"/>
        </w:rPr>
      </w:pPr>
    </w:p>
    <w:p w14:paraId="44C90F38">
      <w:pPr>
        <w:widowControl w:val="0"/>
        <w:kinsoku/>
        <w:autoSpaceDE/>
        <w:autoSpaceDN/>
        <w:adjustRightInd/>
        <w:snapToGrid/>
        <w:spacing w:line="360" w:lineRule="auto"/>
        <w:jc w:val="center"/>
        <w:textAlignment w:val="auto"/>
        <w:rPr>
          <w:rFonts w:ascii="宋体" w:hAnsi="宋体"/>
          <w:b/>
          <w:bCs/>
          <w:color w:val="auto"/>
          <w:sz w:val="72"/>
          <w:szCs w:val="72"/>
          <w:lang w:eastAsia="zh-CN"/>
        </w:rPr>
      </w:pPr>
      <w:bookmarkStart w:id="0" w:name="_Toc29750"/>
      <w:r>
        <w:rPr>
          <w:rFonts w:hint="eastAsia" w:ascii="方正小标宋简体" w:hAnsi="宋体" w:eastAsia="方正小标宋简体" w:cs="Times New Roman"/>
          <w:snapToGrid/>
          <w:color w:val="auto"/>
          <w:kern w:val="2"/>
          <w:sz w:val="52"/>
          <w:szCs w:val="52"/>
          <w:lang w:eastAsia="zh-CN"/>
        </w:rPr>
        <w:t>云之龙咨询集团有限公司</w:t>
      </w:r>
      <w:bookmarkEnd w:id="0"/>
    </w:p>
    <w:p w14:paraId="7059BBBF">
      <w:pPr>
        <w:jc w:val="center"/>
        <w:rPr>
          <w:rFonts w:ascii="宋体" w:hAnsi="宋体"/>
          <w:b/>
          <w:bCs/>
          <w:color w:val="auto"/>
          <w:sz w:val="72"/>
          <w:szCs w:val="72"/>
          <w:lang w:eastAsia="zh-CN"/>
        </w:rPr>
      </w:pPr>
    </w:p>
    <w:p w14:paraId="3D847783">
      <w:pPr>
        <w:widowControl w:val="0"/>
        <w:kinsoku/>
        <w:autoSpaceDE/>
        <w:autoSpaceDN/>
        <w:adjustRightInd/>
        <w:spacing w:before="120" w:beforeLines="50" w:line="360" w:lineRule="auto"/>
        <w:jc w:val="center"/>
        <w:textAlignment w:val="auto"/>
        <w:rPr>
          <w:rFonts w:ascii="华文新魏" w:hAnsi="宋体" w:eastAsia="华文新魏" w:cs="Times New Roman"/>
          <w:color w:val="auto"/>
          <w:sz w:val="120"/>
          <w:szCs w:val="120"/>
          <w:lang w:eastAsia="zh-CN"/>
        </w:rPr>
      </w:pPr>
      <w:r>
        <w:rPr>
          <w:rFonts w:hint="eastAsia" w:ascii="华文新魏" w:hAnsi="宋体" w:eastAsia="华文新魏" w:cs="Times New Roman"/>
          <w:snapToGrid/>
          <w:color w:val="auto"/>
          <w:kern w:val="2"/>
          <w:sz w:val="120"/>
          <w:szCs w:val="120"/>
          <w:lang w:eastAsia="zh-CN"/>
        </w:rPr>
        <w:t>单一来源采购文件</w:t>
      </w:r>
    </w:p>
    <w:p w14:paraId="1DE9B070">
      <w:pPr>
        <w:spacing w:before="120" w:beforeLines="50" w:line="360" w:lineRule="auto"/>
        <w:jc w:val="center"/>
        <w:outlineLvl w:val="0"/>
        <w:rPr>
          <w:rFonts w:ascii="仿宋_GB2312" w:hAnsi="宋体" w:eastAsia="仿宋_GB2312" w:cs="Times New Roman"/>
          <w:b/>
          <w:color w:val="auto"/>
          <w:sz w:val="48"/>
          <w:szCs w:val="48"/>
          <w:lang w:eastAsia="zh-CN"/>
        </w:rPr>
      </w:pPr>
      <w:bookmarkStart w:id="1" w:name="_Toc10396"/>
      <w:r>
        <w:rPr>
          <w:rFonts w:hint="eastAsia" w:ascii="仿宋_GB2312" w:hAnsi="宋体" w:eastAsia="仿宋_GB2312" w:cs="Times New Roman"/>
          <w:b/>
          <w:color w:val="auto"/>
          <w:sz w:val="48"/>
          <w:szCs w:val="48"/>
          <w:lang w:eastAsia="zh-CN"/>
        </w:rPr>
        <w:t>（全流程电子化采购）</w:t>
      </w:r>
      <w:bookmarkEnd w:id="1"/>
    </w:p>
    <w:p w14:paraId="292275FB">
      <w:pPr>
        <w:ind w:firstLine="2412" w:firstLineChars="754"/>
        <w:rPr>
          <w:rFonts w:ascii="宋体" w:hAnsi="宋体"/>
          <w:color w:val="auto"/>
          <w:sz w:val="32"/>
          <w:lang w:eastAsia="zh-CN"/>
        </w:rPr>
      </w:pPr>
    </w:p>
    <w:p w14:paraId="2A14E7FD">
      <w:pPr>
        <w:pStyle w:val="9"/>
        <w:widowControl w:val="0"/>
        <w:kinsoku/>
        <w:autoSpaceDE/>
        <w:autoSpaceDN/>
        <w:adjustRightInd/>
        <w:spacing w:line="360" w:lineRule="auto"/>
        <w:ind w:left="2556" w:leftChars="500" w:hanging="1506" w:hangingChars="500"/>
        <w:jc w:val="both"/>
        <w:textAlignment w:val="auto"/>
        <w:rPr>
          <w:rFonts w:ascii="仿宋_GB2312" w:hAnsi="宋体" w:eastAsia="仿宋_GB2312" w:cs="Times New Roman"/>
          <w:b/>
          <w:bCs/>
          <w:snapToGrid/>
          <w:color w:val="auto"/>
          <w:sz w:val="30"/>
          <w:szCs w:val="30"/>
          <w:lang w:eastAsia="zh-CN"/>
        </w:rPr>
      </w:pPr>
      <w:r>
        <w:rPr>
          <w:rFonts w:hint="eastAsia" w:ascii="仿宋_GB2312" w:hAnsi="宋体" w:eastAsia="仿宋_GB2312" w:cs="Times New Roman"/>
          <w:b/>
          <w:bCs/>
          <w:snapToGrid/>
          <w:color w:val="auto"/>
          <w:sz w:val="30"/>
          <w:szCs w:val="30"/>
          <w:lang w:eastAsia="zh-CN"/>
        </w:rPr>
        <w:t>项目名称：蒙山县中医医院联影uCT710球管采购项目</w:t>
      </w:r>
    </w:p>
    <w:p w14:paraId="7F14AB86">
      <w:pPr>
        <w:pStyle w:val="9"/>
        <w:widowControl w:val="0"/>
        <w:kinsoku/>
        <w:autoSpaceDE/>
        <w:autoSpaceDN/>
        <w:adjustRightInd/>
        <w:spacing w:line="360" w:lineRule="auto"/>
        <w:ind w:left="2556" w:leftChars="500" w:hanging="1506" w:hangingChars="500"/>
        <w:jc w:val="both"/>
        <w:textAlignment w:val="auto"/>
        <w:rPr>
          <w:rFonts w:ascii="仿宋_GB2312" w:hAnsi="宋体" w:eastAsia="仿宋_GB2312" w:cs="Times New Roman"/>
          <w:b/>
          <w:bCs/>
          <w:snapToGrid/>
          <w:color w:val="auto"/>
          <w:sz w:val="30"/>
          <w:szCs w:val="30"/>
          <w:lang w:eastAsia="zh-CN"/>
        </w:rPr>
      </w:pPr>
      <w:bookmarkStart w:id="2" w:name="_Toc2011"/>
      <w:r>
        <w:rPr>
          <w:rFonts w:hint="eastAsia" w:ascii="仿宋_GB2312" w:hAnsi="宋体" w:eastAsia="仿宋_GB2312" w:cs="Times New Roman"/>
          <w:b/>
          <w:bCs/>
          <w:snapToGrid/>
          <w:color w:val="auto"/>
          <w:sz w:val="30"/>
          <w:szCs w:val="30"/>
          <w:lang w:eastAsia="zh-CN"/>
        </w:rPr>
        <w:t>项目编号：</w:t>
      </w:r>
      <w:bookmarkEnd w:id="2"/>
      <w:r>
        <w:rPr>
          <w:rFonts w:hint="eastAsia" w:ascii="仿宋_GB2312" w:hAnsi="宋体" w:eastAsia="仿宋_GB2312" w:cs="Times New Roman"/>
          <w:b/>
          <w:bCs/>
          <w:snapToGrid/>
          <w:color w:val="auto"/>
          <w:sz w:val="30"/>
          <w:szCs w:val="30"/>
          <w:lang w:eastAsia="zh-CN"/>
        </w:rPr>
        <w:t>WZZC2026-D1-230009-YZLZ</w:t>
      </w:r>
    </w:p>
    <w:p w14:paraId="570532FB">
      <w:pPr>
        <w:pStyle w:val="9"/>
        <w:widowControl w:val="0"/>
        <w:kinsoku/>
        <w:autoSpaceDE/>
        <w:autoSpaceDN/>
        <w:adjustRightInd/>
        <w:spacing w:line="360" w:lineRule="auto"/>
        <w:ind w:left="2556" w:leftChars="500" w:hanging="1506" w:hangingChars="500"/>
        <w:jc w:val="both"/>
        <w:textAlignment w:val="auto"/>
        <w:rPr>
          <w:rFonts w:ascii="仿宋_GB2312" w:hAnsi="宋体" w:eastAsia="仿宋_GB2312" w:cs="Times New Roman"/>
          <w:b/>
          <w:bCs/>
          <w:snapToGrid/>
          <w:color w:val="auto"/>
          <w:sz w:val="30"/>
          <w:szCs w:val="30"/>
          <w:lang w:eastAsia="zh-CN"/>
        </w:rPr>
      </w:pPr>
      <w:bookmarkStart w:id="3" w:name="_Toc5500"/>
      <w:r>
        <w:rPr>
          <w:rFonts w:hint="eastAsia" w:ascii="仿宋_GB2312" w:hAnsi="宋体" w:eastAsia="仿宋_GB2312" w:cs="Times New Roman"/>
          <w:b/>
          <w:bCs/>
          <w:snapToGrid/>
          <w:color w:val="auto"/>
          <w:sz w:val="30"/>
          <w:szCs w:val="30"/>
          <w:lang w:eastAsia="zh-CN"/>
        </w:rPr>
        <w:t>采购单位：</w:t>
      </w:r>
      <w:bookmarkEnd w:id="3"/>
      <w:r>
        <w:rPr>
          <w:rFonts w:hint="eastAsia" w:ascii="仿宋_GB2312" w:hAnsi="宋体" w:eastAsia="仿宋_GB2312" w:cs="Times New Roman"/>
          <w:b/>
          <w:bCs/>
          <w:snapToGrid/>
          <w:color w:val="auto"/>
          <w:sz w:val="30"/>
          <w:szCs w:val="30"/>
          <w:lang w:eastAsia="zh-CN"/>
        </w:rPr>
        <w:t>蒙山县中医医院</w:t>
      </w:r>
    </w:p>
    <w:p w14:paraId="7D81B866">
      <w:pPr>
        <w:pStyle w:val="9"/>
        <w:widowControl w:val="0"/>
        <w:kinsoku/>
        <w:autoSpaceDE/>
        <w:autoSpaceDN/>
        <w:adjustRightInd/>
        <w:spacing w:line="360" w:lineRule="auto"/>
        <w:ind w:left="2556" w:leftChars="500" w:hanging="1506" w:hangingChars="500"/>
        <w:jc w:val="both"/>
        <w:textAlignment w:val="auto"/>
        <w:rPr>
          <w:rFonts w:ascii="仿宋_GB2312" w:hAnsi="宋体" w:eastAsia="仿宋_GB2312" w:cs="Times New Roman"/>
          <w:b/>
          <w:bCs/>
          <w:snapToGrid/>
          <w:color w:val="auto"/>
          <w:sz w:val="30"/>
          <w:szCs w:val="30"/>
          <w:lang w:eastAsia="zh-CN"/>
        </w:rPr>
      </w:pPr>
      <w:bookmarkStart w:id="4" w:name="_Toc18542"/>
      <w:r>
        <w:rPr>
          <w:rFonts w:hint="eastAsia" w:ascii="仿宋_GB2312" w:hAnsi="宋体" w:eastAsia="仿宋_GB2312" w:cs="Times New Roman"/>
          <w:b/>
          <w:bCs/>
          <w:snapToGrid/>
          <w:color w:val="auto"/>
          <w:sz w:val="30"/>
          <w:szCs w:val="30"/>
          <w:lang w:eastAsia="zh-CN"/>
        </w:rPr>
        <w:t>采购代理机构：云之龙咨询集团有限公司</w:t>
      </w:r>
      <w:bookmarkEnd w:id="4"/>
    </w:p>
    <w:p w14:paraId="748C0C80">
      <w:pPr>
        <w:pStyle w:val="7"/>
        <w:rPr>
          <w:color w:val="auto"/>
          <w:lang w:eastAsia="zh-CN"/>
        </w:rPr>
      </w:pPr>
    </w:p>
    <w:p w14:paraId="3BC8769F">
      <w:pPr>
        <w:spacing w:line="440" w:lineRule="exact"/>
        <w:jc w:val="center"/>
        <w:rPr>
          <w:rFonts w:ascii="仿宋" w:hAnsi="仿宋" w:eastAsia="仿宋" w:cs="仿宋"/>
          <w:b/>
          <w:bCs/>
          <w:color w:val="auto"/>
          <w:sz w:val="30"/>
          <w:szCs w:val="30"/>
        </w:rPr>
      </w:pPr>
      <w:r>
        <w:rPr>
          <w:rFonts w:hint="eastAsia" w:ascii="仿宋_GB2312" w:hAnsi="宋体" w:eastAsia="仿宋_GB2312" w:cs="Times New Roman"/>
          <w:b/>
          <w:bCs/>
          <w:snapToGrid/>
          <w:color w:val="auto"/>
          <w:w w:val="95"/>
          <w:sz w:val="30"/>
          <w:szCs w:val="30"/>
          <w:lang w:eastAsia="zh-CN"/>
        </w:rPr>
        <w:t>2026年</w:t>
      </w:r>
      <w:r>
        <w:rPr>
          <w:rFonts w:hint="eastAsia" w:ascii="仿宋_GB2312" w:hAnsi="宋体" w:eastAsia="仿宋_GB2312" w:cs="Times New Roman"/>
          <w:b/>
          <w:bCs/>
          <w:snapToGrid/>
          <w:color w:val="auto"/>
          <w:w w:val="95"/>
          <w:sz w:val="30"/>
          <w:szCs w:val="30"/>
          <w:lang w:val="en-US" w:eastAsia="zh-CN"/>
        </w:rPr>
        <w:t>3</w:t>
      </w:r>
      <w:r>
        <w:rPr>
          <w:rFonts w:hint="eastAsia" w:ascii="仿宋_GB2312" w:hAnsi="宋体" w:eastAsia="仿宋_GB2312" w:cs="Times New Roman"/>
          <w:b/>
          <w:bCs/>
          <w:snapToGrid/>
          <w:color w:val="auto"/>
          <w:w w:val="95"/>
          <w:sz w:val="30"/>
          <w:szCs w:val="30"/>
          <w:lang w:eastAsia="zh-CN"/>
        </w:rPr>
        <w:t>月</w:t>
      </w:r>
    </w:p>
    <w:p w14:paraId="147B8FCD">
      <w:pPr>
        <w:rPr>
          <w:color w:val="auto"/>
        </w:rPr>
      </w:pPr>
      <w:r>
        <w:rPr>
          <w:color w:val="auto"/>
        </w:rPr>
        <w:br w:type="page"/>
      </w:r>
    </w:p>
    <w:p w14:paraId="63485D60">
      <w:pPr>
        <w:pStyle w:val="7"/>
        <w:spacing w:line="350" w:lineRule="auto"/>
        <w:rPr>
          <w:color w:val="auto"/>
        </w:rPr>
      </w:pPr>
    </w:p>
    <w:p w14:paraId="6A3304AA">
      <w:pPr>
        <w:pStyle w:val="7"/>
        <w:spacing w:line="350" w:lineRule="auto"/>
        <w:rPr>
          <w:color w:val="auto"/>
        </w:rPr>
      </w:pPr>
    </w:p>
    <w:sdt>
      <w:sdtPr>
        <w:rPr>
          <w:rFonts w:ascii="宋体" w:hAnsi="宋体" w:eastAsia="宋体"/>
          <w:b/>
          <w:bCs/>
          <w:color w:val="auto"/>
          <w:sz w:val="44"/>
          <w:szCs w:val="44"/>
        </w:rPr>
        <w:id w:val="147457118"/>
        <w:docPartObj>
          <w:docPartGallery w:val="Table of Contents"/>
          <w:docPartUnique/>
        </w:docPartObj>
      </w:sdtPr>
      <w:sdtEndPr>
        <w:rPr>
          <w:rFonts w:ascii="Times New Roman" w:hAnsi="Times New Roman" w:eastAsia="Times New Roman" w:cs="Times New Roman"/>
          <w:b/>
          <w:bCs/>
          <w:color w:val="auto"/>
          <w:sz w:val="21"/>
          <w:szCs w:val="24"/>
        </w:rPr>
      </w:sdtEndPr>
      <w:sdtContent>
        <w:p w14:paraId="4246D0F7">
          <w:pPr>
            <w:jc w:val="center"/>
            <w:rPr>
              <w:rFonts w:ascii="宋体" w:hAnsi="宋体" w:eastAsia="宋体"/>
              <w:b/>
              <w:bCs/>
              <w:color w:val="auto"/>
              <w:sz w:val="44"/>
              <w:szCs w:val="44"/>
            </w:rPr>
          </w:pPr>
        </w:p>
        <w:p w14:paraId="31CB5A17">
          <w:pPr>
            <w:jc w:val="center"/>
            <w:rPr>
              <w:rFonts w:ascii="宋体" w:hAnsi="宋体" w:eastAsia="宋体" w:cs="宋体"/>
              <w:b/>
              <w:bCs/>
              <w:color w:val="auto"/>
              <w:sz w:val="44"/>
              <w:szCs w:val="44"/>
            </w:rPr>
          </w:pPr>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eastAsia="zh-CN"/>
            </w:rPr>
            <w:t xml:space="preserve">  </w:t>
          </w:r>
          <w:r>
            <w:rPr>
              <w:rFonts w:hint="eastAsia" w:ascii="宋体" w:hAnsi="宋体" w:eastAsia="宋体" w:cs="宋体"/>
              <w:b/>
              <w:bCs/>
              <w:color w:val="auto"/>
              <w:sz w:val="44"/>
              <w:szCs w:val="44"/>
            </w:rPr>
            <w:t>录</w:t>
          </w:r>
        </w:p>
        <w:p w14:paraId="0A94FABC">
          <w:pPr>
            <w:pStyle w:val="21"/>
            <w:tabs>
              <w:tab w:val="right" w:leader="dot" w:pos="9630"/>
            </w:tabs>
            <w:rPr>
              <w:rFonts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"1-3" \h \u </w:instrText>
          </w:r>
          <w:r>
            <w:rPr>
              <w:rFonts w:hint="eastAsia" w:ascii="宋体" w:hAnsi="宋体" w:eastAsia="宋体" w:cs="宋体"/>
              <w:color w:val="auto"/>
              <w:sz w:val="28"/>
              <w:szCs w:val="28"/>
            </w:rPr>
            <w:fldChar w:fldCharType="separate"/>
          </w:r>
        </w:p>
        <w:p w14:paraId="1063C4F5">
          <w:pPr>
            <w:pStyle w:val="21"/>
            <w:tabs>
              <w:tab w:val="right" w:leader="dot" w:pos="9630"/>
            </w:tabs>
            <w:spacing w:line="480" w:lineRule="auto"/>
            <w:rPr>
              <w:rFonts w:ascii="宋体" w:hAnsi="宋体" w:eastAsia="宋体" w:cs="宋体"/>
              <w:b/>
              <w:bCs/>
              <w:snapToGrid w:val="0"/>
              <w:color w:val="auto"/>
              <w:sz w:val="24"/>
              <w:szCs w:val="24"/>
            </w:rPr>
          </w:pPr>
          <w:r>
            <w:rPr>
              <w:color w:val="auto"/>
            </w:rPr>
            <w:fldChar w:fldCharType="begin"/>
          </w:r>
          <w:r>
            <w:rPr>
              <w:color w:val="auto"/>
            </w:rPr>
            <w:instrText xml:space="preserve"> HYPERLINK \l "_Toc16971" </w:instrText>
          </w:r>
          <w:r>
            <w:rPr>
              <w:color w:val="auto"/>
            </w:rPr>
            <w:fldChar w:fldCharType="separate"/>
          </w:r>
          <w:r>
            <w:rPr>
              <w:rFonts w:hint="eastAsia" w:ascii="宋体" w:hAnsi="宋体" w:eastAsia="宋体" w:cs="宋体"/>
              <w:b/>
              <w:bCs/>
              <w:snapToGrid w:val="0"/>
              <w:color w:val="auto"/>
              <w:sz w:val="24"/>
              <w:szCs w:val="24"/>
            </w:rPr>
            <w:t>第一章  邀请函</w:t>
          </w:r>
          <w:r>
            <w:rPr>
              <w:rFonts w:hint="eastAsia" w:ascii="宋体" w:hAnsi="宋体" w:eastAsia="宋体" w:cs="宋体"/>
              <w:b/>
              <w:bCs/>
              <w:snapToGrid w:val="0"/>
              <w:color w:val="auto"/>
              <w:sz w:val="24"/>
              <w:szCs w:val="24"/>
            </w:rPr>
            <w:tab/>
          </w:r>
          <w:r>
            <w:rPr>
              <w:rFonts w:hint="eastAsia" w:ascii="宋体" w:hAnsi="宋体" w:eastAsia="宋体" w:cs="宋体"/>
              <w:b/>
              <w:bCs/>
              <w:snapToGrid w:val="0"/>
              <w:color w:val="auto"/>
              <w:sz w:val="24"/>
              <w:szCs w:val="24"/>
            </w:rPr>
            <w:fldChar w:fldCharType="begin"/>
          </w:r>
          <w:r>
            <w:rPr>
              <w:rFonts w:hint="eastAsia" w:ascii="宋体" w:hAnsi="宋体" w:eastAsia="宋体" w:cs="宋体"/>
              <w:b/>
              <w:bCs/>
              <w:snapToGrid w:val="0"/>
              <w:color w:val="auto"/>
              <w:sz w:val="24"/>
              <w:szCs w:val="24"/>
            </w:rPr>
            <w:instrText xml:space="preserve"> PAGEREF _Toc16971 \h </w:instrText>
          </w:r>
          <w:r>
            <w:rPr>
              <w:rFonts w:hint="eastAsia" w:ascii="宋体" w:hAnsi="宋体" w:eastAsia="宋体" w:cs="宋体"/>
              <w:b/>
              <w:bCs/>
              <w:snapToGrid w:val="0"/>
              <w:color w:val="auto"/>
              <w:sz w:val="24"/>
              <w:szCs w:val="24"/>
            </w:rPr>
            <w:fldChar w:fldCharType="separate"/>
          </w:r>
          <w:r>
            <w:rPr>
              <w:rFonts w:hint="eastAsia" w:ascii="宋体" w:hAnsi="宋体" w:eastAsia="宋体" w:cs="宋体"/>
              <w:b/>
              <w:bCs/>
              <w:snapToGrid w:val="0"/>
              <w:color w:val="auto"/>
              <w:sz w:val="24"/>
              <w:szCs w:val="24"/>
            </w:rPr>
            <w:t>3</w:t>
          </w:r>
          <w:r>
            <w:rPr>
              <w:rFonts w:hint="eastAsia" w:ascii="宋体" w:hAnsi="宋体" w:eastAsia="宋体" w:cs="宋体"/>
              <w:b/>
              <w:bCs/>
              <w:snapToGrid w:val="0"/>
              <w:color w:val="auto"/>
              <w:sz w:val="24"/>
              <w:szCs w:val="24"/>
            </w:rPr>
            <w:fldChar w:fldCharType="end"/>
          </w:r>
          <w:r>
            <w:rPr>
              <w:rFonts w:hint="eastAsia" w:ascii="宋体" w:hAnsi="宋体" w:eastAsia="宋体" w:cs="宋体"/>
              <w:b/>
              <w:bCs/>
              <w:snapToGrid w:val="0"/>
              <w:color w:val="auto"/>
              <w:sz w:val="24"/>
              <w:szCs w:val="24"/>
            </w:rPr>
            <w:fldChar w:fldCharType="end"/>
          </w:r>
        </w:p>
        <w:p w14:paraId="5E87A97E">
          <w:pPr>
            <w:pStyle w:val="21"/>
            <w:tabs>
              <w:tab w:val="right" w:leader="dot" w:pos="9630"/>
            </w:tabs>
            <w:spacing w:line="480" w:lineRule="auto"/>
            <w:rPr>
              <w:rFonts w:ascii="宋体" w:hAnsi="宋体" w:eastAsia="宋体" w:cs="宋体"/>
              <w:b/>
              <w:bCs/>
              <w:snapToGrid w:val="0"/>
              <w:color w:val="auto"/>
              <w:sz w:val="24"/>
              <w:szCs w:val="24"/>
            </w:rPr>
          </w:pPr>
          <w:r>
            <w:rPr>
              <w:color w:val="auto"/>
            </w:rPr>
            <w:fldChar w:fldCharType="begin"/>
          </w:r>
          <w:r>
            <w:rPr>
              <w:color w:val="auto"/>
            </w:rPr>
            <w:instrText xml:space="preserve"> HYPERLINK \l "_Toc16085" </w:instrText>
          </w:r>
          <w:r>
            <w:rPr>
              <w:color w:val="auto"/>
            </w:rPr>
            <w:fldChar w:fldCharType="separate"/>
          </w:r>
          <w:r>
            <w:rPr>
              <w:rFonts w:hint="eastAsia" w:ascii="宋体" w:hAnsi="宋体" w:eastAsia="宋体" w:cs="宋体"/>
              <w:b/>
              <w:bCs/>
              <w:snapToGrid w:val="0"/>
              <w:color w:val="auto"/>
              <w:sz w:val="24"/>
              <w:szCs w:val="24"/>
            </w:rPr>
            <w:t>第二章  采购需求</w:t>
          </w:r>
          <w:r>
            <w:rPr>
              <w:rFonts w:hint="eastAsia" w:ascii="宋体" w:hAnsi="宋体" w:eastAsia="宋体" w:cs="宋体"/>
              <w:b/>
              <w:bCs/>
              <w:snapToGrid w:val="0"/>
              <w:color w:val="auto"/>
              <w:sz w:val="24"/>
              <w:szCs w:val="24"/>
            </w:rPr>
            <w:tab/>
          </w:r>
          <w:r>
            <w:rPr>
              <w:rFonts w:hint="eastAsia" w:ascii="宋体" w:hAnsi="宋体" w:eastAsia="宋体" w:cs="宋体"/>
              <w:b/>
              <w:bCs/>
              <w:snapToGrid w:val="0"/>
              <w:color w:val="auto"/>
              <w:sz w:val="24"/>
              <w:szCs w:val="24"/>
            </w:rPr>
            <w:fldChar w:fldCharType="begin"/>
          </w:r>
          <w:r>
            <w:rPr>
              <w:rFonts w:hint="eastAsia" w:ascii="宋体" w:hAnsi="宋体" w:eastAsia="宋体" w:cs="宋体"/>
              <w:b/>
              <w:bCs/>
              <w:snapToGrid w:val="0"/>
              <w:color w:val="auto"/>
              <w:sz w:val="24"/>
              <w:szCs w:val="24"/>
            </w:rPr>
            <w:instrText xml:space="preserve"> PAGEREF _Toc16085 \h </w:instrText>
          </w:r>
          <w:r>
            <w:rPr>
              <w:rFonts w:hint="eastAsia" w:ascii="宋体" w:hAnsi="宋体" w:eastAsia="宋体" w:cs="宋体"/>
              <w:b/>
              <w:bCs/>
              <w:snapToGrid w:val="0"/>
              <w:color w:val="auto"/>
              <w:sz w:val="24"/>
              <w:szCs w:val="24"/>
            </w:rPr>
            <w:fldChar w:fldCharType="separate"/>
          </w:r>
          <w:r>
            <w:rPr>
              <w:rFonts w:hint="eastAsia" w:ascii="宋体" w:hAnsi="宋体" w:eastAsia="宋体" w:cs="宋体"/>
              <w:b/>
              <w:bCs/>
              <w:snapToGrid w:val="0"/>
              <w:color w:val="auto"/>
              <w:sz w:val="24"/>
              <w:szCs w:val="24"/>
            </w:rPr>
            <w:t>6</w:t>
          </w:r>
          <w:r>
            <w:rPr>
              <w:rFonts w:hint="eastAsia" w:ascii="宋体" w:hAnsi="宋体" w:eastAsia="宋体" w:cs="宋体"/>
              <w:b/>
              <w:bCs/>
              <w:snapToGrid w:val="0"/>
              <w:color w:val="auto"/>
              <w:sz w:val="24"/>
              <w:szCs w:val="24"/>
            </w:rPr>
            <w:fldChar w:fldCharType="end"/>
          </w:r>
          <w:r>
            <w:rPr>
              <w:rFonts w:hint="eastAsia" w:ascii="宋体" w:hAnsi="宋体" w:eastAsia="宋体" w:cs="宋体"/>
              <w:b/>
              <w:bCs/>
              <w:snapToGrid w:val="0"/>
              <w:color w:val="auto"/>
              <w:sz w:val="24"/>
              <w:szCs w:val="24"/>
            </w:rPr>
            <w:fldChar w:fldCharType="end"/>
          </w:r>
        </w:p>
        <w:p w14:paraId="157E3359">
          <w:pPr>
            <w:pStyle w:val="21"/>
            <w:tabs>
              <w:tab w:val="right" w:leader="dot" w:pos="9630"/>
            </w:tabs>
            <w:spacing w:line="480" w:lineRule="auto"/>
            <w:rPr>
              <w:rFonts w:ascii="宋体" w:hAnsi="宋体" w:eastAsia="宋体" w:cs="宋体"/>
              <w:b/>
              <w:bCs/>
              <w:snapToGrid w:val="0"/>
              <w:color w:val="auto"/>
              <w:sz w:val="24"/>
              <w:szCs w:val="24"/>
            </w:rPr>
          </w:pPr>
          <w:r>
            <w:rPr>
              <w:color w:val="auto"/>
            </w:rPr>
            <w:fldChar w:fldCharType="begin"/>
          </w:r>
          <w:r>
            <w:rPr>
              <w:color w:val="auto"/>
            </w:rPr>
            <w:instrText xml:space="preserve"> HYPERLINK \l "_Toc28901" </w:instrText>
          </w:r>
          <w:r>
            <w:rPr>
              <w:color w:val="auto"/>
            </w:rPr>
            <w:fldChar w:fldCharType="separate"/>
          </w:r>
          <w:r>
            <w:rPr>
              <w:rFonts w:hint="eastAsia" w:ascii="宋体" w:hAnsi="宋体" w:eastAsia="宋体" w:cs="宋体"/>
              <w:b/>
              <w:bCs/>
              <w:snapToGrid w:val="0"/>
              <w:color w:val="auto"/>
              <w:sz w:val="24"/>
              <w:szCs w:val="24"/>
            </w:rPr>
            <w:t>第三章  协商方法</w:t>
          </w:r>
          <w:r>
            <w:rPr>
              <w:rFonts w:hint="eastAsia" w:ascii="宋体" w:hAnsi="宋体" w:eastAsia="宋体" w:cs="宋体"/>
              <w:b/>
              <w:bCs/>
              <w:snapToGrid w:val="0"/>
              <w:color w:val="auto"/>
              <w:sz w:val="24"/>
              <w:szCs w:val="24"/>
            </w:rPr>
            <w:tab/>
          </w:r>
          <w:r>
            <w:rPr>
              <w:rFonts w:hint="eastAsia" w:ascii="宋体" w:hAnsi="宋体" w:eastAsia="宋体" w:cs="宋体"/>
              <w:b/>
              <w:bCs/>
              <w:snapToGrid w:val="0"/>
              <w:color w:val="auto"/>
              <w:sz w:val="24"/>
              <w:szCs w:val="24"/>
            </w:rPr>
            <w:fldChar w:fldCharType="begin"/>
          </w:r>
          <w:r>
            <w:rPr>
              <w:rFonts w:hint="eastAsia" w:ascii="宋体" w:hAnsi="宋体" w:eastAsia="宋体" w:cs="宋体"/>
              <w:b/>
              <w:bCs/>
              <w:snapToGrid w:val="0"/>
              <w:color w:val="auto"/>
              <w:sz w:val="24"/>
              <w:szCs w:val="24"/>
            </w:rPr>
            <w:instrText xml:space="preserve"> PAGEREF _Toc28901 \h </w:instrText>
          </w:r>
          <w:r>
            <w:rPr>
              <w:rFonts w:hint="eastAsia" w:ascii="宋体" w:hAnsi="宋体" w:eastAsia="宋体" w:cs="宋体"/>
              <w:b/>
              <w:bCs/>
              <w:snapToGrid w:val="0"/>
              <w:color w:val="auto"/>
              <w:sz w:val="24"/>
              <w:szCs w:val="24"/>
            </w:rPr>
            <w:fldChar w:fldCharType="separate"/>
          </w:r>
          <w:r>
            <w:rPr>
              <w:rFonts w:hint="eastAsia" w:ascii="宋体" w:hAnsi="宋体" w:eastAsia="宋体" w:cs="宋体"/>
              <w:b/>
              <w:bCs/>
              <w:snapToGrid w:val="0"/>
              <w:color w:val="auto"/>
              <w:sz w:val="24"/>
              <w:szCs w:val="24"/>
            </w:rPr>
            <w:t>8</w:t>
          </w:r>
          <w:r>
            <w:rPr>
              <w:rFonts w:hint="eastAsia" w:ascii="宋体" w:hAnsi="宋体" w:eastAsia="宋体" w:cs="宋体"/>
              <w:b/>
              <w:bCs/>
              <w:snapToGrid w:val="0"/>
              <w:color w:val="auto"/>
              <w:sz w:val="24"/>
              <w:szCs w:val="24"/>
            </w:rPr>
            <w:fldChar w:fldCharType="end"/>
          </w:r>
          <w:r>
            <w:rPr>
              <w:rFonts w:hint="eastAsia" w:ascii="宋体" w:hAnsi="宋体" w:eastAsia="宋体" w:cs="宋体"/>
              <w:b/>
              <w:bCs/>
              <w:snapToGrid w:val="0"/>
              <w:color w:val="auto"/>
              <w:sz w:val="24"/>
              <w:szCs w:val="24"/>
            </w:rPr>
            <w:fldChar w:fldCharType="end"/>
          </w:r>
        </w:p>
        <w:p w14:paraId="25849861">
          <w:pPr>
            <w:pStyle w:val="21"/>
            <w:tabs>
              <w:tab w:val="right" w:leader="dot" w:pos="9630"/>
            </w:tabs>
            <w:spacing w:line="480" w:lineRule="auto"/>
            <w:rPr>
              <w:rFonts w:ascii="宋体" w:hAnsi="宋体" w:eastAsia="宋体" w:cs="宋体"/>
              <w:b/>
              <w:bCs/>
              <w:snapToGrid w:val="0"/>
              <w:color w:val="auto"/>
              <w:sz w:val="24"/>
              <w:szCs w:val="24"/>
            </w:rPr>
          </w:pPr>
          <w:r>
            <w:rPr>
              <w:color w:val="auto"/>
            </w:rPr>
            <w:fldChar w:fldCharType="begin"/>
          </w:r>
          <w:r>
            <w:rPr>
              <w:color w:val="auto"/>
            </w:rPr>
            <w:instrText xml:space="preserve"> HYPERLINK \l "_Toc15763" </w:instrText>
          </w:r>
          <w:r>
            <w:rPr>
              <w:color w:val="auto"/>
            </w:rPr>
            <w:fldChar w:fldCharType="separate"/>
          </w:r>
          <w:r>
            <w:rPr>
              <w:rFonts w:hint="eastAsia" w:ascii="宋体" w:hAnsi="宋体" w:eastAsia="宋体" w:cs="宋体"/>
              <w:b/>
              <w:bCs/>
              <w:snapToGrid w:val="0"/>
              <w:color w:val="auto"/>
              <w:sz w:val="24"/>
              <w:szCs w:val="24"/>
            </w:rPr>
            <w:t>第四章  供应商须知</w:t>
          </w:r>
          <w:r>
            <w:rPr>
              <w:rFonts w:hint="eastAsia" w:ascii="宋体" w:hAnsi="宋体" w:eastAsia="宋体" w:cs="宋体"/>
              <w:b/>
              <w:bCs/>
              <w:snapToGrid w:val="0"/>
              <w:color w:val="auto"/>
              <w:sz w:val="24"/>
              <w:szCs w:val="24"/>
            </w:rPr>
            <w:tab/>
          </w:r>
          <w:r>
            <w:rPr>
              <w:rFonts w:hint="eastAsia" w:ascii="宋体" w:hAnsi="宋体" w:eastAsia="宋体" w:cs="宋体"/>
              <w:b/>
              <w:bCs/>
              <w:snapToGrid w:val="0"/>
              <w:color w:val="auto"/>
              <w:sz w:val="24"/>
              <w:szCs w:val="24"/>
            </w:rPr>
            <w:fldChar w:fldCharType="begin"/>
          </w:r>
          <w:r>
            <w:rPr>
              <w:rFonts w:hint="eastAsia" w:ascii="宋体" w:hAnsi="宋体" w:eastAsia="宋体" w:cs="宋体"/>
              <w:b/>
              <w:bCs/>
              <w:snapToGrid w:val="0"/>
              <w:color w:val="auto"/>
              <w:sz w:val="24"/>
              <w:szCs w:val="24"/>
            </w:rPr>
            <w:instrText xml:space="preserve"> PAGEREF _Toc15763 \h </w:instrText>
          </w:r>
          <w:r>
            <w:rPr>
              <w:rFonts w:hint="eastAsia" w:ascii="宋体" w:hAnsi="宋体" w:eastAsia="宋体" w:cs="宋体"/>
              <w:b/>
              <w:bCs/>
              <w:snapToGrid w:val="0"/>
              <w:color w:val="auto"/>
              <w:sz w:val="24"/>
              <w:szCs w:val="24"/>
            </w:rPr>
            <w:fldChar w:fldCharType="separate"/>
          </w:r>
          <w:r>
            <w:rPr>
              <w:rFonts w:hint="eastAsia" w:ascii="宋体" w:hAnsi="宋体" w:eastAsia="宋体" w:cs="宋体"/>
              <w:b/>
              <w:bCs/>
              <w:snapToGrid w:val="0"/>
              <w:color w:val="auto"/>
              <w:sz w:val="24"/>
              <w:szCs w:val="24"/>
            </w:rPr>
            <w:t>12</w:t>
          </w:r>
          <w:r>
            <w:rPr>
              <w:rFonts w:hint="eastAsia" w:ascii="宋体" w:hAnsi="宋体" w:eastAsia="宋体" w:cs="宋体"/>
              <w:b/>
              <w:bCs/>
              <w:snapToGrid w:val="0"/>
              <w:color w:val="auto"/>
              <w:sz w:val="24"/>
              <w:szCs w:val="24"/>
            </w:rPr>
            <w:fldChar w:fldCharType="end"/>
          </w:r>
          <w:r>
            <w:rPr>
              <w:rFonts w:hint="eastAsia" w:ascii="宋体" w:hAnsi="宋体" w:eastAsia="宋体" w:cs="宋体"/>
              <w:b/>
              <w:bCs/>
              <w:snapToGrid w:val="0"/>
              <w:color w:val="auto"/>
              <w:sz w:val="24"/>
              <w:szCs w:val="24"/>
            </w:rPr>
            <w:fldChar w:fldCharType="end"/>
          </w:r>
        </w:p>
        <w:p w14:paraId="6AD679CF">
          <w:pPr>
            <w:pStyle w:val="21"/>
            <w:tabs>
              <w:tab w:val="right" w:leader="dot" w:pos="9630"/>
            </w:tabs>
            <w:spacing w:line="480" w:lineRule="auto"/>
            <w:rPr>
              <w:rFonts w:ascii="宋体" w:hAnsi="宋体" w:eastAsia="宋体" w:cs="宋体"/>
              <w:b/>
              <w:bCs/>
              <w:snapToGrid w:val="0"/>
              <w:color w:val="auto"/>
              <w:sz w:val="24"/>
              <w:szCs w:val="24"/>
            </w:rPr>
          </w:pPr>
          <w:r>
            <w:rPr>
              <w:color w:val="auto"/>
            </w:rPr>
            <w:fldChar w:fldCharType="begin"/>
          </w:r>
          <w:r>
            <w:rPr>
              <w:color w:val="auto"/>
            </w:rPr>
            <w:instrText xml:space="preserve"> HYPERLINK \l "_Toc15229" </w:instrText>
          </w:r>
          <w:r>
            <w:rPr>
              <w:color w:val="auto"/>
            </w:rPr>
            <w:fldChar w:fldCharType="separate"/>
          </w:r>
          <w:r>
            <w:rPr>
              <w:rFonts w:hint="eastAsia" w:ascii="宋体" w:hAnsi="宋体" w:eastAsia="宋体" w:cs="宋体"/>
              <w:b/>
              <w:bCs/>
              <w:snapToGrid w:val="0"/>
              <w:color w:val="auto"/>
              <w:sz w:val="24"/>
              <w:szCs w:val="24"/>
            </w:rPr>
            <w:t>第五章  响应文件格式</w:t>
          </w:r>
          <w:r>
            <w:rPr>
              <w:rFonts w:hint="eastAsia" w:ascii="宋体" w:hAnsi="宋体" w:eastAsia="宋体" w:cs="宋体"/>
              <w:b/>
              <w:bCs/>
              <w:snapToGrid w:val="0"/>
              <w:color w:val="auto"/>
              <w:sz w:val="24"/>
              <w:szCs w:val="24"/>
            </w:rPr>
            <w:tab/>
          </w:r>
          <w:r>
            <w:rPr>
              <w:rFonts w:hint="eastAsia" w:ascii="宋体" w:hAnsi="宋体" w:eastAsia="宋体" w:cs="宋体"/>
              <w:b/>
              <w:bCs/>
              <w:snapToGrid w:val="0"/>
              <w:color w:val="auto"/>
              <w:sz w:val="24"/>
              <w:szCs w:val="24"/>
            </w:rPr>
            <w:fldChar w:fldCharType="begin"/>
          </w:r>
          <w:r>
            <w:rPr>
              <w:rFonts w:hint="eastAsia" w:ascii="宋体" w:hAnsi="宋体" w:eastAsia="宋体" w:cs="宋体"/>
              <w:b/>
              <w:bCs/>
              <w:snapToGrid w:val="0"/>
              <w:color w:val="auto"/>
              <w:sz w:val="24"/>
              <w:szCs w:val="24"/>
            </w:rPr>
            <w:instrText xml:space="preserve"> PAGEREF _Toc15229 \h </w:instrText>
          </w:r>
          <w:r>
            <w:rPr>
              <w:rFonts w:hint="eastAsia" w:ascii="宋体" w:hAnsi="宋体" w:eastAsia="宋体" w:cs="宋体"/>
              <w:b/>
              <w:bCs/>
              <w:snapToGrid w:val="0"/>
              <w:color w:val="auto"/>
              <w:sz w:val="24"/>
              <w:szCs w:val="24"/>
            </w:rPr>
            <w:fldChar w:fldCharType="separate"/>
          </w:r>
          <w:r>
            <w:rPr>
              <w:rFonts w:hint="eastAsia" w:ascii="宋体" w:hAnsi="宋体" w:eastAsia="宋体" w:cs="宋体"/>
              <w:b/>
              <w:bCs/>
              <w:snapToGrid w:val="0"/>
              <w:color w:val="auto"/>
              <w:sz w:val="24"/>
              <w:szCs w:val="24"/>
            </w:rPr>
            <w:t>24</w:t>
          </w:r>
          <w:r>
            <w:rPr>
              <w:rFonts w:hint="eastAsia" w:ascii="宋体" w:hAnsi="宋体" w:eastAsia="宋体" w:cs="宋体"/>
              <w:b/>
              <w:bCs/>
              <w:snapToGrid w:val="0"/>
              <w:color w:val="auto"/>
              <w:sz w:val="24"/>
              <w:szCs w:val="24"/>
            </w:rPr>
            <w:fldChar w:fldCharType="end"/>
          </w:r>
          <w:r>
            <w:rPr>
              <w:rFonts w:hint="eastAsia" w:ascii="宋体" w:hAnsi="宋体" w:eastAsia="宋体" w:cs="宋体"/>
              <w:b/>
              <w:bCs/>
              <w:snapToGrid w:val="0"/>
              <w:color w:val="auto"/>
              <w:sz w:val="24"/>
              <w:szCs w:val="24"/>
            </w:rPr>
            <w:fldChar w:fldCharType="end"/>
          </w:r>
        </w:p>
        <w:p w14:paraId="410BD95C">
          <w:pPr>
            <w:pStyle w:val="21"/>
            <w:tabs>
              <w:tab w:val="right" w:leader="dot" w:pos="9630"/>
            </w:tabs>
            <w:spacing w:line="480" w:lineRule="auto"/>
            <w:rPr>
              <w:rFonts w:ascii="宋体" w:hAnsi="宋体" w:eastAsia="宋体" w:cs="宋体"/>
              <w:color w:val="auto"/>
              <w:sz w:val="28"/>
              <w:szCs w:val="28"/>
            </w:rPr>
          </w:pPr>
          <w:r>
            <w:rPr>
              <w:color w:val="auto"/>
            </w:rPr>
            <w:fldChar w:fldCharType="begin"/>
          </w:r>
          <w:r>
            <w:rPr>
              <w:color w:val="auto"/>
            </w:rPr>
            <w:instrText xml:space="preserve"> HYPERLINK \l "_Toc11044" </w:instrText>
          </w:r>
          <w:r>
            <w:rPr>
              <w:color w:val="auto"/>
            </w:rPr>
            <w:fldChar w:fldCharType="separate"/>
          </w:r>
          <w:r>
            <w:rPr>
              <w:rFonts w:hint="eastAsia" w:ascii="宋体" w:hAnsi="宋体" w:eastAsia="宋体" w:cs="宋体"/>
              <w:b/>
              <w:bCs/>
              <w:snapToGrid w:val="0"/>
              <w:color w:val="auto"/>
              <w:sz w:val="24"/>
              <w:szCs w:val="24"/>
            </w:rPr>
            <w:t>第六章  政府采购合同格式</w:t>
          </w:r>
          <w:r>
            <w:rPr>
              <w:rFonts w:hint="eastAsia" w:ascii="宋体" w:hAnsi="宋体" w:eastAsia="宋体" w:cs="宋体"/>
              <w:b/>
              <w:bCs/>
              <w:snapToGrid w:val="0"/>
              <w:color w:val="auto"/>
              <w:sz w:val="24"/>
              <w:szCs w:val="24"/>
            </w:rPr>
            <w:tab/>
          </w:r>
          <w:r>
            <w:rPr>
              <w:rFonts w:hint="eastAsia" w:ascii="宋体" w:hAnsi="宋体" w:eastAsia="宋体" w:cs="宋体"/>
              <w:b/>
              <w:bCs/>
              <w:snapToGrid w:val="0"/>
              <w:color w:val="auto"/>
              <w:sz w:val="24"/>
              <w:szCs w:val="24"/>
            </w:rPr>
            <w:fldChar w:fldCharType="begin"/>
          </w:r>
          <w:r>
            <w:rPr>
              <w:rFonts w:hint="eastAsia" w:ascii="宋体" w:hAnsi="宋体" w:eastAsia="宋体" w:cs="宋体"/>
              <w:b/>
              <w:bCs/>
              <w:snapToGrid w:val="0"/>
              <w:color w:val="auto"/>
              <w:sz w:val="24"/>
              <w:szCs w:val="24"/>
            </w:rPr>
            <w:instrText xml:space="preserve"> PAGEREF _Toc11044 \h </w:instrText>
          </w:r>
          <w:r>
            <w:rPr>
              <w:rFonts w:hint="eastAsia" w:ascii="宋体" w:hAnsi="宋体" w:eastAsia="宋体" w:cs="宋体"/>
              <w:b/>
              <w:bCs/>
              <w:snapToGrid w:val="0"/>
              <w:color w:val="auto"/>
              <w:sz w:val="24"/>
              <w:szCs w:val="24"/>
            </w:rPr>
            <w:fldChar w:fldCharType="separate"/>
          </w:r>
          <w:r>
            <w:rPr>
              <w:rFonts w:hint="eastAsia" w:ascii="宋体" w:hAnsi="宋体" w:eastAsia="宋体" w:cs="宋体"/>
              <w:b/>
              <w:bCs/>
              <w:snapToGrid w:val="0"/>
              <w:color w:val="auto"/>
              <w:sz w:val="24"/>
              <w:szCs w:val="24"/>
            </w:rPr>
            <w:t>38</w:t>
          </w:r>
          <w:r>
            <w:rPr>
              <w:rFonts w:hint="eastAsia" w:ascii="宋体" w:hAnsi="宋体" w:eastAsia="宋体" w:cs="宋体"/>
              <w:b/>
              <w:bCs/>
              <w:snapToGrid w:val="0"/>
              <w:color w:val="auto"/>
              <w:sz w:val="24"/>
              <w:szCs w:val="24"/>
            </w:rPr>
            <w:fldChar w:fldCharType="end"/>
          </w:r>
          <w:r>
            <w:rPr>
              <w:rFonts w:hint="eastAsia" w:ascii="宋体" w:hAnsi="宋体" w:eastAsia="宋体" w:cs="宋体"/>
              <w:b/>
              <w:bCs/>
              <w:snapToGrid w:val="0"/>
              <w:color w:val="auto"/>
              <w:sz w:val="24"/>
              <w:szCs w:val="24"/>
            </w:rPr>
            <w:fldChar w:fldCharType="end"/>
          </w:r>
        </w:p>
        <w:p w14:paraId="7E9E6C45">
          <w:pPr>
            <w:pStyle w:val="22"/>
            <w:tabs>
              <w:tab w:val="right" w:leader="dot" w:pos="9630"/>
            </w:tabs>
            <w:ind w:left="420"/>
            <w:rPr>
              <w:rFonts w:ascii="宋体" w:hAnsi="宋体" w:eastAsia="宋体" w:cs="宋体"/>
              <w:color w:val="auto"/>
              <w:sz w:val="28"/>
              <w:szCs w:val="28"/>
            </w:rPr>
          </w:pPr>
        </w:p>
        <w:p w14:paraId="16681ABE">
          <w:pPr>
            <w:spacing w:line="219" w:lineRule="auto"/>
            <w:rPr>
              <w:rFonts w:ascii="Times New Roman" w:hAnsi="Times New Roman" w:eastAsia="Times New Roman" w:cs="Times New Roman"/>
              <w:color w:val="auto"/>
              <w:sz w:val="24"/>
              <w:szCs w:val="24"/>
            </w:rPr>
            <w:sectPr>
              <w:footerReference r:id="rId3" w:type="default"/>
              <w:pgSz w:w="11906" w:h="16839"/>
              <w:pgMar w:top="1431" w:right="1134" w:bottom="0" w:left="1142" w:header="0" w:footer="0" w:gutter="0"/>
              <w:cols w:space="720" w:num="1"/>
            </w:sectPr>
          </w:pPr>
          <w:r>
            <w:rPr>
              <w:rFonts w:hint="eastAsia" w:ascii="宋体" w:hAnsi="宋体" w:eastAsia="宋体" w:cs="宋体"/>
              <w:color w:val="auto"/>
              <w:sz w:val="28"/>
              <w:szCs w:val="28"/>
            </w:rPr>
            <w:fldChar w:fldCharType="end"/>
          </w:r>
        </w:p>
      </w:sdtContent>
    </w:sdt>
    <w:p w14:paraId="3C417B8A">
      <w:pPr>
        <w:spacing w:before="71" w:line="225" w:lineRule="auto"/>
        <w:jc w:val="center"/>
        <w:outlineLvl w:val="0"/>
        <w:rPr>
          <w:rFonts w:ascii="宋体" w:hAnsi="宋体" w:eastAsia="宋体" w:cs="宋体"/>
          <w:b/>
          <w:bCs/>
          <w:color w:val="auto"/>
          <w:sz w:val="44"/>
          <w:szCs w:val="44"/>
          <w:lang w:eastAsia="zh-CN"/>
        </w:rPr>
      </w:pPr>
      <w:bookmarkStart w:id="5" w:name="_Toc16971"/>
      <w:r>
        <w:rPr>
          <w:rFonts w:ascii="宋体" w:hAnsi="宋体" w:eastAsia="宋体" w:cs="宋体"/>
          <w:b/>
          <w:bCs/>
          <w:color w:val="auto"/>
          <w:spacing w:val="7"/>
          <w:sz w:val="44"/>
          <w:szCs w:val="44"/>
          <w:lang w:eastAsia="zh-CN"/>
        </w:rPr>
        <w:t>第一章  邀请函</w:t>
      </w:r>
      <w:bookmarkEnd w:id="5"/>
    </w:p>
    <w:p w14:paraId="372D2045">
      <w:pPr>
        <w:spacing w:line="219" w:lineRule="auto"/>
        <w:ind w:left="3707"/>
        <w:rPr>
          <w:rFonts w:ascii="宋体" w:hAnsi="宋体" w:eastAsia="宋体" w:cs="宋体"/>
          <w:color w:val="auto"/>
          <w:sz w:val="30"/>
          <w:szCs w:val="30"/>
          <w:lang w:eastAsia="zh-CN"/>
        </w:rPr>
      </w:pPr>
    </w:p>
    <w:p w14:paraId="593BC750">
      <w:pPr>
        <w:pStyle w:val="2"/>
        <w:keepNext w:val="0"/>
        <w:tabs>
          <w:tab w:val="left" w:pos="0"/>
          <w:tab w:val="left" w:pos="3165"/>
          <w:tab w:val="center" w:pos="4153"/>
        </w:tabs>
        <w:spacing w:line="360" w:lineRule="auto"/>
        <w:jc w:val="center"/>
        <w:rPr>
          <w:rFonts w:ascii="宋体" w:hAnsi="宋体"/>
          <w:color w:val="auto"/>
          <w:lang w:eastAsia="zh-CN"/>
        </w:rPr>
      </w:pPr>
    </w:p>
    <w:p w14:paraId="655A368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lang w:eastAsia="zh-CN"/>
        </w:rPr>
      </w:pPr>
      <w:r>
        <w:rPr>
          <w:rFonts w:hint="eastAsia" w:ascii="宋体" w:hAnsi="宋体"/>
          <w:color w:val="auto"/>
          <w:lang w:eastAsia="zh-CN"/>
        </w:rPr>
        <w:t>项目概况</w:t>
      </w:r>
    </w:p>
    <w:p w14:paraId="50E9E90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lang w:eastAsia="zh-CN"/>
        </w:rPr>
      </w:pPr>
      <w:r>
        <w:rPr>
          <w:rFonts w:hint="eastAsia" w:ascii="宋体" w:hAnsi="宋体"/>
          <w:color w:val="auto"/>
          <w:u w:val="single"/>
          <w:lang w:eastAsia="zh-CN"/>
        </w:rPr>
        <w:t>上海联影医疗科技股份有限公司</w:t>
      </w:r>
      <w:r>
        <w:rPr>
          <w:rFonts w:hint="eastAsia" w:ascii="宋体" w:hAnsi="宋体"/>
          <w:color w:val="auto"/>
          <w:lang w:eastAsia="zh-CN"/>
        </w:rPr>
        <w:t>应在</w:t>
      </w:r>
      <w:r>
        <w:rPr>
          <w:rFonts w:hint="eastAsia" w:ascii="宋体" w:hAnsi="宋体" w:eastAsia="宋体"/>
          <w:color w:val="auto"/>
          <w:lang w:eastAsia="zh-CN"/>
        </w:rPr>
        <w:t>广西政府采购云平台</w:t>
      </w:r>
      <w:r>
        <w:rPr>
          <w:rFonts w:hint="eastAsia" w:ascii="宋体" w:hAnsi="宋体"/>
          <w:color w:val="auto"/>
          <w:lang w:eastAsia="zh-CN"/>
        </w:rPr>
        <w:t>（</w:t>
      </w:r>
      <w:r>
        <w:rPr>
          <w:rFonts w:hint="eastAsia" w:ascii="宋体" w:hAnsi="宋体" w:eastAsia="宋体"/>
          <w:color w:val="auto"/>
          <w:lang w:eastAsia="zh-CN"/>
        </w:rPr>
        <w:t>https://www.gcy.zfcg.gxzf.gov.cn/</w:t>
      </w:r>
      <w:r>
        <w:rPr>
          <w:rFonts w:hint="eastAsia" w:ascii="宋体" w:hAnsi="宋体"/>
          <w:color w:val="auto"/>
          <w:lang w:eastAsia="zh-CN"/>
        </w:rPr>
        <w:t>）获取（下载）单一来源采购文件，并于</w:t>
      </w:r>
      <w:r>
        <w:rPr>
          <w:rFonts w:hint="eastAsia" w:ascii="宋体" w:hAnsi="宋体"/>
          <w:color w:val="auto"/>
          <w:u w:val="single"/>
          <w:lang w:eastAsia="zh-CN"/>
        </w:rPr>
        <w:t>202</w:t>
      </w:r>
      <w:r>
        <w:rPr>
          <w:rFonts w:hint="eastAsia" w:ascii="宋体" w:hAnsi="宋体" w:eastAsia="宋体"/>
          <w:color w:val="auto"/>
          <w:u w:val="single"/>
          <w:lang w:eastAsia="zh-CN"/>
        </w:rPr>
        <w:t>6</w:t>
      </w:r>
      <w:r>
        <w:rPr>
          <w:rFonts w:hint="eastAsia" w:ascii="宋体" w:hAnsi="宋体"/>
          <w:bCs/>
          <w:color w:val="auto"/>
          <w:u w:val="single"/>
          <w:lang w:eastAsia="zh-CN"/>
        </w:rPr>
        <w:t>年</w:t>
      </w:r>
      <w:r>
        <w:rPr>
          <w:rFonts w:hint="eastAsia" w:ascii="宋体" w:hAnsi="宋体"/>
          <w:bCs/>
          <w:color w:val="auto"/>
          <w:u w:val="single"/>
          <w:lang w:val="en-US" w:eastAsia="zh-CN"/>
        </w:rPr>
        <w:t>3</w:t>
      </w:r>
      <w:r>
        <w:rPr>
          <w:rFonts w:hint="eastAsia" w:ascii="宋体" w:hAnsi="宋体"/>
          <w:bCs/>
          <w:color w:val="auto"/>
          <w:u w:val="single"/>
          <w:lang w:eastAsia="zh-CN"/>
        </w:rPr>
        <w:t>月</w:t>
      </w:r>
      <w:r>
        <w:rPr>
          <w:rFonts w:hint="eastAsia" w:ascii="宋体" w:hAnsi="宋体"/>
          <w:bCs/>
          <w:color w:val="auto"/>
          <w:u w:val="single"/>
          <w:lang w:val="en-US" w:eastAsia="zh-CN"/>
        </w:rPr>
        <w:t>20</w:t>
      </w:r>
      <w:r>
        <w:rPr>
          <w:rFonts w:hint="eastAsia" w:ascii="宋体" w:hAnsi="宋体"/>
          <w:bCs/>
          <w:color w:val="auto"/>
          <w:u w:val="single"/>
          <w:lang w:eastAsia="zh-CN"/>
        </w:rPr>
        <w:t>日9时</w:t>
      </w:r>
      <w:r>
        <w:rPr>
          <w:rFonts w:hint="eastAsia" w:ascii="宋体" w:hAnsi="宋体"/>
          <w:bCs/>
          <w:color w:val="auto"/>
          <w:u w:val="single"/>
          <w:lang w:val="en-US" w:eastAsia="zh-CN"/>
        </w:rPr>
        <w:t>30</w:t>
      </w:r>
      <w:r>
        <w:rPr>
          <w:rFonts w:hint="eastAsia" w:ascii="宋体" w:hAnsi="宋体"/>
          <w:bCs/>
          <w:color w:val="auto"/>
          <w:u w:val="single"/>
          <w:lang w:eastAsia="zh-CN"/>
        </w:rPr>
        <w:t>分（</w:t>
      </w:r>
      <w:r>
        <w:rPr>
          <w:rFonts w:hint="eastAsia" w:ascii="宋体" w:hAnsi="宋体"/>
          <w:bCs/>
          <w:color w:val="auto"/>
          <w:lang w:eastAsia="zh-CN"/>
        </w:rPr>
        <w:t>北京时间）前按要求递交（上传）响应</w:t>
      </w:r>
      <w:r>
        <w:rPr>
          <w:rFonts w:ascii="宋体" w:hAnsi="宋体"/>
          <w:bCs/>
          <w:color w:val="auto"/>
          <w:lang w:eastAsia="zh-CN"/>
        </w:rPr>
        <w:t>文件</w:t>
      </w:r>
      <w:r>
        <w:rPr>
          <w:rFonts w:hint="eastAsia" w:ascii="宋体" w:hAnsi="宋体"/>
          <w:color w:val="auto"/>
          <w:lang w:eastAsia="zh-CN"/>
        </w:rPr>
        <w:t>。</w:t>
      </w:r>
    </w:p>
    <w:p w14:paraId="389D762E">
      <w:pPr>
        <w:ind w:firstLine="354" w:firstLineChars="147"/>
        <w:outlineLvl w:val="1"/>
        <w:rPr>
          <w:rFonts w:ascii="黑体" w:hAnsi="黑体" w:eastAsia="黑体"/>
          <w:b/>
          <w:color w:val="auto"/>
          <w:sz w:val="24"/>
          <w:lang w:eastAsia="zh-CN"/>
        </w:rPr>
      </w:pPr>
      <w:bookmarkStart w:id="6" w:name="_Toc28359089"/>
      <w:bookmarkStart w:id="7" w:name="_Toc44229878"/>
      <w:bookmarkStart w:id="8" w:name="_Toc71365905"/>
      <w:bookmarkStart w:id="9" w:name="_Toc35393629"/>
      <w:bookmarkStart w:id="10" w:name="_Toc27142"/>
      <w:bookmarkStart w:id="11" w:name="_Toc28359012"/>
      <w:bookmarkStart w:id="12" w:name="_Toc35393798"/>
      <w:r>
        <w:rPr>
          <w:rFonts w:hint="eastAsia" w:ascii="黑体" w:hAnsi="黑体" w:eastAsia="黑体"/>
          <w:b/>
          <w:color w:val="auto"/>
          <w:sz w:val="24"/>
          <w:lang w:eastAsia="zh-CN"/>
        </w:rPr>
        <w:t>一、项目基本情况</w:t>
      </w:r>
      <w:bookmarkEnd w:id="6"/>
      <w:bookmarkEnd w:id="7"/>
      <w:bookmarkEnd w:id="8"/>
      <w:bookmarkEnd w:id="9"/>
      <w:bookmarkEnd w:id="10"/>
      <w:bookmarkEnd w:id="11"/>
      <w:bookmarkEnd w:id="12"/>
    </w:p>
    <w:p w14:paraId="0BCB84E0">
      <w:pPr>
        <w:spacing w:line="360" w:lineRule="auto"/>
        <w:ind w:firstLine="420" w:firstLineChars="200"/>
        <w:rPr>
          <w:rFonts w:ascii="宋体" w:hAnsi="宋体" w:eastAsia="宋体"/>
          <w:color w:val="auto"/>
          <w:lang w:eastAsia="zh-CN"/>
        </w:rPr>
      </w:pPr>
      <w:r>
        <w:rPr>
          <w:rFonts w:hint="eastAsia" w:ascii="宋体" w:hAnsi="宋体"/>
          <w:color w:val="auto"/>
          <w:lang w:eastAsia="zh-CN"/>
        </w:rPr>
        <w:t>项目编号：</w:t>
      </w:r>
      <w:r>
        <w:rPr>
          <w:rFonts w:hint="eastAsia" w:ascii="宋体" w:hAnsi="宋体" w:eastAsia="宋体"/>
          <w:color w:val="auto"/>
          <w:lang w:eastAsia="zh-CN"/>
        </w:rPr>
        <w:t>WZZC2026-D1-230009-YZLZ</w:t>
      </w:r>
    </w:p>
    <w:p w14:paraId="19B547C4">
      <w:pPr>
        <w:spacing w:line="360" w:lineRule="auto"/>
        <w:ind w:firstLine="420" w:firstLineChars="200"/>
        <w:rPr>
          <w:rFonts w:ascii="宋体" w:hAnsi="宋体" w:eastAsia="宋体"/>
          <w:color w:val="auto"/>
          <w:u w:val="single"/>
          <w:lang w:eastAsia="zh-CN"/>
        </w:rPr>
      </w:pPr>
      <w:r>
        <w:rPr>
          <w:rFonts w:hint="eastAsia" w:ascii="宋体" w:hAnsi="宋体"/>
          <w:color w:val="auto"/>
          <w:lang w:eastAsia="zh-CN"/>
        </w:rPr>
        <w:t>项目名称：</w:t>
      </w:r>
      <w:r>
        <w:rPr>
          <w:rFonts w:hint="eastAsia" w:ascii="宋体" w:hAnsi="宋体" w:eastAsia="宋体"/>
          <w:color w:val="auto"/>
          <w:lang w:eastAsia="zh-CN"/>
        </w:rPr>
        <w:t>蒙山县中医医院联影uCT710球管采购项目</w:t>
      </w:r>
    </w:p>
    <w:p w14:paraId="5A8EDB21">
      <w:pPr>
        <w:spacing w:line="360" w:lineRule="auto"/>
        <w:ind w:firstLine="420" w:firstLineChars="200"/>
        <w:rPr>
          <w:rFonts w:ascii="宋体" w:hAnsi="宋体" w:eastAsia="宋体"/>
          <w:color w:val="auto"/>
          <w:lang w:eastAsia="zh-CN"/>
        </w:rPr>
      </w:pPr>
      <w:r>
        <w:rPr>
          <w:rFonts w:hint="eastAsia" w:ascii="宋体" w:hAnsi="宋体"/>
          <w:color w:val="auto"/>
          <w:lang w:eastAsia="zh-CN"/>
        </w:rPr>
        <w:t>采购方式：单一来源</w:t>
      </w:r>
    </w:p>
    <w:p w14:paraId="35797248">
      <w:pPr>
        <w:spacing w:line="360" w:lineRule="auto"/>
        <w:ind w:firstLine="420" w:firstLineChars="200"/>
        <w:rPr>
          <w:rFonts w:ascii="宋体" w:hAnsi="宋体" w:eastAsia="宋体"/>
          <w:color w:val="auto"/>
          <w:lang w:eastAsia="zh-CN"/>
        </w:rPr>
      </w:pPr>
      <w:r>
        <w:rPr>
          <w:rFonts w:hint="eastAsia" w:ascii="宋体" w:hAnsi="宋体"/>
          <w:color w:val="auto"/>
          <w:lang w:eastAsia="zh-CN"/>
        </w:rPr>
        <w:t>预算总金额（元）：750000.00</w:t>
      </w:r>
    </w:p>
    <w:p w14:paraId="0F220036">
      <w:pPr>
        <w:spacing w:line="360" w:lineRule="auto"/>
        <w:ind w:firstLine="420" w:firstLineChars="200"/>
        <w:rPr>
          <w:rFonts w:ascii="宋体" w:hAnsi="宋体"/>
          <w:color w:val="auto"/>
          <w:lang w:eastAsia="zh-CN"/>
        </w:rPr>
      </w:pPr>
      <w:r>
        <w:rPr>
          <w:rFonts w:hint="eastAsia" w:ascii="宋体" w:hAnsi="宋体"/>
          <w:color w:val="auto"/>
          <w:lang w:eastAsia="zh-CN"/>
        </w:rPr>
        <w:t>最高限价：/</w:t>
      </w:r>
    </w:p>
    <w:p w14:paraId="266ED91B">
      <w:pPr>
        <w:spacing w:line="360" w:lineRule="auto"/>
        <w:ind w:firstLine="420" w:firstLineChars="200"/>
        <w:rPr>
          <w:rFonts w:ascii="宋体" w:hAnsi="宋体"/>
          <w:color w:val="auto"/>
          <w:lang w:eastAsia="zh-CN"/>
        </w:rPr>
      </w:pPr>
      <w:r>
        <w:rPr>
          <w:rFonts w:hint="eastAsia" w:ascii="宋体" w:hAnsi="宋体"/>
          <w:color w:val="auto"/>
          <w:lang w:eastAsia="zh-CN"/>
        </w:rPr>
        <w:t>采购需求：</w:t>
      </w:r>
      <w:r>
        <w:rPr>
          <w:rFonts w:ascii="宋体" w:hAnsi="宋体"/>
          <w:color w:val="auto"/>
          <w:lang w:eastAsia="zh-CN"/>
        </w:rPr>
        <w:t xml:space="preserve"> </w:t>
      </w:r>
    </w:p>
    <w:tbl>
      <w:tblPr>
        <w:tblStyle w:val="15"/>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3352"/>
        <w:gridCol w:w="850"/>
        <w:gridCol w:w="4303"/>
      </w:tblGrid>
      <w:tr w14:paraId="5B1A1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058BB136">
            <w:pPr>
              <w:spacing w:line="500" w:lineRule="exact"/>
              <w:ind w:firstLine="420" w:firstLineChars="200"/>
              <w:rPr>
                <w:rFonts w:ascii="宋体" w:hAnsi="宋体"/>
                <w:color w:val="auto"/>
                <w:lang w:eastAsia="zh-CN"/>
              </w:rPr>
            </w:pPr>
            <w:r>
              <w:rPr>
                <w:rFonts w:ascii="宋体" w:hAnsi="宋体"/>
                <w:color w:val="auto"/>
                <w:u w:val="single"/>
                <w:lang w:eastAsia="zh-CN"/>
              </w:rPr>
              <w:t xml:space="preserve"> </w:t>
            </w:r>
            <w:r>
              <w:rPr>
                <w:rFonts w:hint="eastAsia" w:ascii="宋体" w:hAnsi="宋体"/>
                <w:color w:val="auto"/>
                <w:u w:val="single"/>
                <w:lang w:eastAsia="zh-CN"/>
              </w:rPr>
              <w:t>1</w:t>
            </w:r>
            <w:r>
              <w:rPr>
                <w:rFonts w:ascii="宋体" w:hAnsi="宋体"/>
                <w:color w:val="auto"/>
                <w:u w:val="single"/>
                <w:lang w:eastAsia="zh-CN"/>
              </w:rPr>
              <w:t xml:space="preserve"> </w:t>
            </w:r>
            <w:r>
              <w:rPr>
                <w:rFonts w:hint="eastAsia" w:ascii="宋体" w:hAnsi="宋体"/>
                <w:color w:val="auto"/>
                <w:lang w:eastAsia="zh-CN"/>
              </w:rPr>
              <w:t>分标；预算金额：75万元</w:t>
            </w:r>
          </w:p>
        </w:tc>
      </w:tr>
      <w:tr w14:paraId="64489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28888FD">
            <w:pPr>
              <w:spacing w:line="500" w:lineRule="exact"/>
              <w:jc w:val="center"/>
              <w:rPr>
                <w:rFonts w:ascii="宋体" w:hAnsi="宋体"/>
                <w:color w:val="auto"/>
              </w:rPr>
            </w:pPr>
            <w:r>
              <w:rPr>
                <w:rFonts w:hint="eastAsia" w:ascii="宋体" w:hAnsi="宋体"/>
                <w:color w:val="auto"/>
              </w:rPr>
              <w:t>序号</w:t>
            </w:r>
          </w:p>
        </w:tc>
        <w:tc>
          <w:tcPr>
            <w:tcW w:w="3352" w:type="dxa"/>
            <w:tcBorders>
              <w:top w:val="single" w:color="auto" w:sz="4" w:space="0"/>
              <w:left w:val="single" w:color="auto" w:sz="4" w:space="0"/>
              <w:bottom w:val="single" w:color="auto" w:sz="4" w:space="0"/>
              <w:right w:val="single" w:color="auto" w:sz="4" w:space="0"/>
            </w:tcBorders>
            <w:vAlign w:val="center"/>
          </w:tcPr>
          <w:p w14:paraId="1AFC174C">
            <w:pPr>
              <w:spacing w:line="500" w:lineRule="exact"/>
              <w:jc w:val="center"/>
              <w:rPr>
                <w:rFonts w:ascii="宋体" w:hAnsi="宋体"/>
                <w:color w:val="auto"/>
              </w:rPr>
            </w:pPr>
            <w:r>
              <w:rPr>
                <w:rFonts w:hint="eastAsia" w:ascii="宋体" w:hAnsi="宋体"/>
                <w:color w:val="auto"/>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14:paraId="541679BA">
            <w:pPr>
              <w:spacing w:line="500" w:lineRule="exact"/>
              <w:jc w:val="center"/>
              <w:rPr>
                <w:rFonts w:ascii="宋体" w:hAnsi="宋体"/>
                <w:color w:val="auto"/>
              </w:rPr>
            </w:pPr>
            <w:r>
              <w:rPr>
                <w:rFonts w:hint="eastAsia" w:ascii="宋体" w:hAnsi="宋体"/>
                <w:color w:val="auto"/>
              </w:rPr>
              <w:t>数量及</w:t>
            </w:r>
          </w:p>
          <w:p w14:paraId="7D48BA78">
            <w:pPr>
              <w:spacing w:line="500" w:lineRule="exact"/>
              <w:jc w:val="center"/>
              <w:rPr>
                <w:rFonts w:ascii="宋体" w:hAnsi="宋体"/>
                <w:color w:val="auto"/>
              </w:rPr>
            </w:pPr>
            <w:r>
              <w:rPr>
                <w:rFonts w:hint="eastAsia" w:ascii="宋体" w:hAnsi="宋体"/>
                <w:color w:val="auto"/>
              </w:rPr>
              <w:t>单位</w:t>
            </w:r>
          </w:p>
        </w:tc>
        <w:tc>
          <w:tcPr>
            <w:tcW w:w="4303" w:type="dxa"/>
            <w:tcBorders>
              <w:top w:val="single" w:color="auto" w:sz="4" w:space="0"/>
              <w:left w:val="single" w:color="auto" w:sz="4" w:space="0"/>
              <w:bottom w:val="single" w:color="auto" w:sz="4" w:space="0"/>
              <w:right w:val="single" w:color="auto" w:sz="4" w:space="0"/>
            </w:tcBorders>
            <w:vAlign w:val="center"/>
          </w:tcPr>
          <w:p w14:paraId="6A268EFE">
            <w:pPr>
              <w:spacing w:line="500" w:lineRule="exact"/>
              <w:jc w:val="center"/>
              <w:rPr>
                <w:rFonts w:ascii="宋体" w:hAnsi="宋体"/>
                <w:color w:val="auto"/>
                <w:lang w:eastAsia="zh-CN"/>
              </w:rPr>
            </w:pPr>
            <w:r>
              <w:rPr>
                <w:rFonts w:hint="eastAsia" w:ascii="宋体" w:hAnsi="宋体"/>
                <w:color w:val="auto"/>
                <w:lang w:eastAsia="zh-CN"/>
              </w:rPr>
              <w:t>简要技术需求或者服务要求</w:t>
            </w:r>
          </w:p>
        </w:tc>
      </w:tr>
      <w:tr w14:paraId="117AE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066FC2B">
            <w:pPr>
              <w:spacing w:line="500" w:lineRule="exact"/>
              <w:jc w:val="center"/>
              <w:rPr>
                <w:rFonts w:ascii="宋体" w:hAnsi="宋体"/>
                <w:color w:val="auto"/>
              </w:rPr>
            </w:pPr>
            <w:r>
              <w:rPr>
                <w:rFonts w:hint="eastAsia" w:ascii="宋体" w:hAnsi="宋体"/>
                <w:color w:val="auto"/>
              </w:rPr>
              <w:t>01</w:t>
            </w:r>
          </w:p>
        </w:tc>
        <w:tc>
          <w:tcPr>
            <w:tcW w:w="3352" w:type="dxa"/>
            <w:tcBorders>
              <w:top w:val="single" w:color="auto" w:sz="4" w:space="0"/>
              <w:left w:val="single" w:color="auto" w:sz="4" w:space="0"/>
              <w:bottom w:val="single" w:color="auto" w:sz="4" w:space="0"/>
              <w:right w:val="single" w:color="auto" w:sz="4" w:space="0"/>
            </w:tcBorders>
            <w:vAlign w:val="center"/>
          </w:tcPr>
          <w:p w14:paraId="19E4CDB9">
            <w:pPr>
              <w:tabs>
                <w:tab w:val="left" w:pos="180"/>
                <w:tab w:val="left" w:pos="1620"/>
              </w:tabs>
              <w:spacing w:line="360" w:lineRule="auto"/>
              <w:jc w:val="center"/>
              <w:rPr>
                <w:rFonts w:ascii="宋体" w:hAnsi="宋体" w:eastAsia="宋体"/>
                <w:color w:val="auto"/>
                <w:lang w:eastAsia="zh-CN"/>
              </w:rPr>
            </w:pPr>
            <w:r>
              <w:rPr>
                <w:rFonts w:hint="eastAsia" w:ascii="宋体" w:hAnsi="宋体" w:eastAsia="宋体"/>
                <w:color w:val="auto"/>
                <w:lang w:eastAsia="zh-CN"/>
              </w:rPr>
              <w:t>联影uCT710球管</w:t>
            </w:r>
          </w:p>
        </w:tc>
        <w:tc>
          <w:tcPr>
            <w:tcW w:w="850" w:type="dxa"/>
            <w:tcBorders>
              <w:top w:val="single" w:color="auto" w:sz="4" w:space="0"/>
              <w:left w:val="single" w:color="auto" w:sz="4" w:space="0"/>
              <w:bottom w:val="single" w:color="auto" w:sz="4" w:space="0"/>
              <w:right w:val="single" w:color="auto" w:sz="4" w:space="0"/>
            </w:tcBorders>
            <w:vAlign w:val="center"/>
          </w:tcPr>
          <w:p w14:paraId="79B4EC59">
            <w:pPr>
              <w:tabs>
                <w:tab w:val="left" w:pos="180"/>
                <w:tab w:val="left" w:pos="1620"/>
              </w:tabs>
              <w:spacing w:line="360" w:lineRule="auto"/>
              <w:jc w:val="center"/>
              <w:rPr>
                <w:rFonts w:ascii="宋体" w:hAnsi="宋体" w:eastAsia="宋体"/>
                <w:color w:val="auto"/>
                <w:lang w:eastAsia="zh-CN"/>
              </w:rPr>
            </w:pPr>
            <w:r>
              <w:rPr>
                <w:rFonts w:hint="eastAsia" w:ascii="宋体" w:hAnsi="宋体" w:cs="宋体"/>
                <w:color w:val="auto"/>
              </w:rPr>
              <w:t>1</w:t>
            </w:r>
            <w:r>
              <w:rPr>
                <w:rFonts w:hint="eastAsia" w:ascii="宋体" w:hAnsi="宋体" w:eastAsia="宋体" w:cs="宋体"/>
                <w:color w:val="auto"/>
                <w:lang w:eastAsia="zh-CN"/>
              </w:rPr>
              <w:t>套</w:t>
            </w:r>
          </w:p>
        </w:tc>
        <w:tc>
          <w:tcPr>
            <w:tcW w:w="4303" w:type="dxa"/>
            <w:tcBorders>
              <w:top w:val="single" w:color="auto" w:sz="4" w:space="0"/>
              <w:left w:val="single" w:color="auto" w:sz="4" w:space="0"/>
              <w:bottom w:val="single" w:color="auto" w:sz="4" w:space="0"/>
              <w:right w:val="single" w:color="auto" w:sz="4" w:space="0"/>
            </w:tcBorders>
            <w:vAlign w:val="center"/>
          </w:tcPr>
          <w:p w14:paraId="2CDC10BD">
            <w:pPr>
              <w:pStyle w:val="3"/>
              <w:spacing w:before="0" w:after="0" w:line="360" w:lineRule="auto"/>
              <w:ind w:firstLine="420" w:firstLineChars="200"/>
              <w:rPr>
                <w:rFonts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1.型号 MCS-7171A；2.球管热容量7.5MHU；详见单一来源采购文件。</w:t>
            </w:r>
          </w:p>
        </w:tc>
      </w:tr>
    </w:tbl>
    <w:p w14:paraId="32EE31F0">
      <w:pPr>
        <w:spacing w:line="360" w:lineRule="auto"/>
        <w:ind w:firstLine="420" w:firstLineChars="200"/>
        <w:rPr>
          <w:rFonts w:ascii="宋体" w:hAnsi="宋体" w:eastAsia="宋体"/>
          <w:color w:val="auto"/>
          <w:u w:val="single"/>
          <w:lang w:eastAsia="zh-CN"/>
        </w:rPr>
      </w:pPr>
      <w:r>
        <w:rPr>
          <w:rFonts w:hint="eastAsia" w:ascii="宋体" w:hAnsi="宋体"/>
          <w:color w:val="auto"/>
          <w:lang w:eastAsia="zh-CN"/>
        </w:rPr>
        <w:t>合同履行期限：合同签订生效后，7个工作日内按要求送货至指定地点并负责安装调试完毕</w:t>
      </w:r>
      <w:r>
        <w:rPr>
          <w:rFonts w:hint="eastAsia"/>
          <w:color w:val="auto"/>
          <w:lang w:eastAsia="zh-CN"/>
        </w:rPr>
        <w:t>。</w:t>
      </w:r>
    </w:p>
    <w:p w14:paraId="76FE854C">
      <w:pPr>
        <w:spacing w:line="360" w:lineRule="auto"/>
        <w:ind w:firstLine="420" w:firstLineChars="200"/>
        <w:rPr>
          <w:rFonts w:ascii="宋体" w:hAnsi="宋体"/>
          <w:color w:val="auto"/>
          <w:lang w:eastAsia="zh-CN"/>
        </w:rPr>
      </w:pPr>
      <w:r>
        <w:rPr>
          <w:rFonts w:hint="eastAsia" w:ascii="宋体" w:hAnsi="宋体"/>
          <w:color w:val="auto"/>
          <w:lang w:eastAsia="zh-CN"/>
        </w:rPr>
        <w:t>本项目（</w:t>
      </w:r>
      <w:r>
        <w:rPr>
          <w:rFonts w:ascii="宋体" w:hAnsi="宋体"/>
          <w:color w:val="auto"/>
          <w:lang w:eastAsia="zh-CN"/>
        </w:rPr>
        <w:t>否</w:t>
      </w:r>
      <w:r>
        <w:rPr>
          <w:rFonts w:hint="eastAsia" w:ascii="宋体" w:hAnsi="宋体"/>
          <w:color w:val="auto"/>
          <w:lang w:eastAsia="zh-CN"/>
        </w:rPr>
        <w:t>）接受联合体</w:t>
      </w:r>
    </w:p>
    <w:p w14:paraId="1D4CAEE5">
      <w:pPr>
        <w:spacing w:line="360" w:lineRule="auto"/>
        <w:ind w:firstLine="420" w:firstLineChars="200"/>
        <w:rPr>
          <w:rFonts w:ascii="宋体" w:hAnsi="宋体"/>
          <w:color w:val="auto"/>
          <w:lang w:eastAsia="zh-CN"/>
        </w:rPr>
      </w:pPr>
      <w:r>
        <w:rPr>
          <w:rFonts w:hint="eastAsia" w:ascii="宋体" w:hAnsi="宋体"/>
          <w:color w:val="auto"/>
          <w:lang w:eastAsia="zh-CN"/>
        </w:rPr>
        <w:t>备注：无</w:t>
      </w:r>
    </w:p>
    <w:p w14:paraId="21DE4B74">
      <w:pPr>
        <w:ind w:firstLine="354" w:firstLineChars="147"/>
        <w:outlineLvl w:val="1"/>
        <w:rPr>
          <w:rFonts w:ascii="黑体" w:hAnsi="黑体" w:eastAsia="黑体"/>
          <w:b/>
          <w:color w:val="auto"/>
          <w:sz w:val="24"/>
          <w:lang w:eastAsia="zh-CN"/>
        </w:rPr>
      </w:pPr>
      <w:bookmarkStart w:id="13" w:name="_Toc28359090"/>
      <w:bookmarkStart w:id="14" w:name="_Toc35393799"/>
      <w:bookmarkStart w:id="15" w:name="_Toc44229879"/>
      <w:bookmarkStart w:id="16" w:name="_Toc71365906"/>
      <w:bookmarkStart w:id="17" w:name="_Toc2702"/>
      <w:bookmarkStart w:id="18" w:name="_Toc28359013"/>
      <w:bookmarkStart w:id="19" w:name="_Toc35393630"/>
      <w:r>
        <w:rPr>
          <w:rFonts w:hint="eastAsia" w:ascii="黑体" w:hAnsi="黑体" w:eastAsia="黑体"/>
          <w:b/>
          <w:color w:val="auto"/>
          <w:sz w:val="24"/>
          <w:lang w:eastAsia="zh-CN"/>
        </w:rPr>
        <w:t>二、申请人的资格条件：</w:t>
      </w:r>
      <w:bookmarkEnd w:id="13"/>
      <w:bookmarkEnd w:id="14"/>
      <w:bookmarkEnd w:id="15"/>
      <w:bookmarkEnd w:id="16"/>
      <w:bookmarkEnd w:id="17"/>
      <w:bookmarkEnd w:id="18"/>
      <w:bookmarkEnd w:id="19"/>
    </w:p>
    <w:p w14:paraId="680166D2">
      <w:pPr>
        <w:spacing w:line="360" w:lineRule="auto"/>
        <w:ind w:firstLine="420" w:firstLineChars="200"/>
        <w:rPr>
          <w:rFonts w:ascii="宋体" w:hAnsi="宋体"/>
          <w:color w:val="auto"/>
          <w:lang w:eastAsia="zh-CN"/>
        </w:rPr>
      </w:pPr>
      <w:bookmarkStart w:id="20" w:name="_Toc44229880"/>
      <w:bookmarkStart w:id="21" w:name="_Toc28359091"/>
      <w:bookmarkStart w:id="22" w:name="_Toc28359014"/>
      <w:bookmarkStart w:id="23" w:name="_Toc35393800"/>
      <w:bookmarkStart w:id="24" w:name="_Toc35393631"/>
      <w:r>
        <w:rPr>
          <w:rFonts w:hint="eastAsia" w:ascii="宋体" w:hAnsi="宋体"/>
          <w:color w:val="auto"/>
          <w:lang w:eastAsia="zh-CN"/>
        </w:rPr>
        <w:t>1.满足《中华人民共和国政府采购法》第二十二条规定；</w:t>
      </w:r>
    </w:p>
    <w:p w14:paraId="18D283A6">
      <w:pPr>
        <w:spacing w:line="440" w:lineRule="exact"/>
        <w:ind w:firstLine="420" w:firstLineChars="200"/>
        <w:rPr>
          <w:rFonts w:ascii="宋体" w:hAnsi="宋体"/>
          <w:color w:val="auto"/>
          <w:lang w:eastAsia="zh-CN"/>
        </w:rPr>
      </w:pPr>
      <w:r>
        <w:rPr>
          <w:rFonts w:ascii="宋体" w:hAnsi="宋体"/>
          <w:color w:val="auto"/>
          <w:lang w:eastAsia="zh-CN"/>
        </w:rPr>
        <w:t>2</w:t>
      </w:r>
      <w:r>
        <w:rPr>
          <w:rFonts w:hint="eastAsia" w:ascii="宋体" w:hAnsi="宋体"/>
          <w:color w:val="auto"/>
          <w:lang w:eastAsia="zh-CN"/>
        </w:rPr>
        <w:t>.落实政府采购政策需满足的资格要求：</w:t>
      </w:r>
      <w:r>
        <w:rPr>
          <w:rFonts w:hint="eastAsia" w:ascii="宋体" w:hAnsi="宋体" w:eastAsia="宋体" w:cs="宋体"/>
          <w:color w:val="auto"/>
          <w:lang w:eastAsia="zh-CN"/>
        </w:rPr>
        <w:t>无</w:t>
      </w:r>
      <w:r>
        <w:rPr>
          <w:rFonts w:hint="eastAsia" w:ascii="宋体" w:hAnsi="宋体"/>
          <w:color w:val="auto"/>
          <w:lang w:eastAsia="zh-CN"/>
        </w:rPr>
        <w:t>。</w:t>
      </w:r>
    </w:p>
    <w:p w14:paraId="5F11265C">
      <w:pPr>
        <w:pStyle w:val="12"/>
        <w:rPr>
          <w:color w:val="auto"/>
          <w:lang w:eastAsia="zh-CN"/>
        </w:rPr>
      </w:pPr>
    </w:p>
    <w:p w14:paraId="2FF973F6">
      <w:pPr>
        <w:spacing w:line="360" w:lineRule="auto"/>
        <w:ind w:firstLine="420" w:firstLineChars="200"/>
        <w:rPr>
          <w:rFonts w:ascii="宋体" w:hAnsi="宋体"/>
          <w:color w:val="auto"/>
          <w:lang w:eastAsia="zh-CN"/>
        </w:rPr>
      </w:pPr>
      <w:r>
        <w:rPr>
          <w:rFonts w:hint="eastAsia" w:ascii="宋体" w:hAnsi="宋体"/>
          <w:color w:val="auto"/>
          <w:lang w:eastAsia="zh-CN"/>
        </w:rPr>
        <w:t>3.本项目的特定资格要求：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凭证。</w:t>
      </w:r>
    </w:p>
    <w:p w14:paraId="0FE2645C">
      <w:pPr>
        <w:ind w:firstLine="354" w:firstLineChars="147"/>
        <w:outlineLvl w:val="1"/>
        <w:rPr>
          <w:rFonts w:ascii="黑体" w:hAnsi="黑体" w:eastAsia="黑体"/>
          <w:b/>
          <w:color w:val="auto"/>
          <w:sz w:val="24"/>
          <w:lang w:eastAsia="zh-CN"/>
        </w:rPr>
      </w:pPr>
      <w:bookmarkStart w:id="25" w:name="_Toc71365907"/>
      <w:bookmarkStart w:id="26" w:name="_Toc6843"/>
      <w:r>
        <w:rPr>
          <w:rFonts w:hint="eastAsia" w:ascii="黑体" w:hAnsi="黑体" w:eastAsia="黑体"/>
          <w:b/>
          <w:color w:val="auto"/>
          <w:sz w:val="24"/>
          <w:lang w:eastAsia="zh-CN"/>
        </w:rPr>
        <w:t>三、获取</w:t>
      </w:r>
      <w:bookmarkEnd w:id="20"/>
      <w:bookmarkEnd w:id="21"/>
      <w:bookmarkEnd w:id="22"/>
      <w:bookmarkEnd w:id="23"/>
      <w:bookmarkEnd w:id="24"/>
      <w:bookmarkEnd w:id="25"/>
      <w:r>
        <w:rPr>
          <w:rFonts w:hint="eastAsia" w:ascii="黑体" w:hAnsi="黑体" w:eastAsia="黑体"/>
          <w:b/>
          <w:color w:val="auto"/>
          <w:sz w:val="24"/>
          <w:lang w:eastAsia="zh-CN"/>
        </w:rPr>
        <w:t>单一来源采购文件</w:t>
      </w:r>
      <w:bookmarkEnd w:id="26"/>
    </w:p>
    <w:p w14:paraId="7B30D58A">
      <w:pPr>
        <w:widowControl w:val="0"/>
        <w:kinsoku/>
        <w:autoSpaceDE/>
        <w:autoSpaceDN/>
        <w:adjustRightInd/>
        <w:snapToGrid/>
        <w:spacing w:line="360" w:lineRule="auto"/>
        <w:ind w:firstLine="420" w:firstLineChars="200"/>
        <w:jc w:val="both"/>
        <w:textAlignment w:val="auto"/>
        <w:rPr>
          <w:rFonts w:ascii="宋体" w:hAnsi="宋体" w:eastAsia="宋体" w:cs="宋体"/>
          <w:bCs/>
          <w:snapToGrid/>
          <w:color w:val="auto"/>
          <w:lang w:eastAsia="zh-CN"/>
        </w:rPr>
      </w:pPr>
      <w:bookmarkStart w:id="27" w:name="_Toc35393632"/>
      <w:bookmarkStart w:id="28" w:name="_Toc44229881"/>
      <w:bookmarkStart w:id="29" w:name="_Toc28359092"/>
      <w:bookmarkStart w:id="30" w:name="_Toc28359015"/>
      <w:bookmarkStart w:id="31" w:name="_Toc35393801"/>
      <w:r>
        <w:rPr>
          <w:rFonts w:hint="eastAsia" w:ascii="宋体" w:hAnsi="宋体" w:eastAsia="宋体" w:cs="宋体"/>
          <w:bCs/>
          <w:snapToGrid/>
          <w:color w:val="auto"/>
          <w:lang w:eastAsia="zh-CN"/>
        </w:rPr>
        <w:t>时间：2026年</w:t>
      </w:r>
      <w:r>
        <w:rPr>
          <w:rFonts w:hint="eastAsia" w:ascii="宋体" w:hAnsi="宋体" w:eastAsia="宋体" w:cs="宋体"/>
          <w:bCs/>
          <w:snapToGrid/>
          <w:color w:val="auto"/>
          <w:lang w:val="en-US" w:eastAsia="zh-CN"/>
        </w:rPr>
        <w:t>3</w:t>
      </w:r>
      <w:r>
        <w:rPr>
          <w:rFonts w:hint="eastAsia" w:ascii="宋体" w:hAnsi="宋体" w:eastAsia="宋体" w:cs="宋体"/>
          <w:bCs/>
          <w:snapToGrid/>
          <w:color w:val="auto"/>
          <w:lang w:eastAsia="zh-CN"/>
        </w:rPr>
        <w:t>月</w:t>
      </w:r>
      <w:r>
        <w:rPr>
          <w:rFonts w:hint="eastAsia" w:ascii="宋体" w:hAnsi="宋体" w:eastAsia="宋体" w:cs="宋体"/>
          <w:bCs/>
          <w:snapToGrid/>
          <w:color w:val="auto"/>
          <w:lang w:val="en-US" w:eastAsia="zh-CN"/>
        </w:rPr>
        <w:t>16</w:t>
      </w:r>
      <w:r>
        <w:rPr>
          <w:rFonts w:hint="eastAsia" w:ascii="宋体" w:hAnsi="宋体" w:eastAsia="宋体" w:cs="宋体"/>
          <w:bCs/>
          <w:snapToGrid/>
          <w:color w:val="auto"/>
          <w:lang w:eastAsia="zh-CN"/>
        </w:rPr>
        <w:t>日至2026年</w:t>
      </w:r>
      <w:r>
        <w:rPr>
          <w:rFonts w:hint="eastAsia" w:ascii="宋体" w:hAnsi="宋体" w:eastAsia="宋体" w:cs="宋体"/>
          <w:bCs/>
          <w:snapToGrid/>
          <w:color w:val="auto"/>
          <w:lang w:val="en-US" w:eastAsia="zh-CN"/>
        </w:rPr>
        <w:t>3</w:t>
      </w:r>
      <w:r>
        <w:rPr>
          <w:rFonts w:hint="eastAsia" w:ascii="宋体" w:hAnsi="宋体" w:eastAsia="宋体" w:cs="宋体"/>
          <w:bCs/>
          <w:snapToGrid/>
          <w:color w:val="auto"/>
          <w:lang w:eastAsia="zh-CN"/>
        </w:rPr>
        <w:t>月</w:t>
      </w:r>
      <w:r>
        <w:rPr>
          <w:rFonts w:hint="eastAsia" w:ascii="宋体" w:hAnsi="宋体" w:eastAsia="宋体" w:cs="宋体"/>
          <w:bCs/>
          <w:snapToGrid/>
          <w:color w:val="auto"/>
          <w:lang w:val="en-US" w:eastAsia="zh-CN"/>
        </w:rPr>
        <w:t>19</w:t>
      </w:r>
      <w:r>
        <w:rPr>
          <w:rFonts w:hint="eastAsia" w:ascii="宋体" w:hAnsi="宋体" w:eastAsia="宋体" w:cs="宋体"/>
          <w:bCs/>
          <w:snapToGrid/>
          <w:color w:val="auto"/>
          <w:lang w:eastAsia="zh-CN"/>
        </w:rPr>
        <w:t>日，每天上午8：00至12：00，下午15：00至18：00（北京时间）</w:t>
      </w:r>
    </w:p>
    <w:p w14:paraId="1B7D1136">
      <w:pPr>
        <w:widowControl w:val="0"/>
        <w:kinsoku/>
        <w:autoSpaceDE/>
        <w:autoSpaceDN/>
        <w:adjustRightInd/>
        <w:snapToGrid/>
        <w:spacing w:line="360" w:lineRule="auto"/>
        <w:ind w:firstLine="420" w:firstLineChars="200"/>
        <w:jc w:val="both"/>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地点：广西政府采购云平台（https://www.gcy.zfcg.gxzf.gov.cn/）</w:t>
      </w:r>
    </w:p>
    <w:p w14:paraId="23626CAA">
      <w:pPr>
        <w:widowControl w:val="0"/>
        <w:kinsoku/>
        <w:autoSpaceDE/>
        <w:autoSpaceDN/>
        <w:adjustRightInd/>
        <w:snapToGrid/>
        <w:spacing w:line="360" w:lineRule="auto"/>
        <w:ind w:firstLine="420" w:firstLineChars="200"/>
        <w:jc w:val="both"/>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方式：网上下载。本项目不提供纸质文件，潜在供应商需使用账号登录或者使用CA登录广西政府采购云平台（https://www.gcy.zfcg.gxzf.gov.cn/）-进入“项目采购”应用，在获取采购文件菜单中选择项目，获取单一来源采购文件。电子响应文件制作需要基于广西政府采购云平台获取的单一来源采购文件编制，通过其他方式获取单一来源采购文件的，将有可能导致供应商无法在广西政府采购云平台编制及上传响应文件。</w:t>
      </w:r>
    </w:p>
    <w:p w14:paraId="11EF8D5A">
      <w:pPr>
        <w:widowControl w:val="0"/>
        <w:kinsoku/>
        <w:autoSpaceDE/>
        <w:autoSpaceDN/>
        <w:adjustRightInd/>
        <w:snapToGrid/>
        <w:spacing w:line="360" w:lineRule="auto"/>
        <w:ind w:firstLine="420" w:firstLineChars="200"/>
        <w:jc w:val="both"/>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售价：0元</w:t>
      </w:r>
    </w:p>
    <w:p w14:paraId="2E0E7623">
      <w:pPr>
        <w:ind w:firstLine="354" w:firstLineChars="147"/>
        <w:outlineLvl w:val="1"/>
        <w:rPr>
          <w:rFonts w:ascii="黑体" w:hAnsi="黑体" w:eastAsia="黑体"/>
          <w:b/>
          <w:color w:val="auto"/>
          <w:sz w:val="24"/>
          <w:lang w:eastAsia="zh-CN"/>
        </w:rPr>
      </w:pPr>
      <w:bookmarkStart w:id="32" w:name="_Toc10778"/>
      <w:bookmarkStart w:id="33" w:name="_Toc71365908"/>
      <w:r>
        <w:rPr>
          <w:rFonts w:hint="eastAsia" w:ascii="黑体" w:hAnsi="黑体" w:eastAsia="黑体"/>
          <w:b/>
          <w:color w:val="auto"/>
          <w:sz w:val="24"/>
          <w:lang w:eastAsia="zh-CN"/>
        </w:rPr>
        <w:t>四、响应文件提交</w:t>
      </w:r>
      <w:bookmarkEnd w:id="27"/>
      <w:bookmarkEnd w:id="28"/>
      <w:bookmarkEnd w:id="29"/>
      <w:bookmarkEnd w:id="30"/>
      <w:bookmarkEnd w:id="31"/>
      <w:bookmarkEnd w:id="32"/>
      <w:bookmarkEnd w:id="33"/>
    </w:p>
    <w:p w14:paraId="7BD6D848">
      <w:pPr>
        <w:widowControl w:val="0"/>
        <w:kinsoku/>
        <w:autoSpaceDE/>
        <w:autoSpaceDN/>
        <w:adjustRightInd/>
        <w:snapToGrid/>
        <w:spacing w:line="360" w:lineRule="auto"/>
        <w:ind w:firstLine="420" w:firstLineChars="200"/>
        <w:jc w:val="both"/>
        <w:textAlignment w:val="auto"/>
        <w:rPr>
          <w:rFonts w:ascii="宋体" w:hAnsi="宋体" w:eastAsia="宋体" w:cs="宋体"/>
          <w:bCs/>
          <w:snapToGrid/>
          <w:color w:val="auto"/>
          <w:lang w:eastAsia="zh-CN"/>
        </w:rPr>
      </w:pPr>
      <w:bookmarkStart w:id="34" w:name="_Toc28359093"/>
      <w:bookmarkStart w:id="35" w:name="_Toc28359016"/>
      <w:bookmarkStart w:id="36" w:name="_Toc35393633"/>
      <w:bookmarkStart w:id="37" w:name="_Toc44229882"/>
      <w:bookmarkStart w:id="38" w:name="_Toc35393802"/>
      <w:r>
        <w:rPr>
          <w:rFonts w:hint="eastAsia" w:ascii="宋体" w:hAnsi="宋体" w:eastAsia="宋体" w:cs="宋体"/>
          <w:bCs/>
          <w:snapToGrid/>
          <w:color w:val="auto"/>
          <w:lang w:eastAsia="zh-CN"/>
        </w:rPr>
        <w:t>截止时间：2026年</w:t>
      </w:r>
      <w:r>
        <w:rPr>
          <w:rFonts w:hint="eastAsia" w:ascii="宋体" w:hAnsi="宋体" w:eastAsia="宋体" w:cs="宋体"/>
          <w:bCs/>
          <w:snapToGrid/>
          <w:color w:val="auto"/>
          <w:lang w:val="en-US" w:eastAsia="zh-CN"/>
        </w:rPr>
        <w:t>3</w:t>
      </w:r>
      <w:r>
        <w:rPr>
          <w:rFonts w:hint="eastAsia" w:ascii="宋体" w:hAnsi="宋体" w:eastAsia="宋体" w:cs="宋体"/>
          <w:bCs/>
          <w:snapToGrid/>
          <w:color w:val="auto"/>
          <w:lang w:eastAsia="zh-CN"/>
        </w:rPr>
        <w:t>月</w:t>
      </w:r>
      <w:r>
        <w:rPr>
          <w:rFonts w:hint="eastAsia" w:ascii="宋体" w:hAnsi="宋体" w:eastAsia="宋体" w:cs="宋体"/>
          <w:bCs/>
          <w:snapToGrid/>
          <w:color w:val="auto"/>
          <w:lang w:val="en-US" w:eastAsia="zh-CN"/>
        </w:rPr>
        <w:t>20</w:t>
      </w:r>
      <w:r>
        <w:rPr>
          <w:rFonts w:hint="eastAsia" w:ascii="宋体" w:hAnsi="宋体" w:eastAsia="宋体" w:cs="宋体"/>
          <w:bCs/>
          <w:snapToGrid/>
          <w:color w:val="auto"/>
          <w:lang w:eastAsia="zh-CN"/>
        </w:rPr>
        <w:t>日09时</w:t>
      </w:r>
      <w:r>
        <w:rPr>
          <w:rFonts w:hint="eastAsia" w:ascii="宋体" w:hAnsi="宋体" w:eastAsia="宋体" w:cs="宋体"/>
          <w:bCs/>
          <w:snapToGrid/>
          <w:color w:val="auto"/>
          <w:lang w:val="en-US" w:eastAsia="zh-CN"/>
        </w:rPr>
        <w:t>30</w:t>
      </w:r>
      <w:r>
        <w:rPr>
          <w:rFonts w:hint="eastAsia" w:ascii="宋体" w:hAnsi="宋体" w:eastAsia="宋体" w:cs="宋体"/>
          <w:bCs/>
          <w:snapToGrid/>
          <w:color w:val="auto"/>
          <w:lang w:eastAsia="zh-CN"/>
        </w:rPr>
        <w:t>分（北京时间）</w:t>
      </w:r>
    </w:p>
    <w:p w14:paraId="7C342B81">
      <w:pPr>
        <w:widowControl w:val="0"/>
        <w:kinsoku/>
        <w:autoSpaceDE/>
        <w:autoSpaceDN/>
        <w:adjustRightInd/>
        <w:snapToGrid/>
        <w:spacing w:line="360" w:lineRule="auto"/>
        <w:ind w:firstLine="420" w:firstLineChars="200"/>
        <w:jc w:val="both"/>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地点：广西政府采购云平台（https://www.gcy.zfcg.gxzf.gov.cn/）</w:t>
      </w:r>
    </w:p>
    <w:p w14:paraId="7875DCAF">
      <w:pPr>
        <w:ind w:firstLine="354" w:firstLineChars="147"/>
        <w:outlineLvl w:val="1"/>
        <w:rPr>
          <w:rFonts w:ascii="黑体" w:hAnsi="黑体" w:eastAsia="黑体"/>
          <w:b/>
          <w:color w:val="auto"/>
          <w:sz w:val="24"/>
          <w:lang w:eastAsia="zh-CN"/>
        </w:rPr>
      </w:pPr>
      <w:bookmarkStart w:id="39" w:name="_Toc71365909"/>
      <w:bookmarkStart w:id="40" w:name="_Toc15548"/>
      <w:r>
        <w:rPr>
          <w:rFonts w:hint="eastAsia" w:ascii="黑体" w:hAnsi="黑体" w:eastAsia="黑体"/>
          <w:b/>
          <w:color w:val="auto"/>
          <w:sz w:val="24"/>
          <w:lang w:eastAsia="zh-CN"/>
        </w:rPr>
        <w:t>五、开启</w:t>
      </w:r>
      <w:bookmarkEnd w:id="34"/>
      <w:bookmarkEnd w:id="35"/>
      <w:bookmarkEnd w:id="36"/>
      <w:bookmarkEnd w:id="37"/>
      <w:bookmarkEnd w:id="38"/>
      <w:bookmarkEnd w:id="39"/>
      <w:bookmarkEnd w:id="40"/>
    </w:p>
    <w:p w14:paraId="5CA02A45">
      <w:pPr>
        <w:spacing w:line="360" w:lineRule="auto"/>
        <w:ind w:firstLine="420" w:firstLineChars="200"/>
        <w:outlineLvl w:val="2"/>
        <w:rPr>
          <w:rFonts w:ascii="宋体" w:hAnsi="宋体"/>
          <w:bCs/>
          <w:color w:val="auto"/>
          <w:u w:val="single"/>
          <w:lang w:eastAsia="zh-CN"/>
        </w:rPr>
      </w:pPr>
      <w:bookmarkStart w:id="41" w:name="_Toc327"/>
      <w:r>
        <w:rPr>
          <w:rFonts w:hint="eastAsia" w:ascii="宋体" w:hAnsi="宋体"/>
          <w:color w:val="auto"/>
          <w:lang w:eastAsia="zh-CN"/>
        </w:rPr>
        <w:t>1</w:t>
      </w:r>
      <w:r>
        <w:rPr>
          <w:rFonts w:ascii="宋体" w:hAnsi="宋体"/>
          <w:color w:val="auto"/>
          <w:lang w:eastAsia="zh-CN"/>
        </w:rPr>
        <w:t>.</w:t>
      </w:r>
      <w:r>
        <w:rPr>
          <w:rFonts w:hint="eastAsia" w:ascii="宋体" w:hAnsi="宋体"/>
          <w:color w:val="auto"/>
          <w:lang w:eastAsia="zh-CN"/>
        </w:rPr>
        <w:t>时间：202</w:t>
      </w:r>
      <w:r>
        <w:rPr>
          <w:rFonts w:hint="eastAsia" w:ascii="宋体" w:hAnsi="宋体" w:eastAsia="宋体"/>
          <w:color w:val="auto"/>
          <w:lang w:eastAsia="zh-CN"/>
        </w:rPr>
        <w:t>6</w:t>
      </w:r>
      <w:r>
        <w:rPr>
          <w:rFonts w:hint="eastAsia" w:ascii="宋体" w:hAnsi="宋体"/>
          <w:color w:val="auto"/>
          <w:lang w:eastAsia="zh-CN"/>
        </w:rPr>
        <w:t>年</w:t>
      </w:r>
      <w:r>
        <w:rPr>
          <w:rFonts w:hint="eastAsia" w:ascii="宋体" w:hAnsi="宋体"/>
          <w:color w:val="auto"/>
          <w:lang w:val="en-US" w:eastAsia="zh-CN"/>
        </w:rPr>
        <w:t>3</w:t>
      </w:r>
      <w:r>
        <w:rPr>
          <w:rFonts w:hint="eastAsia" w:ascii="宋体" w:hAnsi="宋体"/>
          <w:color w:val="auto"/>
          <w:lang w:eastAsia="zh-CN"/>
        </w:rPr>
        <w:t>月</w:t>
      </w:r>
      <w:r>
        <w:rPr>
          <w:rFonts w:hint="eastAsia" w:ascii="宋体" w:hAnsi="宋体"/>
          <w:color w:val="auto"/>
          <w:lang w:val="en-US" w:eastAsia="zh-CN"/>
        </w:rPr>
        <w:t>20</w:t>
      </w:r>
      <w:r>
        <w:rPr>
          <w:rFonts w:hint="eastAsia" w:ascii="宋体" w:hAnsi="宋体"/>
          <w:color w:val="auto"/>
          <w:lang w:eastAsia="zh-CN"/>
        </w:rPr>
        <w:t>日09</w:t>
      </w:r>
      <w:r>
        <w:rPr>
          <w:rFonts w:hint="eastAsia" w:ascii="宋体" w:hAnsi="宋体" w:eastAsia="宋体"/>
          <w:color w:val="auto"/>
          <w:lang w:eastAsia="zh-CN"/>
        </w:rPr>
        <w:t>时</w:t>
      </w:r>
      <w:r>
        <w:rPr>
          <w:rFonts w:hint="eastAsia" w:ascii="宋体" w:hAnsi="宋体"/>
          <w:color w:val="auto"/>
          <w:lang w:val="en-US" w:eastAsia="zh-CN"/>
        </w:rPr>
        <w:t>30</w:t>
      </w:r>
      <w:r>
        <w:rPr>
          <w:rFonts w:hint="eastAsia" w:ascii="宋体" w:hAnsi="宋体"/>
          <w:color w:val="auto"/>
          <w:lang w:eastAsia="zh-CN"/>
        </w:rPr>
        <w:t>分</w:t>
      </w:r>
      <w:r>
        <w:rPr>
          <w:rFonts w:hint="eastAsia" w:ascii="宋体" w:hAnsi="宋体" w:eastAsia="宋体"/>
          <w:color w:val="auto"/>
          <w:lang w:eastAsia="zh-CN"/>
        </w:rPr>
        <w:t>后</w:t>
      </w:r>
      <w:r>
        <w:rPr>
          <w:rFonts w:hint="eastAsia" w:ascii="宋体" w:hAnsi="宋体"/>
          <w:bCs/>
          <w:color w:val="auto"/>
          <w:lang w:eastAsia="zh-CN"/>
        </w:rPr>
        <w:t>（北京时间）</w:t>
      </w:r>
      <w:bookmarkEnd w:id="41"/>
    </w:p>
    <w:p w14:paraId="07828D49">
      <w:pPr>
        <w:spacing w:line="360" w:lineRule="auto"/>
        <w:ind w:firstLine="420" w:firstLineChars="200"/>
        <w:rPr>
          <w:rFonts w:ascii="宋体" w:hAnsi="宋体" w:cs="宋体"/>
          <w:bCs/>
          <w:color w:val="auto"/>
        </w:rPr>
      </w:pPr>
      <w:r>
        <w:rPr>
          <w:rFonts w:hint="eastAsia" w:ascii="宋体" w:hAnsi="宋体"/>
          <w:color w:val="auto"/>
        </w:rPr>
        <w:t>2</w:t>
      </w:r>
      <w:r>
        <w:rPr>
          <w:rFonts w:ascii="宋体" w:hAnsi="宋体"/>
          <w:color w:val="auto"/>
        </w:rPr>
        <w:t>.</w:t>
      </w:r>
      <w:r>
        <w:rPr>
          <w:rFonts w:hint="eastAsia" w:ascii="宋体" w:hAnsi="宋体"/>
          <w:color w:val="auto"/>
        </w:rPr>
        <w:t>地点：</w:t>
      </w:r>
      <w:r>
        <w:rPr>
          <w:rFonts w:hint="eastAsia" w:ascii="宋体" w:hAnsi="宋体" w:eastAsia="宋体"/>
          <w:color w:val="auto"/>
          <w:lang w:eastAsia="zh-CN"/>
        </w:rPr>
        <w:t>广西政府采购云平台</w:t>
      </w:r>
      <w:r>
        <w:rPr>
          <w:rFonts w:hint="eastAsia" w:ascii="宋体" w:hAnsi="宋体" w:cs="宋体"/>
          <w:bCs/>
          <w:color w:val="auto"/>
        </w:rPr>
        <w:t>（</w:t>
      </w:r>
      <w:r>
        <w:rPr>
          <w:rFonts w:hint="eastAsia" w:ascii="宋体" w:hAnsi="宋体" w:eastAsia="宋体" w:cs="宋体"/>
          <w:bCs/>
          <w:color w:val="auto"/>
          <w:lang w:eastAsia="zh-CN"/>
        </w:rPr>
        <w:t>https://www.gcy.zfcg.gxzf.gov.cn/</w:t>
      </w:r>
      <w:r>
        <w:rPr>
          <w:rFonts w:hint="eastAsia" w:ascii="宋体" w:hAnsi="宋体" w:cs="宋体"/>
          <w:bCs/>
          <w:color w:val="auto"/>
        </w:rPr>
        <w:t>）</w:t>
      </w:r>
    </w:p>
    <w:p w14:paraId="3672D26E">
      <w:pPr>
        <w:ind w:firstLine="308" w:firstLineChars="147"/>
        <w:outlineLvl w:val="1"/>
        <w:rPr>
          <w:rFonts w:hint="eastAsia" w:ascii="黑体" w:hAnsi="黑体" w:eastAsia="黑体"/>
          <w:b/>
          <w:color w:val="auto"/>
          <w:sz w:val="24"/>
          <w:lang w:eastAsia="zh-CN"/>
        </w:rPr>
      </w:pPr>
      <w:r>
        <w:rPr>
          <w:rFonts w:hint="eastAsia" w:ascii="宋体" w:hAnsi="宋体" w:eastAsia="宋体" w:cs="宋体"/>
          <w:bCs/>
          <w:color w:val="auto"/>
          <w:lang w:eastAsia="zh-CN"/>
        </w:rPr>
        <w:t xml:space="preserve"> </w:t>
      </w:r>
      <w:r>
        <w:rPr>
          <w:rFonts w:hint="eastAsia" w:ascii="黑体" w:hAnsi="黑体" w:eastAsia="黑体"/>
          <w:b/>
          <w:color w:val="auto"/>
          <w:sz w:val="24"/>
          <w:lang w:eastAsia="zh-CN"/>
        </w:rPr>
        <w:t>六、评审地点</w:t>
      </w:r>
    </w:p>
    <w:p w14:paraId="6DFFA68B">
      <w:pPr>
        <w:widowControl w:val="0"/>
        <w:kinsoku/>
        <w:autoSpaceDE/>
        <w:autoSpaceDN/>
        <w:adjustRightInd/>
        <w:snapToGrid/>
        <w:spacing w:line="360" w:lineRule="auto"/>
        <w:ind w:firstLine="420" w:firstLineChars="200"/>
        <w:jc w:val="both"/>
        <w:textAlignment w:val="auto"/>
        <w:rPr>
          <w:color w:val="auto"/>
          <w:lang w:eastAsia="zh-CN"/>
        </w:rPr>
      </w:pPr>
      <w:r>
        <w:rPr>
          <w:rFonts w:hint="eastAsia" w:ascii="宋体" w:hAnsi="宋体" w:eastAsia="宋体" w:cs="宋体"/>
          <w:bCs/>
          <w:snapToGrid/>
          <w:color w:val="auto"/>
          <w:lang w:val="en-US" w:eastAsia="zh-CN"/>
        </w:rPr>
        <w:t>蒙山县公共资源交易中心（蒙山县工业集中区管理委员会旁四楼）</w:t>
      </w:r>
    </w:p>
    <w:p w14:paraId="6C3797FD">
      <w:pPr>
        <w:ind w:firstLine="354" w:firstLineChars="147"/>
        <w:outlineLvl w:val="1"/>
        <w:rPr>
          <w:rFonts w:ascii="黑体" w:hAnsi="黑体" w:eastAsia="黑体"/>
          <w:b/>
          <w:color w:val="auto"/>
          <w:sz w:val="24"/>
          <w:lang w:eastAsia="zh-CN"/>
        </w:rPr>
      </w:pPr>
      <w:bookmarkStart w:id="42" w:name="_Toc35393635"/>
      <w:bookmarkStart w:id="43" w:name="_Toc44229884"/>
      <w:bookmarkStart w:id="44" w:name="_Toc71365911"/>
      <w:bookmarkStart w:id="45" w:name="_Toc16964"/>
      <w:bookmarkStart w:id="46" w:name="_Toc35393804"/>
      <w:r>
        <w:rPr>
          <w:rFonts w:hint="eastAsia" w:ascii="黑体" w:hAnsi="黑体" w:eastAsia="黑体"/>
          <w:b/>
          <w:color w:val="auto"/>
          <w:sz w:val="24"/>
          <w:lang w:eastAsia="zh-CN"/>
        </w:rPr>
        <w:t>七、其他补充事宜</w:t>
      </w:r>
      <w:bookmarkEnd w:id="42"/>
      <w:bookmarkEnd w:id="43"/>
      <w:bookmarkEnd w:id="44"/>
      <w:bookmarkEnd w:id="45"/>
      <w:bookmarkEnd w:id="46"/>
    </w:p>
    <w:p w14:paraId="2BCEB4DB">
      <w:pPr>
        <w:spacing w:line="360" w:lineRule="auto"/>
        <w:ind w:firstLine="420" w:firstLineChars="200"/>
        <w:outlineLvl w:val="2"/>
        <w:rPr>
          <w:rFonts w:ascii="宋体" w:hAnsi="宋体" w:cs="宋体"/>
          <w:color w:val="auto"/>
          <w:lang w:eastAsia="zh-CN"/>
        </w:rPr>
      </w:pPr>
      <w:bookmarkStart w:id="47" w:name="_Toc1953"/>
      <w:r>
        <w:rPr>
          <w:rFonts w:hint="eastAsia" w:ascii="宋体" w:hAnsi="宋体" w:cs="宋体"/>
          <w:color w:val="auto"/>
          <w:lang w:eastAsia="zh-CN"/>
        </w:rPr>
        <w:t>1</w:t>
      </w:r>
      <w:r>
        <w:rPr>
          <w:rFonts w:ascii="宋体" w:hAnsi="宋体" w:cs="宋体"/>
          <w:color w:val="auto"/>
          <w:lang w:eastAsia="zh-CN"/>
        </w:rPr>
        <w:t>.</w:t>
      </w:r>
      <w:r>
        <w:rPr>
          <w:rFonts w:hint="eastAsia" w:ascii="宋体" w:hAnsi="宋体" w:cs="宋体"/>
          <w:color w:val="auto"/>
          <w:lang w:eastAsia="zh-CN"/>
        </w:rPr>
        <w:t>网上查询地址</w:t>
      </w:r>
      <w:bookmarkEnd w:id="47"/>
    </w:p>
    <w:p w14:paraId="33FCF76C">
      <w:pPr>
        <w:spacing w:line="360" w:lineRule="auto"/>
        <w:ind w:firstLine="424" w:firstLineChars="202"/>
        <w:outlineLvl w:val="2"/>
        <w:rPr>
          <w:rFonts w:ascii="宋体" w:hAnsi="宋体" w:cs="宋体"/>
          <w:color w:val="auto"/>
        </w:rPr>
      </w:pPr>
      <w:bookmarkStart w:id="48" w:name="_Toc16899"/>
      <w:bookmarkStart w:id="49" w:name="_Hlk37429674"/>
      <w:bookmarkStart w:id="50" w:name="_Toc28359018"/>
      <w:bookmarkStart w:id="51" w:name="_Toc35393636"/>
      <w:bookmarkStart w:id="52" w:name="_Toc44229885"/>
      <w:bookmarkStart w:id="53" w:name="_Toc35393805"/>
      <w:bookmarkStart w:id="54" w:name="_Toc28359095"/>
      <w:r>
        <w:rPr>
          <w:rFonts w:hint="eastAsia" w:ascii="宋体" w:hAnsi="宋体" w:cs="宋体"/>
          <w:color w:val="auto"/>
        </w:rPr>
        <w:t>www.ccgp.gov.cn（中国政府采购网）、zfcg.gxzf.gov.cn（广西壮族自治区政府采购网）、http://117.141.250.58:10030/web/cgw/index.ptl（梧州市政府采购网）</w:t>
      </w:r>
      <w:r>
        <w:rPr>
          <w:rFonts w:hint="eastAsia" w:ascii="宋体" w:hAnsi="宋体" w:cs="宋体"/>
          <w:color w:val="auto"/>
          <w:lang w:eastAsia="zh-CN"/>
        </w:rPr>
        <w:t>、</w:t>
      </w:r>
      <w:r>
        <w:rPr>
          <w:rFonts w:hint="eastAsia" w:ascii="宋体" w:hAnsi="宋体" w:cs="宋体"/>
          <w:color w:val="auto"/>
        </w:rPr>
        <w:t>http://www.gxms.gov.cn/（蒙山县人民政府门户网站）、http://ggzy.jgswj.gxzf.gov.cn/msxggzy/（全国公共资源交易平台·广西蒙山）</w:t>
      </w:r>
    </w:p>
    <w:p w14:paraId="0AACB71D">
      <w:pPr>
        <w:spacing w:line="360" w:lineRule="auto"/>
        <w:ind w:firstLine="424" w:firstLineChars="202"/>
        <w:outlineLvl w:val="2"/>
        <w:rPr>
          <w:rFonts w:ascii="宋体" w:hAnsi="宋体" w:cs="宋体"/>
          <w:color w:val="auto"/>
          <w:lang w:eastAsia="zh-CN"/>
        </w:rPr>
      </w:pPr>
      <w:r>
        <w:rPr>
          <w:rFonts w:hint="eastAsia" w:ascii="宋体" w:hAnsi="宋体"/>
          <w:color w:val="auto"/>
          <w:lang w:eastAsia="zh-CN"/>
        </w:rPr>
        <w:t>2</w:t>
      </w:r>
      <w:r>
        <w:rPr>
          <w:rFonts w:ascii="宋体" w:hAnsi="宋体"/>
          <w:color w:val="auto"/>
          <w:lang w:eastAsia="zh-CN"/>
        </w:rPr>
        <w:t>.</w:t>
      </w:r>
      <w:r>
        <w:rPr>
          <w:rFonts w:hint="eastAsia" w:ascii="宋体" w:hAnsi="宋体" w:cs="宋体"/>
          <w:color w:val="auto"/>
          <w:lang w:eastAsia="zh-CN"/>
        </w:rPr>
        <w:t>本项目需要落实的政府采购政策</w:t>
      </w:r>
      <w:bookmarkEnd w:id="48"/>
    </w:p>
    <w:bookmarkEnd w:id="49"/>
    <w:p w14:paraId="1EF994F3">
      <w:pPr>
        <w:spacing w:line="360" w:lineRule="auto"/>
        <w:ind w:firstLine="420" w:firstLineChars="200"/>
        <w:rPr>
          <w:rFonts w:ascii="宋体" w:hAnsi="宋体" w:cs="宋体"/>
          <w:iCs/>
          <w:color w:val="auto"/>
          <w:lang w:eastAsia="zh-CN"/>
        </w:rPr>
      </w:pPr>
      <w:bookmarkStart w:id="55" w:name="_Toc18719"/>
      <w:r>
        <w:rPr>
          <w:rFonts w:hint="eastAsia" w:ascii="宋体" w:hAnsi="宋体" w:cs="宋体"/>
          <w:iCs/>
          <w:color w:val="auto"/>
          <w:lang w:eastAsia="zh-CN"/>
        </w:rPr>
        <w:t>（1）政府采购促进中小企业发展。</w:t>
      </w:r>
    </w:p>
    <w:p w14:paraId="67D3F7B4">
      <w:pPr>
        <w:spacing w:line="360" w:lineRule="auto"/>
        <w:ind w:firstLine="420" w:firstLineChars="200"/>
        <w:rPr>
          <w:rFonts w:ascii="宋体" w:hAnsi="宋体" w:cs="宋体"/>
          <w:iCs/>
          <w:color w:val="auto"/>
          <w:lang w:eastAsia="zh-CN"/>
        </w:rPr>
      </w:pPr>
      <w:r>
        <w:rPr>
          <w:rFonts w:hint="eastAsia" w:ascii="宋体" w:hAnsi="宋体" w:cs="宋体"/>
          <w:iCs/>
          <w:color w:val="auto"/>
          <w:lang w:eastAsia="zh-CN"/>
        </w:rPr>
        <w:t>（2）政府采购支持采用本国产品的政策。</w:t>
      </w:r>
    </w:p>
    <w:p w14:paraId="49D2B4E4">
      <w:pPr>
        <w:spacing w:line="360" w:lineRule="auto"/>
        <w:ind w:firstLine="420" w:firstLineChars="200"/>
        <w:rPr>
          <w:rFonts w:ascii="宋体" w:hAnsi="宋体" w:cs="宋体"/>
          <w:iCs/>
          <w:color w:val="auto"/>
          <w:lang w:eastAsia="zh-CN"/>
        </w:rPr>
      </w:pPr>
      <w:r>
        <w:rPr>
          <w:rFonts w:hint="eastAsia" w:ascii="宋体" w:hAnsi="宋体" w:cs="宋体"/>
          <w:iCs/>
          <w:color w:val="auto"/>
          <w:lang w:eastAsia="zh-CN"/>
        </w:rPr>
        <w:t>（3）强制采购节能产品；优先采购节能产品、环境标志产品。</w:t>
      </w:r>
    </w:p>
    <w:p w14:paraId="33727C60">
      <w:pPr>
        <w:spacing w:line="360" w:lineRule="auto"/>
        <w:ind w:firstLine="420" w:firstLineChars="200"/>
        <w:rPr>
          <w:rFonts w:ascii="宋体" w:hAnsi="宋体" w:cs="宋体"/>
          <w:iCs/>
          <w:color w:val="auto"/>
          <w:lang w:eastAsia="zh-CN"/>
        </w:rPr>
      </w:pPr>
      <w:r>
        <w:rPr>
          <w:rFonts w:hint="eastAsia" w:ascii="宋体" w:hAnsi="宋体" w:cs="宋体"/>
          <w:iCs/>
          <w:color w:val="auto"/>
          <w:lang w:eastAsia="zh-CN"/>
        </w:rPr>
        <w:t>（4）政府采购促进残疾人就业政策。</w:t>
      </w:r>
    </w:p>
    <w:p w14:paraId="4A1A37C8">
      <w:pPr>
        <w:spacing w:line="360" w:lineRule="auto"/>
        <w:ind w:firstLine="420" w:firstLineChars="200"/>
        <w:rPr>
          <w:rFonts w:ascii="宋体" w:hAnsi="宋体" w:cs="宋体"/>
          <w:iCs/>
          <w:color w:val="auto"/>
          <w:lang w:eastAsia="zh-CN"/>
        </w:rPr>
      </w:pPr>
      <w:r>
        <w:rPr>
          <w:rFonts w:hint="eastAsia" w:ascii="宋体" w:hAnsi="宋体" w:cs="宋体"/>
          <w:iCs/>
          <w:color w:val="auto"/>
          <w:lang w:eastAsia="zh-CN"/>
        </w:rPr>
        <w:t>（5）政府采购支持监狱企业发展。</w:t>
      </w:r>
    </w:p>
    <w:p w14:paraId="6ADAC361">
      <w:pPr>
        <w:spacing w:line="360" w:lineRule="auto"/>
        <w:ind w:firstLine="420" w:firstLineChars="200"/>
        <w:outlineLvl w:val="2"/>
        <w:rPr>
          <w:rFonts w:ascii="宋体" w:hAnsi="宋体"/>
          <w:color w:val="auto"/>
          <w:lang w:eastAsia="zh-CN"/>
        </w:rPr>
      </w:pPr>
      <w:r>
        <w:rPr>
          <w:rFonts w:hint="eastAsia" w:ascii="宋体" w:hAnsi="宋体" w:cs="宋体"/>
          <w:color w:val="auto"/>
          <w:lang w:eastAsia="zh-CN"/>
        </w:rPr>
        <w:t>3.供应商</w:t>
      </w:r>
      <w:r>
        <w:rPr>
          <w:rFonts w:hint="eastAsia" w:ascii="宋体" w:hAnsi="宋体"/>
          <w:color w:val="auto"/>
          <w:lang w:eastAsia="zh-CN"/>
        </w:rPr>
        <w:t>竞标注意事项</w:t>
      </w:r>
      <w:bookmarkEnd w:id="55"/>
    </w:p>
    <w:p w14:paraId="65864444">
      <w:pPr>
        <w:spacing w:line="360" w:lineRule="auto"/>
        <w:ind w:firstLine="420" w:firstLineChars="200"/>
        <w:rPr>
          <w:rFonts w:ascii="宋体" w:hAnsi="宋体"/>
          <w:color w:val="auto"/>
          <w:lang w:eastAsia="zh-CN"/>
        </w:rPr>
      </w:pPr>
      <w:r>
        <w:rPr>
          <w:rFonts w:hint="eastAsia" w:ascii="宋体" w:hAnsi="宋体"/>
          <w:color w:val="auto"/>
          <w:lang w:eastAsia="zh-CN"/>
        </w:rPr>
        <w:t>（1）本项目为全流程电子化采购项目，通过广西政府采购云平台（https://www.gcy.zfcg.gxzf.gov.cn/）实行在线电子竞标，供应商应按照本项目单一来源采购文件和广西政府采购云平台的要求编制、加密后在提交响应文件截止时间前通过网络上传至 广西政府采购云平台（加密的电子响应文件是指</w:t>
      </w:r>
      <w:r>
        <w:rPr>
          <w:rFonts w:hint="eastAsia"/>
          <w:color w:val="auto"/>
          <w:lang w:eastAsia="zh-CN"/>
        </w:rPr>
        <w:t>后缀名为“jm</w:t>
      </w:r>
      <w:r>
        <w:rPr>
          <w:color w:val="auto"/>
          <w:lang w:eastAsia="zh-CN"/>
        </w:rPr>
        <w:t>bs</w:t>
      </w:r>
      <w:r>
        <w:rPr>
          <w:rFonts w:hint="eastAsia"/>
          <w:color w:val="auto"/>
          <w:lang w:eastAsia="zh-CN"/>
        </w:rPr>
        <w:t>”的文件</w:t>
      </w:r>
      <w:r>
        <w:rPr>
          <w:rFonts w:hint="eastAsia" w:ascii="宋体" w:hAnsi="宋体"/>
          <w:color w:val="auto"/>
          <w:lang w:eastAsia="zh-CN"/>
        </w:rPr>
        <w:t>），</w:t>
      </w:r>
      <w:r>
        <w:rPr>
          <w:rFonts w:hint="eastAsia" w:ascii="宋体" w:hAnsi="宋体"/>
          <w:b/>
          <w:color w:val="auto"/>
          <w:lang w:eastAsia="zh-CN"/>
        </w:rPr>
        <w:t>供应商在广西政府采购云平台提交电子响应文件时，请填写参加远程采购活动经办人联系方式。</w:t>
      </w:r>
      <w:r>
        <w:rPr>
          <w:rFonts w:hint="eastAsia" w:ascii="宋体" w:hAnsi="宋体"/>
          <w:color w:val="auto"/>
          <w:lang w:eastAsia="zh-CN"/>
        </w:rPr>
        <w:t>供应商登录广西政府采购云平台，依次进入“服务中心－项目采购－操作流程－电子招投标－</w:t>
      </w:r>
      <w:r>
        <w:rPr>
          <w:rFonts w:hint="eastAsia"/>
          <w:color w:val="auto"/>
          <w:lang w:eastAsia="zh-CN"/>
        </w:rPr>
        <w:t>政府采购项目电子交易管理操作指南－供应商</w:t>
      </w:r>
      <w:r>
        <w:rPr>
          <w:rFonts w:hint="eastAsia" w:ascii="宋体" w:hAnsi="宋体"/>
          <w:color w:val="auto"/>
          <w:lang w:eastAsia="zh-CN"/>
        </w:rPr>
        <w:t>”查看电子竞标具体操作流程。</w:t>
      </w:r>
    </w:p>
    <w:p w14:paraId="73700B93">
      <w:pPr>
        <w:spacing w:line="360" w:lineRule="auto"/>
        <w:ind w:firstLine="420" w:firstLineChars="200"/>
        <w:rPr>
          <w:rFonts w:ascii="宋体" w:hAnsi="宋体"/>
          <w:color w:val="auto"/>
          <w:lang w:eastAsia="zh-CN"/>
        </w:rPr>
      </w:pPr>
      <w:r>
        <w:rPr>
          <w:rFonts w:hint="eastAsia" w:ascii="宋体" w:hAnsi="宋体"/>
          <w:color w:val="auto"/>
          <w:lang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lang w:eastAsia="zh-CN"/>
        </w:rPr>
        <w:t>广西政府采购云平台，</w:t>
      </w:r>
      <w:r>
        <w:rPr>
          <w:rFonts w:hint="eastAsia" w:ascii="宋体" w:hAnsi="宋体"/>
          <w:color w:val="auto"/>
          <w:lang w:eastAsia="zh-CN"/>
        </w:rPr>
        <w:t>依次进入“服务中心－入驻与配置”中查看CA数字证书办理操作流程。</w:t>
      </w:r>
      <w:r>
        <w:rPr>
          <w:rFonts w:hint="eastAsia" w:ascii="宋体" w:hAnsi="宋体" w:cs="宋体"/>
          <w:bCs/>
          <w:color w:val="auto"/>
          <w:lang w:eastAsia="zh-CN"/>
        </w:rPr>
        <w:t>如在操作过程中遇到问题或者需要技术支持，</w:t>
      </w:r>
      <w:r>
        <w:rPr>
          <w:rFonts w:hint="eastAsia" w:ascii="宋体" w:hAnsi="宋体" w:cs="宋体"/>
          <w:b/>
          <w:color w:val="auto"/>
          <w:lang w:eastAsia="zh-CN"/>
        </w:rPr>
        <w:t>请致电客服热线：95763或者0771-3381253</w:t>
      </w:r>
      <w:r>
        <w:rPr>
          <w:rFonts w:hint="eastAsia" w:ascii="宋体" w:hAnsi="宋体"/>
          <w:color w:val="auto"/>
          <w:lang w:eastAsia="zh-CN"/>
        </w:rPr>
        <w:t>）。</w:t>
      </w:r>
    </w:p>
    <w:p w14:paraId="2C79039C">
      <w:pPr>
        <w:spacing w:line="360" w:lineRule="auto"/>
        <w:ind w:firstLine="420" w:firstLineChars="200"/>
        <w:rPr>
          <w:rFonts w:ascii="宋体" w:hAnsi="宋体" w:cs="宋体"/>
          <w:color w:val="auto"/>
          <w:lang w:eastAsia="zh-CN"/>
        </w:rPr>
      </w:pPr>
      <w:r>
        <w:rPr>
          <w:rFonts w:hint="eastAsia" w:ascii="宋体" w:hAnsi="宋体" w:cs="宋体"/>
          <w:color w:val="auto"/>
          <w:lang w:eastAsia="zh-CN"/>
        </w:rPr>
        <w:t>（3）CA证书在线解密：首次响应文件开启时，需携带制作响应文件时用来加密的有效数字证书（CA认证）登录广西政府采购云平台电子开标大厅现场按规定时间对加密的响应文件进行解密，否则后果自负。</w:t>
      </w:r>
    </w:p>
    <w:p w14:paraId="398C3F3B">
      <w:pPr>
        <w:spacing w:line="360" w:lineRule="auto"/>
        <w:ind w:firstLine="420" w:firstLineChars="200"/>
        <w:rPr>
          <w:rFonts w:ascii="宋体" w:hAnsi="宋体"/>
          <w:bCs/>
          <w:color w:val="auto"/>
          <w:lang w:eastAsia="zh-CN"/>
        </w:rPr>
      </w:pPr>
      <w:r>
        <w:rPr>
          <w:rFonts w:hint="eastAsia" w:ascii="宋体" w:hAnsi="宋体"/>
          <w:color w:val="auto"/>
          <w:lang w:eastAsia="zh-CN"/>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lang w:eastAsia="zh-CN"/>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4627FD1">
      <w:pPr>
        <w:spacing w:line="360" w:lineRule="auto"/>
        <w:ind w:firstLine="420" w:firstLineChars="200"/>
        <w:rPr>
          <w:rFonts w:ascii="宋体" w:hAnsi="宋体"/>
          <w:color w:val="auto"/>
          <w:u w:val="single"/>
          <w:lang w:eastAsia="zh-CN"/>
        </w:rPr>
      </w:pPr>
      <w:r>
        <w:rPr>
          <w:rFonts w:hint="eastAsia" w:ascii="宋体" w:hAnsi="宋体" w:cs="宋体"/>
          <w:color w:val="auto"/>
          <w:lang w:eastAsia="zh-CN"/>
        </w:rPr>
        <w:t>（4）供应商需要在具备有摄像头及语音功能且互联网网络状况良好的电脑登录广西政府采购云平台远程开标大厅参与本次</w:t>
      </w:r>
      <w:r>
        <w:rPr>
          <w:rFonts w:hint="eastAsia" w:ascii="宋体" w:hAnsi="宋体" w:cs="宋体"/>
          <w:color w:val="auto"/>
          <w:lang w:val="en-US" w:eastAsia="zh-CN"/>
        </w:rPr>
        <w:t>协商</w:t>
      </w:r>
      <w:r>
        <w:rPr>
          <w:rFonts w:hint="eastAsia" w:ascii="宋体" w:hAnsi="宋体" w:cs="宋体"/>
          <w:color w:val="auto"/>
          <w:lang w:eastAsia="zh-CN"/>
        </w:rPr>
        <w:t>，否则后果自负。</w:t>
      </w:r>
    </w:p>
    <w:p w14:paraId="43D5B9AF">
      <w:pPr>
        <w:pStyle w:val="12"/>
        <w:rPr>
          <w:rFonts w:eastAsiaTheme="minorEastAsia"/>
          <w:color w:val="auto"/>
          <w:lang w:eastAsia="zh-CN"/>
        </w:rPr>
      </w:pPr>
    </w:p>
    <w:p w14:paraId="7941499C">
      <w:pPr>
        <w:ind w:firstLine="354" w:firstLineChars="147"/>
        <w:outlineLvl w:val="1"/>
        <w:rPr>
          <w:rFonts w:ascii="黑体" w:hAnsi="黑体" w:eastAsia="黑体"/>
          <w:b/>
          <w:color w:val="auto"/>
          <w:sz w:val="24"/>
          <w:lang w:eastAsia="zh-CN"/>
        </w:rPr>
      </w:pPr>
      <w:bookmarkStart w:id="56" w:name="_Toc20466"/>
      <w:r>
        <w:rPr>
          <w:rFonts w:hint="eastAsia" w:ascii="黑体" w:hAnsi="黑体" w:eastAsia="黑体"/>
          <w:b/>
          <w:color w:val="auto"/>
          <w:sz w:val="24"/>
          <w:lang w:eastAsia="zh-CN"/>
        </w:rPr>
        <w:t>八、凡对本次采购提出询问，请按</w:t>
      </w:r>
      <w:r>
        <w:rPr>
          <w:rFonts w:ascii="黑体" w:hAnsi="黑体" w:eastAsia="黑体"/>
          <w:b/>
          <w:color w:val="auto"/>
          <w:sz w:val="24"/>
          <w:lang w:eastAsia="zh-CN"/>
        </w:rPr>
        <w:t>以下方式</w:t>
      </w:r>
      <w:r>
        <w:rPr>
          <w:rFonts w:hint="eastAsia" w:ascii="黑体" w:hAnsi="黑体" w:eastAsia="黑体"/>
          <w:b/>
          <w:color w:val="auto"/>
          <w:sz w:val="24"/>
          <w:lang w:eastAsia="zh-CN"/>
        </w:rPr>
        <w:t>联系。</w:t>
      </w:r>
      <w:bookmarkEnd w:id="50"/>
      <w:bookmarkEnd w:id="51"/>
      <w:bookmarkEnd w:id="52"/>
      <w:bookmarkEnd w:id="53"/>
      <w:bookmarkEnd w:id="54"/>
      <w:bookmarkEnd w:id="56"/>
    </w:p>
    <w:p w14:paraId="58B1DA1C">
      <w:pPr>
        <w:spacing w:line="360" w:lineRule="auto"/>
        <w:ind w:firstLine="420" w:firstLineChars="200"/>
        <w:outlineLvl w:val="2"/>
        <w:rPr>
          <w:rFonts w:ascii="宋体" w:hAnsi="宋体" w:cs="宋体"/>
          <w:color w:val="auto"/>
          <w:lang w:eastAsia="zh-CN"/>
        </w:rPr>
      </w:pPr>
      <w:bookmarkStart w:id="57" w:name="_Toc27187"/>
      <w:bookmarkStart w:id="58" w:name="_Toc35393806"/>
      <w:bookmarkStart w:id="59" w:name="_Toc28359019"/>
      <w:bookmarkStart w:id="60" w:name="_Toc35393637"/>
      <w:bookmarkStart w:id="61" w:name="_Toc28359096"/>
      <w:r>
        <w:rPr>
          <w:rFonts w:hint="eastAsia" w:ascii="宋体" w:hAnsi="宋体" w:cs="宋体"/>
          <w:color w:val="auto"/>
          <w:lang w:eastAsia="zh-CN"/>
        </w:rPr>
        <w:t>1.采购人信息</w:t>
      </w:r>
      <w:bookmarkEnd w:id="57"/>
      <w:bookmarkEnd w:id="58"/>
      <w:bookmarkEnd w:id="59"/>
      <w:bookmarkEnd w:id="60"/>
      <w:bookmarkEnd w:id="61"/>
    </w:p>
    <w:p w14:paraId="3A094880">
      <w:pPr>
        <w:spacing w:line="360" w:lineRule="auto"/>
        <w:ind w:firstLine="420" w:firstLineChars="200"/>
        <w:rPr>
          <w:rFonts w:ascii="宋体" w:hAnsi="宋体" w:eastAsia="宋体"/>
          <w:color w:val="auto"/>
          <w:lang w:eastAsia="zh-CN"/>
        </w:rPr>
      </w:pPr>
      <w:r>
        <w:rPr>
          <w:rFonts w:hint="eastAsia" w:ascii="宋体" w:hAnsi="宋体"/>
          <w:color w:val="auto"/>
          <w:lang w:eastAsia="zh-CN"/>
        </w:rPr>
        <w:t>名    称：</w:t>
      </w:r>
      <w:r>
        <w:rPr>
          <w:rFonts w:hint="eastAsia" w:ascii="宋体" w:hAnsi="宋体" w:eastAsia="宋体"/>
          <w:color w:val="auto"/>
          <w:u w:val="single"/>
          <w:lang w:eastAsia="zh-CN"/>
        </w:rPr>
        <w:t>蒙山县中医医院</w:t>
      </w:r>
    </w:p>
    <w:p w14:paraId="112F38A9">
      <w:pPr>
        <w:spacing w:line="360" w:lineRule="auto"/>
        <w:ind w:firstLine="420" w:firstLineChars="200"/>
        <w:rPr>
          <w:rFonts w:ascii="宋体" w:hAnsi="宋体" w:eastAsia="宋体"/>
          <w:color w:val="auto"/>
          <w:lang w:eastAsia="zh-CN"/>
        </w:rPr>
      </w:pPr>
      <w:r>
        <w:rPr>
          <w:rFonts w:hint="eastAsia" w:ascii="宋体" w:hAnsi="宋体"/>
          <w:color w:val="auto"/>
          <w:lang w:eastAsia="zh-CN"/>
        </w:rPr>
        <w:t>地    址：</w:t>
      </w:r>
      <w:r>
        <w:rPr>
          <w:rFonts w:hint="eastAsia" w:ascii="宋体" w:hAnsi="宋体"/>
          <w:color w:val="auto"/>
          <w:u w:val="single"/>
          <w:lang w:eastAsia="zh-CN"/>
        </w:rPr>
        <w:t>蒙山县蒙山镇湄江街58号</w:t>
      </w:r>
    </w:p>
    <w:p w14:paraId="5B9D5CEC">
      <w:pPr>
        <w:spacing w:line="360" w:lineRule="auto"/>
        <w:ind w:firstLine="420" w:firstLineChars="200"/>
        <w:rPr>
          <w:rFonts w:ascii="宋体" w:hAnsi="宋体"/>
          <w:color w:val="auto"/>
          <w:lang w:eastAsia="zh-CN"/>
        </w:rPr>
      </w:pPr>
      <w:r>
        <w:rPr>
          <w:rFonts w:hint="eastAsia" w:ascii="宋体" w:hAnsi="宋体"/>
          <w:color w:val="auto"/>
          <w:lang w:eastAsia="zh-CN"/>
        </w:rPr>
        <w:t>联系方式：</w:t>
      </w:r>
      <w:r>
        <w:rPr>
          <w:rFonts w:hint="eastAsia" w:ascii="宋体" w:hAnsi="宋体" w:eastAsia="宋体"/>
          <w:color w:val="auto"/>
          <w:u w:val="single"/>
          <w:lang w:eastAsia="zh-CN"/>
        </w:rPr>
        <w:t>梁艺</w:t>
      </w:r>
      <w:r>
        <w:rPr>
          <w:rFonts w:hint="eastAsia" w:ascii="宋体" w:hAnsi="宋体"/>
          <w:color w:val="auto"/>
          <w:u w:val="single"/>
          <w:lang w:eastAsia="zh-CN"/>
        </w:rPr>
        <w:t>，0774-6282231</w:t>
      </w:r>
    </w:p>
    <w:p w14:paraId="3F02A60C">
      <w:pPr>
        <w:spacing w:line="360" w:lineRule="auto"/>
        <w:ind w:firstLine="420" w:firstLineChars="200"/>
        <w:outlineLvl w:val="2"/>
        <w:rPr>
          <w:rFonts w:ascii="宋体" w:hAnsi="宋体" w:cs="宋体"/>
          <w:color w:val="auto"/>
          <w:lang w:eastAsia="zh-CN"/>
        </w:rPr>
      </w:pPr>
      <w:bookmarkStart w:id="62" w:name="_Toc35393807"/>
      <w:bookmarkStart w:id="63" w:name="_Toc28359097"/>
      <w:bookmarkStart w:id="64" w:name="_Toc35393638"/>
      <w:bookmarkStart w:id="65" w:name="_Toc28359020"/>
      <w:bookmarkStart w:id="66" w:name="_Toc17840"/>
      <w:r>
        <w:rPr>
          <w:rFonts w:hint="eastAsia" w:ascii="宋体" w:hAnsi="宋体" w:cs="宋体"/>
          <w:color w:val="auto"/>
          <w:lang w:eastAsia="zh-CN"/>
        </w:rPr>
        <w:t>2.采购代理机构信息</w:t>
      </w:r>
      <w:bookmarkEnd w:id="62"/>
      <w:bookmarkEnd w:id="63"/>
      <w:bookmarkEnd w:id="64"/>
      <w:bookmarkEnd w:id="65"/>
      <w:bookmarkEnd w:id="66"/>
    </w:p>
    <w:p w14:paraId="63A8EBCE">
      <w:pPr>
        <w:spacing w:line="360" w:lineRule="auto"/>
        <w:ind w:firstLine="420" w:firstLineChars="200"/>
        <w:rPr>
          <w:rFonts w:ascii="宋体" w:hAnsi="宋体"/>
          <w:color w:val="auto"/>
          <w:lang w:eastAsia="zh-CN"/>
        </w:rPr>
      </w:pPr>
      <w:r>
        <w:rPr>
          <w:rFonts w:hint="eastAsia" w:ascii="宋体" w:hAnsi="宋体"/>
          <w:color w:val="auto"/>
          <w:lang w:eastAsia="zh-CN"/>
        </w:rPr>
        <w:t>名    称：</w:t>
      </w:r>
      <w:r>
        <w:rPr>
          <w:rFonts w:hint="eastAsia" w:ascii="宋体" w:hAnsi="宋体"/>
          <w:color w:val="auto"/>
          <w:u w:val="single"/>
          <w:lang w:eastAsia="zh-CN"/>
        </w:rPr>
        <w:t>云之龙咨询集团有限公司</w:t>
      </w:r>
    </w:p>
    <w:p w14:paraId="626B28AF">
      <w:pPr>
        <w:spacing w:line="360" w:lineRule="auto"/>
        <w:ind w:firstLine="420" w:firstLineChars="200"/>
        <w:rPr>
          <w:rFonts w:ascii="宋体" w:hAnsi="宋体"/>
          <w:color w:val="auto"/>
          <w:lang w:eastAsia="zh-CN"/>
        </w:rPr>
      </w:pPr>
      <w:r>
        <w:rPr>
          <w:rFonts w:hint="eastAsia" w:ascii="宋体" w:hAnsi="宋体"/>
          <w:color w:val="auto"/>
          <w:lang w:eastAsia="zh-CN"/>
        </w:rPr>
        <w:t>地　　址：</w:t>
      </w:r>
      <w:r>
        <w:rPr>
          <w:rFonts w:hint="eastAsia" w:ascii="宋体" w:hAnsi="宋体"/>
          <w:color w:val="auto"/>
          <w:u w:val="single"/>
          <w:lang w:eastAsia="zh-CN"/>
        </w:rPr>
        <w:t>梧州市蒙山县东江南路西三巷2号(城南新区华美水岸明珠第33栋12号)</w:t>
      </w:r>
    </w:p>
    <w:p w14:paraId="44049C2A">
      <w:pPr>
        <w:spacing w:line="360" w:lineRule="auto"/>
        <w:ind w:firstLine="420" w:firstLineChars="200"/>
        <w:rPr>
          <w:rFonts w:ascii="宋体" w:hAnsi="宋体"/>
          <w:color w:val="auto"/>
          <w:u w:val="single"/>
          <w:lang w:eastAsia="zh-CN"/>
        </w:rPr>
      </w:pPr>
      <w:r>
        <w:rPr>
          <w:rFonts w:hint="eastAsia" w:ascii="宋体" w:hAnsi="宋体"/>
          <w:color w:val="auto"/>
          <w:lang w:eastAsia="zh-CN"/>
        </w:rPr>
        <w:t>联系方式：</w:t>
      </w:r>
      <w:r>
        <w:rPr>
          <w:rFonts w:hint="eastAsia" w:ascii="宋体" w:hAnsi="宋体"/>
          <w:color w:val="auto"/>
          <w:u w:val="single"/>
          <w:lang w:eastAsia="zh-CN"/>
        </w:rPr>
        <w:t>周子然、陈丽莹，0774-3859935</w:t>
      </w:r>
    </w:p>
    <w:p w14:paraId="7FE7C1E2">
      <w:pPr>
        <w:spacing w:line="360" w:lineRule="auto"/>
        <w:ind w:firstLine="420" w:firstLineChars="200"/>
        <w:outlineLvl w:val="2"/>
        <w:rPr>
          <w:rFonts w:ascii="宋体" w:hAnsi="宋体" w:cs="宋体"/>
          <w:color w:val="auto"/>
          <w:lang w:eastAsia="zh-CN"/>
        </w:rPr>
      </w:pPr>
      <w:bookmarkStart w:id="67" w:name="_Toc28359021"/>
      <w:bookmarkStart w:id="68" w:name="_Toc35393639"/>
      <w:bookmarkStart w:id="69" w:name="_Toc20779"/>
      <w:bookmarkStart w:id="70" w:name="_Toc28359098"/>
      <w:bookmarkStart w:id="71" w:name="_Toc35393808"/>
      <w:r>
        <w:rPr>
          <w:rFonts w:hint="eastAsia" w:ascii="宋体" w:hAnsi="宋体" w:cs="宋体"/>
          <w:color w:val="auto"/>
          <w:lang w:eastAsia="zh-CN"/>
        </w:rPr>
        <w:t>3.项目联系</w:t>
      </w:r>
      <w:r>
        <w:rPr>
          <w:rFonts w:ascii="宋体" w:hAnsi="宋体" w:cs="宋体"/>
          <w:color w:val="auto"/>
          <w:lang w:eastAsia="zh-CN"/>
        </w:rPr>
        <w:t>方式</w:t>
      </w:r>
      <w:bookmarkEnd w:id="67"/>
      <w:bookmarkEnd w:id="68"/>
      <w:bookmarkEnd w:id="69"/>
      <w:bookmarkEnd w:id="70"/>
      <w:bookmarkEnd w:id="71"/>
    </w:p>
    <w:p w14:paraId="7905F801">
      <w:pPr>
        <w:pStyle w:val="9"/>
        <w:spacing w:line="360" w:lineRule="auto"/>
        <w:ind w:firstLine="420" w:firstLineChars="200"/>
        <w:rPr>
          <w:rFonts w:hAnsi="宋体" w:eastAsia="宋体"/>
          <w:color w:val="auto"/>
          <w:lang w:eastAsia="zh-CN"/>
        </w:rPr>
      </w:pPr>
      <w:r>
        <w:rPr>
          <w:rFonts w:hint="eastAsia" w:hAnsi="宋体"/>
          <w:color w:val="auto"/>
          <w:lang w:eastAsia="zh-CN"/>
        </w:rPr>
        <w:t>项目联系人：</w:t>
      </w:r>
      <w:r>
        <w:rPr>
          <w:rFonts w:hint="eastAsia" w:hAnsi="宋体"/>
          <w:color w:val="auto"/>
          <w:u w:val="single"/>
          <w:lang w:eastAsia="zh-CN"/>
        </w:rPr>
        <w:t>周子然、陈丽莹</w:t>
      </w:r>
    </w:p>
    <w:p w14:paraId="750836C5">
      <w:pPr>
        <w:spacing w:line="360" w:lineRule="auto"/>
        <w:ind w:firstLine="420" w:firstLineChars="200"/>
        <w:rPr>
          <w:rFonts w:ascii="宋体" w:hAnsi="宋体" w:eastAsiaTheme="minorEastAsia"/>
          <w:color w:val="auto"/>
          <w:u w:val="single"/>
          <w:lang w:eastAsia="zh-CN"/>
        </w:rPr>
      </w:pPr>
      <w:r>
        <w:rPr>
          <w:rFonts w:hint="eastAsia" w:ascii="宋体" w:hAnsi="宋体"/>
          <w:color w:val="auto"/>
          <w:lang w:eastAsia="zh-CN"/>
        </w:rPr>
        <w:t>电　　话：</w:t>
      </w:r>
      <w:r>
        <w:rPr>
          <w:rFonts w:ascii="宋体" w:hAnsi="宋体"/>
          <w:color w:val="auto"/>
          <w:u w:val="single"/>
          <w:lang w:eastAsia="zh-CN"/>
        </w:rPr>
        <w:t>0774-3859935</w:t>
      </w:r>
    </w:p>
    <w:p w14:paraId="572A1FDF">
      <w:pPr>
        <w:spacing w:line="400" w:lineRule="exact"/>
        <w:ind w:firstLine="420" w:firstLineChars="200"/>
        <w:rPr>
          <w:rFonts w:ascii="宋体" w:hAnsi="宋体" w:eastAsia="宋体" w:cs="Times New Roman"/>
          <w:color w:val="auto"/>
          <w:lang w:eastAsia="zh-CN"/>
        </w:rPr>
      </w:pPr>
      <w:r>
        <w:rPr>
          <w:rFonts w:hint="eastAsia" w:eastAsiaTheme="minorEastAsia"/>
          <w:color w:val="auto"/>
          <w:lang w:eastAsia="zh-CN"/>
        </w:rPr>
        <w:t xml:space="preserve">  </w:t>
      </w:r>
    </w:p>
    <w:p w14:paraId="0615950B">
      <w:pPr>
        <w:pStyle w:val="12"/>
        <w:rPr>
          <w:rFonts w:eastAsiaTheme="minorEastAsia"/>
          <w:color w:val="auto"/>
          <w:lang w:eastAsia="zh-CN"/>
        </w:rPr>
      </w:pPr>
    </w:p>
    <w:p w14:paraId="0503711C">
      <w:pPr>
        <w:spacing w:line="220" w:lineRule="auto"/>
        <w:rPr>
          <w:rFonts w:ascii="宋体" w:hAnsi="宋体" w:eastAsia="宋体" w:cs="宋体"/>
          <w:color w:val="auto"/>
          <w:sz w:val="24"/>
          <w:szCs w:val="24"/>
          <w:lang w:eastAsia="zh-CN"/>
        </w:rPr>
      </w:pPr>
    </w:p>
    <w:p w14:paraId="4AD91828">
      <w:pPr>
        <w:pStyle w:val="12"/>
        <w:rPr>
          <w:rFonts w:eastAsiaTheme="minorEastAsia"/>
          <w:color w:val="auto"/>
          <w:lang w:eastAsia="zh-CN"/>
        </w:rPr>
        <w:sectPr>
          <w:footerReference r:id="rId4" w:type="default"/>
          <w:pgSz w:w="11906" w:h="16839"/>
          <w:pgMar w:top="1201" w:right="1071" w:bottom="882" w:left="1139" w:header="0" w:footer="720" w:gutter="0"/>
          <w:cols w:space="720" w:num="1"/>
        </w:sectPr>
      </w:pPr>
    </w:p>
    <w:p w14:paraId="4CA94D62">
      <w:pPr>
        <w:spacing w:before="71" w:line="225" w:lineRule="auto"/>
        <w:ind w:left="3456"/>
        <w:outlineLvl w:val="0"/>
        <w:rPr>
          <w:rFonts w:ascii="宋体" w:hAnsi="宋体" w:eastAsia="宋体" w:cs="宋体"/>
          <w:b/>
          <w:bCs/>
          <w:color w:val="auto"/>
          <w:spacing w:val="5"/>
          <w:sz w:val="44"/>
          <w:szCs w:val="44"/>
          <w:lang w:eastAsia="zh-CN"/>
        </w:rPr>
      </w:pPr>
      <w:bookmarkStart w:id="72" w:name="_Toc16085"/>
      <w:r>
        <w:rPr>
          <w:rFonts w:hint="eastAsia" w:ascii="宋体" w:hAnsi="宋体" w:eastAsia="宋体" w:cs="宋体"/>
          <w:b/>
          <w:bCs/>
          <w:color w:val="auto"/>
          <w:spacing w:val="5"/>
          <w:sz w:val="44"/>
          <w:szCs w:val="44"/>
          <w:lang w:eastAsia="zh-CN"/>
        </w:rPr>
        <w:t>第二章</w:t>
      </w:r>
      <w:r>
        <w:rPr>
          <w:rFonts w:ascii="宋体" w:hAnsi="宋体" w:eastAsia="宋体" w:cs="宋体"/>
          <w:b/>
          <w:bCs/>
          <w:color w:val="auto"/>
          <w:spacing w:val="23"/>
          <w:sz w:val="44"/>
          <w:szCs w:val="44"/>
          <w:lang w:eastAsia="zh-CN"/>
        </w:rPr>
        <w:t xml:space="preserve"> </w:t>
      </w:r>
      <w:r>
        <w:rPr>
          <w:rFonts w:hint="eastAsia" w:ascii="宋体" w:hAnsi="宋体" w:eastAsia="宋体" w:cs="宋体"/>
          <w:b/>
          <w:bCs/>
          <w:color w:val="auto"/>
          <w:spacing w:val="5"/>
          <w:sz w:val="44"/>
          <w:szCs w:val="44"/>
          <w:lang w:eastAsia="zh-CN"/>
        </w:rPr>
        <w:t>采购需求</w:t>
      </w:r>
      <w:bookmarkEnd w:id="72"/>
    </w:p>
    <w:p w14:paraId="160A860A">
      <w:pPr>
        <w:spacing w:line="360" w:lineRule="auto"/>
        <w:rPr>
          <w:rFonts w:ascii="宋体" w:hAnsi="宋体" w:cs="宋体"/>
          <w:color w:val="auto"/>
          <w:lang w:eastAsia="zh-CN"/>
        </w:rPr>
      </w:pPr>
      <w:r>
        <w:rPr>
          <w:rFonts w:hint="eastAsia" w:ascii="宋体" w:hAnsi="宋体" w:cs="宋体"/>
          <w:color w:val="auto"/>
          <w:lang w:eastAsia="zh-CN"/>
        </w:rPr>
        <w:t>说明：</w:t>
      </w:r>
    </w:p>
    <w:p w14:paraId="2CC4F484">
      <w:pPr>
        <w:spacing w:line="360" w:lineRule="auto"/>
        <w:ind w:firstLine="420" w:firstLineChars="200"/>
        <w:rPr>
          <w:color w:val="auto"/>
          <w:lang w:eastAsia="zh-CN"/>
        </w:rPr>
      </w:pPr>
      <w:r>
        <w:rPr>
          <w:rFonts w:hint="eastAsia"/>
          <w:color w:val="auto"/>
          <w:lang w:eastAsia="zh-CN"/>
        </w:rPr>
        <w:t>1. 为落实政府采购政策需满足的要求</w:t>
      </w:r>
    </w:p>
    <w:p w14:paraId="1AE53F5A">
      <w:pPr>
        <w:spacing w:line="360" w:lineRule="auto"/>
        <w:ind w:firstLine="420" w:firstLineChars="200"/>
        <w:rPr>
          <w:rFonts w:ascii="宋体" w:hAnsi="宋体" w:cs="宋体"/>
          <w:color w:val="auto"/>
          <w:lang w:eastAsia="zh-CN"/>
        </w:rPr>
      </w:pPr>
      <w:r>
        <w:rPr>
          <w:rFonts w:hint="eastAsia" w:ascii="宋体" w:hAnsi="宋体" w:cs="宋体"/>
          <w:color w:val="auto"/>
          <w:lang w:eastAsia="zh-CN"/>
        </w:rPr>
        <w:t>（1）本</w:t>
      </w:r>
      <w:r>
        <w:rPr>
          <w:rFonts w:hint="eastAsia" w:ascii="宋体" w:hAnsi="宋体" w:eastAsia="宋体" w:cs="宋体"/>
          <w:color w:val="auto"/>
          <w:lang w:eastAsia="zh-CN"/>
        </w:rPr>
        <w:t>采购</w:t>
      </w:r>
      <w:r>
        <w:rPr>
          <w:rFonts w:hint="eastAsia" w:ascii="宋体" w:hAnsi="宋体" w:cs="宋体"/>
          <w:color w:val="auto"/>
          <w:lang w:eastAsia="zh-CN"/>
        </w:rPr>
        <w:t>文件所称中小企业必须符合《政府采购促进中小企业发展管理办法》（财库〔2020〕46号）的规定。</w:t>
      </w:r>
    </w:p>
    <w:p w14:paraId="67BC198A">
      <w:pPr>
        <w:spacing w:line="360" w:lineRule="auto"/>
        <w:ind w:firstLine="420" w:firstLineChars="200"/>
        <w:rPr>
          <w:rFonts w:ascii="宋体" w:hAnsi="宋体" w:cs="宋体"/>
          <w:color w:val="auto"/>
          <w:lang w:eastAsia="zh-CN"/>
        </w:rPr>
      </w:pPr>
      <w:r>
        <w:rPr>
          <w:rFonts w:hint="eastAsia"/>
          <w:color w:val="auto"/>
          <w:lang w:eastAsia="zh-CN"/>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62CA5AA">
      <w:pPr>
        <w:spacing w:line="360" w:lineRule="auto"/>
        <w:ind w:firstLine="424" w:firstLineChars="202"/>
        <w:rPr>
          <w:rFonts w:ascii="宋体" w:hAnsi="宋体" w:cs="宋体"/>
          <w:color w:val="auto"/>
          <w:lang w:eastAsia="zh-CN"/>
        </w:rPr>
      </w:pPr>
      <w:r>
        <w:rPr>
          <w:rFonts w:hint="eastAsia" w:ascii="宋体" w:hAnsi="宋体" w:cs="宋体"/>
          <w:color w:val="auto"/>
          <w:lang w:eastAsia="zh-CN"/>
        </w:rPr>
        <w:t>2.“实质性要求”是指采购需求中带“▲”的条款或者不能负偏离的条款或者已经指明不满足响应文件按无效处理的条款。</w:t>
      </w:r>
    </w:p>
    <w:p w14:paraId="69DC3F20">
      <w:pPr>
        <w:spacing w:line="360" w:lineRule="auto"/>
        <w:ind w:firstLine="424" w:firstLineChars="202"/>
        <w:rPr>
          <w:rStyle w:val="17"/>
          <w:color w:val="auto"/>
          <w:lang w:eastAsia="zh-CN"/>
        </w:rPr>
      </w:pPr>
      <w:r>
        <w:rPr>
          <w:rFonts w:hint="eastAsia" w:ascii="宋体" w:hAnsi="宋体" w:eastAsia="宋体" w:cs="宋体"/>
          <w:color w:val="auto"/>
          <w:lang w:eastAsia="zh-CN"/>
        </w:rPr>
        <w:t>3</w:t>
      </w:r>
      <w:r>
        <w:rPr>
          <w:rFonts w:hint="eastAsia" w:ascii="宋体" w:hAnsi="宋体" w:cs="宋体"/>
          <w:color w:val="auto"/>
          <w:lang w:eastAsia="zh-CN"/>
        </w:rPr>
        <w:t xml:space="preserve">. </w:t>
      </w:r>
      <w:r>
        <w:rPr>
          <w:rFonts w:hint="eastAsia" w:ascii="宋体" w:hAnsi="宋体" w:eastAsia="宋体" w:cs="宋体"/>
          <w:color w:val="auto"/>
          <w:lang w:eastAsia="zh-CN"/>
        </w:rPr>
        <w:t>供应商</w:t>
      </w:r>
      <w:r>
        <w:rPr>
          <w:rFonts w:hint="eastAsia" w:ascii="宋体" w:hAnsi="宋体" w:cs="宋体"/>
          <w:color w:val="auto"/>
          <w:lang w:eastAsia="zh-CN"/>
        </w:rPr>
        <w:t>应根据自身实际情况如实响应</w:t>
      </w:r>
      <w:r>
        <w:rPr>
          <w:rFonts w:hint="eastAsia" w:ascii="宋体" w:hAnsi="宋体" w:eastAsia="宋体" w:cs="宋体"/>
          <w:color w:val="auto"/>
          <w:lang w:eastAsia="zh-CN"/>
        </w:rPr>
        <w:t>采购文件</w:t>
      </w:r>
      <w:r>
        <w:rPr>
          <w:rFonts w:hint="eastAsia" w:ascii="宋体" w:hAnsi="宋体"/>
          <w:color w:val="auto"/>
          <w:lang w:eastAsia="zh-CN"/>
        </w:rPr>
        <w:t>，</w:t>
      </w:r>
      <w:r>
        <w:rPr>
          <w:rFonts w:hint="eastAsia" w:ascii="宋体" w:hAnsi="宋体"/>
          <w:color w:val="auto"/>
          <w:sz w:val="22"/>
          <w:szCs w:val="22"/>
          <w:lang w:eastAsia="zh-CN"/>
        </w:rPr>
        <w:t>对</w:t>
      </w:r>
      <w:r>
        <w:rPr>
          <w:rFonts w:hint="eastAsia" w:ascii="宋体" w:hAnsi="宋体" w:eastAsia="宋体"/>
          <w:color w:val="auto"/>
          <w:sz w:val="22"/>
          <w:szCs w:val="22"/>
          <w:lang w:eastAsia="zh-CN"/>
        </w:rPr>
        <w:t>采购文件</w:t>
      </w:r>
      <w:r>
        <w:rPr>
          <w:rFonts w:hint="eastAsia" w:ascii="宋体" w:hAnsi="宋体"/>
          <w:color w:val="auto"/>
          <w:sz w:val="22"/>
          <w:szCs w:val="22"/>
          <w:lang w:eastAsia="zh-CN"/>
        </w:rPr>
        <w:t>提出的要求和条件作出明确响应，</w:t>
      </w:r>
      <w:r>
        <w:rPr>
          <w:rFonts w:hint="eastAsia" w:ascii="宋体" w:hAnsi="宋体"/>
          <w:b/>
          <w:bCs/>
          <w:color w:val="auto"/>
          <w:lang w:eastAsia="zh-CN"/>
        </w:rPr>
        <w:t>否则将作无效响应处理</w:t>
      </w:r>
      <w:r>
        <w:rPr>
          <w:rFonts w:hint="eastAsia" w:ascii="宋体" w:hAnsi="宋体"/>
          <w:color w:val="auto"/>
          <w:lang w:eastAsia="zh-CN"/>
        </w:rPr>
        <w:t>。</w:t>
      </w:r>
      <w:r>
        <w:rPr>
          <w:rFonts w:hint="eastAsia"/>
          <w:color w:val="auto"/>
          <w:lang w:eastAsia="zh-CN"/>
        </w:rPr>
        <w:t>对于重要技术条款或技术参数应当在</w:t>
      </w:r>
      <w:r>
        <w:rPr>
          <w:rFonts w:hint="eastAsia" w:eastAsia="宋体"/>
          <w:color w:val="auto"/>
          <w:lang w:eastAsia="zh-CN"/>
        </w:rPr>
        <w:t>响应文件</w:t>
      </w:r>
      <w:r>
        <w:rPr>
          <w:rFonts w:hint="eastAsia"/>
          <w:color w:val="auto"/>
          <w:lang w:eastAsia="zh-CN"/>
        </w:rPr>
        <w:t>中提供技术支持资料，技术支持资料以</w:t>
      </w:r>
      <w:r>
        <w:rPr>
          <w:rFonts w:hint="eastAsia" w:eastAsia="宋体"/>
          <w:color w:val="auto"/>
          <w:lang w:eastAsia="zh-CN"/>
        </w:rPr>
        <w:t>采购文件</w:t>
      </w:r>
      <w:r>
        <w:rPr>
          <w:rFonts w:hint="eastAsia"/>
          <w:color w:val="auto"/>
          <w:lang w:eastAsia="zh-CN"/>
        </w:rPr>
        <w:t>中规定的形式为准，</w:t>
      </w:r>
      <w:r>
        <w:rPr>
          <w:rFonts w:hint="eastAsia"/>
          <w:b/>
          <w:bCs/>
          <w:color w:val="auto"/>
          <w:lang w:eastAsia="zh-CN"/>
        </w:rPr>
        <w:t>否则将视为无效技术支持资料</w:t>
      </w:r>
      <w:r>
        <w:rPr>
          <w:rFonts w:hint="eastAsia"/>
          <w:color w:val="auto"/>
          <w:lang w:eastAsia="zh-CN"/>
        </w:rPr>
        <w:t>。</w:t>
      </w:r>
    </w:p>
    <w:p w14:paraId="416E9CB2">
      <w:pPr>
        <w:spacing w:line="360" w:lineRule="auto"/>
        <w:ind w:firstLine="308" w:firstLineChars="147"/>
        <w:rPr>
          <w:color w:val="auto"/>
          <w:lang w:eastAsia="zh-CN"/>
        </w:rPr>
      </w:pPr>
      <w:r>
        <w:rPr>
          <w:rFonts w:hint="eastAsia" w:ascii="宋体" w:hAnsi="宋体" w:eastAsia="宋体" w:cs="宋体"/>
          <w:color w:val="auto"/>
          <w:lang w:eastAsia="zh-CN"/>
        </w:rPr>
        <w:t>4</w:t>
      </w:r>
      <w:r>
        <w:rPr>
          <w:rFonts w:ascii="宋体" w:hAnsi="宋体" w:cs="宋体"/>
          <w:color w:val="auto"/>
          <w:lang w:eastAsia="zh-CN"/>
        </w:rPr>
        <w:t>.</w:t>
      </w:r>
      <w:r>
        <w:rPr>
          <w:rFonts w:hint="eastAsia" w:eastAsia="宋体"/>
          <w:color w:val="auto"/>
          <w:lang w:eastAsia="zh-CN"/>
        </w:rPr>
        <w:t>供应商</w:t>
      </w:r>
      <w:r>
        <w:rPr>
          <w:color w:val="auto"/>
          <w:lang w:eastAsia="zh-CN"/>
        </w:rPr>
        <w:t>必须自行为其</w:t>
      </w:r>
      <w:r>
        <w:rPr>
          <w:rFonts w:hint="eastAsia"/>
          <w:color w:val="auto"/>
          <w:lang w:eastAsia="zh-CN"/>
        </w:rPr>
        <w:t>投标</w:t>
      </w:r>
      <w:r>
        <w:rPr>
          <w:color w:val="auto"/>
          <w:lang w:eastAsia="zh-CN"/>
        </w:rPr>
        <w:t>产品侵犯</w:t>
      </w:r>
      <w:r>
        <w:rPr>
          <w:rFonts w:hint="eastAsia"/>
          <w:color w:val="auto"/>
          <w:lang w:eastAsia="zh-CN"/>
        </w:rPr>
        <w:t>他人的知识产权或者专利成果的行为</w:t>
      </w:r>
      <w:r>
        <w:rPr>
          <w:color w:val="auto"/>
          <w:lang w:eastAsia="zh-CN"/>
        </w:rPr>
        <w:t>承担相应法律责任</w:t>
      </w:r>
      <w:r>
        <w:rPr>
          <w:rFonts w:hint="eastAsia"/>
          <w:color w:val="auto"/>
          <w:lang w:eastAsia="zh-CN"/>
        </w:rPr>
        <w:t>。</w:t>
      </w:r>
    </w:p>
    <w:p w14:paraId="4B7E2BFC">
      <w:pPr>
        <w:spacing w:line="360" w:lineRule="auto"/>
        <w:ind w:firstLine="308" w:firstLineChars="147"/>
        <w:rPr>
          <w:color w:val="auto"/>
          <w:lang w:eastAsia="zh-CN"/>
        </w:rPr>
      </w:pPr>
      <w:r>
        <w:rPr>
          <w:rFonts w:hint="eastAsia" w:eastAsia="宋体"/>
          <w:color w:val="auto"/>
          <w:lang w:eastAsia="zh-CN"/>
        </w:rPr>
        <w:t>5</w:t>
      </w:r>
      <w:r>
        <w:rPr>
          <w:rFonts w:hint="eastAsia"/>
          <w:color w:val="auto"/>
          <w:lang w:eastAsia="zh-CN"/>
        </w:rPr>
        <w:t>.采购需求中出现的相关国家标准、行业标准、地方标准，若项目执行后续出现新标准的，以新标准代替旧标准。</w:t>
      </w:r>
    </w:p>
    <w:tbl>
      <w:tblPr>
        <w:tblStyle w:val="15"/>
        <w:tblW w:w="9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080"/>
        <w:gridCol w:w="735"/>
        <w:gridCol w:w="285"/>
        <w:gridCol w:w="750"/>
        <w:gridCol w:w="6175"/>
      </w:tblGrid>
      <w:tr w14:paraId="3A6AE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vAlign w:val="center"/>
          </w:tcPr>
          <w:p w14:paraId="426A3BC9">
            <w:pPr>
              <w:widowControl w:val="0"/>
              <w:tabs>
                <w:tab w:val="left" w:pos="180"/>
                <w:tab w:val="left" w:pos="1620"/>
              </w:tabs>
              <w:kinsoku/>
              <w:autoSpaceDE/>
              <w:autoSpaceDN/>
              <w:adjustRightInd/>
              <w:snapToGrid/>
              <w:spacing w:line="360" w:lineRule="auto"/>
              <w:jc w:val="center"/>
              <w:textAlignment w:val="auto"/>
              <w:rPr>
                <w:rFonts w:ascii="宋体" w:hAnsi="宋体" w:eastAsia="宋体" w:cs="宋体"/>
                <w:b/>
                <w:bCs/>
                <w:color w:val="auto"/>
              </w:rPr>
            </w:pPr>
            <w:r>
              <w:rPr>
                <w:rFonts w:hint="eastAsia" w:ascii="宋体" w:hAnsi="宋体" w:eastAsia="宋体" w:cs="宋体"/>
                <w:b/>
                <w:bCs/>
                <w:color w:val="auto"/>
              </w:rPr>
              <w:t>序号</w:t>
            </w:r>
          </w:p>
        </w:tc>
        <w:tc>
          <w:tcPr>
            <w:tcW w:w="1080" w:type="dxa"/>
            <w:vAlign w:val="center"/>
          </w:tcPr>
          <w:p w14:paraId="008474AD">
            <w:pPr>
              <w:widowControl w:val="0"/>
              <w:tabs>
                <w:tab w:val="left" w:pos="180"/>
                <w:tab w:val="left" w:pos="1620"/>
              </w:tabs>
              <w:kinsoku/>
              <w:autoSpaceDE/>
              <w:autoSpaceDN/>
              <w:adjustRightInd/>
              <w:snapToGrid/>
              <w:spacing w:line="360" w:lineRule="auto"/>
              <w:jc w:val="center"/>
              <w:textAlignment w:val="auto"/>
              <w:rPr>
                <w:rFonts w:ascii="宋体" w:hAnsi="宋体" w:eastAsia="宋体" w:cs="宋体"/>
                <w:b/>
                <w:bCs/>
                <w:color w:val="auto"/>
              </w:rPr>
            </w:pPr>
            <w:r>
              <w:rPr>
                <w:rFonts w:hint="eastAsia" w:ascii="宋体" w:hAnsi="宋体" w:eastAsia="宋体" w:cs="宋体"/>
                <w:b/>
                <w:bCs/>
                <w:color w:val="auto"/>
              </w:rPr>
              <w:t>标的的名称</w:t>
            </w:r>
          </w:p>
        </w:tc>
        <w:tc>
          <w:tcPr>
            <w:tcW w:w="1020" w:type="dxa"/>
            <w:gridSpan w:val="2"/>
            <w:vAlign w:val="center"/>
          </w:tcPr>
          <w:p w14:paraId="747CBE7A">
            <w:pPr>
              <w:widowControl w:val="0"/>
              <w:tabs>
                <w:tab w:val="left" w:pos="180"/>
                <w:tab w:val="left" w:pos="1620"/>
              </w:tabs>
              <w:kinsoku/>
              <w:autoSpaceDE/>
              <w:autoSpaceDN/>
              <w:adjustRightInd/>
              <w:snapToGrid/>
              <w:spacing w:line="360" w:lineRule="auto"/>
              <w:jc w:val="center"/>
              <w:textAlignment w:val="auto"/>
              <w:rPr>
                <w:rFonts w:ascii="宋体" w:hAnsi="宋体" w:eastAsia="宋体" w:cs="宋体"/>
                <w:b/>
                <w:bCs/>
                <w:color w:val="auto"/>
              </w:rPr>
            </w:pPr>
            <w:r>
              <w:rPr>
                <w:rFonts w:hint="eastAsia" w:ascii="宋体" w:hAnsi="宋体" w:eastAsia="宋体" w:cs="宋体"/>
                <w:b/>
                <w:bCs/>
                <w:color w:val="auto"/>
              </w:rPr>
              <w:t>数量及单位</w:t>
            </w:r>
          </w:p>
        </w:tc>
        <w:tc>
          <w:tcPr>
            <w:tcW w:w="750" w:type="dxa"/>
            <w:vAlign w:val="center"/>
          </w:tcPr>
          <w:p w14:paraId="70A43FE9">
            <w:pPr>
              <w:widowControl w:val="0"/>
              <w:tabs>
                <w:tab w:val="left" w:pos="180"/>
                <w:tab w:val="left" w:pos="1620"/>
              </w:tabs>
              <w:kinsoku/>
              <w:autoSpaceDE/>
              <w:autoSpaceDN/>
              <w:adjustRightInd/>
              <w:snapToGrid/>
              <w:spacing w:line="360" w:lineRule="auto"/>
              <w:jc w:val="center"/>
              <w:textAlignment w:val="auto"/>
              <w:rPr>
                <w:rFonts w:ascii="宋体" w:hAnsi="宋体" w:eastAsia="宋体" w:cs="宋体"/>
                <w:b/>
                <w:bCs/>
                <w:color w:val="auto"/>
              </w:rPr>
            </w:pPr>
            <w:r>
              <w:rPr>
                <w:rFonts w:hint="eastAsia" w:ascii="宋体" w:hAnsi="宋体" w:eastAsia="宋体" w:cs="宋体"/>
                <w:b/>
                <w:bCs/>
                <w:color w:val="auto"/>
              </w:rPr>
              <w:t>所属</w:t>
            </w:r>
          </w:p>
          <w:p w14:paraId="6834C11B">
            <w:pPr>
              <w:widowControl w:val="0"/>
              <w:tabs>
                <w:tab w:val="left" w:pos="180"/>
                <w:tab w:val="left" w:pos="1620"/>
              </w:tabs>
              <w:kinsoku/>
              <w:autoSpaceDE/>
              <w:autoSpaceDN/>
              <w:adjustRightInd/>
              <w:snapToGrid/>
              <w:spacing w:line="360" w:lineRule="auto"/>
              <w:jc w:val="center"/>
              <w:textAlignment w:val="auto"/>
              <w:rPr>
                <w:rFonts w:ascii="宋体" w:hAnsi="宋体" w:eastAsia="宋体" w:cs="宋体"/>
                <w:b/>
                <w:bCs/>
                <w:color w:val="auto"/>
              </w:rPr>
            </w:pPr>
            <w:r>
              <w:rPr>
                <w:rFonts w:hint="eastAsia" w:ascii="宋体" w:hAnsi="宋体" w:eastAsia="宋体" w:cs="宋体"/>
                <w:b/>
                <w:bCs/>
                <w:color w:val="auto"/>
              </w:rPr>
              <w:t>行业</w:t>
            </w:r>
          </w:p>
        </w:tc>
        <w:tc>
          <w:tcPr>
            <w:tcW w:w="6175" w:type="dxa"/>
            <w:vAlign w:val="center"/>
          </w:tcPr>
          <w:p w14:paraId="4AE12590">
            <w:pPr>
              <w:widowControl w:val="0"/>
              <w:tabs>
                <w:tab w:val="left" w:pos="180"/>
                <w:tab w:val="left" w:pos="1620"/>
              </w:tabs>
              <w:kinsoku/>
              <w:autoSpaceDE/>
              <w:autoSpaceDN/>
              <w:adjustRightInd/>
              <w:snapToGrid/>
              <w:spacing w:line="360" w:lineRule="auto"/>
              <w:jc w:val="center"/>
              <w:textAlignment w:val="auto"/>
              <w:rPr>
                <w:rFonts w:ascii="宋体" w:hAnsi="宋体" w:eastAsia="宋体" w:cs="宋体"/>
                <w:b/>
                <w:bCs/>
                <w:color w:val="auto"/>
              </w:rPr>
            </w:pPr>
            <w:r>
              <w:rPr>
                <w:rFonts w:hint="eastAsia" w:ascii="宋体" w:hAnsi="宋体" w:eastAsia="宋体" w:cs="宋体"/>
                <w:b/>
                <w:bCs/>
                <w:color w:val="auto"/>
              </w:rPr>
              <w:t>技术要求</w:t>
            </w:r>
          </w:p>
        </w:tc>
      </w:tr>
      <w:tr w14:paraId="1AAD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5" w:type="dxa"/>
            <w:vAlign w:val="center"/>
          </w:tcPr>
          <w:p w14:paraId="337AF043">
            <w:pPr>
              <w:widowControl w:val="0"/>
              <w:tabs>
                <w:tab w:val="left" w:pos="180"/>
                <w:tab w:val="left" w:pos="1620"/>
              </w:tabs>
              <w:kinsoku/>
              <w:autoSpaceDE/>
              <w:autoSpaceDN/>
              <w:adjustRightInd/>
              <w:snapToGrid/>
              <w:spacing w:line="360" w:lineRule="auto"/>
              <w:jc w:val="center"/>
              <w:textAlignment w:val="auto"/>
              <w:rPr>
                <w:rFonts w:ascii="宋体" w:hAnsi="宋体" w:eastAsia="宋体" w:cs="宋体"/>
                <w:color w:val="auto"/>
                <w:lang w:eastAsia="zh-CN"/>
              </w:rPr>
            </w:pPr>
            <w:r>
              <w:rPr>
                <w:rFonts w:hint="eastAsia" w:ascii="宋体" w:hAnsi="宋体" w:eastAsia="宋体" w:cs="宋体"/>
                <w:color w:val="auto"/>
                <w:lang w:eastAsia="zh-CN"/>
              </w:rPr>
              <w:t>1</w:t>
            </w:r>
          </w:p>
        </w:tc>
        <w:tc>
          <w:tcPr>
            <w:tcW w:w="1080" w:type="dxa"/>
            <w:vAlign w:val="center"/>
          </w:tcPr>
          <w:p w14:paraId="0E5FF756">
            <w:pPr>
              <w:widowControl w:val="0"/>
              <w:tabs>
                <w:tab w:val="left" w:pos="180"/>
                <w:tab w:val="left" w:pos="1620"/>
              </w:tabs>
              <w:kinsoku/>
              <w:autoSpaceDE/>
              <w:autoSpaceDN/>
              <w:adjustRightInd/>
              <w:snapToGrid/>
              <w:spacing w:line="360" w:lineRule="auto"/>
              <w:jc w:val="center"/>
              <w:textAlignment w:val="auto"/>
              <w:rPr>
                <w:rFonts w:ascii="宋体" w:hAnsi="宋体" w:eastAsia="宋体" w:cs="宋体"/>
                <w:color w:val="auto"/>
                <w:lang w:eastAsia="zh-CN"/>
              </w:rPr>
            </w:pPr>
            <w:r>
              <w:rPr>
                <w:rFonts w:hint="eastAsia" w:ascii="宋体" w:hAnsi="宋体" w:eastAsia="宋体"/>
                <w:color w:val="auto"/>
                <w:lang w:eastAsia="zh-CN"/>
              </w:rPr>
              <w:t>联影uCT710球管</w:t>
            </w:r>
          </w:p>
        </w:tc>
        <w:tc>
          <w:tcPr>
            <w:tcW w:w="1020" w:type="dxa"/>
            <w:gridSpan w:val="2"/>
            <w:vAlign w:val="center"/>
          </w:tcPr>
          <w:p w14:paraId="12A04C2D">
            <w:pPr>
              <w:widowControl w:val="0"/>
              <w:tabs>
                <w:tab w:val="left" w:pos="180"/>
                <w:tab w:val="left" w:pos="1620"/>
              </w:tabs>
              <w:kinsoku/>
              <w:autoSpaceDE/>
              <w:autoSpaceDN/>
              <w:adjustRightInd/>
              <w:snapToGrid/>
              <w:spacing w:line="360" w:lineRule="auto"/>
              <w:jc w:val="center"/>
              <w:textAlignment w:val="auto"/>
              <w:rPr>
                <w:rFonts w:ascii="宋体" w:hAnsi="宋体" w:eastAsia="宋体" w:cs="宋体"/>
                <w:color w:val="auto"/>
                <w:lang w:eastAsia="zh-CN"/>
              </w:rPr>
            </w:pPr>
            <w:r>
              <w:rPr>
                <w:rFonts w:hint="eastAsia" w:ascii="宋体" w:hAnsi="宋体" w:eastAsia="宋体" w:cs="宋体"/>
                <w:color w:val="auto"/>
                <w:lang w:eastAsia="zh-CN"/>
              </w:rPr>
              <w:t>1套</w:t>
            </w:r>
          </w:p>
        </w:tc>
        <w:tc>
          <w:tcPr>
            <w:tcW w:w="750" w:type="dxa"/>
            <w:vAlign w:val="center"/>
          </w:tcPr>
          <w:p w14:paraId="2A971B16">
            <w:pPr>
              <w:widowControl w:val="0"/>
              <w:tabs>
                <w:tab w:val="left" w:pos="180"/>
                <w:tab w:val="left" w:pos="1620"/>
              </w:tabs>
              <w:kinsoku/>
              <w:autoSpaceDE/>
              <w:autoSpaceDN/>
              <w:adjustRightInd/>
              <w:snapToGrid/>
              <w:spacing w:line="360" w:lineRule="auto"/>
              <w:jc w:val="center"/>
              <w:textAlignment w:val="auto"/>
              <w:rPr>
                <w:rFonts w:ascii="宋体" w:hAnsi="宋体" w:eastAsia="宋体" w:cs="宋体"/>
                <w:color w:val="auto"/>
                <w:lang w:eastAsia="zh-CN"/>
              </w:rPr>
            </w:pPr>
            <w:r>
              <w:rPr>
                <w:rFonts w:hint="eastAsia" w:ascii="宋体" w:hAnsi="宋体" w:eastAsia="宋体" w:cs="宋体"/>
                <w:color w:val="auto"/>
                <w:lang w:eastAsia="zh-CN"/>
              </w:rPr>
              <w:t>工业</w:t>
            </w:r>
          </w:p>
        </w:tc>
        <w:tc>
          <w:tcPr>
            <w:tcW w:w="6175" w:type="dxa"/>
            <w:vAlign w:val="center"/>
          </w:tcPr>
          <w:p w14:paraId="01F6F270">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1.型号：MCS-7171A；</w:t>
            </w:r>
          </w:p>
          <w:p w14:paraId="79BF6530">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2.球管热容量7.5MHU；</w:t>
            </w:r>
          </w:p>
          <w:p w14:paraId="3E99CC9D">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3.阳极靶面直径200mm；</w:t>
            </w:r>
          </w:p>
          <w:p w14:paraId="2D4B7C47">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4.球管阳极最大散热率1386kHU/min；</w:t>
            </w:r>
          </w:p>
          <w:p w14:paraId="43EB7015">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5.小焦点尺寸0.7mm×0.7mm；</w:t>
            </w:r>
          </w:p>
          <w:p w14:paraId="3A37A9A0">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6.大焦点尺寸1.0mm×1.0mm；</w:t>
            </w:r>
          </w:p>
          <w:p w14:paraId="04732A5B">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7.最小管电压70kV；</w:t>
            </w:r>
          </w:p>
          <w:p w14:paraId="512CA69F">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8.最大管电压140kV；</w:t>
            </w:r>
          </w:p>
          <w:p w14:paraId="3900F921">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9.管电压档位70kV,80kV,100kV,120kV,140kV；</w:t>
            </w:r>
          </w:p>
          <w:p w14:paraId="756238E2">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10.最小管电流6mA；</w:t>
            </w:r>
          </w:p>
          <w:p w14:paraId="542D2465">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11.最大管电流667mA；</w:t>
            </w:r>
          </w:p>
          <w:p w14:paraId="62DA1EEA">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12.最小灯丝频率50 Hz；</w:t>
            </w:r>
          </w:p>
          <w:p w14:paraId="64E0EA3F">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13.最大灯丝频率40 kHz；</w:t>
            </w:r>
          </w:p>
          <w:p w14:paraId="23875AAA">
            <w:pPr>
              <w:pStyle w:val="7"/>
              <w:widowControl w:val="0"/>
              <w:kinsoku/>
              <w:autoSpaceDE/>
              <w:autoSpaceDN/>
              <w:adjustRightInd/>
              <w:snapToGrid/>
              <w:spacing w:line="360" w:lineRule="auto"/>
              <w:textAlignment w:val="auto"/>
              <w:rPr>
                <w:rFonts w:ascii="宋体" w:hAnsi="宋体" w:eastAsia="宋体" w:cs="宋体"/>
                <w:color w:val="auto"/>
                <w:kern w:val="2"/>
                <w:szCs w:val="24"/>
                <w:lang w:eastAsia="zh-CN"/>
              </w:rPr>
            </w:pPr>
            <w:r>
              <w:rPr>
                <w:rFonts w:hint="eastAsia" w:ascii="宋体" w:hAnsi="宋体" w:eastAsia="宋体" w:cs="宋体"/>
                <w:color w:val="auto"/>
                <w:kern w:val="2"/>
                <w:szCs w:val="24"/>
                <w:lang w:eastAsia="zh-CN"/>
              </w:rPr>
              <w:t>14.球管灯丝最大瞬时电流5.0A。</w:t>
            </w:r>
          </w:p>
        </w:tc>
      </w:tr>
      <w:tr w14:paraId="16835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60" w:type="dxa"/>
            <w:gridSpan w:val="6"/>
            <w:tcBorders>
              <w:top w:val="single" w:color="auto" w:sz="4" w:space="0"/>
              <w:left w:val="single" w:color="auto" w:sz="4" w:space="0"/>
              <w:bottom w:val="single" w:color="auto" w:sz="4" w:space="0"/>
              <w:right w:val="single" w:color="auto" w:sz="4" w:space="0"/>
            </w:tcBorders>
            <w:vAlign w:val="center"/>
          </w:tcPr>
          <w:p w14:paraId="1EA40C94">
            <w:pPr>
              <w:widowControl w:val="0"/>
              <w:kinsoku/>
              <w:autoSpaceDE/>
              <w:autoSpaceDN/>
              <w:adjustRightInd/>
              <w:snapToGrid/>
              <w:spacing w:line="360" w:lineRule="auto"/>
              <w:textAlignment w:val="auto"/>
              <w:rPr>
                <w:rFonts w:ascii="宋体" w:hAnsi="宋体" w:eastAsia="宋体" w:cs="宋体"/>
                <w:color w:val="auto"/>
              </w:rPr>
            </w:pPr>
            <w:r>
              <w:rPr>
                <w:rFonts w:hint="eastAsia" w:ascii="宋体" w:hAnsi="宋体" w:eastAsia="宋体" w:cs="宋体"/>
                <w:color w:val="auto"/>
                <w:kern w:val="2"/>
                <w:szCs w:val="24"/>
                <w:lang w:eastAsia="zh-CN"/>
              </w:rPr>
              <w:t>▲</w:t>
            </w:r>
            <w:r>
              <w:rPr>
                <w:rFonts w:hint="eastAsia" w:ascii="宋体" w:hAnsi="宋体" w:eastAsia="宋体" w:cs="宋体"/>
                <w:b/>
                <w:color w:val="auto"/>
              </w:rPr>
              <w:t>一、商务要求</w:t>
            </w:r>
          </w:p>
        </w:tc>
      </w:tr>
      <w:tr w14:paraId="351A8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2650" w:type="dxa"/>
            <w:gridSpan w:val="3"/>
            <w:tcBorders>
              <w:top w:val="single" w:color="auto" w:sz="4" w:space="0"/>
              <w:left w:val="single" w:color="auto" w:sz="4" w:space="0"/>
              <w:bottom w:val="single" w:color="auto" w:sz="4" w:space="0"/>
              <w:right w:val="single" w:color="auto" w:sz="4" w:space="0"/>
            </w:tcBorders>
            <w:vAlign w:val="center"/>
          </w:tcPr>
          <w:p w14:paraId="46C5432F">
            <w:pPr>
              <w:widowControl w:val="0"/>
              <w:kinsoku/>
              <w:autoSpaceDE/>
              <w:autoSpaceDN/>
              <w:adjustRightInd/>
              <w:snapToGrid/>
              <w:spacing w:line="360" w:lineRule="auto"/>
              <w:jc w:val="center"/>
              <w:textAlignment w:val="auto"/>
              <w:rPr>
                <w:rFonts w:ascii="宋体" w:hAnsi="宋体" w:eastAsia="宋体" w:cs="宋体"/>
                <w:b/>
                <w:color w:val="auto"/>
                <w:lang w:eastAsia="zh-CN"/>
              </w:rPr>
            </w:pPr>
            <w:r>
              <w:rPr>
                <w:rFonts w:hint="eastAsia" w:ascii="宋体" w:hAnsi="宋体" w:eastAsia="宋体" w:cs="宋体"/>
                <w:color w:val="auto"/>
                <w:lang w:eastAsia="zh-CN"/>
              </w:rPr>
              <w:t>合同履行期限和交付地点</w:t>
            </w:r>
          </w:p>
        </w:tc>
        <w:tc>
          <w:tcPr>
            <w:tcW w:w="7210" w:type="dxa"/>
            <w:gridSpan w:val="3"/>
            <w:tcBorders>
              <w:top w:val="single" w:color="auto" w:sz="4" w:space="0"/>
              <w:left w:val="single" w:color="auto" w:sz="4" w:space="0"/>
              <w:bottom w:val="single" w:color="auto" w:sz="4" w:space="0"/>
              <w:right w:val="single" w:color="auto" w:sz="4" w:space="0"/>
            </w:tcBorders>
            <w:vAlign w:val="center"/>
          </w:tcPr>
          <w:p w14:paraId="18AF31CD">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bCs/>
                <w:color w:val="auto"/>
                <w:lang w:eastAsia="zh-CN"/>
              </w:rPr>
              <w:t>1.</w:t>
            </w:r>
            <w:r>
              <w:rPr>
                <w:rFonts w:hint="eastAsia" w:ascii="宋体" w:hAnsi="宋体" w:eastAsia="宋体" w:cs="宋体"/>
                <w:color w:val="auto"/>
                <w:lang w:eastAsia="zh-CN"/>
              </w:rPr>
              <w:t>合同履行期限：合同签订生效后，7个工作日内按要求送货至指定地点并负责安装调试完毕；</w:t>
            </w:r>
          </w:p>
          <w:p w14:paraId="14164324">
            <w:pPr>
              <w:widowControl w:val="0"/>
              <w:kinsoku/>
              <w:autoSpaceDE/>
              <w:autoSpaceDN/>
              <w:adjustRightInd/>
              <w:snapToGrid/>
              <w:spacing w:line="360" w:lineRule="auto"/>
              <w:textAlignment w:val="auto"/>
              <w:rPr>
                <w:rFonts w:ascii="宋体" w:hAnsi="宋体" w:eastAsia="宋体" w:cs="宋体"/>
                <w:b/>
                <w:color w:val="auto"/>
                <w:lang w:eastAsia="zh-CN"/>
              </w:rPr>
            </w:pPr>
            <w:r>
              <w:rPr>
                <w:rFonts w:hint="eastAsia" w:ascii="宋体" w:hAnsi="宋体" w:eastAsia="宋体" w:cs="宋体"/>
                <w:color w:val="auto"/>
                <w:lang w:eastAsia="zh-CN"/>
              </w:rPr>
              <w:t>2.交付地点：广西蒙山县采购人指定地点（蒙山县蒙山镇湄江街58号）。</w:t>
            </w:r>
          </w:p>
        </w:tc>
      </w:tr>
      <w:tr w14:paraId="5CB4F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650" w:type="dxa"/>
            <w:gridSpan w:val="3"/>
            <w:tcBorders>
              <w:top w:val="single" w:color="auto" w:sz="4" w:space="0"/>
              <w:left w:val="single" w:color="auto" w:sz="4" w:space="0"/>
              <w:bottom w:val="single" w:color="auto" w:sz="4" w:space="0"/>
              <w:right w:val="single" w:color="auto" w:sz="4" w:space="0"/>
            </w:tcBorders>
            <w:vAlign w:val="center"/>
          </w:tcPr>
          <w:p w14:paraId="5507EBCC">
            <w:pPr>
              <w:widowControl w:val="0"/>
              <w:kinsoku/>
              <w:autoSpaceDE/>
              <w:autoSpaceDN/>
              <w:adjustRightInd/>
              <w:snapToGrid/>
              <w:spacing w:line="360" w:lineRule="auto"/>
              <w:jc w:val="center"/>
              <w:textAlignment w:val="auto"/>
              <w:rPr>
                <w:rFonts w:ascii="宋体" w:hAnsi="宋体" w:eastAsia="宋体" w:cs="宋体"/>
                <w:b/>
                <w:color w:val="auto"/>
              </w:rPr>
            </w:pPr>
            <w:r>
              <w:rPr>
                <w:rFonts w:hint="eastAsia" w:ascii="宋体" w:hAnsi="宋体" w:eastAsia="宋体" w:cs="宋体"/>
                <w:color w:val="auto"/>
              </w:rPr>
              <w:t>合同签订时间</w:t>
            </w:r>
          </w:p>
        </w:tc>
        <w:tc>
          <w:tcPr>
            <w:tcW w:w="7210" w:type="dxa"/>
            <w:gridSpan w:val="3"/>
            <w:tcBorders>
              <w:top w:val="single" w:color="auto" w:sz="4" w:space="0"/>
              <w:left w:val="single" w:color="auto" w:sz="4" w:space="0"/>
              <w:bottom w:val="single" w:color="auto" w:sz="4" w:space="0"/>
              <w:right w:val="single" w:color="auto" w:sz="4" w:space="0"/>
            </w:tcBorders>
            <w:vAlign w:val="center"/>
          </w:tcPr>
          <w:p w14:paraId="2BEDCBED">
            <w:pPr>
              <w:widowControl w:val="0"/>
              <w:kinsoku/>
              <w:autoSpaceDE/>
              <w:autoSpaceDN/>
              <w:adjustRightInd/>
              <w:snapToGrid/>
              <w:spacing w:line="360" w:lineRule="auto"/>
              <w:textAlignment w:val="auto"/>
              <w:rPr>
                <w:rFonts w:ascii="宋体" w:hAnsi="宋体" w:eastAsia="宋体" w:cs="宋体"/>
                <w:b/>
                <w:color w:val="auto"/>
                <w:lang w:eastAsia="zh-CN"/>
              </w:rPr>
            </w:pPr>
            <w:r>
              <w:rPr>
                <w:rFonts w:hint="eastAsia" w:ascii="宋体" w:hAnsi="宋体" w:eastAsia="宋体" w:cs="宋体"/>
                <w:color w:val="auto"/>
                <w:lang w:eastAsia="zh-CN"/>
              </w:rPr>
              <w:t>自成交通知书发出之日起7日内</w:t>
            </w:r>
          </w:p>
        </w:tc>
      </w:tr>
      <w:tr w14:paraId="2029B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650" w:type="dxa"/>
            <w:gridSpan w:val="3"/>
            <w:tcBorders>
              <w:top w:val="single" w:color="auto" w:sz="4" w:space="0"/>
              <w:left w:val="single" w:color="auto" w:sz="4" w:space="0"/>
              <w:bottom w:val="single" w:color="auto" w:sz="4" w:space="0"/>
              <w:right w:val="single" w:color="auto" w:sz="4" w:space="0"/>
            </w:tcBorders>
            <w:vAlign w:val="center"/>
          </w:tcPr>
          <w:p w14:paraId="263EAD3F">
            <w:pPr>
              <w:widowControl w:val="0"/>
              <w:kinsoku/>
              <w:autoSpaceDE/>
              <w:autoSpaceDN/>
              <w:adjustRightInd/>
              <w:snapToGrid/>
              <w:spacing w:line="360" w:lineRule="auto"/>
              <w:jc w:val="center"/>
              <w:textAlignment w:val="auto"/>
              <w:rPr>
                <w:rFonts w:ascii="宋体" w:hAnsi="宋体" w:eastAsia="宋体" w:cs="宋体"/>
                <w:color w:val="auto"/>
                <w:lang w:eastAsia="zh-CN"/>
              </w:rPr>
            </w:pPr>
            <w:r>
              <w:rPr>
                <w:rFonts w:hint="eastAsia" w:ascii="宋体" w:hAnsi="宋体" w:eastAsia="宋体" w:cs="宋体"/>
                <w:color w:val="auto"/>
                <w:lang w:eastAsia="zh-CN"/>
              </w:rPr>
              <w:t>保修期</w:t>
            </w:r>
          </w:p>
        </w:tc>
        <w:tc>
          <w:tcPr>
            <w:tcW w:w="7210" w:type="dxa"/>
            <w:gridSpan w:val="3"/>
            <w:tcBorders>
              <w:top w:val="single" w:color="auto" w:sz="4" w:space="0"/>
              <w:left w:val="single" w:color="auto" w:sz="4" w:space="0"/>
              <w:bottom w:val="single" w:color="auto" w:sz="4" w:space="0"/>
              <w:right w:val="single" w:color="auto" w:sz="4" w:space="0"/>
            </w:tcBorders>
            <w:vAlign w:val="center"/>
          </w:tcPr>
          <w:p w14:paraId="4D891CFB">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color w:val="auto"/>
                <w:lang w:eastAsia="zh-CN"/>
              </w:rPr>
              <w:t>保修期为</w:t>
            </w:r>
            <w:r>
              <w:rPr>
                <w:rFonts w:ascii="宋体" w:hAnsi="宋体"/>
                <w:color w:val="auto"/>
                <w:u w:val="single"/>
                <w:lang w:eastAsia="zh-CN"/>
              </w:rPr>
              <w:t>12</w:t>
            </w:r>
            <w:r>
              <w:rPr>
                <w:rFonts w:ascii="宋体" w:hAnsi="宋体"/>
                <w:color w:val="auto"/>
                <w:lang w:eastAsia="zh-CN"/>
              </w:rPr>
              <w:t>个月或不超过</w:t>
            </w:r>
            <w:r>
              <w:rPr>
                <w:rFonts w:ascii="宋体" w:hAnsi="宋体"/>
                <w:color w:val="auto"/>
                <w:u w:val="single"/>
                <w:lang w:eastAsia="zh-CN"/>
              </w:rPr>
              <w:t>25</w:t>
            </w:r>
            <w:r>
              <w:rPr>
                <w:rFonts w:ascii="宋体" w:hAnsi="宋体"/>
                <w:color w:val="auto"/>
                <w:lang w:eastAsia="zh-CN"/>
              </w:rPr>
              <w:t>万</w:t>
            </w:r>
            <w:r>
              <w:rPr>
                <w:rFonts w:hint="eastAsia" w:ascii="宋体" w:hAnsi="宋体"/>
                <w:color w:val="auto"/>
                <w:lang w:eastAsia="zh-CN"/>
              </w:rPr>
              <w:t>曝光</w:t>
            </w:r>
            <w:r>
              <w:rPr>
                <w:rFonts w:ascii="宋体" w:hAnsi="宋体"/>
                <w:color w:val="auto"/>
                <w:lang w:eastAsia="zh-CN"/>
              </w:rPr>
              <w:t>秒（以先到值为准）。</w:t>
            </w:r>
            <w:r>
              <w:rPr>
                <w:rFonts w:hint="eastAsia" w:ascii="宋体" w:hAnsi="宋体"/>
                <w:color w:val="auto"/>
                <w:lang w:eastAsia="zh-CN"/>
              </w:rPr>
              <w:t>保修期自该备件更换之日（以安装服务工单记录的日期为准）起算。</w:t>
            </w:r>
          </w:p>
        </w:tc>
      </w:tr>
      <w:tr w14:paraId="31F0B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650" w:type="dxa"/>
            <w:gridSpan w:val="3"/>
            <w:tcBorders>
              <w:top w:val="single" w:color="auto" w:sz="4" w:space="0"/>
              <w:left w:val="single" w:color="auto" w:sz="4" w:space="0"/>
              <w:bottom w:val="single" w:color="auto" w:sz="4" w:space="0"/>
              <w:right w:val="single" w:color="auto" w:sz="4" w:space="0"/>
            </w:tcBorders>
            <w:vAlign w:val="center"/>
          </w:tcPr>
          <w:p w14:paraId="7AE6B1C0">
            <w:pPr>
              <w:spacing w:line="360" w:lineRule="auto"/>
              <w:jc w:val="center"/>
              <w:rPr>
                <w:rFonts w:ascii="宋体" w:hAnsi="宋体" w:eastAsia="宋体" w:cs="宋体"/>
                <w:color w:val="auto"/>
                <w:lang w:eastAsia="zh-CN"/>
              </w:rPr>
            </w:pPr>
            <w:r>
              <w:rPr>
                <w:bCs/>
                <w:color w:val="auto"/>
              </w:rPr>
              <w:t>售后服务要求</w:t>
            </w:r>
          </w:p>
        </w:tc>
        <w:tc>
          <w:tcPr>
            <w:tcW w:w="7210" w:type="dxa"/>
            <w:gridSpan w:val="3"/>
            <w:tcBorders>
              <w:top w:val="single" w:color="auto" w:sz="4" w:space="0"/>
              <w:left w:val="single" w:color="auto" w:sz="4" w:space="0"/>
              <w:bottom w:val="single" w:color="auto" w:sz="4" w:space="0"/>
              <w:right w:val="single" w:color="auto" w:sz="4" w:space="0"/>
            </w:tcBorders>
            <w:vAlign w:val="center"/>
          </w:tcPr>
          <w:p w14:paraId="7F3E0BFB">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color w:val="auto"/>
                <w:lang w:eastAsia="zh-CN"/>
              </w:rPr>
              <w:t>1.负责送货上门，负责日常使用培训；</w:t>
            </w:r>
          </w:p>
          <w:p w14:paraId="0A5E987E">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color w:val="auto"/>
                <w:lang w:eastAsia="zh-CN"/>
              </w:rPr>
              <w:t>2.响应文件中提供可行的售后服务承诺书；</w:t>
            </w:r>
          </w:p>
          <w:p w14:paraId="6A0CDA6F">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color w:val="auto"/>
                <w:lang w:eastAsia="zh-CN"/>
              </w:rPr>
              <w:t>3.所更换故障旧球管备件为供应商所有，须由供应商在三日内回收。</w:t>
            </w:r>
          </w:p>
          <w:p w14:paraId="0A24CB2A">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color w:val="auto"/>
                <w:lang w:eastAsia="zh-CN"/>
              </w:rPr>
              <w:t>4.产品报价包括货物的所有费用，包括采购、运输、安装、调试、利润、税金、保险、施工辅材、售后服务、配送产品以及所有的不定因素的风险等；</w:t>
            </w:r>
          </w:p>
          <w:p w14:paraId="4092C0E1">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color w:val="auto"/>
                <w:lang w:eastAsia="zh-CN"/>
              </w:rPr>
              <w:t>5.</w:t>
            </w:r>
            <w:r>
              <w:rPr>
                <w:rFonts w:hint="eastAsia" w:ascii="宋体" w:hAnsi="宋体" w:eastAsia="宋体" w:cs="宋体"/>
                <w:color w:val="auto"/>
                <w:lang w:val="zh-CN" w:eastAsia="zh-CN"/>
              </w:rPr>
              <w:t>球管在保修期内出现故障，经设备原厂检测和确认故障后，直接换新。</w:t>
            </w:r>
          </w:p>
          <w:p w14:paraId="58FE6189">
            <w:pPr>
              <w:widowControl w:val="0"/>
              <w:kinsoku/>
              <w:autoSpaceDE/>
              <w:autoSpaceDN/>
              <w:adjustRightInd/>
              <w:snapToGrid/>
              <w:spacing w:line="360" w:lineRule="auto"/>
              <w:textAlignment w:val="auto"/>
              <w:rPr>
                <w:rFonts w:ascii="宋体" w:hAnsi="宋体"/>
                <w:color w:val="auto"/>
                <w:lang w:eastAsia="zh-CN"/>
              </w:rPr>
            </w:pPr>
            <w:r>
              <w:rPr>
                <w:rFonts w:hint="eastAsia" w:ascii="宋体" w:hAnsi="宋体" w:eastAsia="宋体" w:cs="宋体"/>
                <w:color w:val="auto"/>
                <w:lang w:eastAsia="zh-CN"/>
              </w:rPr>
              <w:t>6.本次服务还需包含2年本台设备（uCT 710序列号660057）维保服务，维保内容：维保期内每年提供2次保养（包含保养耗材）和不限次数人工保修服务（不包含所有备件）服务时间以合同约定时间起算。</w:t>
            </w:r>
          </w:p>
        </w:tc>
      </w:tr>
      <w:tr w14:paraId="7B1AA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650" w:type="dxa"/>
            <w:gridSpan w:val="3"/>
            <w:tcBorders>
              <w:top w:val="single" w:color="auto" w:sz="4" w:space="0"/>
              <w:left w:val="single" w:color="auto" w:sz="4" w:space="0"/>
              <w:bottom w:val="single" w:color="auto" w:sz="4" w:space="0"/>
              <w:right w:val="single" w:color="auto" w:sz="4" w:space="0"/>
            </w:tcBorders>
            <w:vAlign w:val="center"/>
          </w:tcPr>
          <w:p w14:paraId="79BEF8C9">
            <w:pPr>
              <w:spacing w:line="360" w:lineRule="auto"/>
              <w:jc w:val="center"/>
              <w:rPr>
                <w:bCs/>
                <w:color w:val="auto"/>
              </w:rPr>
            </w:pPr>
            <w:r>
              <w:rPr>
                <w:bCs/>
                <w:color w:val="auto"/>
              </w:rPr>
              <w:t>运送方式</w:t>
            </w:r>
          </w:p>
        </w:tc>
        <w:tc>
          <w:tcPr>
            <w:tcW w:w="7210" w:type="dxa"/>
            <w:gridSpan w:val="3"/>
            <w:tcBorders>
              <w:top w:val="single" w:color="auto" w:sz="4" w:space="0"/>
              <w:left w:val="single" w:color="auto" w:sz="4" w:space="0"/>
              <w:bottom w:val="single" w:color="auto" w:sz="4" w:space="0"/>
              <w:right w:val="single" w:color="auto" w:sz="4" w:space="0"/>
            </w:tcBorders>
            <w:vAlign w:val="center"/>
          </w:tcPr>
          <w:p w14:paraId="2E5B2EAE">
            <w:pPr>
              <w:spacing w:line="360" w:lineRule="auto"/>
              <w:rPr>
                <w:rFonts w:ascii="宋体" w:hAnsi="宋体" w:eastAsia="宋体" w:cs="宋体"/>
                <w:color w:val="auto"/>
                <w:lang w:eastAsia="zh-CN"/>
              </w:rPr>
            </w:pPr>
            <w:r>
              <w:rPr>
                <w:bCs/>
                <w:color w:val="auto"/>
                <w:lang w:eastAsia="zh-CN"/>
              </w:rPr>
              <w:t>货物严格按照产品说明书的运输保存要求进行运送。</w:t>
            </w:r>
          </w:p>
        </w:tc>
      </w:tr>
      <w:tr w14:paraId="2D4E3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0" w:type="dxa"/>
            <w:gridSpan w:val="3"/>
            <w:tcBorders>
              <w:top w:val="single" w:color="auto" w:sz="4" w:space="0"/>
              <w:left w:val="single" w:color="auto" w:sz="4" w:space="0"/>
              <w:bottom w:val="single" w:color="auto" w:sz="4" w:space="0"/>
              <w:right w:val="single" w:color="auto" w:sz="4" w:space="0"/>
            </w:tcBorders>
            <w:vAlign w:val="center"/>
          </w:tcPr>
          <w:p w14:paraId="4866B5F6">
            <w:pPr>
              <w:widowControl w:val="0"/>
              <w:kinsoku/>
              <w:autoSpaceDE/>
              <w:autoSpaceDN/>
              <w:adjustRightInd/>
              <w:snapToGrid/>
              <w:spacing w:line="360" w:lineRule="auto"/>
              <w:jc w:val="center"/>
              <w:textAlignment w:val="auto"/>
              <w:rPr>
                <w:rFonts w:ascii="宋体" w:hAnsi="宋体" w:eastAsia="宋体" w:cs="宋体"/>
                <w:b/>
                <w:color w:val="auto"/>
              </w:rPr>
            </w:pPr>
            <w:r>
              <w:rPr>
                <w:rFonts w:hint="eastAsia" w:ascii="宋体" w:hAnsi="宋体" w:eastAsia="宋体" w:cs="宋体"/>
                <w:color w:val="auto"/>
              </w:rPr>
              <w:t>付款条件</w:t>
            </w:r>
          </w:p>
        </w:tc>
        <w:tc>
          <w:tcPr>
            <w:tcW w:w="7210" w:type="dxa"/>
            <w:gridSpan w:val="3"/>
            <w:tcBorders>
              <w:top w:val="single" w:color="auto" w:sz="4" w:space="0"/>
              <w:left w:val="single" w:color="auto" w:sz="4" w:space="0"/>
              <w:bottom w:val="single" w:color="auto" w:sz="4" w:space="0"/>
              <w:right w:val="single" w:color="auto" w:sz="4" w:space="0"/>
            </w:tcBorders>
            <w:vAlign w:val="center"/>
          </w:tcPr>
          <w:p w14:paraId="275F8A7E">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color w:val="auto"/>
                <w:lang w:eastAsia="zh-CN"/>
              </w:rPr>
              <w:t>1.供应商按采购合同交货并安装调试完成后或服务完成后，采购人签署相关验收文件；</w:t>
            </w:r>
          </w:p>
          <w:p w14:paraId="1750BB5F">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color w:val="auto"/>
                <w:lang w:eastAsia="zh-CN"/>
              </w:rPr>
              <w:t>2.供应商向采购人开具全额发票和请款函向采购人提出付款申请；</w:t>
            </w:r>
          </w:p>
          <w:p w14:paraId="0F30FCD0">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color w:val="auto"/>
                <w:lang w:eastAsia="zh-CN"/>
              </w:rPr>
              <w:t>3.票据要求：成交供应商必须按照采购人要求提供真实、有效、合法的正式发票才可向采购人申请付款。</w:t>
            </w:r>
          </w:p>
          <w:p w14:paraId="655F6E1C">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color w:val="auto"/>
                <w:lang w:eastAsia="zh-CN"/>
              </w:rPr>
              <w:t>4.本项目无预付款，</w:t>
            </w:r>
            <w:r>
              <w:rPr>
                <w:rFonts w:hint="eastAsia" w:ascii="宋体" w:hAnsi="宋体" w:eastAsia="宋体" w:cs="宋体"/>
                <w:color w:val="auto"/>
                <w:lang w:val="en-US" w:eastAsia="zh-CN"/>
              </w:rPr>
              <w:t>验收合格后10个工作日</w:t>
            </w:r>
            <w:r>
              <w:rPr>
                <w:rFonts w:hint="eastAsia" w:ascii="宋体" w:hAnsi="宋体" w:eastAsia="宋体" w:cs="宋体"/>
                <w:color w:val="auto"/>
                <w:lang w:eastAsia="zh-CN"/>
              </w:rPr>
              <w:t>内采购人向供应商支付100%合同款。成交供应商在采购人付款前开具完税发票给采购人。</w:t>
            </w:r>
          </w:p>
          <w:p w14:paraId="1520FB1D">
            <w:pPr>
              <w:widowControl w:val="0"/>
              <w:kinsoku/>
              <w:autoSpaceDE/>
              <w:autoSpaceDN/>
              <w:adjustRightInd/>
              <w:snapToGrid/>
              <w:spacing w:line="360" w:lineRule="auto"/>
              <w:textAlignment w:val="auto"/>
              <w:rPr>
                <w:color w:val="auto"/>
                <w:lang w:eastAsia="zh-CN"/>
              </w:rPr>
            </w:pPr>
            <w:r>
              <w:rPr>
                <w:rFonts w:hint="eastAsia" w:ascii="宋体" w:hAnsi="宋体" w:eastAsia="宋体" w:cs="宋体"/>
                <w:color w:val="auto"/>
                <w:lang w:eastAsia="zh-CN"/>
              </w:rPr>
              <w:t>5.本合同使用货币币制如未作特别说明均为人民币。</w:t>
            </w:r>
          </w:p>
        </w:tc>
      </w:tr>
      <w:tr w14:paraId="414EB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0" w:type="dxa"/>
            <w:gridSpan w:val="3"/>
            <w:tcBorders>
              <w:top w:val="single" w:color="auto" w:sz="4" w:space="0"/>
              <w:left w:val="single" w:color="auto" w:sz="4" w:space="0"/>
              <w:bottom w:val="single" w:color="auto" w:sz="4" w:space="0"/>
              <w:right w:val="single" w:color="auto" w:sz="4" w:space="0"/>
            </w:tcBorders>
            <w:vAlign w:val="center"/>
          </w:tcPr>
          <w:p w14:paraId="2C7A1C6E">
            <w:pPr>
              <w:spacing w:line="360" w:lineRule="auto"/>
              <w:jc w:val="center"/>
              <w:rPr>
                <w:rFonts w:ascii="宋体" w:hAnsi="宋体" w:eastAsia="宋体" w:cs="宋体"/>
                <w:color w:val="auto"/>
              </w:rPr>
            </w:pPr>
            <w:r>
              <w:rPr>
                <w:bCs/>
                <w:color w:val="auto"/>
              </w:rPr>
              <w:t>其他要求</w:t>
            </w:r>
          </w:p>
        </w:tc>
        <w:tc>
          <w:tcPr>
            <w:tcW w:w="7210" w:type="dxa"/>
            <w:gridSpan w:val="3"/>
            <w:tcBorders>
              <w:top w:val="single" w:color="auto" w:sz="4" w:space="0"/>
              <w:left w:val="single" w:color="auto" w:sz="4" w:space="0"/>
              <w:bottom w:val="single" w:color="auto" w:sz="4" w:space="0"/>
              <w:right w:val="single" w:color="auto" w:sz="4" w:space="0"/>
            </w:tcBorders>
            <w:vAlign w:val="center"/>
          </w:tcPr>
          <w:p w14:paraId="63A1628E">
            <w:pPr>
              <w:spacing w:line="360" w:lineRule="auto"/>
              <w:rPr>
                <w:rFonts w:ascii="宋体" w:hAnsi="宋体" w:eastAsia="宋体" w:cs="宋体"/>
                <w:color w:val="auto"/>
                <w:lang w:eastAsia="zh-CN"/>
              </w:rPr>
            </w:pPr>
            <w:r>
              <w:rPr>
                <w:rFonts w:hint="eastAsia"/>
                <w:color w:val="auto"/>
                <w:lang w:eastAsia="zh-CN"/>
              </w:rPr>
              <w:t>货物必须是全新、完整、未使用过的产品；货物到货后，</w:t>
            </w:r>
            <w:r>
              <w:rPr>
                <w:rFonts w:hint="eastAsia" w:eastAsia="宋体"/>
                <w:color w:val="auto"/>
                <w:lang w:eastAsia="zh-CN"/>
              </w:rPr>
              <w:t>供应商</w:t>
            </w:r>
            <w:r>
              <w:rPr>
                <w:rFonts w:hint="eastAsia"/>
                <w:color w:val="auto"/>
                <w:lang w:eastAsia="zh-CN"/>
              </w:rPr>
              <w:t>和</w:t>
            </w:r>
            <w:r>
              <w:rPr>
                <w:rFonts w:hint="eastAsia" w:eastAsia="宋体"/>
                <w:color w:val="auto"/>
                <w:lang w:eastAsia="zh-CN"/>
              </w:rPr>
              <w:t>采购人</w:t>
            </w:r>
            <w:r>
              <w:rPr>
                <w:rFonts w:hint="eastAsia"/>
                <w:color w:val="auto"/>
                <w:lang w:eastAsia="zh-CN"/>
              </w:rPr>
              <w:t>应在现场进行清点；清点过程中如果发现因包装或运输不当引起的仪器外观或内部的损坏，</w:t>
            </w:r>
            <w:r>
              <w:rPr>
                <w:rFonts w:hint="eastAsia" w:eastAsia="宋体"/>
                <w:color w:val="auto"/>
                <w:lang w:eastAsia="zh-CN"/>
              </w:rPr>
              <w:t>供应商</w:t>
            </w:r>
            <w:r>
              <w:rPr>
                <w:rFonts w:hint="eastAsia"/>
                <w:color w:val="auto"/>
                <w:lang w:eastAsia="zh-CN"/>
              </w:rPr>
              <w:t>应负责更换；若发现错发</w:t>
            </w:r>
            <w:r>
              <w:rPr>
                <w:color w:val="auto"/>
                <w:lang w:eastAsia="zh-CN"/>
              </w:rPr>
              <w:t>/</w:t>
            </w:r>
            <w:r>
              <w:rPr>
                <w:rFonts w:hint="eastAsia"/>
                <w:color w:val="auto"/>
                <w:lang w:eastAsia="zh-CN"/>
              </w:rPr>
              <w:t>漏发情况，</w:t>
            </w:r>
            <w:r>
              <w:rPr>
                <w:rFonts w:hint="eastAsia" w:eastAsia="宋体"/>
                <w:color w:val="auto"/>
                <w:lang w:eastAsia="zh-CN"/>
              </w:rPr>
              <w:t>供应商</w:t>
            </w:r>
            <w:r>
              <w:rPr>
                <w:rFonts w:hint="eastAsia"/>
                <w:color w:val="auto"/>
                <w:lang w:eastAsia="zh-CN"/>
              </w:rPr>
              <w:t>应负责更换和补发。</w:t>
            </w:r>
          </w:p>
        </w:tc>
      </w:tr>
      <w:tr w14:paraId="7E89F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0" w:type="dxa"/>
            <w:gridSpan w:val="3"/>
            <w:tcBorders>
              <w:top w:val="single" w:color="auto" w:sz="4" w:space="0"/>
              <w:left w:val="single" w:color="auto" w:sz="4" w:space="0"/>
              <w:bottom w:val="single" w:color="auto" w:sz="4" w:space="0"/>
              <w:right w:val="single" w:color="auto" w:sz="4" w:space="0"/>
            </w:tcBorders>
            <w:vAlign w:val="center"/>
          </w:tcPr>
          <w:p w14:paraId="04B8536E">
            <w:pPr>
              <w:spacing w:line="360" w:lineRule="auto"/>
              <w:jc w:val="center"/>
              <w:rPr>
                <w:bCs/>
                <w:color w:val="auto"/>
                <w:lang w:eastAsia="zh-CN"/>
              </w:rPr>
            </w:pPr>
            <w:r>
              <w:rPr>
                <w:rFonts w:hint="eastAsia" w:ascii="宋体" w:hAnsi="宋体" w:eastAsia="宋体" w:cs="宋体"/>
                <w:color w:val="auto"/>
                <w:lang w:eastAsia="zh-CN"/>
              </w:rPr>
              <w:t>验收标准（质量要求）</w:t>
            </w:r>
          </w:p>
        </w:tc>
        <w:tc>
          <w:tcPr>
            <w:tcW w:w="7210" w:type="dxa"/>
            <w:gridSpan w:val="3"/>
            <w:tcBorders>
              <w:top w:val="single" w:color="auto" w:sz="4" w:space="0"/>
              <w:left w:val="single" w:color="auto" w:sz="4" w:space="0"/>
              <w:bottom w:val="single" w:color="auto" w:sz="4" w:space="0"/>
              <w:right w:val="single" w:color="auto" w:sz="4" w:space="0"/>
            </w:tcBorders>
            <w:vAlign w:val="center"/>
          </w:tcPr>
          <w:p w14:paraId="2E65480D">
            <w:pPr>
              <w:spacing w:line="360" w:lineRule="auto"/>
              <w:rPr>
                <w:rFonts w:ascii="宋体" w:hAnsi="宋体" w:eastAsia="宋体" w:cs="宋体"/>
                <w:color w:val="auto"/>
                <w:lang w:eastAsia="zh-CN"/>
              </w:rPr>
            </w:pPr>
            <w:r>
              <w:rPr>
                <w:rFonts w:hint="eastAsia" w:ascii="宋体" w:hAnsi="宋体" w:eastAsia="宋体" w:cs="宋体"/>
                <w:color w:val="auto"/>
                <w:lang w:eastAsia="zh-CN"/>
              </w:rPr>
              <w:t>符合现行国家相关标准、行业标准、地方标准或者其他标准、规范，且以较高标准的为准。</w:t>
            </w:r>
          </w:p>
        </w:tc>
      </w:tr>
      <w:tr w14:paraId="6EC34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60" w:type="dxa"/>
            <w:gridSpan w:val="6"/>
            <w:tcBorders>
              <w:top w:val="single" w:color="auto" w:sz="4" w:space="0"/>
              <w:left w:val="single" w:color="auto" w:sz="4" w:space="0"/>
              <w:bottom w:val="single" w:color="auto" w:sz="4" w:space="0"/>
              <w:right w:val="single" w:color="auto" w:sz="4" w:space="0"/>
            </w:tcBorders>
            <w:vAlign w:val="center"/>
          </w:tcPr>
          <w:p w14:paraId="0CF6AFCF">
            <w:pPr>
              <w:widowControl w:val="0"/>
              <w:kinsoku/>
              <w:autoSpaceDE/>
              <w:autoSpaceDN/>
              <w:adjustRightInd/>
              <w:snapToGrid/>
              <w:spacing w:line="360" w:lineRule="auto"/>
              <w:textAlignment w:val="auto"/>
              <w:rPr>
                <w:rFonts w:ascii="宋体" w:hAnsi="宋体" w:eastAsia="宋体" w:cs="宋体"/>
                <w:color w:val="auto"/>
                <w:lang w:eastAsia="zh-CN"/>
              </w:rPr>
            </w:pPr>
            <w:r>
              <w:rPr>
                <w:rFonts w:hint="eastAsia" w:ascii="宋体" w:hAnsi="宋体" w:eastAsia="宋体" w:cs="宋体"/>
                <w:b/>
                <w:bCs/>
                <w:color w:val="auto"/>
              </w:rPr>
              <w:t>二、</w:t>
            </w:r>
            <w:r>
              <w:rPr>
                <w:rFonts w:hint="eastAsia" w:ascii="宋体" w:hAnsi="宋体" w:eastAsia="宋体" w:cs="宋体"/>
                <w:b/>
                <w:bCs/>
                <w:color w:val="auto"/>
                <w:lang w:eastAsia="zh-CN"/>
              </w:rPr>
              <w:t>进口产品说明</w:t>
            </w:r>
          </w:p>
        </w:tc>
      </w:tr>
      <w:tr w14:paraId="0E5B7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60" w:type="dxa"/>
            <w:gridSpan w:val="6"/>
            <w:tcBorders>
              <w:top w:val="single" w:color="auto" w:sz="4" w:space="0"/>
              <w:left w:val="single" w:color="auto" w:sz="4" w:space="0"/>
              <w:bottom w:val="single" w:color="auto" w:sz="4" w:space="0"/>
              <w:right w:val="single" w:color="auto" w:sz="4" w:space="0"/>
            </w:tcBorders>
            <w:vAlign w:val="center"/>
          </w:tcPr>
          <w:p w14:paraId="54384928">
            <w:pPr>
              <w:widowControl w:val="0"/>
              <w:tabs>
                <w:tab w:val="left" w:pos="180"/>
                <w:tab w:val="left" w:pos="1620"/>
              </w:tabs>
              <w:kinsoku/>
              <w:autoSpaceDE/>
              <w:autoSpaceDN/>
              <w:adjustRightInd/>
              <w:snapToGrid/>
              <w:spacing w:line="360" w:lineRule="auto"/>
              <w:textAlignment w:val="auto"/>
              <w:rPr>
                <w:rFonts w:ascii="宋体" w:hAnsi="宋体" w:eastAsia="宋体" w:cs="宋体"/>
                <w:bCs/>
                <w:color w:val="auto"/>
                <w:lang w:eastAsia="zh-CN"/>
              </w:rPr>
            </w:pPr>
            <w:r>
              <w:rPr>
                <w:rFonts w:hint="eastAsia" w:ascii="宋体" w:hAnsi="宋体" w:eastAsia="宋体" w:cs="宋体"/>
                <w:color w:val="auto"/>
                <w:lang w:eastAsia="zh-CN"/>
              </w:rPr>
              <w:t>本项目货物不接受进口产品（即通过中国海关报关验放进入中国境内且产自关境外的产品）参与竞标，</w:t>
            </w:r>
            <w:r>
              <w:rPr>
                <w:rFonts w:hint="eastAsia" w:ascii="宋体" w:hAnsi="宋体" w:eastAsia="宋体" w:cs="宋体"/>
                <w:b/>
                <w:color w:val="auto"/>
                <w:lang w:eastAsia="zh-CN"/>
              </w:rPr>
              <w:t>如有进口产品参与竞标的，其响应文件按无效处理</w:t>
            </w:r>
            <w:r>
              <w:rPr>
                <w:rFonts w:hint="eastAsia" w:ascii="宋体" w:hAnsi="宋体" w:eastAsia="宋体" w:cs="宋体"/>
                <w:color w:val="auto"/>
                <w:lang w:eastAsia="zh-CN"/>
              </w:rPr>
              <w:t>。</w:t>
            </w:r>
          </w:p>
        </w:tc>
      </w:tr>
    </w:tbl>
    <w:p w14:paraId="73FC41FA">
      <w:pPr>
        <w:pStyle w:val="7"/>
        <w:rPr>
          <w:color w:val="auto"/>
          <w:lang w:eastAsia="zh-CN"/>
        </w:rPr>
        <w:sectPr>
          <w:footerReference r:id="rId5" w:type="default"/>
          <w:pgSz w:w="11906" w:h="16839"/>
          <w:pgMar w:top="1134" w:right="882" w:bottom="882" w:left="882" w:header="0" w:footer="720" w:gutter="0"/>
          <w:cols w:space="720" w:num="1"/>
        </w:sectPr>
      </w:pPr>
    </w:p>
    <w:p w14:paraId="4DA9E96D">
      <w:pPr>
        <w:rPr>
          <w:rFonts w:ascii="黑体" w:hAnsi="黑体" w:eastAsia="黑体" w:cs="黑体"/>
          <w:b/>
          <w:bCs/>
          <w:color w:val="auto"/>
          <w:sz w:val="32"/>
          <w:szCs w:val="32"/>
          <w:lang w:eastAsia="zh-CN"/>
        </w:rPr>
      </w:pPr>
      <w:bookmarkStart w:id="73" w:name="_Toc28901"/>
      <w:r>
        <w:rPr>
          <w:rFonts w:hint="eastAsia" w:ascii="黑体" w:hAnsi="黑体" w:eastAsia="黑体" w:cs="黑体"/>
          <w:b/>
          <w:bCs/>
          <w:color w:val="auto"/>
          <w:sz w:val="32"/>
          <w:szCs w:val="32"/>
          <w:lang w:eastAsia="zh-CN"/>
        </w:rPr>
        <w:t>附件1：</w:t>
      </w:r>
    </w:p>
    <w:p w14:paraId="0A6CC980">
      <w:pPr>
        <w:pStyle w:val="7"/>
        <w:jc w:val="center"/>
        <w:rPr>
          <w:b/>
          <w:color w:val="auto"/>
          <w:sz w:val="28"/>
          <w:szCs w:val="28"/>
          <w:lang w:eastAsia="zh-CN"/>
        </w:rPr>
      </w:pPr>
      <w:r>
        <w:rPr>
          <w:rFonts w:hint="eastAsia"/>
          <w:b/>
          <w:color w:val="auto"/>
          <w:sz w:val="28"/>
          <w:szCs w:val="28"/>
          <w:lang w:eastAsia="zh-CN"/>
        </w:rPr>
        <w:t>中小企业划型标准规定</w:t>
      </w:r>
    </w:p>
    <w:p w14:paraId="0A7AF13F">
      <w:pPr>
        <w:pStyle w:val="7"/>
        <w:jc w:val="center"/>
        <w:rPr>
          <w:rFonts w:ascii="宋体" w:hAnsi="宋体"/>
          <w:color w:val="auto"/>
          <w:lang w:eastAsia="zh-CN"/>
        </w:rPr>
      </w:pPr>
      <w:r>
        <w:rPr>
          <w:rFonts w:hint="eastAsia" w:ascii="宋体" w:hAnsi="宋体"/>
          <w:color w:val="auto"/>
          <w:lang w:eastAsia="zh-CN"/>
        </w:rPr>
        <w:t>工信部联企业[2011]300号</w:t>
      </w:r>
    </w:p>
    <w:p w14:paraId="2985A4C7">
      <w:pPr>
        <w:pStyle w:val="7"/>
        <w:rPr>
          <w:color w:val="auto"/>
          <w:lang w:eastAsia="zh-CN"/>
        </w:rPr>
      </w:pPr>
    </w:p>
    <w:p w14:paraId="070F2430">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color w:val="auto"/>
          <w:lang w:eastAsia="zh-CN"/>
        </w:rPr>
        <w:t>　</w:t>
      </w:r>
      <w:r>
        <w:rPr>
          <w:rFonts w:hint="eastAsia" w:ascii="Times New Roman" w:hAnsi="Times New Roman" w:eastAsia="宋体" w:cs="Times New Roman"/>
          <w:snapToGrid/>
          <w:color w:val="auto"/>
          <w:sz w:val="24"/>
          <w:lang w:eastAsia="zh-CN"/>
        </w:rPr>
        <w:t>　一、根据《中华人民共和国中小企业促进法》和《国务院关于进一步促进中小企业发展的若干意见》(国发[2009]36号)，制定本规定。</w:t>
      </w:r>
    </w:p>
    <w:p w14:paraId="6AEBFA42">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二、中小企业划分为中型、小型、微型三种类型，具体标准根据企业从业人员、营业收入、资产总额等指标，结合行业特点制定。</w:t>
      </w:r>
    </w:p>
    <w:p w14:paraId="79ECB859">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96930A3">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四、各行业划型标准为：</w:t>
      </w:r>
    </w:p>
    <w:p w14:paraId="237B8BE6">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（一）农、林、牧、渔业。营业收入20000万元以下的为中小微型企业。其中，营业收入500万元及以上的为中型企业，营业收入50万元及以上的为小型企业，营业收入50万元以下的为微型企业。</w:t>
      </w:r>
    </w:p>
    <w:p w14:paraId="55B2B040">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3205BD8">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B704A14">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D6CE96">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4C02ADC">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B38EFA4">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24E6FD9">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625A8AE">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C4F4AE">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EB660A">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B67BA0">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FB19BD6">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BB4648A">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281EF74">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CC0F81">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（十六）其他未列明行业。从业人员300人以下的为中小微型企业。其中，从业人员100人及以上的为中型企业；从业人员10人及以上的为小型企业；从业人员10人以下的为微型企业。</w:t>
      </w:r>
    </w:p>
    <w:p w14:paraId="587BA3F3">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五、企业类型的划分以统计部门的统计数据为依据。</w:t>
      </w:r>
    </w:p>
    <w:p w14:paraId="1A4D842F">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六、本规定适用于在中华人民共和国境内依法设立的各类所有制和各种组织形式的企业。个体工商户和本规定以外的行业，参照本规定进行划型。</w:t>
      </w:r>
    </w:p>
    <w:p w14:paraId="2AD4CFEC">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41396A33">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八、本规定由工业和信息化部、国家统计局会同有关部门根据《国民经济行业分类》修订情况和企业发展变化情况适时修订。</w:t>
      </w:r>
    </w:p>
    <w:p w14:paraId="52ABFBB8">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　　九、本规定由工业和信息化部、国家统计局会同有关部门负责解释。</w:t>
      </w:r>
    </w:p>
    <w:p w14:paraId="2AE4AFD7">
      <w:pPr>
        <w:pStyle w:val="7"/>
        <w:widowControl w:val="0"/>
        <w:kinsoku/>
        <w:autoSpaceDE/>
        <w:autoSpaceDN/>
        <w:adjustRightInd/>
        <w:snapToGrid/>
        <w:spacing w:line="380" w:lineRule="exact"/>
        <w:jc w:val="both"/>
        <w:textAlignment w:val="auto"/>
        <w:rPr>
          <w:rFonts w:ascii="Times New Roman" w:hAnsi="Times New Roman" w:eastAsia="宋体" w:cs="Times New Roman"/>
          <w:snapToGrid/>
          <w:color w:val="auto"/>
          <w:sz w:val="24"/>
          <w:lang w:eastAsia="zh-CN"/>
        </w:rPr>
      </w:pPr>
      <w:r>
        <w:rPr>
          <w:rFonts w:hint="eastAsia" w:ascii="Times New Roman" w:hAnsi="Times New Roman" w:eastAsia="宋体" w:cs="Times New Roman"/>
          <w:snapToGrid/>
          <w:color w:val="auto"/>
          <w:sz w:val="24"/>
          <w:lang w:eastAsia="zh-CN"/>
        </w:rPr>
        <w:t>十、本规定自发布之日起执行，原国家经贸委、原国家计委、财政部和国家统计局2003年颁布的《中小企业标准暂行规定》同时废止。</w:t>
      </w:r>
    </w:p>
    <w:p w14:paraId="223A9776">
      <w:pPr>
        <w:rPr>
          <w:color w:val="auto"/>
          <w:lang w:eastAsia="zh-CN"/>
        </w:rPr>
      </w:pPr>
      <w:r>
        <w:rPr>
          <w:rFonts w:hint="eastAsia"/>
          <w:color w:val="auto"/>
          <w:lang w:eastAsia="zh-CN"/>
        </w:rPr>
        <w:br w:type="page"/>
      </w:r>
    </w:p>
    <w:p w14:paraId="3CD140DD">
      <w:pPr>
        <w:spacing w:before="71" w:line="225" w:lineRule="auto"/>
        <w:ind w:left="3380"/>
        <w:outlineLvl w:val="0"/>
        <w:rPr>
          <w:rFonts w:ascii="宋体" w:hAnsi="宋体" w:eastAsia="宋体" w:cs="宋体"/>
          <w:b/>
          <w:bCs/>
          <w:color w:val="auto"/>
          <w:sz w:val="44"/>
          <w:szCs w:val="44"/>
          <w:lang w:eastAsia="zh-CN"/>
        </w:rPr>
      </w:pPr>
      <w:r>
        <w:rPr>
          <w:rFonts w:ascii="宋体" w:hAnsi="宋体" w:eastAsia="宋体" w:cs="宋体"/>
          <w:b/>
          <w:bCs/>
          <w:color w:val="auto"/>
          <w:spacing w:val="8"/>
          <w:sz w:val="44"/>
          <w:szCs w:val="44"/>
          <w:lang w:eastAsia="zh-CN"/>
        </w:rPr>
        <w:t>第三章  协商方法</w:t>
      </w:r>
      <w:bookmarkEnd w:id="73"/>
    </w:p>
    <w:p w14:paraId="42B24490">
      <w:pPr>
        <w:pStyle w:val="7"/>
        <w:spacing w:line="259" w:lineRule="auto"/>
        <w:rPr>
          <w:color w:val="auto"/>
          <w:lang w:eastAsia="zh-CN"/>
        </w:rPr>
      </w:pPr>
    </w:p>
    <w:p w14:paraId="4BFD1FD4">
      <w:pPr>
        <w:pStyle w:val="7"/>
        <w:spacing w:line="260" w:lineRule="auto"/>
        <w:rPr>
          <w:color w:val="auto"/>
          <w:lang w:eastAsia="zh-CN"/>
        </w:rPr>
      </w:pPr>
    </w:p>
    <w:p w14:paraId="48BAE7D9">
      <w:pPr>
        <w:spacing w:before="71" w:line="225" w:lineRule="auto"/>
        <w:ind w:firstLine="480" w:firstLineChars="200"/>
        <w:rPr>
          <w:rFonts w:ascii="宋体" w:hAnsi="宋体" w:eastAsia="宋体" w:cs="宋体"/>
          <w:color w:val="auto"/>
          <w:spacing w:val="-1"/>
          <w:position w:val="15"/>
          <w:sz w:val="24"/>
          <w:szCs w:val="24"/>
          <w:lang w:eastAsia="zh-CN"/>
        </w:rPr>
      </w:pPr>
      <w:r>
        <w:rPr>
          <w:rFonts w:ascii="宋体" w:hAnsi="宋体" w:eastAsia="宋体" w:cs="宋体"/>
          <w:color w:val="auto"/>
          <w:position w:val="15"/>
          <w:sz w:val="24"/>
          <w:szCs w:val="24"/>
          <w:lang w:eastAsia="zh-CN"/>
        </w:rPr>
        <w:t>协商小组以单一来源采购文件为依据，对</w:t>
      </w:r>
      <w:r>
        <w:rPr>
          <w:rFonts w:hint="eastAsia" w:ascii="宋体" w:hAnsi="宋体" w:eastAsia="宋体" w:cs="宋体"/>
          <w:color w:val="auto"/>
          <w:position w:val="15"/>
          <w:sz w:val="24"/>
          <w:szCs w:val="24"/>
          <w:lang w:eastAsia="zh-CN"/>
        </w:rPr>
        <w:t>响应文件</w:t>
      </w:r>
      <w:r>
        <w:rPr>
          <w:rFonts w:ascii="宋体" w:hAnsi="宋体" w:eastAsia="宋体" w:cs="宋体"/>
          <w:color w:val="auto"/>
          <w:position w:val="15"/>
          <w:sz w:val="24"/>
          <w:szCs w:val="24"/>
          <w:lang w:eastAsia="zh-CN"/>
        </w:rPr>
        <w:t>进行评审</w:t>
      </w:r>
      <w:r>
        <w:rPr>
          <w:rFonts w:ascii="宋体" w:hAnsi="宋体" w:eastAsia="宋体" w:cs="宋体"/>
          <w:color w:val="auto"/>
          <w:spacing w:val="-1"/>
          <w:position w:val="15"/>
          <w:sz w:val="24"/>
          <w:szCs w:val="24"/>
          <w:lang w:eastAsia="zh-CN"/>
        </w:rPr>
        <w:t>，在保证采购项目质量且报</w:t>
      </w:r>
      <w:r>
        <w:rPr>
          <w:rFonts w:hint="eastAsia" w:ascii="宋体" w:hAnsi="宋体" w:eastAsia="宋体" w:cs="宋体"/>
          <w:color w:val="auto"/>
          <w:spacing w:val="-1"/>
          <w:position w:val="15"/>
          <w:sz w:val="24"/>
          <w:szCs w:val="24"/>
          <w:lang w:eastAsia="zh-CN"/>
        </w:rPr>
        <w:t>价合理的基础上确定成交供应商。</w:t>
      </w:r>
    </w:p>
    <w:p w14:paraId="455D55E2">
      <w:pPr>
        <w:rPr>
          <w:rFonts w:ascii="宋体" w:hAnsi="宋体" w:eastAsia="宋体" w:cs="宋体"/>
          <w:color w:val="auto"/>
          <w:spacing w:val="8"/>
          <w:sz w:val="35"/>
          <w:szCs w:val="35"/>
          <w:lang w:eastAsia="zh-CN"/>
        </w:rPr>
      </w:pPr>
      <w:r>
        <w:rPr>
          <w:rFonts w:ascii="宋体" w:hAnsi="宋体" w:eastAsia="宋体" w:cs="宋体"/>
          <w:color w:val="auto"/>
          <w:spacing w:val="8"/>
          <w:sz w:val="35"/>
          <w:szCs w:val="35"/>
          <w:lang w:eastAsia="zh-CN"/>
        </w:rPr>
        <w:br w:type="page"/>
      </w:r>
    </w:p>
    <w:p w14:paraId="28B4A814">
      <w:pPr>
        <w:spacing w:before="71" w:line="225" w:lineRule="auto"/>
        <w:jc w:val="center"/>
        <w:outlineLvl w:val="0"/>
        <w:rPr>
          <w:rFonts w:ascii="宋体" w:hAnsi="宋体" w:eastAsia="宋体" w:cs="宋体"/>
          <w:b/>
          <w:bCs/>
          <w:color w:val="auto"/>
          <w:sz w:val="44"/>
          <w:szCs w:val="44"/>
          <w:lang w:eastAsia="zh-CN"/>
        </w:rPr>
      </w:pPr>
      <w:bookmarkStart w:id="74" w:name="_Toc15763"/>
      <w:r>
        <w:rPr>
          <w:rFonts w:ascii="宋体" w:hAnsi="宋体" w:eastAsia="宋体" w:cs="宋体"/>
          <w:b/>
          <w:bCs/>
          <w:color w:val="auto"/>
          <w:spacing w:val="8"/>
          <w:sz w:val="44"/>
          <w:szCs w:val="44"/>
          <w:lang w:eastAsia="zh-CN"/>
        </w:rPr>
        <w:t>第四章  供应商须知</w:t>
      </w:r>
      <w:bookmarkEnd w:id="74"/>
    </w:p>
    <w:p w14:paraId="35A0CD1A">
      <w:pPr>
        <w:spacing w:before="305" w:line="440" w:lineRule="exact"/>
        <w:ind w:left="3632"/>
        <w:outlineLvl w:val="1"/>
        <w:rPr>
          <w:rFonts w:ascii="宋体" w:hAnsi="宋体" w:eastAsia="宋体" w:cs="宋体"/>
          <w:color w:val="auto"/>
          <w:sz w:val="30"/>
          <w:szCs w:val="30"/>
          <w:lang w:eastAsia="zh-CN"/>
        </w:rPr>
      </w:pPr>
      <w:bookmarkStart w:id="75" w:name="_Toc964"/>
      <w:r>
        <w:rPr>
          <w:rFonts w:ascii="宋体" w:hAnsi="宋体" w:eastAsia="宋体" w:cs="宋体"/>
          <w:color w:val="auto"/>
          <w:spacing w:val="-1"/>
          <w:sz w:val="30"/>
          <w:szCs w:val="30"/>
          <w:lang w:eastAsia="zh-CN"/>
        </w:rPr>
        <w:t>供应商须知前附表</w:t>
      </w:r>
      <w:bookmarkEnd w:id="75"/>
    </w:p>
    <w:p w14:paraId="74E91D02">
      <w:pPr>
        <w:spacing w:before="19" w:line="440" w:lineRule="exact"/>
        <w:ind w:left="28" w:right="131" w:firstLine="406"/>
        <w:rPr>
          <w:rFonts w:ascii="宋体" w:hAnsi="宋体" w:eastAsia="宋体" w:cs="宋体"/>
          <w:color w:val="auto"/>
          <w:lang w:eastAsia="zh-CN"/>
        </w:rPr>
      </w:pPr>
      <w:r>
        <w:rPr>
          <w:rFonts w:ascii="宋体" w:hAnsi="宋体" w:eastAsia="宋体" w:cs="宋体"/>
          <w:color w:val="auto"/>
          <w:spacing w:val="9"/>
          <w:lang w:eastAsia="zh-CN"/>
        </w:rPr>
        <w:t>该表是对《供应商须知》的具体补充和修改。本项目仅采用《供应商须知》中适合本次单一来源采购</w:t>
      </w:r>
      <w:r>
        <w:rPr>
          <w:rFonts w:ascii="宋体" w:hAnsi="宋体" w:eastAsia="宋体" w:cs="宋体"/>
          <w:color w:val="auto"/>
          <w:spacing w:val="12"/>
          <w:lang w:eastAsia="zh-CN"/>
        </w:rPr>
        <w:t xml:space="preserve"> </w:t>
      </w:r>
      <w:r>
        <w:rPr>
          <w:rFonts w:ascii="宋体" w:hAnsi="宋体" w:eastAsia="宋体" w:cs="宋体"/>
          <w:color w:val="auto"/>
          <w:spacing w:val="9"/>
          <w:lang w:eastAsia="zh-CN"/>
        </w:rPr>
        <w:t>的有关条款，具体采用情况请参照下表，所有与本次单一来源采购有关</w:t>
      </w:r>
      <w:r>
        <w:rPr>
          <w:rFonts w:ascii="宋体" w:hAnsi="宋体" w:eastAsia="宋体" w:cs="宋体"/>
          <w:color w:val="auto"/>
          <w:spacing w:val="8"/>
          <w:lang w:eastAsia="zh-CN"/>
        </w:rPr>
        <w:t>的事宜，以本资料表规定的为准。</w:t>
      </w:r>
    </w:p>
    <w:p w14:paraId="2E0AC944">
      <w:pPr>
        <w:spacing w:before="26"/>
        <w:rPr>
          <w:color w:val="auto"/>
          <w:lang w:eastAsia="zh-CN"/>
        </w:rPr>
      </w:pPr>
    </w:p>
    <w:tbl>
      <w:tblPr>
        <w:tblStyle w:val="19"/>
        <w:tblW w:w="97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1933"/>
        <w:gridCol w:w="7224"/>
      </w:tblGrid>
      <w:tr w14:paraId="3E6FE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13" w:type="dxa"/>
            <w:vAlign w:val="center"/>
          </w:tcPr>
          <w:p w14:paraId="6ED81323">
            <w:pPr>
              <w:widowControl w:val="0"/>
              <w:kinsoku/>
              <w:autoSpaceDE/>
              <w:autoSpaceDN/>
              <w:adjustRightInd/>
              <w:snapToGrid/>
              <w:spacing w:line="440" w:lineRule="exact"/>
              <w:jc w:val="center"/>
              <w:textAlignment w:val="auto"/>
              <w:rPr>
                <w:rFonts w:ascii="宋体" w:hAnsi="宋体" w:eastAsia="宋体" w:cs="宋体"/>
                <w:b/>
                <w:snapToGrid/>
                <w:color w:val="auto"/>
                <w:kern w:val="2"/>
                <w:lang w:eastAsia="zh-CN"/>
              </w:rPr>
            </w:pPr>
            <w:r>
              <w:rPr>
                <w:rFonts w:hint="eastAsia" w:ascii="宋体" w:hAnsi="宋体" w:eastAsia="宋体" w:cs="宋体"/>
                <w:b/>
                <w:snapToGrid/>
                <w:color w:val="auto"/>
                <w:kern w:val="2"/>
                <w:lang w:eastAsia="zh-CN"/>
              </w:rPr>
              <w:t>序号</w:t>
            </w:r>
          </w:p>
        </w:tc>
        <w:tc>
          <w:tcPr>
            <w:tcW w:w="1933" w:type="dxa"/>
            <w:vAlign w:val="center"/>
          </w:tcPr>
          <w:p w14:paraId="726312F5">
            <w:pPr>
              <w:widowControl w:val="0"/>
              <w:kinsoku/>
              <w:autoSpaceDE/>
              <w:autoSpaceDN/>
              <w:adjustRightInd/>
              <w:snapToGrid/>
              <w:spacing w:line="440" w:lineRule="exact"/>
              <w:jc w:val="center"/>
              <w:textAlignment w:val="auto"/>
              <w:rPr>
                <w:rFonts w:ascii="宋体" w:hAnsi="宋体" w:eastAsia="宋体" w:cs="宋体"/>
                <w:b/>
                <w:snapToGrid/>
                <w:color w:val="auto"/>
                <w:kern w:val="2"/>
                <w:lang w:eastAsia="zh-CN"/>
              </w:rPr>
            </w:pPr>
            <w:r>
              <w:rPr>
                <w:rFonts w:hint="eastAsia" w:ascii="宋体" w:hAnsi="宋体" w:eastAsia="宋体" w:cs="宋体"/>
                <w:b/>
                <w:snapToGrid/>
                <w:color w:val="auto"/>
                <w:kern w:val="2"/>
                <w:lang w:eastAsia="zh-CN"/>
              </w:rPr>
              <w:t>条款名称</w:t>
            </w:r>
          </w:p>
        </w:tc>
        <w:tc>
          <w:tcPr>
            <w:tcW w:w="7224" w:type="dxa"/>
            <w:vAlign w:val="center"/>
          </w:tcPr>
          <w:p w14:paraId="5DDB3AE9">
            <w:pPr>
              <w:widowControl w:val="0"/>
              <w:kinsoku/>
              <w:autoSpaceDE/>
              <w:autoSpaceDN/>
              <w:adjustRightInd/>
              <w:snapToGrid/>
              <w:spacing w:line="440" w:lineRule="exact"/>
              <w:jc w:val="center"/>
              <w:textAlignment w:val="auto"/>
              <w:rPr>
                <w:rFonts w:ascii="宋体" w:hAnsi="宋体" w:eastAsia="宋体" w:cs="宋体"/>
                <w:b/>
                <w:snapToGrid/>
                <w:color w:val="auto"/>
                <w:kern w:val="2"/>
                <w:lang w:eastAsia="zh-CN"/>
              </w:rPr>
            </w:pPr>
            <w:r>
              <w:rPr>
                <w:rFonts w:hint="eastAsia" w:ascii="宋体" w:hAnsi="宋体" w:eastAsia="宋体" w:cs="宋体"/>
                <w:b/>
                <w:snapToGrid/>
                <w:color w:val="auto"/>
                <w:kern w:val="2"/>
                <w:lang w:eastAsia="zh-CN"/>
              </w:rPr>
              <w:t>详细内容</w:t>
            </w:r>
          </w:p>
        </w:tc>
      </w:tr>
      <w:tr w14:paraId="277B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613" w:type="dxa"/>
            <w:vAlign w:val="center"/>
          </w:tcPr>
          <w:p w14:paraId="6692018A">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w:t>
            </w:r>
          </w:p>
        </w:tc>
        <w:tc>
          <w:tcPr>
            <w:tcW w:w="1933" w:type="dxa"/>
            <w:vAlign w:val="center"/>
          </w:tcPr>
          <w:p w14:paraId="0A52027F">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采购人</w:t>
            </w:r>
          </w:p>
        </w:tc>
        <w:tc>
          <w:tcPr>
            <w:tcW w:w="7224" w:type="dxa"/>
            <w:vAlign w:val="center"/>
          </w:tcPr>
          <w:p w14:paraId="0736832E">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名称：蒙山县中医医院</w:t>
            </w:r>
          </w:p>
          <w:p w14:paraId="5153224C">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地址：蒙山县蒙山镇湄江街58号</w:t>
            </w:r>
          </w:p>
          <w:p w14:paraId="7D57AC5A">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联系人及电话：梁艺，0774-6282231</w:t>
            </w:r>
          </w:p>
        </w:tc>
      </w:tr>
      <w:tr w14:paraId="4894D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13" w:type="dxa"/>
            <w:vAlign w:val="center"/>
          </w:tcPr>
          <w:p w14:paraId="56F4C4BC">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2</w:t>
            </w:r>
          </w:p>
        </w:tc>
        <w:tc>
          <w:tcPr>
            <w:tcW w:w="1933" w:type="dxa"/>
            <w:vAlign w:val="center"/>
          </w:tcPr>
          <w:p w14:paraId="072C514B">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项目编号</w:t>
            </w:r>
          </w:p>
        </w:tc>
        <w:tc>
          <w:tcPr>
            <w:tcW w:w="7224" w:type="dxa"/>
            <w:vAlign w:val="center"/>
          </w:tcPr>
          <w:p w14:paraId="4A375A6D">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WZZC2026-D1-230009-YZLZ</w:t>
            </w:r>
          </w:p>
        </w:tc>
      </w:tr>
      <w:tr w14:paraId="769C1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613" w:type="dxa"/>
            <w:vAlign w:val="center"/>
          </w:tcPr>
          <w:p w14:paraId="116B84F1">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3</w:t>
            </w:r>
          </w:p>
        </w:tc>
        <w:tc>
          <w:tcPr>
            <w:tcW w:w="1933" w:type="dxa"/>
            <w:vAlign w:val="center"/>
          </w:tcPr>
          <w:p w14:paraId="64D7CF4A">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项目名称</w:t>
            </w:r>
          </w:p>
        </w:tc>
        <w:tc>
          <w:tcPr>
            <w:tcW w:w="7224" w:type="dxa"/>
            <w:vAlign w:val="center"/>
          </w:tcPr>
          <w:p w14:paraId="46383D7F">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蒙山县中医医院联影uCT710球管采购项目</w:t>
            </w:r>
          </w:p>
        </w:tc>
      </w:tr>
      <w:tr w14:paraId="4D09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13" w:type="dxa"/>
            <w:vAlign w:val="center"/>
          </w:tcPr>
          <w:p w14:paraId="5CED7884">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4</w:t>
            </w:r>
          </w:p>
        </w:tc>
        <w:tc>
          <w:tcPr>
            <w:tcW w:w="1933" w:type="dxa"/>
            <w:vAlign w:val="center"/>
          </w:tcPr>
          <w:p w14:paraId="1D353C0B">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采购代理机构</w:t>
            </w:r>
          </w:p>
        </w:tc>
        <w:tc>
          <w:tcPr>
            <w:tcW w:w="7224" w:type="dxa"/>
            <w:vAlign w:val="center"/>
          </w:tcPr>
          <w:p w14:paraId="1E4D2E8A">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名称：云之龙咨询集团有限公司</w:t>
            </w:r>
          </w:p>
          <w:p w14:paraId="11FF34FC">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地址：广西壮族自治区梧州市蒙山县东江南路西三巷2号(城南新区华美水岸明珠第33栋12号)</w:t>
            </w:r>
          </w:p>
          <w:p w14:paraId="06A05AA7">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项目联系人：周子然</w:t>
            </w:r>
          </w:p>
          <w:p w14:paraId="50C2677F">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联系电话：0774-3859935</w:t>
            </w:r>
          </w:p>
        </w:tc>
      </w:tr>
      <w:tr w14:paraId="462C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13" w:type="dxa"/>
            <w:vAlign w:val="center"/>
          </w:tcPr>
          <w:p w14:paraId="7BE021B3">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5</w:t>
            </w:r>
          </w:p>
        </w:tc>
        <w:tc>
          <w:tcPr>
            <w:tcW w:w="1933" w:type="dxa"/>
            <w:vAlign w:val="center"/>
          </w:tcPr>
          <w:p w14:paraId="6079D3C0">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采购预算</w:t>
            </w:r>
          </w:p>
        </w:tc>
        <w:tc>
          <w:tcPr>
            <w:tcW w:w="7224" w:type="dxa"/>
            <w:vAlign w:val="center"/>
          </w:tcPr>
          <w:p w14:paraId="3CBD532D">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75万元</w:t>
            </w:r>
          </w:p>
        </w:tc>
      </w:tr>
      <w:tr w14:paraId="6D2B1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613" w:type="dxa"/>
            <w:vAlign w:val="center"/>
          </w:tcPr>
          <w:p w14:paraId="3F6CF210">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6</w:t>
            </w:r>
          </w:p>
        </w:tc>
        <w:tc>
          <w:tcPr>
            <w:tcW w:w="1933" w:type="dxa"/>
            <w:vAlign w:val="center"/>
          </w:tcPr>
          <w:p w14:paraId="518F369D">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单一来源供应商</w:t>
            </w:r>
          </w:p>
        </w:tc>
        <w:tc>
          <w:tcPr>
            <w:tcW w:w="7224" w:type="dxa"/>
            <w:vAlign w:val="center"/>
          </w:tcPr>
          <w:p w14:paraId="7E2F06F7">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上海联影医疗科技股份有限公司</w:t>
            </w:r>
          </w:p>
        </w:tc>
      </w:tr>
      <w:tr w14:paraId="23096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613" w:type="dxa"/>
            <w:vAlign w:val="center"/>
          </w:tcPr>
          <w:p w14:paraId="29BAB718">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7</w:t>
            </w:r>
          </w:p>
        </w:tc>
        <w:tc>
          <w:tcPr>
            <w:tcW w:w="1933" w:type="dxa"/>
            <w:vAlign w:val="center"/>
          </w:tcPr>
          <w:p w14:paraId="7B0ECBB0">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质疑提交地点、电话</w:t>
            </w:r>
          </w:p>
        </w:tc>
        <w:tc>
          <w:tcPr>
            <w:tcW w:w="7224" w:type="dxa"/>
            <w:vAlign w:val="center"/>
          </w:tcPr>
          <w:p w14:paraId="01A91315">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接收质疑函方式：以书面形式。</w:t>
            </w:r>
          </w:p>
          <w:p w14:paraId="4E4DAEB9">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质疑联系部门及联系方式：云之龙咨询集团有限公司，联系电话：0774-3859935，通讯地址：（广西壮族自治区梧州市蒙山县东江南路西三巷2号(城南新区华美水岸明珠第33栋12号)）</w:t>
            </w:r>
          </w:p>
          <w:p w14:paraId="1534BB7D">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业务时间：工作日每天上午8时00分到12时00分，下午3时00分到6时00分。</w:t>
            </w:r>
          </w:p>
        </w:tc>
      </w:tr>
      <w:tr w14:paraId="3ADA4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13" w:type="dxa"/>
            <w:vAlign w:val="center"/>
          </w:tcPr>
          <w:p w14:paraId="3A97314D">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8</w:t>
            </w:r>
          </w:p>
        </w:tc>
        <w:tc>
          <w:tcPr>
            <w:tcW w:w="1933" w:type="dxa"/>
            <w:vAlign w:val="center"/>
          </w:tcPr>
          <w:p w14:paraId="554B1D67">
            <w:pPr>
              <w:widowControl w:val="0"/>
              <w:kinsoku/>
              <w:autoSpaceDE/>
              <w:autoSpaceDN/>
              <w:adjustRightInd/>
              <w:snapToGrid/>
              <w:spacing w:line="440" w:lineRule="exact"/>
              <w:jc w:val="both"/>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采购人、采购代理机构对协商文件的澄清截止时间</w:t>
            </w:r>
          </w:p>
        </w:tc>
        <w:tc>
          <w:tcPr>
            <w:tcW w:w="7224" w:type="dxa"/>
            <w:vAlign w:val="center"/>
          </w:tcPr>
          <w:p w14:paraId="3DB3EEBB">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澄清或者修改的内容可能影响响应文件编制的，采购人、采购代理机构应当在提交首次响应文件截止时间至少3日前，以书面形式通知协商的供应商。</w:t>
            </w:r>
          </w:p>
        </w:tc>
      </w:tr>
      <w:tr w14:paraId="544F6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64028B25">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9</w:t>
            </w:r>
          </w:p>
        </w:tc>
        <w:tc>
          <w:tcPr>
            <w:tcW w:w="1933" w:type="dxa"/>
            <w:vAlign w:val="center"/>
          </w:tcPr>
          <w:p w14:paraId="50A0F3F1">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响应文件电子版要求</w:t>
            </w:r>
          </w:p>
        </w:tc>
        <w:tc>
          <w:tcPr>
            <w:tcW w:w="7224" w:type="dxa"/>
            <w:vAlign w:val="center"/>
          </w:tcPr>
          <w:p w14:paraId="49BB34CC">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1.响应文件电子版要求：按照本采购文件“第五章 响应文件格 式 ”编写（第五章未附格式的，由供应商自行拟定），不可涂改 并在规定加盖公章处加盖电子公章。</w:t>
            </w:r>
          </w:p>
          <w:p w14:paraId="2DE5648E">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2.响应文件电子版密封方式：电子响应文件通过平台有效 CA 加 密后在广西政府采购云平台投送。</w:t>
            </w:r>
          </w:p>
        </w:tc>
      </w:tr>
      <w:tr w14:paraId="1161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05D7799A">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10</w:t>
            </w:r>
          </w:p>
        </w:tc>
        <w:tc>
          <w:tcPr>
            <w:tcW w:w="1933" w:type="dxa"/>
            <w:vAlign w:val="center"/>
          </w:tcPr>
          <w:p w14:paraId="3660CB1C">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报价要求</w:t>
            </w:r>
          </w:p>
        </w:tc>
        <w:tc>
          <w:tcPr>
            <w:tcW w:w="7224" w:type="dxa"/>
            <w:vAlign w:val="center"/>
          </w:tcPr>
          <w:p w14:paraId="3A5CB38F">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color w:val="auto"/>
                <w:lang w:eastAsia="zh-CN"/>
              </w:rPr>
              <w:t>产品报价包括货物的所有费用，包括采购、运输、安装、调试、利润、税金、保险、施工辅材、售后服务、配送产品以及所有的不定因素的风险等。</w:t>
            </w:r>
          </w:p>
        </w:tc>
      </w:tr>
      <w:tr w14:paraId="445C4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5CB6B173">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11</w:t>
            </w:r>
          </w:p>
        </w:tc>
        <w:tc>
          <w:tcPr>
            <w:tcW w:w="1933" w:type="dxa"/>
            <w:vAlign w:val="center"/>
          </w:tcPr>
          <w:p w14:paraId="67C27B31">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协商有效期</w:t>
            </w:r>
          </w:p>
        </w:tc>
        <w:tc>
          <w:tcPr>
            <w:tcW w:w="7224" w:type="dxa"/>
            <w:vAlign w:val="center"/>
          </w:tcPr>
          <w:p w14:paraId="2AFCEEA7">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自首次响应文件提交截止之日起60日历天。</w:t>
            </w:r>
          </w:p>
        </w:tc>
      </w:tr>
      <w:tr w14:paraId="149B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24055B32">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12</w:t>
            </w:r>
          </w:p>
        </w:tc>
        <w:tc>
          <w:tcPr>
            <w:tcW w:w="1933" w:type="dxa"/>
            <w:vAlign w:val="center"/>
          </w:tcPr>
          <w:p w14:paraId="7C8854B8">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协商保证金额</w:t>
            </w:r>
          </w:p>
        </w:tc>
        <w:tc>
          <w:tcPr>
            <w:tcW w:w="7224" w:type="dxa"/>
            <w:vAlign w:val="center"/>
          </w:tcPr>
          <w:p w14:paraId="15270298">
            <w:pPr>
              <w:pStyle w:val="7"/>
              <w:spacing w:line="440" w:lineRule="exact"/>
              <w:rPr>
                <w:color w:val="auto"/>
                <w:lang w:eastAsia="zh-CN"/>
              </w:rPr>
            </w:pPr>
            <w:r>
              <w:rPr>
                <w:rFonts w:hint="eastAsia" w:ascii="宋体" w:hAnsi="宋体" w:eastAsia="宋体" w:cs="宋体"/>
                <w:bCs/>
                <w:snapToGrid/>
                <w:color w:val="auto"/>
                <w:kern w:val="2"/>
                <w:lang w:eastAsia="zh-CN"/>
              </w:rPr>
              <w:t>协商保证金的金额：0元，无须交纳。</w:t>
            </w:r>
          </w:p>
        </w:tc>
      </w:tr>
      <w:tr w14:paraId="35D57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226C54E3">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14</w:t>
            </w:r>
          </w:p>
        </w:tc>
        <w:tc>
          <w:tcPr>
            <w:tcW w:w="1933" w:type="dxa"/>
            <w:vAlign w:val="center"/>
          </w:tcPr>
          <w:p w14:paraId="31015B43">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首次响应文件提交起止时间</w:t>
            </w:r>
          </w:p>
        </w:tc>
        <w:tc>
          <w:tcPr>
            <w:tcW w:w="7224" w:type="dxa"/>
            <w:vAlign w:val="center"/>
          </w:tcPr>
          <w:p w14:paraId="1C16E82B">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详见单一来源邀请函。</w:t>
            </w:r>
          </w:p>
        </w:tc>
      </w:tr>
      <w:tr w14:paraId="1DBC7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5845A410">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15</w:t>
            </w:r>
          </w:p>
        </w:tc>
        <w:tc>
          <w:tcPr>
            <w:tcW w:w="1933" w:type="dxa"/>
            <w:vAlign w:val="center"/>
          </w:tcPr>
          <w:p w14:paraId="02B3DDB2">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首次响应文件提交地点</w:t>
            </w:r>
          </w:p>
        </w:tc>
        <w:tc>
          <w:tcPr>
            <w:tcW w:w="7224" w:type="dxa"/>
            <w:vAlign w:val="center"/>
          </w:tcPr>
          <w:p w14:paraId="494CAE03">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详见单一来源邀请函。</w:t>
            </w:r>
          </w:p>
        </w:tc>
      </w:tr>
      <w:tr w14:paraId="767E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61A1E809">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16</w:t>
            </w:r>
          </w:p>
        </w:tc>
        <w:tc>
          <w:tcPr>
            <w:tcW w:w="1933" w:type="dxa"/>
            <w:vAlign w:val="center"/>
          </w:tcPr>
          <w:p w14:paraId="1B4F7EC8">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首次响应文件的退回</w:t>
            </w:r>
          </w:p>
        </w:tc>
        <w:tc>
          <w:tcPr>
            <w:tcW w:w="7224" w:type="dxa"/>
            <w:vAlign w:val="center"/>
          </w:tcPr>
          <w:p w14:paraId="53BF8C82">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详见单一来源邀请函。</w:t>
            </w:r>
          </w:p>
        </w:tc>
      </w:tr>
      <w:tr w14:paraId="2D67F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6097DD15">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17</w:t>
            </w:r>
          </w:p>
        </w:tc>
        <w:tc>
          <w:tcPr>
            <w:tcW w:w="1933" w:type="dxa"/>
            <w:vAlign w:val="center"/>
          </w:tcPr>
          <w:p w14:paraId="3D094DB7">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履约保证金金额</w:t>
            </w:r>
          </w:p>
        </w:tc>
        <w:tc>
          <w:tcPr>
            <w:tcW w:w="7224" w:type="dxa"/>
            <w:vAlign w:val="center"/>
          </w:tcPr>
          <w:p w14:paraId="28F72C37">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0元</w:t>
            </w:r>
          </w:p>
        </w:tc>
      </w:tr>
      <w:tr w14:paraId="1AA12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09BF5424">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18</w:t>
            </w:r>
          </w:p>
        </w:tc>
        <w:tc>
          <w:tcPr>
            <w:tcW w:w="1933" w:type="dxa"/>
            <w:vAlign w:val="center"/>
          </w:tcPr>
          <w:p w14:paraId="0C0BA480">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签订合同携带的材料</w:t>
            </w:r>
          </w:p>
        </w:tc>
        <w:tc>
          <w:tcPr>
            <w:tcW w:w="7224" w:type="dxa"/>
            <w:vAlign w:val="center"/>
          </w:tcPr>
          <w:p w14:paraId="35B2778D">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使用的有效CA证书加盖单位电子公章</w:t>
            </w:r>
          </w:p>
        </w:tc>
      </w:tr>
      <w:tr w14:paraId="3EC91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33596FDE">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19</w:t>
            </w:r>
          </w:p>
        </w:tc>
        <w:tc>
          <w:tcPr>
            <w:tcW w:w="1933" w:type="dxa"/>
            <w:vAlign w:val="center"/>
          </w:tcPr>
          <w:p w14:paraId="09256DBF">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采购代理费</w:t>
            </w:r>
          </w:p>
        </w:tc>
        <w:tc>
          <w:tcPr>
            <w:tcW w:w="7224" w:type="dxa"/>
            <w:vAlign w:val="center"/>
          </w:tcPr>
          <w:p w14:paraId="7BEFE08C">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 是否收取采购代理费：</w:t>
            </w:r>
          </w:p>
          <w:p w14:paraId="3C86427C">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☑是    □ 否</w:t>
            </w:r>
          </w:p>
          <w:p w14:paraId="05B170FB">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2.采购代理费支付方式：</w:t>
            </w:r>
          </w:p>
          <w:p w14:paraId="0348102C">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w:t>
            </w:r>
            <w:r>
              <w:rPr>
                <w:rFonts w:hint="eastAsia" w:hAnsi="宋体" w:cs="宋体"/>
                <w:color w:val="auto"/>
                <w:lang w:eastAsia="zh-CN"/>
              </w:rPr>
              <w:t>本项目采购代理费由</w:t>
            </w:r>
            <w:r>
              <w:rPr>
                <w:rFonts w:hint="eastAsia" w:hAnsi="宋体" w:eastAsia="宋体" w:cs="宋体"/>
                <w:color w:val="auto"/>
                <w:lang w:eastAsia="zh-CN"/>
              </w:rPr>
              <w:t>成交</w:t>
            </w:r>
            <w:r>
              <w:rPr>
                <w:rFonts w:hint="eastAsia" w:hAnsi="宋体" w:cs="宋体"/>
                <w:color w:val="auto"/>
                <w:lang w:eastAsia="zh-CN"/>
              </w:rPr>
              <w:t>供应商在发布</w:t>
            </w:r>
            <w:r>
              <w:rPr>
                <w:rFonts w:hint="eastAsia" w:hAnsi="宋体" w:eastAsia="宋体" w:cs="宋体"/>
                <w:color w:val="auto"/>
                <w:lang w:eastAsia="zh-CN"/>
              </w:rPr>
              <w:t>成交</w:t>
            </w:r>
            <w:r>
              <w:rPr>
                <w:rFonts w:hint="eastAsia" w:hAnsi="宋体" w:cs="宋体"/>
                <w:color w:val="auto"/>
                <w:lang w:eastAsia="zh-CN"/>
              </w:rPr>
              <w:t>公告后5个工作日内，一次性向采购代理机构支付</w:t>
            </w:r>
            <w:r>
              <w:rPr>
                <w:rFonts w:hint="eastAsia" w:ascii="宋体" w:hAnsi="宋体" w:eastAsia="宋体" w:cs="宋体"/>
                <w:bCs/>
                <w:snapToGrid/>
                <w:color w:val="auto"/>
                <w:kern w:val="2"/>
                <w:lang w:eastAsia="zh-CN"/>
              </w:rPr>
              <w:t>。</w:t>
            </w:r>
          </w:p>
          <w:p w14:paraId="7EA12A4B">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□采购人支付。</w:t>
            </w:r>
          </w:p>
          <w:p w14:paraId="07E075F0">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3.采购代理费收取标准：</w:t>
            </w:r>
          </w:p>
          <w:p w14:paraId="491937F4">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☑固定采购代理收费12000.00元 。</w:t>
            </w:r>
          </w:p>
          <w:p w14:paraId="67845538">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4. 采购代理费收取银行账户</w:t>
            </w:r>
          </w:p>
          <w:p w14:paraId="5AC62D6B">
            <w:pPr>
              <w:spacing w:line="360" w:lineRule="auto"/>
              <w:rPr>
                <w:rFonts w:ascii="宋体" w:hAnsi="宋体" w:cs="宋体"/>
                <w:bCs/>
                <w:color w:val="auto"/>
                <w:lang w:eastAsia="zh-CN"/>
              </w:rPr>
            </w:pPr>
            <w:r>
              <w:rPr>
                <w:rFonts w:hint="eastAsia" w:ascii="宋体" w:hAnsi="宋体" w:cs="宋体"/>
                <w:bCs/>
                <w:color w:val="auto"/>
                <w:lang w:eastAsia="zh-CN"/>
              </w:rPr>
              <w:t>户名：云之龙咨询集团有限公司蒙山分公司</w:t>
            </w:r>
          </w:p>
          <w:p w14:paraId="7FC9472C">
            <w:pPr>
              <w:spacing w:line="360" w:lineRule="auto"/>
              <w:rPr>
                <w:rFonts w:ascii="宋体" w:hAnsi="宋体" w:cs="宋体"/>
                <w:bCs/>
                <w:color w:val="auto"/>
                <w:lang w:eastAsia="zh-CN"/>
              </w:rPr>
            </w:pPr>
            <w:r>
              <w:rPr>
                <w:rFonts w:hint="eastAsia" w:ascii="宋体" w:hAnsi="宋体" w:cs="宋体"/>
                <w:bCs/>
                <w:color w:val="auto"/>
                <w:lang w:eastAsia="zh-CN"/>
              </w:rPr>
              <w:t>账号：660000022985200018</w:t>
            </w:r>
          </w:p>
          <w:p w14:paraId="67BC5300">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cs="宋体"/>
                <w:bCs/>
                <w:color w:val="auto"/>
                <w:lang w:eastAsia="zh-CN"/>
              </w:rPr>
              <w:t>开户行：桂林银行梧州河西支行</w:t>
            </w:r>
          </w:p>
        </w:tc>
      </w:tr>
      <w:tr w14:paraId="5DF7A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13" w:type="dxa"/>
            <w:vAlign w:val="center"/>
          </w:tcPr>
          <w:p w14:paraId="4362650D">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20</w:t>
            </w:r>
          </w:p>
        </w:tc>
        <w:tc>
          <w:tcPr>
            <w:tcW w:w="1933" w:type="dxa"/>
            <w:vAlign w:val="center"/>
          </w:tcPr>
          <w:p w14:paraId="30CB69A2">
            <w:pPr>
              <w:widowControl w:val="0"/>
              <w:kinsoku/>
              <w:autoSpaceDE/>
              <w:autoSpaceDN/>
              <w:adjustRightInd/>
              <w:snapToGrid/>
              <w:spacing w:line="440" w:lineRule="exact"/>
              <w:jc w:val="center"/>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其他</w:t>
            </w:r>
          </w:p>
        </w:tc>
        <w:tc>
          <w:tcPr>
            <w:tcW w:w="7224" w:type="dxa"/>
            <w:vAlign w:val="center"/>
          </w:tcPr>
          <w:p w14:paraId="06A03164">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1.本单一来源采购文件中描述供应商的“公章”是指根据我国对公章的管理规定，用供应商法定主体行为名称制作的印章，除本单一来源采购文件有特殊规定外，供应商的财务章、部门章、分公司章、工会章、合同章、竞标/投标专用章、业务专用章及银行的转账章、现金收讫章、现金付讫章等其他形式印章均不能代替公章。</w:t>
            </w:r>
          </w:p>
          <w:p w14:paraId="4A936C05">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2.本单一来源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4A3D97B">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3.供应商为其他组织或者自然人时，本单一来源采购文件规定的法定代表人指负责人或者自然人。本单一来源采购文件所称负责人是指参加竞标的其他组织营业执照或者执业许可证等证照上的负责人，本单一来源采购文件所称自然人指参与竞标的自然人本人，且应具备独立承担民事责任能力，自然人应当为年满18岁以上成年人（十六周岁以上的未成年人，以自己的劳动收入为主要生活来源的，视为完全民事行为能力人）。</w:t>
            </w:r>
          </w:p>
          <w:p w14:paraId="6CDAF91B">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4.本单一来源采购文件中描述供应商的“签字”是指供应商的法定代表人或者委托代理人亲自在文件规定签署处亲笔写上个人的名字的行为，私章、签字章、印鉴、影印等其他形式均不能代替亲笔签字。</w:t>
            </w:r>
          </w:p>
          <w:p w14:paraId="27936E35">
            <w:pPr>
              <w:widowControl w:val="0"/>
              <w:kinsoku/>
              <w:autoSpaceDE/>
              <w:autoSpaceDN/>
              <w:adjustRightInd/>
              <w:snapToGrid/>
              <w:spacing w:line="440" w:lineRule="exact"/>
              <w:textAlignment w:val="auto"/>
              <w:rPr>
                <w:rFonts w:ascii="宋体" w:hAnsi="宋体" w:eastAsia="宋体" w:cs="宋体"/>
                <w:bCs/>
                <w:snapToGrid/>
                <w:color w:val="auto"/>
                <w:kern w:val="2"/>
                <w:lang w:eastAsia="zh-CN"/>
              </w:rPr>
            </w:pPr>
            <w:r>
              <w:rPr>
                <w:rFonts w:hint="eastAsia" w:ascii="宋体" w:hAnsi="宋体" w:eastAsia="宋体" w:cs="宋体"/>
                <w:bCs/>
                <w:snapToGrid/>
                <w:color w:val="auto"/>
                <w:kern w:val="2"/>
                <w:lang w:eastAsia="zh-CN"/>
              </w:rPr>
              <w:t>5.本单一来源采购文件所称的“以上”“以下”“以内”“届满”，包括本数；所称的“不满”“超过”“以外”，不包括本数。</w:t>
            </w:r>
          </w:p>
        </w:tc>
      </w:tr>
    </w:tbl>
    <w:p w14:paraId="00173CAD">
      <w:pPr>
        <w:pStyle w:val="7"/>
        <w:spacing w:line="440" w:lineRule="exact"/>
        <w:rPr>
          <w:color w:val="auto"/>
          <w:lang w:eastAsia="zh-CN"/>
        </w:rPr>
      </w:pPr>
    </w:p>
    <w:p w14:paraId="1A10E5F6">
      <w:pPr>
        <w:rPr>
          <w:color w:val="auto"/>
          <w:lang w:eastAsia="zh-CN"/>
        </w:rPr>
        <w:sectPr>
          <w:footerReference r:id="rId6" w:type="default"/>
          <w:pgSz w:w="11910" w:h="16840"/>
          <w:pgMar w:top="1134" w:right="1005" w:bottom="1091" w:left="1129" w:header="0" w:footer="928" w:gutter="0"/>
          <w:cols w:space="720" w:num="1"/>
        </w:sectPr>
      </w:pPr>
    </w:p>
    <w:p w14:paraId="21ABBDD2">
      <w:pPr>
        <w:spacing w:before="59" w:line="221" w:lineRule="auto"/>
        <w:ind w:left="4155"/>
        <w:rPr>
          <w:rFonts w:ascii="宋体" w:hAnsi="宋体" w:eastAsia="宋体" w:cs="宋体"/>
          <w:color w:val="auto"/>
          <w:sz w:val="30"/>
          <w:szCs w:val="30"/>
          <w:lang w:eastAsia="zh-CN"/>
        </w:rPr>
      </w:pPr>
      <w:r>
        <w:rPr>
          <w:rFonts w:ascii="宋体" w:hAnsi="宋体" w:eastAsia="宋体" w:cs="宋体"/>
          <w:color w:val="auto"/>
          <w:spacing w:val="-11"/>
          <w:sz w:val="30"/>
          <w:szCs w:val="30"/>
          <w:lang w:eastAsia="zh-CN"/>
        </w:rPr>
        <w:t>一</w:t>
      </w:r>
      <w:r>
        <w:rPr>
          <w:rFonts w:ascii="宋体" w:hAnsi="宋体" w:eastAsia="宋体" w:cs="宋体"/>
          <w:color w:val="auto"/>
          <w:spacing w:val="8"/>
          <w:sz w:val="30"/>
          <w:szCs w:val="30"/>
          <w:lang w:eastAsia="zh-CN"/>
        </w:rPr>
        <w:t xml:space="preserve">  </w:t>
      </w:r>
      <w:r>
        <w:rPr>
          <w:rFonts w:ascii="宋体" w:hAnsi="宋体" w:eastAsia="宋体" w:cs="宋体"/>
          <w:color w:val="auto"/>
          <w:spacing w:val="-11"/>
          <w:sz w:val="30"/>
          <w:szCs w:val="30"/>
          <w:lang w:eastAsia="zh-CN"/>
        </w:rPr>
        <w:t>总</w:t>
      </w:r>
      <w:r>
        <w:rPr>
          <w:rFonts w:ascii="宋体" w:hAnsi="宋体" w:eastAsia="宋体" w:cs="宋体"/>
          <w:color w:val="auto"/>
          <w:spacing w:val="20"/>
          <w:sz w:val="30"/>
          <w:szCs w:val="30"/>
          <w:lang w:eastAsia="zh-CN"/>
        </w:rPr>
        <w:t xml:space="preserve"> </w:t>
      </w:r>
      <w:r>
        <w:rPr>
          <w:rFonts w:ascii="宋体" w:hAnsi="宋体" w:eastAsia="宋体" w:cs="宋体"/>
          <w:color w:val="auto"/>
          <w:spacing w:val="-11"/>
          <w:sz w:val="30"/>
          <w:szCs w:val="30"/>
          <w:lang w:eastAsia="zh-CN"/>
        </w:rPr>
        <w:t>则</w:t>
      </w:r>
    </w:p>
    <w:p w14:paraId="549DE64C">
      <w:pPr>
        <w:pStyle w:val="7"/>
        <w:spacing w:line="264" w:lineRule="auto"/>
        <w:rPr>
          <w:color w:val="auto"/>
          <w:lang w:eastAsia="zh-CN"/>
        </w:rPr>
      </w:pPr>
    </w:p>
    <w:p w14:paraId="4898D69D">
      <w:pPr>
        <w:pStyle w:val="7"/>
        <w:spacing w:line="265" w:lineRule="auto"/>
        <w:rPr>
          <w:color w:val="auto"/>
          <w:lang w:eastAsia="zh-CN"/>
        </w:rPr>
      </w:pPr>
    </w:p>
    <w:p w14:paraId="2A6E192E">
      <w:pPr>
        <w:spacing w:before="182" w:line="440" w:lineRule="exact"/>
        <w:ind w:left="482"/>
        <w:rPr>
          <w:rFonts w:ascii="宋体" w:hAnsi="宋体" w:eastAsia="宋体" w:cs="宋体"/>
          <w:color w:val="auto"/>
          <w:spacing w:val="-1"/>
          <w:lang w:eastAsia="zh-CN"/>
        </w:rPr>
      </w:pPr>
      <w:bookmarkStart w:id="76" w:name="_Toc23985"/>
      <w:r>
        <w:rPr>
          <w:rFonts w:hint="eastAsia" w:ascii="宋体" w:hAnsi="宋体" w:eastAsia="宋体" w:cs="宋体"/>
          <w:color w:val="auto"/>
          <w:spacing w:val="-1"/>
          <w:lang w:eastAsia="zh-CN"/>
        </w:rPr>
        <w:t>1.采购人、项目名称及项目编号</w:t>
      </w:r>
      <w:bookmarkEnd w:id="76"/>
    </w:p>
    <w:p w14:paraId="5CC8D2E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1.1 采购人、项目名称及项目编号：详见采购文件第四章“供应商须知附表 ”。</w:t>
      </w:r>
    </w:p>
    <w:p w14:paraId="1F4EBB1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1.2 采购代理机构：详见采购文件第四章“供应商须知附表 ”。</w:t>
      </w:r>
    </w:p>
    <w:p w14:paraId="2A6B0691">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2.采购组织机构详见《供应商须知》</w:t>
      </w:r>
    </w:p>
    <w:p w14:paraId="66E7B387">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3.资金来源</w:t>
      </w:r>
    </w:p>
    <w:p w14:paraId="61DF2D7D">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财政性资金，采购人的资金采购计划书已经完成备案。</w:t>
      </w:r>
    </w:p>
    <w:p w14:paraId="49E10062">
      <w:pPr>
        <w:spacing w:before="182" w:line="440" w:lineRule="exact"/>
        <w:ind w:left="482"/>
        <w:rPr>
          <w:rFonts w:ascii="宋体" w:hAnsi="宋体" w:eastAsia="宋体" w:cs="宋体"/>
          <w:color w:val="auto"/>
          <w:spacing w:val="-1"/>
          <w:lang w:eastAsia="zh-CN"/>
        </w:rPr>
      </w:pPr>
      <w:bookmarkStart w:id="77" w:name="_Toc30425"/>
      <w:r>
        <w:rPr>
          <w:rFonts w:hint="eastAsia" w:ascii="宋体" w:hAnsi="宋体" w:eastAsia="宋体" w:cs="宋体"/>
          <w:color w:val="auto"/>
          <w:spacing w:val="-1"/>
          <w:lang w:eastAsia="zh-CN"/>
        </w:rPr>
        <w:t>4.采购方式</w:t>
      </w:r>
      <w:bookmarkEnd w:id="77"/>
    </w:p>
    <w:p w14:paraId="57D87FA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本项目采用单一来源采购方式进行。</w:t>
      </w:r>
    </w:p>
    <w:p w14:paraId="27A4F6AB">
      <w:pPr>
        <w:spacing w:before="182" w:line="440" w:lineRule="exact"/>
        <w:ind w:left="482"/>
        <w:rPr>
          <w:rFonts w:ascii="宋体" w:hAnsi="宋体" w:eastAsia="宋体" w:cs="宋体"/>
          <w:color w:val="auto"/>
          <w:spacing w:val="-1"/>
          <w:lang w:eastAsia="zh-CN"/>
        </w:rPr>
      </w:pPr>
      <w:bookmarkStart w:id="78" w:name="_Toc28998"/>
      <w:r>
        <w:rPr>
          <w:rFonts w:hint="eastAsia" w:ascii="宋体" w:hAnsi="宋体" w:eastAsia="宋体" w:cs="宋体"/>
          <w:color w:val="auto"/>
          <w:spacing w:val="-1"/>
          <w:lang w:eastAsia="zh-CN"/>
        </w:rPr>
        <w:t>5.供应商邀请函</w:t>
      </w:r>
      <w:bookmarkEnd w:id="78"/>
    </w:p>
    <w:p w14:paraId="7E97B3EB">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val="en-US" w:eastAsia="zh-CN"/>
        </w:rPr>
        <w:t>5</w:t>
      </w:r>
      <w:r>
        <w:rPr>
          <w:rFonts w:hint="eastAsia" w:ascii="宋体" w:hAnsi="宋体" w:eastAsia="宋体" w:cs="宋体"/>
          <w:color w:val="auto"/>
          <w:spacing w:val="-1"/>
          <w:lang w:eastAsia="zh-CN"/>
        </w:rPr>
        <w:t>. 1 采购人向单一来源供应商发出《邀请函》，并在以下媒体上发布信息：www.ccgp.gov.cn（中国政府采购网）、zfcg.gxzf.gov.cn（广西壮族自治区政府采购网）、http://117.141.250.58:10030/web/cgw/index.ptl（梧州市政府采购网）、http://www.gxms.gov.cn/（蒙山县人民政府门户网站）、http://ggzy.jgswj.gxzf.gov.cn/msxggzy/（全国公共资源交易平台·广西蒙山）。</w:t>
      </w:r>
    </w:p>
    <w:p w14:paraId="1CDE283F">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val="en-US" w:eastAsia="zh-CN"/>
        </w:rPr>
        <w:t>5</w:t>
      </w:r>
      <w:r>
        <w:rPr>
          <w:rFonts w:hint="eastAsia" w:ascii="宋体" w:hAnsi="宋体" w:eastAsia="宋体" w:cs="宋体"/>
          <w:color w:val="auto"/>
          <w:spacing w:val="-1"/>
          <w:lang w:eastAsia="zh-CN"/>
        </w:rPr>
        <w:t>.2 获取单一来源采购文件的时间、地点、方式及报名要求等：详见采购文件第一章“邀请函 ”。</w:t>
      </w:r>
    </w:p>
    <w:p w14:paraId="11BAC5B1">
      <w:pPr>
        <w:spacing w:before="182" w:line="440" w:lineRule="exact"/>
        <w:ind w:left="482"/>
        <w:rPr>
          <w:rFonts w:ascii="宋体" w:hAnsi="宋体" w:eastAsia="宋体" w:cs="宋体"/>
          <w:color w:val="auto"/>
          <w:spacing w:val="-1"/>
          <w:lang w:eastAsia="zh-CN"/>
        </w:rPr>
      </w:pPr>
      <w:bookmarkStart w:id="79" w:name="_Toc16452"/>
      <w:r>
        <w:rPr>
          <w:rFonts w:hint="eastAsia" w:ascii="宋体" w:hAnsi="宋体" w:eastAsia="宋体" w:cs="宋体"/>
          <w:color w:val="auto"/>
          <w:spacing w:val="-1"/>
          <w:lang w:eastAsia="zh-CN"/>
        </w:rPr>
        <w:t>6.供应商资格要求：</w:t>
      </w:r>
      <w:bookmarkEnd w:id="79"/>
      <w:r>
        <w:rPr>
          <w:rFonts w:hint="eastAsia" w:ascii="宋体" w:hAnsi="宋体" w:eastAsia="宋体" w:cs="宋体"/>
          <w:color w:val="auto"/>
          <w:spacing w:val="-1"/>
          <w:lang w:eastAsia="zh-CN"/>
        </w:rPr>
        <w:t>详见邀请函。</w:t>
      </w:r>
    </w:p>
    <w:p w14:paraId="453ED1BF">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7.采购需求：详见采购需求表。</w:t>
      </w:r>
    </w:p>
    <w:p w14:paraId="160159F1">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8.单一来源采购费用</w:t>
      </w:r>
    </w:p>
    <w:p w14:paraId="4CE425F3">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不论单一来源采购结果如何，供应商均应自行承担所有与参加本次单一来源采购有关的全部费用。</w:t>
      </w:r>
    </w:p>
    <w:p w14:paraId="6790CC58">
      <w:pPr>
        <w:spacing w:before="182" w:line="440" w:lineRule="exact"/>
        <w:ind w:left="482"/>
        <w:rPr>
          <w:rFonts w:ascii="宋体" w:hAnsi="宋体" w:eastAsia="宋体" w:cs="宋体"/>
          <w:color w:val="auto"/>
          <w:spacing w:val="-1"/>
          <w:lang w:eastAsia="zh-CN"/>
        </w:rPr>
      </w:pPr>
    </w:p>
    <w:p w14:paraId="38FC297B">
      <w:pPr>
        <w:spacing w:before="59" w:line="221" w:lineRule="auto"/>
        <w:jc w:val="center"/>
        <w:rPr>
          <w:rFonts w:ascii="宋体" w:hAnsi="宋体" w:eastAsia="宋体" w:cs="宋体"/>
          <w:color w:val="auto"/>
          <w:spacing w:val="-11"/>
          <w:sz w:val="30"/>
          <w:szCs w:val="30"/>
          <w:lang w:eastAsia="zh-CN"/>
        </w:rPr>
      </w:pPr>
      <w:bookmarkStart w:id="80" w:name="_Toc10407"/>
      <w:r>
        <w:rPr>
          <w:rFonts w:hint="eastAsia" w:ascii="宋体" w:hAnsi="宋体" w:eastAsia="宋体" w:cs="宋体"/>
          <w:color w:val="auto"/>
          <w:spacing w:val="-11"/>
          <w:sz w:val="30"/>
          <w:szCs w:val="30"/>
          <w:lang w:eastAsia="zh-CN"/>
        </w:rPr>
        <w:t>二  单一来源采购文件</w:t>
      </w:r>
      <w:bookmarkEnd w:id="80"/>
    </w:p>
    <w:p w14:paraId="3CD02189">
      <w:pPr>
        <w:spacing w:before="182" w:line="440" w:lineRule="exact"/>
        <w:ind w:left="482"/>
        <w:rPr>
          <w:rFonts w:ascii="宋体" w:hAnsi="宋体" w:eastAsia="宋体" w:cs="宋体"/>
          <w:color w:val="auto"/>
          <w:spacing w:val="-1"/>
          <w:lang w:eastAsia="zh-CN"/>
        </w:rPr>
      </w:pPr>
      <w:bookmarkStart w:id="81" w:name="_Toc32471"/>
      <w:r>
        <w:rPr>
          <w:rFonts w:hint="eastAsia" w:ascii="宋体" w:hAnsi="宋体" w:eastAsia="宋体" w:cs="宋体"/>
          <w:color w:val="auto"/>
          <w:spacing w:val="-1"/>
          <w:lang w:eastAsia="zh-CN"/>
        </w:rPr>
        <w:t>9.单一来源采购文件构成</w:t>
      </w:r>
      <w:bookmarkEnd w:id="81"/>
    </w:p>
    <w:p w14:paraId="17A3540C">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9.1 要求提供的服务及合同条款在单一来源采购文件中均有说明，单一来源采购文件分为六章，各章的内容如下：</w:t>
      </w:r>
    </w:p>
    <w:p w14:paraId="6FDC0A93">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第一章  邀请函</w:t>
      </w:r>
    </w:p>
    <w:p w14:paraId="678EAEC6">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第二章  采购需求</w:t>
      </w:r>
    </w:p>
    <w:p w14:paraId="67D3C80E">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第三章  协商方法</w:t>
      </w:r>
    </w:p>
    <w:p w14:paraId="42AEB107">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第四章  供应商须知</w:t>
      </w:r>
    </w:p>
    <w:p w14:paraId="42CA419E">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第五章  响应文件格式</w:t>
      </w:r>
    </w:p>
    <w:p w14:paraId="64442FB3">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第六章  政府采购合同格式</w:t>
      </w:r>
    </w:p>
    <w:p w14:paraId="26E6D60C">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9.2 根据本章第 10.1 项的规定对单一来源采购文件所做的澄清、修改，构成单一来源采购文件的组成 部分。当单一来源采购文件与单一来源采购文件的澄清和修改就同一内容的表述不一致时，以最后发出的书面文件为准。</w:t>
      </w:r>
    </w:p>
    <w:p w14:paraId="00AE530B">
      <w:pPr>
        <w:spacing w:before="182" w:line="440" w:lineRule="exact"/>
        <w:ind w:left="482"/>
        <w:rPr>
          <w:rFonts w:ascii="宋体" w:hAnsi="宋体" w:eastAsia="宋体" w:cs="宋体"/>
          <w:color w:val="auto"/>
          <w:spacing w:val="-1"/>
          <w:lang w:eastAsia="zh-CN"/>
        </w:rPr>
      </w:pPr>
      <w:bookmarkStart w:id="82" w:name="_Toc24556"/>
      <w:r>
        <w:rPr>
          <w:rFonts w:hint="eastAsia" w:ascii="宋体" w:hAnsi="宋体" w:eastAsia="宋体" w:cs="宋体"/>
          <w:color w:val="auto"/>
          <w:spacing w:val="-1"/>
          <w:lang w:eastAsia="zh-CN"/>
        </w:rPr>
        <w:t>10.单一来源采购文件的澄清和修改</w:t>
      </w:r>
      <w:bookmarkEnd w:id="82"/>
    </w:p>
    <w:p w14:paraId="3AB487D1">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10.1 采购人或采购代理机构可以对已发出的单一来源采购文件进行必要澄清或修改，澄清或者修改的 内容可能影响响应文件编制的，采购人、采购代理机构应当在提交首次响应文件截止之日3个工作日前，以书面形式通知单一来源采购供应商；不足3个工作日的，应当顺延提交首次响应文件截止之日。</w:t>
      </w:r>
    </w:p>
    <w:p w14:paraId="3ACB26F5">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10.2 采购人或采购代理机构可以视采购具体情况，变更递交响应文件截止时间，但应当在递交报价文件的截止之日前，将变更时间书面通知单一来源采购供应商。</w:t>
      </w:r>
    </w:p>
    <w:p w14:paraId="1EA255A1">
      <w:pPr>
        <w:spacing w:before="182" w:line="440" w:lineRule="exact"/>
        <w:ind w:left="482"/>
        <w:rPr>
          <w:rFonts w:ascii="宋体" w:hAnsi="宋体" w:eastAsia="宋体" w:cs="宋体"/>
          <w:color w:val="auto"/>
          <w:spacing w:val="-1"/>
          <w:lang w:eastAsia="zh-CN"/>
        </w:rPr>
      </w:pPr>
    </w:p>
    <w:p w14:paraId="54BBC60C">
      <w:pPr>
        <w:spacing w:before="59" w:line="221" w:lineRule="auto"/>
        <w:jc w:val="center"/>
        <w:rPr>
          <w:rFonts w:ascii="宋体" w:hAnsi="宋体" w:eastAsia="宋体" w:cs="宋体"/>
          <w:color w:val="auto"/>
          <w:spacing w:val="-11"/>
          <w:sz w:val="30"/>
          <w:szCs w:val="30"/>
          <w:lang w:eastAsia="zh-CN"/>
        </w:rPr>
      </w:pPr>
      <w:bookmarkStart w:id="83" w:name="_Toc7340"/>
      <w:r>
        <w:rPr>
          <w:rFonts w:hint="eastAsia" w:ascii="宋体" w:hAnsi="宋体" w:eastAsia="宋体" w:cs="宋体"/>
          <w:color w:val="auto"/>
          <w:spacing w:val="-11"/>
          <w:sz w:val="30"/>
          <w:szCs w:val="30"/>
          <w:lang w:eastAsia="zh-CN"/>
        </w:rPr>
        <w:t>三  响应文件的编制</w:t>
      </w:r>
      <w:bookmarkEnd w:id="83"/>
    </w:p>
    <w:p w14:paraId="42A99BEB">
      <w:pPr>
        <w:spacing w:before="182" w:line="440" w:lineRule="exact"/>
        <w:ind w:left="482"/>
        <w:rPr>
          <w:rFonts w:ascii="宋体" w:hAnsi="宋体" w:eastAsia="宋体" w:cs="宋体"/>
          <w:color w:val="auto"/>
          <w:spacing w:val="-1"/>
          <w:lang w:eastAsia="zh-CN"/>
        </w:rPr>
      </w:pPr>
      <w:bookmarkStart w:id="84" w:name="_Toc26020"/>
      <w:r>
        <w:rPr>
          <w:rFonts w:hint="eastAsia" w:ascii="宋体" w:hAnsi="宋体" w:eastAsia="宋体" w:cs="宋体"/>
          <w:color w:val="auto"/>
          <w:spacing w:val="-1"/>
          <w:lang w:eastAsia="zh-CN"/>
        </w:rPr>
        <w:t>11.响应文件的编写</w:t>
      </w:r>
      <w:bookmarkEnd w:id="84"/>
    </w:p>
    <w:p w14:paraId="7FCF4CE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11.1 本次报价只接受电子版响应文件。</w:t>
      </w:r>
    </w:p>
    <w:p w14:paraId="4EC52AA8">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11.2 响应文件须由供应商在“第五章 响应文件格式 ”规定位置进行签署、盖章。</w:t>
      </w:r>
    </w:p>
    <w:p w14:paraId="7D023D7A">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11.3 响应文件的供应商名称应与营业执照（事业单位法人证书、执业许可证、 自然人身份证）及电子公章一致，否则其响应文件按无效响应处理。</w:t>
      </w:r>
    </w:p>
    <w:p w14:paraId="6BFE87BB">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11.4 响应文件应避免涂改、行间插字或者删除。</w:t>
      </w:r>
    </w:p>
    <w:p w14:paraId="1EAA00E1">
      <w:pPr>
        <w:spacing w:before="182" w:line="440" w:lineRule="exact"/>
        <w:ind w:left="482"/>
        <w:rPr>
          <w:rFonts w:ascii="宋体" w:hAnsi="宋体" w:eastAsia="宋体" w:cs="宋体"/>
          <w:color w:val="auto"/>
          <w:spacing w:val="-1"/>
          <w:lang w:eastAsia="zh-CN"/>
        </w:rPr>
      </w:pPr>
      <w:bookmarkStart w:id="85" w:name="_Toc28554"/>
      <w:r>
        <w:rPr>
          <w:rFonts w:hint="eastAsia" w:ascii="宋体" w:hAnsi="宋体" w:eastAsia="宋体" w:cs="宋体"/>
          <w:color w:val="auto"/>
          <w:spacing w:val="-1"/>
          <w:lang w:eastAsia="zh-CN"/>
        </w:rPr>
        <w:t>12.响应文件的密封和标记</w:t>
      </w:r>
      <w:bookmarkEnd w:id="85"/>
    </w:p>
    <w:p w14:paraId="7AF07999">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12.1 供应商进行电子交易应安装客户端软件—“</w:t>
      </w:r>
      <w:r>
        <w:rPr>
          <w:rFonts w:hint="eastAsia" w:ascii="宋体" w:hAnsi="宋体"/>
          <w:color w:val="auto"/>
          <w:lang w:eastAsia="zh-CN"/>
        </w:rPr>
        <w:t>广西政府采购云电子交易客户端</w:t>
      </w:r>
      <w:r>
        <w:rPr>
          <w:rFonts w:hint="eastAsia" w:ascii="宋体" w:hAnsi="宋体" w:eastAsia="宋体" w:cs="宋体"/>
          <w:color w:val="auto"/>
          <w:spacing w:val="-1"/>
          <w:lang w:eastAsia="zh-CN"/>
        </w:rPr>
        <w:t>”，并按照采购文件和电子交易平台的要求编制并加密响应文件。供应商未按规定加密的响应文件，电子交易平台将拒收并提示。</w:t>
      </w:r>
    </w:p>
    <w:p w14:paraId="7675D5D2">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12.2 使用“</w:t>
      </w:r>
      <w:r>
        <w:rPr>
          <w:rFonts w:hint="eastAsia" w:ascii="宋体" w:hAnsi="宋体"/>
          <w:color w:val="auto"/>
          <w:lang w:eastAsia="zh-CN"/>
        </w:rPr>
        <w:t>广西政府采购云电子交易客户端</w:t>
      </w:r>
      <w:r>
        <w:rPr>
          <w:rFonts w:hint="eastAsia" w:ascii="宋体" w:hAnsi="宋体" w:eastAsia="宋体" w:cs="宋体"/>
          <w:color w:val="auto"/>
          <w:spacing w:val="-1"/>
          <w:lang w:eastAsia="zh-CN"/>
        </w:rPr>
        <w:t>”需要提前申领 CA 数字证书，申领流程联系</w:t>
      </w:r>
      <w:r>
        <w:rPr>
          <w:rFonts w:hint="eastAsia" w:ascii="宋体" w:hAnsi="宋体"/>
          <w:color w:val="auto"/>
          <w:lang w:eastAsia="zh-CN"/>
        </w:rPr>
        <w:t>广西政府采购云</w:t>
      </w:r>
      <w:r>
        <w:rPr>
          <w:rFonts w:hint="eastAsia" w:ascii="宋体" w:hAnsi="宋体" w:eastAsia="宋体" w:cs="宋体"/>
          <w:color w:val="auto"/>
          <w:spacing w:val="-1"/>
          <w:lang w:eastAsia="zh-CN"/>
        </w:rPr>
        <w:t>官方客服。</w:t>
      </w:r>
    </w:p>
    <w:p w14:paraId="2198C137">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12.3 为确保网上操作合法、有效和安全，供应商应当在响应文件提交截止时间前完成在“政府采购云平台 ”的身份认证，确保在电子交易过程中能够对相关数据电文进行加密和使用电子签名。</w:t>
      </w:r>
    </w:p>
    <w:p w14:paraId="7C39326B">
      <w:pPr>
        <w:spacing w:before="182" w:line="440" w:lineRule="exact"/>
        <w:ind w:left="482"/>
        <w:rPr>
          <w:rFonts w:ascii="宋体" w:hAnsi="宋体" w:eastAsia="宋体" w:cs="宋体"/>
          <w:color w:val="auto"/>
          <w:spacing w:val="-1"/>
          <w:lang w:eastAsia="zh-CN"/>
        </w:rPr>
      </w:pPr>
      <w:bookmarkStart w:id="86" w:name="_Toc15389"/>
      <w:r>
        <w:rPr>
          <w:rFonts w:hint="eastAsia" w:ascii="宋体" w:hAnsi="宋体" w:eastAsia="宋体" w:cs="宋体"/>
          <w:color w:val="auto"/>
          <w:spacing w:val="-1"/>
          <w:lang w:eastAsia="zh-CN"/>
        </w:rPr>
        <w:t>13.响应文件的提交</w:t>
      </w:r>
      <w:bookmarkEnd w:id="86"/>
    </w:p>
    <w:p w14:paraId="3950321A">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13.1 供应商必须在“供应商须知前附表 ”规定的时间和地点提交响应文件。</w:t>
      </w:r>
    </w:p>
    <w:p w14:paraId="549ED368">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13.2 在响应文件提交截止时间以后，不能补充、修改响应文件。</w:t>
      </w:r>
    </w:p>
    <w:p w14:paraId="6C210CF4">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13.3 在提交“最后报价 ”前，供应商不能退出协商。</w:t>
      </w:r>
    </w:p>
    <w:p w14:paraId="4AFAD41E">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13.4 电子交易平台收到响应文件，将妥善保存并即时向供应商发出确认回执通知。在响应文件提交</w:t>
      </w:r>
    </w:p>
    <w:p w14:paraId="13A856E5">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截止时间前，除供应商补充、修改或者撤回响应文件外，任何单位和个人不得解密或提取响应文件。</w:t>
      </w:r>
    </w:p>
    <w:p w14:paraId="3C1A5A6C">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13.5 采购机构不可视情况延长提交报价应答文件的截止时间。</w:t>
      </w:r>
    </w:p>
    <w:p w14:paraId="5A0BA2CC">
      <w:pPr>
        <w:spacing w:before="182" w:line="440" w:lineRule="exact"/>
        <w:ind w:left="482"/>
        <w:rPr>
          <w:rFonts w:ascii="宋体" w:hAnsi="宋体" w:eastAsia="宋体" w:cs="宋体"/>
          <w:color w:val="auto"/>
          <w:spacing w:val="-1"/>
          <w:lang w:eastAsia="zh-CN"/>
        </w:rPr>
      </w:pPr>
      <w:bookmarkStart w:id="87" w:name="_Toc3462"/>
      <w:r>
        <w:rPr>
          <w:rFonts w:hint="eastAsia" w:ascii="宋体" w:hAnsi="宋体" w:eastAsia="宋体" w:cs="宋体"/>
          <w:color w:val="auto"/>
          <w:spacing w:val="-1"/>
          <w:lang w:eastAsia="zh-CN"/>
        </w:rPr>
        <w:t>14.响应文件的语言及计量单位</w:t>
      </w:r>
      <w:bookmarkEnd w:id="87"/>
    </w:p>
    <w:p w14:paraId="0B71437B">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14.1 供应商的响应文件以及供应商与采购人、采购代理机构就有关单一来源采购的所有往来函电统一使用中文（特别规定除外）。供应商随响应文件或往来函电所提交的相关证明材料等可以使用其他语言，但必须同时提供由专业翻译机构出具的或经公证的中文译文，否则视同未提供该项证明材料。</w:t>
      </w:r>
    </w:p>
    <w:p w14:paraId="13367138">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w:t>
      </w:r>
      <w:r>
        <w:rPr>
          <w:rFonts w:hint="eastAsia" w:ascii="宋体" w:hAnsi="宋体" w:eastAsia="宋体" w:cs="宋体"/>
          <w:color w:val="auto"/>
          <w:spacing w:val="-1"/>
          <w:lang w:val="en-US" w:eastAsia="zh-CN"/>
        </w:rPr>
        <w:t>4</w:t>
      </w:r>
      <w:r>
        <w:rPr>
          <w:rFonts w:hint="eastAsia" w:ascii="宋体" w:hAnsi="宋体" w:eastAsia="宋体" w:cs="宋体"/>
          <w:color w:val="auto"/>
          <w:spacing w:val="-1"/>
          <w:lang w:eastAsia="zh-CN"/>
        </w:rPr>
        <w:t>.2 响应文件使用的计量单位除单一来源采购文件中有特殊规定外，一律使用中华人民共和国法定计量单位。</w:t>
      </w:r>
    </w:p>
    <w:p w14:paraId="2AA23947">
      <w:pPr>
        <w:spacing w:before="182" w:line="440" w:lineRule="exact"/>
        <w:ind w:left="482"/>
        <w:rPr>
          <w:rFonts w:ascii="宋体" w:hAnsi="宋体" w:eastAsia="宋体" w:cs="宋体"/>
          <w:color w:val="auto"/>
          <w:spacing w:val="-1"/>
          <w:lang w:eastAsia="zh-CN"/>
        </w:rPr>
      </w:pPr>
      <w:bookmarkStart w:id="88" w:name="_Toc21013"/>
      <w:r>
        <w:rPr>
          <w:rFonts w:hint="eastAsia" w:ascii="宋体" w:hAnsi="宋体" w:eastAsia="宋体" w:cs="宋体"/>
          <w:color w:val="auto"/>
          <w:spacing w:val="-1"/>
          <w:lang w:eastAsia="zh-CN"/>
        </w:rPr>
        <w:t>15.响应文件构成</w:t>
      </w:r>
      <w:bookmarkEnd w:id="88"/>
    </w:p>
    <w:p w14:paraId="2C7C1AA8">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15.1 供应商编写的响应文件分为资格审查文件、商务技术部分文件两个部分组成，供应商应按下列说明编写和提交。</w:t>
      </w:r>
    </w:p>
    <w:p w14:paraId="30176BE9">
      <w:pPr>
        <w:spacing w:before="182" w:line="440" w:lineRule="exact"/>
        <w:ind w:left="482"/>
        <w:rPr>
          <w:rFonts w:ascii="宋体" w:hAnsi="宋体" w:eastAsia="宋体" w:cs="宋体"/>
          <w:color w:val="auto"/>
          <w:spacing w:val="-1"/>
          <w:lang w:eastAsia="zh-CN"/>
        </w:rPr>
      </w:pPr>
      <w:bookmarkStart w:id="89" w:name="_Toc32631"/>
      <w:r>
        <w:rPr>
          <w:rFonts w:hint="eastAsia" w:ascii="宋体" w:hAnsi="宋体" w:eastAsia="宋体" w:cs="宋体"/>
          <w:color w:val="auto"/>
          <w:spacing w:val="-1"/>
          <w:lang w:eastAsia="zh-CN"/>
        </w:rPr>
        <w:t>15.1.1 资格审查文件</w:t>
      </w:r>
      <w:bookmarkEnd w:id="89"/>
    </w:p>
    <w:p w14:paraId="0D938B0F">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bCs/>
          <w:color w:val="auto"/>
          <w:spacing w:val="-1"/>
          <w:lang w:eastAsia="zh-CN"/>
        </w:rPr>
        <w:t>（必须提供，否则响应文件按无效响应处理）</w:t>
      </w:r>
      <w:r>
        <w:rPr>
          <w:rFonts w:hint="eastAsia" w:ascii="宋体" w:hAnsi="宋体" w:eastAsia="宋体" w:cs="宋体"/>
          <w:color w:val="auto"/>
          <w:spacing w:val="-1"/>
          <w:lang w:eastAsia="zh-CN"/>
        </w:rPr>
        <w:t>；</w:t>
      </w:r>
    </w:p>
    <w:p w14:paraId="704A87E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w:t>
      </w:r>
      <w:r>
        <w:rPr>
          <w:rFonts w:hint="eastAsia" w:ascii="宋体" w:hAnsi="宋体" w:cs="宋体"/>
          <w:color w:val="auto"/>
          <w:lang w:eastAsia="zh-CN"/>
        </w:rPr>
        <w:t>供应商</w:t>
      </w:r>
      <w:r>
        <w:rPr>
          <w:rFonts w:hint="eastAsia"/>
          <w:color w:val="auto"/>
          <w:lang w:eastAsia="zh-CN"/>
        </w:rPr>
        <w:t>财务状况报告（</w:t>
      </w:r>
      <w:r>
        <w:rPr>
          <w:rFonts w:hint="eastAsia"/>
          <w:color w:val="auto"/>
          <w:u w:val="single"/>
          <w:lang w:eastAsia="zh-CN"/>
        </w:rPr>
        <w:t>2024或2025</w:t>
      </w:r>
      <w:r>
        <w:rPr>
          <w:rFonts w:hint="eastAsia"/>
          <w:color w:val="auto"/>
          <w:lang w:eastAsia="zh-CN"/>
        </w:rPr>
        <w:t>年度财务报表复印件，或者银行出具的资信证明，或者中国人民银行征信中心出具的信用报告（企业竞标的提供企业信用报告，自然人竞标的提供个人信用报告）；供应商属于成立</w:t>
      </w:r>
      <w:r>
        <w:rPr>
          <w:color w:val="auto"/>
          <w:lang w:eastAsia="zh-CN"/>
        </w:rPr>
        <w:t>时间</w:t>
      </w:r>
      <w:r>
        <w:rPr>
          <w:rFonts w:hint="eastAsia"/>
          <w:color w:val="auto"/>
          <w:lang w:eastAsia="zh-CN"/>
        </w:rPr>
        <w:t>在规定年度之后</w:t>
      </w:r>
      <w:r>
        <w:rPr>
          <w:color w:val="auto"/>
          <w:lang w:eastAsia="zh-CN"/>
        </w:rPr>
        <w:t>的</w:t>
      </w:r>
      <w:r>
        <w:rPr>
          <w:rFonts w:hint="eastAsia"/>
          <w:color w:val="auto"/>
          <w:lang w:eastAsia="zh-CN"/>
        </w:rPr>
        <w:t>法人或其他组织</w:t>
      </w:r>
      <w:r>
        <w:rPr>
          <w:color w:val="auto"/>
          <w:lang w:eastAsia="zh-CN"/>
        </w:rPr>
        <w:t>，需提供成立</w:t>
      </w:r>
      <w:r>
        <w:rPr>
          <w:rFonts w:hint="eastAsia"/>
          <w:color w:val="auto"/>
          <w:lang w:eastAsia="zh-CN"/>
        </w:rPr>
        <w:t>之日起至响应文件提交截止时间前</w:t>
      </w:r>
      <w:r>
        <w:rPr>
          <w:color w:val="auto"/>
          <w:lang w:eastAsia="zh-CN"/>
        </w:rPr>
        <w:t>的月报表</w:t>
      </w:r>
      <w:r>
        <w:rPr>
          <w:rFonts w:hint="eastAsia"/>
          <w:color w:val="auto"/>
          <w:lang w:eastAsia="zh-CN"/>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color w:val="auto"/>
          <w:spacing w:val="-1"/>
          <w:lang w:eastAsia="zh-CN"/>
        </w:rPr>
        <w:t>；</w:t>
      </w:r>
      <w:r>
        <w:rPr>
          <w:rFonts w:hint="eastAsia" w:ascii="宋体" w:hAnsi="宋体" w:eastAsia="宋体" w:cs="宋体"/>
          <w:b/>
          <w:bCs/>
          <w:color w:val="auto"/>
          <w:spacing w:val="-1"/>
          <w:lang w:eastAsia="zh-CN"/>
        </w:rPr>
        <w:t>（必须提供，否则响应文件按无效响应处理）</w:t>
      </w:r>
      <w:r>
        <w:rPr>
          <w:rFonts w:hint="eastAsia" w:ascii="宋体" w:hAnsi="宋体" w:eastAsia="宋体" w:cs="宋体"/>
          <w:color w:val="auto"/>
          <w:spacing w:val="-1"/>
          <w:lang w:eastAsia="zh-CN"/>
        </w:rPr>
        <w:t>；</w:t>
      </w:r>
    </w:p>
    <w:p w14:paraId="764B9CE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（3）供应商依法缴纳税收的相关材料</w:t>
      </w:r>
      <w:r>
        <w:rPr>
          <w:rFonts w:hint="eastAsia" w:ascii="宋体" w:hAnsi="宋体" w:cs="宋体"/>
          <w:color w:val="auto"/>
          <w:lang w:eastAsia="zh-CN"/>
        </w:rPr>
        <w:t>（</w:t>
      </w:r>
      <w:r>
        <w:rPr>
          <w:rFonts w:hint="eastAsia" w:ascii="宋体" w:hAnsi="宋体" w:cs="宋体"/>
          <w:color w:val="auto"/>
          <w:u w:val="single"/>
          <w:lang w:eastAsia="zh-CN"/>
        </w:rPr>
        <w:t>2025</w:t>
      </w:r>
      <w:r>
        <w:rPr>
          <w:rFonts w:hint="eastAsia" w:ascii="宋体" w:hAnsi="宋体" w:cs="宋体"/>
          <w:color w:val="auto"/>
          <w:lang w:eastAsia="zh-CN"/>
        </w:rPr>
        <w:t>年</w:t>
      </w:r>
      <w:r>
        <w:rPr>
          <w:rFonts w:hint="eastAsia" w:ascii="宋体" w:hAnsi="宋体" w:eastAsia="宋体" w:cs="宋体"/>
          <w:color w:val="auto"/>
          <w:u w:val="single"/>
          <w:lang w:eastAsia="zh-CN"/>
        </w:rPr>
        <w:t>8</w:t>
      </w:r>
      <w:r>
        <w:rPr>
          <w:rFonts w:hint="eastAsia" w:ascii="宋体" w:hAnsi="宋体" w:cs="宋体"/>
          <w:color w:val="auto"/>
          <w:lang w:eastAsia="zh-CN"/>
        </w:rPr>
        <w:t>月至</w:t>
      </w:r>
      <w:r>
        <w:rPr>
          <w:rFonts w:hint="eastAsia" w:ascii="宋体" w:hAnsi="宋体" w:cs="宋体"/>
          <w:color w:val="auto"/>
          <w:u w:val="single"/>
          <w:lang w:eastAsia="zh-CN"/>
        </w:rPr>
        <w:t>提交</w:t>
      </w:r>
      <w:r>
        <w:rPr>
          <w:rFonts w:hint="eastAsia" w:ascii="宋体" w:hAnsi="宋体" w:eastAsia="宋体" w:cs="宋体"/>
          <w:color w:val="auto"/>
          <w:u w:val="single"/>
          <w:lang w:eastAsia="zh-CN"/>
        </w:rPr>
        <w:t>响应</w:t>
      </w:r>
      <w:r>
        <w:rPr>
          <w:rFonts w:hint="eastAsia" w:ascii="宋体" w:hAnsi="宋体" w:cs="宋体"/>
          <w:color w:val="auto"/>
          <w:u w:val="single"/>
          <w:lang w:eastAsia="zh-CN"/>
        </w:rPr>
        <w:t>文件截止之日</w:t>
      </w:r>
      <w:r>
        <w:rPr>
          <w:rFonts w:hint="eastAsia" w:ascii="宋体" w:hAnsi="宋体" w:cs="宋体"/>
          <w:color w:val="auto"/>
          <w:lang w:eastAsia="zh-CN"/>
        </w:rPr>
        <w:t>内任意连续</w:t>
      </w:r>
      <w:r>
        <w:rPr>
          <w:rFonts w:hint="eastAsia" w:ascii="宋体" w:hAnsi="宋体" w:cs="宋体"/>
          <w:color w:val="auto"/>
          <w:u w:val="single"/>
          <w:lang w:eastAsia="zh-CN"/>
        </w:rPr>
        <w:t>3</w:t>
      </w:r>
      <w:r>
        <w:rPr>
          <w:rFonts w:hint="eastAsia" w:ascii="宋体" w:hAnsi="宋体" w:cs="宋体"/>
          <w:color w:val="auto"/>
          <w:lang w:eastAsia="zh-CN"/>
        </w:rPr>
        <w:t>个月的依法缴纳税收的</w:t>
      </w:r>
      <w:r>
        <w:rPr>
          <w:rFonts w:hint="eastAsia"/>
          <w:color w:val="auto"/>
          <w:lang w:eastAsia="zh-CN"/>
        </w:rPr>
        <w:t>证明材料</w:t>
      </w:r>
      <w:r>
        <w:rPr>
          <w:rFonts w:hint="eastAsia" w:ascii="宋体" w:hAnsi="宋体" w:cs="宋体"/>
          <w:color w:val="auto"/>
          <w:lang w:eastAsia="zh-CN"/>
        </w:rPr>
        <w:t>复印件；</w:t>
      </w:r>
      <w:r>
        <w:rPr>
          <w:rFonts w:hint="eastAsia" w:ascii="宋体" w:hAnsi="宋体"/>
          <w:color w:val="auto"/>
          <w:lang w:eastAsia="zh-CN"/>
        </w:rPr>
        <w:t>依法免税的供应商，</w:t>
      </w:r>
      <w:r>
        <w:rPr>
          <w:rFonts w:hint="eastAsia"/>
          <w:color w:val="auto"/>
          <w:lang w:eastAsia="zh-CN"/>
        </w:rPr>
        <w:t>必须提供符合免税条件的证明材料</w:t>
      </w:r>
      <w:r>
        <w:rPr>
          <w:rFonts w:hint="eastAsia" w:ascii="宋体" w:hAnsi="宋体"/>
          <w:color w:val="auto"/>
          <w:lang w:eastAsia="zh-CN"/>
        </w:rPr>
        <w:t>。</w:t>
      </w:r>
      <w:r>
        <w:rPr>
          <w:rFonts w:hint="eastAsia" w:ascii="宋体" w:hAnsi="宋体" w:cs="宋体"/>
          <w:color w:val="auto"/>
          <w:lang w:eastAsia="zh-CN"/>
        </w:rPr>
        <w:t>从</w:t>
      </w:r>
      <w:r>
        <w:rPr>
          <w:rFonts w:hint="eastAsia"/>
          <w:color w:val="auto"/>
          <w:lang w:eastAsia="zh-CN"/>
        </w:rPr>
        <w:t>成立之日</w:t>
      </w:r>
      <w:r>
        <w:rPr>
          <w:rFonts w:hint="eastAsia" w:ascii="宋体" w:hAnsi="宋体" w:cs="宋体"/>
          <w:color w:val="auto"/>
          <w:lang w:eastAsia="zh-CN"/>
        </w:rPr>
        <w:t>起到</w:t>
      </w:r>
      <w:r>
        <w:rPr>
          <w:rFonts w:hint="eastAsia" w:ascii="宋体" w:hAnsi="宋体" w:eastAsia="宋体" w:cs="宋体"/>
          <w:color w:val="auto"/>
          <w:lang w:eastAsia="zh-CN"/>
        </w:rPr>
        <w:t>响应</w:t>
      </w:r>
      <w:r>
        <w:rPr>
          <w:rFonts w:hint="eastAsia" w:ascii="宋体" w:hAnsi="宋体" w:cs="宋体"/>
          <w:color w:val="auto"/>
          <w:lang w:eastAsia="zh-CN"/>
        </w:rPr>
        <w:t>文件提交截止时间止不足要求月数的，只需提供从</w:t>
      </w:r>
      <w:r>
        <w:rPr>
          <w:rFonts w:hint="eastAsia"/>
          <w:color w:val="auto"/>
          <w:lang w:eastAsia="zh-CN"/>
        </w:rPr>
        <w:t>成立之日起</w:t>
      </w:r>
      <w:r>
        <w:rPr>
          <w:rFonts w:hint="eastAsia" w:ascii="宋体" w:hAnsi="宋体" w:cs="宋体"/>
          <w:color w:val="auto"/>
          <w:lang w:eastAsia="zh-CN"/>
        </w:rPr>
        <w:t>的依法缴纳税收</w:t>
      </w:r>
      <w:r>
        <w:rPr>
          <w:rFonts w:hint="eastAsia" w:ascii="宋体" w:hAnsi="宋体"/>
          <w:color w:val="auto"/>
          <w:lang w:eastAsia="zh-CN"/>
        </w:rPr>
        <w:t>相应证明文件</w:t>
      </w:r>
      <w:r>
        <w:rPr>
          <w:rFonts w:hint="eastAsia" w:ascii="宋体" w:hAnsi="宋体" w:cs="宋体"/>
          <w:color w:val="auto"/>
          <w:lang w:eastAsia="zh-CN"/>
        </w:rPr>
        <w:t>）</w:t>
      </w:r>
      <w:r>
        <w:rPr>
          <w:rFonts w:hint="eastAsia" w:ascii="宋体" w:hAnsi="宋体" w:eastAsia="宋体" w:cs="宋体"/>
          <w:color w:val="auto"/>
          <w:spacing w:val="-1"/>
          <w:lang w:eastAsia="zh-CN"/>
        </w:rPr>
        <w:t>；</w:t>
      </w:r>
      <w:r>
        <w:rPr>
          <w:rFonts w:hint="eastAsia" w:ascii="宋体" w:hAnsi="宋体" w:eastAsia="宋体" w:cs="宋体"/>
          <w:b/>
          <w:bCs/>
          <w:color w:val="auto"/>
          <w:spacing w:val="-1"/>
          <w:lang w:eastAsia="zh-CN"/>
        </w:rPr>
        <w:t>（必须提供，否则响应文件按无效响应处理）</w:t>
      </w:r>
    </w:p>
    <w:p w14:paraId="4DCE2AFF">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（4）供应商依法缴纳社会保障资金的相关材料</w:t>
      </w:r>
      <w:r>
        <w:rPr>
          <w:rFonts w:hint="eastAsia" w:ascii="宋体" w:hAnsi="宋体" w:cs="宋体"/>
          <w:color w:val="auto"/>
          <w:lang w:eastAsia="zh-CN"/>
        </w:rPr>
        <w:t>[</w:t>
      </w:r>
      <w:r>
        <w:rPr>
          <w:rFonts w:hint="eastAsia" w:ascii="宋体" w:hAnsi="宋体" w:cs="宋体"/>
          <w:color w:val="auto"/>
          <w:u w:val="single"/>
          <w:lang w:eastAsia="zh-CN"/>
        </w:rPr>
        <w:t>2025</w:t>
      </w:r>
      <w:r>
        <w:rPr>
          <w:rFonts w:hint="eastAsia" w:ascii="宋体" w:hAnsi="宋体" w:cs="宋体"/>
          <w:color w:val="auto"/>
          <w:lang w:eastAsia="zh-CN"/>
        </w:rPr>
        <w:t>年</w:t>
      </w:r>
      <w:r>
        <w:rPr>
          <w:rFonts w:hint="eastAsia" w:ascii="宋体" w:hAnsi="宋体" w:eastAsia="宋体" w:cs="宋体"/>
          <w:color w:val="auto"/>
          <w:u w:val="single"/>
          <w:lang w:eastAsia="zh-CN"/>
        </w:rPr>
        <w:t>8</w:t>
      </w:r>
      <w:r>
        <w:rPr>
          <w:rFonts w:hint="eastAsia" w:ascii="宋体" w:hAnsi="宋体" w:cs="宋体"/>
          <w:color w:val="auto"/>
          <w:lang w:eastAsia="zh-CN"/>
        </w:rPr>
        <w:t>月至</w:t>
      </w:r>
      <w:r>
        <w:rPr>
          <w:rFonts w:hint="eastAsia" w:ascii="宋体" w:hAnsi="宋体" w:cs="宋体"/>
          <w:color w:val="auto"/>
          <w:u w:val="single"/>
          <w:lang w:eastAsia="zh-CN"/>
        </w:rPr>
        <w:t>提交</w:t>
      </w:r>
      <w:r>
        <w:rPr>
          <w:rFonts w:hint="eastAsia" w:ascii="宋体" w:hAnsi="宋体" w:eastAsia="宋体" w:cs="宋体"/>
          <w:color w:val="auto"/>
          <w:u w:val="single"/>
          <w:lang w:eastAsia="zh-CN"/>
        </w:rPr>
        <w:t>响应</w:t>
      </w:r>
      <w:r>
        <w:rPr>
          <w:rFonts w:hint="eastAsia" w:ascii="宋体" w:hAnsi="宋体" w:cs="宋体"/>
          <w:color w:val="auto"/>
          <w:u w:val="single"/>
          <w:lang w:eastAsia="zh-CN"/>
        </w:rPr>
        <w:t>文件截止之日</w:t>
      </w:r>
      <w:r>
        <w:rPr>
          <w:rFonts w:hint="eastAsia" w:ascii="宋体" w:hAnsi="宋体" w:cs="宋体"/>
          <w:color w:val="auto"/>
          <w:lang w:eastAsia="zh-CN"/>
        </w:rPr>
        <w:t>内任意连续</w:t>
      </w:r>
      <w:r>
        <w:rPr>
          <w:rFonts w:hint="eastAsia" w:ascii="宋体" w:hAnsi="宋体" w:cs="宋体"/>
          <w:color w:val="auto"/>
          <w:u w:val="single"/>
          <w:lang w:eastAsia="zh-CN"/>
        </w:rPr>
        <w:t xml:space="preserve"> 3 </w:t>
      </w:r>
      <w:r>
        <w:rPr>
          <w:rFonts w:hint="eastAsia" w:ascii="宋体" w:hAnsi="宋体" w:cs="宋体"/>
          <w:color w:val="auto"/>
          <w:lang w:eastAsia="zh-CN"/>
        </w:rPr>
        <w:t>个月的依法缴纳社会保障资金的缴费</w:t>
      </w:r>
      <w:r>
        <w:rPr>
          <w:rFonts w:hint="eastAsia"/>
          <w:color w:val="auto"/>
          <w:lang w:eastAsia="zh-CN"/>
        </w:rPr>
        <w:t>证明材料</w:t>
      </w:r>
      <w:r>
        <w:rPr>
          <w:rFonts w:hint="eastAsia" w:ascii="宋体" w:hAnsi="宋体" w:cs="宋体"/>
          <w:color w:val="auto"/>
          <w:lang w:eastAsia="zh-CN"/>
        </w:rPr>
        <w:t>（</w:t>
      </w:r>
      <w:r>
        <w:rPr>
          <w:rFonts w:hint="eastAsia"/>
          <w:color w:val="auto"/>
          <w:lang w:eastAsia="zh-CN"/>
        </w:rPr>
        <w:t>如：</w:t>
      </w:r>
      <w:r>
        <w:rPr>
          <w:rFonts w:hint="eastAsia" w:ascii="宋体" w:hAnsi="宋体" w:cs="宋体"/>
          <w:color w:val="auto"/>
          <w:lang w:eastAsia="zh-CN"/>
        </w:rPr>
        <w:t>专用收据、社会保险缴纳清单或者社保部门、医保部门的证明等）复印件；</w:t>
      </w:r>
      <w:r>
        <w:rPr>
          <w:rFonts w:hint="eastAsia" w:ascii="宋体" w:hAnsi="宋体"/>
          <w:color w:val="auto"/>
          <w:lang w:eastAsia="zh-CN"/>
        </w:rPr>
        <w:t>依法不需要缴纳社会保障资金的供应商，必须提供相应文件证明不需要缴纳社会保障资金。</w:t>
      </w:r>
      <w:r>
        <w:rPr>
          <w:rFonts w:hint="eastAsia" w:ascii="宋体" w:hAnsi="宋体" w:cs="宋体"/>
          <w:color w:val="auto"/>
          <w:lang w:eastAsia="zh-CN"/>
        </w:rPr>
        <w:t>从</w:t>
      </w:r>
      <w:r>
        <w:rPr>
          <w:rFonts w:hint="eastAsia"/>
          <w:color w:val="auto"/>
          <w:lang w:eastAsia="zh-CN"/>
        </w:rPr>
        <w:t>成立之日起</w:t>
      </w:r>
      <w:r>
        <w:rPr>
          <w:rFonts w:hint="eastAsia" w:ascii="宋体" w:hAnsi="宋体" w:cs="宋体"/>
          <w:color w:val="auto"/>
          <w:lang w:eastAsia="zh-CN"/>
        </w:rPr>
        <w:t>到</w:t>
      </w:r>
      <w:r>
        <w:rPr>
          <w:rFonts w:hint="eastAsia" w:ascii="宋体" w:hAnsi="宋体" w:eastAsia="宋体" w:cs="宋体"/>
          <w:color w:val="auto"/>
          <w:u w:val="single"/>
          <w:lang w:eastAsia="zh-CN"/>
        </w:rPr>
        <w:t>响应</w:t>
      </w:r>
      <w:r>
        <w:rPr>
          <w:rFonts w:hint="eastAsia" w:ascii="宋体" w:hAnsi="宋体" w:cs="宋体"/>
          <w:color w:val="auto"/>
          <w:lang w:eastAsia="zh-CN"/>
        </w:rPr>
        <w:t>文件提交截止时间止不足要求月数的只需提供从</w:t>
      </w:r>
      <w:r>
        <w:rPr>
          <w:rFonts w:hint="eastAsia"/>
          <w:color w:val="auto"/>
          <w:lang w:eastAsia="zh-CN"/>
        </w:rPr>
        <w:t>成立之日起</w:t>
      </w:r>
      <w:r>
        <w:rPr>
          <w:rFonts w:hint="eastAsia" w:ascii="宋体" w:hAnsi="宋体" w:cs="宋体"/>
          <w:color w:val="auto"/>
          <w:lang w:eastAsia="zh-CN"/>
        </w:rPr>
        <w:t>的依法缴纳社会保障资金的</w:t>
      </w:r>
      <w:r>
        <w:rPr>
          <w:rFonts w:hint="eastAsia" w:ascii="宋体" w:hAnsi="宋体"/>
          <w:color w:val="auto"/>
          <w:lang w:eastAsia="zh-CN"/>
        </w:rPr>
        <w:t>相应证明文件</w:t>
      </w:r>
      <w:r>
        <w:rPr>
          <w:rFonts w:hint="eastAsia" w:ascii="宋体" w:hAnsi="宋体" w:cs="宋体"/>
          <w:color w:val="auto"/>
          <w:lang w:eastAsia="zh-CN"/>
        </w:rPr>
        <w:t>]</w:t>
      </w:r>
      <w:r>
        <w:rPr>
          <w:rFonts w:hint="eastAsia" w:ascii="宋体" w:hAnsi="宋体" w:eastAsia="宋体" w:cs="宋体"/>
          <w:color w:val="auto"/>
          <w:spacing w:val="-1"/>
          <w:lang w:eastAsia="zh-CN"/>
        </w:rPr>
        <w:t>；</w:t>
      </w:r>
      <w:r>
        <w:rPr>
          <w:rFonts w:hint="eastAsia" w:ascii="宋体" w:hAnsi="宋体" w:eastAsia="宋体" w:cs="宋体"/>
          <w:b/>
          <w:bCs/>
          <w:color w:val="auto"/>
          <w:spacing w:val="-1"/>
          <w:lang w:eastAsia="zh-CN"/>
        </w:rPr>
        <w:t>（必须提供，否则响应文件按无效响应处理）</w:t>
      </w:r>
    </w:p>
    <w:p w14:paraId="79544895">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（5）特定资格条件：</w:t>
      </w:r>
    </w:p>
    <w:p w14:paraId="3171751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①采购标的属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68A4C73E">
      <w:pPr>
        <w:spacing w:before="182" w:line="440" w:lineRule="exact"/>
        <w:ind w:left="482"/>
        <w:rPr>
          <w:rFonts w:ascii="宋体" w:hAnsi="宋体" w:eastAsia="宋体" w:cs="宋体"/>
          <w:b/>
          <w:bCs/>
          <w:color w:val="auto"/>
          <w:spacing w:val="-1"/>
          <w:lang w:eastAsia="zh-CN"/>
        </w:rPr>
      </w:pPr>
      <w:r>
        <w:rPr>
          <w:rFonts w:hint="eastAsia" w:ascii="宋体" w:hAnsi="宋体" w:eastAsia="宋体" w:cs="宋体"/>
          <w:color w:val="auto"/>
          <w:spacing w:val="-1"/>
          <w:lang w:eastAsia="zh-CN"/>
        </w:rPr>
        <w:t>②采购标的属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r>
        <w:rPr>
          <w:rFonts w:hint="eastAsia" w:ascii="宋体" w:hAnsi="宋体" w:eastAsia="宋体" w:cs="宋体"/>
          <w:b/>
          <w:bCs/>
          <w:color w:val="auto"/>
          <w:spacing w:val="-1"/>
          <w:lang w:eastAsia="zh-CN"/>
        </w:rPr>
        <w:t>（必须提供，否则响应文件按无效响应处理）</w:t>
      </w:r>
    </w:p>
    <w:p w14:paraId="147C8CF6">
      <w:pPr>
        <w:spacing w:before="182" w:line="440" w:lineRule="exact"/>
        <w:ind w:left="482"/>
        <w:rPr>
          <w:rFonts w:ascii="宋体" w:hAnsi="宋体" w:eastAsia="宋体" w:cs="宋体"/>
          <w:color w:val="auto"/>
          <w:spacing w:val="-1"/>
          <w:lang w:eastAsia="zh-CN"/>
        </w:rPr>
      </w:pPr>
      <w:bookmarkStart w:id="90" w:name="_Toc21968"/>
      <w:r>
        <w:rPr>
          <w:rFonts w:hint="eastAsia" w:ascii="宋体" w:hAnsi="宋体" w:eastAsia="宋体" w:cs="宋体"/>
          <w:color w:val="auto"/>
          <w:spacing w:val="-1"/>
          <w:lang w:eastAsia="zh-CN"/>
        </w:rPr>
        <w:t>15.1.2 商务技术部分：</w:t>
      </w:r>
      <w:bookmarkEnd w:id="90"/>
    </w:p>
    <w:p w14:paraId="0938816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（1）协商函（格式后附）；</w:t>
      </w:r>
      <w:r>
        <w:rPr>
          <w:rFonts w:hint="eastAsia" w:ascii="宋体" w:hAnsi="宋体" w:eastAsia="宋体" w:cs="宋体"/>
          <w:b/>
          <w:bCs/>
          <w:color w:val="auto"/>
          <w:spacing w:val="-1"/>
          <w:lang w:eastAsia="zh-CN"/>
        </w:rPr>
        <w:t>（必须提供，否则响应文件按无效响应处理）</w:t>
      </w:r>
    </w:p>
    <w:p w14:paraId="57C808B4">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（2）报价表（格式后附）</w:t>
      </w:r>
      <w:r>
        <w:rPr>
          <w:rFonts w:hint="eastAsia" w:ascii="宋体" w:hAnsi="宋体" w:eastAsia="宋体" w:cs="宋体"/>
          <w:b/>
          <w:bCs/>
          <w:color w:val="auto"/>
          <w:spacing w:val="-1"/>
          <w:lang w:eastAsia="zh-CN"/>
        </w:rPr>
        <w:t>；（必须提供，否则响应文件按无效响应处理）</w:t>
      </w:r>
    </w:p>
    <w:p w14:paraId="3002D083">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（3）法定代表人身份证明书及法定代表人有效身份证正反面复印件（格式后附）；</w:t>
      </w:r>
      <w:r>
        <w:rPr>
          <w:rFonts w:hint="eastAsia" w:ascii="宋体" w:hAnsi="宋体" w:eastAsia="宋体" w:cs="宋体"/>
          <w:b/>
          <w:bCs/>
          <w:color w:val="auto"/>
          <w:spacing w:val="-1"/>
          <w:lang w:eastAsia="zh-CN"/>
        </w:rPr>
        <w:t>（必须提供，否则响应文件按无效响应处理）</w:t>
      </w:r>
    </w:p>
    <w:p w14:paraId="7705F36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（4）授权委托书及委托代理人有效身份证正反面复印件（格式后附）；</w:t>
      </w:r>
      <w:r>
        <w:rPr>
          <w:rFonts w:hint="eastAsia" w:ascii="宋体" w:hAnsi="宋体" w:eastAsia="宋体" w:cs="宋体"/>
          <w:b/>
          <w:bCs/>
          <w:color w:val="auto"/>
          <w:spacing w:val="-1"/>
          <w:lang w:eastAsia="zh-CN"/>
        </w:rPr>
        <w:t>（委托代理时必须提供，否则响应文件按无效响应处理）</w:t>
      </w:r>
    </w:p>
    <w:p w14:paraId="3A569626">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（5）技术要求偏离表（格式后附）；</w:t>
      </w:r>
      <w:r>
        <w:rPr>
          <w:rFonts w:hint="eastAsia" w:ascii="宋体" w:hAnsi="宋体" w:eastAsia="宋体" w:cs="宋体"/>
          <w:b/>
          <w:bCs/>
          <w:color w:val="auto"/>
          <w:spacing w:val="-1"/>
          <w:lang w:eastAsia="zh-CN"/>
        </w:rPr>
        <w:t>（必须提供，否则响应文件按无效响应处理）</w:t>
      </w:r>
    </w:p>
    <w:p w14:paraId="26CAF56A">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（6）商务要求偏离表（格式后附）；</w:t>
      </w:r>
      <w:r>
        <w:rPr>
          <w:rFonts w:hint="eastAsia" w:ascii="宋体" w:hAnsi="宋体" w:eastAsia="宋体" w:cs="宋体"/>
          <w:b/>
          <w:bCs/>
          <w:color w:val="auto"/>
          <w:spacing w:val="-1"/>
          <w:lang w:eastAsia="zh-CN"/>
        </w:rPr>
        <w:t>（必须提供，否则响应文件按无效响应处理）</w:t>
      </w:r>
    </w:p>
    <w:p w14:paraId="5335B388">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（7）售后服务承诺书（格式自拟）；</w:t>
      </w:r>
      <w:r>
        <w:rPr>
          <w:rFonts w:hint="eastAsia" w:ascii="宋体" w:hAnsi="宋体" w:eastAsia="宋体" w:cs="宋体"/>
          <w:b/>
          <w:bCs/>
          <w:color w:val="auto"/>
          <w:spacing w:val="-1"/>
          <w:lang w:eastAsia="zh-CN"/>
        </w:rPr>
        <w:t>（必须提供，否则响应文件按无效响应处理）</w:t>
      </w:r>
    </w:p>
    <w:p w14:paraId="4E3541F2">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（8）其他：供应商认为有必要提供的资料（如有）</w:t>
      </w:r>
    </w:p>
    <w:p w14:paraId="6C2FBD13">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注：以上材料必须加盖供应商公章或电子签章，必须提供的材料在第五章“响应文件格式 ”中有要求法定代表人或委托代理人签字或盖章或电子签名的，必须由法定代表人或委托代理人签字或盖章或电子签名。</w:t>
      </w:r>
    </w:p>
    <w:p w14:paraId="7E756BC6">
      <w:pPr>
        <w:spacing w:before="182" w:line="440" w:lineRule="exact"/>
        <w:ind w:left="482"/>
        <w:rPr>
          <w:rFonts w:ascii="宋体" w:hAnsi="宋体" w:eastAsia="宋体" w:cs="宋体"/>
          <w:color w:val="auto"/>
          <w:spacing w:val="-1"/>
          <w:lang w:eastAsia="zh-CN"/>
        </w:rPr>
      </w:pPr>
      <w:bookmarkStart w:id="91" w:name="_Toc2103"/>
      <w:r>
        <w:rPr>
          <w:rFonts w:hint="eastAsia" w:ascii="宋体" w:hAnsi="宋体" w:eastAsia="宋体" w:cs="宋体"/>
          <w:color w:val="auto"/>
          <w:spacing w:val="-1"/>
          <w:lang w:eastAsia="zh-CN"/>
        </w:rPr>
        <w:t>16.报价</w:t>
      </w:r>
      <w:bookmarkEnd w:id="91"/>
    </w:p>
    <w:p w14:paraId="79B47E17">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16.1 应以人民币报价。</w:t>
      </w:r>
    </w:p>
    <w:p w14:paraId="1C563F9B">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16.2 供应商可就“采购需求 ”中的内容报出完整且唯一报价。</w:t>
      </w:r>
    </w:p>
    <w:p w14:paraId="33D2CB8A">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16.3 报价为采购人指定地点的现场交货价，其组成部分详见“采购需求 ”。采购人不再向成交供</w:t>
      </w:r>
    </w:p>
    <w:p w14:paraId="38D749BF">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应商支付其报价之外的任何费用。</w:t>
      </w:r>
    </w:p>
    <w:p w14:paraId="3634EB58">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16.4 不论采购结果如何，供应商均应自行承担与编制和递交文件有关的全部费用。</w:t>
      </w:r>
    </w:p>
    <w:p w14:paraId="27356956">
      <w:pPr>
        <w:spacing w:before="182" w:line="440" w:lineRule="exact"/>
        <w:ind w:left="482"/>
        <w:rPr>
          <w:rFonts w:ascii="宋体" w:hAnsi="宋体" w:eastAsia="宋体" w:cs="宋体"/>
          <w:color w:val="auto"/>
          <w:spacing w:val="-1"/>
          <w:lang w:eastAsia="zh-CN"/>
        </w:rPr>
      </w:pPr>
      <w:bookmarkStart w:id="92" w:name="_Toc7644"/>
      <w:r>
        <w:rPr>
          <w:rFonts w:hint="eastAsia" w:ascii="宋体" w:hAnsi="宋体" w:eastAsia="宋体" w:cs="宋体"/>
          <w:color w:val="auto"/>
          <w:spacing w:val="-1"/>
          <w:lang w:eastAsia="zh-CN"/>
        </w:rPr>
        <w:t>16.5异常低价竞标审查</w:t>
      </w:r>
    </w:p>
    <w:p w14:paraId="4716BDF7">
      <w:pPr>
        <w:spacing w:line="360" w:lineRule="auto"/>
        <w:ind w:firstLine="420" w:firstLineChars="200"/>
        <w:rPr>
          <w:rFonts w:ascii="宋体" w:hAnsi="宋体"/>
          <w:color w:val="auto"/>
          <w:lang w:eastAsia="zh-CN"/>
        </w:rPr>
      </w:pPr>
      <w:r>
        <w:rPr>
          <w:rFonts w:hint="eastAsia" w:ascii="宋体" w:hAnsi="宋体"/>
          <w:color w:val="auto"/>
          <w:lang w:eastAsia="zh-CN"/>
        </w:rPr>
        <w:t>1）</w:t>
      </w:r>
      <w:r>
        <w:rPr>
          <w:rFonts w:hint="eastAsia" w:ascii="宋体" w:hAnsi="宋体" w:eastAsia="宋体"/>
          <w:color w:val="auto"/>
          <w:lang w:eastAsia="zh-CN"/>
        </w:rPr>
        <w:t>协商小组</w:t>
      </w:r>
      <w:r>
        <w:rPr>
          <w:rFonts w:hint="eastAsia" w:ascii="宋体" w:hAnsi="宋体"/>
          <w:color w:val="auto"/>
          <w:lang w:eastAsia="zh-CN"/>
        </w:rPr>
        <w:t>在评审中发现下列情形之一的，应当启动异常低价</w:t>
      </w:r>
      <w:r>
        <w:rPr>
          <w:rFonts w:hint="eastAsia" w:ascii="宋体" w:hAnsi="宋体" w:eastAsia="宋体"/>
          <w:color w:val="auto"/>
          <w:lang w:eastAsia="zh-CN"/>
        </w:rPr>
        <w:t>竞标</w:t>
      </w:r>
      <w:r>
        <w:rPr>
          <w:rFonts w:hint="eastAsia" w:ascii="宋体" w:hAnsi="宋体"/>
          <w:color w:val="auto"/>
          <w:lang w:eastAsia="zh-CN"/>
        </w:rPr>
        <w:t>审查程序：</w:t>
      </w:r>
    </w:p>
    <w:p w14:paraId="4E828FA3">
      <w:pPr>
        <w:spacing w:line="360" w:lineRule="auto"/>
        <w:ind w:firstLine="420" w:firstLineChars="200"/>
        <w:rPr>
          <w:rFonts w:ascii="宋体" w:hAnsi="宋体"/>
          <w:color w:val="auto"/>
          <w:lang w:eastAsia="zh-CN"/>
        </w:rPr>
      </w:pPr>
      <w:r>
        <w:rPr>
          <w:rFonts w:hint="eastAsia" w:ascii="宋体" w:hAnsi="宋体"/>
          <w:color w:val="auto"/>
          <w:lang w:eastAsia="zh-CN"/>
        </w:rPr>
        <w:t>①</w:t>
      </w:r>
      <w:r>
        <w:rPr>
          <w:rFonts w:hint="eastAsia" w:ascii="宋体" w:hAnsi="宋体" w:eastAsia="宋体"/>
          <w:color w:val="auto"/>
          <w:lang w:eastAsia="zh-CN"/>
        </w:rPr>
        <w:t>竞标</w:t>
      </w:r>
      <w:r>
        <w:rPr>
          <w:rFonts w:hint="eastAsia" w:ascii="宋体" w:hAnsi="宋体"/>
          <w:color w:val="auto"/>
          <w:lang w:eastAsia="zh-CN"/>
        </w:rPr>
        <w:t>报价低于全部通过符合性审查供应商</w:t>
      </w:r>
      <w:r>
        <w:rPr>
          <w:rFonts w:hint="eastAsia" w:ascii="宋体" w:hAnsi="宋体" w:eastAsia="宋体"/>
          <w:color w:val="auto"/>
          <w:lang w:eastAsia="zh-CN"/>
        </w:rPr>
        <w:t>竞标</w:t>
      </w:r>
      <w:r>
        <w:rPr>
          <w:rFonts w:hint="eastAsia" w:ascii="宋体" w:hAnsi="宋体"/>
          <w:color w:val="auto"/>
          <w:lang w:eastAsia="zh-CN"/>
        </w:rPr>
        <w:t>报价平均值</w:t>
      </w:r>
      <w:r>
        <w:rPr>
          <w:rFonts w:hint="eastAsia" w:ascii="宋体" w:hAnsi="宋体" w:eastAsia="宋体"/>
          <w:color w:val="auto"/>
          <w:u w:val="single"/>
          <w:lang w:eastAsia="zh-CN"/>
        </w:rPr>
        <w:t>65%</w:t>
      </w:r>
      <w:r>
        <w:rPr>
          <w:rFonts w:hint="eastAsia" w:ascii="宋体" w:hAnsi="宋体"/>
          <w:color w:val="auto"/>
          <w:lang w:eastAsia="zh-CN"/>
        </w:rPr>
        <w:t>的，即</w:t>
      </w:r>
      <w:r>
        <w:rPr>
          <w:rFonts w:hint="eastAsia" w:ascii="宋体" w:hAnsi="宋体" w:eastAsia="宋体"/>
          <w:color w:val="auto"/>
          <w:lang w:eastAsia="zh-CN"/>
        </w:rPr>
        <w:t>竞标</w:t>
      </w:r>
      <w:r>
        <w:rPr>
          <w:rFonts w:hint="eastAsia" w:ascii="宋体" w:hAnsi="宋体"/>
          <w:color w:val="auto"/>
          <w:lang w:eastAsia="zh-CN"/>
        </w:rPr>
        <w:t>报价＜全部通过符合性审查供应商</w:t>
      </w:r>
      <w:r>
        <w:rPr>
          <w:rFonts w:hint="eastAsia" w:ascii="宋体" w:hAnsi="宋体" w:eastAsia="宋体"/>
          <w:color w:val="auto"/>
          <w:lang w:eastAsia="zh-CN"/>
        </w:rPr>
        <w:t>竞标</w:t>
      </w:r>
      <w:r>
        <w:rPr>
          <w:rFonts w:hint="eastAsia" w:ascii="宋体" w:hAnsi="宋体"/>
          <w:color w:val="auto"/>
          <w:lang w:eastAsia="zh-CN"/>
        </w:rPr>
        <w:t>报价平均值×</w:t>
      </w:r>
      <w:r>
        <w:rPr>
          <w:rFonts w:ascii="宋体" w:hAnsi="宋体"/>
          <w:color w:val="auto"/>
          <w:u w:val="single"/>
          <w:lang w:eastAsia="zh-CN"/>
        </w:rPr>
        <w:t xml:space="preserve"> </w:t>
      </w:r>
      <w:r>
        <w:rPr>
          <w:rFonts w:hint="eastAsia" w:ascii="宋体" w:hAnsi="宋体" w:eastAsia="宋体"/>
          <w:color w:val="auto"/>
          <w:u w:val="single"/>
          <w:lang w:eastAsia="zh-CN"/>
        </w:rPr>
        <w:t>65%</w:t>
      </w:r>
      <w:r>
        <w:rPr>
          <w:rFonts w:hint="eastAsia" w:ascii="宋体" w:hAnsi="宋体"/>
          <w:color w:val="auto"/>
          <w:lang w:eastAsia="zh-CN"/>
        </w:rPr>
        <w:t>；</w:t>
      </w:r>
    </w:p>
    <w:p w14:paraId="01CD3111">
      <w:pPr>
        <w:spacing w:line="360" w:lineRule="auto"/>
        <w:ind w:firstLine="420" w:firstLineChars="200"/>
        <w:rPr>
          <w:rFonts w:ascii="宋体" w:hAnsi="宋体"/>
          <w:color w:val="auto"/>
          <w:lang w:eastAsia="zh-CN"/>
        </w:rPr>
      </w:pPr>
      <w:r>
        <w:rPr>
          <w:rFonts w:hint="eastAsia" w:ascii="宋体" w:hAnsi="宋体"/>
          <w:color w:val="auto"/>
          <w:lang w:eastAsia="zh-CN"/>
        </w:rPr>
        <w:t>②</w:t>
      </w:r>
      <w:r>
        <w:rPr>
          <w:rFonts w:hint="eastAsia" w:ascii="宋体" w:hAnsi="宋体" w:eastAsia="宋体"/>
          <w:color w:val="auto"/>
          <w:lang w:eastAsia="zh-CN"/>
        </w:rPr>
        <w:t>竞标</w:t>
      </w:r>
      <w:r>
        <w:rPr>
          <w:rFonts w:hint="eastAsia" w:ascii="宋体" w:hAnsi="宋体"/>
          <w:color w:val="auto"/>
          <w:lang w:eastAsia="zh-CN"/>
        </w:rPr>
        <w:t>报价低于通过符合性审查的次低报价供应商</w:t>
      </w:r>
      <w:r>
        <w:rPr>
          <w:rFonts w:hint="eastAsia" w:ascii="宋体" w:hAnsi="宋体" w:eastAsia="宋体"/>
          <w:color w:val="auto"/>
          <w:lang w:eastAsia="zh-CN"/>
        </w:rPr>
        <w:t>竞标</w:t>
      </w:r>
      <w:r>
        <w:rPr>
          <w:rFonts w:hint="eastAsia" w:ascii="宋体" w:hAnsi="宋体"/>
          <w:color w:val="auto"/>
          <w:lang w:eastAsia="zh-CN"/>
        </w:rPr>
        <w:t>报价</w:t>
      </w:r>
      <w:r>
        <w:rPr>
          <w:rFonts w:hint="eastAsia" w:ascii="宋体" w:hAnsi="宋体" w:eastAsia="宋体"/>
          <w:color w:val="auto"/>
          <w:u w:val="single"/>
          <w:lang w:eastAsia="zh-CN"/>
        </w:rPr>
        <w:t>65%</w:t>
      </w:r>
      <w:r>
        <w:rPr>
          <w:rFonts w:hint="eastAsia" w:ascii="宋体" w:hAnsi="宋体"/>
          <w:color w:val="auto"/>
          <w:lang w:eastAsia="zh-CN"/>
        </w:rPr>
        <w:t>的，即</w:t>
      </w:r>
      <w:r>
        <w:rPr>
          <w:rFonts w:hint="eastAsia" w:ascii="宋体" w:hAnsi="宋体" w:eastAsia="宋体"/>
          <w:color w:val="auto"/>
          <w:lang w:eastAsia="zh-CN"/>
        </w:rPr>
        <w:t>竞标</w:t>
      </w:r>
      <w:r>
        <w:rPr>
          <w:rFonts w:hint="eastAsia" w:ascii="宋体" w:hAnsi="宋体"/>
          <w:color w:val="auto"/>
          <w:lang w:eastAsia="zh-CN"/>
        </w:rPr>
        <w:t>报价＜通过符合性审查的次低报价供应商</w:t>
      </w:r>
      <w:r>
        <w:rPr>
          <w:rFonts w:hint="eastAsia" w:ascii="宋体" w:hAnsi="宋体" w:eastAsia="宋体"/>
          <w:color w:val="auto"/>
          <w:lang w:eastAsia="zh-CN"/>
        </w:rPr>
        <w:t>竞标</w:t>
      </w:r>
      <w:r>
        <w:rPr>
          <w:rFonts w:hint="eastAsia" w:ascii="宋体" w:hAnsi="宋体"/>
          <w:color w:val="auto"/>
          <w:lang w:eastAsia="zh-CN"/>
        </w:rPr>
        <w:t>报价×</w:t>
      </w:r>
      <w:r>
        <w:rPr>
          <w:rFonts w:hint="eastAsia" w:ascii="宋体" w:hAnsi="宋体" w:eastAsia="宋体"/>
          <w:color w:val="auto"/>
          <w:u w:val="single"/>
          <w:lang w:eastAsia="zh-CN"/>
        </w:rPr>
        <w:t>65%</w:t>
      </w:r>
      <w:r>
        <w:rPr>
          <w:rFonts w:hint="eastAsia" w:ascii="宋体" w:hAnsi="宋体"/>
          <w:color w:val="auto"/>
          <w:lang w:eastAsia="zh-CN"/>
        </w:rPr>
        <w:t>；</w:t>
      </w:r>
    </w:p>
    <w:p w14:paraId="37E00C47">
      <w:pPr>
        <w:spacing w:line="360" w:lineRule="auto"/>
        <w:ind w:firstLine="420" w:firstLineChars="200"/>
        <w:rPr>
          <w:rFonts w:ascii="宋体" w:hAnsi="宋体"/>
          <w:color w:val="auto"/>
          <w:lang w:eastAsia="zh-CN"/>
        </w:rPr>
      </w:pPr>
      <w:r>
        <w:rPr>
          <w:rFonts w:hint="eastAsia" w:ascii="宋体" w:hAnsi="宋体"/>
          <w:color w:val="auto"/>
          <w:lang w:eastAsia="zh-CN"/>
        </w:rPr>
        <w:t>③</w:t>
      </w:r>
      <w:r>
        <w:rPr>
          <w:rFonts w:hint="eastAsia" w:ascii="宋体" w:hAnsi="宋体" w:eastAsia="宋体"/>
          <w:color w:val="auto"/>
          <w:lang w:eastAsia="zh-CN"/>
        </w:rPr>
        <w:t>竞标</w:t>
      </w:r>
      <w:r>
        <w:rPr>
          <w:rFonts w:hint="eastAsia" w:ascii="宋体" w:hAnsi="宋体"/>
          <w:color w:val="auto"/>
          <w:lang w:eastAsia="zh-CN"/>
        </w:rPr>
        <w:t>报价低于采购项目最高限价</w:t>
      </w:r>
      <w:r>
        <w:rPr>
          <w:rFonts w:hint="eastAsia" w:ascii="宋体" w:hAnsi="宋体" w:eastAsia="宋体"/>
          <w:color w:val="auto"/>
          <w:u w:val="single"/>
          <w:lang w:eastAsia="zh-CN"/>
        </w:rPr>
        <w:t>65%</w:t>
      </w:r>
      <w:r>
        <w:rPr>
          <w:rFonts w:hint="eastAsia" w:ascii="宋体" w:hAnsi="宋体"/>
          <w:color w:val="auto"/>
          <w:lang w:eastAsia="zh-CN"/>
        </w:rPr>
        <w:t>的，即</w:t>
      </w:r>
      <w:r>
        <w:rPr>
          <w:rFonts w:hint="eastAsia" w:ascii="宋体" w:hAnsi="宋体" w:eastAsia="宋体"/>
          <w:color w:val="auto"/>
          <w:lang w:eastAsia="zh-CN"/>
        </w:rPr>
        <w:t>竞标</w:t>
      </w:r>
      <w:r>
        <w:rPr>
          <w:rFonts w:hint="eastAsia" w:ascii="宋体" w:hAnsi="宋体"/>
          <w:color w:val="auto"/>
          <w:lang w:eastAsia="zh-CN"/>
        </w:rPr>
        <w:t>报价＜采购项目最高限价×</w:t>
      </w:r>
      <w:r>
        <w:rPr>
          <w:rFonts w:hint="eastAsia" w:ascii="宋体" w:hAnsi="宋体" w:eastAsia="宋体"/>
          <w:color w:val="auto"/>
          <w:u w:val="single"/>
          <w:lang w:eastAsia="zh-CN"/>
        </w:rPr>
        <w:t>65%</w:t>
      </w:r>
      <w:r>
        <w:rPr>
          <w:rFonts w:hint="eastAsia" w:ascii="宋体" w:hAnsi="宋体"/>
          <w:color w:val="auto"/>
          <w:lang w:eastAsia="zh-CN"/>
        </w:rPr>
        <w:t>；</w:t>
      </w:r>
    </w:p>
    <w:p w14:paraId="2943D4FE">
      <w:pPr>
        <w:spacing w:line="360" w:lineRule="auto"/>
        <w:ind w:firstLine="420" w:firstLineChars="200"/>
        <w:rPr>
          <w:rFonts w:ascii="宋体" w:hAnsi="宋体"/>
          <w:color w:val="auto"/>
          <w:lang w:eastAsia="zh-CN"/>
        </w:rPr>
      </w:pPr>
      <w:r>
        <w:rPr>
          <w:rFonts w:hint="eastAsia" w:ascii="宋体" w:hAnsi="宋体"/>
          <w:color w:val="auto"/>
          <w:lang w:eastAsia="zh-CN"/>
        </w:rPr>
        <w:t>④</w:t>
      </w:r>
      <w:r>
        <w:rPr>
          <w:rFonts w:hint="eastAsia" w:ascii="宋体" w:hAnsi="宋体" w:eastAsia="宋体"/>
          <w:color w:val="auto"/>
          <w:lang w:eastAsia="zh-CN"/>
        </w:rPr>
        <w:t>协商小组</w:t>
      </w:r>
      <w:r>
        <w:rPr>
          <w:rFonts w:hint="eastAsia" w:ascii="宋体" w:hAnsi="宋体"/>
          <w:color w:val="auto"/>
          <w:lang w:eastAsia="zh-CN"/>
        </w:rPr>
        <w:t>基于专业判断，认为供应商报价过低，有可能影响产品质量或者不能诚信履约的其他情形。</w:t>
      </w:r>
    </w:p>
    <w:p w14:paraId="2A4ECC8C">
      <w:pPr>
        <w:spacing w:line="360" w:lineRule="auto"/>
        <w:ind w:firstLine="420" w:firstLineChars="200"/>
        <w:rPr>
          <w:rFonts w:ascii="宋体" w:hAnsi="宋体"/>
          <w:color w:val="auto"/>
          <w:lang w:eastAsia="zh-CN"/>
        </w:rPr>
      </w:pPr>
      <w:r>
        <w:rPr>
          <w:rFonts w:ascii="宋体" w:hAnsi="宋体"/>
          <w:color w:val="auto"/>
          <w:lang w:eastAsia="zh-CN"/>
        </w:rPr>
        <w:t>2</w:t>
      </w:r>
      <w:r>
        <w:rPr>
          <w:rFonts w:hint="eastAsia" w:ascii="宋体" w:hAnsi="宋体"/>
          <w:color w:val="auto"/>
          <w:lang w:eastAsia="zh-CN"/>
        </w:rPr>
        <w:t>）</w:t>
      </w:r>
      <w:r>
        <w:rPr>
          <w:rFonts w:hint="eastAsia" w:ascii="宋体" w:hAnsi="宋体" w:eastAsia="宋体"/>
          <w:color w:val="auto"/>
          <w:lang w:eastAsia="zh-CN"/>
        </w:rPr>
        <w:t>协商小组</w:t>
      </w:r>
      <w:r>
        <w:rPr>
          <w:rFonts w:hint="eastAsia" w:ascii="宋体" w:hAnsi="宋体"/>
          <w:color w:val="auto"/>
          <w:lang w:eastAsia="zh-CN"/>
        </w:rPr>
        <w:t>启动异常低价</w:t>
      </w:r>
      <w:r>
        <w:rPr>
          <w:rFonts w:hint="eastAsia" w:ascii="宋体" w:hAnsi="宋体" w:eastAsia="宋体"/>
          <w:color w:val="auto"/>
          <w:lang w:eastAsia="zh-CN"/>
        </w:rPr>
        <w:t>竞标</w:t>
      </w:r>
      <w:r>
        <w:rPr>
          <w:rFonts w:hint="eastAsia" w:ascii="宋体" w:hAnsi="宋体"/>
          <w:color w:val="auto"/>
          <w:lang w:eastAsia="zh-CN"/>
        </w:rPr>
        <w:t>审查后，属于前述第1项至第4项情形的，应当要求相关供应商在评审现场合理的时间内对</w:t>
      </w:r>
      <w:r>
        <w:rPr>
          <w:rFonts w:hint="eastAsia" w:ascii="宋体" w:hAnsi="宋体" w:eastAsia="宋体"/>
          <w:color w:val="auto"/>
          <w:lang w:eastAsia="zh-CN"/>
        </w:rPr>
        <w:t>竞标</w:t>
      </w:r>
      <w:r>
        <w:rPr>
          <w:rFonts w:hint="eastAsia" w:ascii="宋体" w:hAnsi="宋体"/>
          <w:color w:val="auto"/>
          <w:lang w:eastAsia="zh-CN"/>
        </w:rPr>
        <w:t>价格作出解释，提供项目具体成本测算等与报价合理性相关的书面说明及必要的证明材料，包括但不限于原材料成本、人工成本、制造费用等，给予相关供应商的合理时间一般不少于30分钟。其中，属于第③项情形，供应商已随</w:t>
      </w:r>
      <w:r>
        <w:rPr>
          <w:rFonts w:hint="eastAsia" w:ascii="宋体" w:hAnsi="宋体" w:eastAsia="宋体"/>
          <w:color w:val="auto"/>
          <w:lang w:eastAsia="zh-CN"/>
        </w:rPr>
        <w:t>响应</w:t>
      </w:r>
      <w:r>
        <w:rPr>
          <w:rFonts w:hint="eastAsia" w:ascii="宋体" w:hAnsi="宋体"/>
          <w:color w:val="auto"/>
          <w:lang w:eastAsia="zh-CN"/>
        </w:rPr>
        <w:t>文件一并提交相关书面说明及必要的证明材料的，可不再重复提交。</w:t>
      </w:r>
    </w:p>
    <w:p w14:paraId="2C09DA26">
      <w:pPr>
        <w:spacing w:line="360" w:lineRule="auto"/>
        <w:ind w:firstLine="420" w:firstLineChars="200"/>
        <w:rPr>
          <w:rFonts w:ascii="宋体" w:hAnsi="宋体"/>
          <w:color w:val="auto"/>
          <w:lang w:eastAsia="zh-CN"/>
        </w:rPr>
      </w:pPr>
      <w:r>
        <w:rPr>
          <w:rFonts w:hint="eastAsia" w:ascii="宋体" w:hAnsi="宋体" w:eastAsia="宋体"/>
          <w:color w:val="auto"/>
          <w:lang w:eastAsia="zh-CN"/>
        </w:rPr>
        <w:t>协商小组</w:t>
      </w:r>
      <w:r>
        <w:rPr>
          <w:rFonts w:hint="eastAsia" w:ascii="宋体" w:hAnsi="宋体"/>
          <w:color w:val="auto"/>
          <w:lang w:eastAsia="zh-CN"/>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b/>
          <w:color w:val="auto"/>
          <w:lang w:eastAsia="zh-CN"/>
        </w:rPr>
        <w:t>竞标</w:t>
      </w:r>
      <w:r>
        <w:rPr>
          <w:rFonts w:hint="eastAsia" w:ascii="宋体" w:hAnsi="宋体"/>
          <w:b/>
          <w:color w:val="auto"/>
          <w:lang w:eastAsia="zh-CN"/>
        </w:rPr>
        <w:t>供应商不能提供书面说明、证明材料，或者提供的书面说明、证明材料不能证明其报价合理性的，</w:t>
      </w:r>
      <w:r>
        <w:rPr>
          <w:rFonts w:hint="eastAsia" w:ascii="宋体" w:hAnsi="宋体" w:eastAsia="宋体"/>
          <w:b/>
          <w:color w:val="auto"/>
          <w:lang w:eastAsia="zh-CN"/>
        </w:rPr>
        <w:t>协商小组</w:t>
      </w:r>
      <w:r>
        <w:rPr>
          <w:rFonts w:hint="eastAsia" w:ascii="宋体" w:hAnsi="宋体"/>
          <w:b/>
          <w:color w:val="auto"/>
          <w:lang w:eastAsia="zh-CN"/>
        </w:rPr>
        <w:t>应当将其作为无效</w:t>
      </w:r>
      <w:r>
        <w:rPr>
          <w:rFonts w:hint="eastAsia" w:ascii="宋体" w:hAnsi="宋体" w:eastAsia="宋体"/>
          <w:b/>
          <w:color w:val="auto"/>
          <w:lang w:eastAsia="zh-CN"/>
        </w:rPr>
        <w:t>竞标</w:t>
      </w:r>
      <w:r>
        <w:rPr>
          <w:rFonts w:hint="eastAsia" w:ascii="宋体" w:hAnsi="宋体"/>
          <w:b/>
          <w:color w:val="auto"/>
          <w:lang w:eastAsia="zh-CN"/>
        </w:rPr>
        <w:t>处理。</w:t>
      </w:r>
    </w:p>
    <w:p w14:paraId="11029BA1">
      <w:pPr>
        <w:spacing w:line="360" w:lineRule="auto"/>
        <w:ind w:firstLine="420" w:firstLineChars="200"/>
        <w:rPr>
          <w:rFonts w:ascii="宋体" w:hAnsi="宋体"/>
          <w:color w:val="auto"/>
          <w:lang w:eastAsia="zh-CN"/>
        </w:rPr>
      </w:pPr>
      <w:r>
        <w:rPr>
          <w:rFonts w:hint="eastAsia" w:ascii="宋体" w:hAnsi="宋体"/>
          <w:color w:val="auto"/>
          <w:lang w:eastAsia="zh-CN"/>
        </w:rPr>
        <w:t>采购人、采购代理机构应当为</w:t>
      </w:r>
      <w:r>
        <w:rPr>
          <w:rFonts w:hint="eastAsia" w:ascii="宋体" w:hAnsi="宋体" w:eastAsia="宋体"/>
          <w:color w:val="auto"/>
          <w:lang w:eastAsia="zh-CN"/>
        </w:rPr>
        <w:t>协商小组</w:t>
      </w:r>
      <w:r>
        <w:rPr>
          <w:rFonts w:hint="eastAsia" w:ascii="宋体" w:hAnsi="宋体"/>
          <w:color w:val="auto"/>
          <w:lang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olor w:val="auto"/>
          <w:lang w:eastAsia="zh-CN"/>
        </w:rPr>
        <w:t>协商小组</w:t>
      </w:r>
      <w:r>
        <w:rPr>
          <w:rFonts w:hint="eastAsia" w:ascii="宋体" w:hAnsi="宋体"/>
          <w:color w:val="auto"/>
          <w:lang w:eastAsia="zh-CN"/>
        </w:rPr>
        <w:t>借助互联网等渠道查询相关信息的，应当严格遵守评审工作纪律，不得实施影响评审公正的行为。</w:t>
      </w:r>
    </w:p>
    <w:p w14:paraId="2C192F54">
      <w:pPr>
        <w:spacing w:line="360" w:lineRule="auto"/>
        <w:ind w:firstLine="420" w:firstLineChars="200"/>
        <w:rPr>
          <w:rFonts w:ascii="宋体" w:hAnsi="宋体"/>
          <w:color w:val="auto"/>
          <w:lang w:eastAsia="zh-CN"/>
        </w:rPr>
      </w:pPr>
      <w:r>
        <w:rPr>
          <w:rFonts w:hint="eastAsia" w:ascii="宋体" w:hAnsi="宋体"/>
          <w:color w:val="auto"/>
          <w:lang w:eastAsia="zh-CN"/>
        </w:rPr>
        <w:t>异常低价</w:t>
      </w:r>
      <w:r>
        <w:rPr>
          <w:rFonts w:hint="eastAsia" w:ascii="宋体" w:hAnsi="宋体" w:eastAsia="宋体"/>
          <w:color w:val="auto"/>
          <w:lang w:eastAsia="zh-CN"/>
        </w:rPr>
        <w:t>竞标</w:t>
      </w:r>
      <w:r>
        <w:rPr>
          <w:rFonts w:hint="eastAsia" w:ascii="宋体" w:hAnsi="宋体"/>
          <w:color w:val="auto"/>
          <w:lang w:eastAsia="zh-CN"/>
        </w:rPr>
        <w:t>审查的启动原因、审查意见和审查结果应当在评审报告中记录，并随供应商提供的相关书面说明及证明材料，以及</w:t>
      </w:r>
      <w:r>
        <w:rPr>
          <w:rFonts w:hint="eastAsia" w:ascii="宋体" w:hAnsi="宋体" w:eastAsia="宋体"/>
          <w:color w:val="auto"/>
          <w:lang w:eastAsia="zh-CN"/>
        </w:rPr>
        <w:t>协商小组</w:t>
      </w:r>
      <w:r>
        <w:rPr>
          <w:rFonts w:hint="eastAsia" w:ascii="宋体" w:hAnsi="宋体"/>
          <w:color w:val="auto"/>
          <w:lang w:eastAsia="zh-CN"/>
        </w:rPr>
        <w:t>有关互联网浏览、查询历史一并归档。</w:t>
      </w:r>
    </w:p>
    <w:p w14:paraId="5D397A1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17.响应文件有效期</w:t>
      </w:r>
      <w:bookmarkEnd w:id="92"/>
    </w:p>
    <w:p w14:paraId="010C9BC5">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17.1 在供应商须知附表规定的报价有效期内，供应商不得要求撤销或修改其响应文件。</w:t>
      </w:r>
    </w:p>
    <w:p w14:paraId="5BC093E1">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17.2 在特殊情况下，采购人或采购代理机构可与供应商协商延长有效期，这种要求与答复均应使用书 面形式。供应商同意延长的，应相应延长其保证金的有效期，但不得要求或被允许修改或撤销其响应文件；</w:t>
      </w:r>
    </w:p>
    <w:p w14:paraId="05F60B3D">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供应商拒绝延长的，其报价失效，但供应商有权收回其保证金。</w:t>
      </w:r>
    </w:p>
    <w:p w14:paraId="4B19E2B3">
      <w:pPr>
        <w:spacing w:before="182" w:line="440" w:lineRule="exact"/>
        <w:ind w:left="482"/>
        <w:rPr>
          <w:rFonts w:ascii="宋体" w:hAnsi="宋体" w:eastAsia="宋体" w:cs="宋体"/>
          <w:color w:val="auto"/>
          <w:spacing w:val="-1"/>
          <w:lang w:eastAsia="zh-CN"/>
        </w:rPr>
      </w:pPr>
      <w:bookmarkStart w:id="93" w:name="_Toc11979"/>
      <w:r>
        <w:rPr>
          <w:rFonts w:hint="eastAsia" w:ascii="宋体" w:hAnsi="宋体" w:eastAsia="宋体" w:cs="宋体"/>
          <w:color w:val="auto"/>
          <w:spacing w:val="-1"/>
          <w:lang w:eastAsia="zh-CN"/>
        </w:rPr>
        <w:t>18.协商保证金</w:t>
      </w:r>
      <w:bookmarkEnd w:id="93"/>
    </w:p>
    <w:p w14:paraId="3B1AC811">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18.1 具体详见供应商须知前附表。</w:t>
      </w:r>
    </w:p>
    <w:p w14:paraId="0D7A0241">
      <w:pPr>
        <w:spacing w:before="59" w:line="221" w:lineRule="auto"/>
        <w:jc w:val="center"/>
        <w:rPr>
          <w:rFonts w:ascii="宋体" w:hAnsi="宋体" w:eastAsia="宋体" w:cs="宋体"/>
          <w:color w:val="auto"/>
          <w:spacing w:val="-11"/>
          <w:sz w:val="30"/>
          <w:szCs w:val="30"/>
          <w:lang w:eastAsia="zh-CN"/>
        </w:rPr>
      </w:pPr>
      <w:bookmarkStart w:id="94" w:name="_Toc15638"/>
      <w:r>
        <w:rPr>
          <w:rFonts w:hint="eastAsia" w:ascii="宋体" w:hAnsi="宋体" w:eastAsia="宋体" w:cs="宋体"/>
          <w:color w:val="auto"/>
          <w:spacing w:val="-11"/>
          <w:sz w:val="30"/>
          <w:szCs w:val="30"/>
          <w:lang w:eastAsia="zh-CN"/>
        </w:rPr>
        <w:t>四  协商</w:t>
      </w:r>
      <w:bookmarkEnd w:id="94"/>
    </w:p>
    <w:p w14:paraId="1CB5356E">
      <w:pPr>
        <w:spacing w:before="182" w:line="440" w:lineRule="exact"/>
        <w:ind w:left="482"/>
        <w:rPr>
          <w:rFonts w:ascii="宋体" w:hAnsi="宋体" w:eastAsia="宋体" w:cs="宋体"/>
          <w:color w:val="auto"/>
          <w:spacing w:val="-1"/>
          <w:lang w:eastAsia="zh-CN"/>
        </w:rPr>
      </w:pPr>
      <w:bookmarkStart w:id="95" w:name="_Toc27363"/>
      <w:r>
        <w:rPr>
          <w:rFonts w:hint="eastAsia" w:ascii="宋体" w:hAnsi="宋体" w:eastAsia="宋体" w:cs="宋体"/>
          <w:color w:val="auto"/>
          <w:spacing w:val="-1"/>
          <w:lang w:eastAsia="zh-CN"/>
        </w:rPr>
        <w:t>19.首次响应文件的开启</w:t>
      </w:r>
      <w:bookmarkEnd w:id="95"/>
    </w:p>
    <w:p w14:paraId="6ECF912E">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19.1 首次响应文件由协商小组或者采购代理机构在“供应商须知前附表 ”规定的时间开启。</w:t>
      </w:r>
    </w:p>
    <w:p w14:paraId="2C0171D8">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19.2 响应文件解密</w:t>
      </w:r>
    </w:p>
    <w:p w14:paraId="4E79471B">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采购代理机构将在“供应商须知前附表 ”规定的时间通过电子交易平台组织响应文件开启，采购机构 依托电子交易平台发起开始解密指令，供应商的法定代表人或其委托代理人须携带加密时所用的 CA 锁按 平台提示和采购文件的规定登录到广西政府采购云平台电子开标大厅签到并在发起解密指令之时起 30 分钟内 完成对电子响应文件在线解密。发起解密指令之时起 5 分钟内供应商还未进行解密的，代理机构要通知供应商，供应商没预留联系方式或预留联系方式无效，导致代理机构无法联系到供应商进行解密的，视为响应文件无效。（解密异常情况处理：详见电子交易活动的中止）</w:t>
      </w:r>
    </w:p>
    <w:p w14:paraId="1DA9B645">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电子交易活动的中止。采购过程中出现以下情形，导致电子交易平台无法正常运行，或者无法保证电子交易的公平、公正和安全时，采购机构可中止电子交易活动：</w:t>
      </w:r>
    </w:p>
    <w:p w14:paraId="12C23848">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 电子交易平台发生故障而无法登录访问的；</w:t>
      </w:r>
    </w:p>
    <w:p w14:paraId="3FF5D303">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 电子交易平台应用或数据库出现错误，不能进行正常操作的；</w:t>
      </w:r>
    </w:p>
    <w:p w14:paraId="54ACDE0D">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（3） 电子交易平台发现严重安全漏洞，有潜在泄密危险的；</w:t>
      </w:r>
    </w:p>
    <w:p w14:paraId="06CF68E6">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（4）病毒发作导致不能进行正常操作的；</w:t>
      </w:r>
    </w:p>
    <w:p w14:paraId="5DF800AA">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（5）其他无法保证电子交易的公平、公正和安全的情况。</w:t>
      </w:r>
    </w:p>
    <w:p w14:paraId="0E3E740B">
      <w:pPr>
        <w:spacing w:before="182" w:line="440" w:lineRule="exact"/>
        <w:ind w:left="482"/>
        <w:rPr>
          <w:rFonts w:ascii="宋体" w:hAnsi="宋体" w:eastAsia="宋体" w:cs="宋体"/>
          <w:color w:val="auto"/>
          <w:spacing w:val="-1"/>
          <w:lang w:eastAsia="zh-CN"/>
        </w:rPr>
      </w:pPr>
      <w:bookmarkStart w:id="96" w:name="_Toc17316"/>
      <w:r>
        <w:rPr>
          <w:rFonts w:hint="eastAsia" w:ascii="宋体" w:hAnsi="宋体" w:eastAsia="宋体" w:cs="宋体"/>
          <w:color w:val="auto"/>
          <w:spacing w:val="-1"/>
          <w:lang w:eastAsia="zh-CN"/>
        </w:rPr>
        <w:t>20.协商</w:t>
      </w:r>
      <w:bookmarkEnd w:id="96"/>
    </w:p>
    <w:p w14:paraId="0CF68E42">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20.1 成立协商小组： 由采购人代表和评审专家（具有相关经验的专业人员）共 3 人以上单数组成， 其中评审专家（具有相关经验的专业人员）人数不得少于协商小组成员总数的 2/3。采购人代表不得以评审专家（具有相关经验的专业人员）身份参加本部门或者本单位采购项目的协商。</w:t>
      </w:r>
    </w:p>
    <w:p w14:paraId="69BC3FA8">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22.2 协商方法：协商小组按照第三章“协商方法 ”规定的方法、协商因素和标准对响应文件进行协商，与供应商商定合理的成交价格并保证采购项目质量。</w:t>
      </w:r>
    </w:p>
    <w:p w14:paraId="75E30D62">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22.3 协商小组应当编写协商情况记录，主要内容包括：</w:t>
      </w:r>
    </w:p>
    <w:p w14:paraId="22856463">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（1）依据本办法第三十八条进行公示的，公示情况说明；</w:t>
      </w:r>
    </w:p>
    <w:p w14:paraId="7268E023">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（2）协商日期和地点，采购人员名单；</w:t>
      </w:r>
    </w:p>
    <w:p w14:paraId="3C6B8511">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（3）供应商提供的采购标的成本、同类项目合同价格以及相关专利、专有技术等情况说明；</w:t>
      </w:r>
    </w:p>
    <w:p w14:paraId="03DCBBD0">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（4）合同主要条款及价格商定情况。</w:t>
      </w:r>
    </w:p>
    <w:p w14:paraId="461DDDD9">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22.4 协商情况记录应当由采购全体人员签字认可。对记录有异议的采购人员，应当签署不同意见并说明理由。采购人员拒绝在记录上签字又不书面说明其不同意见和理由的，视为同意。</w:t>
      </w:r>
    </w:p>
    <w:p w14:paraId="02D4AC05">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22.5 出现下列情形之一的，采购人或者采购代理机构应当终止采购活动，发布项目终止公告并说明</w:t>
      </w:r>
    </w:p>
    <w:p w14:paraId="33D7FBA8">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原因，重新开展采购活动：</w:t>
      </w:r>
    </w:p>
    <w:p w14:paraId="7FDE2C94">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（1）因情况变化，不再符合规定的单一来源采购方式适用情形的；</w:t>
      </w:r>
    </w:p>
    <w:p w14:paraId="096124BA">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（2）出现影响采购公正的违法、违规行为的；</w:t>
      </w:r>
    </w:p>
    <w:p w14:paraId="6ECAA9E4">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（3）报价超过采购预算的。；</w:t>
      </w:r>
    </w:p>
    <w:p w14:paraId="6FE4841D">
      <w:pPr>
        <w:spacing w:before="59" w:line="221" w:lineRule="auto"/>
        <w:jc w:val="center"/>
        <w:rPr>
          <w:rFonts w:ascii="宋体" w:hAnsi="宋体" w:eastAsia="宋体" w:cs="宋体"/>
          <w:color w:val="auto"/>
          <w:spacing w:val="-11"/>
          <w:sz w:val="30"/>
          <w:szCs w:val="30"/>
          <w:lang w:eastAsia="zh-CN"/>
        </w:rPr>
      </w:pPr>
      <w:bookmarkStart w:id="97" w:name="_Toc3671"/>
      <w:r>
        <w:rPr>
          <w:rFonts w:hint="eastAsia" w:ascii="宋体" w:hAnsi="宋体" w:eastAsia="宋体" w:cs="宋体"/>
          <w:color w:val="auto"/>
          <w:spacing w:val="-11"/>
          <w:sz w:val="30"/>
          <w:szCs w:val="30"/>
          <w:lang w:eastAsia="zh-CN"/>
        </w:rPr>
        <w:t>五 成交结果</w:t>
      </w:r>
      <w:bookmarkEnd w:id="97"/>
    </w:p>
    <w:p w14:paraId="2CAD4924">
      <w:pPr>
        <w:spacing w:before="182" w:line="440" w:lineRule="exact"/>
        <w:ind w:left="482"/>
        <w:rPr>
          <w:rFonts w:ascii="宋体" w:hAnsi="宋体" w:eastAsia="宋体" w:cs="宋体"/>
          <w:color w:val="auto"/>
          <w:spacing w:val="-1"/>
          <w:lang w:eastAsia="zh-CN"/>
        </w:rPr>
      </w:pPr>
      <w:bookmarkStart w:id="98" w:name="_Toc32008"/>
      <w:r>
        <w:rPr>
          <w:rFonts w:hint="eastAsia" w:ascii="宋体" w:hAnsi="宋体" w:eastAsia="宋体" w:cs="宋体"/>
          <w:color w:val="auto"/>
          <w:spacing w:val="-1"/>
          <w:lang w:eastAsia="zh-CN"/>
        </w:rPr>
        <w:t>23.成交供应商的确定</w:t>
      </w:r>
      <w:bookmarkEnd w:id="98"/>
    </w:p>
    <w:p w14:paraId="0EDBC69E">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协商小组按第三章“协商方法 ”的规定确定成交供应商。</w:t>
      </w:r>
    </w:p>
    <w:p w14:paraId="205F5B64">
      <w:pPr>
        <w:spacing w:before="182" w:line="440" w:lineRule="exact"/>
        <w:ind w:left="482"/>
        <w:rPr>
          <w:rFonts w:ascii="宋体" w:hAnsi="宋体" w:eastAsia="宋体" w:cs="宋体"/>
          <w:color w:val="auto"/>
          <w:spacing w:val="-1"/>
          <w:lang w:eastAsia="zh-CN"/>
        </w:rPr>
      </w:pPr>
      <w:bookmarkStart w:id="99" w:name="_Toc7051"/>
      <w:r>
        <w:rPr>
          <w:rFonts w:hint="eastAsia" w:ascii="宋体" w:hAnsi="宋体" w:eastAsia="宋体" w:cs="宋体"/>
          <w:color w:val="auto"/>
          <w:spacing w:val="-1"/>
          <w:lang w:eastAsia="zh-CN"/>
        </w:rPr>
        <w:t>24.成交通知书</w:t>
      </w:r>
      <w:bookmarkEnd w:id="99"/>
    </w:p>
    <w:p w14:paraId="0541C374">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24.1成交供应商确定后，成交结果由采购代理机构在本章第 2 项规定的政府采购信息发布媒体上公告，同时向成交供应商发出成交通知书。</w:t>
      </w:r>
    </w:p>
    <w:p w14:paraId="46F3EE7D">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24.2 成交通知书对采购人和成交供应商具有同等法律效力。成交通知书发出后，采购人改变成交结</w:t>
      </w:r>
    </w:p>
    <w:p w14:paraId="171117D7">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果，或者成交供应商放弃成交，应当承担相应的法律责任。</w:t>
      </w:r>
    </w:p>
    <w:p w14:paraId="05CC5233">
      <w:pPr>
        <w:spacing w:before="182" w:line="440" w:lineRule="exact"/>
        <w:ind w:left="482"/>
        <w:rPr>
          <w:rFonts w:ascii="宋体" w:hAnsi="宋体" w:eastAsia="宋体" w:cs="宋体"/>
          <w:color w:val="auto"/>
          <w:spacing w:val="-1"/>
          <w:lang w:eastAsia="zh-CN"/>
        </w:rPr>
      </w:pPr>
      <w:bookmarkStart w:id="100" w:name="_Toc15218"/>
      <w:r>
        <w:rPr>
          <w:rFonts w:hint="eastAsia" w:ascii="宋体" w:hAnsi="宋体" w:eastAsia="宋体" w:cs="宋体"/>
          <w:color w:val="auto"/>
          <w:spacing w:val="-1"/>
          <w:lang w:eastAsia="zh-CN"/>
        </w:rPr>
        <w:t>25.签订合同</w:t>
      </w:r>
      <w:bookmarkEnd w:id="100"/>
    </w:p>
    <w:p w14:paraId="0A7A1FC2">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25.1 成交供应商收到成交通知书后，按单一来源采购文件、响应文件及有关澄清、承诺书的要求与采购人签订合同，逾期不签订合同的将依法承担法律责任。采购人或者受托采购代理机构应当自政府采购合同签订之日起 2 个工作日内，将政府采购合同在以下媒体上发布 “广西政府采购网 ”</w:t>
      </w:r>
    </w:p>
    <w:p w14:paraId="0A2115EB">
      <w:pPr>
        <w:spacing w:before="182" w:line="440" w:lineRule="exact"/>
        <w:ind w:left="482"/>
        <w:rPr>
          <w:rFonts w:ascii="宋体" w:hAnsi="宋体" w:eastAsia="宋体" w:cs="宋体"/>
          <w:color w:val="auto"/>
          <w:spacing w:val="-1"/>
        </w:rPr>
      </w:pPr>
      <w:r>
        <w:rPr>
          <w:rFonts w:hint="eastAsia" w:ascii="宋体" w:hAnsi="宋体" w:eastAsia="宋体" w:cs="宋体"/>
          <w:color w:val="auto"/>
          <w:spacing w:val="-1"/>
        </w:rPr>
        <w:t>（</w:t>
      </w:r>
      <w:r>
        <w:rPr>
          <w:color w:val="auto"/>
        </w:rPr>
        <w:fldChar w:fldCharType="begin"/>
      </w:r>
      <w:r>
        <w:rPr>
          <w:color w:val="auto"/>
        </w:rPr>
        <w:instrText xml:space="preserve"> HYPERLINK "http://zfcg.gxzf.gov.cn" </w:instrText>
      </w:r>
      <w:r>
        <w:rPr>
          <w:color w:val="auto"/>
        </w:rPr>
        <w:fldChar w:fldCharType="separate"/>
      </w:r>
      <w:r>
        <w:rPr>
          <w:rFonts w:hint="eastAsia" w:ascii="宋体" w:hAnsi="宋体" w:eastAsia="宋体" w:cs="宋体"/>
          <w:color w:val="auto"/>
          <w:spacing w:val="-1"/>
        </w:rPr>
        <w:t>http://zfcg.gxzf.gov.cn</w:t>
      </w:r>
      <w:r>
        <w:rPr>
          <w:rFonts w:hint="eastAsia" w:ascii="宋体" w:hAnsi="宋体" w:eastAsia="宋体" w:cs="宋体"/>
          <w:color w:val="auto"/>
          <w:spacing w:val="-1"/>
        </w:rPr>
        <w:fldChar w:fldCharType="end"/>
      </w:r>
      <w:r>
        <w:rPr>
          <w:rFonts w:hint="eastAsia" w:ascii="宋体" w:hAnsi="宋体" w:eastAsia="宋体" w:cs="宋体"/>
          <w:color w:val="auto"/>
          <w:spacing w:val="-1"/>
        </w:rPr>
        <w:t>）上公告，但政府采购合同中涉及国家秘密、商业秘密的内容除外。</w:t>
      </w:r>
    </w:p>
    <w:p w14:paraId="325293F1">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25.2 采购人与成交供应商应当在成交通知书规定的时间内，按照采购文件确定的合同文本以及采购标 的、服务技术、采购金额、采购数量、技术和服务要求等事项签订政府采购合同。如成交供应商为联合体的， 由联合体成员各方法定代表人或其授权代表与采购人代表签订合同。</w:t>
      </w:r>
    </w:p>
    <w:p w14:paraId="2502478A">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25.3 采购人不得向成交供应商提出超出采购文件以外的任何要求作为签订合同的条件，不得与成交供 应商订立背离采购文件确定的合同文本以及采购标的、服务技术、采购金额、采购数量、技术和服务要求等实质性内容的协议。</w:t>
      </w:r>
    </w:p>
    <w:p w14:paraId="637F3B71">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25.4 如签订合同并生效后，供应商无故拒绝或延期，除按照合同条款处理外，列入不良行为记录，并给予通报。</w:t>
      </w:r>
    </w:p>
    <w:p w14:paraId="231854BD">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25.5 采购合同由采购人与成交供应商根据采购文件、响应文件等内容通过政府采购电子交易平台在线签订， 自动备案，在线签订须携带的材料见“ 供应商须知前附表 ”。</w:t>
      </w:r>
    </w:p>
    <w:p w14:paraId="7777A5B5">
      <w:pPr>
        <w:spacing w:before="182" w:line="440" w:lineRule="exact"/>
        <w:ind w:left="482"/>
        <w:rPr>
          <w:rFonts w:ascii="宋体" w:hAnsi="宋体" w:eastAsia="宋体" w:cs="宋体"/>
          <w:color w:val="auto"/>
          <w:spacing w:val="-1"/>
          <w:lang w:eastAsia="zh-CN"/>
        </w:rPr>
      </w:pPr>
      <w:bookmarkStart w:id="101" w:name="_Toc30681"/>
      <w:r>
        <w:rPr>
          <w:rFonts w:hint="eastAsia" w:ascii="宋体" w:hAnsi="宋体" w:eastAsia="宋体" w:cs="宋体"/>
          <w:color w:val="auto"/>
          <w:spacing w:val="-1"/>
          <w:lang w:eastAsia="zh-CN"/>
        </w:rPr>
        <w:t>26.履约保证金</w:t>
      </w:r>
      <w:bookmarkEnd w:id="101"/>
      <w:r>
        <w:rPr>
          <w:rFonts w:hint="eastAsia" w:ascii="宋体" w:hAnsi="宋体" w:eastAsia="宋体" w:cs="宋体"/>
          <w:color w:val="auto"/>
          <w:spacing w:val="-1"/>
          <w:lang w:eastAsia="zh-CN"/>
        </w:rPr>
        <w:t>详见“供应商须知前附表 ”</w:t>
      </w:r>
    </w:p>
    <w:p w14:paraId="441D02CB">
      <w:pPr>
        <w:spacing w:before="59" w:line="221" w:lineRule="auto"/>
        <w:jc w:val="center"/>
        <w:rPr>
          <w:rFonts w:ascii="宋体" w:hAnsi="宋体" w:eastAsia="宋体" w:cs="宋体"/>
          <w:color w:val="auto"/>
          <w:spacing w:val="-11"/>
          <w:sz w:val="30"/>
          <w:szCs w:val="30"/>
          <w:lang w:eastAsia="zh-CN"/>
        </w:rPr>
      </w:pPr>
      <w:r>
        <w:rPr>
          <w:rFonts w:hint="eastAsia" w:ascii="宋体" w:hAnsi="宋体" w:eastAsia="宋体" w:cs="宋体"/>
          <w:color w:val="auto"/>
          <w:spacing w:val="-11"/>
          <w:sz w:val="30"/>
          <w:szCs w:val="30"/>
          <w:lang w:eastAsia="zh-CN"/>
        </w:rPr>
        <w:t>六  其他事项</w:t>
      </w:r>
    </w:p>
    <w:p w14:paraId="28011145">
      <w:pPr>
        <w:spacing w:before="182" w:line="440" w:lineRule="exact"/>
        <w:ind w:left="482"/>
        <w:rPr>
          <w:rFonts w:ascii="宋体" w:hAnsi="宋体" w:eastAsia="宋体" w:cs="宋体"/>
          <w:color w:val="auto"/>
          <w:spacing w:val="-1"/>
          <w:lang w:eastAsia="zh-CN"/>
        </w:rPr>
      </w:pPr>
      <w:bookmarkStart w:id="102" w:name="_Toc765"/>
      <w:r>
        <w:rPr>
          <w:rFonts w:hint="eastAsia" w:ascii="宋体" w:hAnsi="宋体" w:eastAsia="宋体" w:cs="宋体"/>
          <w:color w:val="auto"/>
          <w:spacing w:val="-1"/>
          <w:lang w:eastAsia="zh-CN"/>
        </w:rPr>
        <w:t>27.</w:t>
      </w:r>
      <w:r>
        <w:rPr>
          <w:rFonts w:hint="eastAsia" w:ascii="宋体" w:hAnsi="宋体" w:eastAsia="宋体" w:cs="宋体"/>
          <w:bCs/>
          <w:snapToGrid/>
          <w:color w:val="auto"/>
          <w:kern w:val="2"/>
          <w:lang w:eastAsia="zh-CN"/>
        </w:rPr>
        <w:t>采购代理费</w:t>
      </w:r>
      <w:bookmarkEnd w:id="102"/>
    </w:p>
    <w:p w14:paraId="4C0050A5">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代理服务收费标准及缴费账户详见“供应商须知前附表 ”，供应商为联合体的，可以由联合体中的一方或者多方共同交纳代理服务费。</w:t>
      </w:r>
    </w:p>
    <w:p w14:paraId="432295D8">
      <w:pPr>
        <w:spacing w:before="182" w:line="440" w:lineRule="exact"/>
        <w:ind w:left="482"/>
        <w:rPr>
          <w:rFonts w:ascii="宋体" w:hAnsi="宋体" w:eastAsia="宋体" w:cs="宋体"/>
          <w:color w:val="auto"/>
          <w:spacing w:val="-1"/>
          <w:lang w:eastAsia="zh-CN"/>
        </w:rPr>
      </w:pPr>
      <w:bookmarkStart w:id="103" w:name="_Toc8824"/>
      <w:r>
        <w:rPr>
          <w:rFonts w:hint="eastAsia" w:ascii="宋体" w:hAnsi="宋体" w:eastAsia="宋体" w:cs="宋体"/>
          <w:color w:val="auto"/>
          <w:spacing w:val="-1"/>
          <w:lang w:eastAsia="zh-CN"/>
        </w:rPr>
        <w:t>28.解释权</w:t>
      </w:r>
      <w:bookmarkEnd w:id="103"/>
    </w:p>
    <w:p w14:paraId="20DB5963">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本单一来源采购文件是根据中华人民共和国财政部令第 74 号《政府采购非招标采购方式管理办法》及相关法律法规编制，解释权属采购代理机构。</w:t>
      </w:r>
    </w:p>
    <w:p w14:paraId="1A00DD3F">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29.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E3468CB">
      <w:pPr>
        <w:spacing w:before="182" w:line="440" w:lineRule="exact"/>
        <w:ind w:left="482"/>
        <w:rPr>
          <w:rFonts w:ascii="宋体" w:hAnsi="宋体" w:eastAsia="宋体" w:cs="宋体"/>
          <w:color w:val="auto"/>
          <w:spacing w:val="-1"/>
          <w:lang w:eastAsia="zh-CN"/>
        </w:rPr>
      </w:pPr>
      <w:r>
        <w:rPr>
          <w:rFonts w:hint="eastAsia" w:ascii="宋体" w:hAnsi="宋体" w:eastAsia="宋体" w:cs="宋体"/>
          <w:color w:val="auto"/>
          <w:spacing w:val="-1"/>
          <w:lang w:eastAsia="zh-CN"/>
        </w:rPr>
        <w:t>产品在中国境内生产的组件成本占比应当达到规定比例，计算公式为：</w:t>
      </w:r>
    </w:p>
    <w:p w14:paraId="2BA50259">
      <w:pPr>
        <w:shd w:val="clear" w:color="auto" w:fill="FFFFFF"/>
        <w:spacing w:before="30" w:after="30" w:line="360" w:lineRule="auto"/>
        <w:jc w:val="center"/>
        <w:rPr>
          <w:rFonts w:ascii="宋体" w:hAnsi="宋体" w:cs="宋体"/>
          <w:color w:val="auto"/>
          <w:sz w:val="24"/>
        </w:rPr>
      </w:pPr>
      <w:r>
        <w:rPr>
          <w:rFonts w:ascii="宋体" w:hAnsi="宋体" w:cs="宋体"/>
          <w:color w:val="auto"/>
          <w:sz w:val="24"/>
        </w:rPr>
        <w:fldChar w:fldCharType="begin"/>
      </w:r>
      <w:r>
        <w:rPr>
          <w:rFonts w:ascii="宋体" w:hAnsi="宋体" w:cs="宋体"/>
          <w:color w:val="auto"/>
          <w:sz w:val="24"/>
        </w:rPr>
        <w:instrText xml:space="preserve"> INCLUDEPICTURE "https://www.gov.cn/zhengce/content/202509/W020250930645245947614.png" \* MERGEFORMATINET </w:instrText>
      </w:r>
      <w:r>
        <w:rPr>
          <w:rFonts w:ascii="宋体" w:hAnsi="宋体" w:cs="宋体"/>
          <w:color w:val="auto"/>
          <w:sz w:val="24"/>
        </w:rPr>
        <w:fldChar w:fldCharType="separate"/>
      </w:r>
      <w:r>
        <w:rPr>
          <w:rFonts w:ascii="宋体" w:hAnsi="宋体" w:cs="宋体"/>
          <w:color w:val="auto"/>
          <w:sz w:val="24"/>
          <w:lang w:eastAsia="zh-CN"/>
        </w:rPr>
        <w:drawing>
          <wp:inline distT="0" distB="0" distL="114300" distR="114300">
            <wp:extent cx="4827905" cy="762635"/>
            <wp:effectExtent l="0" t="0" r="1079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r:link="rId21"/>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sz w:val="24"/>
        </w:rPr>
        <w:fldChar w:fldCharType="end"/>
      </w:r>
    </w:p>
    <w:p w14:paraId="7457D88F">
      <w:pPr>
        <w:pStyle w:val="4"/>
        <w:spacing w:line="360" w:lineRule="auto"/>
        <w:rPr>
          <w:rFonts w:ascii="宋体" w:hAnsi="宋体" w:eastAsia="宋体" w:cs="宋体"/>
          <w:color w:val="auto"/>
          <w:spacing w:val="-1"/>
          <w:szCs w:val="21"/>
          <w:lang w:eastAsia="zh-CN"/>
        </w:rPr>
      </w:pPr>
      <w:r>
        <w:rPr>
          <w:rFonts w:hint="eastAsia" w:ascii="宋体" w:hAnsi="宋体" w:eastAsia="宋体" w:cs="宋体"/>
          <w:color w:val="auto"/>
          <w:spacing w:val="-1"/>
          <w:szCs w:val="21"/>
          <w:lang w:eastAsia="zh-CN"/>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91BEA0C">
      <w:pPr>
        <w:pStyle w:val="4"/>
        <w:spacing w:line="360" w:lineRule="auto"/>
        <w:rPr>
          <w:rFonts w:ascii="宋体" w:hAnsi="宋体" w:eastAsia="宋体" w:cs="宋体"/>
          <w:color w:val="auto"/>
          <w:spacing w:val="-1"/>
          <w:szCs w:val="21"/>
          <w:lang w:eastAsia="zh-CN"/>
        </w:rPr>
      </w:pPr>
      <w:r>
        <w:rPr>
          <w:rFonts w:hint="eastAsia" w:ascii="宋体" w:hAnsi="宋体" w:eastAsia="宋体" w:cs="宋体"/>
          <w:color w:val="auto"/>
          <w:spacing w:val="-1"/>
          <w:szCs w:val="21"/>
          <w:lang w:eastAsia="zh-CN"/>
        </w:rPr>
        <w:t>政府采购活动中既有本国产品又有非本国产品参与竞争的，依法对本国产品给予价格评审优惠，对本国产品的报价给予20%的价格扣除，用扣除后的价格参与评审。</w:t>
      </w:r>
    </w:p>
    <w:p w14:paraId="6EEEB130">
      <w:pPr>
        <w:pStyle w:val="4"/>
        <w:spacing w:line="360" w:lineRule="auto"/>
        <w:rPr>
          <w:rFonts w:ascii="宋体" w:hAnsi="宋体" w:eastAsia="宋体" w:cs="宋体"/>
          <w:color w:val="auto"/>
          <w:spacing w:val="-1"/>
          <w:szCs w:val="21"/>
          <w:lang w:eastAsia="zh-CN"/>
        </w:rPr>
      </w:pPr>
      <w:r>
        <w:rPr>
          <w:rFonts w:hint="eastAsia" w:ascii="宋体" w:hAnsi="宋体" w:eastAsia="宋体" w:cs="宋体"/>
          <w:color w:val="auto"/>
          <w:spacing w:val="-1"/>
          <w:szCs w:val="21"/>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9304B5">
      <w:pPr>
        <w:spacing w:line="227" w:lineRule="auto"/>
        <w:rPr>
          <w:rFonts w:ascii="宋体" w:hAnsi="宋体" w:eastAsia="宋体" w:cs="宋体"/>
          <w:color w:val="auto"/>
          <w:sz w:val="20"/>
          <w:szCs w:val="20"/>
          <w:lang w:eastAsia="zh-CN"/>
        </w:rPr>
        <w:sectPr>
          <w:footerReference r:id="rId7" w:type="default"/>
          <w:pgSz w:w="11910" w:h="16840"/>
          <w:pgMar w:top="1265" w:right="1136" w:bottom="1091" w:left="1138" w:header="0" w:footer="929" w:gutter="0"/>
          <w:cols w:space="720" w:num="1"/>
        </w:sectPr>
      </w:pPr>
    </w:p>
    <w:p w14:paraId="68FB72BE">
      <w:pPr>
        <w:spacing w:before="221" w:line="224" w:lineRule="auto"/>
        <w:ind w:left="2375"/>
        <w:outlineLvl w:val="0"/>
        <w:rPr>
          <w:rFonts w:ascii="宋体" w:hAnsi="宋体" w:eastAsia="宋体" w:cs="宋体"/>
          <w:b/>
          <w:bCs/>
          <w:color w:val="auto"/>
          <w:sz w:val="44"/>
          <w:szCs w:val="44"/>
          <w:lang w:eastAsia="zh-CN"/>
        </w:rPr>
      </w:pPr>
      <w:bookmarkStart w:id="104" w:name="_Toc15229"/>
      <w:r>
        <w:rPr>
          <w:rFonts w:ascii="宋体" w:hAnsi="宋体" w:eastAsia="宋体" w:cs="宋体"/>
          <w:b/>
          <w:bCs/>
          <w:color w:val="auto"/>
          <w:spacing w:val="8"/>
          <w:sz w:val="44"/>
          <w:szCs w:val="44"/>
          <w:lang w:eastAsia="zh-CN"/>
        </w:rPr>
        <w:t xml:space="preserve">第五章  </w:t>
      </w:r>
      <w:r>
        <w:rPr>
          <w:rFonts w:hint="eastAsia" w:ascii="宋体" w:hAnsi="宋体" w:eastAsia="宋体" w:cs="宋体"/>
          <w:b/>
          <w:bCs/>
          <w:color w:val="auto"/>
          <w:spacing w:val="8"/>
          <w:sz w:val="44"/>
          <w:szCs w:val="44"/>
          <w:lang w:eastAsia="zh-CN"/>
        </w:rPr>
        <w:t>响应文件</w:t>
      </w:r>
      <w:r>
        <w:rPr>
          <w:rFonts w:ascii="宋体" w:hAnsi="宋体" w:eastAsia="宋体" w:cs="宋体"/>
          <w:b/>
          <w:bCs/>
          <w:color w:val="auto"/>
          <w:spacing w:val="8"/>
          <w:sz w:val="44"/>
          <w:szCs w:val="44"/>
          <w:lang w:eastAsia="zh-CN"/>
        </w:rPr>
        <w:t>格式</w:t>
      </w:r>
      <w:bookmarkEnd w:id="104"/>
    </w:p>
    <w:p w14:paraId="116DD67E">
      <w:pPr>
        <w:pStyle w:val="7"/>
        <w:spacing w:line="290" w:lineRule="auto"/>
        <w:rPr>
          <w:color w:val="auto"/>
          <w:lang w:eastAsia="zh-CN"/>
        </w:rPr>
      </w:pPr>
    </w:p>
    <w:p w14:paraId="3DCA4FBA">
      <w:pPr>
        <w:pStyle w:val="7"/>
        <w:spacing w:line="290" w:lineRule="auto"/>
        <w:rPr>
          <w:color w:val="auto"/>
          <w:lang w:eastAsia="zh-CN"/>
        </w:rPr>
      </w:pPr>
    </w:p>
    <w:p w14:paraId="15617601">
      <w:pPr>
        <w:pStyle w:val="7"/>
        <w:spacing w:line="290" w:lineRule="auto"/>
        <w:rPr>
          <w:color w:val="auto"/>
          <w:lang w:eastAsia="zh-CN"/>
        </w:rPr>
      </w:pPr>
    </w:p>
    <w:p w14:paraId="56F8B943">
      <w:pPr>
        <w:pStyle w:val="7"/>
        <w:spacing w:line="291" w:lineRule="auto"/>
        <w:rPr>
          <w:color w:val="auto"/>
          <w:lang w:eastAsia="zh-CN"/>
        </w:rPr>
      </w:pPr>
    </w:p>
    <w:p w14:paraId="1EE82253">
      <w:pPr>
        <w:tabs>
          <w:tab w:val="left" w:pos="6650"/>
        </w:tabs>
        <w:spacing w:before="113" w:line="226" w:lineRule="auto"/>
        <w:ind w:left="1388"/>
        <w:rPr>
          <w:rFonts w:ascii="宋体" w:hAnsi="宋体" w:eastAsia="宋体" w:cs="宋体"/>
          <w:color w:val="auto"/>
          <w:sz w:val="35"/>
          <w:szCs w:val="35"/>
          <w:lang w:eastAsia="zh-CN"/>
        </w:rPr>
      </w:pPr>
      <w:r>
        <w:rPr>
          <w:rFonts w:ascii="宋体" w:hAnsi="宋体" w:eastAsia="宋体" w:cs="宋体"/>
          <w:color w:val="auto"/>
          <w:sz w:val="35"/>
          <w:szCs w:val="35"/>
          <w:u w:val="single"/>
          <w:lang w:eastAsia="zh-CN"/>
        </w:rPr>
        <w:tab/>
      </w:r>
      <w:r>
        <w:rPr>
          <w:rFonts w:ascii="宋体" w:hAnsi="宋体" w:eastAsia="宋体" w:cs="宋体"/>
          <w:color w:val="auto"/>
          <w:spacing w:val="1"/>
          <w:sz w:val="35"/>
          <w:szCs w:val="35"/>
          <w:u w:val="single" w:color="000000"/>
          <w:lang w:eastAsia="zh-CN"/>
        </w:rPr>
        <w:t>项目</w:t>
      </w:r>
    </w:p>
    <w:p w14:paraId="4A797B9B">
      <w:pPr>
        <w:pStyle w:val="7"/>
        <w:spacing w:line="254" w:lineRule="auto"/>
        <w:rPr>
          <w:color w:val="auto"/>
          <w:lang w:eastAsia="zh-CN"/>
        </w:rPr>
      </w:pPr>
    </w:p>
    <w:p w14:paraId="3187BEA7">
      <w:pPr>
        <w:pStyle w:val="7"/>
        <w:spacing w:line="255" w:lineRule="auto"/>
        <w:rPr>
          <w:color w:val="auto"/>
          <w:lang w:eastAsia="zh-CN"/>
        </w:rPr>
      </w:pPr>
    </w:p>
    <w:p w14:paraId="3FA9E23D">
      <w:pPr>
        <w:spacing w:before="202" w:line="502" w:lineRule="exact"/>
        <w:ind w:left="2958"/>
        <w:rPr>
          <w:rFonts w:ascii="微软雅黑" w:hAnsi="微软雅黑" w:eastAsia="微软雅黑" w:cs="微软雅黑"/>
          <w:color w:val="auto"/>
          <w:sz w:val="47"/>
          <w:szCs w:val="47"/>
          <w:lang w:eastAsia="zh-CN"/>
        </w:rPr>
      </w:pPr>
      <w:r>
        <w:rPr>
          <w:rFonts w:hint="eastAsia" w:ascii="微软雅黑" w:hAnsi="微软雅黑" w:eastAsia="微软雅黑" w:cs="微软雅黑"/>
          <w:color w:val="auto"/>
          <w:spacing w:val="-12"/>
          <w:w w:val="99"/>
          <w:position w:val="-1"/>
          <w:sz w:val="47"/>
          <w:szCs w:val="47"/>
          <w:lang w:eastAsia="zh-CN"/>
        </w:rPr>
        <w:t>响</w:t>
      </w:r>
      <w:r>
        <w:rPr>
          <w:rFonts w:ascii="微软雅黑" w:hAnsi="微软雅黑" w:eastAsia="微软雅黑" w:cs="微软雅黑"/>
          <w:color w:val="auto"/>
          <w:spacing w:val="76"/>
          <w:position w:val="-1"/>
          <w:sz w:val="47"/>
          <w:szCs w:val="47"/>
          <w:lang w:eastAsia="zh-CN"/>
        </w:rPr>
        <w:t xml:space="preserve"> </w:t>
      </w:r>
      <w:r>
        <w:rPr>
          <w:rFonts w:hint="eastAsia" w:ascii="微软雅黑" w:hAnsi="微软雅黑" w:eastAsia="微软雅黑" w:cs="微软雅黑"/>
          <w:color w:val="auto"/>
          <w:spacing w:val="-12"/>
          <w:w w:val="99"/>
          <w:position w:val="-1"/>
          <w:sz w:val="47"/>
          <w:szCs w:val="47"/>
          <w:lang w:eastAsia="zh-CN"/>
        </w:rPr>
        <w:t>应</w:t>
      </w:r>
      <w:r>
        <w:rPr>
          <w:rFonts w:ascii="微软雅黑" w:hAnsi="微软雅黑" w:eastAsia="微软雅黑" w:cs="微软雅黑"/>
          <w:color w:val="auto"/>
          <w:spacing w:val="66"/>
          <w:position w:val="-1"/>
          <w:sz w:val="47"/>
          <w:szCs w:val="47"/>
          <w:lang w:eastAsia="zh-CN"/>
        </w:rPr>
        <w:t xml:space="preserve"> </w:t>
      </w:r>
      <w:r>
        <w:rPr>
          <w:rFonts w:ascii="微软雅黑" w:hAnsi="微软雅黑" w:eastAsia="微软雅黑" w:cs="微软雅黑"/>
          <w:color w:val="auto"/>
          <w:spacing w:val="-12"/>
          <w:w w:val="99"/>
          <w:position w:val="-1"/>
          <w:sz w:val="47"/>
          <w:szCs w:val="47"/>
          <w:lang w:eastAsia="zh-CN"/>
        </w:rPr>
        <w:t>文</w:t>
      </w:r>
      <w:r>
        <w:rPr>
          <w:rFonts w:ascii="微软雅黑" w:hAnsi="微软雅黑" w:eastAsia="微软雅黑" w:cs="微软雅黑"/>
          <w:color w:val="auto"/>
          <w:spacing w:val="65"/>
          <w:position w:val="-1"/>
          <w:sz w:val="47"/>
          <w:szCs w:val="47"/>
          <w:lang w:eastAsia="zh-CN"/>
        </w:rPr>
        <w:t xml:space="preserve"> </w:t>
      </w:r>
      <w:r>
        <w:rPr>
          <w:rFonts w:ascii="微软雅黑" w:hAnsi="微软雅黑" w:eastAsia="微软雅黑" w:cs="微软雅黑"/>
          <w:color w:val="auto"/>
          <w:spacing w:val="-12"/>
          <w:w w:val="99"/>
          <w:position w:val="-1"/>
          <w:sz w:val="47"/>
          <w:szCs w:val="47"/>
          <w:lang w:eastAsia="zh-CN"/>
        </w:rPr>
        <w:t>件</w:t>
      </w:r>
    </w:p>
    <w:p w14:paraId="73590244">
      <w:pPr>
        <w:pStyle w:val="7"/>
        <w:spacing w:line="345" w:lineRule="auto"/>
        <w:rPr>
          <w:color w:val="auto"/>
          <w:lang w:eastAsia="zh-CN"/>
        </w:rPr>
      </w:pPr>
    </w:p>
    <w:p w14:paraId="38B8EF2D">
      <w:pPr>
        <w:spacing w:before="78" w:line="220" w:lineRule="auto"/>
        <w:ind w:left="3145"/>
        <w:rPr>
          <w:rFonts w:ascii="宋体" w:hAnsi="宋体" w:eastAsia="宋体" w:cs="宋体"/>
          <w:color w:val="auto"/>
          <w:sz w:val="24"/>
          <w:szCs w:val="24"/>
          <w:lang w:eastAsia="zh-CN"/>
        </w:rPr>
      </w:pPr>
      <w:r>
        <w:rPr>
          <w:rFonts w:ascii="宋体" w:hAnsi="宋体" w:eastAsia="宋体" w:cs="宋体"/>
          <w:color w:val="auto"/>
          <w:spacing w:val="13"/>
          <w:sz w:val="24"/>
          <w:szCs w:val="24"/>
          <w:lang w:eastAsia="zh-CN"/>
        </w:rPr>
        <w:t>（电子响应文件）</w:t>
      </w:r>
    </w:p>
    <w:p w14:paraId="29BC7095">
      <w:pPr>
        <w:pStyle w:val="7"/>
        <w:spacing w:line="252" w:lineRule="auto"/>
        <w:rPr>
          <w:color w:val="auto"/>
          <w:lang w:eastAsia="zh-CN"/>
        </w:rPr>
      </w:pPr>
    </w:p>
    <w:p w14:paraId="3D37D8CC">
      <w:pPr>
        <w:pStyle w:val="7"/>
        <w:spacing w:line="252" w:lineRule="auto"/>
        <w:rPr>
          <w:color w:val="auto"/>
          <w:lang w:eastAsia="zh-CN"/>
        </w:rPr>
      </w:pPr>
    </w:p>
    <w:p w14:paraId="2284EDB1">
      <w:pPr>
        <w:pStyle w:val="7"/>
        <w:spacing w:line="252" w:lineRule="auto"/>
        <w:rPr>
          <w:color w:val="auto"/>
          <w:lang w:eastAsia="zh-CN"/>
        </w:rPr>
      </w:pPr>
    </w:p>
    <w:p w14:paraId="609F6223">
      <w:pPr>
        <w:pStyle w:val="7"/>
        <w:spacing w:line="252" w:lineRule="auto"/>
        <w:rPr>
          <w:color w:val="auto"/>
          <w:lang w:eastAsia="zh-CN"/>
        </w:rPr>
      </w:pPr>
    </w:p>
    <w:p w14:paraId="5D84B374">
      <w:pPr>
        <w:pStyle w:val="7"/>
        <w:spacing w:line="252" w:lineRule="auto"/>
        <w:rPr>
          <w:color w:val="auto"/>
          <w:lang w:eastAsia="zh-CN"/>
        </w:rPr>
      </w:pPr>
    </w:p>
    <w:p w14:paraId="46E541B5">
      <w:pPr>
        <w:pStyle w:val="7"/>
        <w:spacing w:line="253" w:lineRule="auto"/>
        <w:rPr>
          <w:color w:val="auto"/>
          <w:lang w:eastAsia="zh-CN"/>
        </w:rPr>
      </w:pPr>
    </w:p>
    <w:p w14:paraId="64168B0D">
      <w:pPr>
        <w:spacing w:before="101" w:line="226" w:lineRule="auto"/>
        <w:ind w:left="5"/>
        <w:rPr>
          <w:rFonts w:ascii="宋体" w:hAnsi="宋体" w:eastAsia="宋体" w:cs="宋体"/>
          <w:color w:val="auto"/>
          <w:sz w:val="31"/>
          <w:szCs w:val="31"/>
          <w:lang w:eastAsia="zh-CN"/>
        </w:rPr>
      </w:pPr>
      <w:r>
        <w:rPr>
          <w:rFonts w:ascii="宋体" w:hAnsi="宋体" w:eastAsia="宋体" w:cs="宋体"/>
          <w:color w:val="auto"/>
          <w:spacing w:val="4"/>
          <w:sz w:val="31"/>
          <w:szCs w:val="31"/>
          <w:lang w:eastAsia="zh-CN"/>
        </w:rPr>
        <w:t>项目名称：</w:t>
      </w:r>
    </w:p>
    <w:p w14:paraId="4FE16ACE">
      <w:pPr>
        <w:pStyle w:val="7"/>
        <w:spacing w:line="293" w:lineRule="auto"/>
        <w:rPr>
          <w:color w:val="auto"/>
          <w:lang w:eastAsia="zh-CN"/>
        </w:rPr>
      </w:pPr>
    </w:p>
    <w:p w14:paraId="15CB4F0F">
      <w:pPr>
        <w:pStyle w:val="7"/>
        <w:spacing w:line="293" w:lineRule="auto"/>
        <w:rPr>
          <w:color w:val="auto"/>
          <w:lang w:eastAsia="zh-CN"/>
        </w:rPr>
      </w:pPr>
    </w:p>
    <w:p w14:paraId="33A4AD58">
      <w:pPr>
        <w:spacing w:before="102" w:line="225" w:lineRule="auto"/>
        <w:ind w:left="5"/>
        <w:rPr>
          <w:rFonts w:ascii="宋体" w:hAnsi="宋体" w:eastAsia="宋体" w:cs="宋体"/>
          <w:color w:val="auto"/>
          <w:sz w:val="31"/>
          <w:szCs w:val="31"/>
          <w:lang w:eastAsia="zh-CN"/>
        </w:rPr>
      </w:pPr>
      <w:r>
        <w:rPr>
          <w:rFonts w:ascii="宋体" w:hAnsi="宋体" w:eastAsia="宋体" w:cs="宋体"/>
          <w:color w:val="auto"/>
          <w:spacing w:val="4"/>
          <w:sz w:val="31"/>
          <w:szCs w:val="31"/>
          <w:lang w:eastAsia="zh-CN"/>
        </w:rPr>
        <w:t>项目编号：</w:t>
      </w:r>
    </w:p>
    <w:p w14:paraId="4F9AD9F7">
      <w:pPr>
        <w:pStyle w:val="7"/>
        <w:spacing w:line="279" w:lineRule="auto"/>
        <w:rPr>
          <w:color w:val="auto"/>
          <w:lang w:eastAsia="zh-CN"/>
        </w:rPr>
      </w:pPr>
    </w:p>
    <w:p w14:paraId="02A8C023">
      <w:pPr>
        <w:pStyle w:val="7"/>
        <w:spacing w:line="279" w:lineRule="auto"/>
        <w:rPr>
          <w:color w:val="auto"/>
          <w:lang w:eastAsia="zh-CN"/>
        </w:rPr>
      </w:pPr>
    </w:p>
    <w:p w14:paraId="1EDFA54E">
      <w:pPr>
        <w:pStyle w:val="7"/>
        <w:spacing w:line="280" w:lineRule="auto"/>
        <w:rPr>
          <w:color w:val="auto"/>
          <w:lang w:eastAsia="zh-CN"/>
        </w:rPr>
      </w:pPr>
    </w:p>
    <w:p w14:paraId="04D569B9">
      <w:pPr>
        <w:pStyle w:val="7"/>
        <w:spacing w:line="280" w:lineRule="auto"/>
        <w:rPr>
          <w:color w:val="auto"/>
          <w:lang w:eastAsia="zh-CN"/>
        </w:rPr>
      </w:pPr>
    </w:p>
    <w:p w14:paraId="0A459429">
      <w:pPr>
        <w:spacing w:before="102" w:line="225" w:lineRule="auto"/>
        <w:rPr>
          <w:rFonts w:ascii="宋体" w:hAnsi="宋体" w:eastAsia="宋体" w:cs="宋体"/>
          <w:color w:val="auto"/>
          <w:sz w:val="31"/>
          <w:szCs w:val="31"/>
          <w:lang w:eastAsia="zh-CN"/>
        </w:rPr>
      </w:pPr>
      <w:r>
        <w:rPr>
          <w:rFonts w:ascii="宋体" w:hAnsi="宋体" w:eastAsia="宋体" w:cs="宋体"/>
          <w:color w:val="auto"/>
          <w:spacing w:val="5"/>
          <w:sz w:val="31"/>
          <w:szCs w:val="31"/>
          <w:lang w:eastAsia="zh-CN"/>
        </w:rPr>
        <w:t>供应商名称：</w:t>
      </w:r>
    </w:p>
    <w:p w14:paraId="2A5193FB">
      <w:pPr>
        <w:pStyle w:val="7"/>
        <w:spacing w:line="294" w:lineRule="auto"/>
        <w:rPr>
          <w:color w:val="auto"/>
          <w:lang w:eastAsia="zh-CN"/>
        </w:rPr>
      </w:pPr>
    </w:p>
    <w:p w14:paraId="16A6C8AC">
      <w:pPr>
        <w:pStyle w:val="7"/>
        <w:spacing w:line="294" w:lineRule="auto"/>
        <w:rPr>
          <w:color w:val="auto"/>
          <w:lang w:eastAsia="zh-CN"/>
        </w:rPr>
      </w:pPr>
    </w:p>
    <w:p w14:paraId="176D22B6">
      <w:pPr>
        <w:spacing w:before="101" w:line="225" w:lineRule="auto"/>
        <w:rPr>
          <w:rFonts w:ascii="宋体" w:hAnsi="宋体" w:eastAsia="宋体" w:cs="宋体"/>
          <w:color w:val="auto"/>
          <w:sz w:val="31"/>
          <w:szCs w:val="31"/>
          <w:lang w:eastAsia="zh-CN"/>
        </w:rPr>
      </w:pPr>
      <w:r>
        <w:rPr>
          <w:rFonts w:ascii="宋体" w:hAnsi="宋体" w:eastAsia="宋体" w:cs="宋体"/>
          <w:color w:val="auto"/>
          <w:spacing w:val="5"/>
          <w:sz w:val="31"/>
          <w:szCs w:val="31"/>
          <w:lang w:eastAsia="zh-CN"/>
        </w:rPr>
        <w:t>供应商地址：</w:t>
      </w:r>
    </w:p>
    <w:p w14:paraId="50D96ABF">
      <w:pPr>
        <w:pStyle w:val="7"/>
        <w:spacing w:line="294" w:lineRule="auto"/>
        <w:rPr>
          <w:color w:val="auto"/>
          <w:lang w:eastAsia="zh-CN"/>
        </w:rPr>
      </w:pPr>
    </w:p>
    <w:p w14:paraId="3FE0F7EE">
      <w:pPr>
        <w:pStyle w:val="7"/>
        <w:spacing w:line="294" w:lineRule="auto"/>
        <w:rPr>
          <w:color w:val="auto"/>
          <w:lang w:eastAsia="zh-CN"/>
        </w:rPr>
      </w:pPr>
    </w:p>
    <w:p w14:paraId="3494376F">
      <w:pPr>
        <w:spacing w:before="101" w:line="224" w:lineRule="auto"/>
        <w:ind w:left="1706"/>
        <w:rPr>
          <w:rFonts w:ascii="宋体" w:hAnsi="宋体" w:eastAsia="宋体" w:cs="宋体"/>
          <w:color w:val="auto"/>
          <w:sz w:val="31"/>
          <w:szCs w:val="31"/>
          <w:lang w:eastAsia="zh-CN"/>
        </w:rPr>
      </w:pPr>
      <w:r>
        <w:rPr>
          <w:rFonts w:ascii="宋体" w:hAnsi="宋体" w:eastAsia="宋体" w:cs="宋体"/>
          <w:color w:val="auto"/>
          <w:spacing w:val="8"/>
          <w:sz w:val="31"/>
          <w:szCs w:val="31"/>
          <w:lang w:eastAsia="zh-CN"/>
        </w:rPr>
        <w:t>首次</w:t>
      </w:r>
      <w:r>
        <w:rPr>
          <w:rFonts w:hint="eastAsia" w:ascii="宋体" w:hAnsi="宋体" w:eastAsia="宋体" w:cs="宋体"/>
          <w:color w:val="auto"/>
          <w:spacing w:val="8"/>
          <w:sz w:val="31"/>
          <w:szCs w:val="31"/>
          <w:lang w:eastAsia="zh-CN"/>
        </w:rPr>
        <w:t>响应文件</w:t>
      </w:r>
      <w:r>
        <w:rPr>
          <w:rFonts w:ascii="宋体" w:hAnsi="宋体" w:eastAsia="宋体" w:cs="宋体"/>
          <w:color w:val="auto"/>
          <w:spacing w:val="8"/>
          <w:sz w:val="31"/>
          <w:szCs w:val="31"/>
          <w:lang w:eastAsia="zh-CN"/>
        </w:rPr>
        <w:t>提交截止时间前不得解密</w:t>
      </w:r>
    </w:p>
    <w:p w14:paraId="351F6C3A">
      <w:pPr>
        <w:pStyle w:val="7"/>
        <w:spacing w:line="295" w:lineRule="auto"/>
        <w:rPr>
          <w:color w:val="auto"/>
          <w:lang w:eastAsia="zh-CN"/>
        </w:rPr>
      </w:pPr>
    </w:p>
    <w:p w14:paraId="1187AAD0">
      <w:pPr>
        <w:pStyle w:val="7"/>
        <w:spacing w:line="295" w:lineRule="auto"/>
        <w:rPr>
          <w:color w:val="auto"/>
          <w:lang w:eastAsia="zh-CN"/>
        </w:rPr>
      </w:pPr>
    </w:p>
    <w:p w14:paraId="1CB0BAD1">
      <w:pPr>
        <w:spacing w:before="102" w:line="225" w:lineRule="auto"/>
        <w:ind w:left="3385"/>
        <w:rPr>
          <w:rFonts w:ascii="宋体" w:hAnsi="宋体" w:eastAsia="宋体" w:cs="宋体"/>
          <w:color w:val="auto"/>
          <w:sz w:val="31"/>
          <w:szCs w:val="31"/>
          <w:lang w:eastAsia="zh-CN"/>
        </w:rPr>
      </w:pPr>
      <w:r>
        <w:rPr>
          <w:rFonts w:ascii="宋体" w:hAnsi="宋体" w:eastAsia="宋体" w:cs="宋体"/>
          <w:color w:val="auto"/>
          <w:spacing w:val="-6"/>
          <w:sz w:val="31"/>
          <w:szCs w:val="31"/>
          <w:lang w:eastAsia="zh-CN"/>
        </w:rPr>
        <w:t>年</w:t>
      </w:r>
      <w:r>
        <w:rPr>
          <w:rFonts w:ascii="宋体" w:hAnsi="宋体" w:eastAsia="宋体" w:cs="宋体"/>
          <w:color w:val="auto"/>
          <w:spacing w:val="10"/>
          <w:sz w:val="31"/>
          <w:szCs w:val="31"/>
          <w:lang w:eastAsia="zh-CN"/>
        </w:rPr>
        <w:t xml:space="preserve">    </w:t>
      </w:r>
      <w:r>
        <w:rPr>
          <w:rFonts w:ascii="宋体" w:hAnsi="宋体" w:eastAsia="宋体" w:cs="宋体"/>
          <w:color w:val="auto"/>
          <w:spacing w:val="-6"/>
          <w:sz w:val="31"/>
          <w:szCs w:val="31"/>
          <w:lang w:eastAsia="zh-CN"/>
        </w:rPr>
        <w:t>月</w:t>
      </w:r>
      <w:r>
        <w:rPr>
          <w:rFonts w:ascii="宋体" w:hAnsi="宋体" w:eastAsia="宋体" w:cs="宋体"/>
          <w:color w:val="auto"/>
          <w:spacing w:val="22"/>
          <w:sz w:val="31"/>
          <w:szCs w:val="31"/>
          <w:lang w:eastAsia="zh-CN"/>
        </w:rPr>
        <w:t xml:space="preserve">    </w:t>
      </w:r>
      <w:r>
        <w:rPr>
          <w:rFonts w:ascii="宋体" w:hAnsi="宋体" w:eastAsia="宋体" w:cs="宋体"/>
          <w:color w:val="auto"/>
          <w:spacing w:val="-6"/>
          <w:sz w:val="31"/>
          <w:szCs w:val="31"/>
          <w:lang w:eastAsia="zh-CN"/>
        </w:rPr>
        <w:t>日</w:t>
      </w:r>
    </w:p>
    <w:p w14:paraId="526C3DE6">
      <w:pPr>
        <w:spacing w:line="225" w:lineRule="auto"/>
        <w:rPr>
          <w:rFonts w:ascii="宋体" w:hAnsi="宋体" w:eastAsia="宋体" w:cs="宋体"/>
          <w:color w:val="auto"/>
          <w:sz w:val="31"/>
          <w:szCs w:val="31"/>
          <w:lang w:eastAsia="zh-CN"/>
        </w:rPr>
        <w:sectPr>
          <w:footerReference r:id="rId8" w:type="default"/>
          <w:pgSz w:w="11910" w:h="16840"/>
          <w:pgMar w:top="1431" w:right="1786" w:bottom="1091" w:left="1786" w:header="0" w:footer="929" w:gutter="0"/>
          <w:cols w:space="720" w:num="1"/>
        </w:sectPr>
      </w:pPr>
    </w:p>
    <w:p w14:paraId="3AAC107B">
      <w:pPr>
        <w:spacing w:before="71" w:line="228" w:lineRule="auto"/>
        <w:ind w:left="4186"/>
        <w:rPr>
          <w:rFonts w:ascii="宋体" w:hAnsi="宋体" w:eastAsia="宋体" w:cs="宋体"/>
          <w:color w:val="auto"/>
          <w:sz w:val="35"/>
          <w:szCs w:val="35"/>
          <w:lang w:eastAsia="zh-CN"/>
        </w:rPr>
      </w:pPr>
      <w:r>
        <w:rPr>
          <w:rFonts w:ascii="宋体" w:hAnsi="宋体" w:eastAsia="宋体" w:cs="宋体"/>
          <w:color w:val="auto"/>
          <w:spacing w:val="-32"/>
          <w:sz w:val="35"/>
          <w:szCs w:val="35"/>
          <w:lang w:eastAsia="zh-CN"/>
        </w:rPr>
        <w:t>目录</w:t>
      </w:r>
    </w:p>
    <w:p w14:paraId="76011646">
      <w:pPr>
        <w:pStyle w:val="7"/>
        <w:spacing w:line="423" w:lineRule="auto"/>
        <w:rPr>
          <w:color w:val="auto"/>
          <w:lang w:eastAsia="zh-CN"/>
        </w:rPr>
      </w:pPr>
    </w:p>
    <w:p w14:paraId="22C0623C">
      <w:pPr>
        <w:spacing w:before="91" w:line="221" w:lineRule="auto"/>
        <w:ind w:left="70"/>
        <w:outlineLvl w:val="1"/>
        <w:rPr>
          <w:rFonts w:ascii="宋体" w:hAnsi="宋体" w:eastAsia="宋体" w:cs="宋体"/>
          <w:color w:val="auto"/>
          <w:sz w:val="28"/>
          <w:szCs w:val="28"/>
          <w:lang w:eastAsia="zh-CN"/>
        </w:rPr>
      </w:pPr>
      <w:bookmarkStart w:id="105" w:name="_Toc7037"/>
      <w:r>
        <w:rPr>
          <w:rFonts w:ascii="宋体" w:hAnsi="宋体" w:eastAsia="宋体" w:cs="宋体"/>
          <w:color w:val="auto"/>
          <w:spacing w:val="-5"/>
          <w:sz w:val="28"/>
          <w:szCs w:val="28"/>
          <w:lang w:eastAsia="zh-CN"/>
        </w:rPr>
        <w:t>一、</w:t>
      </w:r>
      <w:r>
        <w:rPr>
          <w:rFonts w:ascii="宋体" w:hAnsi="宋体" w:eastAsia="宋体" w:cs="宋体"/>
          <w:color w:val="auto"/>
          <w:spacing w:val="26"/>
          <w:sz w:val="28"/>
          <w:szCs w:val="28"/>
          <w:lang w:eastAsia="zh-CN"/>
        </w:rPr>
        <w:t xml:space="preserve"> </w:t>
      </w:r>
      <w:r>
        <w:rPr>
          <w:rFonts w:ascii="宋体" w:hAnsi="宋体" w:eastAsia="宋体" w:cs="宋体"/>
          <w:color w:val="auto"/>
          <w:spacing w:val="-5"/>
          <w:sz w:val="28"/>
          <w:szCs w:val="28"/>
          <w:lang w:eastAsia="zh-CN"/>
        </w:rPr>
        <w:t>资格审查文件</w:t>
      </w:r>
      <w:bookmarkEnd w:id="105"/>
    </w:p>
    <w:p w14:paraId="4985535D">
      <w:pPr>
        <w:spacing w:before="104" w:line="440" w:lineRule="exact"/>
        <w:ind w:left="86"/>
        <w:rPr>
          <w:rFonts w:ascii="宋体" w:hAnsi="宋体" w:eastAsia="宋体" w:cs="宋体"/>
          <w:color w:val="auto"/>
          <w:sz w:val="28"/>
          <w:szCs w:val="28"/>
          <w:lang w:eastAsia="zh-CN"/>
        </w:rPr>
      </w:pPr>
      <w:r>
        <w:rPr>
          <w:rFonts w:ascii="宋体" w:hAnsi="宋体" w:eastAsia="宋体" w:cs="宋体"/>
          <w:color w:val="auto"/>
          <w:spacing w:val="-3"/>
          <w:sz w:val="28"/>
          <w:szCs w:val="28"/>
          <w:lang w:eastAsia="zh-CN"/>
        </w:rPr>
        <w:t>1、</w:t>
      </w:r>
      <w:r>
        <w:rPr>
          <w:rFonts w:hint="eastAsia" w:ascii="宋体" w:hAnsi="宋体" w:eastAsia="宋体" w:cs="宋体"/>
          <w:color w:val="auto"/>
          <w:spacing w:val="-3"/>
          <w:sz w:val="28"/>
          <w:szCs w:val="28"/>
          <w:lang w:eastAsia="zh-CN"/>
        </w:rPr>
        <w:t>供应商为法人或者其他组织的提供其营业执照等证明文件</w:t>
      </w:r>
    </w:p>
    <w:p w14:paraId="1ADC0023">
      <w:pPr>
        <w:spacing w:before="105" w:line="440" w:lineRule="exact"/>
        <w:ind w:left="69"/>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2、</w:t>
      </w:r>
      <w:r>
        <w:rPr>
          <w:rFonts w:hint="eastAsia" w:ascii="宋体" w:hAnsi="宋体" w:eastAsia="宋体" w:cs="宋体"/>
          <w:color w:val="auto"/>
          <w:spacing w:val="-2"/>
          <w:sz w:val="28"/>
          <w:szCs w:val="28"/>
          <w:lang w:eastAsia="zh-CN"/>
        </w:rPr>
        <w:t>供应商财务状况报告</w:t>
      </w:r>
    </w:p>
    <w:p w14:paraId="04FE0108">
      <w:pPr>
        <w:spacing w:before="108" w:line="440" w:lineRule="exact"/>
        <w:ind w:left="65" w:right="120" w:firstLine="5"/>
        <w:rPr>
          <w:rFonts w:ascii="宋体" w:hAnsi="宋体" w:eastAsia="宋体" w:cs="宋体"/>
          <w:color w:val="auto"/>
          <w:sz w:val="28"/>
          <w:szCs w:val="28"/>
          <w:lang w:eastAsia="zh-CN"/>
        </w:rPr>
      </w:pPr>
      <w:r>
        <w:rPr>
          <w:rFonts w:ascii="宋体" w:hAnsi="宋体" w:eastAsia="宋体" w:cs="宋体"/>
          <w:color w:val="auto"/>
          <w:spacing w:val="-5"/>
          <w:sz w:val="28"/>
          <w:szCs w:val="28"/>
          <w:lang w:eastAsia="zh-CN"/>
        </w:rPr>
        <w:t>3、</w:t>
      </w:r>
      <w:r>
        <w:rPr>
          <w:rFonts w:hint="eastAsia" w:ascii="宋体" w:hAnsi="宋体" w:eastAsia="宋体" w:cs="宋体"/>
          <w:color w:val="auto"/>
          <w:spacing w:val="-5"/>
          <w:sz w:val="28"/>
          <w:szCs w:val="28"/>
          <w:lang w:eastAsia="zh-CN"/>
        </w:rPr>
        <w:t>供应商依法缴纳税收的相关材料</w:t>
      </w:r>
    </w:p>
    <w:p w14:paraId="1F7A39DE">
      <w:pPr>
        <w:spacing w:before="104" w:line="440" w:lineRule="exact"/>
        <w:ind w:left="71"/>
        <w:rPr>
          <w:rFonts w:ascii="宋体" w:hAnsi="宋体" w:eastAsia="宋体" w:cs="宋体"/>
          <w:color w:val="auto"/>
          <w:sz w:val="28"/>
          <w:szCs w:val="28"/>
          <w:lang w:eastAsia="zh-CN"/>
        </w:rPr>
      </w:pPr>
      <w:r>
        <w:rPr>
          <w:rFonts w:ascii="宋体" w:hAnsi="宋体" w:eastAsia="宋体" w:cs="宋体"/>
          <w:color w:val="auto"/>
          <w:spacing w:val="-5"/>
          <w:sz w:val="28"/>
          <w:szCs w:val="28"/>
          <w:lang w:eastAsia="zh-CN"/>
        </w:rPr>
        <w:t>4、</w:t>
      </w:r>
      <w:r>
        <w:rPr>
          <w:rFonts w:hint="eastAsia" w:ascii="宋体" w:hAnsi="宋体" w:eastAsia="宋体" w:cs="宋体"/>
          <w:color w:val="auto"/>
          <w:spacing w:val="-5"/>
          <w:sz w:val="28"/>
          <w:szCs w:val="28"/>
          <w:lang w:eastAsia="zh-CN"/>
        </w:rPr>
        <w:t>供应商依法缴纳社会保障资金的相关材料</w:t>
      </w:r>
    </w:p>
    <w:p w14:paraId="2F0AC8B3">
      <w:pPr>
        <w:spacing w:before="108" w:line="440" w:lineRule="exact"/>
        <w:ind w:left="65" w:right="120" w:firstLine="5"/>
        <w:rPr>
          <w:rFonts w:ascii="宋体" w:hAnsi="宋体" w:eastAsia="宋体" w:cs="宋体"/>
          <w:color w:val="auto"/>
          <w:spacing w:val="-5"/>
          <w:sz w:val="28"/>
          <w:szCs w:val="28"/>
          <w:lang w:eastAsia="zh-CN"/>
        </w:rPr>
      </w:pPr>
      <w:r>
        <w:rPr>
          <w:rFonts w:hint="eastAsia" w:ascii="宋体" w:hAnsi="宋体" w:eastAsia="宋体" w:cs="宋体"/>
          <w:color w:val="auto"/>
          <w:spacing w:val="-5"/>
          <w:sz w:val="28"/>
          <w:szCs w:val="28"/>
          <w:lang w:eastAsia="zh-CN"/>
        </w:rPr>
        <w:t>5、特定资质条件</w:t>
      </w:r>
    </w:p>
    <w:p w14:paraId="4BC246B4">
      <w:pPr>
        <w:spacing w:before="108" w:line="440" w:lineRule="exact"/>
        <w:ind w:left="65" w:right="120" w:firstLine="5"/>
        <w:rPr>
          <w:rFonts w:ascii="宋体" w:hAnsi="宋体" w:eastAsia="宋体" w:cs="宋体"/>
          <w:color w:val="auto"/>
          <w:spacing w:val="-5"/>
          <w:sz w:val="28"/>
          <w:szCs w:val="28"/>
          <w:lang w:eastAsia="zh-CN"/>
        </w:rPr>
      </w:pPr>
    </w:p>
    <w:p w14:paraId="771F52C3">
      <w:pPr>
        <w:pStyle w:val="7"/>
        <w:spacing w:line="296" w:lineRule="auto"/>
        <w:rPr>
          <w:color w:val="auto"/>
          <w:lang w:eastAsia="zh-CN"/>
        </w:rPr>
      </w:pPr>
    </w:p>
    <w:p w14:paraId="07B6E7D9">
      <w:pPr>
        <w:pStyle w:val="7"/>
        <w:spacing w:line="296" w:lineRule="auto"/>
        <w:rPr>
          <w:color w:val="auto"/>
          <w:lang w:eastAsia="zh-CN"/>
        </w:rPr>
      </w:pPr>
    </w:p>
    <w:p w14:paraId="0EE91D9E">
      <w:pPr>
        <w:spacing w:before="92" w:line="439" w:lineRule="exact"/>
        <w:ind w:left="70"/>
        <w:outlineLvl w:val="1"/>
        <w:rPr>
          <w:rFonts w:ascii="宋体" w:hAnsi="宋体" w:eastAsia="宋体" w:cs="宋体"/>
          <w:color w:val="auto"/>
          <w:sz w:val="28"/>
          <w:szCs w:val="28"/>
          <w:lang w:eastAsia="zh-CN"/>
        </w:rPr>
      </w:pPr>
      <w:bookmarkStart w:id="106" w:name="_Toc1537"/>
      <w:r>
        <w:rPr>
          <w:rFonts w:ascii="宋体" w:hAnsi="宋体" w:eastAsia="宋体" w:cs="宋体"/>
          <w:color w:val="auto"/>
          <w:spacing w:val="-2"/>
          <w:position w:val="11"/>
          <w:sz w:val="28"/>
          <w:szCs w:val="28"/>
          <w:lang w:eastAsia="zh-CN"/>
        </w:rPr>
        <w:t>二、商务技术部分</w:t>
      </w:r>
      <w:bookmarkEnd w:id="106"/>
    </w:p>
    <w:p w14:paraId="2021E934">
      <w:pPr>
        <w:spacing w:before="1" w:line="440" w:lineRule="exact"/>
        <w:ind w:left="165"/>
        <w:rPr>
          <w:rFonts w:ascii="宋体" w:hAnsi="宋体" w:eastAsia="宋体" w:cs="宋体"/>
          <w:color w:val="auto"/>
          <w:sz w:val="28"/>
          <w:szCs w:val="28"/>
          <w:lang w:eastAsia="zh-CN"/>
        </w:rPr>
      </w:pPr>
      <w:r>
        <w:rPr>
          <w:rFonts w:ascii="宋体" w:hAnsi="宋体" w:eastAsia="宋体" w:cs="宋体"/>
          <w:color w:val="auto"/>
          <w:spacing w:val="-4"/>
          <w:sz w:val="28"/>
          <w:szCs w:val="28"/>
          <w:lang w:eastAsia="zh-CN"/>
        </w:rPr>
        <w:t>1、协商函（格式</w:t>
      </w:r>
      <w:r>
        <w:rPr>
          <w:rFonts w:hint="eastAsia" w:ascii="宋体" w:hAnsi="宋体" w:eastAsia="宋体" w:cs="宋体"/>
          <w:color w:val="auto"/>
          <w:spacing w:val="-4"/>
          <w:sz w:val="28"/>
          <w:szCs w:val="28"/>
          <w:lang w:eastAsia="zh-CN"/>
        </w:rPr>
        <w:t>后附</w:t>
      </w:r>
      <w:r>
        <w:rPr>
          <w:rFonts w:ascii="宋体" w:hAnsi="宋体" w:eastAsia="宋体" w:cs="宋体"/>
          <w:color w:val="auto"/>
          <w:spacing w:val="-4"/>
          <w:sz w:val="28"/>
          <w:szCs w:val="28"/>
          <w:lang w:eastAsia="zh-CN"/>
        </w:rPr>
        <w:t>）</w:t>
      </w:r>
    </w:p>
    <w:p w14:paraId="4FFC2936">
      <w:pPr>
        <w:spacing w:before="105" w:line="440" w:lineRule="exact"/>
        <w:ind w:left="148"/>
        <w:rPr>
          <w:rFonts w:ascii="宋体" w:hAnsi="宋体" w:eastAsia="宋体" w:cs="宋体"/>
          <w:color w:val="auto"/>
          <w:sz w:val="28"/>
          <w:szCs w:val="28"/>
          <w:lang w:eastAsia="zh-CN"/>
        </w:rPr>
      </w:pPr>
      <w:r>
        <w:rPr>
          <w:rFonts w:ascii="宋体" w:hAnsi="宋体" w:eastAsia="宋体" w:cs="宋体"/>
          <w:color w:val="auto"/>
          <w:spacing w:val="-2"/>
          <w:sz w:val="28"/>
          <w:szCs w:val="28"/>
          <w:lang w:eastAsia="zh-CN"/>
        </w:rPr>
        <w:t>2、报价表（格式</w:t>
      </w:r>
      <w:r>
        <w:rPr>
          <w:rFonts w:hint="eastAsia" w:ascii="宋体" w:hAnsi="宋体" w:eastAsia="宋体" w:cs="宋体"/>
          <w:color w:val="auto"/>
          <w:spacing w:val="-2"/>
          <w:sz w:val="28"/>
          <w:szCs w:val="28"/>
          <w:lang w:eastAsia="zh-CN"/>
        </w:rPr>
        <w:t>后附</w:t>
      </w:r>
      <w:r>
        <w:rPr>
          <w:rFonts w:ascii="宋体" w:hAnsi="宋体" w:eastAsia="宋体" w:cs="宋体"/>
          <w:color w:val="auto"/>
          <w:spacing w:val="-2"/>
          <w:sz w:val="28"/>
          <w:szCs w:val="28"/>
          <w:lang w:eastAsia="zh-CN"/>
        </w:rPr>
        <w:t>）</w:t>
      </w:r>
    </w:p>
    <w:p w14:paraId="17C5D4BC">
      <w:pPr>
        <w:spacing w:before="108" w:line="440" w:lineRule="exact"/>
        <w:ind w:left="143" w:firstLine="6"/>
        <w:rPr>
          <w:rFonts w:ascii="宋体" w:hAnsi="宋体" w:eastAsia="宋体" w:cs="宋体"/>
          <w:color w:val="auto"/>
          <w:spacing w:val="-8"/>
          <w:sz w:val="28"/>
          <w:szCs w:val="28"/>
          <w:lang w:eastAsia="zh-CN"/>
        </w:rPr>
      </w:pPr>
      <w:r>
        <w:rPr>
          <w:rFonts w:ascii="宋体" w:hAnsi="宋体" w:eastAsia="宋体" w:cs="宋体"/>
          <w:color w:val="auto"/>
          <w:spacing w:val="-8"/>
          <w:sz w:val="28"/>
          <w:szCs w:val="28"/>
          <w:lang w:eastAsia="zh-CN"/>
        </w:rPr>
        <w:t>3、法定代表人身份证明书及法定代表人有效身份证正反面复印件（格式</w:t>
      </w:r>
      <w:r>
        <w:rPr>
          <w:rFonts w:hint="eastAsia" w:ascii="宋体" w:hAnsi="宋体" w:eastAsia="宋体" w:cs="宋体"/>
          <w:color w:val="auto"/>
          <w:spacing w:val="-8"/>
          <w:sz w:val="28"/>
          <w:szCs w:val="28"/>
          <w:lang w:eastAsia="zh-CN"/>
        </w:rPr>
        <w:t>后附</w:t>
      </w:r>
      <w:r>
        <w:rPr>
          <w:rFonts w:ascii="宋体" w:hAnsi="宋体" w:eastAsia="宋体" w:cs="宋体"/>
          <w:color w:val="auto"/>
          <w:spacing w:val="-8"/>
          <w:sz w:val="28"/>
          <w:szCs w:val="28"/>
          <w:lang w:eastAsia="zh-CN"/>
        </w:rPr>
        <w:t>）</w:t>
      </w:r>
    </w:p>
    <w:p w14:paraId="1B7EFB27">
      <w:pPr>
        <w:spacing w:before="108" w:line="440" w:lineRule="exact"/>
        <w:ind w:left="143" w:firstLine="6"/>
        <w:rPr>
          <w:rFonts w:ascii="宋体" w:hAnsi="宋体" w:eastAsia="宋体" w:cs="宋体"/>
          <w:color w:val="auto"/>
          <w:sz w:val="28"/>
          <w:szCs w:val="28"/>
          <w:lang w:eastAsia="zh-CN"/>
        </w:rPr>
      </w:pPr>
      <w:r>
        <w:rPr>
          <w:rFonts w:ascii="宋体" w:hAnsi="宋体" w:eastAsia="宋体" w:cs="宋体"/>
          <w:color w:val="auto"/>
          <w:spacing w:val="7"/>
          <w:sz w:val="28"/>
          <w:szCs w:val="28"/>
          <w:lang w:eastAsia="zh-CN"/>
        </w:rPr>
        <w:t xml:space="preserve"> </w:t>
      </w:r>
      <w:r>
        <w:rPr>
          <w:rFonts w:ascii="宋体" w:hAnsi="宋体" w:eastAsia="宋体" w:cs="宋体"/>
          <w:color w:val="auto"/>
          <w:sz w:val="28"/>
          <w:szCs w:val="28"/>
          <w:lang w:eastAsia="zh-CN"/>
        </w:rPr>
        <w:t>4、授权委托书及委托代理人有效身份证正</w:t>
      </w:r>
      <w:r>
        <w:rPr>
          <w:rFonts w:ascii="宋体" w:hAnsi="宋体" w:eastAsia="宋体" w:cs="宋体"/>
          <w:color w:val="auto"/>
          <w:spacing w:val="-1"/>
          <w:sz w:val="28"/>
          <w:szCs w:val="28"/>
          <w:lang w:eastAsia="zh-CN"/>
        </w:rPr>
        <w:t>反面复印件</w:t>
      </w:r>
      <w:r>
        <w:rPr>
          <w:rFonts w:ascii="宋体" w:hAnsi="宋体" w:eastAsia="宋体" w:cs="宋体"/>
          <w:color w:val="auto"/>
          <w:spacing w:val="-8"/>
          <w:sz w:val="28"/>
          <w:szCs w:val="28"/>
          <w:lang w:eastAsia="zh-CN"/>
        </w:rPr>
        <w:t>（格式</w:t>
      </w:r>
      <w:r>
        <w:rPr>
          <w:rFonts w:hint="eastAsia" w:ascii="宋体" w:hAnsi="宋体" w:eastAsia="宋体" w:cs="宋体"/>
          <w:color w:val="auto"/>
          <w:spacing w:val="-8"/>
          <w:sz w:val="28"/>
          <w:szCs w:val="28"/>
          <w:lang w:eastAsia="zh-CN"/>
        </w:rPr>
        <w:t>后附</w:t>
      </w:r>
      <w:r>
        <w:rPr>
          <w:rFonts w:ascii="宋体" w:hAnsi="宋体" w:eastAsia="宋体" w:cs="宋体"/>
          <w:color w:val="auto"/>
          <w:spacing w:val="-8"/>
          <w:sz w:val="28"/>
          <w:szCs w:val="28"/>
          <w:lang w:eastAsia="zh-CN"/>
        </w:rPr>
        <w:t>）</w:t>
      </w:r>
      <w:r>
        <w:rPr>
          <w:rFonts w:ascii="宋体" w:hAnsi="宋体" w:eastAsia="宋体" w:cs="宋体"/>
          <w:color w:val="auto"/>
          <w:spacing w:val="-1"/>
          <w:sz w:val="28"/>
          <w:szCs w:val="28"/>
          <w:lang w:eastAsia="zh-CN"/>
        </w:rPr>
        <w:t>；</w:t>
      </w:r>
    </w:p>
    <w:p w14:paraId="7175CC40">
      <w:pPr>
        <w:spacing w:before="107" w:line="440" w:lineRule="exact"/>
        <w:ind w:left="147"/>
        <w:rPr>
          <w:rFonts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eastAsia="zh-CN"/>
        </w:rPr>
        <w:t>5</w:t>
      </w:r>
      <w:r>
        <w:rPr>
          <w:rFonts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eastAsia="zh-CN"/>
        </w:rPr>
        <w:t>技术要求偏离表</w:t>
      </w:r>
      <w:r>
        <w:rPr>
          <w:rFonts w:ascii="宋体" w:hAnsi="宋体" w:eastAsia="宋体" w:cs="宋体"/>
          <w:color w:val="auto"/>
          <w:spacing w:val="-1"/>
          <w:sz w:val="28"/>
          <w:szCs w:val="28"/>
          <w:lang w:eastAsia="zh-CN"/>
        </w:rPr>
        <w:t>（格式</w:t>
      </w:r>
      <w:r>
        <w:rPr>
          <w:rFonts w:hint="eastAsia" w:ascii="宋体" w:hAnsi="宋体" w:eastAsia="宋体" w:cs="宋体"/>
          <w:color w:val="auto"/>
          <w:spacing w:val="-1"/>
          <w:sz w:val="28"/>
          <w:szCs w:val="28"/>
          <w:lang w:eastAsia="zh-CN"/>
        </w:rPr>
        <w:t>后附</w:t>
      </w:r>
      <w:r>
        <w:rPr>
          <w:rFonts w:ascii="宋体" w:hAnsi="宋体" w:eastAsia="宋体" w:cs="宋体"/>
          <w:color w:val="auto"/>
          <w:spacing w:val="-1"/>
          <w:sz w:val="28"/>
          <w:szCs w:val="28"/>
          <w:lang w:eastAsia="zh-CN"/>
        </w:rPr>
        <w:t>）</w:t>
      </w:r>
    </w:p>
    <w:p w14:paraId="4F299F39">
      <w:pPr>
        <w:spacing w:before="107" w:line="440" w:lineRule="exact"/>
        <w:ind w:left="147"/>
        <w:rPr>
          <w:rFonts w:ascii="宋体" w:hAnsi="宋体" w:eastAsia="宋体" w:cs="宋体"/>
          <w:color w:val="auto"/>
          <w:spacing w:val="-2"/>
          <w:sz w:val="28"/>
          <w:szCs w:val="28"/>
          <w:lang w:eastAsia="zh-CN"/>
        </w:rPr>
      </w:pPr>
      <w:r>
        <w:rPr>
          <w:rFonts w:hint="eastAsia" w:ascii="宋体" w:hAnsi="宋体" w:cs="宋体"/>
          <w:color w:val="auto"/>
          <w:spacing w:val="-2"/>
          <w:sz w:val="28"/>
          <w:szCs w:val="28"/>
          <w:lang w:eastAsia="zh-CN"/>
        </w:rPr>
        <w:t>6.</w:t>
      </w:r>
      <w:r>
        <w:rPr>
          <w:rFonts w:hint="eastAsia" w:ascii="宋体" w:hAnsi="宋体" w:eastAsia="宋体" w:cs="宋体"/>
          <w:color w:val="auto"/>
          <w:spacing w:val="-2"/>
          <w:sz w:val="28"/>
          <w:szCs w:val="28"/>
          <w:lang w:eastAsia="zh-CN"/>
        </w:rPr>
        <w:t>商务要求偏离表</w:t>
      </w:r>
      <w:r>
        <w:rPr>
          <w:rFonts w:ascii="宋体" w:hAnsi="宋体" w:eastAsia="宋体" w:cs="宋体"/>
          <w:color w:val="auto"/>
          <w:spacing w:val="-2"/>
          <w:sz w:val="28"/>
          <w:szCs w:val="28"/>
          <w:lang w:eastAsia="zh-CN"/>
        </w:rPr>
        <w:t>（格式</w:t>
      </w:r>
      <w:r>
        <w:rPr>
          <w:rFonts w:hint="eastAsia" w:ascii="宋体" w:hAnsi="宋体" w:eastAsia="宋体" w:cs="宋体"/>
          <w:color w:val="auto"/>
          <w:spacing w:val="-2"/>
          <w:sz w:val="28"/>
          <w:szCs w:val="28"/>
          <w:lang w:eastAsia="zh-CN"/>
        </w:rPr>
        <w:t>后附</w:t>
      </w:r>
      <w:r>
        <w:rPr>
          <w:rFonts w:ascii="宋体" w:hAnsi="宋体" w:eastAsia="宋体" w:cs="宋体"/>
          <w:color w:val="auto"/>
          <w:spacing w:val="-2"/>
          <w:sz w:val="28"/>
          <w:szCs w:val="28"/>
          <w:lang w:eastAsia="zh-CN"/>
        </w:rPr>
        <w:t>）</w:t>
      </w:r>
    </w:p>
    <w:p w14:paraId="0ACE1DCF">
      <w:pPr>
        <w:spacing w:before="104" w:line="440" w:lineRule="exact"/>
        <w:ind w:left="151"/>
        <w:rPr>
          <w:rFonts w:ascii="宋体" w:hAnsi="宋体" w:eastAsia="宋体" w:cs="宋体"/>
          <w:color w:val="auto"/>
          <w:sz w:val="28"/>
          <w:szCs w:val="28"/>
          <w:lang w:eastAsia="zh-CN"/>
        </w:rPr>
      </w:pPr>
      <w:r>
        <w:rPr>
          <w:rFonts w:hint="eastAsia" w:ascii="宋体" w:hAnsi="宋体" w:eastAsia="宋体" w:cs="宋体"/>
          <w:color w:val="auto"/>
          <w:spacing w:val="-2"/>
          <w:sz w:val="28"/>
          <w:szCs w:val="28"/>
          <w:lang w:eastAsia="zh-CN"/>
        </w:rPr>
        <w:t>7</w:t>
      </w:r>
      <w:r>
        <w:rPr>
          <w:rFonts w:ascii="宋体" w:hAnsi="宋体" w:eastAsia="宋体" w:cs="宋体"/>
          <w:color w:val="auto"/>
          <w:spacing w:val="-2"/>
          <w:sz w:val="28"/>
          <w:szCs w:val="28"/>
          <w:lang w:eastAsia="zh-CN"/>
        </w:rPr>
        <w:t>、售后服务承诺书（</w:t>
      </w:r>
      <w:r>
        <w:rPr>
          <w:rFonts w:hint="eastAsia" w:ascii="宋体" w:hAnsi="宋体" w:eastAsia="宋体" w:cs="宋体"/>
          <w:color w:val="auto"/>
          <w:spacing w:val="-2"/>
          <w:sz w:val="28"/>
          <w:szCs w:val="28"/>
          <w:lang w:eastAsia="zh-CN"/>
        </w:rPr>
        <w:t>格式自拟）</w:t>
      </w:r>
    </w:p>
    <w:p w14:paraId="205A4859">
      <w:pPr>
        <w:spacing w:before="106" w:line="440" w:lineRule="exact"/>
        <w:ind w:left="66"/>
        <w:rPr>
          <w:rFonts w:ascii="宋体" w:hAnsi="宋体" w:eastAsia="宋体" w:cs="宋体"/>
          <w:color w:val="auto"/>
          <w:sz w:val="28"/>
          <w:szCs w:val="28"/>
          <w:lang w:eastAsia="zh-CN"/>
        </w:rPr>
      </w:pPr>
      <w:r>
        <w:rPr>
          <w:rFonts w:hint="eastAsia" w:ascii="宋体" w:hAnsi="宋体" w:eastAsia="宋体" w:cs="宋体"/>
          <w:color w:val="auto"/>
          <w:spacing w:val="-1"/>
          <w:sz w:val="28"/>
          <w:szCs w:val="28"/>
          <w:lang w:eastAsia="zh-CN"/>
        </w:rPr>
        <w:t>8</w:t>
      </w:r>
      <w:r>
        <w:rPr>
          <w:rFonts w:ascii="宋体" w:hAnsi="宋体" w:eastAsia="宋体" w:cs="宋体"/>
          <w:color w:val="auto"/>
          <w:spacing w:val="-1"/>
          <w:sz w:val="28"/>
          <w:szCs w:val="28"/>
          <w:lang w:eastAsia="zh-CN"/>
        </w:rPr>
        <w:t>、</w:t>
      </w:r>
      <w:r>
        <w:rPr>
          <w:rFonts w:hint="eastAsia" w:ascii="宋体" w:hAnsi="宋体" w:eastAsia="宋体" w:cs="宋体"/>
          <w:color w:val="auto"/>
          <w:spacing w:val="-1"/>
          <w:sz w:val="28"/>
          <w:szCs w:val="28"/>
          <w:lang w:eastAsia="zh-CN"/>
        </w:rPr>
        <w:t>其他</w:t>
      </w:r>
      <w:r>
        <w:rPr>
          <w:rFonts w:ascii="宋体" w:hAnsi="宋体" w:eastAsia="宋体" w:cs="宋体"/>
          <w:color w:val="auto"/>
          <w:spacing w:val="-1"/>
          <w:sz w:val="28"/>
          <w:szCs w:val="28"/>
          <w:lang w:eastAsia="zh-CN"/>
        </w:rPr>
        <w:t>：供应商认为有必要提供的资料</w:t>
      </w:r>
    </w:p>
    <w:p w14:paraId="1D1C88D0">
      <w:pPr>
        <w:spacing w:line="440" w:lineRule="exact"/>
        <w:rPr>
          <w:rFonts w:ascii="宋体" w:hAnsi="宋体" w:eastAsia="宋体" w:cs="宋体"/>
          <w:color w:val="auto"/>
          <w:sz w:val="28"/>
          <w:szCs w:val="28"/>
          <w:lang w:eastAsia="zh-CN"/>
        </w:rPr>
        <w:sectPr>
          <w:footerReference r:id="rId9" w:type="default"/>
          <w:pgSz w:w="11907" w:h="16840"/>
          <w:pgMar w:top="1388" w:right="1125" w:bottom="882" w:left="1786" w:header="0" w:footer="720" w:gutter="0"/>
          <w:cols w:space="720" w:num="1"/>
        </w:sectPr>
      </w:pPr>
    </w:p>
    <w:p w14:paraId="59E22ACB">
      <w:pPr>
        <w:pStyle w:val="7"/>
        <w:spacing w:line="401" w:lineRule="auto"/>
        <w:rPr>
          <w:color w:val="auto"/>
          <w:lang w:eastAsia="zh-CN"/>
        </w:rPr>
      </w:pPr>
    </w:p>
    <w:p w14:paraId="549092D3">
      <w:pPr>
        <w:spacing w:before="100" w:line="225" w:lineRule="auto"/>
        <w:ind w:left="72"/>
        <w:outlineLvl w:val="1"/>
        <w:rPr>
          <w:rFonts w:ascii="宋体" w:hAnsi="宋体" w:eastAsia="宋体" w:cs="宋体"/>
          <w:color w:val="auto"/>
          <w:sz w:val="31"/>
          <w:szCs w:val="31"/>
          <w:lang w:eastAsia="zh-CN"/>
        </w:rPr>
      </w:pPr>
      <w:bookmarkStart w:id="107" w:name="_Toc17373"/>
      <w:r>
        <w:rPr>
          <w:rFonts w:ascii="宋体" w:hAnsi="宋体" w:eastAsia="宋体" w:cs="宋体"/>
          <w:color w:val="auto"/>
          <w:spacing w:val="4"/>
          <w:sz w:val="31"/>
          <w:szCs w:val="31"/>
          <w:lang w:eastAsia="zh-CN"/>
        </w:rPr>
        <w:t>一、</w:t>
      </w:r>
      <w:r>
        <w:rPr>
          <w:rFonts w:ascii="宋体" w:hAnsi="宋体" w:eastAsia="宋体" w:cs="宋体"/>
          <w:color w:val="auto"/>
          <w:spacing w:val="43"/>
          <w:sz w:val="31"/>
          <w:szCs w:val="31"/>
          <w:lang w:eastAsia="zh-CN"/>
        </w:rPr>
        <w:t xml:space="preserve"> </w:t>
      </w:r>
      <w:r>
        <w:rPr>
          <w:rFonts w:ascii="宋体" w:hAnsi="宋体" w:eastAsia="宋体" w:cs="宋体"/>
          <w:color w:val="auto"/>
          <w:spacing w:val="4"/>
          <w:sz w:val="31"/>
          <w:szCs w:val="31"/>
          <w:lang w:eastAsia="zh-CN"/>
        </w:rPr>
        <w:t>资格审查文件</w:t>
      </w:r>
      <w:bookmarkEnd w:id="107"/>
    </w:p>
    <w:p w14:paraId="495D83C4">
      <w:pPr>
        <w:pStyle w:val="7"/>
        <w:spacing w:line="398" w:lineRule="auto"/>
        <w:rPr>
          <w:color w:val="auto"/>
          <w:lang w:eastAsia="zh-CN"/>
        </w:rPr>
      </w:pPr>
    </w:p>
    <w:p w14:paraId="2394CB40">
      <w:pPr>
        <w:spacing w:before="101" w:line="225" w:lineRule="auto"/>
        <w:ind w:left="90"/>
        <w:outlineLvl w:val="2"/>
        <w:rPr>
          <w:rFonts w:ascii="宋体" w:hAnsi="宋体" w:eastAsia="宋体" w:cs="宋体"/>
          <w:color w:val="auto"/>
          <w:sz w:val="31"/>
          <w:szCs w:val="31"/>
          <w:lang w:eastAsia="zh-CN"/>
        </w:rPr>
      </w:pPr>
      <w:bookmarkStart w:id="108" w:name="_Toc31552"/>
      <w:r>
        <w:rPr>
          <w:rFonts w:ascii="宋体" w:hAnsi="宋体" w:eastAsia="宋体" w:cs="宋体"/>
          <w:color w:val="auto"/>
          <w:spacing w:val="7"/>
          <w:sz w:val="31"/>
          <w:szCs w:val="31"/>
          <w:lang w:eastAsia="zh-CN"/>
        </w:rPr>
        <w:t>1、</w:t>
      </w:r>
      <w:r>
        <w:rPr>
          <w:rFonts w:hint="eastAsia" w:ascii="宋体" w:hAnsi="宋体" w:eastAsia="宋体" w:cs="宋体"/>
          <w:color w:val="auto"/>
          <w:spacing w:val="7"/>
          <w:sz w:val="31"/>
          <w:szCs w:val="31"/>
          <w:lang w:eastAsia="zh-CN"/>
        </w:rPr>
        <w:t>供应商为法人或者其他组织的提供其营业执照等证明文件</w:t>
      </w:r>
      <w:bookmarkEnd w:id="108"/>
    </w:p>
    <w:p w14:paraId="1E460FF2">
      <w:pPr>
        <w:spacing w:line="360" w:lineRule="auto"/>
        <w:ind w:firstLine="420" w:firstLineChars="200"/>
        <w:rPr>
          <w:color w:val="auto"/>
          <w:lang w:eastAsia="zh-CN"/>
        </w:rPr>
      </w:pPr>
      <w:r>
        <w:rPr>
          <w:rFonts w:hint="eastAsia" w:ascii="宋体" w:hAnsi="宋体" w:cs="宋体"/>
          <w:color w:val="auto"/>
          <w:lang w:eastAsia="zh-CN"/>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lang w:eastAsia="zh-CN"/>
        </w:rPr>
        <w:t>必须提供，否则响应文件按无效响应处理</w:t>
      </w:r>
      <w:r>
        <w:rPr>
          <w:rFonts w:hint="eastAsia" w:ascii="宋体" w:hAnsi="宋体" w:cs="宋体"/>
          <w:color w:val="auto"/>
          <w:lang w:eastAsia="zh-CN"/>
        </w:rPr>
        <w:t>）</w:t>
      </w:r>
    </w:p>
    <w:p w14:paraId="00DE8B83">
      <w:pPr>
        <w:spacing w:before="101" w:line="225" w:lineRule="auto"/>
        <w:ind w:left="71"/>
        <w:outlineLvl w:val="2"/>
        <w:rPr>
          <w:rFonts w:ascii="宋体" w:hAnsi="宋体" w:eastAsia="宋体" w:cs="宋体"/>
          <w:color w:val="auto"/>
          <w:sz w:val="31"/>
          <w:szCs w:val="31"/>
          <w:lang w:eastAsia="zh-CN"/>
        </w:rPr>
      </w:pPr>
      <w:bookmarkStart w:id="109" w:name="_Toc1699"/>
      <w:r>
        <w:rPr>
          <w:rFonts w:ascii="宋体" w:hAnsi="宋体" w:eastAsia="宋体" w:cs="宋体"/>
          <w:color w:val="auto"/>
          <w:spacing w:val="7"/>
          <w:sz w:val="31"/>
          <w:szCs w:val="31"/>
          <w:lang w:eastAsia="zh-CN"/>
        </w:rPr>
        <w:t>2、</w:t>
      </w:r>
      <w:r>
        <w:rPr>
          <w:rFonts w:hint="eastAsia" w:ascii="宋体" w:hAnsi="宋体" w:eastAsia="宋体" w:cs="宋体"/>
          <w:color w:val="auto"/>
          <w:spacing w:val="7"/>
          <w:sz w:val="31"/>
          <w:szCs w:val="31"/>
          <w:lang w:eastAsia="zh-CN"/>
        </w:rPr>
        <w:t>供应商财务状况报告</w:t>
      </w:r>
      <w:bookmarkEnd w:id="109"/>
    </w:p>
    <w:p w14:paraId="749AD6D6">
      <w:pPr>
        <w:pStyle w:val="7"/>
        <w:spacing w:line="434" w:lineRule="auto"/>
        <w:ind w:firstLine="420" w:firstLineChars="200"/>
        <w:rPr>
          <w:color w:val="auto"/>
          <w:lang w:eastAsia="zh-CN"/>
        </w:rPr>
      </w:pPr>
      <w:r>
        <w:rPr>
          <w:rFonts w:hint="eastAsia" w:ascii="宋体" w:hAnsi="宋体" w:cs="宋体"/>
          <w:color w:val="auto"/>
          <w:lang w:eastAsia="zh-CN"/>
        </w:rPr>
        <w:t>供应商</w:t>
      </w:r>
      <w:r>
        <w:rPr>
          <w:rFonts w:hint="eastAsia"/>
          <w:color w:val="auto"/>
          <w:lang w:eastAsia="zh-CN"/>
        </w:rPr>
        <w:t>财务状况报告（</w:t>
      </w:r>
      <w:r>
        <w:rPr>
          <w:rFonts w:hint="eastAsia"/>
          <w:color w:val="auto"/>
          <w:u w:val="single"/>
          <w:lang w:eastAsia="zh-CN"/>
        </w:rPr>
        <w:t>2024或2025</w:t>
      </w:r>
      <w:r>
        <w:rPr>
          <w:rFonts w:hint="eastAsia"/>
          <w:color w:val="auto"/>
          <w:lang w:eastAsia="zh-CN"/>
        </w:rPr>
        <w:t>年度财务报表复印件，或者银行出具的资信证明，或者中国人民银行征信中心出具的信用报告（企业竞标的提供企业信用报告，自然人竞标的提供个人信用报告）；供应商属于成立</w:t>
      </w:r>
      <w:r>
        <w:rPr>
          <w:color w:val="auto"/>
          <w:lang w:eastAsia="zh-CN"/>
        </w:rPr>
        <w:t>时间</w:t>
      </w:r>
      <w:r>
        <w:rPr>
          <w:rFonts w:hint="eastAsia"/>
          <w:color w:val="auto"/>
          <w:lang w:eastAsia="zh-CN"/>
        </w:rPr>
        <w:t>在规定年度之后</w:t>
      </w:r>
      <w:r>
        <w:rPr>
          <w:color w:val="auto"/>
          <w:lang w:eastAsia="zh-CN"/>
        </w:rPr>
        <w:t>的</w:t>
      </w:r>
      <w:r>
        <w:rPr>
          <w:rFonts w:hint="eastAsia"/>
          <w:color w:val="auto"/>
          <w:lang w:eastAsia="zh-CN"/>
        </w:rPr>
        <w:t>法人或其他组织</w:t>
      </w:r>
      <w:r>
        <w:rPr>
          <w:color w:val="auto"/>
          <w:lang w:eastAsia="zh-CN"/>
        </w:rPr>
        <w:t>，需提供成立</w:t>
      </w:r>
      <w:r>
        <w:rPr>
          <w:rFonts w:hint="eastAsia"/>
          <w:color w:val="auto"/>
          <w:lang w:eastAsia="zh-CN"/>
        </w:rPr>
        <w:t>之日起至响应文件提交截止时间前</w:t>
      </w:r>
      <w:r>
        <w:rPr>
          <w:color w:val="auto"/>
          <w:lang w:eastAsia="zh-CN"/>
        </w:rPr>
        <w:t>的月报表</w:t>
      </w:r>
      <w:r>
        <w:rPr>
          <w:rFonts w:hint="eastAsia"/>
          <w:color w:val="auto"/>
          <w:lang w:eastAsia="zh-CN"/>
        </w:rPr>
        <w:t>或银行出具的资信证明或者中国人民银行征信中心出具的企业信用报告；资信证明应在有效期内，未注明有效期的，银行出具时间至响应文件提交截止时间不超过一年）；</w:t>
      </w:r>
      <w:r>
        <w:rPr>
          <w:rFonts w:hint="eastAsia"/>
          <w:b/>
          <w:bCs/>
          <w:color w:val="auto"/>
          <w:lang w:eastAsia="zh-CN"/>
        </w:rPr>
        <w:t>（必须提供，否则响应文件按无效响应处理）</w:t>
      </w:r>
    </w:p>
    <w:p w14:paraId="7330BD10">
      <w:pPr>
        <w:pStyle w:val="7"/>
        <w:spacing w:line="435" w:lineRule="auto"/>
        <w:outlineLvl w:val="2"/>
        <w:rPr>
          <w:rFonts w:ascii="宋体" w:hAnsi="宋体" w:eastAsia="宋体" w:cs="宋体"/>
          <w:color w:val="auto"/>
          <w:spacing w:val="5"/>
          <w:sz w:val="31"/>
          <w:szCs w:val="31"/>
          <w:lang w:eastAsia="zh-CN"/>
        </w:rPr>
      </w:pPr>
      <w:bookmarkStart w:id="110" w:name="_Toc643"/>
      <w:r>
        <w:rPr>
          <w:rFonts w:hint="eastAsia" w:ascii="宋体" w:hAnsi="宋体" w:eastAsia="宋体" w:cs="宋体"/>
          <w:color w:val="auto"/>
          <w:spacing w:val="5"/>
          <w:sz w:val="31"/>
          <w:szCs w:val="31"/>
          <w:lang w:eastAsia="zh-CN"/>
        </w:rPr>
        <w:t>3、供应商依法缴纳税收的相关材料</w:t>
      </w:r>
      <w:bookmarkEnd w:id="110"/>
    </w:p>
    <w:p w14:paraId="2FD1F4CB">
      <w:pPr>
        <w:pStyle w:val="7"/>
        <w:spacing w:line="435" w:lineRule="auto"/>
        <w:ind w:firstLine="416" w:firstLineChars="200"/>
        <w:rPr>
          <w:color w:val="auto"/>
          <w:lang w:eastAsia="zh-CN"/>
        </w:rPr>
      </w:pPr>
      <w:r>
        <w:rPr>
          <w:rFonts w:hint="eastAsia" w:ascii="宋体" w:hAnsi="宋体" w:eastAsia="宋体" w:cs="宋体"/>
          <w:color w:val="auto"/>
          <w:spacing w:val="-1"/>
          <w:lang w:eastAsia="zh-CN"/>
        </w:rPr>
        <w:t>供应商依法缴纳税收的相关材料</w:t>
      </w:r>
      <w:r>
        <w:rPr>
          <w:rFonts w:hint="eastAsia" w:ascii="宋体" w:hAnsi="宋体" w:cs="宋体"/>
          <w:color w:val="auto"/>
          <w:lang w:eastAsia="zh-CN"/>
        </w:rPr>
        <w:t>（</w:t>
      </w:r>
      <w:r>
        <w:rPr>
          <w:rFonts w:hint="eastAsia" w:ascii="宋体" w:hAnsi="宋体" w:cs="宋体"/>
          <w:color w:val="auto"/>
          <w:u w:val="single"/>
          <w:lang w:eastAsia="zh-CN"/>
        </w:rPr>
        <w:t>2025</w:t>
      </w:r>
      <w:r>
        <w:rPr>
          <w:rFonts w:hint="eastAsia" w:ascii="宋体" w:hAnsi="宋体" w:cs="宋体"/>
          <w:color w:val="auto"/>
          <w:lang w:eastAsia="zh-CN"/>
        </w:rPr>
        <w:t>年</w:t>
      </w:r>
      <w:r>
        <w:rPr>
          <w:rFonts w:hint="eastAsia" w:ascii="宋体" w:hAnsi="宋体" w:eastAsia="宋体" w:cs="宋体"/>
          <w:color w:val="auto"/>
          <w:u w:val="single"/>
          <w:lang w:eastAsia="zh-CN"/>
        </w:rPr>
        <w:t>8</w:t>
      </w:r>
      <w:r>
        <w:rPr>
          <w:rFonts w:hint="eastAsia" w:ascii="宋体" w:hAnsi="宋体" w:cs="宋体"/>
          <w:color w:val="auto"/>
          <w:lang w:eastAsia="zh-CN"/>
        </w:rPr>
        <w:t>月至</w:t>
      </w:r>
      <w:r>
        <w:rPr>
          <w:rFonts w:hint="eastAsia" w:ascii="宋体" w:hAnsi="宋体" w:cs="宋体"/>
          <w:color w:val="auto"/>
          <w:u w:val="single"/>
          <w:lang w:eastAsia="zh-CN"/>
        </w:rPr>
        <w:t>提交</w:t>
      </w:r>
      <w:r>
        <w:rPr>
          <w:rFonts w:hint="eastAsia" w:ascii="宋体" w:hAnsi="宋体" w:eastAsia="宋体" w:cs="宋体"/>
          <w:color w:val="auto"/>
          <w:u w:val="single"/>
          <w:lang w:eastAsia="zh-CN"/>
        </w:rPr>
        <w:t>响应</w:t>
      </w:r>
      <w:r>
        <w:rPr>
          <w:rFonts w:hint="eastAsia" w:ascii="宋体" w:hAnsi="宋体" w:cs="宋体"/>
          <w:color w:val="auto"/>
          <w:u w:val="single"/>
          <w:lang w:eastAsia="zh-CN"/>
        </w:rPr>
        <w:t>文件截止之日</w:t>
      </w:r>
      <w:r>
        <w:rPr>
          <w:rFonts w:hint="eastAsia" w:ascii="宋体" w:hAnsi="宋体" w:cs="宋体"/>
          <w:color w:val="auto"/>
          <w:lang w:eastAsia="zh-CN"/>
        </w:rPr>
        <w:t>内任意连续</w:t>
      </w:r>
      <w:r>
        <w:rPr>
          <w:rFonts w:hint="eastAsia" w:ascii="宋体" w:hAnsi="宋体" w:cs="宋体"/>
          <w:color w:val="auto"/>
          <w:u w:val="single"/>
          <w:lang w:eastAsia="zh-CN"/>
        </w:rPr>
        <w:t>3</w:t>
      </w:r>
      <w:r>
        <w:rPr>
          <w:rFonts w:hint="eastAsia" w:ascii="宋体" w:hAnsi="宋体" w:cs="宋体"/>
          <w:color w:val="auto"/>
          <w:lang w:eastAsia="zh-CN"/>
        </w:rPr>
        <w:t>个月的依法缴纳税收的</w:t>
      </w:r>
      <w:r>
        <w:rPr>
          <w:rFonts w:hint="eastAsia"/>
          <w:color w:val="auto"/>
          <w:lang w:eastAsia="zh-CN"/>
        </w:rPr>
        <w:t>证明材料</w:t>
      </w:r>
      <w:r>
        <w:rPr>
          <w:rFonts w:hint="eastAsia" w:ascii="宋体" w:hAnsi="宋体" w:cs="宋体"/>
          <w:color w:val="auto"/>
          <w:lang w:eastAsia="zh-CN"/>
        </w:rPr>
        <w:t>复印件；</w:t>
      </w:r>
      <w:r>
        <w:rPr>
          <w:rFonts w:hint="eastAsia" w:ascii="宋体" w:hAnsi="宋体"/>
          <w:color w:val="auto"/>
          <w:lang w:eastAsia="zh-CN"/>
        </w:rPr>
        <w:t>依法免税的供应商，</w:t>
      </w:r>
      <w:r>
        <w:rPr>
          <w:rFonts w:hint="eastAsia"/>
          <w:color w:val="auto"/>
          <w:lang w:eastAsia="zh-CN"/>
        </w:rPr>
        <w:t>必须提供符合免税条件的证明材料</w:t>
      </w:r>
      <w:r>
        <w:rPr>
          <w:rFonts w:hint="eastAsia" w:ascii="宋体" w:hAnsi="宋体"/>
          <w:color w:val="auto"/>
          <w:lang w:eastAsia="zh-CN"/>
        </w:rPr>
        <w:t>。</w:t>
      </w:r>
      <w:r>
        <w:rPr>
          <w:rFonts w:hint="eastAsia" w:ascii="宋体" w:hAnsi="宋体" w:cs="宋体"/>
          <w:color w:val="auto"/>
          <w:lang w:eastAsia="zh-CN"/>
        </w:rPr>
        <w:t>从</w:t>
      </w:r>
      <w:r>
        <w:rPr>
          <w:rFonts w:hint="eastAsia"/>
          <w:color w:val="auto"/>
          <w:lang w:eastAsia="zh-CN"/>
        </w:rPr>
        <w:t>成立之日</w:t>
      </w:r>
      <w:r>
        <w:rPr>
          <w:rFonts w:hint="eastAsia" w:ascii="宋体" w:hAnsi="宋体" w:cs="宋体"/>
          <w:color w:val="auto"/>
          <w:lang w:eastAsia="zh-CN"/>
        </w:rPr>
        <w:t>起到</w:t>
      </w:r>
      <w:r>
        <w:rPr>
          <w:rFonts w:hint="eastAsia" w:ascii="宋体" w:hAnsi="宋体" w:eastAsia="宋体" w:cs="宋体"/>
          <w:color w:val="auto"/>
          <w:lang w:eastAsia="zh-CN"/>
        </w:rPr>
        <w:t>响应</w:t>
      </w:r>
      <w:r>
        <w:rPr>
          <w:rFonts w:hint="eastAsia" w:ascii="宋体" w:hAnsi="宋体" w:cs="宋体"/>
          <w:color w:val="auto"/>
          <w:lang w:eastAsia="zh-CN"/>
        </w:rPr>
        <w:t>文件提交截止时间止不足要求月数的，只需提供从</w:t>
      </w:r>
      <w:r>
        <w:rPr>
          <w:rFonts w:hint="eastAsia"/>
          <w:color w:val="auto"/>
          <w:lang w:eastAsia="zh-CN"/>
        </w:rPr>
        <w:t>成立之日起</w:t>
      </w:r>
      <w:r>
        <w:rPr>
          <w:rFonts w:hint="eastAsia" w:ascii="宋体" w:hAnsi="宋体" w:cs="宋体"/>
          <w:color w:val="auto"/>
          <w:lang w:eastAsia="zh-CN"/>
        </w:rPr>
        <w:t>的依法缴纳税收</w:t>
      </w:r>
      <w:r>
        <w:rPr>
          <w:rFonts w:hint="eastAsia" w:ascii="宋体" w:hAnsi="宋体"/>
          <w:color w:val="auto"/>
          <w:lang w:eastAsia="zh-CN"/>
        </w:rPr>
        <w:t>相应证明文件</w:t>
      </w:r>
      <w:r>
        <w:rPr>
          <w:rFonts w:hint="eastAsia" w:ascii="宋体" w:hAnsi="宋体" w:cs="宋体"/>
          <w:color w:val="auto"/>
          <w:lang w:eastAsia="zh-CN"/>
        </w:rPr>
        <w:t>）；（</w:t>
      </w:r>
      <w:r>
        <w:rPr>
          <w:rFonts w:hint="eastAsia" w:ascii="宋体" w:hAnsi="宋体" w:cs="宋体"/>
          <w:b/>
          <w:color w:val="auto"/>
          <w:lang w:eastAsia="zh-CN"/>
        </w:rPr>
        <w:t>必须提供，否则响应文件按无效响应处理</w:t>
      </w:r>
      <w:r>
        <w:rPr>
          <w:rFonts w:hint="eastAsia" w:ascii="宋体" w:hAnsi="宋体" w:cs="宋体"/>
          <w:color w:val="auto"/>
          <w:lang w:eastAsia="zh-CN"/>
        </w:rPr>
        <w:t>）</w:t>
      </w:r>
    </w:p>
    <w:p w14:paraId="24A8CB77">
      <w:pPr>
        <w:pStyle w:val="7"/>
        <w:spacing w:line="263" w:lineRule="auto"/>
        <w:outlineLvl w:val="2"/>
        <w:rPr>
          <w:color w:val="auto"/>
          <w:lang w:eastAsia="zh-CN"/>
        </w:rPr>
      </w:pPr>
      <w:bookmarkStart w:id="111" w:name="_Toc23736"/>
      <w:r>
        <w:rPr>
          <w:rFonts w:ascii="宋体" w:hAnsi="宋体" w:eastAsia="宋体" w:cs="宋体"/>
          <w:color w:val="auto"/>
          <w:spacing w:val="3"/>
          <w:sz w:val="31"/>
          <w:szCs w:val="31"/>
          <w:lang w:eastAsia="zh-CN"/>
        </w:rPr>
        <w:t>4、</w:t>
      </w:r>
      <w:r>
        <w:rPr>
          <w:rFonts w:hint="eastAsia" w:ascii="宋体" w:hAnsi="宋体" w:eastAsia="宋体" w:cs="宋体"/>
          <w:color w:val="auto"/>
          <w:spacing w:val="3"/>
          <w:sz w:val="31"/>
          <w:szCs w:val="31"/>
          <w:lang w:eastAsia="zh-CN"/>
        </w:rPr>
        <w:t>供应商依法缴纳社会保障资金的相关材料</w:t>
      </w:r>
      <w:bookmarkEnd w:id="111"/>
    </w:p>
    <w:p w14:paraId="7A926526">
      <w:pPr>
        <w:pStyle w:val="7"/>
        <w:spacing w:line="264" w:lineRule="auto"/>
        <w:rPr>
          <w:color w:val="auto"/>
          <w:lang w:eastAsia="zh-CN"/>
        </w:rPr>
      </w:pPr>
    </w:p>
    <w:p w14:paraId="5D3F6999">
      <w:pPr>
        <w:pStyle w:val="7"/>
        <w:spacing w:line="436" w:lineRule="auto"/>
        <w:ind w:firstLine="416" w:firstLineChars="200"/>
        <w:rPr>
          <w:color w:val="auto"/>
          <w:lang w:eastAsia="zh-CN"/>
        </w:rPr>
      </w:pPr>
      <w:r>
        <w:rPr>
          <w:rFonts w:hint="eastAsia" w:ascii="宋体" w:hAnsi="宋体" w:eastAsia="宋体" w:cs="宋体"/>
          <w:color w:val="auto"/>
          <w:spacing w:val="-1"/>
          <w:lang w:eastAsia="zh-CN"/>
        </w:rPr>
        <w:t>供应商依法缴纳社会保障资金的相关材料</w:t>
      </w:r>
      <w:r>
        <w:rPr>
          <w:rFonts w:hint="eastAsia" w:ascii="宋体" w:hAnsi="宋体" w:cs="宋体"/>
          <w:color w:val="auto"/>
          <w:lang w:eastAsia="zh-CN"/>
        </w:rPr>
        <w:t>[</w:t>
      </w:r>
      <w:r>
        <w:rPr>
          <w:rFonts w:hint="eastAsia" w:ascii="宋体" w:hAnsi="宋体" w:cs="宋体"/>
          <w:color w:val="auto"/>
          <w:u w:val="single"/>
          <w:lang w:eastAsia="zh-CN"/>
        </w:rPr>
        <w:t>2025</w:t>
      </w:r>
      <w:r>
        <w:rPr>
          <w:rFonts w:hint="eastAsia" w:ascii="宋体" w:hAnsi="宋体" w:cs="宋体"/>
          <w:color w:val="auto"/>
          <w:lang w:eastAsia="zh-CN"/>
        </w:rPr>
        <w:t>年</w:t>
      </w:r>
      <w:r>
        <w:rPr>
          <w:rFonts w:hint="eastAsia" w:ascii="宋体" w:hAnsi="宋体" w:eastAsia="宋体" w:cs="宋体"/>
          <w:color w:val="auto"/>
          <w:u w:val="single"/>
          <w:lang w:eastAsia="zh-CN"/>
        </w:rPr>
        <w:t>8</w:t>
      </w:r>
      <w:r>
        <w:rPr>
          <w:rFonts w:hint="eastAsia" w:ascii="宋体" w:hAnsi="宋体" w:cs="宋体"/>
          <w:color w:val="auto"/>
          <w:lang w:eastAsia="zh-CN"/>
        </w:rPr>
        <w:t>月至</w:t>
      </w:r>
      <w:r>
        <w:rPr>
          <w:rFonts w:hint="eastAsia" w:ascii="宋体" w:hAnsi="宋体" w:cs="宋体"/>
          <w:color w:val="auto"/>
          <w:u w:val="single"/>
          <w:lang w:eastAsia="zh-CN"/>
        </w:rPr>
        <w:t>提交</w:t>
      </w:r>
      <w:r>
        <w:rPr>
          <w:rFonts w:hint="eastAsia" w:ascii="宋体" w:hAnsi="宋体" w:eastAsia="宋体" w:cs="宋体"/>
          <w:color w:val="auto"/>
          <w:u w:val="single"/>
          <w:lang w:eastAsia="zh-CN"/>
        </w:rPr>
        <w:t>响应</w:t>
      </w:r>
      <w:r>
        <w:rPr>
          <w:rFonts w:hint="eastAsia" w:ascii="宋体" w:hAnsi="宋体" w:cs="宋体"/>
          <w:color w:val="auto"/>
          <w:u w:val="single"/>
          <w:lang w:eastAsia="zh-CN"/>
        </w:rPr>
        <w:t>文件截止之日</w:t>
      </w:r>
      <w:r>
        <w:rPr>
          <w:rFonts w:hint="eastAsia" w:ascii="宋体" w:hAnsi="宋体" w:cs="宋体"/>
          <w:color w:val="auto"/>
          <w:lang w:eastAsia="zh-CN"/>
        </w:rPr>
        <w:t>内任意连续</w:t>
      </w:r>
      <w:r>
        <w:rPr>
          <w:rFonts w:hint="eastAsia" w:ascii="宋体" w:hAnsi="宋体" w:cs="宋体"/>
          <w:color w:val="auto"/>
          <w:u w:val="single"/>
          <w:lang w:eastAsia="zh-CN"/>
        </w:rPr>
        <w:t xml:space="preserve"> 3 </w:t>
      </w:r>
      <w:r>
        <w:rPr>
          <w:rFonts w:hint="eastAsia" w:ascii="宋体" w:hAnsi="宋体" w:cs="宋体"/>
          <w:color w:val="auto"/>
          <w:lang w:eastAsia="zh-CN"/>
        </w:rPr>
        <w:t>个月的依法缴纳社会保障资金的缴费</w:t>
      </w:r>
      <w:r>
        <w:rPr>
          <w:rFonts w:hint="eastAsia"/>
          <w:color w:val="auto"/>
          <w:lang w:eastAsia="zh-CN"/>
        </w:rPr>
        <w:t>证明材料</w:t>
      </w:r>
      <w:r>
        <w:rPr>
          <w:rFonts w:hint="eastAsia" w:ascii="宋体" w:hAnsi="宋体" w:cs="宋体"/>
          <w:color w:val="auto"/>
          <w:lang w:eastAsia="zh-CN"/>
        </w:rPr>
        <w:t>（</w:t>
      </w:r>
      <w:r>
        <w:rPr>
          <w:rFonts w:hint="eastAsia"/>
          <w:color w:val="auto"/>
          <w:lang w:eastAsia="zh-CN"/>
        </w:rPr>
        <w:t>如：</w:t>
      </w:r>
      <w:r>
        <w:rPr>
          <w:rFonts w:hint="eastAsia" w:ascii="宋体" w:hAnsi="宋体" w:cs="宋体"/>
          <w:color w:val="auto"/>
          <w:lang w:eastAsia="zh-CN"/>
        </w:rPr>
        <w:t>专用收据、社会保险缴纳清单或者社保部门、医保部门的证明等）复印件；</w:t>
      </w:r>
      <w:r>
        <w:rPr>
          <w:rFonts w:hint="eastAsia" w:ascii="宋体" w:hAnsi="宋体"/>
          <w:color w:val="auto"/>
          <w:lang w:eastAsia="zh-CN"/>
        </w:rPr>
        <w:t>依法不需要缴纳社会保障资金的供应商，必须提供相应文件证明不需要缴纳社会保障资金。</w:t>
      </w:r>
      <w:r>
        <w:rPr>
          <w:rFonts w:hint="eastAsia" w:ascii="宋体" w:hAnsi="宋体" w:cs="宋体"/>
          <w:color w:val="auto"/>
          <w:lang w:eastAsia="zh-CN"/>
        </w:rPr>
        <w:t>从</w:t>
      </w:r>
      <w:r>
        <w:rPr>
          <w:rFonts w:hint="eastAsia"/>
          <w:color w:val="auto"/>
          <w:lang w:eastAsia="zh-CN"/>
        </w:rPr>
        <w:t>成立之日起</w:t>
      </w:r>
      <w:r>
        <w:rPr>
          <w:rFonts w:hint="eastAsia" w:ascii="宋体" w:hAnsi="宋体" w:cs="宋体"/>
          <w:color w:val="auto"/>
          <w:lang w:eastAsia="zh-CN"/>
        </w:rPr>
        <w:t>到</w:t>
      </w:r>
      <w:r>
        <w:rPr>
          <w:rFonts w:hint="eastAsia" w:ascii="宋体" w:hAnsi="宋体" w:eastAsia="宋体" w:cs="宋体"/>
          <w:color w:val="auto"/>
          <w:u w:val="single"/>
          <w:lang w:eastAsia="zh-CN"/>
        </w:rPr>
        <w:t>响应</w:t>
      </w:r>
      <w:r>
        <w:rPr>
          <w:rFonts w:hint="eastAsia" w:ascii="宋体" w:hAnsi="宋体" w:cs="宋体"/>
          <w:color w:val="auto"/>
          <w:lang w:eastAsia="zh-CN"/>
        </w:rPr>
        <w:t>文件提交截止时间止不足要求月数的只需提供从</w:t>
      </w:r>
      <w:r>
        <w:rPr>
          <w:rFonts w:hint="eastAsia"/>
          <w:color w:val="auto"/>
          <w:lang w:eastAsia="zh-CN"/>
        </w:rPr>
        <w:t>成立之日起</w:t>
      </w:r>
      <w:r>
        <w:rPr>
          <w:rFonts w:hint="eastAsia" w:ascii="宋体" w:hAnsi="宋体" w:cs="宋体"/>
          <w:color w:val="auto"/>
          <w:lang w:eastAsia="zh-CN"/>
        </w:rPr>
        <w:t>的依法缴纳社会保障资金的</w:t>
      </w:r>
      <w:r>
        <w:rPr>
          <w:rFonts w:hint="eastAsia" w:ascii="宋体" w:hAnsi="宋体"/>
          <w:color w:val="auto"/>
          <w:lang w:eastAsia="zh-CN"/>
        </w:rPr>
        <w:t>相应证明文件</w:t>
      </w:r>
      <w:r>
        <w:rPr>
          <w:rFonts w:hint="eastAsia" w:ascii="宋体" w:hAnsi="宋体" w:cs="宋体"/>
          <w:color w:val="auto"/>
          <w:lang w:eastAsia="zh-CN"/>
        </w:rPr>
        <w:t>]</w:t>
      </w:r>
      <w:r>
        <w:rPr>
          <w:rFonts w:hint="eastAsia"/>
          <w:color w:val="auto"/>
          <w:lang w:eastAsia="zh-CN"/>
        </w:rPr>
        <w:t>；</w:t>
      </w:r>
      <w:r>
        <w:rPr>
          <w:rFonts w:hint="eastAsia"/>
          <w:b/>
          <w:bCs/>
          <w:color w:val="auto"/>
          <w:lang w:eastAsia="zh-CN"/>
        </w:rPr>
        <w:t>（必须提供，否则响应文件按无效响应处理）</w:t>
      </w:r>
    </w:p>
    <w:p w14:paraId="64C30A17">
      <w:pPr>
        <w:numPr>
          <w:ilvl w:val="0"/>
          <w:numId w:val="1"/>
        </w:numPr>
        <w:spacing w:before="101" w:line="250" w:lineRule="auto"/>
        <w:ind w:left="708" w:right="73" w:hanging="639"/>
        <w:outlineLvl w:val="2"/>
        <w:rPr>
          <w:rFonts w:ascii="宋体" w:hAnsi="宋体" w:eastAsia="宋体" w:cs="宋体"/>
          <w:color w:val="auto"/>
          <w:spacing w:val="10"/>
          <w:sz w:val="31"/>
          <w:szCs w:val="31"/>
        </w:rPr>
      </w:pPr>
      <w:bookmarkStart w:id="112" w:name="_Toc11469"/>
      <w:r>
        <w:rPr>
          <w:rFonts w:ascii="宋体" w:hAnsi="宋体" w:eastAsia="宋体" w:cs="宋体"/>
          <w:color w:val="auto"/>
          <w:spacing w:val="10"/>
          <w:sz w:val="31"/>
          <w:szCs w:val="31"/>
        </w:rPr>
        <w:t>特定资质条件</w:t>
      </w:r>
      <w:bookmarkEnd w:id="112"/>
    </w:p>
    <w:p w14:paraId="296709B2">
      <w:pPr>
        <w:spacing w:before="101" w:line="250" w:lineRule="auto"/>
        <w:ind w:left="69" w:right="73" w:firstLine="420" w:firstLineChars="200"/>
        <w:rPr>
          <w:color w:val="auto"/>
          <w:lang w:eastAsia="zh-CN"/>
        </w:rPr>
      </w:pPr>
      <w:r>
        <w:rPr>
          <w:rFonts w:hint="eastAsia"/>
          <w:color w:val="auto"/>
          <w:lang w:eastAsia="zh-CN"/>
        </w:rPr>
        <w:t>①采购标的属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2F9A6C2B">
      <w:pPr>
        <w:spacing w:before="101" w:line="250" w:lineRule="auto"/>
        <w:ind w:left="69" w:right="73" w:firstLine="420" w:firstLineChars="200"/>
        <w:rPr>
          <w:rFonts w:ascii="宋体" w:hAnsi="宋体" w:eastAsia="宋体" w:cs="宋体"/>
          <w:color w:val="auto"/>
          <w:sz w:val="31"/>
          <w:szCs w:val="31"/>
          <w:lang w:eastAsia="zh-CN"/>
        </w:rPr>
        <w:sectPr>
          <w:footerReference r:id="rId10" w:type="default"/>
          <w:pgSz w:w="11907" w:h="16840"/>
          <w:pgMar w:top="1431" w:right="1175" w:bottom="882" w:left="1786" w:header="0" w:footer="720" w:gutter="0"/>
          <w:cols w:space="720" w:num="1"/>
        </w:sectPr>
      </w:pPr>
      <w:r>
        <w:rPr>
          <w:rFonts w:hint="eastAsia"/>
          <w:color w:val="auto"/>
          <w:lang w:eastAsia="zh-CN"/>
        </w:rPr>
        <w:t>②采购标的属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r>
        <w:rPr>
          <w:rFonts w:hint="eastAsia"/>
          <w:b/>
          <w:bCs/>
          <w:color w:val="auto"/>
          <w:lang w:eastAsia="zh-CN"/>
        </w:rPr>
        <w:t>（必须提供，否则响应文件按无效响应处理）</w:t>
      </w:r>
    </w:p>
    <w:p w14:paraId="52B6AA79">
      <w:pPr>
        <w:spacing w:line="300" w:lineRule="auto"/>
        <w:rPr>
          <w:rFonts w:ascii="宋体" w:hAnsi="宋体"/>
          <w:b/>
          <w:bCs/>
          <w:color w:val="auto"/>
          <w:sz w:val="24"/>
          <w:lang w:eastAsia="zh-CN"/>
        </w:rPr>
      </w:pPr>
      <w:bookmarkStart w:id="113" w:name="_Toc71365383"/>
      <w:bookmarkStart w:id="114" w:name="_Toc71366061"/>
      <w:bookmarkStart w:id="115" w:name="_Toc2019"/>
      <w:r>
        <w:rPr>
          <w:rFonts w:hint="eastAsia" w:ascii="宋体" w:hAnsi="宋体"/>
          <w:b/>
          <w:bCs/>
          <w:color w:val="auto"/>
          <w:sz w:val="24"/>
          <w:lang w:eastAsia="zh-CN"/>
        </w:rPr>
        <w:t>其他文书、文件格式</w:t>
      </w:r>
    </w:p>
    <w:p w14:paraId="44B6C630">
      <w:pPr>
        <w:spacing w:line="300" w:lineRule="auto"/>
        <w:jc w:val="center"/>
        <w:rPr>
          <w:rFonts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中小企业声明函（货物）</w:t>
      </w:r>
      <w:bookmarkEnd w:id="113"/>
      <w:bookmarkEnd w:id="114"/>
    </w:p>
    <w:p w14:paraId="32DDFE4C">
      <w:pPr>
        <w:rPr>
          <w:color w:val="auto"/>
          <w:lang w:eastAsia="zh-CN"/>
        </w:rPr>
      </w:pPr>
    </w:p>
    <w:p w14:paraId="097181CE">
      <w:pPr>
        <w:pStyle w:val="7"/>
        <w:spacing w:line="360" w:lineRule="auto"/>
        <w:ind w:left="-426" w:right="142" w:firstLine="640"/>
        <w:contextualSpacing/>
        <w:rPr>
          <w:rFonts w:ascii="宋体" w:hAnsi="宋体"/>
          <w:color w:val="auto"/>
          <w:sz w:val="24"/>
          <w:lang w:eastAsia="zh-CN"/>
        </w:rPr>
      </w:pPr>
      <w:r>
        <w:rPr>
          <w:rFonts w:ascii="宋体" w:hAnsi="宋体"/>
          <w:color w:val="auto"/>
          <w:sz w:val="24"/>
          <w:lang w:eastAsia="zh-CN"/>
        </w:rPr>
        <w:t>本公司（联合体）郑重声明，根据《政府采购促进中小企业发展管理办法》（财库﹝2020﹞46号）的规定，本公司（联合体）参加</w:t>
      </w:r>
      <w:r>
        <w:rPr>
          <w:rFonts w:ascii="宋体" w:hAnsi="宋体"/>
          <w:color w:val="auto"/>
          <w:sz w:val="24"/>
          <w:u w:val="single"/>
          <w:lang w:eastAsia="zh-CN"/>
        </w:rPr>
        <w:t>（单位名称）</w:t>
      </w:r>
      <w:r>
        <w:rPr>
          <w:rFonts w:ascii="宋体" w:hAnsi="宋体"/>
          <w:color w:val="auto"/>
          <w:sz w:val="24"/>
          <w:lang w:eastAsia="zh-CN"/>
        </w:rPr>
        <w:t>的</w:t>
      </w:r>
      <w:r>
        <w:rPr>
          <w:rFonts w:ascii="宋体" w:hAnsi="宋体"/>
          <w:color w:val="auto"/>
          <w:sz w:val="24"/>
          <w:u w:val="single"/>
          <w:lang w:eastAsia="zh-CN"/>
        </w:rPr>
        <w:t>（项目名称）</w:t>
      </w:r>
      <w:r>
        <w:rPr>
          <w:rFonts w:ascii="宋体" w:hAnsi="宋体"/>
          <w:color w:val="auto"/>
          <w:sz w:val="24"/>
          <w:lang w:eastAsia="zh-CN"/>
        </w:rPr>
        <w:t>采购活动，提供的货物全部由符合政策要求的中小企业制造。相关企业（含联合体中的中小企业、签订分包意向协议的中小企业）的具体情况如下：</w:t>
      </w:r>
    </w:p>
    <w:p w14:paraId="628D674B">
      <w:pPr>
        <w:tabs>
          <w:tab w:val="left" w:pos="1384"/>
          <w:tab w:val="left" w:pos="4562"/>
          <w:tab w:val="left" w:pos="6803"/>
        </w:tabs>
        <w:spacing w:line="360" w:lineRule="auto"/>
        <w:ind w:left="-426" w:right="-58" w:firstLine="655"/>
        <w:contextualSpacing/>
        <w:rPr>
          <w:rFonts w:ascii="宋体" w:hAnsi="宋体"/>
          <w:color w:val="auto"/>
          <w:sz w:val="24"/>
          <w:lang w:eastAsia="zh-CN"/>
        </w:rPr>
      </w:pPr>
      <w:r>
        <w:rPr>
          <w:rFonts w:ascii="宋体" w:hAnsi="宋体"/>
          <w:color w:val="auto"/>
          <w:sz w:val="24"/>
          <w:lang w:eastAsia="zh-CN"/>
        </w:rPr>
        <w:t>1.</w:t>
      </w:r>
      <w:r>
        <w:rPr>
          <w:rFonts w:ascii="宋体" w:hAnsi="宋体"/>
          <w:color w:val="auto"/>
          <w:sz w:val="24"/>
          <w:u w:val="single"/>
          <w:lang w:eastAsia="zh-CN"/>
        </w:rPr>
        <w:t>（标的名称）</w:t>
      </w:r>
      <w:r>
        <w:rPr>
          <w:rFonts w:ascii="宋体" w:hAnsi="宋体"/>
          <w:color w:val="auto"/>
          <w:sz w:val="24"/>
          <w:lang w:eastAsia="zh-CN"/>
        </w:rPr>
        <w:t>，属于</w:t>
      </w:r>
      <w:r>
        <w:rPr>
          <w:rFonts w:ascii="宋体" w:hAnsi="宋体"/>
          <w:color w:val="auto"/>
          <w:sz w:val="24"/>
          <w:u w:val="single"/>
          <w:lang w:eastAsia="zh-CN"/>
        </w:rPr>
        <w:t>（采购文件中明确的所属行业）</w:t>
      </w:r>
      <w:r>
        <w:rPr>
          <w:rFonts w:ascii="宋体" w:hAnsi="宋体"/>
          <w:color w:val="auto"/>
          <w:sz w:val="24"/>
          <w:lang w:eastAsia="zh-CN"/>
        </w:rPr>
        <w:t>行业；制造商为</w:t>
      </w:r>
      <w:r>
        <w:rPr>
          <w:rFonts w:ascii="宋体" w:hAnsi="宋体"/>
          <w:color w:val="auto"/>
          <w:sz w:val="24"/>
          <w:u w:val="single"/>
          <w:lang w:eastAsia="zh-CN"/>
        </w:rPr>
        <w:t>（企业名称）</w:t>
      </w:r>
      <w:r>
        <w:rPr>
          <w:rFonts w:ascii="宋体" w:hAnsi="宋体"/>
          <w:color w:val="auto"/>
          <w:sz w:val="24"/>
          <w:lang w:eastAsia="zh-CN"/>
        </w:rPr>
        <w:t>，从业人员</w:t>
      </w:r>
      <w:r>
        <w:rPr>
          <w:rFonts w:hint="eastAsia" w:ascii="宋体" w:hAnsi="宋体"/>
          <w:color w:val="auto"/>
          <w:sz w:val="24"/>
          <w:u w:val="single"/>
          <w:lang w:eastAsia="zh-CN"/>
        </w:rPr>
        <w:t xml:space="preserve"> </w:t>
      </w:r>
      <w:r>
        <w:rPr>
          <w:rFonts w:ascii="宋体" w:hAnsi="宋体"/>
          <w:color w:val="auto"/>
          <w:sz w:val="24"/>
          <w:u w:val="single"/>
          <w:lang w:eastAsia="zh-CN"/>
        </w:rPr>
        <w:t xml:space="preserve">     </w:t>
      </w:r>
      <w:r>
        <w:rPr>
          <w:rFonts w:ascii="宋体" w:hAnsi="宋体"/>
          <w:color w:val="auto"/>
          <w:sz w:val="24"/>
          <w:lang w:eastAsia="zh-CN"/>
        </w:rPr>
        <w:t>人，营业收入为</w:t>
      </w:r>
      <w:r>
        <w:rPr>
          <w:rFonts w:hint="eastAsia" w:ascii="宋体" w:hAnsi="宋体"/>
          <w:color w:val="auto"/>
          <w:sz w:val="24"/>
          <w:u w:val="single"/>
          <w:lang w:eastAsia="zh-CN"/>
        </w:rPr>
        <w:t xml:space="preserve"> </w:t>
      </w:r>
      <w:r>
        <w:rPr>
          <w:rFonts w:ascii="宋体" w:hAnsi="宋体"/>
          <w:color w:val="auto"/>
          <w:sz w:val="24"/>
          <w:u w:val="single"/>
          <w:lang w:eastAsia="zh-CN"/>
        </w:rPr>
        <w:t xml:space="preserve">     </w:t>
      </w:r>
      <w:r>
        <w:rPr>
          <w:rFonts w:ascii="宋体" w:hAnsi="宋体"/>
          <w:color w:val="auto"/>
          <w:sz w:val="24"/>
          <w:lang w:eastAsia="zh-CN"/>
        </w:rPr>
        <w:t>万元，资产总额为</w:t>
      </w:r>
      <w:r>
        <w:rPr>
          <w:rFonts w:hint="eastAsia" w:ascii="宋体" w:hAnsi="宋体"/>
          <w:color w:val="auto"/>
          <w:sz w:val="24"/>
          <w:u w:val="single"/>
          <w:lang w:eastAsia="zh-CN"/>
        </w:rPr>
        <w:t xml:space="preserve"> </w:t>
      </w:r>
      <w:r>
        <w:rPr>
          <w:rFonts w:ascii="宋体" w:hAnsi="宋体"/>
          <w:color w:val="auto"/>
          <w:sz w:val="24"/>
          <w:u w:val="single"/>
          <w:lang w:eastAsia="zh-CN"/>
        </w:rPr>
        <w:t xml:space="preserve">     </w:t>
      </w:r>
      <w:r>
        <w:rPr>
          <w:rFonts w:ascii="宋体" w:hAnsi="宋体"/>
          <w:color w:val="auto"/>
          <w:sz w:val="24"/>
          <w:lang w:eastAsia="zh-CN"/>
        </w:rPr>
        <w:t>万元，属于</w:t>
      </w:r>
      <w:r>
        <w:rPr>
          <w:rFonts w:ascii="宋体" w:hAnsi="宋体"/>
          <w:color w:val="auto"/>
          <w:sz w:val="24"/>
          <w:u w:val="single"/>
          <w:lang w:eastAsia="zh-CN"/>
        </w:rPr>
        <w:t>（中型企业、小型企业、微型企业）</w:t>
      </w:r>
      <w:r>
        <w:rPr>
          <w:rFonts w:ascii="宋体" w:hAnsi="宋体"/>
          <w:color w:val="auto"/>
          <w:sz w:val="24"/>
          <w:lang w:eastAsia="zh-CN"/>
        </w:rPr>
        <w:t>；</w:t>
      </w:r>
    </w:p>
    <w:p w14:paraId="65C08F92">
      <w:pPr>
        <w:tabs>
          <w:tab w:val="left" w:pos="1065"/>
          <w:tab w:val="left" w:pos="6477"/>
        </w:tabs>
        <w:spacing w:line="360" w:lineRule="auto"/>
        <w:ind w:left="-426" w:right="-58" w:firstLine="655"/>
        <w:contextualSpacing/>
        <w:rPr>
          <w:rFonts w:ascii="宋体" w:hAnsi="宋体"/>
          <w:color w:val="auto"/>
          <w:sz w:val="24"/>
          <w:lang w:eastAsia="zh-CN"/>
        </w:rPr>
      </w:pPr>
      <w:r>
        <w:rPr>
          <w:rFonts w:ascii="宋体" w:hAnsi="宋体"/>
          <w:color w:val="auto"/>
          <w:sz w:val="24"/>
          <w:lang w:eastAsia="zh-CN"/>
        </w:rPr>
        <w:t>2.</w:t>
      </w:r>
      <w:r>
        <w:rPr>
          <w:rFonts w:ascii="宋体" w:hAnsi="宋体"/>
          <w:color w:val="auto"/>
          <w:sz w:val="24"/>
          <w:u w:val="single"/>
          <w:lang w:eastAsia="zh-CN"/>
        </w:rPr>
        <w:t>（标的名称）</w:t>
      </w:r>
      <w:r>
        <w:rPr>
          <w:rFonts w:ascii="宋体" w:hAnsi="宋体"/>
          <w:color w:val="auto"/>
          <w:sz w:val="24"/>
          <w:lang w:eastAsia="zh-CN"/>
        </w:rPr>
        <w:t>，属于</w:t>
      </w:r>
      <w:r>
        <w:rPr>
          <w:rFonts w:ascii="宋体" w:hAnsi="宋体"/>
          <w:color w:val="auto"/>
          <w:sz w:val="24"/>
          <w:u w:val="single"/>
          <w:lang w:eastAsia="zh-CN"/>
        </w:rPr>
        <w:t>（采购文件中明确的所属行业）</w:t>
      </w:r>
      <w:r>
        <w:rPr>
          <w:rFonts w:ascii="宋体" w:hAnsi="宋体"/>
          <w:color w:val="auto"/>
          <w:sz w:val="24"/>
          <w:lang w:eastAsia="zh-CN"/>
        </w:rPr>
        <w:t>行业；制造商为</w:t>
      </w:r>
      <w:r>
        <w:rPr>
          <w:rFonts w:ascii="宋体" w:hAnsi="宋体"/>
          <w:color w:val="auto"/>
          <w:sz w:val="24"/>
          <w:u w:val="single"/>
          <w:lang w:eastAsia="zh-CN"/>
        </w:rPr>
        <w:t>（企业名称）</w:t>
      </w:r>
      <w:r>
        <w:rPr>
          <w:rFonts w:ascii="宋体" w:hAnsi="宋体"/>
          <w:color w:val="auto"/>
          <w:sz w:val="24"/>
          <w:lang w:eastAsia="zh-CN"/>
        </w:rPr>
        <w:t>，从业人员</w:t>
      </w:r>
      <w:r>
        <w:rPr>
          <w:rFonts w:hint="eastAsia" w:ascii="宋体" w:hAnsi="宋体"/>
          <w:color w:val="auto"/>
          <w:sz w:val="24"/>
          <w:u w:val="single"/>
          <w:lang w:eastAsia="zh-CN"/>
        </w:rPr>
        <w:t xml:space="preserve"> </w:t>
      </w:r>
      <w:r>
        <w:rPr>
          <w:rFonts w:ascii="宋体" w:hAnsi="宋体"/>
          <w:color w:val="auto"/>
          <w:sz w:val="24"/>
          <w:u w:val="single"/>
          <w:lang w:eastAsia="zh-CN"/>
        </w:rPr>
        <w:t xml:space="preserve">     </w:t>
      </w:r>
      <w:r>
        <w:rPr>
          <w:rFonts w:ascii="宋体" w:hAnsi="宋体"/>
          <w:color w:val="auto"/>
          <w:sz w:val="24"/>
          <w:lang w:eastAsia="zh-CN"/>
        </w:rPr>
        <w:t>人，营业收入为</w:t>
      </w:r>
      <w:r>
        <w:rPr>
          <w:rFonts w:hint="eastAsia" w:ascii="宋体" w:hAnsi="宋体"/>
          <w:color w:val="auto"/>
          <w:sz w:val="24"/>
          <w:u w:val="single"/>
          <w:lang w:eastAsia="zh-CN"/>
        </w:rPr>
        <w:t xml:space="preserve"> </w:t>
      </w:r>
      <w:r>
        <w:rPr>
          <w:rFonts w:ascii="宋体" w:hAnsi="宋体"/>
          <w:color w:val="auto"/>
          <w:sz w:val="24"/>
          <w:u w:val="single"/>
          <w:lang w:eastAsia="zh-CN"/>
        </w:rPr>
        <w:t xml:space="preserve">     </w:t>
      </w:r>
      <w:r>
        <w:rPr>
          <w:rFonts w:ascii="宋体" w:hAnsi="宋体"/>
          <w:color w:val="auto"/>
          <w:sz w:val="24"/>
          <w:lang w:eastAsia="zh-CN"/>
        </w:rPr>
        <w:t>万元，资产总额为</w:t>
      </w:r>
      <w:r>
        <w:rPr>
          <w:rFonts w:hint="eastAsia" w:ascii="宋体" w:hAnsi="宋体"/>
          <w:color w:val="auto"/>
          <w:sz w:val="24"/>
          <w:u w:val="single"/>
          <w:lang w:eastAsia="zh-CN"/>
        </w:rPr>
        <w:t xml:space="preserve"> </w:t>
      </w:r>
      <w:r>
        <w:rPr>
          <w:rFonts w:ascii="宋体" w:hAnsi="宋体"/>
          <w:color w:val="auto"/>
          <w:sz w:val="24"/>
          <w:u w:val="single"/>
          <w:lang w:eastAsia="zh-CN"/>
        </w:rPr>
        <w:t xml:space="preserve">     </w:t>
      </w:r>
      <w:r>
        <w:rPr>
          <w:rFonts w:ascii="宋体" w:hAnsi="宋体"/>
          <w:color w:val="auto"/>
          <w:sz w:val="24"/>
          <w:lang w:eastAsia="zh-CN"/>
        </w:rPr>
        <w:t>万元，属于</w:t>
      </w:r>
      <w:r>
        <w:rPr>
          <w:rFonts w:ascii="宋体" w:hAnsi="宋体"/>
          <w:color w:val="auto"/>
          <w:sz w:val="24"/>
          <w:u w:val="single"/>
          <w:lang w:eastAsia="zh-CN"/>
        </w:rPr>
        <w:t>（中型企业、小型企业、微型企业）</w:t>
      </w:r>
      <w:r>
        <w:rPr>
          <w:rFonts w:ascii="宋体" w:hAnsi="宋体"/>
          <w:color w:val="auto"/>
          <w:sz w:val="24"/>
          <w:lang w:eastAsia="zh-CN"/>
        </w:rPr>
        <w:t>；</w:t>
      </w:r>
    </w:p>
    <w:p w14:paraId="2750C063">
      <w:pPr>
        <w:pStyle w:val="7"/>
        <w:spacing w:line="360" w:lineRule="auto"/>
        <w:ind w:left="142" w:right="142"/>
        <w:contextualSpacing/>
        <w:rPr>
          <w:rFonts w:ascii="宋体" w:hAnsi="宋体"/>
          <w:color w:val="auto"/>
          <w:sz w:val="24"/>
          <w:lang w:eastAsia="zh-CN"/>
        </w:rPr>
      </w:pPr>
      <w:r>
        <w:rPr>
          <w:rFonts w:ascii="宋体" w:hAnsi="宋体"/>
          <w:color w:val="auto"/>
          <w:sz w:val="24"/>
          <w:lang w:eastAsia="zh-CN"/>
        </w:rPr>
        <w:t xml:space="preserve">…… </w:t>
      </w:r>
    </w:p>
    <w:p w14:paraId="5FF16277">
      <w:pPr>
        <w:pStyle w:val="7"/>
        <w:spacing w:line="360" w:lineRule="auto"/>
        <w:ind w:left="-405" w:leftChars="-193" w:right="142" w:firstLine="453" w:firstLineChars="189"/>
        <w:contextualSpacing/>
        <w:rPr>
          <w:rFonts w:ascii="宋体" w:hAnsi="宋体"/>
          <w:color w:val="auto"/>
          <w:sz w:val="24"/>
          <w:lang w:eastAsia="zh-CN"/>
        </w:rPr>
      </w:pPr>
      <w:r>
        <w:rPr>
          <w:rFonts w:ascii="宋体" w:hAnsi="宋体"/>
          <w:color w:val="auto"/>
          <w:sz w:val="24"/>
          <w:lang w:eastAsia="zh-CN"/>
        </w:rPr>
        <w:t>以上企业，不属于大企业的分支机构，不存在控股股东为大企业的情形，也不存在与大企业的负责人为同一人的情形。</w:t>
      </w:r>
    </w:p>
    <w:p w14:paraId="4A5B5A87">
      <w:pPr>
        <w:pStyle w:val="7"/>
        <w:spacing w:line="360" w:lineRule="auto"/>
        <w:ind w:left="-426" w:right="142" w:firstLine="567"/>
        <w:contextualSpacing/>
        <w:rPr>
          <w:rFonts w:ascii="宋体" w:hAnsi="宋体"/>
          <w:color w:val="auto"/>
          <w:sz w:val="24"/>
          <w:lang w:eastAsia="zh-CN"/>
        </w:rPr>
      </w:pPr>
      <w:r>
        <w:rPr>
          <w:rFonts w:ascii="宋体" w:hAnsi="宋体"/>
          <w:color w:val="auto"/>
          <w:sz w:val="24"/>
          <w:lang w:eastAsia="zh-CN"/>
        </w:rPr>
        <w:t>本企业对上述声明内容的真实性负责。如有虚假，将依法承担相应责任。</w:t>
      </w:r>
    </w:p>
    <w:p w14:paraId="2DACCB14">
      <w:pPr>
        <w:pStyle w:val="7"/>
        <w:spacing w:line="360" w:lineRule="auto"/>
        <w:ind w:left="3960" w:right="1808"/>
        <w:contextualSpacing/>
        <w:rPr>
          <w:rFonts w:ascii="宋体" w:hAnsi="宋体"/>
          <w:color w:val="auto"/>
          <w:sz w:val="24"/>
          <w:lang w:eastAsia="zh-CN"/>
        </w:rPr>
      </w:pPr>
    </w:p>
    <w:p w14:paraId="58F79688">
      <w:pPr>
        <w:pStyle w:val="7"/>
        <w:spacing w:line="360" w:lineRule="auto"/>
        <w:ind w:left="3960" w:right="1808"/>
        <w:contextualSpacing/>
        <w:rPr>
          <w:rFonts w:ascii="宋体" w:hAnsi="宋体"/>
          <w:color w:val="auto"/>
          <w:sz w:val="24"/>
          <w:lang w:eastAsia="zh-CN"/>
        </w:rPr>
      </w:pPr>
      <w:r>
        <w:rPr>
          <w:rFonts w:ascii="宋体" w:hAnsi="宋体"/>
          <w:color w:val="auto"/>
          <w:sz w:val="24"/>
          <w:lang w:eastAsia="zh-CN"/>
        </w:rPr>
        <w:t xml:space="preserve">企业名称（章）： </w:t>
      </w:r>
    </w:p>
    <w:p w14:paraId="2D56B833">
      <w:pPr>
        <w:pStyle w:val="7"/>
        <w:spacing w:line="360" w:lineRule="auto"/>
        <w:ind w:left="3960" w:right="1808"/>
        <w:contextualSpacing/>
        <w:rPr>
          <w:rFonts w:ascii="宋体" w:hAnsi="宋体"/>
          <w:color w:val="auto"/>
          <w:sz w:val="24"/>
          <w:lang w:eastAsia="zh-CN"/>
        </w:rPr>
      </w:pPr>
      <w:r>
        <w:rPr>
          <w:rFonts w:ascii="宋体" w:hAnsi="宋体"/>
          <w:color w:val="auto"/>
          <w:sz w:val="24"/>
          <w:lang w:eastAsia="zh-CN"/>
        </w:rPr>
        <w:t>日</w:t>
      </w:r>
      <w:r>
        <w:rPr>
          <w:rFonts w:hint="eastAsia" w:ascii="宋体" w:hAnsi="宋体"/>
          <w:color w:val="auto"/>
          <w:sz w:val="24"/>
          <w:lang w:eastAsia="zh-CN"/>
        </w:rPr>
        <w:t xml:space="preserve"> </w:t>
      </w:r>
      <w:r>
        <w:rPr>
          <w:rFonts w:ascii="宋体" w:hAnsi="宋体"/>
          <w:color w:val="auto"/>
          <w:sz w:val="24"/>
          <w:lang w:eastAsia="zh-CN"/>
        </w:rPr>
        <w:t>期：</w:t>
      </w:r>
    </w:p>
    <w:p w14:paraId="72E5395E">
      <w:pPr>
        <w:pStyle w:val="7"/>
        <w:spacing w:line="360" w:lineRule="auto"/>
        <w:ind w:left="3960" w:right="1808"/>
        <w:contextualSpacing/>
        <w:rPr>
          <w:color w:val="auto"/>
          <w:lang w:eastAsia="zh-CN"/>
        </w:rPr>
      </w:pPr>
    </w:p>
    <w:p w14:paraId="5ED6B7DE">
      <w:pPr>
        <w:spacing w:line="360" w:lineRule="auto"/>
        <w:contextualSpacing/>
        <w:rPr>
          <w:rFonts w:ascii="宋体" w:hAnsi="宋体" w:cs="仿宋_GB2312"/>
          <w:color w:val="auto"/>
          <w:sz w:val="24"/>
          <w:lang w:eastAsia="zh-CN"/>
        </w:rPr>
      </w:pPr>
      <w:r>
        <w:rPr>
          <w:rFonts w:hint="eastAsia" w:ascii="宋体" w:hAnsi="宋体" w:cs="仿宋_GB2312"/>
          <w:color w:val="auto"/>
          <w:sz w:val="24"/>
          <w:lang w:eastAsia="zh-CN"/>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E58AF10">
      <w:pPr>
        <w:spacing w:line="360" w:lineRule="auto"/>
        <w:contextualSpacing/>
        <w:jc w:val="center"/>
        <w:rPr>
          <w:rFonts w:ascii="仿宋_GB2312" w:hAnsi="仿宋_GB2312" w:eastAsia="仿宋_GB2312" w:cs="仿宋_GB2312"/>
          <w:color w:val="auto"/>
          <w:sz w:val="32"/>
          <w:szCs w:val="32"/>
          <w:lang w:eastAsia="zh-CN"/>
        </w:rPr>
      </w:pPr>
      <w:r>
        <w:rPr>
          <w:rFonts w:ascii="宋体" w:hAnsi="宋体"/>
          <w:color w:val="auto"/>
          <w:sz w:val="24"/>
          <w:lang w:eastAsia="zh-CN"/>
        </w:rPr>
        <w:br w:type="page"/>
      </w:r>
      <w:r>
        <w:rPr>
          <w:rFonts w:hint="eastAsia" w:ascii="方正小标宋简体" w:hAnsi="方正小标宋简体" w:eastAsia="方正小标宋简体" w:cs="方正小标宋简体"/>
          <w:color w:val="auto"/>
          <w:sz w:val="44"/>
          <w:szCs w:val="44"/>
          <w:lang w:eastAsia="zh-CN"/>
        </w:rPr>
        <w:t>残疾人福利性单位声明函</w:t>
      </w:r>
    </w:p>
    <w:p w14:paraId="5B40FCD6">
      <w:pPr>
        <w:spacing w:line="520" w:lineRule="exact"/>
        <w:rPr>
          <w:rFonts w:ascii="仿宋_GB2312" w:hAnsi="仿宋_GB2312" w:eastAsia="仿宋_GB2312" w:cs="仿宋_GB2312"/>
          <w:color w:val="auto"/>
          <w:sz w:val="32"/>
          <w:szCs w:val="32"/>
          <w:lang w:eastAsia="zh-CN"/>
        </w:rPr>
      </w:pPr>
    </w:p>
    <w:p w14:paraId="673079AD">
      <w:pPr>
        <w:spacing w:line="360" w:lineRule="auto"/>
        <w:ind w:firstLine="480" w:firstLineChars="200"/>
        <w:contextualSpacing/>
        <w:rPr>
          <w:rFonts w:ascii="宋体" w:hAnsi="宋体" w:cs="仿宋_GB2312"/>
          <w:color w:val="auto"/>
          <w:sz w:val="24"/>
          <w:lang w:eastAsia="zh-CN"/>
        </w:rPr>
      </w:pPr>
      <w:r>
        <w:rPr>
          <w:rFonts w:hint="eastAsia" w:ascii="宋体" w:hAnsi="宋体" w:cs="仿宋_GB2312"/>
          <w:color w:val="auto"/>
          <w:sz w:val="24"/>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lang w:eastAsia="zh-CN"/>
        </w:rPr>
        <w:t xml:space="preserve">       </w:t>
      </w:r>
      <w:r>
        <w:rPr>
          <w:rFonts w:hint="eastAsia" w:ascii="宋体" w:hAnsi="宋体" w:cs="仿宋_GB2312"/>
          <w:color w:val="auto"/>
          <w:sz w:val="24"/>
          <w:lang w:eastAsia="zh-CN"/>
        </w:rPr>
        <w:t>单位的</w:t>
      </w:r>
      <w:r>
        <w:rPr>
          <w:rFonts w:hint="eastAsia" w:ascii="宋体" w:hAnsi="宋体" w:cs="仿宋_GB2312"/>
          <w:color w:val="auto"/>
          <w:sz w:val="24"/>
          <w:u w:val="single"/>
          <w:lang w:eastAsia="zh-CN"/>
        </w:rPr>
        <w:t xml:space="preserve">        </w:t>
      </w:r>
      <w:r>
        <w:rPr>
          <w:rFonts w:hint="eastAsia" w:ascii="宋体" w:hAnsi="宋体" w:cs="仿宋_GB2312"/>
          <w:color w:val="auto"/>
          <w:sz w:val="24"/>
          <w:lang w:eastAsia="zh-CN"/>
        </w:rPr>
        <w:t>项目采购活动提供本单位制造的货物（由本单位承担工程/提供服务），或者提供其他残疾人福利性单位制造的货物（不包括使用非残疾人福利性单位注册商标的货物）。</w:t>
      </w:r>
    </w:p>
    <w:p w14:paraId="49B8DD2E">
      <w:pPr>
        <w:spacing w:line="360" w:lineRule="auto"/>
        <w:ind w:firstLine="480" w:firstLineChars="200"/>
        <w:contextualSpacing/>
        <w:rPr>
          <w:rFonts w:ascii="宋体" w:hAnsi="宋体" w:cs="仿宋_GB2312"/>
          <w:color w:val="auto"/>
          <w:sz w:val="24"/>
          <w:lang w:eastAsia="zh-CN"/>
        </w:rPr>
      </w:pPr>
      <w:r>
        <w:rPr>
          <w:rFonts w:hint="eastAsia" w:ascii="宋体" w:hAnsi="宋体" w:cs="仿宋_GB2312"/>
          <w:color w:val="auto"/>
          <w:sz w:val="24"/>
          <w:lang w:eastAsia="zh-CN"/>
        </w:rPr>
        <w:t>本单位对上述声明的真实性负责。如有虚假，将依法承担相应责任。</w:t>
      </w:r>
    </w:p>
    <w:p w14:paraId="540A06CD">
      <w:pPr>
        <w:spacing w:line="360" w:lineRule="auto"/>
        <w:contextualSpacing/>
        <w:rPr>
          <w:rFonts w:ascii="宋体" w:hAnsi="宋体" w:cs="仿宋_GB2312"/>
          <w:color w:val="auto"/>
          <w:sz w:val="24"/>
          <w:lang w:eastAsia="zh-CN"/>
        </w:rPr>
      </w:pPr>
    </w:p>
    <w:p w14:paraId="1FB3BF31">
      <w:pPr>
        <w:spacing w:line="360" w:lineRule="auto"/>
        <w:contextualSpacing/>
        <w:rPr>
          <w:rFonts w:ascii="宋体" w:hAnsi="宋体" w:cs="仿宋_GB2312"/>
          <w:color w:val="auto"/>
          <w:sz w:val="24"/>
          <w:lang w:eastAsia="zh-CN"/>
        </w:rPr>
      </w:pPr>
    </w:p>
    <w:p w14:paraId="4DBA70AC">
      <w:pPr>
        <w:spacing w:line="360" w:lineRule="auto"/>
        <w:contextualSpacing/>
        <w:rPr>
          <w:rFonts w:ascii="宋体" w:hAnsi="宋体" w:cs="仿宋_GB2312"/>
          <w:color w:val="auto"/>
          <w:sz w:val="24"/>
          <w:lang w:eastAsia="zh-CN"/>
        </w:rPr>
      </w:pPr>
    </w:p>
    <w:p w14:paraId="04816755">
      <w:pPr>
        <w:spacing w:line="360" w:lineRule="auto"/>
        <w:ind w:firstLine="2400" w:firstLineChars="1000"/>
        <w:contextualSpacing/>
        <w:rPr>
          <w:rFonts w:ascii="宋体" w:hAnsi="宋体" w:cs="仿宋_GB2312"/>
          <w:color w:val="auto"/>
          <w:sz w:val="24"/>
          <w:lang w:eastAsia="zh-CN"/>
        </w:rPr>
      </w:pPr>
      <w:r>
        <w:rPr>
          <w:rFonts w:hint="eastAsia" w:ascii="宋体" w:hAnsi="宋体" w:cs="仿宋_GB2312"/>
          <w:color w:val="auto"/>
          <w:sz w:val="24"/>
          <w:lang w:eastAsia="zh-CN"/>
        </w:rPr>
        <w:t>单位名称（盖章）：</w:t>
      </w:r>
    </w:p>
    <w:p w14:paraId="7365CA1E">
      <w:pPr>
        <w:spacing w:line="360" w:lineRule="auto"/>
        <w:ind w:firstLine="3600" w:firstLineChars="1500"/>
        <w:contextualSpacing/>
        <w:rPr>
          <w:rFonts w:ascii="宋体" w:hAnsi="宋体" w:cs="仿宋_GB2312"/>
          <w:color w:val="auto"/>
          <w:sz w:val="24"/>
          <w:lang w:eastAsia="zh-CN"/>
        </w:rPr>
      </w:pPr>
      <w:r>
        <w:rPr>
          <w:rFonts w:hint="eastAsia" w:ascii="宋体" w:hAnsi="宋体" w:cs="仿宋_GB2312"/>
          <w:color w:val="auto"/>
          <w:sz w:val="24"/>
          <w:lang w:eastAsia="zh-CN"/>
        </w:rPr>
        <w:t>日  期：</w:t>
      </w:r>
    </w:p>
    <w:p w14:paraId="2307E17A">
      <w:pPr>
        <w:spacing w:line="360" w:lineRule="auto"/>
        <w:contextualSpacing/>
        <w:rPr>
          <w:rFonts w:ascii="宋体" w:hAnsi="宋体" w:cs="仿宋_GB2312"/>
          <w:color w:val="auto"/>
          <w:sz w:val="24"/>
          <w:lang w:eastAsia="zh-CN"/>
        </w:rPr>
      </w:pPr>
    </w:p>
    <w:p w14:paraId="0061D37A">
      <w:pPr>
        <w:spacing w:line="360" w:lineRule="auto"/>
        <w:contextualSpacing/>
        <w:rPr>
          <w:rFonts w:ascii="宋体" w:hAnsi="宋体" w:cs="仿宋_GB2312"/>
          <w:color w:val="auto"/>
          <w:sz w:val="24"/>
          <w:lang w:eastAsia="zh-CN"/>
        </w:rPr>
      </w:pPr>
    </w:p>
    <w:p w14:paraId="43FA8DBE">
      <w:pPr>
        <w:spacing w:line="360" w:lineRule="auto"/>
        <w:contextualSpacing/>
        <w:rPr>
          <w:rFonts w:ascii="宋体" w:hAnsi="宋体" w:cs="仿宋_GB2312"/>
          <w:color w:val="auto"/>
          <w:sz w:val="24"/>
          <w:lang w:eastAsia="zh-CN"/>
        </w:rPr>
      </w:pPr>
    </w:p>
    <w:p w14:paraId="7E1C821F">
      <w:pPr>
        <w:spacing w:line="360" w:lineRule="auto"/>
        <w:contextualSpacing/>
        <w:rPr>
          <w:rFonts w:ascii="宋体" w:hAnsi="宋体" w:cs="仿宋_GB2312"/>
          <w:color w:val="auto"/>
          <w:sz w:val="24"/>
          <w:lang w:eastAsia="zh-CN"/>
        </w:rPr>
      </w:pPr>
      <w:r>
        <w:rPr>
          <w:rFonts w:hint="eastAsia" w:ascii="宋体" w:hAnsi="宋体" w:cs="仿宋_GB2312"/>
          <w:color w:val="auto"/>
          <w:sz w:val="24"/>
          <w:lang w:eastAsia="zh-CN"/>
        </w:rPr>
        <w:t>注：请根据自己的真实情况出具《残疾人福利性单位声明函》。依法享受中小企业优惠政策的，采购人或者采购代理机构在公告成交结果时，同时公告其《残疾人福利性单位声明函》，接受社会监督。</w:t>
      </w:r>
    </w:p>
    <w:p w14:paraId="26B8CE28">
      <w:pPr>
        <w:rPr>
          <w:rFonts w:ascii="宋体" w:hAnsi="宋体" w:eastAsia="宋体" w:cs="宋体"/>
          <w:color w:val="auto"/>
          <w:spacing w:val="8"/>
          <w:sz w:val="31"/>
          <w:szCs w:val="31"/>
          <w:lang w:eastAsia="zh-CN"/>
        </w:rPr>
      </w:pPr>
      <w:r>
        <w:rPr>
          <w:rFonts w:ascii="宋体" w:hAnsi="宋体" w:eastAsia="宋体" w:cs="宋体"/>
          <w:color w:val="auto"/>
          <w:spacing w:val="8"/>
          <w:sz w:val="31"/>
          <w:szCs w:val="31"/>
          <w:lang w:eastAsia="zh-CN"/>
        </w:rPr>
        <w:br w:type="page"/>
      </w:r>
    </w:p>
    <w:p w14:paraId="1AC9A7C7">
      <w:pPr>
        <w:shd w:val="clear" w:color="auto" w:fill="FFFFFF"/>
        <w:jc w:val="center"/>
        <w:rPr>
          <w:rFonts w:ascii="宋体" w:hAnsi="宋体" w:cs="宋体"/>
          <w:color w:val="auto"/>
          <w:sz w:val="36"/>
          <w:szCs w:val="36"/>
          <w:lang w:eastAsia="zh-CN"/>
        </w:rPr>
      </w:pPr>
      <w:r>
        <w:rPr>
          <w:rFonts w:hint="eastAsia" w:ascii="宋体" w:hAnsi="宋体" w:cs="宋体"/>
          <w:b/>
          <w:bCs/>
          <w:color w:val="auto"/>
          <w:sz w:val="36"/>
          <w:szCs w:val="36"/>
          <w:lang w:eastAsia="zh-CN"/>
        </w:rPr>
        <w:t>关于符合本国产品标准的声明函</w:t>
      </w:r>
    </w:p>
    <w:p w14:paraId="45364F90">
      <w:pPr>
        <w:shd w:val="clear" w:color="auto" w:fill="FFFFFF"/>
        <w:spacing w:before="30" w:after="30"/>
        <w:ind w:firstLine="480"/>
        <w:rPr>
          <w:rFonts w:ascii="宋体" w:hAnsi="宋体" w:cs="宋体"/>
          <w:color w:val="auto"/>
          <w:sz w:val="24"/>
          <w:lang w:eastAsia="zh-CN"/>
        </w:rPr>
      </w:pPr>
      <w:r>
        <w:rPr>
          <w:rFonts w:hint="eastAsia" w:ascii="宋体" w:hAnsi="宋体" w:cs="宋体"/>
          <w:color w:val="auto"/>
          <w:sz w:val="24"/>
          <w:lang w:eastAsia="zh-CN"/>
        </w:rPr>
        <w:t> </w:t>
      </w:r>
    </w:p>
    <w:p w14:paraId="4F973216">
      <w:pPr>
        <w:shd w:val="clear" w:color="auto" w:fill="FFFFFF"/>
        <w:spacing w:before="30" w:after="30"/>
        <w:ind w:firstLine="480"/>
        <w:rPr>
          <w:rFonts w:ascii="宋体" w:hAnsi="宋体" w:cs="宋体"/>
          <w:color w:val="auto"/>
          <w:sz w:val="24"/>
          <w:lang w:eastAsia="zh-CN"/>
        </w:rPr>
      </w:pPr>
      <w:r>
        <w:rPr>
          <w:rFonts w:hint="eastAsia" w:ascii="宋体" w:hAnsi="宋体" w:cs="宋体"/>
          <w:color w:val="auto"/>
          <w:sz w:val="24"/>
          <w:lang w:eastAsia="zh-CN"/>
        </w:rPr>
        <w:t>本公司（单位）郑重声明，根据《国务院办公厅关于在政府采购中实施本国产品标准及相关政策的通知》（国办发〔2025〕34号）的规定，本公司（单位）提供的以下产品属于本国产品。具体情况如下：</w:t>
      </w:r>
    </w:p>
    <w:p w14:paraId="7669499C">
      <w:pPr>
        <w:shd w:val="clear" w:color="auto" w:fill="FFFFFF"/>
        <w:ind w:firstLine="480"/>
        <w:rPr>
          <w:rFonts w:ascii="宋体" w:hAnsi="宋体" w:cs="宋体"/>
          <w:color w:val="auto"/>
          <w:sz w:val="24"/>
          <w:lang w:eastAsia="zh-CN"/>
        </w:rPr>
      </w:pPr>
      <w:r>
        <w:rPr>
          <w:rFonts w:hint="eastAsia" w:ascii="宋体" w:hAnsi="宋体" w:cs="宋体"/>
          <w:color w:val="auto"/>
          <w:sz w:val="24"/>
          <w:lang w:eastAsia="zh-CN"/>
        </w:rPr>
        <w:t>1.</w:t>
      </w:r>
      <w:r>
        <w:rPr>
          <w:rFonts w:hint="eastAsia" w:ascii="宋体" w:hAnsi="宋体" w:cs="宋体"/>
          <w:i/>
          <w:iCs/>
          <w:color w:val="auto"/>
          <w:sz w:val="24"/>
          <w:lang w:eastAsia="zh-CN"/>
        </w:rPr>
        <w:t>（产品名称1）</w:t>
      </w:r>
      <w:r>
        <w:rPr>
          <w:rFonts w:hint="eastAsia" w:ascii="宋体" w:hAnsi="宋体" w:cs="宋体"/>
          <w:i/>
          <w:iCs/>
          <w:color w:val="auto"/>
          <w:sz w:val="18"/>
          <w:szCs w:val="18"/>
          <w:vertAlign w:val="superscript"/>
          <w:lang w:eastAsia="zh-CN"/>
        </w:rPr>
        <w:t>1</w:t>
      </w:r>
      <w:r>
        <w:rPr>
          <w:rFonts w:hint="eastAsia" w:ascii="宋体" w:hAnsi="宋体" w:cs="宋体"/>
          <w:color w:val="auto"/>
          <w:sz w:val="24"/>
          <w:lang w:eastAsia="zh-CN"/>
        </w:rPr>
        <w:t>，生产厂为</w:t>
      </w:r>
      <w:r>
        <w:rPr>
          <w:rFonts w:hint="eastAsia" w:ascii="宋体" w:hAnsi="宋体" w:cs="宋体"/>
          <w:i/>
          <w:iCs/>
          <w:color w:val="auto"/>
          <w:sz w:val="24"/>
          <w:lang w:eastAsia="zh-CN"/>
        </w:rPr>
        <w:t>（厂名）</w:t>
      </w:r>
      <w:r>
        <w:rPr>
          <w:rFonts w:hint="eastAsia" w:ascii="宋体" w:hAnsi="宋体" w:cs="宋体"/>
          <w:i/>
          <w:iCs/>
          <w:color w:val="auto"/>
          <w:sz w:val="18"/>
          <w:szCs w:val="18"/>
          <w:vertAlign w:val="superscript"/>
          <w:lang w:eastAsia="zh-CN"/>
        </w:rPr>
        <w:t>2</w:t>
      </w:r>
      <w:r>
        <w:rPr>
          <w:rFonts w:hint="eastAsia" w:ascii="宋体" w:hAnsi="宋体" w:cs="宋体"/>
          <w:color w:val="auto"/>
          <w:sz w:val="24"/>
          <w:lang w:eastAsia="zh-CN"/>
        </w:rPr>
        <w:t>，厂址为</w:t>
      </w:r>
      <w:r>
        <w:rPr>
          <w:rFonts w:hint="eastAsia" w:ascii="宋体" w:hAnsi="宋体" w:cs="宋体"/>
          <w:i/>
          <w:iCs/>
          <w:color w:val="auto"/>
          <w:sz w:val="24"/>
          <w:lang w:eastAsia="zh-CN"/>
        </w:rPr>
        <w:t>（生产厂址）</w:t>
      </w:r>
      <w:r>
        <w:rPr>
          <w:rFonts w:hint="eastAsia" w:ascii="宋体" w:hAnsi="宋体" w:cs="宋体"/>
          <w:color w:val="auto"/>
          <w:sz w:val="24"/>
          <w:lang w:eastAsia="zh-CN"/>
        </w:rPr>
        <w:t>。</w:t>
      </w:r>
      <w:r>
        <w:rPr>
          <w:rFonts w:hint="eastAsia" w:ascii="宋体" w:hAnsi="宋体" w:cs="宋体"/>
          <w:i/>
          <w:iCs/>
          <w:color w:val="auto"/>
          <w:sz w:val="24"/>
          <w:lang w:eastAsia="zh-CN"/>
        </w:rPr>
        <w:t>（产品名称1）</w:t>
      </w:r>
      <w:r>
        <w:rPr>
          <w:rFonts w:hint="eastAsia" w:ascii="宋体" w:hAnsi="宋体" w:cs="宋体"/>
          <w:color w:val="auto"/>
          <w:sz w:val="24"/>
          <w:lang w:eastAsia="zh-CN"/>
        </w:rPr>
        <w:t>的中国境内生产的组件成本占比≥</w:t>
      </w:r>
      <w:r>
        <w:rPr>
          <w:rFonts w:hint="eastAsia" w:ascii="宋体" w:hAnsi="宋体" w:cs="宋体"/>
          <w:i/>
          <w:iCs/>
          <w:color w:val="auto"/>
          <w:sz w:val="24"/>
          <w:lang w:eastAsia="zh-CN"/>
        </w:rPr>
        <w:t>（规定比例）</w:t>
      </w:r>
      <w:r>
        <w:rPr>
          <w:rFonts w:hint="eastAsia" w:ascii="宋体" w:hAnsi="宋体" w:cs="宋体"/>
          <w:i/>
          <w:iCs/>
          <w:color w:val="auto"/>
          <w:sz w:val="18"/>
          <w:szCs w:val="18"/>
          <w:vertAlign w:val="superscript"/>
          <w:lang w:eastAsia="zh-CN"/>
        </w:rPr>
        <w:t>3</w:t>
      </w:r>
      <w:r>
        <w:rPr>
          <w:rFonts w:hint="eastAsia" w:ascii="宋体" w:hAnsi="宋体" w:cs="宋体"/>
          <w:color w:val="auto"/>
          <w:sz w:val="24"/>
          <w:lang w:eastAsia="zh-CN"/>
        </w:rPr>
        <w:t>。</w:t>
      </w:r>
      <w:r>
        <w:rPr>
          <w:rFonts w:hint="eastAsia" w:ascii="宋体" w:hAnsi="宋体" w:cs="宋体"/>
          <w:i/>
          <w:iCs/>
          <w:color w:val="auto"/>
          <w:sz w:val="24"/>
          <w:lang w:eastAsia="zh-CN"/>
        </w:rPr>
        <w:t>（产品名称1）</w:t>
      </w:r>
      <w:r>
        <w:rPr>
          <w:rFonts w:hint="eastAsia" w:ascii="宋体" w:hAnsi="宋体" w:cs="宋体"/>
          <w:color w:val="auto"/>
          <w:sz w:val="24"/>
          <w:lang w:eastAsia="zh-CN"/>
        </w:rPr>
        <w:t>的</w:t>
      </w:r>
      <w:r>
        <w:rPr>
          <w:rFonts w:hint="eastAsia" w:ascii="宋体" w:hAnsi="宋体" w:cs="宋体"/>
          <w:i/>
          <w:iCs/>
          <w:color w:val="auto"/>
          <w:sz w:val="24"/>
          <w:lang w:eastAsia="zh-CN"/>
        </w:rPr>
        <w:t>（关键组件）</w:t>
      </w:r>
      <w:r>
        <w:rPr>
          <w:rFonts w:hint="eastAsia" w:ascii="宋体" w:hAnsi="宋体" w:cs="宋体"/>
          <w:i/>
          <w:iCs/>
          <w:color w:val="auto"/>
          <w:sz w:val="18"/>
          <w:szCs w:val="18"/>
          <w:vertAlign w:val="superscript"/>
          <w:lang w:eastAsia="zh-CN"/>
        </w:rPr>
        <w:t>4</w:t>
      </w:r>
      <w:r>
        <w:rPr>
          <w:rFonts w:hint="eastAsia" w:ascii="宋体" w:hAnsi="宋体" w:cs="宋体"/>
          <w:color w:val="auto"/>
          <w:sz w:val="24"/>
          <w:lang w:eastAsia="zh-CN"/>
        </w:rPr>
        <w:t>在中国境内生产。</w:t>
      </w:r>
      <w:r>
        <w:rPr>
          <w:rFonts w:hint="eastAsia" w:ascii="宋体" w:hAnsi="宋体" w:cs="宋体"/>
          <w:i/>
          <w:iCs/>
          <w:color w:val="auto"/>
          <w:sz w:val="24"/>
          <w:lang w:eastAsia="zh-CN"/>
        </w:rPr>
        <w:t>（产品名称1）</w:t>
      </w:r>
      <w:r>
        <w:rPr>
          <w:rFonts w:hint="eastAsia" w:ascii="宋体" w:hAnsi="宋体" w:cs="宋体"/>
          <w:color w:val="auto"/>
          <w:sz w:val="24"/>
          <w:lang w:eastAsia="zh-CN"/>
        </w:rPr>
        <w:t>的</w:t>
      </w:r>
      <w:r>
        <w:rPr>
          <w:rFonts w:hint="eastAsia" w:ascii="宋体" w:hAnsi="宋体" w:cs="宋体"/>
          <w:i/>
          <w:iCs/>
          <w:color w:val="auto"/>
          <w:sz w:val="24"/>
          <w:lang w:eastAsia="zh-CN"/>
        </w:rPr>
        <w:t>（关键工序）</w:t>
      </w:r>
      <w:r>
        <w:rPr>
          <w:rFonts w:hint="eastAsia" w:ascii="宋体" w:hAnsi="宋体" w:cs="宋体"/>
          <w:i/>
          <w:iCs/>
          <w:color w:val="auto"/>
          <w:sz w:val="18"/>
          <w:szCs w:val="18"/>
          <w:vertAlign w:val="superscript"/>
          <w:lang w:eastAsia="zh-CN"/>
        </w:rPr>
        <w:t>5</w:t>
      </w:r>
      <w:r>
        <w:rPr>
          <w:rFonts w:hint="eastAsia" w:ascii="宋体" w:hAnsi="宋体" w:cs="宋体"/>
          <w:color w:val="auto"/>
          <w:sz w:val="24"/>
          <w:lang w:eastAsia="zh-CN"/>
        </w:rPr>
        <w:t>在中国境内完成。</w:t>
      </w:r>
    </w:p>
    <w:p w14:paraId="4039DAC9">
      <w:pPr>
        <w:shd w:val="clear" w:color="auto" w:fill="FFFFFF"/>
        <w:ind w:firstLine="480"/>
        <w:rPr>
          <w:rFonts w:ascii="宋体" w:hAnsi="宋体" w:cs="宋体"/>
          <w:color w:val="auto"/>
          <w:sz w:val="24"/>
          <w:lang w:eastAsia="zh-CN"/>
        </w:rPr>
      </w:pPr>
      <w:r>
        <w:rPr>
          <w:rFonts w:hint="eastAsia" w:ascii="宋体" w:hAnsi="宋体" w:cs="宋体"/>
          <w:color w:val="auto"/>
          <w:sz w:val="24"/>
          <w:lang w:eastAsia="zh-CN"/>
        </w:rPr>
        <w:t>2.</w:t>
      </w:r>
      <w:r>
        <w:rPr>
          <w:rFonts w:hint="eastAsia" w:ascii="宋体" w:hAnsi="宋体" w:cs="宋体"/>
          <w:i/>
          <w:iCs/>
          <w:color w:val="auto"/>
          <w:sz w:val="24"/>
          <w:lang w:eastAsia="zh-CN"/>
        </w:rPr>
        <w:t>（产品名称2）</w:t>
      </w:r>
      <w:r>
        <w:rPr>
          <w:rFonts w:hint="eastAsia" w:ascii="宋体" w:hAnsi="宋体" w:cs="宋体"/>
          <w:color w:val="auto"/>
          <w:sz w:val="24"/>
          <w:lang w:eastAsia="zh-CN"/>
        </w:rPr>
        <w:t>，生产厂为</w:t>
      </w:r>
      <w:r>
        <w:rPr>
          <w:rFonts w:hint="eastAsia" w:ascii="宋体" w:hAnsi="宋体" w:cs="宋体"/>
          <w:i/>
          <w:iCs/>
          <w:color w:val="auto"/>
          <w:sz w:val="24"/>
          <w:lang w:eastAsia="zh-CN"/>
        </w:rPr>
        <w:t>（厂名）</w:t>
      </w:r>
      <w:r>
        <w:rPr>
          <w:rFonts w:hint="eastAsia" w:ascii="宋体" w:hAnsi="宋体" w:cs="宋体"/>
          <w:color w:val="auto"/>
          <w:sz w:val="24"/>
          <w:lang w:eastAsia="zh-CN"/>
        </w:rPr>
        <w:t>，厂址为</w:t>
      </w:r>
      <w:r>
        <w:rPr>
          <w:rFonts w:hint="eastAsia" w:ascii="宋体" w:hAnsi="宋体" w:cs="宋体"/>
          <w:i/>
          <w:iCs/>
          <w:color w:val="auto"/>
          <w:sz w:val="24"/>
          <w:lang w:eastAsia="zh-CN"/>
        </w:rPr>
        <w:t>（生产厂址）</w:t>
      </w:r>
      <w:r>
        <w:rPr>
          <w:rFonts w:hint="eastAsia" w:ascii="宋体" w:hAnsi="宋体" w:cs="宋体"/>
          <w:color w:val="auto"/>
          <w:sz w:val="24"/>
          <w:lang w:eastAsia="zh-CN"/>
        </w:rPr>
        <w:t>。</w:t>
      </w:r>
      <w:r>
        <w:rPr>
          <w:rFonts w:hint="eastAsia" w:ascii="宋体" w:hAnsi="宋体" w:cs="宋体"/>
          <w:i/>
          <w:iCs/>
          <w:color w:val="auto"/>
          <w:sz w:val="24"/>
          <w:lang w:eastAsia="zh-CN"/>
        </w:rPr>
        <w:t>（产品名称2）</w:t>
      </w:r>
      <w:r>
        <w:rPr>
          <w:rFonts w:hint="eastAsia" w:ascii="宋体" w:hAnsi="宋体" w:cs="宋体"/>
          <w:color w:val="auto"/>
          <w:sz w:val="24"/>
          <w:lang w:eastAsia="zh-CN"/>
        </w:rPr>
        <w:t>的中国境内生产的组件成本占比≥</w:t>
      </w:r>
      <w:r>
        <w:rPr>
          <w:rFonts w:hint="eastAsia" w:ascii="宋体" w:hAnsi="宋体" w:cs="宋体"/>
          <w:i/>
          <w:iCs/>
          <w:color w:val="auto"/>
          <w:sz w:val="24"/>
          <w:lang w:eastAsia="zh-CN"/>
        </w:rPr>
        <w:t>（规定比例）</w:t>
      </w:r>
      <w:r>
        <w:rPr>
          <w:rFonts w:hint="eastAsia" w:ascii="宋体" w:hAnsi="宋体" w:cs="宋体"/>
          <w:color w:val="auto"/>
          <w:sz w:val="24"/>
          <w:lang w:eastAsia="zh-CN"/>
        </w:rPr>
        <w:t>。</w:t>
      </w:r>
      <w:r>
        <w:rPr>
          <w:rFonts w:hint="eastAsia" w:ascii="宋体" w:hAnsi="宋体" w:cs="宋体"/>
          <w:i/>
          <w:iCs/>
          <w:color w:val="auto"/>
          <w:sz w:val="24"/>
          <w:lang w:eastAsia="zh-CN"/>
        </w:rPr>
        <w:t>（产品名称2）</w:t>
      </w:r>
      <w:r>
        <w:rPr>
          <w:rFonts w:hint="eastAsia" w:ascii="宋体" w:hAnsi="宋体" w:cs="宋体"/>
          <w:color w:val="auto"/>
          <w:sz w:val="24"/>
          <w:lang w:eastAsia="zh-CN"/>
        </w:rPr>
        <w:t>的</w:t>
      </w:r>
      <w:r>
        <w:rPr>
          <w:rFonts w:hint="eastAsia" w:ascii="宋体" w:hAnsi="宋体" w:cs="宋体"/>
          <w:i/>
          <w:iCs/>
          <w:color w:val="auto"/>
          <w:sz w:val="24"/>
          <w:lang w:eastAsia="zh-CN"/>
        </w:rPr>
        <w:t>（关键组件）</w:t>
      </w:r>
      <w:r>
        <w:rPr>
          <w:rFonts w:hint="eastAsia" w:ascii="宋体" w:hAnsi="宋体" w:cs="宋体"/>
          <w:color w:val="auto"/>
          <w:sz w:val="24"/>
          <w:lang w:eastAsia="zh-CN"/>
        </w:rPr>
        <w:t>在中国境内生产。</w:t>
      </w:r>
      <w:r>
        <w:rPr>
          <w:rFonts w:hint="eastAsia" w:ascii="宋体" w:hAnsi="宋体" w:cs="宋体"/>
          <w:i/>
          <w:iCs/>
          <w:color w:val="auto"/>
          <w:sz w:val="24"/>
          <w:lang w:eastAsia="zh-CN"/>
        </w:rPr>
        <w:t>（产品名称2）</w:t>
      </w:r>
      <w:r>
        <w:rPr>
          <w:rFonts w:hint="eastAsia" w:ascii="宋体" w:hAnsi="宋体" w:cs="宋体"/>
          <w:color w:val="auto"/>
          <w:sz w:val="24"/>
          <w:lang w:eastAsia="zh-CN"/>
        </w:rPr>
        <w:t>的</w:t>
      </w:r>
      <w:r>
        <w:rPr>
          <w:rFonts w:hint="eastAsia" w:ascii="宋体" w:hAnsi="宋体" w:cs="宋体"/>
          <w:i/>
          <w:iCs/>
          <w:color w:val="auto"/>
          <w:sz w:val="24"/>
          <w:lang w:eastAsia="zh-CN"/>
        </w:rPr>
        <w:t>（关键工序）</w:t>
      </w:r>
      <w:r>
        <w:rPr>
          <w:rFonts w:hint="eastAsia" w:ascii="宋体" w:hAnsi="宋体" w:cs="宋体"/>
          <w:color w:val="auto"/>
          <w:sz w:val="24"/>
          <w:lang w:eastAsia="zh-CN"/>
        </w:rPr>
        <w:t>在中国境内完成。</w:t>
      </w:r>
    </w:p>
    <w:p w14:paraId="068B2744">
      <w:pPr>
        <w:shd w:val="clear" w:color="auto" w:fill="FFFFFF"/>
        <w:spacing w:before="30" w:after="30"/>
        <w:ind w:firstLine="480"/>
        <w:rPr>
          <w:rFonts w:ascii="宋体" w:hAnsi="宋体" w:cs="宋体"/>
          <w:color w:val="auto"/>
          <w:sz w:val="24"/>
          <w:lang w:eastAsia="zh-CN"/>
        </w:rPr>
      </w:pPr>
      <w:r>
        <w:rPr>
          <w:rFonts w:hint="eastAsia" w:ascii="宋体" w:hAnsi="宋体" w:cs="宋体"/>
          <w:color w:val="auto"/>
          <w:sz w:val="24"/>
          <w:lang w:eastAsia="zh-CN"/>
        </w:rPr>
        <w:t>……</w:t>
      </w:r>
    </w:p>
    <w:p w14:paraId="236E11CE">
      <w:pPr>
        <w:shd w:val="clear" w:color="auto" w:fill="FFFFFF"/>
        <w:spacing w:before="30" w:after="30"/>
        <w:ind w:firstLine="480"/>
        <w:rPr>
          <w:rFonts w:ascii="宋体" w:hAnsi="宋体" w:cs="宋体"/>
          <w:color w:val="auto"/>
          <w:sz w:val="24"/>
          <w:lang w:eastAsia="zh-CN"/>
        </w:rPr>
      </w:pPr>
      <w:r>
        <w:rPr>
          <w:rFonts w:hint="eastAsia" w:ascii="宋体" w:hAnsi="宋体" w:cs="宋体"/>
          <w:color w:val="auto"/>
          <w:sz w:val="24"/>
          <w:lang w:eastAsia="zh-CN"/>
        </w:rPr>
        <w:t>本公司（单位）对上述声明内容的真实性负责。如有虚假，愿承担相应法律责任。</w:t>
      </w:r>
    </w:p>
    <w:p w14:paraId="50ADC4DB">
      <w:pPr>
        <w:shd w:val="clear" w:color="auto" w:fill="FFFFFF"/>
        <w:spacing w:before="30" w:after="30"/>
        <w:rPr>
          <w:rFonts w:ascii="宋体" w:hAnsi="宋体" w:cs="宋体"/>
          <w:color w:val="auto"/>
          <w:sz w:val="24"/>
          <w:lang w:eastAsia="zh-CN"/>
        </w:rPr>
      </w:pPr>
      <w:r>
        <w:rPr>
          <w:rFonts w:hint="eastAsia" w:ascii="宋体" w:hAnsi="宋体" w:cs="宋体"/>
          <w:color w:val="auto"/>
          <w:sz w:val="24"/>
          <w:lang w:eastAsia="zh-CN"/>
        </w:rPr>
        <w:t> </w:t>
      </w:r>
    </w:p>
    <w:p w14:paraId="3565E82A">
      <w:pPr>
        <w:shd w:val="clear" w:color="auto" w:fill="FFFFFF"/>
        <w:spacing w:before="30" w:after="30"/>
        <w:jc w:val="right"/>
        <w:rPr>
          <w:rFonts w:ascii="宋体" w:hAnsi="宋体" w:cs="宋体"/>
          <w:color w:val="auto"/>
          <w:sz w:val="24"/>
          <w:lang w:eastAsia="zh-CN"/>
        </w:rPr>
      </w:pPr>
      <w:r>
        <w:rPr>
          <w:rFonts w:hint="eastAsia" w:ascii="宋体" w:hAnsi="宋体" w:cs="宋体"/>
          <w:color w:val="auto"/>
          <w:sz w:val="24"/>
          <w:lang w:eastAsia="zh-CN"/>
        </w:rPr>
        <w:t>公司（单位）名称（盖章）：　        </w:t>
      </w:r>
    </w:p>
    <w:p w14:paraId="21886E99">
      <w:pPr>
        <w:shd w:val="clear" w:color="auto" w:fill="FFFFFF"/>
        <w:jc w:val="right"/>
        <w:rPr>
          <w:rFonts w:ascii="宋体" w:hAnsi="宋体" w:cs="宋体"/>
          <w:color w:val="auto"/>
          <w:sz w:val="24"/>
          <w:lang w:eastAsia="zh-CN"/>
        </w:rPr>
      </w:pPr>
      <w:r>
        <w:rPr>
          <w:rFonts w:hint="eastAsia" w:ascii="宋体" w:hAnsi="宋体" w:cs="宋体"/>
          <w:color w:val="auto"/>
          <w:sz w:val="24"/>
          <w:lang w:eastAsia="zh-CN"/>
        </w:rPr>
        <w:t>日期：　     年　  月　  日         </w:t>
      </w:r>
    </w:p>
    <w:p w14:paraId="0A07A72C">
      <w:pPr>
        <w:shd w:val="clear" w:color="auto" w:fill="FFFFFF"/>
        <w:spacing w:before="30" w:after="30"/>
        <w:rPr>
          <w:rFonts w:ascii="宋体" w:hAnsi="宋体" w:cs="宋体"/>
          <w:color w:val="auto"/>
          <w:sz w:val="24"/>
          <w:lang w:eastAsia="zh-CN"/>
        </w:rPr>
      </w:pPr>
      <w:r>
        <w:rPr>
          <w:rFonts w:hint="eastAsia" w:ascii="宋体" w:hAnsi="宋体" w:cs="宋体"/>
          <w:color w:val="auto"/>
          <w:sz w:val="24"/>
          <w:lang w:eastAsia="zh-CN"/>
        </w:rPr>
        <w:t>__________________</w:t>
      </w:r>
    </w:p>
    <w:p w14:paraId="62A4F050">
      <w:pPr>
        <w:shd w:val="clear" w:color="auto" w:fill="FFFFFF"/>
        <w:ind w:firstLine="480"/>
        <w:rPr>
          <w:rFonts w:ascii="宋体" w:hAnsi="宋体" w:cs="宋体"/>
          <w:color w:val="auto"/>
          <w:lang w:eastAsia="zh-CN"/>
        </w:rPr>
      </w:pPr>
      <w:r>
        <w:rPr>
          <w:rFonts w:hint="eastAsia" w:ascii="宋体" w:hAnsi="宋体" w:cs="宋体"/>
          <w:color w:val="auto"/>
          <w:lang w:eastAsia="zh-CN"/>
        </w:rPr>
        <w:t>1.产品如有型号，请在“产品名称”栏一并填写。</w:t>
      </w:r>
    </w:p>
    <w:p w14:paraId="6CA42924">
      <w:pPr>
        <w:shd w:val="clear" w:color="auto" w:fill="FFFFFF"/>
        <w:ind w:firstLine="480"/>
        <w:rPr>
          <w:rFonts w:ascii="宋体" w:hAnsi="宋体" w:cs="宋体"/>
          <w:color w:val="auto"/>
          <w:lang w:eastAsia="zh-CN"/>
        </w:rPr>
      </w:pPr>
      <w:r>
        <w:rPr>
          <w:rFonts w:hint="eastAsia" w:ascii="宋体" w:hAnsi="宋体" w:cs="宋体"/>
          <w:color w:val="auto"/>
          <w:lang w:eastAsia="zh-CN"/>
        </w:rPr>
        <w:t>2.生产厂名与厂址应与生产厂营业执照载明的相关信息保持一致。</w:t>
      </w:r>
    </w:p>
    <w:p w14:paraId="70CB427C">
      <w:pPr>
        <w:shd w:val="clear" w:color="auto" w:fill="FFFFFF"/>
        <w:ind w:firstLine="480"/>
        <w:rPr>
          <w:rFonts w:ascii="宋体" w:hAnsi="宋体" w:cs="宋体"/>
          <w:color w:val="auto"/>
          <w:lang w:eastAsia="zh-CN"/>
        </w:rPr>
      </w:pPr>
      <w:r>
        <w:rPr>
          <w:rFonts w:hint="eastAsia" w:ascii="宋体" w:hAnsi="宋体" w:cs="宋体"/>
          <w:color w:val="auto"/>
          <w:lang w:eastAsia="zh-CN"/>
        </w:rPr>
        <w:t>3.该产品的中国境内生产的组件成本占比相关要求实施前，“规定比例”栏可不填，下同。</w:t>
      </w:r>
    </w:p>
    <w:p w14:paraId="40C28B5A">
      <w:pPr>
        <w:shd w:val="clear" w:color="auto" w:fill="FFFFFF"/>
        <w:ind w:firstLine="480"/>
        <w:rPr>
          <w:rFonts w:ascii="宋体" w:hAnsi="宋体" w:cs="宋体"/>
          <w:color w:val="auto"/>
          <w:lang w:eastAsia="zh-CN"/>
        </w:rPr>
      </w:pPr>
      <w:r>
        <w:rPr>
          <w:rFonts w:hint="eastAsia" w:ascii="宋体" w:hAnsi="宋体" w:cs="宋体"/>
          <w:color w:val="auto"/>
          <w:lang w:eastAsia="zh-CN"/>
        </w:rPr>
        <w:t>4.该产品的关键组件要求实施前，“关键组件”栏可不填，下同。</w:t>
      </w:r>
    </w:p>
    <w:p w14:paraId="0268E2BA">
      <w:pPr>
        <w:rPr>
          <w:rFonts w:ascii="宋体" w:hAnsi="宋体" w:eastAsia="宋体" w:cs="宋体"/>
          <w:color w:val="auto"/>
          <w:spacing w:val="8"/>
          <w:sz w:val="31"/>
          <w:szCs w:val="31"/>
          <w:lang w:eastAsia="zh-CN"/>
        </w:rPr>
      </w:pPr>
      <w:r>
        <w:rPr>
          <w:rFonts w:hint="eastAsia" w:ascii="宋体" w:hAnsi="宋体" w:cs="宋体"/>
          <w:color w:val="auto"/>
          <w:lang w:eastAsia="zh-CN"/>
        </w:rPr>
        <w:t>5.该产品的关键工序要求实施前，“关键工序”栏可不填，下同。</w:t>
      </w:r>
      <w:r>
        <w:rPr>
          <w:rFonts w:ascii="宋体" w:hAnsi="宋体" w:eastAsia="宋体" w:cs="宋体"/>
          <w:color w:val="auto"/>
          <w:spacing w:val="8"/>
          <w:sz w:val="31"/>
          <w:szCs w:val="31"/>
          <w:lang w:eastAsia="zh-CN"/>
        </w:rPr>
        <w:br w:type="page"/>
      </w:r>
    </w:p>
    <w:p w14:paraId="0CCEA3AF">
      <w:pPr>
        <w:spacing w:before="65" w:line="225" w:lineRule="auto"/>
        <w:ind w:left="490"/>
        <w:outlineLvl w:val="1"/>
        <w:rPr>
          <w:rFonts w:ascii="宋体" w:hAnsi="宋体" w:eastAsia="宋体" w:cs="宋体"/>
          <w:color w:val="auto"/>
          <w:sz w:val="31"/>
          <w:szCs w:val="31"/>
          <w:lang w:eastAsia="zh-CN"/>
        </w:rPr>
      </w:pPr>
      <w:r>
        <w:rPr>
          <w:rFonts w:ascii="宋体" w:hAnsi="宋体" w:eastAsia="宋体" w:cs="宋体"/>
          <w:color w:val="auto"/>
          <w:spacing w:val="8"/>
          <w:sz w:val="31"/>
          <w:szCs w:val="31"/>
          <w:lang w:eastAsia="zh-CN"/>
        </w:rPr>
        <w:t>二、商务技术部分</w:t>
      </w:r>
      <w:bookmarkEnd w:id="115"/>
    </w:p>
    <w:p w14:paraId="6E6A2732">
      <w:pPr>
        <w:pStyle w:val="7"/>
        <w:spacing w:line="466" w:lineRule="auto"/>
        <w:rPr>
          <w:color w:val="auto"/>
          <w:lang w:eastAsia="zh-CN"/>
        </w:rPr>
      </w:pPr>
    </w:p>
    <w:p w14:paraId="796EA9F4">
      <w:pPr>
        <w:spacing w:before="97" w:line="220" w:lineRule="auto"/>
        <w:ind w:left="3396"/>
        <w:outlineLvl w:val="2"/>
        <w:rPr>
          <w:rFonts w:ascii="宋体" w:hAnsi="宋体" w:eastAsia="宋体" w:cs="宋体"/>
          <w:color w:val="auto"/>
          <w:sz w:val="30"/>
          <w:szCs w:val="30"/>
          <w:lang w:eastAsia="zh-CN"/>
        </w:rPr>
      </w:pPr>
      <w:bookmarkStart w:id="116" w:name="_Toc7758"/>
      <w:r>
        <w:rPr>
          <w:rFonts w:ascii="宋体" w:hAnsi="宋体" w:eastAsia="宋体" w:cs="宋体"/>
          <w:color w:val="auto"/>
          <w:spacing w:val="-4"/>
          <w:sz w:val="30"/>
          <w:szCs w:val="30"/>
          <w:lang w:eastAsia="zh-CN"/>
        </w:rPr>
        <w:t>1、协商函（格式）</w:t>
      </w:r>
      <w:bookmarkEnd w:id="116"/>
    </w:p>
    <w:p w14:paraId="257AEFDA">
      <w:pPr>
        <w:spacing w:before="137" w:line="228" w:lineRule="auto"/>
        <w:rPr>
          <w:rFonts w:ascii="宋体" w:hAnsi="宋体" w:eastAsia="宋体" w:cs="宋体"/>
          <w:color w:val="auto"/>
          <w:lang w:eastAsia="zh-CN"/>
        </w:rPr>
      </w:pPr>
      <w:r>
        <w:rPr>
          <w:rFonts w:ascii="宋体" w:hAnsi="宋体" w:eastAsia="宋体" w:cs="宋体"/>
          <w:color w:val="auto"/>
          <w:spacing w:val="4"/>
          <w:lang w:eastAsia="zh-CN"/>
        </w:rPr>
        <w:t>致</w:t>
      </w:r>
      <w:r>
        <w:rPr>
          <w:rFonts w:ascii="宋体" w:hAnsi="宋体" w:eastAsia="宋体" w:cs="宋体"/>
          <w:color w:val="auto"/>
          <w:spacing w:val="15"/>
          <w:lang w:eastAsia="zh-CN"/>
        </w:rPr>
        <w:t>：（</w:t>
      </w:r>
      <w:r>
        <w:rPr>
          <w:rFonts w:ascii="宋体" w:hAnsi="宋体" w:eastAsia="宋体" w:cs="宋体"/>
          <w:color w:val="auto"/>
          <w:spacing w:val="4"/>
          <w:u w:val="single"/>
          <w:lang w:eastAsia="zh-CN"/>
        </w:rPr>
        <w:t>采购人</w:t>
      </w:r>
      <w:r>
        <w:rPr>
          <w:rFonts w:ascii="宋体" w:hAnsi="宋体" w:eastAsia="宋体" w:cs="宋体"/>
          <w:color w:val="auto"/>
          <w:spacing w:val="4"/>
          <w:lang w:eastAsia="zh-CN"/>
        </w:rPr>
        <w:t>）</w:t>
      </w:r>
    </w:p>
    <w:p w14:paraId="78503B8F">
      <w:pPr>
        <w:spacing w:before="154" w:line="370" w:lineRule="auto"/>
        <w:jc w:val="right"/>
        <w:rPr>
          <w:rFonts w:ascii="宋体" w:hAnsi="宋体" w:eastAsia="宋体" w:cs="宋体"/>
          <w:color w:val="auto"/>
          <w:lang w:eastAsia="zh-CN"/>
        </w:rPr>
      </w:pPr>
      <w:r>
        <w:rPr>
          <w:rFonts w:ascii="宋体" w:hAnsi="宋体" w:eastAsia="宋体" w:cs="宋体"/>
          <w:color w:val="auto"/>
          <w:spacing w:val="9"/>
          <w:lang w:eastAsia="zh-CN"/>
        </w:rPr>
        <w:t>根据贵方</w:t>
      </w:r>
      <w:r>
        <w:rPr>
          <w:rFonts w:ascii="宋体" w:hAnsi="宋体" w:eastAsia="宋体" w:cs="宋体"/>
          <w:color w:val="auto"/>
          <w:spacing w:val="9"/>
          <w:u w:val="single"/>
          <w:lang w:eastAsia="zh-CN"/>
        </w:rPr>
        <w:t>（采购项目名称</w:t>
      </w:r>
      <w:r>
        <w:rPr>
          <w:rFonts w:ascii="宋体" w:hAnsi="宋体" w:eastAsia="宋体" w:cs="宋体"/>
          <w:color w:val="auto"/>
          <w:spacing w:val="-15"/>
          <w:u w:val="single"/>
          <w:lang w:eastAsia="zh-CN"/>
        </w:rPr>
        <w:t>）</w:t>
      </w:r>
      <w:r>
        <w:rPr>
          <w:rFonts w:ascii="宋体" w:hAnsi="宋体" w:eastAsia="宋体" w:cs="宋体"/>
          <w:color w:val="auto"/>
          <w:spacing w:val="-15"/>
          <w:lang w:eastAsia="zh-CN"/>
        </w:rPr>
        <w:t>（</w:t>
      </w:r>
      <w:r>
        <w:rPr>
          <w:rFonts w:ascii="宋体" w:hAnsi="宋体" w:eastAsia="宋体" w:cs="宋体"/>
          <w:color w:val="auto"/>
          <w:spacing w:val="9"/>
          <w:lang w:eastAsia="zh-CN"/>
        </w:rPr>
        <w:t>项目编号</w:t>
      </w:r>
      <w:r>
        <w:rPr>
          <w:rFonts w:ascii="宋体" w:hAnsi="宋体" w:eastAsia="宋体" w:cs="宋体"/>
          <w:color w:val="auto"/>
          <w:spacing w:val="-15"/>
          <w:lang w:eastAsia="zh-CN"/>
        </w:rPr>
        <w:t>：</w:t>
      </w:r>
      <w:r>
        <w:rPr>
          <w:rFonts w:ascii="宋体" w:hAnsi="宋体" w:eastAsia="宋体" w:cs="宋体"/>
          <w:color w:val="auto"/>
          <w:spacing w:val="5"/>
          <w:u w:val="single"/>
          <w:lang w:eastAsia="zh-CN"/>
        </w:rPr>
        <w:t xml:space="preserve">           </w:t>
      </w:r>
      <w:r>
        <w:rPr>
          <w:rFonts w:ascii="宋体" w:hAnsi="宋体" w:eastAsia="宋体" w:cs="宋体"/>
          <w:color w:val="auto"/>
          <w:spacing w:val="-67"/>
          <w:lang w:eastAsia="zh-CN"/>
        </w:rPr>
        <w:t xml:space="preserve"> </w:t>
      </w:r>
      <w:r>
        <w:rPr>
          <w:rFonts w:ascii="宋体" w:hAnsi="宋体" w:eastAsia="宋体" w:cs="宋体"/>
          <w:color w:val="auto"/>
          <w:spacing w:val="-15"/>
          <w:lang w:eastAsia="zh-CN"/>
        </w:rPr>
        <w:t>），</w:t>
      </w:r>
      <w:r>
        <w:rPr>
          <w:rFonts w:ascii="宋体" w:hAnsi="宋体" w:eastAsia="宋体" w:cs="宋体"/>
          <w:color w:val="auto"/>
          <w:spacing w:val="9"/>
          <w:lang w:eastAsia="zh-CN"/>
        </w:rPr>
        <w:t>正式授权下述签</w:t>
      </w:r>
      <w:r>
        <w:rPr>
          <w:rFonts w:ascii="宋体" w:hAnsi="宋体" w:eastAsia="宋体" w:cs="宋体"/>
          <w:color w:val="auto"/>
          <w:spacing w:val="8"/>
          <w:lang w:eastAsia="zh-CN"/>
        </w:rPr>
        <w:t>字人</w:t>
      </w:r>
      <w:r>
        <w:rPr>
          <w:rFonts w:ascii="宋体" w:hAnsi="宋体" w:eastAsia="宋体" w:cs="宋体"/>
          <w:color w:val="auto"/>
          <w:spacing w:val="2"/>
          <w:u w:val="single"/>
          <w:lang w:eastAsia="zh-CN"/>
        </w:rPr>
        <w:t xml:space="preserve">   </w:t>
      </w:r>
      <w:r>
        <w:rPr>
          <w:rFonts w:ascii="宋体" w:hAnsi="宋体" w:eastAsia="宋体" w:cs="宋体"/>
          <w:color w:val="auto"/>
          <w:spacing w:val="8"/>
          <w:u w:val="single"/>
          <w:lang w:eastAsia="zh-CN"/>
        </w:rPr>
        <w:t>（姓名和职务）</w:t>
      </w:r>
    </w:p>
    <w:p w14:paraId="3909D416">
      <w:pPr>
        <w:spacing w:line="227" w:lineRule="auto"/>
        <w:rPr>
          <w:rFonts w:ascii="宋体" w:hAnsi="宋体" w:eastAsia="宋体" w:cs="宋体"/>
          <w:color w:val="auto"/>
          <w:lang w:eastAsia="zh-CN"/>
        </w:rPr>
      </w:pPr>
      <w:r>
        <w:rPr>
          <w:rFonts w:ascii="宋体" w:hAnsi="宋体" w:eastAsia="宋体" w:cs="宋体"/>
          <w:color w:val="auto"/>
          <w:spacing w:val="9"/>
          <w:lang w:eastAsia="zh-CN"/>
        </w:rPr>
        <w:t>全权代表供应商</w:t>
      </w:r>
      <w:r>
        <w:rPr>
          <w:rFonts w:ascii="宋体" w:hAnsi="宋体" w:eastAsia="宋体" w:cs="宋体"/>
          <w:color w:val="auto"/>
          <w:spacing w:val="9"/>
          <w:u w:val="single"/>
          <w:lang w:eastAsia="zh-CN"/>
        </w:rPr>
        <w:t xml:space="preserve">      （供应商全称）</w:t>
      </w:r>
      <w:r>
        <w:rPr>
          <w:rFonts w:ascii="宋体" w:hAnsi="宋体" w:eastAsia="宋体" w:cs="宋体"/>
          <w:color w:val="auto"/>
          <w:spacing w:val="9"/>
          <w:lang w:eastAsia="zh-CN"/>
        </w:rPr>
        <w:t>参加贵方组织的单一来源采购活动，</w:t>
      </w:r>
      <w:r>
        <w:rPr>
          <w:rFonts w:ascii="宋体" w:hAnsi="宋体" w:eastAsia="宋体" w:cs="宋体"/>
          <w:color w:val="auto"/>
          <w:spacing w:val="8"/>
          <w:lang w:eastAsia="zh-CN"/>
        </w:rPr>
        <w:t>并提交下述文件：</w:t>
      </w:r>
    </w:p>
    <w:p w14:paraId="491A22A3">
      <w:pPr>
        <w:spacing w:before="152" w:line="227" w:lineRule="auto"/>
        <w:ind w:left="420"/>
        <w:rPr>
          <w:rFonts w:ascii="宋体" w:hAnsi="宋体" w:eastAsia="宋体" w:cs="宋体"/>
          <w:color w:val="auto"/>
          <w:lang w:eastAsia="zh-CN"/>
        </w:rPr>
      </w:pPr>
      <w:r>
        <w:rPr>
          <w:rFonts w:ascii="宋体" w:hAnsi="宋体" w:eastAsia="宋体" w:cs="宋体"/>
          <w:color w:val="auto"/>
          <w:spacing w:val="7"/>
          <w:lang w:eastAsia="zh-CN"/>
        </w:rPr>
        <w:t>全流程电子</w:t>
      </w:r>
      <w:r>
        <w:rPr>
          <w:rFonts w:hint="eastAsia" w:ascii="宋体" w:hAnsi="宋体" w:eastAsia="宋体" w:cs="宋体"/>
          <w:color w:val="auto"/>
          <w:spacing w:val="7"/>
          <w:lang w:eastAsia="zh-CN"/>
        </w:rPr>
        <w:t>响应文件</w:t>
      </w:r>
      <w:r>
        <w:rPr>
          <w:rFonts w:ascii="宋体" w:hAnsi="宋体" w:eastAsia="宋体" w:cs="宋体"/>
          <w:color w:val="auto"/>
          <w:spacing w:val="7"/>
          <w:lang w:eastAsia="zh-CN"/>
        </w:rPr>
        <w:t>：1</w:t>
      </w:r>
      <w:r>
        <w:rPr>
          <w:rFonts w:ascii="宋体" w:hAnsi="宋体" w:eastAsia="宋体" w:cs="宋体"/>
          <w:color w:val="auto"/>
          <w:spacing w:val="-36"/>
          <w:lang w:eastAsia="zh-CN"/>
        </w:rPr>
        <w:t xml:space="preserve"> </w:t>
      </w:r>
      <w:r>
        <w:rPr>
          <w:rFonts w:ascii="宋体" w:hAnsi="宋体" w:eastAsia="宋体" w:cs="宋体"/>
          <w:color w:val="auto"/>
          <w:spacing w:val="7"/>
          <w:lang w:eastAsia="zh-CN"/>
        </w:rPr>
        <w:t>份。</w:t>
      </w:r>
    </w:p>
    <w:p w14:paraId="0AAFAE78">
      <w:pPr>
        <w:spacing w:before="154" w:line="228" w:lineRule="auto"/>
        <w:ind w:left="420"/>
        <w:rPr>
          <w:rFonts w:ascii="宋体" w:hAnsi="宋体" w:eastAsia="宋体" w:cs="宋体"/>
          <w:color w:val="auto"/>
          <w:lang w:eastAsia="zh-CN"/>
        </w:rPr>
      </w:pPr>
      <w:r>
        <w:rPr>
          <w:rFonts w:ascii="宋体" w:hAnsi="宋体" w:eastAsia="宋体" w:cs="宋体"/>
          <w:color w:val="auto"/>
          <w:spacing w:val="8"/>
          <w:lang w:eastAsia="zh-CN"/>
        </w:rPr>
        <w:t>据此函，签字人兹宣布同意如下：</w:t>
      </w:r>
    </w:p>
    <w:p w14:paraId="10C4F09D">
      <w:pPr>
        <w:spacing w:before="154" w:line="227" w:lineRule="auto"/>
        <w:ind w:left="436"/>
        <w:rPr>
          <w:rFonts w:ascii="宋体" w:hAnsi="宋体" w:eastAsia="宋体" w:cs="宋体"/>
          <w:color w:val="auto"/>
          <w:lang w:eastAsia="zh-CN"/>
        </w:rPr>
      </w:pPr>
      <w:r>
        <w:rPr>
          <w:rFonts w:ascii="宋体" w:hAnsi="宋体" w:eastAsia="宋体" w:cs="宋体"/>
          <w:color w:val="auto"/>
          <w:spacing w:val="8"/>
          <w:lang w:eastAsia="zh-CN"/>
        </w:rPr>
        <w:t>1、我方承诺按照最终协商的报价成交，并据此签订政府采购合同，承诺服务期限：</w:t>
      </w:r>
      <w:r>
        <w:rPr>
          <w:rFonts w:ascii="宋体" w:hAnsi="宋体" w:eastAsia="宋体" w:cs="宋体"/>
          <w:color w:val="auto"/>
          <w:spacing w:val="8"/>
          <w:u w:val="single"/>
          <w:lang w:eastAsia="zh-CN"/>
        </w:rPr>
        <w:t xml:space="preserve">          </w:t>
      </w:r>
      <w:r>
        <w:rPr>
          <w:rFonts w:ascii="宋体" w:hAnsi="宋体" w:eastAsia="宋体" w:cs="宋体"/>
          <w:color w:val="auto"/>
          <w:spacing w:val="8"/>
          <w:lang w:eastAsia="zh-CN"/>
        </w:rPr>
        <w:t>。</w:t>
      </w:r>
    </w:p>
    <w:p w14:paraId="6E4F614B">
      <w:pPr>
        <w:spacing w:before="153" w:line="401" w:lineRule="exact"/>
        <w:ind w:left="423"/>
        <w:rPr>
          <w:rFonts w:ascii="宋体" w:hAnsi="宋体" w:eastAsia="宋体" w:cs="宋体"/>
          <w:color w:val="auto"/>
          <w:lang w:eastAsia="zh-CN"/>
        </w:rPr>
      </w:pPr>
      <w:r>
        <w:rPr>
          <w:rFonts w:ascii="宋体" w:hAnsi="宋体" w:eastAsia="宋体" w:cs="宋体"/>
          <w:color w:val="auto"/>
          <w:spacing w:val="9"/>
          <w:position w:val="14"/>
          <w:lang w:eastAsia="zh-CN"/>
        </w:rPr>
        <w:t>2、我方已详细审查全部采购文件，包括修改文件</w:t>
      </w:r>
      <w:r>
        <w:rPr>
          <w:rFonts w:ascii="宋体" w:hAnsi="宋体" w:eastAsia="宋体" w:cs="宋体"/>
          <w:color w:val="auto"/>
          <w:spacing w:val="8"/>
          <w:position w:val="14"/>
          <w:lang w:eastAsia="zh-CN"/>
        </w:rPr>
        <w:t>（如有的话）和有关附件，将自行承担因对全部</w:t>
      </w:r>
    </w:p>
    <w:p w14:paraId="7654652A">
      <w:pPr>
        <w:spacing w:before="1" w:line="227" w:lineRule="auto"/>
        <w:rPr>
          <w:rFonts w:ascii="宋体" w:hAnsi="宋体" w:eastAsia="宋体" w:cs="宋体"/>
          <w:color w:val="auto"/>
          <w:lang w:eastAsia="zh-CN"/>
        </w:rPr>
      </w:pPr>
      <w:r>
        <w:rPr>
          <w:rFonts w:ascii="宋体" w:hAnsi="宋体" w:eastAsia="宋体" w:cs="宋体"/>
          <w:color w:val="auto"/>
          <w:spacing w:val="9"/>
          <w:lang w:eastAsia="zh-CN"/>
        </w:rPr>
        <w:t>采购文件理解不正确或误解而产生的相应后果。</w:t>
      </w:r>
    </w:p>
    <w:p w14:paraId="1EBA0441">
      <w:pPr>
        <w:spacing w:before="153" w:line="228" w:lineRule="auto"/>
        <w:ind w:left="425"/>
        <w:rPr>
          <w:rFonts w:ascii="宋体" w:hAnsi="宋体" w:eastAsia="宋体" w:cs="宋体"/>
          <w:color w:val="auto"/>
          <w:lang w:eastAsia="zh-CN"/>
        </w:rPr>
      </w:pPr>
      <w:r>
        <w:rPr>
          <w:rFonts w:ascii="宋体" w:hAnsi="宋体" w:eastAsia="宋体" w:cs="宋体"/>
          <w:color w:val="auto"/>
          <w:spacing w:val="9"/>
          <w:lang w:eastAsia="zh-CN"/>
        </w:rPr>
        <w:t>3、遵照单一来源采购邀请函的规定，接受关于合同主要条款的约定，完成合同的责任义务。</w:t>
      </w:r>
    </w:p>
    <w:p w14:paraId="6141FF2A">
      <w:pPr>
        <w:spacing w:before="155" w:line="227" w:lineRule="auto"/>
        <w:ind w:left="1" w:firstLine="448" w:firstLineChars="200"/>
        <w:rPr>
          <w:rFonts w:ascii="宋体" w:hAnsi="宋体" w:eastAsia="宋体" w:cs="宋体"/>
          <w:color w:val="auto"/>
          <w:lang w:eastAsia="zh-CN"/>
        </w:rPr>
      </w:pPr>
      <w:r>
        <w:rPr>
          <w:rFonts w:ascii="宋体" w:hAnsi="宋体" w:eastAsia="宋体" w:cs="宋体"/>
          <w:color w:val="auto"/>
          <w:spacing w:val="7"/>
          <w:lang w:eastAsia="zh-CN"/>
        </w:rPr>
        <w:t>4、</w:t>
      </w:r>
      <w:r>
        <w:rPr>
          <w:color w:val="auto"/>
          <w:spacing w:val="-3"/>
          <w:lang w:eastAsia="zh-CN"/>
        </w:rPr>
        <w:t>协商有效期</w:t>
      </w:r>
      <w:r>
        <w:rPr>
          <w:rFonts w:hint="eastAsia" w:eastAsia="宋体"/>
          <w:color w:val="auto"/>
          <w:spacing w:val="-3"/>
          <w:lang w:eastAsia="zh-CN"/>
        </w:rPr>
        <w:t>为自首次响应文件提交截止之日起</w:t>
      </w:r>
      <w:r>
        <w:rPr>
          <w:rFonts w:hint="eastAsia" w:eastAsia="宋体"/>
          <w:color w:val="auto"/>
          <w:spacing w:val="-3"/>
          <w:u w:val="single"/>
          <w:lang w:eastAsia="zh-CN"/>
        </w:rPr>
        <w:t xml:space="preserve">       </w:t>
      </w:r>
      <w:r>
        <w:rPr>
          <w:rFonts w:hint="eastAsia" w:eastAsia="宋体"/>
          <w:color w:val="auto"/>
          <w:spacing w:val="-3"/>
          <w:lang w:eastAsia="zh-CN"/>
        </w:rPr>
        <w:t>日历天</w:t>
      </w:r>
      <w:r>
        <w:rPr>
          <w:rFonts w:ascii="宋体" w:hAnsi="宋体" w:eastAsia="宋体" w:cs="宋体"/>
          <w:color w:val="auto"/>
          <w:spacing w:val="9"/>
          <w:lang w:eastAsia="zh-CN"/>
        </w:rPr>
        <w:t>。</w:t>
      </w:r>
    </w:p>
    <w:p w14:paraId="3BE6C806">
      <w:pPr>
        <w:spacing w:before="155" w:line="398" w:lineRule="exact"/>
        <w:ind w:left="425"/>
        <w:rPr>
          <w:rFonts w:ascii="宋体" w:hAnsi="宋体" w:eastAsia="宋体" w:cs="宋体"/>
          <w:color w:val="auto"/>
          <w:lang w:eastAsia="zh-CN"/>
        </w:rPr>
      </w:pPr>
      <w:r>
        <w:rPr>
          <w:rFonts w:ascii="宋体" w:hAnsi="宋体" w:eastAsia="宋体" w:cs="宋体"/>
          <w:color w:val="auto"/>
          <w:spacing w:val="9"/>
          <w:position w:val="14"/>
          <w:lang w:eastAsia="zh-CN"/>
        </w:rPr>
        <w:t>5、在合同协议正式签署生效之前，本报价函</w:t>
      </w:r>
      <w:r>
        <w:rPr>
          <w:rFonts w:ascii="宋体" w:hAnsi="宋体" w:eastAsia="宋体" w:cs="宋体"/>
          <w:color w:val="auto"/>
          <w:spacing w:val="8"/>
          <w:position w:val="14"/>
          <w:lang w:eastAsia="zh-CN"/>
        </w:rPr>
        <w:t>连同</w:t>
      </w:r>
      <w:r>
        <w:rPr>
          <w:rFonts w:hint="eastAsia" w:ascii="宋体" w:hAnsi="宋体" w:eastAsia="宋体" w:cs="宋体"/>
          <w:color w:val="auto"/>
          <w:spacing w:val="8"/>
          <w:position w:val="14"/>
          <w:lang w:eastAsia="zh-CN"/>
        </w:rPr>
        <w:t>响应文件</w:t>
      </w:r>
      <w:r>
        <w:rPr>
          <w:rFonts w:ascii="宋体" w:hAnsi="宋体" w:eastAsia="宋体" w:cs="宋体"/>
          <w:color w:val="auto"/>
          <w:spacing w:val="8"/>
          <w:position w:val="14"/>
          <w:lang w:eastAsia="zh-CN"/>
        </w:rPr>
        <w:t>，技术规范，报价清单及成交通知书将</w:t>
      </w:r>
    </w:p>
    <w:p w14:paraId="1F9458E3">
      <w:pPr>
        <w:spacing w:before="1" w:line="228" w:lineRule="auto"/>
        <w:ind w:left="3"/>
        <w:rPr>
          <w:rFonts w:ascii="宋体" w:hAnsi="宋体" w:eastAsia="宋体" w:cs="宋体"/>
          <w:color w:val="auto"/>
          <w:lang w:eastAsia="zh-CN"/>
        </w:rPr>
      </w:pPr>
      <w:r>
        <w:rPr>
          <w:rFonts w:ascii="宋体" w:hAnsi="宋体" w:eastAsia="宋体" w:cs="宋体"/>
          <w:color w:val="auto"/>
          <w:spacing w:val="9"/>
          <w:lang w:eastAsia="zh-CN"/>
        </w:rPr>
        <w:t>构成我们双方之间共同遵守的文件，对双方具有约束力。</w:t>
      </w:r>
    </w:p>
    <w:p w14:paraId="1922B39D">
      <w:pPr>
        <w:spacing w:before="153" w:line="228" w:lineRule="auto"/>
        <w:ind w:left="425"/>
        <w:rPr>
          <w:rFonts w:ascii="宋体" w:hAnsi="宋体" w:eastAsia="宋体" w:cs="宋体"/>
          <w:color w:val="auto"/>
          <w:spacing w:val="9"/>
          <w:lang w:eastAsia="zh-CN"/>
        </w:rPr>
      </w:pPr>
      <w:r>
        <w:rPr>
          <w:rFonts w:hint="eastAsia" w:ascii="宋体" w:hAnsi="宋体" w:eastAsia="宋体" w:cs="宋体"/>
          <w:color w:val="auto"/>
          <w:spacing w:val="9"/>
          <w:lang w:eastAsia="zh-CN"/>
        </w:rPr>
        <w:t>6</w:t>
      </w:r>
      <w:r>
        <w:rPr>
          <w:rFonts w:ascii="宋体" w:hAnsi="宋体" w:eastAsia="宋体" w:cs="宋体"/>
          <w:color w:val="auto"/>
          <w:spacing w:val="9"/>
          <w:lang w:eastAsia="zh-CN"/>
        </w:rPr>
        <w:t>、我方同意提供按照贵方可能要求的与本协商有关的一切数据或资料，完全理解贵方不一定</w:t>
      </w:r>
      <w:r>
        <w:rPr>
          <w:rFonts w:hint="eastAsia" w:ascii="宋体" w:hAnsi="宋体" w:eastAsia="宋体" w:cs="宋体"/>
          <w:color w:val="auto"/>
          <w:spacing w:val="9"/>
          <w:lang w:eastAsia="zh-CN"/>
        </w:rPr>
        <w:t>要接受我方的协商报价</w:t>
      </w:r>
      <w:r>
        <w:rPr>
          <w:rFonts w:ascii="宋体" w:hAnsi="宋体" w:eastAsia="宋体" w:cs="宋体"/>
          <w:color w:val="auto"/>
          <w:spacing w:val="9"/>
          <w:lang w:eastAsia="zh-CN"/>
        </w:rPr>
        <w:t>。</w:t>
      </w:r>
    </w:p>
    <w:p w14:paraId="63515BE2">
      <w:pPr>
        <w:spacing w:before="153" w:line="228" w:lineRule="auto"/>
        <w:ind w:left="425"/>
        <w:rPr>
          <w:rFonts w:ascii="宋体" w:hAnsi="宋体" w:eastAsia="宋体" w:cs="宋体"/>
          <w:color w:val="auto"/>
          <w:spacing w:val="9"/>
          <w:lang w:eastAsia="zh-CN"/>
        </w:rPr>
      </w:pPr>
      <w:r>
        <w:rPr>
          <w:rFonts w:hint="eastAsia" w:ascii="宋体" w:hAnsi="宋体" w:eastAsia="宋体" w:cs="宋体"/>
          <w:color w:val="auto"/>
          <w:spacing w:val="9"/>
          <w:lang w:eastAsia="zh-CN"/>
        </w:rPr>
        <w:t>7</w:t>
      </w:r>
      <w:r>
        <w:rPr>
          <w:rFonts w:ascii="宋体" w:hAnsi="宋体" w:eastAsia="宋体" w:cs="宋体"/>
          <w:color w:val="auto"/>
          <w:spacing w:val="9"/>
          <w:lang w:eastAsia="zh-CN"/>
        </w:rPr>
        <w:t>、我方承诺，一旦成交，我方将按照供应商须知支付相应的成交服务费。</w:t>
      </w:r>
    </w:p>
    <w:p w14:paraId="433EE2BD">
      <w:pPr>
        <w:pStyle w:val="7"/>
        <w:spacing w:line="295" w:lineRule="auto"/>
        <w:rPr>
          <w:color w:val="auto"/>
          <w:lang w:eastAsia="zh-CN"/>
        </w:rPr>
      </w:pPr>
    </w:p>
    <w:p w14:paraId="5E8D4D3E">
      <w:pPr>
        <w:pStyle w:val="7"/>
        <w:spacing w:line="296" w:lineRule="auto"/>
        <w:rPr>
          <w:color w:val="auto"/>
          <w:lang w:eastAsia="zh-CN"/>
        </w:rPr>
      </w:pPr>
    </w:p>
    <w:p w14:paraId="6DD92288">
      <w:pPr>
        <w:spacing w:before="65" w:line="228" w:lineRule="auto"/>
        <w:ind w:left="425"/>
        <w:rPr>
          <w:rFonts w:ascii="宋体" w:hAnsi="宋体" w:eastAsia="宋体" w:cs="宋体"/>
          <w:color w:val="auto"/>
          <w:lang w:eastAsia="zh-CN"/>
        </w:rPr>
      </w:pPr>
      <w:r>
        <w:rPr>
          <w:rFonts w:ascii="宋体" w:hAnsi="宋体" w:eastAsia="宋体" w:cs="宋体"/>
          <w:color w:val="auto"/>
          <w:spacing w:val="8"/>
          <w:lang w:eastAsia="zh-CN"/>
        </w:rPr>
        <w:t>与本采购有关的正式通讯地址为：</w:t>
      </w:r>
    </w:p>
    <w:p w14:paraId="3E0EA189">
      <w:pPr>
        <w:spacing w:before="215" w:line="423" w:lineRule="auto"/>
        <w:ind w:left="420"/>
        <w:rPr>
          <w:rFonts w:ascii="宋体" w:hAnsi="宋体" w:eastAsia="宋体" w:cs="宋体"/>
          <w:color w:val="auto"/>
          <w:lang w:eastAsia="zh-CN"/>
        </w:rPr>
      </w:pPr>
      <w:r>
        <w:rPr>
          <w:rFonts w:ascii="宋体" w:hAnsi="宋体" w:eastAsia="宋体" w:cs="宋体"/>
          <w:color w:val="auto"/>
          <w:spacing w:val="6"/>
          <w:lang w:eastAsia="zh-CN"/>
        </w:rPr>
        <w:t>地址：</w:t>
      </w:r>
      <w:r>
        <w:rPr>
          <w:rFonts w:ascii="宋体" w:hAnsi="宋体" w:eastAsia="宋体" w:cs="宋体"/>
          <w:color w:val="auto"/>
          <w:spacing w:val="2"/>
          <w:u w:val="single"/>
          <w:lang w:eastAsia="zh-CN"/>
        </w:rPr>
        <w:t xml:space="preserve">                           </w:t>
      </w:r>
      <w:r>
        <w:rPr>
          <w:rFonts w:ascii="宋体" w:hAnsi="宋体" w:eastAsia="宋体" w:cs="宋体"/>
          <w:color w:val="auto"/>
          <w:spacing w:val="1"/>
          <w:u w:val="single"/>
          <w:lang w:eastAsia="zh-CN"/>
        </w:rPr>
        <w:t xml:space="preserve">      </w:t>
      </w:r>
      <w:r>
        <w:rPr>
          <w:rFonts w:ascii="宋体" w:hAnsi="宋体" w:eastAsia="宋体" w:cs="宋体"/>
          <w:color w:val="auto"/>
          <w:spacing w:val="28"/>
          <w:lang w:eastAsia="zh-CN"/>
        </w:rPr>
        <w:t xml:space="preserve"> </w:t>
      </w:r>
      <w:r>
        <w:rPr>
          <w:rFonts w:ascii="宋体" w:hAnsi="宋体" w:eastAsia="宋体" w:cs="宋体"/>
          <w:color w:val="auto"/>
          <w:spacing w:val="6"/>
          <w:lang w:eastAsia="zh-CN"/>
        </w:rPr>
        <w:t>邮政编码：</w:t>
      </w:r>
      <w:r>
        <w:rPr>
          <w:rFonts w:ascii="宋体" w:hAnsi="宋体" w:eastAsia="宋体" w:cs="宋体"/>
          <w:color w:val="auto"/>
          <w:u w:val="single"/>
          <w:lang w:eastAsia="zh-CN"/>
        </w:rPr>
        <w:t xml:space="preserve">              </w:t>
      </w:r>
    </w:p>
    <w:p w14:paraId="5257CE6C">
      <w:pPr>
        <w:spacing w:line="230" w:lineRule="auto"/>
        <w:ind w:left="445"/>
        <w:rPr>
          <w:rFonts w:ascii="宋体" w:hAnsi="宋体" w:eastAsia="宋体" w:cs="宋体"/>
          <w:color w:val="auto"/>
          <w:lang w:eastAsia="zh-CN"/>
        </w:rPr>
      </w:pPr>
      <w:r>
        <w:rPr>
          <w:rFonts w:ascii="宋体" w:hAnsi="宋体" w:eastAsia="宋体" w:cs="宋体"/>
          <w:color w:val="auto"/>
          <w:lang w:eastAsia="zh-CN"/>
        </w:rPr>
        <w:t>电话：</w:t>
      </w:r>
      <w:r>
        <w:rPr>
          <w:rFonts w:ascii="宋体" w:hAnsi="宋体" w:eastAsia="宋体" w:cs="宋体"/>
          <w:color w:val="auto"/>
          <w:u w:val="single"/>
          <w:lang w:eastAsia="zh-CN"/>
        </w:rPr>
        <w:t xml:space="preserve">                                    </w:t>
      </w:r>
      <w:r>
        <w:rPr>
          <w:rFonts w:ascii="宋体" w:hAnsi="宋体" w:eastAsia="宋体" w:cs="宋体"/>
          <w:color w:val="auto"/>
          <w:spacing w:val="-1"/>
          <w:u w:val="single"/>
          <w:lang w:eastAsia="zh-CN"/>
        </w:rPr>
        <w:t xml:space="preserve">                       </w:t>
      </w:r>
    </w:p>
    <w:p w14:paraId="0D96F448">
      <w:pPr>
        <w:spacing w:before="211" w:line="228" w:lineRule="auto"/>
        <w:ind w:left="419"/>
        <w:rPr>
          <w:rFonts w:ascii="宋体" w:hAnsi="宋体" w:eastAsia="宋体" w:cs="宋体"/>
          <w:color w:val="auto"/>
          <w:lang w:eastAsia="zh-CN"/>
        </w:rPr>
      </w:pPr>
      <w:r>
        <w:rPr>
          <w:rFonts w:ascii="宋体" w:hAnsi="宋体" w:eastAsia="宋体" w:cs="宋体"/>
          <w:color w:val="auto"/>
          <w:spacing w:val="4"/>
          <w:lang w:eastAsia="zh-CN"/>
        </w:rPr>
        <w:t>传真：</w:t>
      </w:r>
      <w:r>
        <w:rPr>
          <w:rFonts w:ascii="宋体" w:hAnsi="宋体" w:eastAsia="宋体" w:cs="宋体"/>
          <w:color w:val="auto"/>
          <w:spacing w:val="4"/>
          <w:u w:val="single"/>
          <w:lang w:eastAsia="zh-CN"/>
        </w:rPr>
        <w:t xml:space="preserve">                    </w:t>
      </w:r>
      <w:r>
        <w:rPr>
          <w:rFonts w:ascii="宋体" w:hAnsi="宋体" w:eastAsia="宋体" w:cs="宋体"/>
          <w:color w:val="auto"/>
          <w:spacing w:val="3"/>
          <w:u w:val="single"/>
          <w:lang w:eastAsia="zh-CN"/>
        </w:rPr>
        <w:t xml:space="preserve">                                     </w:t>
      </w:r>
    </w:p>
    <w:p w14:paraId="732628F9">
      <w:pPr>
        <w:spacing w:before="214" w:line="229" w:lineRule="auto"/>
        <w:ind w:left="421"/>
        <w:rPr>
          <w:rFonts w:ascii="宋体" w:hAnsi="宋体" w:eastAsia="宋体" w:cs="宋体"/>
          <w:color w:val="auto"/>
          <w:lang w:eastAsia="zh-CN"/>
        </w:rPr>
      </w:pPr>
      <w:r>
        <w:rPr>
          <w:rFonts w:ascii="宋体" w:hAnsi="宋体" w:eastAsia="宋体" w:cs="宋体"/>
          <w:color w:val="auto"/>
          <w:spacing w:val="8"/>
          <w:lang w:eastAsia="zh-CN"/>
        </w:rPr>
        <w:t>开户名称：</w:t>
      </w:r>
      <w:r>
        <w:rPr>
          <w:rFonts w:ascii="宋体" w:hAnsi="宋体" w:eastAsia="宋体" w:cs="宋体"/>
          <w:color w:val="auto"/>
          <w:u w:val="single"/>
          <w:lang w:eastAsia="zh-CN"/>
        </w:rPr>
        <w:t xml:space="preserve">                                                       </w:t>
      </w:r>
    </w:p>
    <w:p w14:paraId="19FEC8DA">
      <w:pPr>
        <w:spacing w:before="210" w:line="229" w:lineRule="auto"/>
        <w:ind w:left="421"/>
        <w:rPr>
          <w:rFonts w:ascii="宋体" w:hAnsi="宋体" w:eastAsia="宋体" w:cs="宋体"/>
          <w:color w:val="auto"/>
          <w:lang w:eastAsia="zh-CN"/>
        </w:rPr>
      </w:pPr>
      <w:r>
        <w:rPr>
          <w:rFonts w:ascii="宋体" w:hAnsi="宋体" w:eastAsia="宋体" w:cs="宋体"/>
          <w:color w:val="auto"/>
          <w:spacing w:val="8"/>
          <w:lang w:eastAsia="zh-CN"/>
        </w:rPr>
        <w:t>开户银行：</w:t>
      </w:r>
      <w:r>
        <w:rPr>
          <w:rFonts w:ascii="宋体" w:hAnsi="宋体" w:eastAsia="宋体" w:cs="宋体"/>
          <w:color w:val="auto"/>
          <w:u w:val="single"/>
          <w:lang w:eastAsia="zh-CN"/>
        </w:rPr>
        <w:t xml:space="preserve">                                                       </w:t>
      </w:r>
    </w:p>
    <w:p w14:paraId="5E6C185A">
      <w:pPr>
        <w:spacing w:before="213" w:line="229" w:lineRule="auto"/>
        <w:ind w:left="428"/>
        <w:rPr>
          <w:rFonts w:ascii="宋体" w:hAnsi="宋体" w:eastAsia="宋体" w:cs="宋体"/>
          <w:color w:val="auto"/>
          <w:lang w:eastAsia="zh-CN"/>
        </w:rPr>
      </w:pPr>
      <w:r>
        <w:rPr>
          <w:rFonts w:hint="eastAsia" w:ascii="宋体" w:hAnsi="宋体" w:eastAsia="宋体" w:cs="宋体"/>
          <w:color w:val="auto"/>
          <w:spacing w:val="-1"/>
          <w:lang w:val="en-US" w:eastAsia="zh-CN"/>
        </w:rPr>
        <w:t>账</w:t>
      </w:r>
      <w:r>
        <w:rPr>
          <w:rFonts w:ascii="宋体" w:hAnsi="宋体" w:eastAsia="宋体" w:cs="宋体"/>
          <w:color w:val="auto"/>
          <w:spacing w:val="12"/>
          <w:lang w:eastAsia="zh-CN"/>
        </w:rPr>
        <w:t xml:space="preserve">    </w:t>
      </w:r>
      <w:r>
        <w:rPr>
          <w:rFonts w:ascii="宋体" w:hAnsi="宋体" w:eastAsia="宋体" w:cs="宋体"/>
          <w:color w:val="auto"/>
          <w:spacing w:val="-1"/>
          <w:lang w:eastAsia="zh-CN"/>
        </w:rPr>
        <w:t>号：</w:t>
      </w:r>
      <w:r>
        <w:rPr>
          <w:rFonts w:ascii="宋体" w:hAnsi="宋体" w:eastAsia="宋体" w:cs="宋体"/>
          <w:color w:val="auto"/>
          <w:spacing w:val="-1"/>
          <w:u w:val="single"/>
          <w:lang w:eastAsia="zh-CN"/>
        </w:rPr>
        <w:t xml:space="preserve">                                                       </w:t>
      </w:r>
    </w:p>
    <w:p w14:paraId="2D9DACE4">
      <w:pPr>
        <w:spacing w:before="186" w:line="373" w:lineRule="auto"/>
        <w:ind w:left="482"/>
        <w:rPr>
          <w:rFonts w:ascii="宋体" w:hAnsi="宋体" w:eastAsia="宋体" w:cs="宋体"/>
          <w:color w:val="auto"/>
          <w:lang w:eastAsia="zh-CN"/>
        </w:rPr>
      </w:pPr>
      <w:r>
        <w:rPr>
          <w:rFonts w:ascii="宋体" w:hAnsi="宋体" w:eastAsia="宋体" w:cs="宋体"/>
          <w:color w:val="auto"/>
          <w:spacing w:val="-1"/>
          <w:lang w:eastAsia="zh-CN"/>
        </w:rPr>
        <w:t>供应商名称（电子签章）：</w:t>
      </w:r>
      <w:r>
        <w:rPr>
          <w:rFonts w:ascii="宋体" w:hAnsi="宋体" w:eastAsia="宋体" w:cs="宋体"/>
          <w:color w:val="auto"/>
          <w:u w:val="single"/>
          <w:lang w:eastAsia="zh-CN"/>
        </w:rPr>
        <w:t xml:space="preserve">                                      </w:t>
      </w:r>
    </w:p>
    <w:p w14:paraId="14FE6014">
      <w:pPr>
        <w:spacing w:line="229" w:lineRule="auto"/>
        <w:ind w:left="456"/>
        <w:rPr>
          <w:rFonts w:ascii="宋体" w:hAnsi="宋体" w:eastAsia="宋体" w:cs="宋体"/>
          <w:color w:val="auto"/>
          <w:lang w:eastAsia="zh-CN"/>
        </w:rPr>
      </w:pPr>
      <w:r>
        <w:rPr>
          <w:rFonts w:ascii="宋体" w:hAnsi="宋体" w:eastAsia="宋体" w:cs="宋体"/>
          <w:color w:val="auto"/>
          <w:spacing w:val="-5"/>
          <w:lang w:eastAsia="zh-CN"/>
        </w:rPr>
        <w:t>日期：</w:t>
      </w:r>
      <w:r>
        <w:rPr>
          <w:rFonts w:ascii="宋体" w:hAnsi="宋体" w:eastAsia="宋体" w:cs="宋体"/>
          <w:color w:val="auto"/>
          <w:u w:val="single"/>
          <w:lang w:eastAsia="zh-CN"/>
        </w:rPr>
        <w:t xml:space="preserve">                                                           </w:t>
      </w:r>
    </w:p>
    <w:p w14:paraId="28FC4753">
      <w:pPr>
        <w:spacing w:line="229" w:lineRule="auto"/>
        <w:rPr>
          <w:rFonts w:ascii="宋体" w:hAnsi="宋体" w:eastAsia="宋体" w:cs="宋体"/>
          <w:color w:val="auto"/>
          <w:lang w:eastAsia="zh-CN"/>
        </w:rPr>
        <w:sectPr>
          <w:footerReference r:id="rId11" w:type="default"/>
          <w:pgSz w:w="11907" w:h="16840"/>
          <w:pgMar w:top="1431" w:right="1163" w:bottom="882" w:left="1368" w:header="0" w:footer="720" w:gutter="0"/>
          <w:cols w:space="720" w:num="1"/>
        </w:sectPr>
      </w:pPr>
    </w:p>
    <w:p w14:paraId="35B99687">
      <w:pPr>
        <w:spacing w:before="59" w:line="219" w:lineRule="auto"/>
        <w:ind w:left="3669"/>
        <w:outlineLvl w:val="2"/>
        <w:rPr>
          <w:rFonts w:ascii="宋体" w:hAnsi="宋体" w:eastAsia="宋体" w:cs="宋体"/>
          <w:color w:val="auto"/>
          <w:sz w:val="30"/>
          <w:szCs w:val="30"/>
          <w:lang w:eastAsia="zh-CN"/>
        </w:rPr>
      </w:pPr>
      <w:bookmarkStart w:id="117" w:name="_Toc1785"/>
      <w:r>
        <w:rPr>
          <w:rFonts w:ascii="宋体" w:hAnsi="宋体" w:eastAsia="宋体" w:cs="宋体"/>
          <w:color w:val="auto"/>
          <w:spacing w:val="-2"/>
          <w:sz w:val="30"/>
          <w:szCs w:val="30"/>
          <w:lang w:eastAsia="zh-CN"/>
        </w:rPr>
        <w:t>2、报价表（格式）</w:t>
      </w:r>
      <w:bookmarkEnd w:id="117"/>
    </w:p>
    <w:p w14:paraId="2BD093C8">
      <w:pPr>
        <w:spacing w:before="291" w:line="229" w:lineRule="auto"/>
        <w:ind w:left="293"/>
        <w:rPr>
          <w:rFonts w:ascii="宋体" w:hAnsi="宋体" w:eastAsia="宋体" w:cs="宋体"/>
          <w:color w:val="auto"/>
          <w:lang w:eastAsia="zh-CN"/>
        </w:rPr>
      </w:pPr>
      <w:r>
        <w:rPr>
          <w:rFonts w:ascii="宋体" w:hAnsi="宋体" w:eastAsia="宋体" w:cs="宋体"/>
          <w:color w:val="auto"/>
          <w:spacing w:val="5"/>
          <w:lang w:eastAsia="zh-CN"/>
        </w:rPr>
        <w:t>项目名称：</w:t>
      </w:r>
    </w:p>
    <w:p w14:paraId="7BC23838">
      <w:pPr>
        <w:spacing w:before="160" w:line="228" w:lineRule="auto"/>
        <w:ind w:left="293"/>
        <w:rPr>
          <w:rFonts w:ascii="宋体" w:hAnsi="宋体" w:eastAsia="宋体" w:cs="宋体"/>
          <w:color w:val="auto"/>
          <w:spacing w:val="5"/>
          <w:lang w:eastAsia="zh-CN"/>
        </w:rPr>
      </w:pPr>
      <w:r>
        <w:rPr>
          <w:rFonts w:ascii="宋体" w:hAnsi="宋体" w:eastAsia="宋体" w:cs="宋体"/>
          <w:color w:val="auto"/>
          <w:spacing w:val="5"/>
          <w:lang w:eastAsia="zh-CN"/>
        </w:rPr>
        <w:t>项目编号：</w:t>
      </w:r>
    </w:p>
    <w:p w14:paraId="64F3B101">
      <w:pPr>
        <w:spacing w:before="50" w:after="50" w:line="360" w:lineRule="auto"/>
        <w:ind w:firstLine="5520" w:firstLineChars="2300"/>
        <w:rPr>
          <w:rFonts w:ascii="宋体" w:hAnsi="宋体" w:cs="仿宋_GB2312"/>
          <w:color w:val="auto"/>
          <w:sz w:val="24"/>
          <w:lang w:eastAsia="zh-CN"/>
        </w:rPr>
      </w:pPr>
      <w:r>
        <w:rPr>
          <w:rFonts w:hint="eastAsia" w:ascii="宋体" w:hAnsi="宋体" w:cs="仿宋_GB2312"/>
          <w:color w:val="auto"/>
          <w:sz w:val="24"/>
          <w:lang w:eastAsia="zh-CN"/>
        </w:rPr>
        <w:t>单位：元</w:t>
      </w:r>
    </w:p>
    <w:p w14:paraId="73DA6C85">
      <w:pPr>
        <w:pStyle w:val="7"/>
        <w:rPr>
          <w:color w:val="auto"/>
          <w:lang w:eastAsia="zh-CN"/>
        </w:rPr>
      </w:pPr>
    </w:p>
    <w:p w14:paraId="1D821F82">
      <w:pPr>
        <w:spacing w:line="128" w:lineRule="exact"/>
        <w:rPr>
          <w:color w:val="auto"/>
          <w:lang w:eastAsia="zh-CN"/>
        </w:rPr>
      </w:pPr>
    </w:p>
    <w:tbl>
      <w:tblPr>
        <w:tblStyle w:val="15"/>
        <w:tblW w:w="10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7EA55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3FF7500">
            <w:pPr>
              <w:spacing w:line="360" w:lineRule="auto"/>
              <w:jc w:val="center"/>
              <w:rPr>
                <w:rFonts w:ascii="宋体" w:hAnsi="宋体" w:cs="仿宋_GB2312"/>
                <w:b/>
                <w:bCs/>
                <w:color w:val="auto"/>
                <w:sz w:val="24"/>
              </w:rPr>
            </w:pPr>
            <w:r>
              <w:rPr>
                <w:rFonts w:hint="eastAsia" w:ascii="宋体" w:hAnsi="宋体" w:cs="仿宋_GB2312"/>
                <w:b/>
                <w:bCs/>
                <w:color w:val="auto"/>
                <w:sz w:val="24"/>
              </w:rPr>
              <w:t>项号</w:t>
            </w:r>
          </w:p>
        </w:tc>
        <w:tc>
          <w:tcPr>
            <w:tcW w:w="1065" w:type="dxa"/>
            <w:tcBorders>
              <w:top w:val="single" w:color="auto" w:sz="4" w:space="0"/>
              <w:left w:val="single" w:color="auto" w:sz="4" w:space="0"/>
              <w:bottom w:val="single" w:color="auto" w:sz="4" w:space="0"/>
              <w:right w:val="single" w:color="auto" w:sz="4" w:space="0"/>
            </w:tcBorders>
            <w:vAlign w:val="center"/>
          </w:tcPr>
          <w:p w14:paraId="1A385260">
            <w:pPr>
              <w:spacing w:line="360" w:lineRule="auto"/>
              <w:jc w:val="center"/>
              <w:rPr>
                <w:rFonts w:ascii="宋体" w:hAnsi="宋体" w:cs="仿宋_GB2312"/>
                <w:b/>
                <w:bCs/>
                <w:color w:val="auto"/>
                <w:sz w:val="24"/>
              </w:rPr>
            </w:pPr>
            <w:r>
              <w:rPr>
                <w:rFonts w:hint="eastAsia" w:ascii="宋体" w:hAnsi="宋体" w:cs="仿宋_GB2312"/>
                <w:b/>
                <w:bCs/>
                <w:color w:val="auto"/>
                <w:sz w:val="24"/>
              </w:rPr>
              <w:t>标的的名称</w:t>
            </w:r>
          </w:p>
        </w:tc>
        <w:tc>
          <w:tcPr>
            <w:tcW w:w="1005" w:type="dxa"/>
            <w:tcBorders>
              <w:top w:val="single" w:color="auto" w:sz="4" w:space="0"/>
              <w:left w:val="single" w:color="auto" w:sz="4" w:space="0"/>
              <w:bottom w:val="single" w:color="auto" w:sz="4" w:space="0"/>
              <w:right w:val="single" w:color="auto" w:sz="4" w:space="0"/>
            </w:tcBorders>
            <w:vAlign w:val="center"/>
          </w:tcPr>
          <w:p w14:paraId="7DBCEA63">
            <w:pPr>
              <w:spacing w:line="360" w:lineRule="auto"/>
              <w:jc w:val="center"/>
              <w:rPr>
                <w:rFonts w:ascii="宋体" w:hAnsi="宋体" w:cs="仿宋_GB2312"/>
                <w:b/>
                <w:bCs/>
                <w:color w:val="auto"/>
                <w:sz w:val="24"/>
              </w:rPr>
            </w:pPr>
            <w:r>
              <w:rPr>
                <w:rFonts w:hint="eastAsia" w:ascii="宋体" w:hAnsi="宋体" w:cs="仿宋_GB2312"/>
                <w:b/>
                <w:bCs/>
                <w:color w:val="auto"/>
                <w:sz w:val="24"/>
              </w:rPr>
              <w:t>数量及单位</w:t>
            </w:r>
          </w:p>
          <w:p w14:paraId="5378DD09">
            <w:pPr>
              <w:spacing w:line="360" w:lineRule="auto"/>
              <w:jc w:val="center"/>
              <w:rPr>
                <w:rFonts w:ascii="宋体" w:hAnsi="宋体" w:cs="仿宋_GB2312"/>
                <w:b/>
                <w:bCs/>
                <w:color w:val="auto"/>
                <w:sz w:val="24"/>
              </w:rPr>
            </w:pPr>
            <w:r>
              <w:rPr>
                <w:rFonts w:hint="eastAsia" w:ascii="宋体" w:hAnsi="宋体" w:cs="仿宋_GB2312"/>
                <w:b/>
                <w:bCs/>
                <w:color w:val="auto"/>
                <w:sz w:val="24"/>
              </w:rPr>
              <w:t>①</w:t>
            </w:r>
          </w:p>
        </w:tc>
        <w:tc>
          <w:tcPr>
            <w:tcW w:w="870" w:type="dxa"/>
            <w:tcBorders>
              <w:top w:val="single" w:color="auto" w:sz="4" w:space="0"/>
              <w:left w:val="single" w:color="auto" w:sz="4" w:space="0"/>
              <w:bottom w:val="single" w:color="auto" w:sz="4" w:space="0"/>
              <w:right w:val="single" w:color="auto" w:sz="4" w:space="0"/>
            </w:tcBorders>
            <w:vAlign w:val="center"/>
          </w:tcPr>
          <w:p w14:paraId="5EC492E3">
            <w:pPr>
              <w:spacing w:line="360" w:lineRule="auto"/>
              <w:jc w:val="center"/>
              <w:rPr>
                <w:rFonts w:ascii="宋体" w:hAnsi="宋体" w:cs="仿宋_GB2312"/>
                <w:b/>
                <w:bCs/>
                <w:color w:val="auto"/>
                <w:sz w:val="24"/>
              </w:rPr>
            </w:pPr>
            <w:r>
              <w:rPr>
                <w:rFonts w:hint="eastAsia" w:ascii="宋体" w:hAnsi="宋体" w:cs="仿宋_GB2312"/>
                <w:b/>
                <w:bCs/>
                <w:color w:val="auto"/>
                <w:sz w:val="24"/>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3643E888">
            <w:pPr>
              <w:spacing w:line="360" w:lineRule="auto"/>
              <w:jc w:val="center"/>
              <w:rPr>
                <w:rFonts w:ascii="宋体" w:hAnsi="宋体" w:cs="仿宋_GB2312"/>
                <w:b/>
                <w:bCs/>
                <w:color w:val="auto"/>
                <w:sz w:val="24"/>
              </w:rPr>
            </w:pPr>
            <w:r>
              <w:rPr>
                <w:rFonts w:hint="eastAsia" w:ascii="宋体" w:hAnsi="宋体" w:cs="仿宋_GB2312"/>
                <w:b/>
                <w:bCs/>
                <w:color w:val="auto"/>
                <w:sz w:val="24"/>
              </w:rPr>
              <w:t>规格</w:t>
            </w:r>
          </w:p>
          <w:p w14:paraId="663C699E">
            <w:pPr>
              <w:spacing w:line="360" w:lineRule="auto"/>
              <w:jc w:val="center"/>
              <w:rPr>
                <w:rFonts w:ascii="宋体" w:hAnsi="宋体" w:cs="仿宋_GB2312"/>
                <w:b/>
                <w:bCs/>
                <w:color w:val="auto"/>
                <w:sz w:val="24"/>
              </w:rPr>
            </w:pPr>
            <w:r>
              <w:rPr>
                <w:rFonts w:hint="eastAsia" w:ascii="宋体" w:hAnsi="宋体" w:cs="仿宋_GB2312"/>
                <w:b/>
                <w:bCs/>
                <w:color w:val="auto"/>
                <w:sz w:val="24"/>
              </w:rPr>
              <w:t>型号</w:t>
            </w:r>
          </w:p>
        </w:tc>
        <w:tc>
          <w:tcPr>
            <w:tcW w:w="1200" w:type="dxa"/>
            <w:tcBorders>
              <w:top w:val="single" w:color="auto" w:sz="4" w:space="0"/>
              <w:left w:val="single" w:color="auto" w:sz="4" w:space="0"/>
              <w:bottom w:val="single" w:color="auto" w:sz="4" w:space="0"/>
              <w:right w:val="single" w:color="auto" w:sz="4" w:space="0"/>
            </w:tcBorders>
            <w:vAlign w:val="center"/>
          </w:tcPr>
          <w:p w14:paraId="36ACC5CA">
            <w:pPr>
              <w:spacing w:line="360" w:lineRule="auto"/>
              <w:jc w:val="center"/>
              <w:rPr>
                <w:rFonts w:ascii="宋体" w:hAnsi="宋体" w:cs="仿宋_GB2312"/>
                <w:b/>
                <w:bCs/>
                <w:color w:val="auto"/>
                <w:sz w:val="24"/>
              </w:rPr>
            </w:pPr>
            <w:r>
              <w:rPr>
                <w:rFonts w:hint="eastAsia" w:ascii="宋体" w:hAnsi="宋体" w:cs="仿宋_GB2312"/>
                <w:b/>
                <w:bCs/>
                <w:color w:val="auto"/>
                <w:sz w:val="24"/>
              </w:rPr>
              <w:t>制造商</w:t>
            </w:r>
          </w:p>
        </w:tc>
        <w:tc>
          <w:tcPr>
            <w:tcW w:w="1095" w:type="dxa"/>
            <w:tcBorders>
              <w:top w:val="single" w:color="auto" w:sz="4" w:space="0"/>
              <w:left w:val="single" w:color="auto" w:sz="4" w:space="0"/>
              <w:bottom w:val="single" w:color="auto" w:sz="4" w:space="0"/>
              <w:right w:val="single" w:color="auto" w:sz="4" w:space="0"/>
            </w:tcBorders>
            <w:vAlign w:val="center"/>
          </w:tcPr>
          <w:p w14:paraId="1D2CA5BC">
            <w:pPr>
              <w:spacing w:line="360" w:lineRule="auto"/>
              <w:jc w:val="center"/>
              <w:rPr>
                <w:rFonts w:ascii="宋体" w:hAnsi="宋体" w:cs="仿宋_GB2312"/>
                <w:b/>
                <w:bCs/>
                <w:color w:val="auto"/>
                <w:sz w:val="24"/>
              </w:rPr>
            </w:pPr>
            <w:r>
              <w:rPr>
                <w:rFonts w:hint="eastAsia" w:ascii="宋体" w:hAnsi="宋体" w:cs="仿宋_GB2312"/>
                <w:b/>
                <w:bCs/>
                <w:color w:val="auto"/>
                <w:sz w:val="24"/>
              </w:rPr>
              <w:t>原产地</w:t>
            </w:r>
          </w:p>
        </w:tc>
        <w:tc>
          <w:tcPr>
            <w:tcW w:w="1095" w:type="dxa"/>
            <w:tcBorders>
              <w:top w:val="single" w:color="auto" w:sz="4" w:space="0"/>
              <w:left w:val="single" w:color="auto" w:sz="4" w:space="0"/>
              <w:bottom w:val="single" w:color="auto" w:sz="4" w:space="0"/>
              <w:right w:val="single" w:color="auto" w:sz="4" w:space="0"/>
            </w:tcBorders>
            <w:vAlign w:val="center"/>
          </w:tcPr>
          <w:p w14:paraId="54DEDE7C">
            <w:pPr>
              <w:spacing w:line="360" w:lineRule="auto"/>
              <w:jc w:val="center"/>
              <w:rPr>
                <w:rFonts w:ascii="宋体" w:hAnsi="宋体" w:cs="仿宋_GB2312"/>
                <w:b/>
                <w:bCs/>
                <w:color w:val="auto"/>
                <w:sz w:val="24"/>
                <w:lang w:eastAsia="zh-CN"/>
              </w:rPr>
            </w:pPr>
            <w:r>
              <w:rPr>
                <w:rFonts w:hint="eastAsia" w:ascii="宋体" w:hAnsi="宋体" w:cs="仿宋_GB2312"/>
                <w:b/>
                <w:bCs/>
                <w:color w:val="auto"/>
                <w:sz w:val="24"/>
                <w:lang w:eastAsia="zh-CN"/>
              </w:rPr>
              <w:t>参数性能、指标及配置</w:t>
            </w:r>
          </w:p>
        </w:tc>
        <w:tc>
          <w:tcPr>
            <w:tcW w:w="780" w:type="dxa"/>
            <w:tcBorders>
              <w:top w:val="single" w:color="auto" w:sz="4" w:space="0"/>
              <w:left w:val="single" w:color="auto" w:sz="4" w:space="0"/>
              <w:bottom w:val="single" w:color="auto" w:sz="4" w:space="0"/>
              <w:right w:val="single" w:color="auto" w:sz="4" w:space="0"/>
            </w:tcBorders>
            <w:vAlign w:val="center"/>
          </w:tcPr>
          <w:p w14:paraId="050A15F0">
            <w:pPr>
              <w:spacing w:line="360" w:lineRule="auto"/>
              <w:jc w:val="center"/>
              <w:rPr>
                <w:rFonts w:ascii="宋体" w:hAnsi="宋体" w:cs="仿宋_GB2312"/>
                <w:b/>
                <w:bCs/>
                <w:color w:val="auto"/>
                <w:sz w:val="24"/>
              </w:rPr>
            </w:pPr>
            <w:r>
              <w:rPr>
                <w:rFonts w:hint="eastAsia" w:ascii="宋体" w:hAnsi="宋体" w:cs="仿宋_GB2312"/>
                <w:b/>
                <w:bCs/>
                <w:color w:val="auto"/>
                <w:sz w:val="24"/>
              </w:rPr>
              <w:t>单价</w:t>
            </w:r>
          </w:p>
          <w:p w14:paraId="6EF85853">
            <w:pPr>
              <w:spacing w:line="360" w:lineRule="auto"/>
              <w:jc w:val="center"/>
              <w:rPr>
                <w:rFonts w:ascii="宋体" w:hAnsi="宋体" w:cs="仿宋_GB2312"/>
                <w:b/>
                <w:bCs/>
                <w:color w:val="auto"/>
                <w:sz w:val="24"/>
              </w:rPr>
            </w:pPr>
            <w:r>
              <w:rPr>
                <w:rFonts w:hint="eastAsia" w:ascii="宋体" w:hAnsi="宋体" w:cs="仿宋_GB2312"/>
                <w:b/>
                <w:bCs/>
                <w:color w:val="auto"/>
                <w:sz w:val="24"/>
              </w:rPr>
              <w:t>②</w:t>
            </w:r>
          </w:p>
        </w:tc>
        <w:tc>
          <w:tcPr>
            <w:tcW w:w="1725" w:type="dxa"/>
            <w:tcBorders>
              <w:top w:val="single" w:color="auto" w:sz="4" w:space="0"/>
              <w:left w:val="single" w:color="auto" w:sz="4" w:space="0"/>
              <w:bottom w:val="single" w:color="auto" w:sz="4" w:space="0"/>
              <w:right w:val="single" w:color="auto" w:sz="4" w:space="0"/>
            </w:tcBorders>
            <w:vAlign w:val="center"/>
          </w:tcPr>
          <w:p w14:paraId="48615493">
            <w:pPr>
              <w:spacing w:line="360" w:lineRule="auto"/>
              <w:jc w:val="center"/>
              <w:rPr>
                <w:rFonts w:ascii="宋体" w:hAnsi="宋体" w:cs="仿宋_GB2312"/>
                <w:b/>
                <w:bCs/>
                <w:color w:val="auto"/>
                <w:sz w:val="24"/>
              </w:rPr>
            </w:pPr>
            <w:r>
              <w:rPr>
                <w:rFonts w:hint="eastAsia" w:ascii="宋体" w:hAnsi="宋体" w:cs="仿宋_GB2312"/>
                <w:b/>
                <w:bCs/>
                <w:color w:val="auto"/>
                <w:sz w:val="24"/>
              </w:rPr>
              <w:t>竞标报价</w:t>
            </w:r>
          </w:p>
          <w:p w14:paraId="58F65EF2">
            <w:pPr>
              <w:spacing w:line="360" w:lineRule="auto"/>
              <w:jc w:val="center"/>
              <w:rPr>
                <w:rFonts w:ascii="宋体" w:hAnsi="宋体" w:cs="仿宋_GB2312"/>
                <w:b/>
                <w:bCs/>
                <w:color w:val="auto"/>
                <w:sz w:val="24"/>
              </w:rPr>
            </w:pPr>
            <w:r>
              <w:rPr>
                <w:rFonts w:hint="eastAsia" w:ascii="宋体" w:hAnsi="宋体" w:cs="仿宋_GB2312"/>
                <w:b/>
                <w:bCs/>
                <w:color w:val="auto"/>
                <w:sz w:val="24"/>
              </w:rPr>
              <w:t>③=①×②</w:t>
            </w:r>
          </w:p>
        </w:tc>
      </w:tr>
      <w:tr w14:paraId="31C38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83011BD">
            <w:pPr>
              <w:spacing w:line="360" w:lineRule="auto"/>
              <w:jc w:val="center"/>
              <w:rPr>
                <w:rFonts w:ascii="宋体" w:hAnsi="宋体" w:cs="仿宋_GB2312"/>
                <w:color w:val="auto"/>
                <w:sz w:val="24"/>
              </w:rPr>
            </w:pPr>
            <w:r>
              <w:rPr>
                <w:rFonts w:hint="eastAsia" w:ascii="宋体" w:hAnsi="宋体" w:cs="仿宋_GB2312"/>
                <w:color w:val="auto"/>
                <w:sz w:val="24"/>
              </w:rPr>
              <w:t>1</w:t>
            </w:r>
          </w:p>
        </w:tc>
        <w:tc>
          <w:tcPr>
            <w:tcW w:w="1065" w:type="dxa"/>
            <w:tcBorders>
              <w:top w:val="single" w:color="auto" w:sz="4" w:space="0"/>
              <w:left w:val="single" w:color="auto" w:sz="4" w:space="0"/>
              <w:bottom w:val="single" w:color="auto" w:sz="4" w:space="0"/>
              <w:right w:val="single" w:color="auto" w:sz="4" w:space="0"/>
            </w:tcBorders>
            <w:vAlign w:val="center"/>
          </w:tcPr>
          <w:p w14:paraId="572554DA">
            <w:pPr>
              <w:spacing w:line="360" w:lineRule="auto"/>
              <w:jc w:val="center"/>
              <w:rPr>
                <w:rFonts w:ascii="宋体" w:hAnsi="宋体" w:cs="仿宋_GB2312"/>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4E351D31">
            <w:pPr>
              <w:spacing w:line="360" w:lineRule="auto"/>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66ADAD27">
            <w:pPr>
              <w:spacing w:line="360" w:lineRule="auto"/>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2FD88E88">
            <w:pPr>
              <w:spacing w:line="360" w:lineRule="auto"/>
              <w:jc w:val="center"/>
              <w:rPr>
                <w:rFonts w:ascii="宋体" w:hAnsi="宋体" w:cs="仿宋_GB2312"/>
                <w:color w:val="auto"/>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21E0B752">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tcPr>
          <w:p w14:paraId="44E59C4E">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37AA3C2C">
            <w:pPr>
              <w:spacing w:line="360" w:lineRule="auto"/>
              <w:jc w:val="center"/>
              <w:rPr>
                <w:rFonts w:ascii="宋体" w:hAnsi="宋体" w:cs="仿宋_GB2312"/>
                <w:color w:val="auto"/>
                <w:sz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18D323AD">
            <w:pPr>
              <w:spacing w:line="360" w:lineRule="auto"/>
              <w:jc w:val="center"/>
              <w:rPr>
                <w:rFonts w:ascii="宋体" w:hAnsi="宋体" w:cs="仿宋_GB2312"/>
                <w:color w:val="auto"/>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770C6675">
            <w:pPr>
              <w:spacing w:line="360" w:lineRule="auto"/>
              <w:jc w:val="center"/>
              <w:rPr>
                <w:rFonts w:ascii="宋体" w:hAnsi="宋体" w:cs="仿宋_GB2312"/>
                <w:color w:val="auto"/>
                <w:sz w:val="24"/>
              </w:rPr>
            </w:pPr>
          </w:p>
        </w:tc>
      </w:tr>
      <w:tr w14:paraId="1588D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3479F1F5">
            <w:pPr>
              <w:spacing w:line="360" w:lineRule="auto"/>
              <w:jc w:val="center"/>
              <w:rPr>
                <w:rFonts w:ascii="宋体" w:hAnsi="宋体" w:cs="仿宋_GB2312"/>
                <w:color w:val="auto"/>
                <w:sz w:val="24"/>
              </w:rPr>
            </w:pPr>
            <w:r>
              <w:rPr>
                <w:rFonts w:hint="eastAsia" w:ascii="宋体" w:hAnsi="宋体" w:cs="仿宋_GB2312"/>
                <w:color w:val="auto"/>
                <w:sz w:val="24"/>
              </w:rPr>
              <w:t>2</w:t>
            </w:r>
          </w:p>
        </w:tc>
        <w:tc>
          <w:tcPr>
            <w:tcW w:w="1065" w:type="dxa"/>
            <w:tcBorders>
              <w:top w:val="single" w:color="auto" w:sz="4" w:space="0"/>
              <w:left w:val="single" w:color="auto" w:sz="4" w:space="0"/>
              <w:bottom w:val="single" w:color="auto" w:sz="4" w:space="0"/>
              <w:right w:val="single" w:color="auto" w:sz="4" w:space="0"/>
            </w:tcBorders>
            <w:vAlign w:val="center"/>
          </w:tcPr>
          <w:p w14:paraId="4544112E">
            <w:pPr>
              <w:spacing w:line="360" w:lineRule="auto"/>
              <w:jc w:val="center"/>
              <w:rPr>
                <w:rFonts w:ascii="宋体" w:hAnsi="宋体" w:cs="仿宋_GB2312"/>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5F53EEFF">
            <w:pPr>
              <w:spacing w:line="360" w:lineRule="auto"/>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32048BF2">
            <w:pPr>
              <w:spacing w:line="360" w:lineRule="auto"/>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73799E8C">
            <w:pPr>
              <w:spacing w:line="360" w:lineRule="auto"/>
              <w:jc w:val="center"/>
              <w:rPr>
                <w:rFonts w:ascii="宋体" w:hAnsi="宋体" w:cs="仿宋_GB2312"/>
                <w:color w:val="auto"/>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1BC466AF">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tcPr>
          <w:p w14:paraId="58A40AEF">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284457FB">
            <w:pPr>
              <w:spacing w:line="360" w:lineRule="auto"/>
              <w:jc w:val="center"/>
              <w:rPr>
                <w:rFonts w:ascii="宋体" w:hAnsi="宋体" w:cs="仿宋_GB2312"/>
                <w:color w:val="auto"/>
                <w:sz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60EFF3E6">
            <w:pPr>
              <w:spacing w:line="360" w:lineRule="auto"/>
              <w:jc w:val="center"/>
              <w:rPr>
                <w:rFonts w:ascii="宋体" w:hAnsi="宋体" w:cs="仿宋_GB2312"/>
                <w:color w:val="auto"/>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706CB5D7">
            <w:pPr>
              <w:spacing w:line="360" w:lineRule="auto"/>
              <w:jc w:val="center"/>
              <w:rPr>
                <w:rFonts w:ascii="宋体" w:hAnsi="宋体" w:cs="仿宋_GB2312"/>
                <w:color w:val="auto"/>
                <w:sz w:val="24"/>
              </w:rPr>
            </w:pPr>
          </w:p>
        </w:tc>
      </w:tr>
      <w:tr w14:paraId="65A7C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3E0E5448">
            <w:pPr>
              <w:spacing w:line="360" w:lineRule="auto"/>
              <w:jc w:val="center"/>
              <w:rPr>
                <w:rFonts w:ascii="宋体" w:hAnsi="宋体" w:cs="仿宋_GB2312"/>
                <w:color w:val="auto"/>
                <w:sz w:val="24"/>
              </w:rPr>
            </w:pPr>
            <w:r>
              <w:rPr>
                <w:rFonts w:hint="eastAsia" w:ascii="宋体" w:hAnsi="宋体" w:cs="仿宋_GB2312"/>
                <w:color w:val="auto"/>
                <w:sz w:val="24"/>
              </w:rPr>
              <w:t>…</w:t>
            </w:r>
          </w:p>
        </w:tc>
        <w:tc>
          <w:tcPr>
            <w:tcW w:w="1065" w:type="dxa"/>
            <w:tcBorders>
              <w:top w:val="single" w:color="auto" w:sz="4" w:space="0"/>
              <w:left w:val="single" w:color="auto" w:sz="4" w:space="0"/>
              <w:bottom w:val="single" w:color="auto" w:sz="4" w:space="0"/>
              <w:right w:val="single" w:color="auto" w:sz="4" w:space="0"/>
            </w:tcBorders>
            <w:vAlign w:val="center"/>
          </w:tcPr>
          <w:p w14:paraId="46C41D21">
            <w:pPr>
              <w:spacing w:line="360" w:lineRule="auto"/>
              <w:jc w:val="center"/>
              <w:rPr>
                <w:rFonts w:ascii="宋体" w:hAnsi="宋体" w:cs="仿宋_GB2312"/>
                <w:color w:val="auto"/>
                <w:sz w:val="24"/>
              </w:rPr>
            </w:pPr>
            <w:r>
              <w:rPr>
                <w:rFonts w:hint="eastAsia" w:ascii="宋体" w:hAnsi="宋体" w:cs="仿宋_GB2312"/>
                <w:color w:val="auto"/>
                <w:sz w:val="24"/>
              </w:rPr>
              <w:t>……</w:t>
            </w:r>
          </w:p>
        </w:tc>
        <w:tc>
          <w:tcPr>
            <w:tcW w:w="1005" w:type="dxa"/>
            <w:tcBorders>
              <w:top w:val="single" w:color="auto" w:sz="4" w:space="0"/>
              <w:left w:val="single" w:color="auto" w:sz="4" w:space="0"/>
              <w:bottom w:val="single" w:color="auto" w:sz="4" w:space="0"/>
              <w:right w:val="single" w:color="auto" w:sz="4" w:space="0"/>
            </w:tcBorders>
            <w:vAlign w:val="center"/>
          </w:tcPr>
          <w:p w14:paraId="6C9E660F">
            <w:pPr>
              <w:spacing w:line="360" w:lineRule="auto"/>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13BE3CF2">
            <w:pPr>
              <w:spacing w:line="360" w:lineRule="auto"/>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434CE2F">
            <w:pPr>
              <w:spacing w:line="360" w:lineRule="auto"/>
              <w:jc w:val="center"/>
              <w:rPr>
                <w:rFonts w:ascii="宋体" w:hAnsi="宋体" w:cs="仿宋_GB2312"/>
                <w:color w:val="auto"/>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78D69260">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tcPr>
          <w:p w14:paraId="5ABA5AA5">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3A3449D4">
            <w:pPr>
              <w:spacing w:line="360" w:lineRule="auto"/>
              <w:jc w:val="center"/>
              <w:rPr>
                <w:rFonts w:ascii="宋体" w:hAnsi="宋体" w:cs="仿宋_GB2312"/>
                <w:color w:val="auto"/>
                <w:sz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03011459">
            <w:pPr>
              <w:spacing w:line="360" w:lineRule="auto"/>
              <w:jc w:val="center"/>
              <w:rPr>
                <w:rFonts w:ascii="宋体" w:hAnsi="宋体" w:cs="仿宋_GB2312"/>
                <w:color w:val="auto"/>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5B765500">
            <w:pPr>
              <w:spacing w:line="360" w:lineRule="auto"/>
              <w:jc w:val="center"/>
              <w:rPr>
                <w:rFonts w:ascii="宋体" w:hAnsi="宋体" w:cs="仿宋_GB2312"/>
                <w:color w:val="auto"/>
                <w:sz w:val="24"/>
              </w:rPr>
            </w:pPr>
          </w:p>
        </w:tc>
      </w:tr>
      <w:tr w14:paraId="2959D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tcPr>
          <w:p w14:paraId="700243E8">
            <w:pPr>
              <w:spacing w:before="50" w:after="50" w:line="360" w:lineRule="auto"/>
              <w:rPr>
                <w:rFonts w:ascii="宋体" w:hAnsi="宋体" w:cs="仿宋_GB2312"/>
                <w:color w:val="auto"/>
                <w:sz w:val="24"/>
                <w:lang w:eastAsia="zh-CN"/>
              </w:rPr>
            </w:pPr>
            <w:r>
              <w:rPr>
                <w:rFonts w:hint="eastAsia" w:ascii="宋体" w:hAnsi="宋体" w:cs="仿宋_GB2312"/>
                <w:color w:val="auto"/>
                <w:sz w:val="24"/>
                <w:lang w:eastAsia="zh-CN"/>
              </w:rPr>
              <w:t>合计金额大写：人民币</w:t>
            </w:r>
            <w:r>
              <w:rPr>
                <w:rFonts w:hint="eastAsia" w:ascii="宋体" w:hAnsi="宋体" w:cs="仿宋_GB2312"/>
                <w:color w:val="auto"/>
                <w:sz w:val="24"/>
                <w:u w:val="single"/>
                <w:lang w:eastAsia="zh-CN"/>
              </w:rPr>
              <w:t xml:space="preserve">           </w:t>
            </w:r>
            <w:r>
              <w:rPr>
                <w:rFonts w:hint="eastAsia" w:ascii="宋体" w:hAnsi="宋体" w:cs="仿宋_GB2312"/>
                <w:color w:val="auto"/>
                <w:sz w:val="24"/>
                <w:lang w:eastAsia="zh-CN"/>
              </w:rPr>
              <w:t>（</w:t>
            </w:r>
            <w:r>
              <w:rPr>
                <w:color w:val="auto"/>
                <w:sz w:val="24"/>
                <w:lang w:eastAsia="zh-CN"/>
              </w:rPr>
              <w:t>¥</w:t>
            </w:r>
            <w:r>
              <w:rPr>
                <w:rFonts w:hint="eastAsia" w:ascii="宋体" w:hAnsi="宋体" w:cs="仿宋_GB2312"/>
                <w:color w:val="auto"/>
                <w:sz w:val="24"/>
                <w:u w:val="single"/>
                <w:lang w:eastAsia="zh-CN"/>
              </w:rPr>
              <w:t xml:space="preserve">           </w:t>
            </w:r>
            <w:r>
              <w:rPr>
                <w:rFonts w:hint="eastAsia" w:ascii="宋体" w:hAnsi="宋体" w:cs="仿宋_GB2312"/>
                <w:color w:val="auto"/>
                <w:sz w:val="24"/>
                <w:lang w:eastAsia="zh-CN"/>
              </w:rPr>
              <w:t>）</w:t>
            </w:r>
          </w:p>
          <w:p w14:paraId="21F40468">
            <w:pPr>
              <w:spacing w:before="50" w:after="50" w:line="360" w:lineRule="auto"/>
              <w:rPr>
                <w:rFonts w:ascii="宋体" w:hAnsi="宋体" w:cs="仿宋_GB2312"/>
                <w:color w:val="auto"/>
                <w:sz w:val="24"/>
                <w:u w:val="single"/>
                <w:lang w:eastAsia="zh-CN"/>
              </w:rPr>
            </w:pPr>
            <w:r>
              <w:rPr>
                <w:rFonts w:hint="eastAsia" w:ascii="宋体" w:hAnsi="宋体" w:eastAsia="宋体" w:cs="仿宋_GB2312"/>
                <w:color w:val="auto"/>
                <w:sz w:val="24"/>
                <w:u w:val="single"/>
                <w:lang w:eastAsia="zh-CN"/>
              </w:rPr>
              <w:t>竞</w:t>
            </w:r>
            <w:r>
              <w:rPr>
                <w:rFonts w:hint="eastAsia" w:ascii="宋体" w:hAnsi="宋体" w:cs="仿宋_GB2312"/>
                <w:color w:val="auto"/>
                <w:sz w:val="24"/>
                <w:u w:val="single"/>
                <w:lang w:eastAsia="zh-CN"/>
              </w:rPr>
              <w:t>标产品中，属于本国产品总值为¥       （具体明细详见附表，附表格式自拟），占</w:t>
            </w:r>
            <w:r>
              <w:rPr>
                <w:rFonts w:hint="eastAsia" w:ascii="宋体" w:hAnsi="宋体" w:eastAsia="宋体" w:cs="仿宋_GB2312"/>
                <w:color w:val="auto"/>
                <w:sz w:val="24"/>
                <w:u w:val="single"/>
                <w:lang w:eastAsia="zh-CN"/>
              </w:rPr>
              <w:t>竞</w:t>
            </w:r>
            <w:r>
              <w:rPr>
                <w:rFonts w:hint="eastAsia" w:ascii="宋体" w:hAnsi="宋体" w:cs="仿宋_GB2312"/>
                <w:color w:val="auto"/>
                <w:sz w:val="24"/>
                <w:u w:val="single"/>
                <w:lang w:eastAsia="zh-CN"/>
              </w:rPr>
              <w:t>标产品报价的比例为    %。</w:t>
            </w:r>
          </w:p>
        </w:tc>
      </w:tr>
    </w:tbl>
    <w:p w14:paraId="779826C7">
      <w:pPr>
        <w:spacing w:line="360" w:lineRule="auto"/>
        <w:contextualSpacing/>
        <w:rPr>
          <w:rFonts w:ascii="宋体" w:hAnsi="宋体" w:cs="仿宋_GB2312"/>
          <w:color w:val="auto"/>
          <w:sz w:val="24"/>
          <w:lang w:eastAsia="zh-CN"/>
        </w:rPr>
      </w:pPr>
      <w:r>
        <w:rPr>
          <w:rFonts w:hint="eastAsia" w:ascii="宋体" w:hAnsi="宋体" w:cs="仿宋_GB2312"/>
          <w:color w:val="auto"/>
          <w:sz w:val="24"/>
          <w:lang w:eastAsia="zh-CN"/>
        </w:rPr>
        <w:t xml:space="preserve">注: </w:t>
      </w:r>
    </w:p>
    <w:p w14:paraId="23149076">
      <w:pPr>
        <w:spacing w:line="360" w:lineRule="auto"/>
        <w:ind w:firstLine="480" w:firstLineChars="200"/>
        <w:contextualSpacing/>
        <w:rPr>
          <w:rFonts w:ascii="宋体" w:hAnsi="宋体" w:cs="仿宋_GB2312"/>
          <w:color w:val="auto"/>
          <w:sz w:val="24"/>
          <w:lang w:eastAsia="zh-CN"/>
        </w:rPr>
      </w:pPr>
      <w:r>
        <w:rPr>
          <w:rFonts w:hint="eastAsia" w:ascii="宋体" w:hAnsi="宋体" w:cs="仿宋_GB2312"/>
          <w:color w:val="auto"/>
          <w:sz w:val="24"/>
          <w:lang w:eastAsia="zh-CN"/>
        </w:rPr>
        <w:t>1</w:t>
      </w:r>
      <w:r>
        <w:rPr>
          <w:rFonts w:ascii="宋体" w:hAnsi="宋体" w:cs="仿宋_GB2312"/>
          <w:color w:val="auto"/>
          <w:sz w:val="24"/>
          <w:lang w:eastAsia="zh-CN"/>
        </w:rPr>
        <w:t>.</w:t>
      </w:r>
      <w:r>
        <w:rPr>
          <w:rFonts w:hint="eastAsia" w:ascii="宋体" w:hAnsi="宋体"/>
          <w:color w:val="auto"/>
          <w:sz w:val="24"/>
          <w:lang w:eastAsia="zh-CN"/>
        </w:rPr>
        <w:t xml:space="preserve"> 以上性能配置清单中“标的的名称、数量及单位、品牌、规格型号、制造商、原产地、参数性能、指标及配置”必须如实填写完整，品牌、规格型号没有则填无，填写有缺漏</w:t>
      </w:r>
      <w:r>
        <w:rPr>
          <w:rFonts w:hint="eastAsia" w:ascii="宋体" w:hAnsi="宋体"/>
          <w:bCs/>
          <w:color w:val="auto"/>
          <w:sz w:val="24"/>
          <w:lang w:eastAsia="zh-CN"/>
        </w:rPr>
        <w:t>的，</w:t>
      </w:r>
      <w:r>
        <w:rPr>
          <w:rFonts w:hint="eastAsia" w:ascii="宋体" w:hAnsi="宋体" w:cs="仿宋_GB2312"/>
          <w:b/>
          <w:color w:val="auto"/>
          <w:sz w:val="24"/>
          <w:lang w:eastAsia="zh-CN"/>
        </w:rPr>
        <w:t>其响应文件按无效处理</w:t>
      </w:r>
      <w:r>
        <w:rPr>
          <w:rFonts w:hint="eastAsia" w:ascii="宋体" w:hAnsi="宋体"/>
          <w:b/>
          <w:color w:val="auto"/>
          <w:sz w:val="24"/>
          <w:lang w:eastAsia="zh-CN"/>
        </w:rPr>
        <w:t>。</w:t>
      </w:r>
    </w:p>
    <w:p w14:paraId="66F6D58F">
      <w:pPr>
        <w:spacing w:line="360" w:lineRule="auto"/>
        <w:ind w:firstLine="480" w:firstLineChars="200"/>
        <w:contextualSpacing/>
        <w:rPr>
          <w:rFonts w:ascii="宋体" w:hAnsi="宋体" w:cs="仿宋_GB2312"/>
          <w:color w:val="auto"/>
          <w:sz w:val="24"/>
          <w:lang w:eastAsia="zh-CN"/>
        </w:rPr>
      </w:pPr>
      <w:r>
        <w:rPr>
          <w:rFonts w:ascii="宋体" w:hAnsi="宋体" w:cs="仿宋_GB2312"/>
          <w:color w:val="auto"/>
          <w:sz w:val="24"/>
          <w:lang w:eastAsia="zh-CN"/>
        </w:rPr>
        <w:t>2</w:t>
      </w:r>
      <w:r>
        <w:rPr>
          <w:rFonts w:hint="eastAsia" w:ascii="宋体" w:hAnsi="宋体" w:cs="仿宋_GB2312"/>
          <w:color w:val="auto"/>
          <w:sz w:val="24"/>
          <w:lang w:eastAsia="zh-CN"/>
        </w:rPr>
        <w:t>.供应商的报价表必须加盖供应商公章并由法定代表人或者授权委托代理人签字，</w:t>
      </w:r>
      <w:r>
        <w:rPr>
          <w:rFonts w:hint="eastAsia" w:ascii="宋体" w:hAnsi="宋体" w:cs="仿宋_GB2312"/>
          <w:b/>
          <w:color w:val="auto"/>
          <w:sz w:val="24"/>
          <w:lang w:eastAsia="zh-CN"/>
        </w:rPr>
        <w:t>否则其响应文件按无效处理</w:t>
      </w:r>
      <w:r>
        <w:rPr>
          <w:rFonts w:hint="eastAsia" w:ascii="宋体" w:hAnsi="宋体" w:cs="仿宋_GB2312"/>
          <w:color w:val="auto"/>
          <w:sz w:val="24"/>
          <w:lang w:eastAsia="zh-CN"/>
        </w:rPr>
        <w:t>。</w:t>
      </w:r>
    </w:p>
    <w:p w14:paraId="266BAEDC">
      <w:pPr>
        <w:spacing w:line="360" w:lineRule="auto"/>
        <w:ind w:firstLine="480" w:firstLineChars="200"/>
        <w:contextualSpacing/>
        <w:rPr>
          <w:rFonts w:ascii="宋体" w:hAnsi="宋体" w:cs="仿宋_GB2312"/>
          <w:b/>
          <w:color w:val="auto"/>
          <w:sz w:val="24"/>
          <w:lang w:eastAsia="zh-CN"/>
        </w:rPr>
      </w:pPr>
      <w:r>
        <w:rPr>
          <w:rFonts w:ascii="宋体" w:hAnsi="宋体" w:cs="仿宋_GB2312"/>
          <w:bCs/>
          <w:color w:val="auto"/>
          <w:sz w:val="24"/>
          <w:lang w:eastAsia="zh-CN"/>
        </w:rPr>
        <w:t>3</w:t>
      </w:r>
      <w:r>
        <w:rPr>
          <w:rFonts w:hint="eastAsia" w:ascii="宋体" w:hAnsi="宋体" w:cs="仿宋_GB2312"/>
          <w:bCs/>
          <w:color w:val="auto"/>
          <w:sz w:val="24"/>
          <w:lang w:eastAsia="zh-CN"/>
        </w:rPr>
        <w:t>.</w:t>
      </w:r>
      <w:r>
        <w:rPr>
          <w:rFonts w:hint="eastAsia" w:ascii="宋体" w:hAnsi="宋体" w:cs="仿宋_GB2312"/>
          <w:color w:val="auto"/>
          <w:sz w:val="24"/>
          <w:lang w:eastAsia="zh-CN"/>
        </w:rPr>
        <w:t>报价一经涂改，应在涂改处加盖供应商公章或者由法定代表人或者授权委托人签字或者盖章</w:t>
      </w:r>
      <w:r>
        <w:rPr>
          <w:rFonts w:hint="eastAsia" w:ascii="宋体" w:hAnsi="宋体" w:cs="仿宋_GB2312"/>
          <w:b/>
          <w:color w:val="auto"/>
          <w:sz w:val="24"/>
          <w:lang w:eastAsia="zh-CN"/>
        </w:rPr>
        <w:t>，否则其响应文件按无效处理。</w:t>
      </w:r>
    </w:p>
    <w:p w14:paraId="0C1FF495">
      <w:pPr>
        <w:spacing w:line="360" w:lineRule="auto"/>
        <w:ind w:firstLine="480" w:firstLineChars="200"/>
        <w:contextualSpacing/>
        <w:rPr>
          <w:rFonts w:ascii="宋体" w:hAnsi="宋体" w:cs="仿宋_GB2312"/>
          <w:color w:val="auto"/>
          <w:sz w:val="24"/>
          <w:lang w:eastAsia="zh-CN"/>
        </w:rPr>
      </w:pPr>
      <w:r>
        <w:rPr>
          <w:rFonts w:ascii="宋体" w:hAnsi="宋体" w:cs="仿宋_GB2312"/>
          <w:color w:val="auto"/>
          <w:sz w:val="24"/>
          <w:lang w:eastAsia="zh-CN"/>
        </w:rPr>
        <w:t>4</w:t>
      </w:r>
      <w:r>
        <w:rPr>
          <w:rFonts w:hint="eastAsia" w:ascii="宋体" w:hAnsi="宋体" w:cs="仿宋_GB2312"/>
          <w:color w:val="auto"/>
          <w:sz w:val="24"/>
          <w:lang w:eastAsia="zh-CN"/>
        </w:rPr>
        <w:t>.谈判文件中列明采购专用耗材的，应按谈判文件规定的耗材量或者按耗材的常规使用量提供报价。</w:t>
      </w:r>
    </w:p>
    <w:p w14:paraId="40F6B69F">
      <w:pPr>
        <w:pStyle w:val="7"/>
        <w:spacing w:line="271" w:lineRule="auto"/>
        <w:rPr>
          <w:color w:val="auto"/>
          <w:lang w:eastAsia="zh-CN"/>
        </w:rPr>
      </w:pPr>
    </w:p>
    <w:p w14:paraId="53C8B7F8">
      <w:pPr>
        <w:pStyle w:val="7"/>
        <w:spacing w:line="271" w:lineRule="auto"/>
        <w:rPr>
          <w:color w:val="auto"/>
          <w:lang w:eastAsia="zh-CN"/>
        </w:rPr>
      </w:pPr>
    </w:p>
    <w:p w14:paraId="56468680">
      <w:pPr>
        <w:pStyle w:val="7"/>
        <w:spacing w:line="262" w:lineRule="auto"/>
        <w:rPr>
          <w:color w:val="auto"/>
          <w:lang w:eastAsia="zh-CN"/>
        </w:rPr>
      </w:pPr>
    </w:p>
    <w:p w14:paraId="6AA2BB6F">
      <w:pPr>
        <w:pStyle w:val="7"/>
        <w:spacing w:line="262" w:lineRule="auto"/>
        <w:rPr>
          <w:color w:val="auto"/>
          <w:lang w:eastAsia="zh-CN"/>
        </w:rPr>
      </w:pPr>
    </w:p>
    <w:p w14:paraId="7FFD707B">
      <w:pPr>
        <w:pStyle w:val="7"/>
        <w:spacing w:line="262" w:lineRule="auto"/>
        <w:ind w:firstLine="5040" w:firstLineChars="2400"/>
        <w:rPr>
          <w:color w:val="auto"/>
          <w:lang w:eastAsia="zh-CN"/>
        </w:rPr>
      </w:pPr>
      <w:r>
        <w:rPr>
          <w:rFonts w:hint="eastAsia"/>
          <w:color w:val="auto"/>
          <w:lang w:eastAsia="zh-CN"/>
        </w:rPr>
        <w:t>法定代表人或者授权委托代理人（签字）：</w:t>
      </w:r>
    </w:p>
    <w:p w14:paraId="38D112C0">
      <w:pPr>
        <w:spacing w:before="79" w:line="219" w:lineRule="auto"/>
        <w:ind w:left="4973"/>
        <w:rPr>
          <w:rFonts w:ascii="宋体" w:hAnsi="宋体" w:eastAsia="宋体" w:cs="宋体"/>
          <w:color w:val="auto"/>
          <w:lang w:eastAsia="zh-CN"/>
        </w:rPr>
      </w:pPr>
      <w:r>
        <w:rPr>
          <w:rFonts w:ascii="宋体" w:hAnsi="宋体" w:eastAsia="宋体" w:cs="宋体"/>
          <w:color w:val="auto"/>
          <w:spacing w:val="-1"/>
          <w:lang w:eastAsia="zh-CN"/>
        </w:rPr>
        <w:t>供应商名称（电子签章</w:t>
      </w:r>
      <w:r>
        <w:rPr>
          <w:rFonts w:ascii="宋体" w:hAnsi="宋体" w:eastAsia="宋体" w:cs="宋体"/>
          <w:color w:val="auto"/>
          <w:lang w:eastAsia="zh-CN"/>
        </w:rPr>
        <w:t>）：</w:t>
      </w:r>
    </w:p>
    <w:p w14:paraId="47C9112A">
      <w:pPr>
        <w:spacing w:before="183" w:line="220" w:lineRule="auto"/>
        <w:ind w:left="6095"/>
        <w:rPr>
          <w:rFonts w:ascii="宋体" w:hAnsi="宋体" w:eastAsia="宋体" w:cs="宋体"/>
          <w:color w:val="auto"/>
          <w:lang w:eastAsia="zh-CN"/>
        </w:rPr>
      </w:pPr>
      <w:r>
        <w:rPr>
          <w:rFonts w:ascii="宋体" w:hAnsi="宋体" w:eastAsia="宋体" w:cs="宋体"/>
          <w:color w:val="auto"/>
          <w:spacing w:val="-13"/>
          <w:lang w:eastAsia="zh-CN"/>
        </w:rPr>
        <w:t>日期：</w:t>
      </w:r>
      <w:r>
        <w:rPr>
          <w:rFonts w:ascii="宋体" w:hAnsi="宋体" w:eastAsia="宋体" w:cs="宋体"/>
          <w:color w:val="auto"/>
          <w:spacing w:val="5"/>
          <w:lang w:eastAsia="zh-CN"/>
        </w:rPr>
        <w:t xml:space="preserve">  </w:t>
      </w:r>
      <w:r>
        <w:rPr>
          <w:rFonts w:ascii="宋体" w:hAnsi="宋体" w:eastAsia="宋体" w:cs="宋体"/>
          <w:color w:val="auto"/>
          <w:spacing w:val="-13"/>
          <w:lang w:eastAsia="zh-CN"/>
        </w:rPr>
        <w:t>年</w:t>
      </w:r>
      <w:r>
        <w:rPr>
          <w:rFonts w:ascii="宋体" w:hAnsi="宋体" w:eastAsia="宋体" w:cs="宋体"/>
          <w:color w:val="auto"/>
          <w:spacing w:val="8"/>
          <w:lang w:eastAsia="zh-CN"/>
        </w:rPr>
        <w:t xml:space="preserve">  </w:t>
      </w:r>
      <w:r>
        <w:rPr>
          <w:rFonts w:ascii="宋体" w:hAnsi="宋体" w:eastAsia="宋体" w:cs="宋体"/>
          <w:color w:val="auto"/>
          <w:spacing w:val="-13"/>
          <w:lang w:eastAsia="zh-CN"/>
        </w:rPr>
        <w:t>月</w:t>
      </w:r>
      <w:r>
        <w:rPr>
          <w:rFonts w:ascii="宋体" w:hAnsi="宋体" w:eastAsia="宋体" w:cs="宋体"/>
          <w:color w:val="auto"/>
          <w:spacing w:val="17"/>
          <w:lang w:eastAsia="zh-CN"/>
        </w:rPr>
        <w:t xml:space="preserve">   </w:t>
      </w:r>
      <w:r>
        <w:rPr>
          <w:rFonts w:ascii="宋体" w:hAnsi="宋体" w:eastAsia="宋体" w:cs="宋体"/>
          <w:color w:val="auto"/>
          <w:spacing w:val="-13"/>
          <w:lang w:eastAsia="zh-CN"/>
        </w:rPr>
        <w:t>日</w:t>
      </w:r>
    </w:p>
    <w:p w14:paraId="27124340">
      <w:pPr>
        <w:spacing w:line="220" w:lineRule="auto"/>
        <w:rPr>
          <w:rFonts w:ascii="宋体" w:hAnsi="宋体" w:eastAsia="宋体" w:cs="宋体"/>
          <w:color w:val="auto"/>
          <w:lang w:eastAsia="zh-CN"/>
        </w:rPr>
        <w:sectPr>
          <w:footerReference r:id="rId12" w:type="default"/>
          <w:pgSz w:w="11907" w:h="16840"/>
          <w:pgMar w:top="1401" w:right="962" w:bottom="882" w:left="1076" w:header="0" w:footer="720" w:gutter="0"/>
          <w:cols w:space="720" w:num="1"/>
        </w:sectPr>
      </w:pPr>
    </w:p>
    <w:p w14:paraId="1482651E">
      <w:pPr>
        <w:spacing w:before="60" w:line="219" w:lineRule="auto"/>
        <w:jc w:val="right"/>
        <w:outlineLvl w:val="2"/>
        <w:rPr>
          <w:rFonts w:ascii="宋体" w:hAnsi="宋体" w:eastAsia="宋体" w:cs="宋体"/>
          <w:color w:val="auto"/>
          <w:sz w:val="30"/>
          <w:szCs w:val="30"/>
          <w:lang w:eastAsia="zh-CN"/>
        </w:rPr>
      </w:pPr>
      <w:bookmarkStart w:id="118" w:name="_Toc8292"/>
      <w:r>
        <w:rPr>
          <w:rFonts w:ascii="宋体" w:hAnsi="宋体" w:eastAsia="宋体" w:cs="宋体"/>
          <w:color w:val="auto"/>
          <w:sz w:val="30"/>
          <w:szCs w:val="30"/>
          <w:lang w:eastAsia="zh-CN"/>
        </w:rPr>
        <w:t>3、法定代表人身份证明书及法定代表人有效身份证正反面复印件</w:t>
      </w:r>
      <w:bookmarkEnd w:id="118"/>
    </w:p>
    <w:p w14:paraId="696DEE76">
      <w:pPr>
        <w:pStyle w:val="7"/>
        <w:spacing w:line="287" w:lineRule="auto"/>
        <w:rPr>
          <w:color w:val="auto"/>
          <w:lang w:eastAsia="zh-CN"/>
        </w:rPr>
      </w:pPr>
    </w:p>
    <w:p w14:paraId="39621868">
      <w:pPr>
        <w:pStyle w:val="7"/>
        <w:spacing w:line="287" w:lineRule="auto"/>
        <w:rPr>
          <w:color w:val="auto"/>
          <w:lang w:eastAsia="zh-CN"/>
        </w:rPr>
      </w:pPr>
    </w:p>
    <w:p w14:paraId="034F2B12">
      <w:pPr>
        <w:pStyle w:val="7"/>
        <w:spacing w:line="287" w:lineRule="auto"/>
        <w:rPr>
          <w:color w:val="auto"/>
          <w:lang w:eastAsia="zh-CN"/>
        </w:rPr>
      </w:pPr>
    </w:p>
    <w:p w14:paraId="0F340A7D">
      <w:pPr>
        <w:spacing w:before="97" w:line="219" w:lineRule="auto"/>
        <w:rPr>
          <w:rFonts w:ascii="宋体" w:hAnsi="宋体" w:eastAsia="宋体" w:cs="宋体"/>
          <w:color w:val="auto"/>
          <w:sz w:val="30"/>
          <w:szCs w:val="30"/>
          <w:lang w:eastAsia="zh-CN"/>
        </w:rPr>
      </w:pPr>
      <w:r>
        <w:rPr>
          <w:rFonts w:ascii="宋体" w:hAnsi="宋体" w:eastAsia="宋体" w:cs="宋体"/>
          <w:color w:val="auto"/>
          <w:spacing w:val="-1"/>
          <w:sz w:val="30"/>
          <w:szCs w:val="30"/>
          <w:lang w:eastAsia="zh-CN"/>
        </w:rPr>
        <w:t>法定代表人证明书</w:t>
      </w:r>
    </w:p>
    <w:p w14:paraId="5A8312AF">
      <w:pPr>
        <w:pStyle w:val="7"/>
        <w:spacing w:line="353" w:lineRule="auto"/>
        <w:rPr>
          <w:color w:val="auto"/>
          <w:lang w:eastAsia="zh-CN"/>
        </w:rPr>
      </w:pPr>
    </w:p>
    <w:p w14:paraId="7170BA08">
      <w:pPr>
        <w:pStyle w:val="7"/>
        <w:spacing w:line="354" w:lineRule="auto"/>
        <w:rPr>
          <w:color w:val="auto"/>
          <w:lang w:eastAsia="zh-CN"/>
        </w:rPr>
      </w:pPr>
    </w:p>
    <w:p w14:paraId="0C9DCBC8">
      <w:pPr>
        <w:spacing w:before="78" w:line="219" w:lineRule="auto"/>
        <w:ind w:left="536"/>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供应商名称：</w:t>
      </w:r>
      <w:r>
        <w:rPr>
          <w:rFonts w:ascii="宋体" w:hAnsi="宋体" w:eastAsia="宋体" w:cs="宋体"/>
          <w:color w:val="auto"/>
          <w:spacing w:val="-2"/>
          <w:sz w:val="24"/>
          <w:szCs w:val="24"/>
          <w:u w:val="single"/>
          <w:lang w:eastAsia="zh-CN"/>
        </w:rPr>
        <w:t xml:space="preserve">                                                   </w:t>
      </w:r>
      <w:r>
        <w:rPr>
          <w:rFonts w:ascii="宋体" w:hAnsi="宋体" w:eastAsia="宋体" w:cs="宋体"/>
          <w:color w:val="auto"/>
          <w:spacing w:val="-3"/>
          <w:sz w:val="24"/>
          <w:szCs w:val="24"/>
          <w:u w:val="single"/>
          <w:lang w:eastAsia="zh-CN"/>
        </w:rPr>
        <w:t xml:space="preserve">      </w:t>
      </w:r>
    </w:p>
    <w:p w14:paraId="1C9F6956">
      <w:pPr>
        <w:spacing w:before="195" w:line="229" w:lineRule="auto"/>
        <w:ind w:left="536"/>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地</w:t>
      </w:r>
      <w:r>
        <w:rPr>
          <w:rFonts w:ascii="宋体" w:hAnsi="宋体" w:eastAsia="宋体" w:cs="宋体"/>
          <w:color w:val="auto"/>
          <w:spacing w:val="2"/>
          <w:sz w:val="24"/>
          <w:szCs w:val="24"/>
          <w:lang w:eastAsia="zh-CN"/>
        </w:rPr>
        <w:t xml:space="preserve">    </w:t>
      </w:r>
      <w:r>
        <w:rPr>
          <w:rFonts w:ascii="宋体" w:hAnsi="宋体" w:eastAsia="宋体" w:cs="宋体"/>
          <w:color w:val="auto"/>
          <w:spacing w:val="-4"/>
          <w:sz w:val="24"/>
          <w:szCs w:val="24"/>
          <w:lang w:eastAsia="zh-CN"/>
        </w:rPr>
        <w:t>址：</w:t>
      </w:r>
      <w:r>
        <w:rPr>
          <w:rFonts w:ascii="宋体" w:hAnsi="宋体" w:eastAsia="宋体" w:cs="宋体"/>
          <w:color w:val="auto"/>
          <w:spacing w:val="-4"/>
          <w:sz w:val="24"/>
          <w:szCs w:val="24"/>
          <w:u w:val="single"/>
          <w:lang w:eastAsia="zh-CN"/>
        </w:rPr>
        <w:t xml:space="preserve">                                                       </w:t>
      </w:r>
      <w:r>
        <w:rPr>
          <w:rFonts w:ascii="宋体" w:hAnsi="宋体" w:eastAsia="宋体" w:cs="宋体"/>
          <w:color w:val="auto"/>
          <w:spacing w:val="-5"/>
          <w:sz w:val="24"/>
          <w:szCs w:val="24"/>
          <w:u w:val="single"/>
          <w:lang w:eastAsia="zh-CN"/>
        </w:rPr>
        <w:t xml:space="preserve">      </w:t>
      </w:r>
    </w:p>
    <w:p w14:paraId="2A98CC21">
      <w:pPr>
        <w:spacing w:before="182" w:line="220" w:lineRule="auto"/>
        <w:ind w:left="536"/>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姓</w:t>
      </w:r>
      <w:r>
        <w:rPr>
          <w:rFonts w:ascii="宋体" w:hAnsi="宋体" w:eastAsia="宋体" w:cs="宋体"/>
          <w:color w:val="auto"/>
          <w:spacing w:val="5"/>
          <w:sz w:val="24"/>
          <w:szCs w:val="24"/>
          <w:lang w:eastAsia="zh-CN"/>
        </w:rPr>
        <w:t xml:space="preserve">    </w:t>
      </w:r>
      <w:r>
        <w:rPr>
          <w:rFonts w:ascii="宋体" w:hAnsi="宋体" w:eastAsia="宋体" w:cs="宋体"/>
          <w:color w:val="auto"/>
          <w:spacing w:val="-5"/>
          <w:sz w:val="24"/>
          <w:szCs w:val="24"/>
          <w:lang w:eastAsia="zh-CN"/>
        </w:rPr>
        <w:t>名：</w:t>
      </w:r>
      <w:r>
        <w:rPr>
          <w:rFonts w:ascii="宋体" w:hAnsi="宋体" w:eastAsia="宋体" w:cs="宋体"/>
          <w:color w:val="auto"/>
          <w:sz w:val="24"/>
          <w:szCs w:val="24"/>
          <w:u w:val="single"/>
          <w:lang w:eastAsia="zh-CN"/>
        </w:rPr>
        <w:t xml:space="preserve">                   </w:t>
      </w:r>
      <w:r>
        <w:rPr>
          <w:rFonts w:ascii="宋体" w:hAnsi="宋体" w:eastAsia="宋体" w:cs="宋体"/>
          <w:color w:val="auto"/>
          <w:spacing w:val="-109"/>
          <w:sz w:val="24"/>
          <w:szCs w:val="24"/>
          <w:lang w:eastAsia="zh-CN"/>
        </w:rPr>
        <w:t xml:space="preserve"> </w:t>
      </w:r>
      <w:r>
        <w:rPr>
          <w:rFonts w:ascii="宋体" w:hAnsi="宋体" w:eastAsia="宋体" w:cs="宋体"/>
          <w:color w:val="auto"/>
          <w:spacing w:val="-5"/>
          <w:sz w:val="24"/>
          <w:szCs w:val="24"/>
          <w:lang w:eastAsia="zh-CN"/>
        </w:rPr>
        <w:t>性</w:t>
      </w:r>
      <w:r>
        <w:rPr>
          <w:rFonts w:ascii="宋体" w:hAnsi="宋体" w:eastAsia="宋体" w:cs="宋体"/>
          <w:color w:val="auto"/>
          <w:spacing w:val="2"/>
          <w:sz w:val="24"/>
          <w:szCs w:val="24"/>
          <w:lang w:eastAsia="zh-CN"/>
        </w:rPr>
        <w:t xml:space="preserve">     </w:t>
      </w:r>
      <w:r>
        <w:rPr>
          <w:rFonts w:ascii="宋体" w:hAnsi="宋体" w:eastAsia="宋体" w:cs="宋体"/>
          <w:color w:val="auto"/>
          <w:spacing w:val="-5"/>
          <w:sz w:val="24"/>
          <w:szCs w:val="24"/>
          <w:lang w:eastAsia="zh-CN"/>
        </w:rPr>
        <w:t>别：</w:t>
      </w:r>
      <w:r>
        <w:rPr>
          <w:rFonts w:ascii="宋体" w:hAnsi="宋体" w:eastAsia="宋体" w:cs="宋体"/>
          <w:color w:val="auto"/>
          <w:spacing w:val="-5"/>
          <w:sz w:val="24"/>
          <w:szCs w:val="24"/>
          <w:u w:val="single"/>
          <w:lang w:eastAsia="zh-CN"/>
        </w:rPr>
        <w:t xml:space="preserve">                             </w:t>
      </w:r>
    </w:p>
    <w:p w14:paraId="42DBD732">
      <w:pPr>
        <w:spacing w:before="194" w:line="220" w:lineRule="auto"/>
        <w:ind w:left="537"/>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年</w:t>
      </w:r>
      <w:r>
        <w:rPr>
          <w:rFonts w:ascii="宋体" w:hAnsi="宋体" w:eastAsia="宋体" w:cs="宋体"/>
          <w:color w:val="auto"/>
          <w:spacing w:val="5"/>
          <w:sz w:val="24"/>
          <w:szCs w:val="24"/>
          <w:lang w:eastAsia="zh-CN"/>
        </w:rPr>
        <w:t xml:space="preserve">    </w:t>
      </w:r>
      <w:r>
        <w:rPr>
          <w:rFonts w:ascii="宋体" w:hAnsi="宋体" w:eastAsia="宋体" w:cs="宋体"/>
          <w:color w:val="auto"/>
          <w:spacing w:val="-5"/>
          <w:sz w:val="24"/>
          <w:szCs w:val="24"/>
          <w:lang w:eastAsia="zh-CN"/>
        </w:rPr>
        <w:t>龄：</w:t>
      </w:r>
      <w:r>
        <w:rPr>
          <w:rFonts w:ascii="宋体" w:hAnsi="宋体" w:eastAsia="宋体" w:cs="宋体"/>
          <w:color w:val="auto"/>
          <w:sz w:val="24"/>
          <w:szCs w:val="24"/>
          <w:u w:val="single"/>
          <w:lang w:eastAsia="zh-CN"/>
        </w:rPr>
        <w:t xml:space="preserve">                   </w:t>
      </w:r>
      <w:r>
        <w:rPr>
          <w:rFonts w:ascii="宋体" w:hAnsi="宋体" w:eastAsia="宋体" w:cs="宋体"/>
          <w:color w:val="auto"/>
          <w:spacing w:val="-109"/>
          <w:sz w:val="24"/>
          <w:szCs w:val="24"/>
          <w:lang w:eastAsia="zh-CN"/>
        </w:rPr>
        <w:t xml:space="preserve"> </w:t>
      </w:r>
      <w:r>
        <w:rPr>
          <w:rFonts w:ascii="宋体" w:hAnsi="宋体" w:eastAsia="宋体" w:cs="宋体"/>
          <w:color w:val="auto"/>
          <w:spacing w:val="-5"/>
          <w:sz w:val="24"/>
          <w:szCs w:val="24"/>
          <w:lang w:eastAsia="zh-CN"/>
        </w:rPr>
        <w:t>职</w:t>
      </w:r>
      <w:r>
        <w:rPr>
          <w:rFonts w:ascii="宋体" w:hAnsi="宋体" w:eastAsia="宋体" w:cs="宋体"/>
          <w:color w:val="auto"/>
          <w:spacing w:val="2"/>
          <w:sz w:val="24"/>
          <w:szCs w:val="24"/>
          <w:lang w:eastAsia="zh-CN"/>
        </w:rPr>
        <w:t xml:space="preserve">     </w:t>
      </w:r>
      <w:r>
        <w:rPr>
          <w:rFonts w:ascii="宋体" w:hAnsi="宋体" w:eastAsia="宋体" w:cs="宋体"/>
          <w:color w:val="auto"/>
          <w:spacing w:val="-5"/>
          <w:sz w:val="24"/>
          <w:szCs w:val="24"/>
          <w:lang w:eastAsia="zh-CN"/>
        </w:rPr>
        <w:t>务：</w:t>
      </w:r>
      <w:r>
        <w:rPr>
          <w:rFonts w:ascii="宋体" w:hAnsi="宋体" w:eastAsia="宋体" w:cs="宋体"/>
          <w:color w:val="auto"/>
          <w:spacing w:val="-5"/>
          <w:sz w:val="24"/>
          <w:szCs w:val="24"/>
          <w:u w:val="single"/>
          <w:lang w:eastAsia="zh-CN"/>
        </w:rPr>
        <w:t xml:space="preserve">                             </w:t>
      </w:r>
    </w:p>
    <w:p w14:paraId="06DB5E67">
      <w:pPr>
        <w:spacing w:before="256" w:line="432" w:lineRule="auto"/>
        <w:ind w:left="542"/>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身份证号码：</w:t>
      </w:r>
      <w:r>
        <w:rPr>
          <w:rFonts w:ascii="宋体" w:hAnsi="宋体" w:eastAsia="宋体" w:cs="宋体"/>
          <w:color w:val="auto"/>
          <w:spacing w:val="-2"/>
          <w:sz w:val="24"/>
          <w:szCs w:val="24"/>
          <w:u w:val="single"/>
          <w:lang w:eastAsia="zh-CN"/>
        </w:rPr>
        <w:t xml:space="preserve">                                          </w:t>
      </w:r>
      <w:r>
        <w:rPr>
          <w:rFonts w:ascii="宋体" w:hAnsi="宋体" w:eastAsia="宋体" w:cs="宋体"/>
          <w:color w:val="auto"/>
          <w:spacing w:val="-3"/>
          <w:sz w:val="24"/>
          <w:szCs w:val="24"/>
          <w:u w:val="single"/>
          <w:lang w:eastAsia="zh-CN"/>
        </w:rPr>
        <w:t xml:space="preserve">              </w:t>
      </w:r>
    </w:p>
    <w:p w14:paraId="28C1429A">
      <w:pPr>
        <w:spacing w:before="1" w:line="219" w:lineRule="auto"/>
        <w:ind w:left="481"/>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系</w:t>
      </w:r>
      <w:r>
        <w:rPr>
          <w:rFonts w:ascii="宋体" w:hAnsi="宋体" w:eastAsia="宋体" w:cs="宋体"/>
          <w:color w:val="auto"/>
          <w:spacing w:val="-2"/>
          <w:sz w:val="24"/>
          <w:szCs w:val="24"/>
          <w:u w:val="single"/>
          <w:lang w:eastAsia="zh-CN"/>
        </w:rPr>
        <w:t xml:space="preserve">     （供应商名称）      </w:t>
      </w:r>
      <w:r>
        <w:rPr>
          <w:rFonts w:ascii="宋体" w:hAnsi="宋体" w:eastAsia="宋体" w:cs="宋体"/>
          <w:color w:val="auto"/>
          <w:spacing w:val="-84"/>
          <w:sz w:val="24"/>
          <w:szCs w:val="24"/>
          <w:lang w:eastAsia="zh-CN"/>
        </w:rPr>
        <w:t xml:space="preserve"> </w:t>
      </w:r>
      <w:r>
        <w:rPr>
          <w:rFonts w:ascii="宋体" w:hAnsi="宋体" w:eastAsia="宋体" w:cs="宋体"/>
          <w:color w:val="auto"/>
          <w:spacing w:val="-2"/>
          <w:sz w:val="24"/>
          <w:szCs w:val="24"/>
          <w:lang w:eastAsia="zh-CN"/>
        </w:rPr>
        <w:t>的法定代表人。</w:t>
      </w:r>
    </w:p>
    <w:p w14:paraId="1924D5BB">
      <w:pPr>
        <w:spacing w:before="274" w:line="220" w:lineRule="auto"/>
        <w:ind w:left="536"/>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特此证明。</w:t>
      </w:r>
    </w:p>
    <w:p w14:paraId="35281ADC">
      <w:pPr>
        <w:spacing w:before="273" w:line="219" w:lineRule="auto"/>
        <w:ind w:left="555"/>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附件：法定代表人有效身份证正反面复印件</w:t>
      </w:r>
    </w:p>
    <w:p w14:paraId="5E9B3F0A">
      <w:pPr>
        <w:pStyle w:val="7"/>
        <w:spacing w:line="243" w:lineRule="auto"/>
        <w:rPr>
          <w:color w:val="auto"/>
          <w:lang w:eastAsia="zh-CN"/>
        </w:rPr>
      </w:pPr>
    </w:p>
    <w:p w14:paraId="04CE49AA">
      <w:pPr>
        <w:pStyle w:val="7"/>
        <w:spacing w:line="244" w:lineRule="auto"/>
        <w:rPr>
          <w:color w:val="auto"/>
          <w:lang w:eastAsia="zh-CN"/>
        </w:rPr>
      </w:pPr>
    </w:p>
    <w:p w14:paraId="78ECA8DD">
      <w:pPr>
        <w:pStyle w:val="7"/>
        <w:spacing w:line="244" w:lineRule="auto"/>
        <w:rPr>
          <w:color w:val="auto"/>
          <w:lang w:eastAsia="zh-CN"/>
        </w:rPr>
      </w:pPr>
    </w:p>
    <w:p w14:paraId="2A1729A3">
      <w:pPr>
        <w:pStyle w:val="7"/>
        <w:spacing w:line="244" w:lineRule="auto"/>
        <w:rPr>
          <w:color w:val="auto"/>
          <w:lang w:eastAsia="zh-CN"/>
        </w:rPr>
      </w:pPr>
    </w:p>
    <w:p w14:paraId="55A515B9">
      <w:pPr>
        <w:pStyle w:val="7"/>
        <w:spacing w:line="244" w:lineRule="auto"/>
        <w:rPr>
          <w:color w:val="auto"/>
          <w:lang w:eastAsia="zh-CN"/>
        </w:rPr>
      </w:pPr>
    </w:p>
    <w:p w14:paraId="393F4D4C">
      <w:pPr>
        <w:pStyle w:val="7"/>
        <w:spacing w:line="244" w:lineRule="auto"/>
        <w:rPr>
          <w:color w:val="auto"/>
          <w:lang w:eastAsia="zh-CN"/>
        </w:rPr>
      </w:pPr>
    </w:p>
    <w:p w14:paraId="4C853673">
      <w:pPr>
        <w:pStyle w:val="7"/>
        <w:spacing w:line="244" w:lineRule="auto"/>
        <w:rPr>
          <w:color w:val="auto"/>
          <w:lang w:eastAsia="zh-CN"/>
        </w:rPr>
      </w:pPr>
    </w:p>
    <w:p w14:paraId="2D86AB73">
      <w:pPr>
        <w:spacing w:before="78" w:line="468" w:lineRule="exact"/>
        <w:ind w:left="5516"/>
        <w:rPr>
          <w:rFonts w:ascii="宋体" w:hAnsi="宋体" w:eastAsia="宋体" w:cs="宋体"/>
          <w:color w:val="auto"/>
          <w:sz w:val="24"/>
          <w:szCs w:val="24"/>
          <w:lang w:eastAsia="zh-CN"/>
        </w:rPr>
      </w:pPr>
      <w:r>
        <w:rPr>
          <w:rFonts w:ascii="宋体" w:hAnsi="宋体" w:eastAsia="宋体" w:cs="宋体"/>
          <w:color w:val="auto"/>
          <w:spacing w:val="-1"/>
          <w:position w:val="17"/>
          <w:sz w:val="24"/>
          <w:szCs w:val="24"/>
          <w:lang w:eastAsia="zh-CN"/>
        </w:rPr>
        <w:t>供应商名称（电子签章</w:t>
      </w:r>
      <w:r>
        <w:rPr>
          <w:rFonts w:ascii="宋体" w:hAnsi="宋体" w:eastAsia="宋体" w:cs="宋体"/>
          <w:color w:val="auto"/>
          <w:position w:val="17"/>
          <w:sz w:val="24"/>
          <w:szCs w:val="24"/>
          <w:lang w:eastAsia="zh-CN"/>
        </w:rPr>
        <w:t>）：</w:t>
      </w:r>
    </w:p>
    <w:p w14:paraId="226C342B">
      <w:pPr>
        <w:spacing w:before="1" w:line="220" w:lineRule="auto"/>
        <w:ind w:left="5586"/>
        <w:rPr>
          <w:rFonts w:ascii="宋体" w:hAnsi="宋体" w:eastAsia="宋体" w:cs="宋体"/>
          <w:color w:val="auto"/>
          <w:sz w:val="24"/>
          <w:szCs w:val="24"/>
          <w:lang w:eastAsia="zh-CN"/>
        </w:rPr>
      </w:pPr>
      <w:r>
        <w:rPr>
          <w:rFonts w:ascii="宋体" w:hAnsi="宋体" w:eastAsia="宋体" w:cs="宋体"/>
          <w:color w:val="auto"/>
          <w:spacing w:val="-13"/>
          <w:sz w:val="24"/>
          <w:szCs w:val="24"/>
          <w:lang w:eastAsia="zh-CN"/>
        </w:rPr>
        <w:t>日期：</w:t>
      </w:r>
      <w:r>
        <w:rPr>
          <w:rFonts w:ascii="宋体" w:hAnsi="宋体" w:eastAsia="宋体" w:cs="宋体"/>
          <w:color w:val="auto"/>
          <w:spacing w:val="5"/>
          <w:sz w:val="24"/>
          <w:szCs w:val="24"/>
          <w:lang w:eastAsia="zh-CN"/>
        </w:rPr>
        <w:t xml:space="preserve">  </w:t>
      </w:r>
      <w:r>
        <w:rPr>
          <w:rFonts w:ascii="宋体" w:hAnsi="宋体" w:eastAsia="宋体" w:cs="宋体"/>
          <w:color w:val="auto"/>
          <w:spacing w:val="-13"/>
          <w:sz w:val="24"/>
          <w:szCs w:val="24"/>
          <w:lang w:eastAsia="zh-CN"/>
        </w:rPr>
        <w:t>年</w:t>
      </w:r>
      <w:r>
        <w:rPr>
          <w:rFonts w:ascii="宋体" w:hAnsi="宋体" w:eastAsia="宋体" w:cs="宋体"/>
          <w:color w:val="auto"/>
          <w:spacing w:val="8"/>
          <w:sz w:val="24"/>
          <w:szCs w:val="24"/>
          <w:lang w:eastAsia="zh-CN"/>
        </w:rPr>
        <w:t xml:space="preserve">  </w:t>
      </w:r>
      <w:r>
        <w:rPr>
          <w:rFonts w:ascii="宋体" w:hAnsi="宋体" w:eastAsia="宋体" w:cs="宋体"/>
          <w:color w:val="auto"/>
          <w:spacing w:val="-13"/>
          <w:sz w:val="24"/>
          <w:szCs w:val="24"/>
          <w:lang w:eastAsia="zh-CN"/>
        </w:rPr>
        <w:t>月</w:t>
      </w:r>
      <w:r>
        <w:rPr>
          <w:rFonts w:ascii="宋体" w:hAnsi="宋体" w:eastAsia="宋体" w:cs="宋体"/>
          <w:color w:val="auto"/>
          <w:spacing w:val="17"/>
          <w:sz w:val="24"/>
          <w:szCs w:val="24"/>
          <w:lang w:eastAsia="zh-CN"/>
        </w:rPr>
        <w:t xml:space="preserve">   </w:t>
      </w:r>
      <w:r>
        <w:rPr>
          <w:rFonts w:ascii="宋体" w:hAnsi="宋体" w:eastAsia="宋体" w:cs="宋体"/>
          <w:color w:val="auto"/>
          <w:spacing w:val="-13"/>
          <w:sz w:val="24"/>
          <w:szCs w:val="24"/>
          <w:lang w:eastAsia="zh-CN"/>
        </w:rPr>
        <w:t>日</w:t>
      </w:r>
    </w:p>
    <w:p w14:paraId="7ABF5F76">
      <w:pPr>
        <w:spacing w:line="220" w:lineRule="auto"/>
        <w:rPr>
          <w:rFonts w:ascii="宋体" w:hAnsi="宋体" w:eastAsia="宋体" w:cs="宋体"/>
          <w:color w:val="auto"/>
          <w:sz w:val="24"/>
          <w:szCs w:val="24"/>
          <w:lang w:eastAsia="zh-CN"/>
        </w:rPr>
        <w:sectPr>
          <w:footerReference r:id="rId13" w:type="default"/>
          <w:pgSz w:w="11907" w:h="16840"/>
          <w:pgMar w:top="1401" w:right="1606" w:bottom="882" w:left="1373" w:header="0" w:footer="720" w:gutter="0"/>
          <w:cols w:space="720" w:num="1"/>
        </w:sectPr>
      </w:pPr>
    </w:p>
    <w:p w14:paraId="34494FB4">
      <w:pPr>
        <w:spacing w:before="129" w:line="219" w:lineRule="auto"/>
        <w:ind w:left="510"/>
        <w:outlineLvl w:val="2"/>
        <w:rPr>
          <w:rFonts w:ascii="宋体" w:hAnsi="宋体" w:eastAsia="宋体" w:cs="宋体"/>
          <w:color w:val="auto"/>
          <w:sz w:val="30"/>
          <w:szCs w:val="30"/>
          <w:lang w:eastAsia="zh-CN"/>
        </w:rPr>
      </w:pPr>
      <w:bookmarkStart w:id="119" w:name="_Toc5198"/>
      <w:r>
        <w:rPr>
          <w:rFonts w:ascii="宋体" w:hAnsi="宋体" w:eastAsia="宋体" w:cs="宋体"/>
          <w:color w:val="auto"/>
          <w:sz w:val="30"/>
          <w:szCs w:val="30"/>
          <w:lang w:eastAsia="zh-CN"/>
        </w:rPr>
        <w:t>4、授权委托书及委托代理人有效身份证正反面复印件（格式）</w:t>
      </w:r>
      <w:bookmarkEnd w:id="119"/>
    </w:p>
    <w:p w14:paraId="7B83749E">
      <w:pPr>
        <w:pStyle w:val="7"/>
        <w:spacing w:line="436" w:lineRule="auto"/>
        <w:rPr>
          <w:color w:val="auto"/>
          <w:lang w:eastAsia="zh-CN"/>
        </w:rPr>
      </w:pPr>
    </w:p>
    <w:p w14:paraId="7D1DD57E">
      <w:pPr>
        <w:spacing w:before="98" w:line="219" w:lineRule="auto"/>
        <w:ind w:left="2546"/>
        <w:rPr>
          <w:rFonts w:ascii="宋体" w:hAnsi="宋体" w:eastAsia="宋体" w:cs="宋体"/>
          <w:color w:val="auto"/>
          <w:sz w:val="30"/>
          <w:szCs w:val="30"/>
          <w:lang w:eastAsia="zh-CN"/>
        </w:rPr>
      </w:pPr>
      <w:r>
        <w:rPr>
          <w:rFonts w:ascii="宋体" w:hAnsi="宋体" w:eastAsia="宋体" w:cs="宋体"/>
          <w:color w:val="auto"/>
          <w:sz w:val="30"/>
          <w:szCs w:val="30"/>
          <w:lang w:eastAsia="zh-CN"/>
        </w:rPr>
        <w:t>法定代表人授权委托书（格式）</w:t>
      </w:r>
    </w:p>
    <w:p w14:paraId="7C944BF7">
      <w:pPr>
        <w:spacing w:before="147" w:line="221" w:lineRule="auto"/>
        <w:ind w:left="3611"/>
        <w:rPr>
          <w:rFonts w:ascii="宋体" w:hAnsi="宋体" w:eastAsia="宋体" w:cs="宋体"/>
          <w:color w:val="auto"/>
          <w:sz w:val="30"/>
          <w:szCs w:val="30"/>
          <w:lang w:eastAsia="zh-CN"/>
        </w:rPr>
      </w:pPr>
      <w:r>
        <w:rPr>
          <w:rFonts w:ascii="宋体" w:hAnsi="宋体" w:eastAsia="宋体" w:cs="宋体"/>
          <w:color w:val="auto"/>
          <w:spacing w:val="-3"/>
          <w:sz w:val="30"/>
          <w:szCs w:val="30"/>
          <w:lang w:eastAsia="zh-CN"/>
        </w:rPr>
        <w:t>（如有委托时）</w:t>
      </w:r>
    </w:p>
    <w:p w14:paraId="6033330C">
      <w:pPr>
        <w:pStyle w:val="7"/>
        <w:spacing w:line="476" w:lineRule="auto"/>
        <w:rPr>
          <w:color w:val="auto"/>
          <w:lang w:eastAsia="zh-CN"/>
        </w:rPr>
      </w:pPr>
    </w:p>
    <w:p w14:paraId="273A37FD">
      <w:pPr>
        <w:spacing w:before="78" w:line="219" w:lineRule="auto"/>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致</w:t>
      </w:r>
      <w:r>
        <w:rPr>
          <w:rFonts w:ascii="宋体" w:hAnsi="宋体" w:eastAsia="宋体" w:cs="宋体"/>
          <w:color w:val="auto"/>
          <w:spacing w:val="-9"/>
          <w:sz w:val="24"/>
          <w:szCs w:val="24"/>
          <w:lang w:eastAsia="zh-CN"/>
        </w:rPr>
        <w:t>：</w:t>
      </w:r>
      <w:r>
        <w:rPr>
          <w:rFonts w:ascii="宋体" w:hAnsi="宋体" w:eastAsia="宋体" w:cs="宋体"/>
          <w:color w:val="auto"/>
          <w:spacing w:val="-9"/>
          <w:sz w:val="24"/>
          <w:szCs w:val="24"/>
          <w:u w:val="single"/>
          <w:lang w:eastAsia="zh-CN"/>
        </w:rPr>
        <w:t>（</w:t>
      </w:r>
      <w:r>
        <w:rPr>
          <w:rFonts w:ascii="宋体" w:hAnsi="宋体" w:eastAsia="宋体" w:cs="宋体"/>
          <w:color w:val="auto"/>
          <w:spacing w:val="4"/>
          <w:sz w:val="24"/>
          <w:szCs w:val="24"/>
          <w:u w:val="single"/>
          <w:lang w:eastAsia="zh-CN"/>
        </w:rPr>
        <w:t>采购人名称</w:t>
      </w:r>
      <w:r>
        <w:rPr>
          <w:rFonts w:ascii="宋体" w:hAnsi="宋体" w:eastAsia="宋体" w:cs="宋体"/>
          <w:color w:val="auto"/>
          <w:spacing w:val="-9"/>
          <w:sz w:val="24"/>
          <w:szCs w:val="24"/>
          <w:u w:val="single"/>
          <w:lang w:eastAsia="zh-CN"/>
        </w:rPr>
        <w:t>）</w:t>
      </w:r>
      <w:r>
        <w:rPr>
          <w:rFonts w:ascii="宋体" w:hAnsi="宋体" w:eastAsia="宋体" w:cs="宋体"/>
          <w:color w:val="auto"/>
          <w:spacing w:val="-9"/>
          <w:sz w:val="24"/>
          <w:szCs w:val="24"/>
          <w:lang w:eastAsia="zh-CN"/>
        </w:rPr>
        <w:t>：</w:t>
      </w:r>
    </w:p>
    <w:p w14:paraId="7F82BC93">
      <w:pPr>
        <w:spacing w:before="180" w:line="359" w:lineRule="auto"/>
        <w:ind w:left="2" w:firstLine="48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我</w:t>
      </w:r>
      <w:r>
        <w:rPr>
          <w:rFonts w:ascii="宋体" w:hAnsi="宋体" w:eastAsia="宋体" w:cs="宋体"/>
          <w:color w:val="auto"/>
          <w:spacing w:val="100"/>
          <w:sz w:val="24"/>
          <w:szCs w:val="24"/>
          <w:u w:val="single"/>
          <w:lang w:eastAsia="zh-CN"/>
        </w:rPr>
        <w:t xml:space="preserve"> </w:t>
      </w:r>
      <w:r>
        <w:rPr>
          <w:rFonts w:ascii="宋体" w:hAnsi="宋体" w:eastAsia="宋体" w:cs="宋体"/>
          <w:color w:val="auto"/>
          <w:spacing w:val="1"/>
          <w:sz w:val="24"/>
          <w:szCs w:val="24"/>
          <w:u w:val="single"/>
          <w:lang w:eastAsia="zh-CN"/>
        </w:rPr>
        <w:t>（姓名）</w:t>
      </w:r>
      <w:r>
        <w:rPr>
          <w:rFonts w:ascii="宋体" w:hAnsi="宋体" w:eastAsia="宋体" w:cs="宋体"/>
          <w:color w:val="auto"/>
          <w:spacing w:val="98"/>
          <w:sz w:val="24"/>
          <w:szCs w:val="24"/>
          <w:u w:val="single"/>
          <w:lang w:eastAsia="zh-CN"/>
        </w:rPr>
        <w:t xml:space="preserve"> </w:t>
      </w:r>
      <w:r>
        <w:rPr>
          <w:rFonts w:ascii="宋体" w:hAnsi="宋体" w:eastAsia="宋体" w:cs="宋体"/>
          <w:color w:val="auto"/>
          <w:spacing w:val="-106"/>
          <w:sz w:val="24"/>
          <w:szCs w:val="24"/>
          <w:lang w:eastAsia="zh-CN"/>
        </w:rPr>
        <w:t xml:space="preserve"> </w:t>
      </w:r>
      <w:r>
        <w:rPr>
          <w:rFonts w:ascii="宋体" w:hAnsi="宋体" w:eastAsia="宋体" w:cs="宋体"/>
          <w:color w:val="auto"/>
          <w:spacing w:val="1"/>
          <w:sz w:val="24"/>
          <w:szCs w:val="24"/>
          <w:lang w:eastAsia="zh-CN"/>
        </w:rPr>
        <w:t>系</w:t>
      </w:r>
      <w:r>
        <w:rPr>
          <w:rFonts w:ascii="宋体" w:hAnsi="宋体" w:eastAsia="宋体" w:cs="宋体"/>
          <w:color w:val="auto"/>
          <w:spacing w:val="99"/>
          <w:sz w:val="24"/>
          <w:szCs w:val="24"/>
          <w:u w:val="single"/>
          <w:lang w:eastAsia="zh-CN"/>
        </w:rPr>
        <w:t xml:space="preserve"> </w:t>
      </w:r>
      <w:r>
        <w:rPr>
          <w:rFonts w:ascii="宋体" w:hAnsi="宋体" w:eastAsia="宋体" w:cs="宋体"/>
          <w:color w:val="auto"/>
          <w:spacing w:val="1"/>
          <w:sz w:val="24"/>
          <w:szCs w:val="24"/>
          <w:u w:val="single"/>
          <w:lang w:eastAsia="zh-CN"/>
        </w:rPr>
        <w:t>（供应商名称）</w:t>
      </w:r>
      <w:r>
        <w:rPr>
          <w:rFonts w:ascii="宋体" w:hAnsi="宋体" w:eastAsia="宋体" w:cs="宋体"/>
          <w:color w:val="auto"/>
          <w:spacing w:val="96"/>
          <w:sz w:val="24"/>
          <w:szCs w:val="24"/>
          <w:u w:val="single"/>
          <w:lang w:eastAsia="zh-CN"/>
        </w:rPr>
        <w:t xml:space="preserve"> </w:t>
      </w:r>
      <w:r>
        <w:rPr>
          <w:rFonts w:ascii="宋体" w:hAnsi="宋体" w:eastAsia="宋体" w:cs="宋体"/>
          <w:color w:val="auto"/>
          <w:spacing w:val="-91"/>
          <w:sz w:val="24"/>
          <w:szCs w:val="24"/>
          <w:lang w:eastAsia="zh-CN"/>
        </w:rPr>
        <w:t xml:space="preserve"> </w:t>
      </w:r>
      <w:r>
        <w:rPr>
          <w:rFonts w:ascii="宋体" w:hAnsi="宋体" w:eastAsia="宋体" w:cs="宋体"/>
          <w:color w:val="auto"/>
          <w:spacing w:val="1"/>
          <w:sz w:val="24"/>
          <w:szCs w:val="24"/>
          <w:lang w:eastAsia="zh-CN"/>
        </w:rPr>
        <w:t>的(</w:t>
      </w:r>
      <w:r>
        <w:rPr>
          <w:rFonts w:ascii="宋体" w:hAnsi="宋体" w:eastAsia="宋体" w:cs="宋体"/>
          <w:color w:val="auto"/>
          <w:spacing w:val="1"/>
          <w:sz w:val="24"/>
          <w:szCs w:val="24"/>
          <w:u w:val="single"/>
          <w:lang w:eastAsia="zh-CN"/>
        </w:rPr>
        <w:t>□法定代表人/□负责人/□自然人本人</w:t>
      </w:r>
      <w:r>
        <w:rPr>
          <w:rFonts w:ascii="宋体" w:hAnsi="宋体" w:eastAsia="宋体" w:cs="宋体"/>
          <w:color w:val="auto"/>
          <w:spacing w:val="-59"/>
          <w:sz w:val="24"/>
          <w:szCs w:val="24"/>
          <w:lang w:eastAsia="zh-CN"/>
        </w:rPr>
        <w:t>），</w:t>
      </w:r>
      <w:r>
        <w:rPr>
          <w:rFonts w:ascii="宋体" w:hAnsi="宋体" w:eastAsia="宋体" w:cs="宋体"/>
          <w:color w:val="auto"/>
          <w:sz w:val="24"/>
          <w:szCs w:val="24"/>
          <w:lang w:eastAsia="zh-CN"/>
        </w:rPr>
        <w:t xml:space="preserve"> </w:t>
      </w:r>
      <w:r>
        <w:rPr>
          <w:rFonts w:ascii="宋体" w:hAnsi="宋体" w:eastAsia="宋体" w:cs="宋体"/>
          <w:color w:val="auto"/>
          <w:spacing w:val="-2"/>
          <w:sz w:val="24"/>
          <w:szCs w:val="24"/>
          <w:lang w:eastAsia="zh-CN"/>
        </w:rPr>
        <w:t>现授权</w:t>
      </w:r>
      <w:r>
        <w:rPr>
          <w:rFonts w:ascii="宋体" w:hAnsi="宋体" w:eastAsia="宋体" w:cs="宋体"/>
          <w:color w:val="auto"/>
          <w:spacing w:val="-2"/>
          <w:sz w:val="24"/>
          <w:szCs w:val="24"/>
          <w:u w:val="single"/>
          <w:lang w:eastAsia="zh-CN"/>
        </w:rPr>
        <w:t xml:space="preserve"> （姓名） </w:t>
      </w:r>
      <w:r>
        <w:rPr>
          <w:rFonts w:ascii="宋体" w:hAnsi="宋体" w:eastAsia="宋体" w:cs="宋体"/>
          <w:color w:val="auto"/>
          <w:spacing w:val="-84"/>
          <w:sz w:val="24"/>
          <w:szCs w:val="24"/>
          <w:lang w:eastAsia="zh-CN"/>
        </w:rPr>
        <w:t xml:space="preserve"> </w:t>
      </w:r>
      <w:r>
        <w:rPr>
          <w:rFonts w:ascii="宋体" w:hAnsi="宋体" w:eastAsia="宋体" w:cs="宋体"/>
          <w:color w:val="auto"/>
          <w:spacing w:val="-2"/>
          <w:sz w:val="24"/>
          <w:szCs w:val="24"/>
          <w:lang w:eastAsia="zh-CN"/>
        </w:rPr>
        <w:t>以我方的名义参加</w:t>
      </w:r>
      <w:r>
        <w:rPr>
          <w:rFonts w:ascii="宋体" w:hAnsi="宋体" w:eastAsia="宋体" w:cs="宋体"/>
          <w:color w:val="auto"/>
          <w:spacing w:val="-2"/>
          <w:sz w:val="24"/>
          <w:szCs w:val="24"/>
          <w:u w:val="single"/>
          <w:lang w:eastAsia="zh-CN"/>
        </w:rPr>
        <w:t xml:space="preserve">  </w:t>
      </w:r>
      <w:r>
        <w:rPr>
          <w:rFonts w:ascii="宋体" w:hAnsi="宋体" w:eastAsia="宋体" w:cs="宋体"/>
          <w:color w:val="auto"/>
          <w:spacing w:val="-3"/>
          <w:sz w:val="24"/>
          <w:szCs w:val="24"/>
          <w:u w:val="single"/>
          <w:lang w:eastAsia="zh-CN"/>
        </w:rPr>
        <w:t xml:space="preserve">            </w:t>
      </w:r>
      <w:r>
        <w:rPr>
          <w:rFonts w:ascii="宋体" w:hAnsi="宋体" w:eastAsia="宋体" w:cs="宋体"/>
          <w:color w:val="auto"/>
          <w:spacing w:val="-107"/>
          <w:sz w:val="24"/>
          <w:szCs w:val="24"/>
          <w:lang w:eastAsia="zh-CN"/>
        </w:rPr>
        <w:t xml:space="preserve"> </w:t>
      </w:r>
      <w:r>
        <w:rPr>
          <w:rFonts w:ascii="宋体" w:hAnsi="宋体" w:eastAsia="宋体" w:cs="宋体"/>
          <w:color w:val="auto"/>
          <w:spacing w:val="-3"/>
          <w:sz w:val="24"/>
          <w:szCs w:val="24"/>
          <w:lang w:eastAsia="zh-CN"/>
        </w:rPr>
        <w:t>项目的协商活动，并代表我方全权办</w:t>
      </w:r>
    </w:p>
    <w:p w14:paraId="5589412C">
      <w:pPr>
        <w:spacing w:line="219" w:lineRule="auto"/>
        <w:ind w:left="3"/>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理针对上述项目的所有采购程序和环节的具体事务和签署相关文件。</w:t>
      </w:r>
    </w:p>
    <w:p w14:paraId="0D9612DF">
      <w:pPr>
        <w:spacing w:before="183" w:line="220" w:lineRule="auto"/>
        <w:ind w:left="482"/>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我方对委托代理人的签字事项负全部责任。</w:t>
      </w:r>
    </w:p>
    <w:p w14:paraId="515EBF57">
      <w:pPr>
        <w:spacing w:before="181" w:line="466" w:lineRule="exact"/>
        <w:ind w:right="63"/>
        <w:jc w:val="right"/>
        <w:rPr>
          <w:rFonts w:ascii="宋体" w:hAnsi="宋体" w:eastAsia="宋体" w:cs="宋体"/>
          <w:color w:val="auto"/>
          <w:sz w:val="24"/>
          <w:szCs w:val="24"/>
          <w:lang w:eastAsia="zh-CN"/>
        </w:rPr>
      </w:pPr>
      <w:r>
        <w:rPr>
          <w:rFonts w:ascii="宋体" w:hAnsi="宋体" w:eastAsia="宋体" w:cs="宋体"/>
          <w:color w:val="auto"/>
          <w:spacing w:val="-2"/>
          <w:position w:val="17"/>
          <w:sz w:val="24"/>
          <w:szCs w:val="24"/>
          <w:lang w:eastAsia="zh-CN"/>
        </w:rPr>
        <w:t>本授权书自签署之日起生效，在撤销授权的书面通知以前，本授权书一直有效。委托</w:t>
      </w:r>
    </w:p>
    <w:p w14:paraId="3ADF4DA3">
      <w:pPr>
        <w:spacing w:before="1" w:line="219" w:lineRule="auto"/>
        <w:rPr>
          <w:rFonts w:ascii="宋体" w:hAnsi="宋体" w:eastAsia="宋体" w:cs="宋体"/>
          <w:color w:val="auto"/>
          <w:sz w:val="24"/>
          <w:szCs w:val="24"/>
          <w:lang w:eastAsia="zh-CN"/>
        </w:rPr>
      </w:pPr>
      <w:r>
        <w:rPr>
          <w:rFonts w:ascii="宋体" w:hAnsi="宋体" w:eastAsia="宋体" w:cs="宋体"/>
          <w:color w:val="auto"/>
          <w:sz w:val="24"/>
          <w:szCs w:val="24"/>
          <w:lang w:eastAsia="zh-CN"/>
        </w:rPr>
        <w:t>代理人在授权书有效期内签署的所有文件不</w:t>
      </w:r>
      <w:r>
        <w:rPr>
          <w:rFonts w:ascii="宋体" w:hAnsi="宋体" w:eastAsia="宋体" w:cs="宋体"/>
          <w:color w:val="auto"/>
          <w:spacing w:val="-1"/>
          <w:sz w:val="24"/>
          <w:szCs w:val="24"/>
          <w:lang w:eastAsia="zh-CN"/>
        </w:rPr>
        <w:t>因授权的撤销而失效。</w:t>
      </w:r>
    </w:p>
    <w:p w14:paraId="23B248AC">
      <w:pPr>
        <w:spacing w:before="182" w:line="220" w:lineRule="auto"/>
        <w:ind w:left="48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委托代理人无转委托权，特此委托。</w:t>
      </w:r>
    </w:p>
    <w:p w14:paraId="099ABBE4">
      <w:pPr>
        <w:spacing w:before="180" w:line="219" w:lineRule="auto"/>
        <w:ind w:left="499"/>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附：法定代表人身份证明书及委托代理人有效身份证正反面复印件</w:t>
      </w:r>
    </w:p>
    <w:p w14:paraId="1026BF4C">
      <w:pPr>
        <w:pStyle w:val="7"/>
        <w:spacing w:line="283" w:lineRule="auto"/>
        <w:rPr>
          <w:color w:val="auto"/>
          <w:lang w:eastAsia="zh-CN"/>
        </w:rPr>
      </w:pPr>
    </w:p>
    <w:p w14:paraId="39857331">
      <w:pPr>
        <w:pStyle w:val="7"/>
        <w:spacing w:line="284" w:lineRule="auto"/>
        <w:rPr>
          <w:color w:val="auto"/>
          <w:lang w:eastAsia="zh-CN"/>
        </w:rPr>
      </w:pPr>
    </w:p>
    <w:p w14:paraId="4FA0FB90">
      <w:pPr>
        <w:spacing w:before="78" w:line="220" w:lineRule="auto"/>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委托代理人（签字</w:t>
      </w:r>
      <w:r>
        <w:rPr>
          <w:rFonts w:ascii="宋体" w:hAnsi="宋体" w:eastAsia="宋体" w:cs="宋体"/>
          <w:color w:val="auto"/>
          <w:spacing w:val="3"/>
          <w:sz w:val="24"/>
          <w:szCs w:val="24"/>
          <w:lang w:eastAsia="zh-CN"/>
        </w:rPr>
        <w:t>）：</w:t>
      </w:r>
    </w:p>
    <w:p w14:paraId="6DDF9834">
      <w:pPr>
        <w:spacing w:before="182" w:line="466" w:lineRule="exact"/>
        <w:ind w:left="1"/>
        <w:rPr>
          <w:rFonts w:ascii="宋体" w:hAnsi="宋体" w:eastAsia="宋体" w:cs="宋体"/>
          <w:color w:val="auto"/>
          <w:sz w:val="24"/>
          <w:szCs w:val="24"/>
          <w:lang w:eastAsia="zh-CN"/>
        </w:rPr>
      </w:pPr>
      <w:r>
        <w:rPr>
          <w:rFonts w:ascii="宋体" w:hAnsi="宋体" w:eastAsia="宋体" w:cs="宋体"/>
          <w:color w:val="auto"/>
          <w:spacing w:val="-1"/>
          <w:position w:val="17"/>
          <w:sz w:val="24"/>
          <w:szCs w:val="24"/>
          <w:lang w:eastAsia="zh-CN"/>
        </w:rPr>
        <w:t>法定代表人（签字或盖章</w:t>
      </w:r>
      <w:r>
        <w:rPr>
          <w:rFonts w:ascii="宋体" w:hAnsi="宋体" w:eastAsia="宋体" w:cs="宋体"/>
          <w:color w:val="auto"/>
          <w:position w:val="17"/>
          <w:sz w:val="24"/>
          <w:szCs w:val="24"/>
          <w:lang w:eastAsia="zh-CN"/>
        </w:rPr>
        <w:t>）：</w:t>
      </w:r>
    </w:p>
    <w:p w14:paraId="35DEFB60">
      <w:pPr>
        <w:spacing w:line="220" w:lineRule="auto"/>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委托代理人身份证号码：</w:t>
      </w:r>
    </w:p>
    <w:p w14:paraId="465E6EB6">
      <w:pPr>
        <w:pStyle w:val="7"/>
        <w:spacing w:line="283" w:lineRule="auto"/>
        <w:rPr>
          <w:color w:val="auto"/>
          <w:lang w:eastAsia="zh-CN"/>
        </w:rPr>
      </w:pPr>
    </w:p>
    <w:p w14:paraId="2FCA17FB">
      <w:pPr>
        <w:pStyle w:val="7"/>
        <w:spacing w:line="283" w:lineRule="auto"/>
        <w:rPr>
          <w:color w:val="auto"/>
          <w:lang w:eastAsia="zh-CN"/>
        </w:rPr>
      </w:pPr>
    </w:p>
    <w:p w14:paraId="7706C62E">
      <w:pPr>
        <w:spacing w:before="78" w:line="468" w:lineRule="exact"/>
        <w:ind w:left="6360"/>
        <w:rPr>
          <w:rFonts w:ascii="宋体" w:hAnsi="宋体" w:eastAsia="宋体" w:cs="宋体"/>
          <w:color w:val="auto"/>
          <w:sz w:val="24"/>
          <w:szCs w:val="24"/>
          <w:lang w:eastAsia="zh-CN"/>
        </w:rPr>
      </w:pPr>
      <w:r>
        <w:rPr>
          <w:rFonts w:ascii="宋体" w:hAnsi="宋体" w:eastAsia="宋体" w:cs="宋体"/>
          <w:color w:val="auto"/>
          <w:spacing w:val="-1"/>
          <w:position w:val="17"/>
          <w:sz w:val="24"/>
          <w:szCs w:val="24"/>
          <w:lang w:eastAsia="zh-CN"/>
        </w:rPr>
        <w:t>供应商名称（电子签章</w:t>
      </w:r>
      <w:r>
        <w:rPr>
          <w:rFonts w:ascii="宋体" w:hAnsi="宋体" w:eastAsia="宋体" w:cs="宋体"/>
          <w:color w:val="auto"/>
          <w:position w:val="17"/>
          <w:sz w:val="24"/>
          <w:szCs w:val="24"/>
          <w:lang w:eastAsia="zh-CN"/>
        </w:rPr>
        <w:t>）：</w:t>
      </w:r>
    </w:p>
    <w:p w14:paraId="59EDD649">
      <w:pPr>
        <w:spacing w:line="220" w:lineRule="auto"/>
        <w:ind w:left="6611"/>
        <w:rPr>
          <w:rFonts w:ascii="宋体" w:hAnsi="宋体" w:eastAsia="宋体" w:cs="宋体"/>
          <w:color w:val="auto"/>
          <w:sz w:val="24"/>
          <w:szCs w:val="24"/>
          <w:lang w:eastAsia="zh-CN"/>
        </w:rPr>
      </w:pPr>
      <w:r>
        <w:rPr>
          <w:rFonts w:ascii="宋体" w:hAnsi="宋体" w:eastAsia="宋体" w:cs="宋体"/>
          <w:color w:val="auto"/>
          <w:spacing w:val="-13"/>
          <w:sz w:val="24"/>
          <w:szCs w:val="24"/>
          <w:lang w:eastAsia="zh-CN"/>
        </w:rPr>
        <w:t>日期：</w:t>
      </w:r>
      <w:r>
        <w:rPr>
          <w:rFonts w:ascii="宋体" w:hAnsi="宋体" w:eastAsia="宋体" w:cs="宋体"/>
          <w:color w:val="auto"/>
          <w:spacing w:val="5"/>
          <w:sz w:val="24"/>
          <w:szCs w:val="24"/>
          <w:lang w:eastAsia="zh-CN"/>
        </w:rPr>
        <w:t xml:space="preserve">  </w:t>
      </w:r>
      <w:r>
        <w:rPr>
          <w:rFonts w:ascii="宋体" w:hAnsi="宋体" w:eastAsia="宋体" w:cs="宋体"/>
          <w:color w:val="auto"/>
          <w:spacing w:val="-13"/>
          <w:sz w:val="24"/>
          <w:szCs w:val="24"/>
          <w:lang w:eastAsia="zh-CN"/>
        </w:rPr>
        <w:t>年</w:t>
      </w:r>
      <w:r>
        <w:rPr>
          <w:rFonts w:ascii="宋体" w:hAnsi="宋体" w:eastAsia="宋体" w:cs="宋体"/>
          <w:color w:val="auto"/>
          <w:spacing w:val="8"/>
          <w:sz w:val="24"/>
          <w:szCs w:val="24"/>
          <w:lang w:eastAsia="zh-CN"/>
        </w:rPr>
        <w:t xml:space="preserve">  </w:t>
      </w:r>
      <w:r>
        <w:rPr>
          <w:rFonts w:ascii="宋体" w:hAnsi="宋体" w:eastAsia="宋体" w:cs="宋体"/>
          <w:color w:val="auto"/>
          <w:spacing w:val="-13"/>
          <w:sz w:val="24"/>
          <w:szCs w:val="24"/>
          <w:lang w:eastAsia="zh-CN"/>
        </w:rPr>
        <w:t>月</w:t>
      </w:r>
      <w:r>
        <w:rPr>
          <w:rFonts w:ascii="宋体" w:hAnsi="宋体" w:eastAsia="宋体" w:cs="宋体"/>
          <w:color w:val="auto"/>
          <w:spacing w:val="17"/>
          <w:sz w:val="24"/>
          <w:szCs w:val="24"/>
          <w:lang w:eastAsia="zh-CN"/>
        </w:rPr>
        <w:t xml:space="preserve">   </w:t>
      </w:r>
      <w:r>
        <w:rPr>
          <w:rFonts w:ascii="宋体" w:hAnsi="宋体" w:eastAsia="宋体" w:cs="宋体"/>
          <w:color w:val="auto"/>
          <w:spacing w:val="-13"/>
          <w:sz w:val="24"/>
          <w:szCs w:val="24"/>
          <w:lang w:eastAsia="zh-CN"/>
        </w:rPr>
        <w:t>日</w:t>
      </w:r>
    </w:p>
    <w:p w14:paraId="144286DD">
      <w:pPr>
        <w:pStyle w:val="7"/>
        <w:spacing w:line="282" w:lineRule="auto"/>
        <w:rPr>
          <w:color w:val="auto"/>
          <w:lang w:eastAsia="zh-CN"/>
        </w:rPr>
      </w:pPr>
    </w:p>
    <w:p w14:paraId="573C85AE">
      <w:pPr>
        <w:pStyle w:val="7"/>
        <w:spacing w:line="283" w:lineRule="auto"/>
        <w:rPr>
          <w:color w:val="auto"/>
          <w:lang w:eastAsia="zh-CN"/>
        </w:rPr>
      </w:pPr>
    </w:p>
    <w:p w14:paraId="47E1434B">
      <w:pPr>
        <w:spacing w:before="79" w:line="466" w:lineRule="exact"/>
        <w:rPr>
          <w:rFonts w:ascii="宋体" w:hAnsi="宋体" w:eastAsia="宋体" w:cs="宋体"/>
          <w:color w:val="auto"/>
          <w:sz w:val="24"/>
          <w:szCs w:val="24"/>
          <w:lang w:eastAsia="zh-CN"/>
        </w:rPr>
      </w:pPr>
      <w:r>
        <w:rPr>
          <w:rFonts w:ascii="宋体" w:hAnsi="宋体" w:eastAsia="宋体" w:cs="宋体"/>
          <w:color w:val="auto"/>
          <w:spacing w:val="-2"/>
          <w:position w:val="17"/>
          <w:sz w:val="24"/>
          <w:szCs w:val="24"/>
          <w:lang w:eastAsia="zh-CN"/>
        </w:rPr>
        <w:t>注：法定代表人必须在授权委托书上亲笔签字或盖章，委托代理人必须在授权委托书上亲</w:t>
      </w:r>
    </w:p>
    <w:p w14:paraId="27DF8158">
      <w:pPr>
        <w:spacing w:line="220" w:lineRule="auto"/>
        <w:ind w:left="4"/>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笔签字。</w:t>
      </w:r>
    </w:p>
    <w:p w14:paraId="3AC6FCB0">
      <w:pPr>
        <w:spacing w:line="220" w:lineRule="auto"/>
        <w:rPr>
          <w:rFonts w:ascii="宋体" w:hAnsi="宋体" w:eastAsia="宋体" w:cs="宋体"/>
          <w:color w:val="auto"/>
          <w:sz w:val="24"/>
          <w:szCs w:val="24"/>
          <w:lang w:eastAsia="zh-CN"/>
        </w:rPr>
        <w:sectPr>
          <w:footerReference r:id="rId14" w:type="default"/>
          <w:pgSz w:w="11907" w:h="16840"/>
          <w:pgMar w:top="1431" w:right="1182" w:bottom="882" w:left="1369" w:header="0" w:footer="720" w:gutter="0"/>
          <w:cols w:space="720" w:num="1"/>
        </w:sectPr>
      </w:pPr>
    </w:p>
    <w:p w14:paraId="549C4375">
      <w:pPr>
        <w:rPr>
          <w:rFonts w:ascii="宋体" w:hAnsi="宋体" w:eastAsia="宋体" w:cs="宋体"/>
          <w:color w:val="auto"/>
          <w:spacing w:val="-1"/>
          <w:sz w:val="30"/>
          <w:szCs w:val="30"/>
          <w:lang w:eastAsia="zh-CN"/>
        </w:rPr>
      </w:pPr>
    </w:p>
    <w:p w14:paraId="09D4C616">
      <w:pPr>
        <w:spacing w:before="98" w:line="220" w:lineRule="auto"/>
        <w:ind w:left="798"/>
        <w:rPr>
          <w:rFonts w:ascii="宋体" w:hAnsi="宋体" w:eastAsia="宋体" w:cs="宋体"/>
          <w:color w:val="auto"/>
          <w:sz w:val="30"/>
          <w:szCs w:val="30"/>
          <w:lang w:eastAsia="zh-CN"/>
        </w:rPr>
      </w:pPr>
      <w:r>
        <w:rPr>
          <w:rFonts w:hint="eastAsia" w:ascii="宋体" w:hAnsi="宋体" w:eastAsia="宋体" w:cs="宋体"/>
          <w:color w:val="auto"/>
          <w:spacing w:val="-1"/>
          <w:sz w:val="30"/>
          <w:szCs w:val="30"/>
          <w:lang w:eastAsia="zh-CN"/>
        </w:rPr>
        <w:t>5</w:t>
      </w:r>
      <w:r>
        <w:rPr>
          <w:rFonts w:ascii="宋体" w:hAnsi="宋体" w:eastAsia="宋体" w:cs="宋体"/>
          <w:color w:val="auto"/>
          <w:spacing w:val="-1"/>
          <w:sz w:val="30"/>
          <w:szCs w:val="30"/>
          <w:lang w:eastAsia="zh-CN"/>
        </w:rPr>
        <w:t>、</w:t>
      </w:r>
      <w:r>
        <w:rPr>
          <w:rFonts w:hint="eastAsia" w:ascii="宋体" w:hAnsi="宋体" w:eastAsia="宋体" w:cs="宋体"/>
          <w:color w:val="auto"/>
          <w:spacing w:val="-1"/>
          <w:sz w:val="30"/>
          <w:szCs w:val="30"/>
          <w:lang w:eastAsia="zh-CN"/>
        </w:rPr>
        <w:t>技术要求偏离表</w:t>
      </w:r>
      <w:r>
        <w:rPr>
          <w:rFonts w:ascii="宋体" w:hAnsi="宋体" w:eastAsia="宋体" w:cs="宋体"/>
          <w:color w:val="auto"/>
          <w:spacing w:val="-1"/>
          <w:sz w:val="30"/>
          <w:szCs w:val="30"/>
          <w:lang w:eastAsia="zh-CN"/>
        </w:rPr>
        <w:t>（格式）</w:t>
      </w:r>
    </w:p>
    <w:p w14:paraId="42BFE0A8">
      <w:pPr>
        <w:pStyle w:val="7"/>
        <w:spacing w:line="284" w:lineRule="auto"/>
        <w:rPr>
          <w:color w:val="auto"/>
          <w:lang w:eastAsia="zh-CN"/>
        </w:rPr>
      </w:pPr>
    </w:p>
    <w:p w14:paraId="561A5C61">
      <w:pPr>
        <w:pStyle w:val="7"/>
        <w:spacing w:line="285" w:lineRule="auto"/>
        <w:rPr>
          <w:color w:val="auto"/>
          <w:lang w:eastAsia="zh-CN"/>
        </w:rPr>
      </w:pPr>
    </w:p>
    <w:p w14:paraId="4C56DCCA">
      <w:pPr>
        <w:spacing w:before="97" w:line="399" w:lineRule="exact"/>
        <w:ind w:left="2914"/>
        <w:rPr>
          <w:rFonts w:ascii="宋体" w:hAnsi="宋体" w:eastAsia="宋体" w:cs="宋体"/>
          <w:color w:val="auto"/>
          <w:sz w:val="30"/>
          <w:szCs w:val="30"/>
          <w:lang w:eastAsia="zh-CN"/>
        </w:rPr>
      </w:pPr>
    </w:p>
    <w:p w14:paraId="15209992">
      <w:pPr>
        <w:pStyle w:val="7"/>
        <w:spacing w:line="461" w:lineRule="auto"/>
        <w:rPr>
          <w:color w:val="auto"/>
          <w:lang w:eastAsia="zh-CN"/>
        </w:rPr>
      </w:pPr>
    </w:p>
    <w:p w14:paraId="1EB03C19">
      <w:pPr>
        <w:spacing w:before="1" w:line="220" w:lineRule="auto"/>
        <w:ind w:left="677"/>
        <w:rPr>
          <w:rFonts w:ascii="宋体" w:hAnsi="宋体" w:eastAsia="宋体" w:cs="宋体"/>
          <w:color w:val="auto"/>
          <w:sz w:val="24"/>
          <w:szCs w:val="24"/>
          <w:lang w:eastAsia="zh-CN"/>
        </w:rPr>
      </w:pPr>
    </w:p>
    <w:p w14:paraId="69FE5E8D">
      <w:pPr>
        <w:spacing w:before="70"/>
        <w:rPr>
          <w:color w:val="auto"/>
          <w:lang w:eastAsia="zh-CN"/>
        </w:rPr>
      </w:pPr>
    </w:p>
    <w:p w14:paraId="5E7E2E66">
      <w:pPr>
        <w:spacing w:line="300" w:lineRule="auto"/>
        <w:jc w:val="center"/>
        <w:rPr>
          <w:rFonts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技术要求偏离表</w:t>
      </w:r>
    </w:p>
    <w:p w14:paraId="29C6DD77">
      <w:pPr>
        <w:spacing w:line="520" w:lineRule="exact"/>
        <w:rPr>
          <w:rFonts w:ascii="仿宋_GB2312" w:hAnsi="仿宋_GB2312" w:eastAsia="仿宋_GB2312" w:cs="仿宋_GB2312"/>
          <w:color w:val="auto"/>
          <w:sz w:val="32"/>
          <w:szCs w:val="32"/>
          <w:lang w:eastAsia="zh-CN"/>
        </w:rPr>
      </w:pPr>
    </w:p>
    <w:p w14:paraId="4D2AF2F9">
      <w:pPr>
        <w:spacing w:line="360" w:lineRule="auto"/>
        <w:rPr>
          <w:rFonts w:ascii="宋体" w:hAnsi="宋体" w:cs="仿宋_GB2312"/>
          <w:color w:val="auto"/>
          <w:sz w:val="24"/>
          <w:u w:val="single"/>
          <w:lang w:eastAsia="zh-CN"/>
        </w:rPr>
      </w:pPr>
      <w:r>
        <w:rPr>
          <w:rFonts w:hint="eastAsia" w:ascii="宋体" w:hAnsi="宋体" w:cs="仿宋_GB2312"/>
          <w:color w:val="auto"/>
          <w:sz w:val="24"/>
          <w:lang w:eastAsia="zh-CN"/>
        </w:rPr>
        <w:t>采购项目编号：</w:t>
      </w:r>
      <w:r>
        <w:rPr>
          <w:rFonts w:hint="eastAsia" w:ascii="宋体" w:hAnsi="宋体" w:cs="仿宋_GB2312"/>
          <w:color w:val="auto"/>
          <w:sz w:val="24"/>
          <w:u w:val="single"/>
          <w:lang w:eastAsia="zh-CN"/>
        </w:rPr>
        <w:t xml:space="preserve">                 </w:t>
      </w:r>
    </w:p>
    <w:p w14:paraId="03B82502">
      <w:pPr>
        <w:spacing w:line="360" w:lineRule="auto"/>
        <w:rPr>
          <w:rFonts w:ascii="宋体" w:hAnsi="宋体" w:cs="仿宋_GB2312"/>
          <w:color w:val="auto"/>
          <w:sz w:val="24"/>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tbl>
      <w:tblPr>
        <w:tblStyle w:val="15"/>
        <w:tblW w:w="88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4"/>
        <w:gridCol w:w="987"/>
        <w:gridCol w:w="2966"/>
        <w:gridCol w:w="2671"/>
        <w:gridCol w:w="1456"/>
      </w:tblGrid>
      <w:tr w14:paraId="6BDA26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15" w:hRule="atLeast"/>
          <w:jc w:val="center"/>
        </w:trPr>
        <w:tc>
          <w:tcPr>
            <w:tcW w:w="794" w:type="dxa"/>
            <w:vAlign w:val="center"/>
          </w:tcPr>
          <w:p w14:paraId="4A707C71">
            <w:pPr>
              <w:pStyle w:val="8"/>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序号</w:t>
            </w:r>
          </w:p>
        </w:tc>
        <w:tc>
          <w:tcPr>
            <w:tcW w:w="987" w:type="dxa"/>
            <w:tcBorders>
              <w:right w:val="single" w:color="auto" w:sz="4" w:space="0"/>
            </w:tcBorders>
            <w:vAlign w:val="center"/>
          </w:tcPr>
          <w:p w14:paraId="5862D62A">
            <w:pPr>
              <w:pStyle w:val="8"/>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2966" w:type="dxa"/>
            <w:tcBorders>
              <w:left w:val="single" w:color="auto" w:sz="4" w:space="0"/>
            </w:tcBorders>
            <w:vAlign w:val="center"/>
          </w:tcPr>
          <w:p w14:paraId="62BEDE4D">
            <w:pPr>
              <w:pStyle w:val="8"/>
              <w:spacing w:line="360" w:lineRule="auto"/>
              <w:ind w:firstLine="0" w:firstLineChars="0"/>
              <w:jc w:val="center"/>
              <w:rPr>
                <w:rFonts w:ascii="宋体" w:hAnsi="宋体" w:eastAsia="宋体" w:cs="仿宋_GB2312"/>
                <w:color w:val="auto"/>
                <w:kern w:val="2"/>
                <w:sz w:val="24"/>
                <w:szCs w:val="24"/>
                <w:lang w:eastAsia="zh-CN"/>
              </w:rPr>
            </w:pPr>
            <w:r>
              <w:rPr>
                <w:rFonts w:hint="eastAsia" w:ascii="宋体" w:hAnsi="宋体" w:eastAsia="宋体" w:cs="仿宋_GB2312"/>
                <w:color w:val="auto"/>
                <w:kern w:val="2"/>
                <w:sz w:val="24"/>
                <w:szCs w:val="24"/>
                <w:lang w:eastAsia="zh-CN"/>
              </w:rPr>
              <w:t>单一来源采购文件要求</w:t>
            </w:r>
          </w:p>
        </w:tc>
        <w:tc>
          <w:tcPr>
            <w:tcW w:w="2671" w:type="dxa"/>
            <w:vAlign w:val="center"/>
          </w:tcPr>
          <w:p w14:paraId="4F631008">
            <w:pPr>
              <w:pStyle w:val="8"/>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竞标响应</w:t>
            </w:r>
          </w:p>
        </w:tc>
        <w:tc>
          <w:tcPr>
            <w:tcW w:w="1456" w:type="dxa"/>
            <w:vAlign w:val="center"/>
          </w:tcPr>
          <w:p w14:paraId="266AD781">
            <w:pPr>
              <w:pStyle w:val="8"/>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偏离说明</w:t>
            </w:r>
          </w:p>
        </w:tc>
      </w:tr>
      <w:tr w14:paraId="71AAC8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794" w:type="dxa"/>
            <w:vAlign w:val="center"/>
          </w:tcPr>
          <w:p w14:paraId="2AF4ED7E">
            <w:pPr>
              <w:pStyle w:val="8"/>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1</w:t>
            </w:r>
          </w:p>
        </w:tc>
        <w:tc>
          <w:tcPr>
            <w:tcW w:w="987" w:type="dxa"/>
            <w:tcBorders>
              <w:right w:val="single" w:color="auto" w:sz="4" w:space="0"/>
            </w:tcBorders>
            <w:vAlign w:val="center"/>
          </w:tcPr>
          <w:p w14:paraId="1147D537">
            <w:pPr>
              <w:pStyle w:val="8"/>
              <w:spacing w:line="360" w:lineRule="auto"/>
              <w:ind w:firstLine="0" w:firstLineChars="0"/>
              <w:jc w:val="center"/>
              <w:rPr>
                <w:rFonts w:ascii="宋体" w:hAnsi="宋体" w:eastAsia="宋体" w:cs="仿宋_GB2312"/>
                <w:color w:val="auto"/>
                <w:kern w:val="2"/>
                <w:sz w:val="24"/>
                <w:szCs w:val="24"/>
              </w:rPr>
            </w:pPr>
          </w:p>
        </w:tc>
        <w:tc>
          <w:tcPr>
            <w:tcW w:w="2966" w:type="dxa"/>
            <w:tcBorders>
              <w:left w:val="single" w:color="auto" w:sz="4" w:space="0"/>
            </w:tcBorders>
            <w:vAlign w:val="center"/>
          </w:tcPr>
          <w:p w14:paraId="0BCB5BAD">
            <w:pPr>
              <w:pStyle w:val="8"/>
              <w:spacing w:line="360" w:lineRule="auto"/>
              <w:ind w:firstLine="0" w:firstLineChars="0"/>
              <w:jc w:val="center"/>
              <w:rPr>
                <w:rFonts w:ascii="宋体" w:hAnsi="宋体" w:eastAsia="宋体" w:cs="仿宋_GB2312"/>
                <w:color w:val="auto"/>
                <w:kern w:val="2"/>
                <w:sz w:val="24"/>
                <w:szCs w:val="24"/>
              </w:rPr>
            </w:pPr>
          </w:p>
        </w:tc>
        <w:tc>
          <w:tcPr>
            <w:tcW w:w="2671" w:type="dxa"/>
            <w:vAlign w:val="center"/>
          </w:tcPr>
          <w:p w14:paraId="1388B446">
            <w:pPr>
              <w:pStyle w:val="8"/>
              <w:spacing w:line="360" w:lineRule="auto"/>
              <w:ind w:firstLine="0" w:firstLineChars="0"/>
              <w:jc w:val="center"/>
              <w:rPr>
                <w:rFonts w:ascii="宋体" w:hAnsi="宋体" w:eastAsia="宋体" w:cs="仿宋_GB2312"/>
                <w:color w:val="auto"/>
                <w:kern w:val="2"/>
                <w:sz w:val="24"/>
                <w:szCs w:val="24"/>
              </w:rPr>
            </w:pPr>
          </w:p>
        </w:tc>
        <w:tc>
          <w:tcPr>
            <w:tcW w:w="1456" w:type="dxa"/>
            <w:vAlign w:val="center"/>
          </w:tcPr>
          <w:p w14:paraId="7E788C49">
            <w:pPr>
              <w:pStyle w:val="8"/>
              <w:spacing w:line="360" w:lineRule="auto"/>
              <w:ind w:firstLine="0" w:firstLineChars="0"/>
              <w:jc w:val="center"/>
              <w:rPr>
                <w:rFonts w:ascii="宋体" w:hAnsi="宋体" w:eastAsia="宋体" w:cs="仿宋_GB2312"/>
                <w:color w:val="auto"/>
                <w:kern w:val="2"/>
                <w:sz w:val="24"/>
                <w:szCs w:val="24"/>
              </w:rPr>
            </w:pPr>
          </w:p>
        </w:tc>
      </w:tr>
      <w:tr w14:paraId="22C46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94" w:type="dxa"/>
            <w:vAlign w:val="center"/>
          </w:tcPr>
          <w:p w14:paraId="3FE72DAE">
            <w:pPr>
              <w:pStyle w:val="8"/>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w:t>
            </w:r>
          </w:p>
        </w:tc>
        <w:tc>
          <w:tcPr>
            <w:tcW w:w="987" w:type="dxa"/>
            <w:tcBorders>
              <w:right w:val="single" w:color="auto" w:sz="4" w:space="0"/>
            </w:tcBorders>
            <w:vAlign w:val="center"/>
          </w:tcPr>
          <w:p w14:paraId="22D03CC3">
            <w:pPr>
              <w:pStyle w:val="8"/>
              <w:spacing w:line="360" w:lineRule="auto"/>
              <w:ind w:firstLine="0" w:firstLineChars="0"/>
              <w:jc w:val="center"/>
              <w:rPr>
                <w:rFonts w:ascii="宋体" w:hAnsi="宋体" w:eastAsia="宋体" w:cs="仿宋_GB2312"/>
                <w:color w:val="auto"/>
                <w:kern w:val="2"/>
                <w:sz w:val="24"/>
                <w:szCs w:val="24"/>
              </w:rPr>
            </w:pPr>
          </w:p>
        </w:tc>
        <w:tc>
          <w:tcPr>
            <w:tcW w:w="2966" w:type="dxa"/>
            <w:tcBorders>
              <w:left w:val="single" w:color="auto" w:sz="4" w:space="0"/>
            </w:tcBorders>
            <w:vAlign w:val="center"/>
          </w:tcPr>
          <w:p w14:paraId="29B7C26F">
            <w:pPr>
              <w:pStyle w:val="8"/>
              <w:spacing w:line="360" w:lineRule="auto"/>
              <w:ind w:firstLine="0" w:firstLineChars="0"/>
              <w:jc w:val="center"/>
              <w:rPr>
                <w:rFonts w:ascii="宋体" w:hAnsi="宋体" w:eastAsia="宋体" w:cs="仿宋_GB2312"/>
                <w:color w:val="auto"/>
                <w:kern w:val="2"/>
                <w:sz w:val="24"/>
                <w:szCs w:val="24"/>
              </w:rPr>
            </w:pPr>
          </w:p>
        </w:tc>
        <w:tc>
          <w:tcPr>
            <w:tcW w:w="2671" w:type="dxa"/>
            <w:vAlign w:val="center"/>
          </w:tcPr>
          <w:p w14:paraId="09AADBA4">
            <w:pPr>
              <w:pStyle w:val="8"/>
              <w:spacing w:line="360" w:lineRule="auto"/>
              <w:ind w:firstLine="0" w:firstLineChars="0"/>
              <w:jc w:val="center"/>
              <w:rPr>
                <w:rFonts w:ascii="宋体" w:hAnsi="宋体" w:eastAsia="宋体" w:cs="仿宋_GB2312"/>
                <w:color w:val="auto"/>
                <w:kern w:val="2"/>
                <w:sz w:val="24"/>
                <w:szCs w:val="24"/>
              </w:rPr>
            </w:pPr>
          </w:p>
        </w:tc>
        <w:tc>
          <w:tcPr>
            <w:tcW w:w="1456" w:type="dxa"/>
            <w:vAlign w:val="center"/>
          </w:tcPr>
          <w:p w14:paraId="7AB8E8B5">
            <w:pPr>
              <w:pStyle w:val="8"/>
              <w:spacing w:line="360" w:lineRule="auto"/>
              <w:ind w:firstLine="0" w:firstLineChars="0"/>
              <w:jc w:val="center"/>
              <w:rPr>
                <w:rFonts w:ascii="宋体" w:hAnsi="宋体" w:eastAsia="宋体" w:cs="仿宋_GB2312"/>
                <w:color w:val="auto"/>
                <w:kern w:val="2"/>
                <w:sz w:val="24"/>
                <w:szCs w:val="24"/>
              </w:rPr>
            </w:pPr>
          </w:p>
        </w:tc>
      </w:tr>
    </w:tbl>
    <w:p w14:paraId="63EBF2B7">
      <w:pPr>
        <w:pStyle w:val="8"/>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注：</w:t>
      </w:r>
    </w:p>
    <w:p w14:paraId="6DCB3C3B">
      <w:pPr>
        <w:pStyle w:val="8"/>
        <w:spacing w:line="360" w:lineRule="auto"/>
        <w:ind w:firstLine="0" w:firstLineChars="0"/>
        <w:contextualSpacing/>
        <w:rPr>
          <w:rFonts w:ascii="宋体" w:hAnsi="宋体" w:eastAsia="宋体" w:cs="仿宋_GB2312"/>
          <w:color w:val="auto"/>
          <w:sz w:val="24"/>
          <w:szCs w:val="24"/>
          <w:lang w:eastAsia="zh-CN"/>
        </w:rPr>
      </w:pPr>
      <w:r>
        <w:rPr>
          <w:rFonts w:hint="eastAsia" w:ascii="宋体" w:hAnsi="宋体" w:eastAsia="宋体" w:cs="仿宋_GB2312"/>
          <w:color w:val="auto"/>
          <w:sz w:val="24"/>
          <w:szCs w:val="24"/>
          <w:lang w:eastAsia="zh-CN"/>
        </w:rPr>
        <w:t>1. 说明：应对照单一来源采购文件“第二章 采购需求”中的技术要求逐条实质性响应，并作出偏离说明。</w:t>
      </w:r>
    </w:p>
    <w:p w14:paraId="28D296E6">
      <w:pPr>
        <w:pStyle w:val="8"/>
        <w:spacing w:line="360" w:lineRule="auto"/>
        <w:ind w:firstLine="0" w:firstLineChars="0"/>
        <w:contextualSpacing/>
        <w:rPr>
          <w:rFonts w:ascii="宋体" w:hAnsi="宋体" w:eastAsia="宋体" w:cs="仿宋_GB2312"/>
          <w:color w:val="auto"/>
          <w:sz w:val="24"/>
          <w:szCs w:val="24"/>
          <w:lang w:eastAsia="zh-CN"/>
        </w:rPr>
      </w:pPr>
      <w:r>
        <w:rPr>
          <w:rFonts w:hint="eastAsia" w:ascii="宋体" w:hAnsi="宋体" w:eastAsia="宋体" w:cs="仿宋_GB2312"/>
          <w:color w:val="auto"/>
          <w:sz w:val="24"/>
          <w:szCs w:val="24"/>
          <w:lang w:eastAsia="zh-CN"/>
        </w:rPr>
        <w:t>2.供应商应对照单一来源采购文件要求，在“偏离说明”中注明“正偏离”、“负偏离”或者“无偏离”。既不属于“正偏离”也不属于“负偏离”即为“无偏离”。</w:t>
      </w:r>
    </w:p>
    <w:p w14:paraId="31F3CBF3">
      <w:pPr>
        <w:pStyle w:val="7"/>
        <w:rPr>
          <w:color w:val="auto"/>
          <w:lang w:eastAsia="zh-CN"/>
        </w:rPr>
      </w:pPr>
    </w:p>
    <w:p w14:paraId="70E3ED4F">
      <w:pPr>
        <w:spacing w:line="360" w:lineRule="auto"/>
        <w:ind w:right="-817" w:rightChars="-389"/>
        <w:contextualSpacing/>
        <w:jc w:val="center"/>
        <w:rPr>
          <w:rFonts w:ascii="宋体" w:hAnsi="宋体" w:cs="仿宋_GB2312"/>
          <w:color w:val="auto"/>
          <w:sz w:val="24"/>
          <w:lang w:eastAsia="zh-CN"/>
        </w:rPr>
      </w:pPr>
      <w:r>
        <w:rPr>
          <w:rFonts w:hint="eastAsia" w:ascii="宋体" w:hAnsi="宋体" w:cs="仿宋_GB2312"/>
          <w:color w:val="auto"/>
          <w:sz w:val="24"/>
          <w:lang w:eastAsia="zh-CN"/>
        </w:rPr>
        <w:t>法定代表人或者授权委托代理人（签字）：</w:t>
      </w:r>
    </w:p>
    <w:p w14:paraId="7313ED34">
      <w:pPr>
        <w:spacing w:line="360" w:lineRule="auto"/>
        <w:ind w:right="-817" w:rightChars="-389" w:firstLine="2880" w:firstLineChars="1200"/>
        <w:contextualSpacing/>
        <w:rPr>
          <w:rFonts w:ascii="宋体" w:hAnsi="宋体" w:cs="仿宋_GB2312"/>
          <w:color w:val="auto"/>
          <w:sz w:val="24"/>
          <w:lang w:eastAsia="zh-CN"/>
        </w:rPr>
      </w:pPr>
      <w:r>
        <w:rPr>
          <w:rFonts w:hint="eastAsia" w:ascii="宋体" w:hAnsi="宋体" w:cs="仿宋_GB2312"/>
          <w:color w:val="auto"/>
          <w:sz w:val="24"/>
          <w:lang w:eastAsia="zh-CN"/>
        </w:rPr>
        <w:t>供应商名称（电子签章）</w:t>
      </w:r>
      <w:r>
        <w:rPr>
          <w:rFonts w:hint="eastAsia" w:ascii="宋体" w:hAnsi="宋体" w:eastAsia="宋体" w:cs="仿宋_GB2312"/>
          <w:color w:val="auto"/>
          <w:sz w:val="24"/>
          <w:lang w:eastAsia="zh-CN"/>
        </w:rPr>
        <w:t>：</w:t>
      </w:r>
      <w:r>
        <w:rPr>
          <w:rFonts w:hint="eastAsia" w:ascii="宋体" w:hAnsi="宋体" w:cs="仿宋_GB2312"/>
          <w:color w:val="auto"/>
          <w:sz w:val="24"/>
          <w:lang w:eastAsia="zh-CN"/>
        </w:rPr>
        <w:t xml:space="preserve">      </w:t>
      </w:r>
    </w:p>
    <w:p w14:paraId="5E7FC752">
      <w:pPr>
        <w:spacing w:line="360" w:lineRule="auto"/>
        <w:ind w:right="-817" w:rightChars="-389" w:firstLine="2880" w:firstLineChars="1200"/>
        <w:contextualSpacing/>
        <w:rPr>
          <w:rFonts w:ascii="宋体" w:hAnsi="宋体" w:cs="仿宋_GB2312"/>
          <w:color w:val="auto"/>
          <w:sz w:val="24"/>
          <w:lang w:eastAsia="zh-CN"/>
        </w:rPr>
      </w:pPr>
      <w:r>
        <w:rPr>
          <w:rFonts w:hint="eastAsia" w:ascii="宋体" w:hAnsi="宋体" w:cs="仿宋_GB2312"/>
          <w:color w:val="auto"/>
          <w:sz w:val="24"/>
          <w:lang w:eastAsia="zh-CN"/>
        </w:rPr>
        <w:t>日期：   年   月   日</w:t>
      </w:r>
    </w:p>
    <w:p w14:paraId="278818E7">
      <w:pPr>
        <w:rPr>
          <w:color w:val="auto"/>
          <w:lang w:eastAsia="zh-CN"/>
        </w:rPr>
        <w:sectPr>
          <w:footerReference r:id="rId15" w:type="default"/>
          <w:pgSz w:w="11907" w:h="16840"/>
          <w:pgMar w:top="1416" w:right="1121" w:bottom="882" w:left="1176" w:header="0" w:footer="720" w:gutter="0"/>
          <w:cols w:space="720" w:num="1"/>
        </w:sectPr>
      </w:pPr>
    </w:p>
    <w:p w14:paraId="2B2C71FF">
      <w:pPr>
        <w:pStyle w:val="7"/>
        <w:outlineLvl w:val="2"/>
        <w:rPr>
          <w:color w:val="auto"/>
          <w:lang w:eastAsia="zh-CN"/>
        </w:rPr>
      </w:pPr>
      <w:bookmarkStart w:id="120" w:name="_Toc2235"/>
      <w:r>
        <w:rPr>
          <w:rFonts w:hint="eastAsia" w:ascii="宋体" w:hAnsi="宋体" w:eastAsia="宋体" w:cs="宋体"/>
          <w:color w:val="auto"/>
          <w:spacing w:val="-1"/>
          <w:sz w:val="30"/>
          <w:szCs w:val="30"/>
          <w:lang w:eastAsia="zh-CN"/>
        </w:rPr>
        <w:t>6</w:t>
      </w:r>
      <w:r>
        <w:rPr>
          <w:rFonts w:ascii="宋体" w:hAnsi="宋体" w:eastAsia="宋体" w:cs="宋体"/>
          <w:color w:val="auto"/>
          <w:spacing w:val="-1"/>
          <w:sz w:val="30"/>
          <w:szCs w:val="30"/>
          <w:lang w:eastAsia="zh-CN"/>
        </w:rPr>
        <w:t>、</w:t>
      </w:r>
      <w:r>
        <w:rPr>
          <w:rFonts w:hint="eastAsia" w:ascii="宋体" w:hAnsi="宋体" w:eastAsia="宋体" w:cs="宋体"/>
          <w:color w:val="auto"/>
          <w:spacing w:val="-1"/>
          <w:sz w:val="30"/>
          <w:szCs w:val="30"/>
          <w:lang w:eastAsia="zh-CN"/>
        </w:rPr>
        <w:t>商务要求偏离表</w:t>
      </w:r>
      <w:r>
        <w:rPr>
          <w:rFonts w:ascii="宋体" w:hAnsi="宋体" w:eastAsia="宋体" w:cs="宋体"/>
          <w:color w:val="auto"/>
          <w:spacing w:val="-1"/>
          <w:sz w:val="30"/>
          <w:szCs w:val="30"/>
          <w:lang w:eastAsia="zh-CN"/>
        </w:rPr>
        <w:t>（格式）</w:t>
      </w:r>
      <w:bookmarkEnd w:id="120"/>
    </w:p>
    <w:p w14:paraId="631E0E0A">
      <w:pPr>
        <w:spacing w:before="97" w:line="399" w:lineRule="exact"/>
        <w:ind w:left="2914"/>
        <w:rPr>
          <w:rFonts w:ascii="宋体" w:hAnsi="宋体" w:eastAsia="宋体" w:cs="宋体"/>
          <w:color w:val="auto"/>
          <w:spacing w:val="5"/>
          <w:position w:val="1"/>
          <w:sz w:val="30"/>
          <w:szCs w:val="30"/>
          <w:lang w:eastAsia="zh-CN"/>
        </w:rPr>
      </w:pPr>
    </w:p>
    <w:p w14:paraId="07998E31">
      <w:pPr>
        <w:spacing w:line="360" w:lineRule="auto"/>
        <w:rPr>
          <w:rFonts w:ascii="宋体" w:hAnsi="宋体" w:cs="仿宋_GB2312"/>
          <w:color w:val="auto"/>
          <w:sz w:val="24"/>
          <w:lang w:eastAsia="zh-CN"/>
        </w:rPr>
      </w:pPr>
    </w:p>
    <w:p w14:paraId="28F09537">
      <w:pPr>
        <w:spacing w:line="360" w:lineRule="auto"/>
        <w:jc w:val="center"/>
        <w:rPr>
          <w:rFonts w:ascii="方正小标宋简体" w:hAnsi="方正小标宋简体" w:eastAsia="方正小标宋简体" w:cs="方正小标宋简体"/>
          <w:bCs/>
          <w:color w:val="auto"/>
          <w:sz w:val="44"/>
          <w:szCs w:val="44"/>
          <w:lang w:eastAsia="zh-CN"/>
        </w:rPr>
      </w:pPr>
    </w:p>
    <w:p w14:paraId="3099274A">
      <w:pPr>
        <w:spacing w:line="360" w:lineRule="auto"/>
        <w:jc w:val="center"/>
        <w:rPr>
          <w:rFonts w:ascii="宋体" w:hAnsi="宋体" w:cs="仿宋_GB2312"/>
          <w:color w:val="auto"/>
          <w:sz w:val="24"/>
          <w:lang w:eastAsia="zh-CN"/>
        </w:rPr>
      </w:pPr>
      <w:r>
        <w:rPr>
          <w:rFonts w:hint="eastAsia" w:ascii="方正小标宋简体" w:hAnsi="方正小标宋简体" w:eastAsia="方正小标宋简体" w:cs="方正小标宋简体"/>
          <w:bCs/>
          <w:color w:val="auto"/>
          <w:sz w:val="44"/>
          <w:szCs w:val="44"/>
          <w:lang w:eastAsia="zh-CN"/>
        </w:rPr>
        <w:t>商务要求偏离表</w:t>
      </w:r>
    </w:p>
    <w:p w14:paraId="7E850038">
      <w:pPr>
        <w:spacing w:line="360" w:lineRule="auto"/>
        <w:rPr>
          <w:rFonts w:ascii="宋体" w:hAnsi="宋体" w:cs="仿宋_GB2312"/>
          <w:color w:val="auto"/>
          <w:sz w:val="24"/>
          <w:u w:val="single"/>
          <w:lang w:eastAsia="zh-CN"/>
        </w:rPr>
      </w:pPr>
      <w:r>
        <w:rPr>
          <w:rFonts w:hint="eastAsia" w:ascii="宋体" w:hAnsi="宋体" w:cs="仿宋_GB2312"/>
          <w:color w:val="auto"/>
          <w:sz w:val="24"/>
          <w:lang w:eastAsia="zh-CN"/>
        </w:rPr>
        <w:t>采购项目编号：</w:t>
      </w:r>
      <w:r>
        <w:rPr>
          <w:rFonts w:hint="eastAsia" w:ascii="宋体" w:hAnsi="宋体" w:cs="仿宋_GB2312"/>
          <w:color w:val="auto"/>
          <w:sz w:val="24"/>
          <w:u w:val="single"/>
          <w:lang w:eastAsia="zh-CN"/>
        </w:rPr>
        <w:t xml:space="preserve">                 </w:t>
      </w:r>
    </w:p>
    <w:p w14:paraId="4F666957">
      <w:pPr>
        <w:spacing w:line="360" w:lineRule="auto"/>
        <w:rPr>
          <w:rFonts w:ascii="宋体" w:hAnsi="宋体" w:cs="仿宋_GB2312"/>
          <w:color w:val="auto"/>
          <w:sz w:val="24"/>
          <w:lang w:eastAsia="zh-CN"/>
        </w:rPr>
      </w:pPr>
      <w:r>
        <w:rPr>
          <w:rFonts w:hint="eastAsia" w:ascii="宋体" w:hAnsi="宋体" w:cs="仿宋_GB2312"/>
          <w:color w:val="auto"/>
          <w:sz w:val="24"/>
          <w:lang w:eastAsia="zh-CN"/>
        </w:rPr>
        <w:t>采购项目名称：</w:t>
      </w:r>
      <w:r>
        <w:rPr>
          <w:rFonts w:hint="eastAsia" w:ascii="宋体" w:hAnsi="宋体" w:cs="仿宋_GB2312"/>
          <w:color w:val="auto"/>
          <w:sz w:val="24"/>
          <w:u w:val="single"/>
          <w:lang w:eastAsia="zh-CN"/>
        </w:rPr>
        <w:t xml:space="preserve">                 </w:t>
      </w:r>
    </w:p>
    <w:p w14:paraId="26E41855">
      <w:pPr>
        <w:spacing w:before="97" w:line="399" w:lineRule="exact"/>
        <w:ind w:left="2914"/>
        <w:rPr>
          <w:rFonts w:ascii="宋体" w:hAnsi="宋体" w:eastAsia="宋体" w:cs="宋体"/>
          <w:color w:val="auto"/>
          <w:spacing w:val="5"/>
          <w:position w:val="1"/>
          <w:sz w:val="30"/>
          <w:szCs w:val="30"/>
          <w:lang w:eastAsia="zh-CN"/>
        </w:rPr>
      </w:pPr>
    </w:p>
    <w:tbl>
      <w:tblPr>
        <w:tblStyle w:val="15"/>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76"/>
        <w:gridCol w:w="2270"/>
        <w:gridCol w:w="2633"/>
        <w:gridCol w:w="1829"/>
      </w:tblGrid>
      <w:tr w14:paraId="78D6E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178633AC">
            <w:pPr>
              <w:spacing w:before="120" w:beforeLines="50" w:line="360" w:lineRule="auto"/>
              <w:jc w:val="center"/>
              <w:rPr>
                <w:rFonts w:ascii="宋体" w:hAnsi="宋体" w:cs="仿宋_GB2312"/>
                <w:color w:val="auto"/>
                <w:sz w:val="24"/>
              </w:rPr>
            </w:pPr>
            <w:r>
              <w:rPr>
                <w:rFonts w:hint="eastAsia" w:ascii="宋体" w:hAnsi="宋体" w:cs="仿宋_GB2312"/>
                <w:color w:val="auto"/>
                <w:sz w:val="24"/>
              </w:rPr>
              <w:t>项目</w:t>
            </w:r>
          </w:p>
        </w:tc>
        <w:tc>
          <w:tcPr>
            <w:tcW w:w="2270" w:type="dxa"/>
            <w:tcBorders>
              <w:top w:val="single" w:color="auto" w:sz="4" w:space="0"/>
              <w:left w:val="single" w:color="auto" w:sz="4" w:space="0"/>
              <w:bottom w:val="single" w:color="auto" w:sz="4" w:space="0"/>
              <w:right w:val="single" w:color="auto" w:sz="4" w:space="0"/>
            </w:tcBorders>
            <w:vAlign w:val="center"/>
          </w:tcPr>
          <w:p w14:paraId="12790935">
            <w:pPr>
              <w:spacing w:before="120" w:beforeLines="50" w:line="360" w:lineRule="auto"/>
              <w:jc w:val="center"/>
              <w:rPr>
                <w:rFonts w:ascii="宋体" w:hAnsi="宋体" w:cs="仿宋_GB2312"/>
                <w:color w:val="auto"/>
                <w:sz w:val="24"/>
              </w:rPr>
            </w:pPr>
            <w:r>
              <w:rPr>
                <w:rFonts w:hint="eastAsia" w:ascii="宋体" w:hAnsi="宋体" w:cs="仿宋_GB2312"/>
                <w:color w:val="auto"/>
                <w:sz w:val="24"/>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4862E0D0">
            <w:pPr>
              <w:spacing w:before="120" w:beforeLines="50" w:line="360" w:lineRule="auto"/>
              <w:jc w:val="center"/>
              <w:rPr>
                <w:rFonts w:ascii="宋体" w:hAnsi="宋体" w:cs="仿宋_GB2312"/>
                <w:color w:val="auto"/>
                <w:sz w:val="24"/>
              </w:rPr>
            </w:pPr>
            <w:r>
              <w:rPr>
                <w:rFonts w:hint="eastAsia" w:ascii="宋体" w:hAnsi="宋体" w:cs="仿宋_GB2312"/>
                <w:color w:val="auto"/>
                <w:sz w:val="24"/>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14576C00">
            <w:pPr>
              <w:spacing w:before="120" w:beforeLines="50" w:line="360" w:lineRule="auto"/>
              <w:jc w:val="center"/>
              <w:rPr>
                <w:rFonts w:ascii="宋体" w:hAnsi="宋体" w:cs="仿宋_GB2312"/>
                <w:color w:val="auto"/>
                <w:sz w:val="24"/>
              </w:rPr>
            </w:pPr>
            <w:r>
              <w:rPr>
                <w:rFonts w:hint="eastAsia" w:ascii="宋体" w:hAnsi="宋体" w:cs="仿宋_GB2312"/>
                <w:color w:val="auto"/>
                <w:sz w:val="24"/>
              </w:rPr>
              <w:t>偏离说明</w:t>
            </w:r>
          </w:p>
        </w:tc>
      </w:tr>
      <w:tr w14:paraId="3FB0F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675D9C1F">
            <w:pPr>
              <w:widowControl w:val="0"/>
              <w:kinsoku/>
              <w:autoSpaceDE/>
              <w:autoSpaceDN/>
              <w:adjustRightInd/>
              <w:snapToGrid/>
              <w:spacing w:line="440" w:lineRule="exact"/>
              <w:jc w:val="center"/>
              <w:textAlignment w:val="auto"/>
              <w:rPr>
                <w:rFonts w:ascii="宋体" w:hAnsi="宋体" w:cs="仿宋_GB2312"/>
                <w:color w:val="auto"/>
                <w:sz w:val="24"/>
                <w:szCs w:val="24"/>
                <w:lang w:eastAsia="zh-CN"/>
              </w:rPr>
            </w:pPr>
            <w:r>
              <w:rPr>
                <w:rFonts w:hint="eastAsia" w:ascii="宋体" w:hAnsi="宋体" w:eastAsia="宋体" w:cs="宋体"/>
                <w:color w:val="auto"/>
                <w:sz w:val="24"/>
                <w:szCs w:val="24"/>
                <w:lang w:eastAsia="zh-CN"/>
              </w:rPr>
              <w:t>合同履行期限和交付地点</w:t>
            </w:r>
          </w:p>
        </w:tc>
        <w:tc>
          <w:tcPr>
            <w:tcW w:w="2270" w:type="dxa"/>
            <w:tcBorders>
              <w:top w:val="single" w:color="auto" w:sz="4" w:space="0"/>
              <w:left w:val="single" w:color="auto" w:sz="4" w:space="0"/>
              <w:bottom w:val="single" w:color="auto" w:sz="4" w:space="0"/>
              <w:right w:val="single" w:color="auto" w:sz="4" w:space="0"/>
            </w:tcBorders>
            <w:vAlign w:val="center"/>
          </w:tcPr>
          <w:p w14:paraId="0D3B4089">
            <w:pPr>
              <w:spacing w:before="120" w:beforeLines="50" w:line="360" w:lineRule="auto"/>
              <w:jc w:val="center"/>
              <w:rPr>
                <w:rFonts w:ascii="宋体" w:hAnsi="宋体" w:cs="仿宋_GB2312"/>
                <w:color w:val="auto"/>
                <w:sz w:val="24"/>
                <w:lang w:eastAsia="zh-CN"/>
              </w:rPr>
            </w:pPr>
          </w:p>
        </w:tc>
        <w:tc>
          <w:tcPr>
            <w:tcW w:w="2633" w:type="dxa"/>
            <w:tcBorders>
              <w:top w:val="single" w:color="auto" w:sz="4" w:space="0"/>
              <w:left w:val="single" w:color="auto" w:sz="4" w:space="0"/>
              <w:bottom w:val="single" w:color="auto" w:sz="4" w:space="0"/>
              <w:right w:val="single" w:color="auto" w:sz="4" w:space="0"/>
            </w:tcBorders>
            <w:vAlign w:val="center"/>
          </w:tcPr>
          <w:p w14:paraId="35277122">
            <w:pPr>
              <w:spacing w:before="120" w:beforeLines="50" w:line="360" w:lineRule="auto"/>
              <w:jc w:val="center"/>
              <w:rPr>
                <w:rFonts w:ascii="宋体" w:hAnsi="宋体" w:cs="仿宋_GB2312"/>
                <w:color w:val="auto"/>
                <w:sz w:val="24"/>
                <w:lang w:eastAsia="zh-CN"/>
              </w:rPr>
            </w:pPr>
          </w:p>
        </w:tc>
        <w:tc>
          <w:tcPr>
            <w:tcW w:w="1829" w:type="dxa"/>
            <w:tcBorders>
              <w:top w:val="single" w:color="auto" w:sz="4" w:space="0"/>
              <w:left w:val="single" w:color="auto" w:sz="4" w:space="0"/>
              <w:bottom w:val="single" w:color="auto" w:sz="4" w:space="0"/>
              <w:right w:val="single" w:color="auto" w:sz="4" w:space="0"/>
            </w:tcBorders>
            <w:vAlign w:val="center"/>
          </w:tcPr>
          <w:p w14:paraId="452BE304">
            <w:pPr>
              <w:spacing w:before="120" w:beforeLines="50" w:line="360" w:lineRule="auto"/>
              <w:jc w:val="center"/>
              <w:rPr>
                <w:rFonts w:ascii="宋体" w:hAnsi="宋体" w:cs="仿宋_GB2312"/>
                <w:color w:val="auto"/>
                <w:sz w:val="24"/>
                <w:lang w:eastAsia="zh-CN"/>
              </w:rPr>
            </w:pPr>
          </w:p>
        </w:tc>
      </w:tr>
      <w:tr w14:paraId="06718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03EA9076">
            <w:pPr>
              <w:widowControl w:val="0"/>
              <w:kinsoku/>
              <w:autoSpaceDE/>
              <w:autoSpaceDN/>
              <w:adjustRightInd/>
              <w:snapToGrid/>
              <w:spacing w:line="440" w:lineRule="exact"/>
              <w:jc w:val="center"/>
              <w:textAlignment w:val="auto"/>
              <w:rPr>
                <w:rFonts w:ascii="宋体" w:hAnsi="宋体" w:cs="仿宋_GB2312"/>
                <w:color w:val="auto"/>
                <w:sz w:val="24"/>
                <w:szCs w:val="24"/>
              </w:rPr>
            </w:pPr>
            <w:r>
              <w:rPr>
                <w:rFonts w:hint="eastAsia" w:ascii="宋体" w:hAnsi="宋体" w:eastAsia="宋体" w:cs="宋体"/>
                <w:color w:val="auto"/>
                <w:sz w:val="24"/>
                <w:szCs w:val="24"/>
              </w:rPr>
              <w:t>合同签订时间</w:t>
            </w:r>
          </w:p>
        </w:tc>
        <w:tc>
          <w:tcPr>
            <w:tcW w:w="2270" w:type="dxa"/>
            <w:tcBorders>
              <w:top w:val="single" w:color="auto" w:sz="4" w:space="0"/>
              <w:left w:val="single" w:color="auto" w:sz="4" w:space="0"/>
              <w:bottom w:val="single" w:color="auto" w:sz="4" w:space="0"/>
              <w:right w:val="single" w:color="auto" w:sz="4" w:space="0"/>
            </w:tcBorders>
            <w:vAlign w:val="center"/>
          </w:tcPr>
          <w:p w14:paraId="58B4B351">
            <w:pPr>
              <w:spacing w:before="120" w:beforeLines="50" w:line="360" w:lineRule="auto"/>
              <w:jc w:val="center"/>
              <w:rPr>
                <w:rFonts w:ascii="宋体" w:hAnsi="宋体" w:cs="仿宋_GB2312"/>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275009F6">
            <w:pPr>
              <w:spacing w:before="120" w:beforeLines="5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449AEC8C">
            <w:pPr>
              <w:spacing w:before="120" w:beforeLines="50" w:line="360" w:lineRule="auto"/>
              <w:jc w:val="center"/>
              <w:rPr>
                <w:rFonts w:ascii="宋体" w:hAnsi="宋体" w:cs="仿宋_GB2312"/>
                <w:color w:val="auto"/>
                <w:sz w:val="24"/>
              </w:rPr>
            </w:pPr>
          </w:p>
        </w:tc>
      </w:tr>
      <w:tr w14:paraId="137E9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4CC64057">
            <w:pPr>
              <w:widowControl w:val="0"/>
              <w:kinsoku/>
              <w:autoSpaceDE/>
              <w:autoSpaceDN/>
              <w:adjustRightInd/>
              <w:snapToGrid/>
              <w:spacing w:line="440" w:lineRule="exact"/>
              <w:jc w:val="center"/>
              <w:textAlignment w:val="auto"/>
              <w:rPr>
                <w:rFonts w:ascii="宋体" w:hAnsi="宋体" w:eastAsia="宋体" w:cs="仿宋_GB2312"/>
                <w:color w:val="auto"/>
                <w:sz w:val="24"/>
                <w:szCs w:val="24"/>
                <w:lang w:eastAsia="zh-CN"/>
              </w:rPr>
            </w:pPr>
            <w:r>
              <w:rPr>
                <w:rFonts w:hint="eastAsia" w:ascii="宋体" w:hAnsi="宋体" w:eastAsia="宋体" w:cs="仿宋_GB2312"/>
                <w:color w:val="auto"/>
                <w:sz w:val="24"/>
                <w:szCs w:val="24"/>
                <w:lang w:eastAsia="zh-CN"/>
              </w:rPr>
              <w:t>......</w:t>
            </w:r>
          </w:p>
        </w:tc>
        <w:tc>
          <w:tcPr>
            <w:tcW w:w="2270" w:type="dxa"/>
            <w:tcBorders>
              <w:top w:val="single" w:color="auto" w:sz="4" w:space="0"/>
              <w:left w:val="single" w:color="auto" w:sz="4" w:space="0"/>
              <w:bottom w:val="single" w:color="auto" w:sz="4" w:space="0"/>
              <w:right w:val="single" w:color="auto" w:sz="4" w:space="0"/>
            </w:tcBorders>
            <w:vAlign w:val="center"/>
          </w:tcPr>
          <w:p w14:paraId="6C9F1641">
            <w:pPr>
              <w:spacing w:before="120" w:beforeLines="50" w:line="360" w:lineRule="auto"/>
              <w:jc w:val="center"/>
              <w:rPr>
                <w:rFonts w:ascii="宋体" w:hAnsi="宋体" w:cs="仿宋_GB2312"/>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2E25B4D9">
            <w:pPr>
              <w:spacing w:before="120" w:beforeLines="50" w:line="360" w:lineRule="auto"/>
              <w:ind w:left="43"/>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7797BEC6">
            <w:pPr>
              <w:spacing w:before="120" w:beforeLines="50" w:line="360" w:lineRule="auto"/>
              <w:ind w:left="43"/>
              <w:jc w:val="center"/>
              <w:rPr>
                <w:rFonts w:ascii="宋体" w:hAnsi="宋体" w:cs="仿宋_GB2312"/>
                <w:color w:val="auto"/>
                <w:sz w:val="24"/>
              </w:rPr>
            </w:pPr>
          </w:p>
        </w:tc>
      </w:tr>
    </w:tbl>
    <w:p w14:paraId="7ABBDFC1">
      <w:pPr>
        <w:pStyle w:val="6"/>
        <w:spacing w:after="0" w:line="360" w:lineRule="auto"/>
        <w:contextualSpacing/>
        <w:rPr>
          <w:rFonts w:ascii="宋体" w:hAnsi="宋体"/>
          <w:color w:val="auto"/>
          <w:sz w:val="24"/>
          <w:szCs w:val="24"/>
        </w:rPr>
      </w:pPr>
      <w:r>
        <w:rPr>
          <w:rFonts w:hint="eastAsia" w:ascii="宋体" w:hAnsi="宋体"/>
          <w:color w:val="auto"/>
          <w:sz w:val="24"/>
          <w:szCs w:val="24"/>
        </w:rPr>
        <w:t>注：</w:t>
      </w:r>
    </w:p>
    <w:p w14:paraId="1483DE29">
      <w:pPr>
        <w:pStyle w:val="6"/>
        <w:spacing w:after="0" w:line="360" w:lineRule="auto"/>
        <w:contextualSpacing/>
        <w:rPr>
          <w:rFonts w:ascii="宋体" w:hAnsi="宋体"/>
          <w:color w:val="auto"/>
          <w:sz w:val="24"/>
          <w:szCs w:val="24"/>
          <w:lang w:eastAsia="zh-CN"/>
        </w:rPr>
      </w:pPr>
      <w:r>
        <w:rPr>
          <w:rFonts w:hint="eastAsia" w:ascii="宋体" w:hAnsi="宋体"/>
          <w:color w:val="auto"/>
          <w:sz w:val="24"/>
          <w:szCs w:val="24"/>
          <w:lang w:eastAsia="zh-CN"/>
        </w:rPr>
        <w:t>1. 说明：应对照谈判文件“第</w:t>
      </w:r>
      <w:r>
        <w:rPr>
          <w:rFonts w:hint="eastAsia" w:ascii="宋体" w:hAnsi="宋体" w:eastAsia="宋体"/>
          <w:color w:val="auto"/>
          <w:sz w:val="24"/>
          <w:szCs w:val="24"/>
          <w:lang w:eastAsia="zh-CN"/>
        </w:rPr>
        <w:t>二</w:t>
      </w:r>
      <w:r>
        <w:rPr>
          <w:rFonts w:hint="eastAsia" w:ascii="宋体" w:hAnsi="宋体"/>
          <w:color w:val="auto"/>
          <w:sz w:val="24"/>
          <w:szCs w:val="24"/>
          <w:lang w:eastAsia="zh-CN"/>
        </w:rPr>
        <w:t>章 采购</w:t>
      </w:r>
      <w:r>
        <w:rPr>
          <w:rFonts w:hint="eastAsia" w:ascii="宋体" w:hAnsi="宋体" w:eastAsia="宋体"/>
          <w:color w:val="auto"/>
          <w:sz w:val="24"/>
          <w:szCs w:val="24"/>
          <w:lang w:eastAsia="zh-CN"/>
        </w:rPr>
        <w:t>要</w:t>
      </w:r>
      <w:r>
        <w:rPr>
          <w:rFonts w:hint="eastAsia" w:ascii="宋体" w:hAnsi="宋体"/>
          <w:color w:val="auto"/>
          <w:sz w:val="24"/>
          <w:szCs w:val="24"/>
          <w:lang w:eastAsia="zh-CN"/>
        </w:rPr>
        <w:t>求”中的商务</w:t>
      </w:r>
      <w:r>
        <w:rPr>
          <w:rFonts w:hint="eastAsia" w:ascii="宋体" w:hAnsi="宋体" w:eastAsia="宋体"/>
          <w:color w:val="auto"/>
          <w:sz w:val="24"/>
          <w:szCs w:val="24"/>
          <w:lang w:eastAsia="zh-CN"/>
        </w:rPr>
        <w:t>要求</w:t>
      </w:r>
      <w:r>
        <w:rPr>
          <w:rFonts w:hint="eastAsia" w:ascii="宋体" w:hAnsi="宋体"/>
          <w:color w:val="auto"/>
          <w:sz w:val="24"/>
          <w:szCs w:val="24"/>
          <w:lang w:eastAsia="zh-CN"/>
        </w:rPr>
        <w:t>逐条明确响应，并作出偏离说明。</w:t>
      </w:r>
    </w:p>
    <w:p w14:paraId="21EE85DE">
      <w:pPr>
        <w:pStyle w:val="6"/>
        <w:spacing w:after="0" w:line="360" w:lineRule="auto"/>
        <w:contextualSpacing/>
        <w:rPr>
          <w:rFonts w:ascii="宋体" w:hAnsi="宋体"/>
          <w:color w:val="auto"/>
          <w:sz w:val="24"/>
          <w:szCs w:val="24"/>
          <w:lang w:eastAsia="zh-CN"/>
        </w:rPr>
      </w:pPr>
      <w:r>
        <w:rPr>
          <w:rFonts w:hint="eastAsia" w:ascii="宋体" w:hAnsi="宋体"/>
          <w:color w:val="auto"/>
          <w:sz w:val="24"/>
          <w:szCs w:val="24"/>
          <w:lang w:eastAsia="zh-CN"/>
        </w:rPr>
        <w:t>2.供应商应根据自身的承诺，对照谈判文件要求在“偏离说明”中注明“正偏离”、“负偏离”或者“无偏离”。既不属于“正偏离”也不属于“负偏离”即为“无偏离”。</w:t>
      </w:r>
    </w:p>
    <w:p w14:paraId="56924740">
      <w:pPr>
        <w:spacing w:line="360" w:lineRule="auto"/>
        <w:contextualSpacing/>
        <w:rPr>
          <w:rFonts w:ascii="宋体" w:hAnsi="宋体" w:cs="仿宋_GB2312"/>
          <w:color w:val="auto"/>
          <w:sz w:val="24"/>
          <w:u w:val="single"/>
          <w:lang w:eastAsia="zh-CN"/>
        </w:rPr>
      </w:pPr>
    </w:p>
    <w:p w14:paraId="44C44588">
      <w:pPr>
        <w:spacing w:line="360" w:lineRule="auto"/>
        <w:contextualSpacing/>
        <w:rPr>
          <w:rFonts w:ascii="宋体" w:hAnsi="宋体" w:cs="仿宋_GB2312"/>
          <w:color w:val="auto"/>
          <w:sz w:val="24"/>
          <w:u w:val="single"/>
          <w:lang w:eastAsia="zh-CN"/>
        </w:rPr>
      </w:pPr>
    </w:p>
    <w:p w14:paraId="38AC3FBC">
      <w:pPr>
        <w:spacing w:line="360" w:lineRule="auto"/>
        <w:ind w:right="-817" w:rightChars="-389"/>
        <w:contextualSpacing/>
        <w:rPr>
          <w:rFonts w:ascii="宋体" w:hAnsi="宋体" w:cs="仿宋_GB2312"/>
          <w:color w:val="auto"/>
          <w:sz w:val="24"/>
          <w:lang w:eastAsia="zh-CN"/>
        </w:rPr>
      </w:pPr>
    </w:p>
    <w:p w14:paraId="4315D428">
      <w:pPr>
        <w:spacing w:line="360" w:lineRule="auto"/>
        <w:ind w:right="-817" w:rightChars="-389"/>
        <w:contextualSpacing/>
        <w:jc w:val="center"/>
        <w:rPr>
          <w:rFonts w:ascii="宋体" w:hAnsi="宋体" w:cs="仿宋_GB2312"/>
          <w:color w:val="auto"/>
          <w:sz w:val="24"/>
          <w:lang w:eastAsia="zh-CN"/>
        </w:rPr>
      </w:pPr>
      <w:r>
        <w:rPr>
          <w:rFonts w:hint="eastAsia" w:ascii="宋体" w:hAnsi="宋体" w:cs="仿宋_GB2312"/>
          <w:color w:val="auto"/>
          <w:sz w:val="24"/>
          <w:lang w:eastAsia="zh-CN"/>
        </w:rPr>
        <w:t>法定代表人或者授权委托代理人（签字）：</w:t>
      </w:r>
    </w:p>
    <w:p w14:paraId="3778D999">
      <w:pPr>
        <w:spacing w:line="360" w:lineRule="auto"/>
        <w:ind w:right="-817" w:rightChars="-389" w:firstLine="2880" w:firstLineChars="1200"/>
        <w:contextualSpacing/>
        <w:rPr>
          <w:rFonts w:ascii="宋体" w:hAnsi="宋体" w:cs="仿宋_GB2312"/>
          <w:color w:val="auto"/>
          <w:sz w:val="24"/>
          <w:lang w:eastAsia="zh-CN"/>
        </w:rPr>
      </w:pPr>
      <w:r>
        <w:rPr>
          <w:rFonts w:hint="eastAsia" w:ascii="宋体" w:hAnsi="宋体" w:cs="仿宋_GB2312"/>
          <w:color w:val="auto"/>
          <w:sz w:val="24"/>
          <w:lang w:eastAsia="zh-CN"/>
        </w:rPr>
        <w:t>供应商名称（电子签章）</w:t>
      </w:r>
      <w:r>
        <w:rPr>
          <w:rFonts w:hint="eastAsia" w:ascii="宋体" w:hAnsi="宋体" w:eastAsia="宋体" w:cs="仿宋_GB2312"/>
          <w:color w:val="auto"/>
          <w:sz w:val="24"/>
          <w:lang w:eastAsia="zh-CN"/>
        </w:rPr>
        <w:t>：</w:t>
      </w:r>
      <w:r>
        <w:rPr>
          <w:rFonts w:hint="eastAsia" w:ascii="宋体" w:hAnsi="宋体" w:cs="仿宋_GB2312"/>
          <w:color w:val="auto"/>
          <w:sz w:val="24"/>
          <w:lang w:eastAsia="zh-CN"/>
        </w:rPr>
        <w:t xml:space="preserve">      </w:t>
      </w:r>
    </w:p>
    <w:p w14:paraId="32409EF8">
      <w:pPr>
        <w:spacing w:line="360" w:lineRule="auto"/>
        <w:ind w:right="-817" w:rightChars="-389" w:firstLine="2880" w:firstLineChars="1200"/>
        <w:contextualSpacing/>
        <w:rPr>
          <w:rFonts w:ascii="宋体" w:hAnsi="宋体" w:cs="仿宋_GB2312"/>
          <w:color w:val="auto"/>
          <w:sz w:val="24"/>
          <w:lang w:eastAsia="zh-CN"/>
        </w:rPr>
      </w:pPr>
      <w:r>
        <w:rPr>
          <w:rFonts w:hint="eastAsia" w:ascii="宋体" w:hAnsi="宋体" w:cs="仿宋_GB2312"/>
          <w:color w:val="auto"/>
          <w:sz w:val="24"/>
          <w:lang w:eastAsia="zh-CN"/>
        </w:rPr>
        <w:t>日期：   年   月   日</w:t>
      </w:r>
    </w:p>
    <w:p w14:paraId="40913540">
      <w:pPr>
        <w:rPr>
          <w:color w:val="auto"/>
          <w:lang w:eastAsia="zh-CN"/>
        </w:rPr>
        <w:sectPr>
          <w:footerReference r:id="rId16" w:type="default"/>
          <w:pgSz w:w="11907" w:h="16840"/>
          <w:pgMar w:top="1416" w:right="1121" w:bottom="882" w:left="1176" w:header="0" w:footer="720" w:gutter="0"/>
          <w:cols w:space="720" w:num="1"/>
        </w:sectPr>
      </w:pPr>
    </w:p>
    <w:p w14:paraId="07AB822D">
      <w:pPr>
        <w:pStyle w:val="7"/>
        <w:rPr>
          <w:color w:val="auto"/>
          <w:lang w:eastAsia="zh-CN"/>
        </w:rPr>
      </w:pPr>
    </w:p>
    <w:p w14:paraId="59ADA9A6">
      <w:pPr>
        <w:pStyle w:val="7"/>
        <w:spacing w:line="248" w:lineRule="auto"/>
        <w:rPr>
          <w:color w:val="auto"/>
          <w:lang w:eastAsia="zh-CN"/>
        </w:rPr>
      </w:pPr>
    </w:p>
    <w:p w14:paraId="76523312">
      <w:pPr>
        <w:pStyle w:val="7"/>
        <w:spacing w:line="248" w:lineRule="auto"/>
        <w:rPr>
          <w:color w:val="auto"/>
          <w:lang w:eastAsia="zh-CN"/>
        </w:rPr>
      </w:pPr>
    </w:p>
    <w:p w14:paraId="4A7E3DB6">
      <w:pPr>
        <w:spacing w:before="101" w:line="225" w:lineRule="auto"/>
        <w:ind w:left="845"/>
        <w:outlineLvl w:val="2"/>
        <w:rPr>
          <w:rFonts w:ascii="宋体" w:hAnsi="宋体" w:eastAsia="宋体" w:cs="宋体"/>
          <w:color w:val="auto"/>
          <w:sz w:val="31"/>
          <w:szCs w:val="31"/>
          <w:lang w:eastAsia="zh-CN"/>
        </w:rPr>
      </w:pPr>
      <w:bookmarkStart w:id="121" w:name="_Toc18662"/>
      <w:r>
        <w:rPr>
          <w:rFonts w:hint="eastAsia" w:ascii="宋体" w:hAnsi="宋体" w:eastAsia="宋体" w:cs="宋体"/>
          <w:color w:val="auto"/>
          <w:spacing w:val="6"/>
          <w:sz w:val="31"/>
          <w:szCs w:val="31"/>
          <w:lang w:eastAsia="zh-CN"/>
        </w:rPr>
        <w:t>7</w:t>
      </w:r>
      <w:r>
        <w:rPr>
          <w:rFonts w:ascii="宋体" w:hAnsi="宋体" w:eastAsia="宋体" w:cs="宋体"/>
          <w:color w:val="auto"/>
          <w:spacing w:val="6"/>
          <w:sz w:val="31"/>
          <w:szCs w:val="31"/>
          <w:lang w:eastAsia="zh-CN"/>
        </w:rPr>
        <w:t>、售后服务承诺书</w:t>
      </w:r>
      <w:bookmarkEnd w:id="121"/>
    </w:p>
    <w:p w14:paraId="681258D7">
      <w:pPr>
        <w:pStyle w:val="7"/>
        <w:spacing w:line="397" w:lineRule="auto"/>
        <w:rPr>
          <w:color w:val="auto"/>
          <w:lang w:eastAsia="zh-CN"/>
        </w:rPr>
      </w:pPr>
    </w:p>
    <w:p w14:paraId="22E71543">
      <w:pPr>
        <w:spacing w:before="101" w:line="225" w:lineRule="auto"/>
        <w:ind w:left="850"/>
        <w:rPr>
          <w:rFonts w:ascii="宋体" w:hAnsi="宋体" w:eastAsia="宋体" w:cs="宋体"/>
          <w:color w:val="auto"/>
          <w:sz w:val="31"/>
          <w:szCs w:val="31"/>
          <w:lang w:eastAsia="zh-CN"/>
        </w:rPr>
      </w:pPr>
      <w:r>
        <w:rPr>
          <w:rFonts w:ascii="宋体" w:hAnsi="宋体" w:eastAsia="宋体" w:cs="宋体"/>
          <w:color w:val="auto"/>
          <w:spacing w:val="5"/>
          <w:sz w:val="31"/>
          <w:szCs w:val="31"/>
          <w:lang w:eastAsia="zh-CN"/>
        </w:rPr>
        <w:t>（格式自拟</w:t>
      </w:r>
      <w:r>
        <w:rPr>
          <w:rFonts w:ascii="宋体" w:hAnsi="宋体" w:eastAsia="宋体" w:cs="宋体"/>
          <w:color w:val="auto"/>
          <w:spacing w:val="28"/>
          <w:sz w:val="31"/>
          <w:szCs w:val="31"/>
          <w:lang w:eastAsia="zh-CN"/>
        </w:rPr>
        <w:t>）</w:t>
      </w:r>
      <w:r>
        <w:rPr>
          <w:rFonts w:ascii="宋体" w:hAnsi="宋体" w:eastAsia="宋体" w:cs="宋体"/>
          <w:color w:val="auto"/>
          <w:spacing w:val="5"/>
          <w:sz w:val="31"/>
          <w:szCs w:val="31"/>
          <w:lang w:eastAsia="zh-CN"/>
        </w:rPr>
        <w:t>。</w:t>
      </w:r>
    </w:p>
    <w:p w14:paraId="16276710">
      <w:pPr>
        <w:pStyle w:val="7"/>
        <w:spacing w:line="244" w:lineRule="auto"/>
        <w:rPr>
          <w:color w:val="auto"/>
          <w:lang w:eastAsia="zh-CN"/>
        </w:rPr>
      </w:pPr>
    </w:p>
    <w:p w14:paraId="00A97B60">
      <w:pPr>
        <w:pStyle w:val="7"/>
        <w:spacing w:line="244" w:lineRule="auto"/>
        <w:rPr>
          <w:color w:val="auto"/>
          <w:lang w:eastAsia="zh-CN"/>
        </w:rPr>
      </w:pPr>
    </w:p>
    <w:p w14:paraId="00EECBF3">
      <w:pPr>
        <w:pStyle w:val="7"/>
        <w:spacing w:line="244" w:lineRule="auto"/>
        <w:rPr>
          <w:color w:val="auto"/>
          <w:lang w:eastAsia="zh-CN"/>
        </w:rPr>
      </w:pPr>
    </w:p>
    <w:p w14:paraId="6412D3FC">
      <w:pPr>
        <w:pStyle w:val="7"/>
        <w:spacing w:line="252" w:lineRule="auto"/>
        <w:rPr>
          <w:color w:val="auto"/>
          <w:lang w:eastAsia="zh-CN"/>
        </w:rPr>
      </w:pPr>
    </w:p>
    <w:p w14:paraId="415B646A">
      <w:pPr>
        <w:spacing w:before="100" w:line="468" w:lineRule="exact"/>
        <w:ind w:left="646"/>
        <w:outlineLvl w:val="2"/>
        <w:rPr>
          <w:rFonts w:ascii="宋体" w:hAnsi="宋体" w:eastAsia="宋体" w:cs="宋体"/>
          <w:color w:val="auto"/>
          <w:sz w:val="31"/>
          <w:szCs w:val="31"/>
          <w:lang w:eastAsia="zh-CN"/>
        </w:rPr>
      </w:pPr>
      <w:bookmarkStart w:id="122" w:name="_Toc4599"/>
      <w:r>
        <w:rPr>
          <w:rFonts w:hint="eastAsia" w:ascii="宋体" w:hAnsi="宋体" w:eastAsia="宋体" w:cs="宋体"/>
          <w:color w:val="auto"/>
          <w:spacing w:val="8"/>
          <w:position w:val="10"/>
          <w:sz w:val="31"/>
          <w:szCs w:val="31"/>
          <w:lang w:eastAsia="zh-CN"/>
        </w:rPr>
        <w:t>8、其他</w:t>
      </w:r>
      <w:r>
        <w:rPr>
          <w:rFonts w:ascii="宋体" w:hAnsi="宋体" w:eastAsia="宋体" w:cs="宋体"/>
          <w:color w:val="auto"/>
          <w:spacing w:val="8"/>
          <w:position w:val="10"/>
          <w:sz w:val="31"/>
          <w:szCs w:val="31"/>
          <w:lang w:eastAsia="zh-CN"/>
        </w:rPr>
        <w:t>：供应商认为有必要提供的资料</w:t>
      </w:r>
      <w:bookmarkEnd w:id="122"/>
    </w:p>
    <w:p w14:paraId="6A281D62">
      <w:pPr>
        <w:rPr>
          <w:rFonts w:ascii="宋体" w:hAnsi="宋体" w:eastAsia="宋体" w:cs="宋体"/>
          <w:color w:val="auto"/>
          <w:spacing w:val="9"/>
          <w:sz w:val="35"/>
          <w:szCs w:val="35"/>
          <w:lang w:eastAsia="zh-CN"/>
        </w:rPr>
      </w:pPr>
      <w:bookmarkStart w:id="123" w:name="_Toc11044"/>
      <w:r>
        <w:rPr>
          <w:rFonts w:ascii="宋体" w:hAnsi="宋体" w:eastAsia="宋体" w:cs="宋体"/>
          <w:color w:val="auto"/>
          <w:spacing w:val="9"/>
          <w:sz w:val="35"/>
          <w:szCs w:val="35"/>
          <w:lang w:eastAsia="zh-CN"/>
        </w:rPr>
        <w:br w:type="page"/>
      </w:r>
    </w:p>
    <w:p w14:paraId="1FFC2181">
      <w:pPr>
        <w:spacing w:before="71" w:line="225" w:lineRule="auto"/>
        <w:jc w:val="center"/>
        <w:outlineLvl w:val="0"/>
        <w:rPr>
          <w:rFonts w:ascii="宋体" w:hAnsi="宋体" w:eastAsia="宋体" w:cs="宋体"/>
          <w:color w:val="auto"/>
          <w:sz w:val="35"/>
          <w:szCs w:val="35"/>
          <w:lang w:eastAsia="zh-CN"/>
        </w:rPr>
      </w:pPr>
      <w:r>
        <w:rPr>
          <w:rFonts w:ascii="宋体" w:hAnsi="宋体" w:eastAsia="宋体" w:cs="宋体"/>
          <w:b/>
          <w:bCs/>
          <w:color w:val="auto"/>
          <w:spacing w:val="9"/>
          <w:sz w:val="44"/>
          <w:szCs w:val="44"/>
          <w:lang w:eastAsia="zh-CN"/>
        </w:rPr>
        <w:t>第六章  政府采购合同格式</w:t>
      </w:r>
      <w:bookmarkEnd w:id="123"/>
    </w:p>
    <w:p w14:paraId="269E10BB">
      <w:pPr>
        <w:pStyle w:val="7"/>
        <w:spacing w:line="256" w:lineRule="auto"/>
        <w:rPr>
          <w:color w:val="auto"/>
          <w:lang w:eastAsia="zh-CN"/>
        </w:rPr>
      </w:pPr>
    </w:p>
    <w:p w14:paraId="18F4989F">
      <w:pPr>
        <w:pStyle w:val="7"/>
        <w:spacing w:line="257" w:lineRule="auto"/>
        <w:rPr>
          <w:color w:val="auto"/>
          <w:lang w:eastAsia="zh-CN"/>
        </w:rPr>
      </w:pPr>
    </w:p>
    <w:p w14:paraId="7A8FD88F">
      <w:pPr>
        <w:pStyle w:val="7"/>
        <w:spacing w:line="257" w:lineRule="auto"/>
        <w:rPr>
          <w:color w:val="auto"/>
          <w:lang w:eastAsia="zh-CN"/>
        </w:rPr>
      </w:pPr>
    </w:p>
    <w:p w14:paraId="7B73ED1E">
      <w:pPr>
        <w:pStyle w:val="7"/>
        <w:spacing w:line="257" w:lineRule="auto"/>
        <w:rPr>
          <w:color w:val="auto"/>
          <w:lang w:eastAsia="zh-CN"/>
        </w:rPr>
      </w:pPr>
    </w:p>
    <w:p w14:paraId="295C8BD0">
      <w:pPr>
        <w:pStyle w:val="7"/>
        <w:spacing w:line="300" w:lineRule="auto"/>
        <w:rPr>
          <w:color w:val="auto"/>
          <w:lang w:eastAsia="zh-CN"/>
        </w:rPr>
      </w:pPr>
    </w:p>
    <w:p w14:paraId="5E6C8466">
      <w:pPr>
        <w:pStyle w:val="7"/>
        <w:spacing w:line="300" w:lineRule="auto"/>
        <w:rPr>
          <w:color w:val="auto"/>
          <w:lang w:eastAsia="zh-CN"/>
        </w:rPr>
      </w:pPr>
    </w:p>
    <w:p w14:paraId="04203518">
      <w:pPr>
        <w:pStyle w:val="7"/>
        <w:spacing w:line="301" w:lineRule="auto"/>
        <w:rPr>
          <w:color w:val="auto"/>
          <w:lang w:eastAsia="zh-CN"/>
        </w:rPr>
      </w:pPr>
    </w:p>
    <w:p w14:paraId="62A18CBE">
      <w:pPr>
        <w:spacing w:before="274" w:line="225" w:lineRule="auto"/>
        <w:ind w:left="2008"/>
        <w:rPr>
          <w:rFonts w:ascii="宋体" w:hAnsi="宋体" w:eastAsia="宋体" w:cs="宋体"/>
          <w:color w:val="auto"/>
          <w:sz w:val="35"/>
          <w:szCs w:val="35"/>
          <w:lang w:eastAsia="zh-CN"/>
        </w:rPr>
      </w:pPr>
    </w:p>
    <w:p w14:paraId="11BDA203">
      <w:pPr>
        <w:spacing w:line="225" w:lineRule="auto"/>
        <w:rPr>
          <w:rFonts w:ascii="宋体" w:hAnsi="宋体" w:eastAsia="宋体" w:cs="宋体"/>
          <w:color w:val="auto"/>
          <w:sz w:val="35"/>
          <w:szCs w:val="35"/>
          <w:lang w:eastAsia="zh-CN"/>
        </w:rPr>
        <w:sectPr>
          <w:footerReference r:id="rId17" w:type="default"/>
          <w:pgSz w:w="11907" w:h="16840"/>
          <w:pgMar w:top="1397" w:right="1786" w:bottom="882" w:left="1356" w:header="0" w:footer="720" w:gutter="0"/>
          <w:cols w:space="720" w:num="1"/>
        </w:sectPr>
      </w:pPr>
    </w:p>
    <w:p w14:paraId="110E69AD">
      <w:pPr>
        <w:pStyle w:val="7"/>
        <w:spacing w:line="330" w:lineRule="auto"/>
        <w:rPr>
          <w:color w:val="auto"/>
          <w:lang w:eastAsia="zh-CN"/>
        </w:rPr>
      </w:pPr>
    </w:p>
    <w:p w14:paraId="70F8D68E">
      <w:pPr>
        <w:spacing w:before="63" w:line="225" w:lineRule="auto"/>
        <w:ind w:left="2536"/>
        <w:rPr>
          <w:rFonts w:ascii="宋体" w:hAnsi="宋体" w:eastAsia="宋体" w:cs="宋体"/>
          <w:b/>
          <w:bCs/>
          <w:color w:val="auto"/>
          <w:spacing w:val="10"/>
          <w:sz w:val="44"/>
          <w:szCs w:val="44"/>
          <w:lang w:eastAsia="zh-CN"/>
        </w:rPr>
      </w:pPr>
      <w:r>
        <w:rPr>
          <w:rFonts w:ascii="宋体" w:hAnsi="宋体" w:eastAsia="宋体" w:cs="宋体"/>
          <w:b/>
          <w:bCs/>
          <w:color w:val="auto"/>
          <w:spacing w:val="10"/>
          <w:sz w:val="44"/>
          <w:szCs w:val="44"/>
          <w:lang w:eastAsia="zh-CN"/>
        </w:rPr>
        <w:t>政府采购合同</w:t>
      </w:r>
    </w:p>
    <w:p w14:paraId="154BF515">
      <w:pPr>
        <w:pStyle w:val="18"/>
        <w:rPr>
          <w:color w:val="auto"/>
        </w:rPr>
      </w:pPr>
    </w:p>
    <w:p w14:paraId="1E05E4E6">
      <w:pPr>
        <w:spacing w:line="360" w:lineRule="auto"/>
        <w:rPr>
          <w:rFonts w:asciiTheme="minorEastAsia" w:hAnsiTheme="minorEastAsia" w:eastAsiaTheme="minorEastAsia" w:cstheme="minorEastAsia"/>
          <w:color w:val="auto"/>
          <w:u w:val="single"/>
          <w:lang w:eastAsia="zh-CN"/>
        </w:rPr>
      </w:pPr>
      <w:r>
        <w:rPr>
          <w:rFonts w:hint="eastAsia" w:asciiTheme="minorEastAsia" w:hAnsiTheme="minorEastAsia" w:eastAsiaTheme="minorEastAsia" w:cstheme="minorEastAsia"/>
          <w:color w:val="auto"/>
          <w:lang w:eastAsia="zh-CN"/>
        </w:rPr>
        <w:t>采购人（甲方）：</w:t>
      </w:r>
      <w:r>
        <w:rPr>
          <w:rFonts w:hint="eastAsia" w:asciiTheme="minorEastAsia" w:hAnsiTheme="minorEastAsia" w:eastAsiaTheme="minorEastAsia" w:cstheme="minorEastAsia"/>
          <w:color w:val="auto"/>
          <w:u w:val="single"/>
          <w:lang w:eastAsia="zh-CN"/>
        </w:rPr>
        <w:t xml:space="preserve">                          </w:t>
      </w:r>
      <w:r>
        <w:rPr>
          <w:rFonts w:hint="eastAsia" w:asciiTheme="minorEastAsia" w:hAnsiTheme="minorEastAsia" w:eastAsiaTheme="minorEastAsia" w:cstheme="minorEastAsia"/>
          <w:color w:val="auto"/>
          <w:lang w:eastAsia="zh-CN"/>
        </w:rPr>
        <w:t xml:space="preserve">  </w:t>
      </w:r>
    </w:p>
    <w:p w14:paraId="632AFCDB">
      <w:pPr>
        <w:spacing w:line="360" w:lineRule="auto"/>
        <w:rPr>
          <w:rFonts w:asciiTheme="minorEastAsia" w:hAnsiTheme="minorEastAsia" w:eastAsiaTheme="minorEastAsia" w:cstheme="minorEastAsia"/>
          <w:color w:val="auto"/>
          <w:u w:val="single"/>
          <w:lang w:eastAsia="zh-CN"/>
        </w:rPr>
      </w:pPr>
      <w:r>
        <w:rPr>
          <w:rFonts w:hint="eastAsia" w:asciiTheme="minorEastAsia" w:hAnsiTheme="minorEastAsia" w:eastAsiaTheme="minorEastAsia" w:cstheme="minorEastAsia"/>
          <w:color w:val="auto"/>
          <w:lang w:eastAsia="zh-CN"/>
        </w:rPr>
        <w:t>供应商（乙方）：</w:t>
      </w:r>
      <w:r>
        <w:rPr>
          <w:rFonts w:hint="eastAsia" w:asciiTheme="minorEastAsia" w:hAnsiTheme="minorEastAsia" w:eastAsiaTheme="minorEastAsia" w:cstheme="minorEastAsia"/>
          <w:color w:val="auto"/>
          <w:u w:val="single"/>
          <w:lang w:eastAsia="zh-CN"/>
        </w:rPr>
        <w:t xml:space="preserve">                          </w:t>
      </w:r>
    </w:p>
    <w:p w14:paraId="03334B55">
      <w:pPr>
        <w:spacing w:line="360" w:lineRule="auto"/>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20"/>
          <w:lang w:eastAsia="zh-CN"/>
        </w:rPr>
        <w:t>采 购 计 划 号：</w:t>
      </w:r>
      <w:r>
        <w:rPr>
          <w:rFonts w:hint="eastAsia" w:asciiTheme="minorEastAsia" w:hAnsiTheme="minorEastAsia" w:eastAsiaTheme="minorEastAsia" w:cstheme="minorEastAsia"/>
          <w:color w:val="auto"/>
          <w:u w:val="single"/>
          <w:lang w:eastAsia="zh-CN"/>
        </w:rPr>
        <w:t xml:space="preserve">                         </w:t>
      </w:r>
    </w:p>
    <w:p w14:paraId="61DDB353">
      <w:pPr>
        <w:spacing w:line="360" w:lineRule="auto"/>
        <w:rPr>
          <w:rFonts w:asciiTheme="minorEastAsia" w:hAnsiTheme="minorEastAsia" w:eastAsiaTheme="minorEastAsia" w:cstheme="minorEastAsia"/>
          <w:color w:val="auto"/>
          <w:u w:val="single"/>
          <w:lang w:eastAsia="zh-CN"/>
        </w:rPr>
      </w:pPr>
      <w:r>
        <w:rPr>
          <w:rFonts w:hint="eastAsia" w:asciiTheme="minorEastAsia" w:hAnsiTheme="minorEastAsia" w:eastAsiaTheme="minorEastAsia" w:cstheme="minorEastAsia"/>
          <w:color w:val="auto"/>
          <w:lang w:eastAsia="zh-CN"/>
        </w:rPr>
        <w:t>项目名称：</w:t>
      </w:r>
      <w:r>
        <w:rPr>
          <w:rFonts w:hint="eastAsia" w:asciiTheme="minorEastAsia" w:hAnsiTheme="minorEastAsia" w:eastAsiaTheme="minorEastAsia" w:cstheme="minorEastAsia"/>
          <w:color w:val="auto"/>
          <w:u w:val="single"/>
          <w:lang w:eastAsia="zh-CN"/>
        </w:rPr>
        <w:t xml:space="preserve">                           </w:t>
      </w:r>
      <w:r>
        <w:rPr>
          <w:rFonts w:hint="eastAsia" w:asciiTheme="minorEastAsia" w:hAnsiTheme="minorEastAsia" w:eastAsiaTheme="minorEastAsia" w:cstheme="minorEastAsia"/>
          <w:color w:val="auto"/>
          <w:lang w:eastAsia="zh-CN"/>
        </w:rPr>
        <w:t>项目编号：</w:t>
      </w:r>
      <w:r>
        <w:rPr>
          <w:rFonts w:hint="eastAsia" w:asciiTheme="minorEastAsia" w:hAnsiTheme="minorEastAsia" w:eastAsiaTheme="minorEastAsia" w:cstheme="minorEastAsia"/>
          <w:color w:val="auto"/>
          <w:u w:val="single"/>
          <w:lang w:eastAsia="zh-CN"/>
        </w:rPr>
        <w:t xml:space="preserve">                       </w:t>
      </w:r>
    </w:p>
    <w:p w14:paraId="113560E2">
      <w:pPr>
        <w:spacing w:line="360" w:lineRule="auto"/>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合同类型：</w:t>
      </w:r>
      <w:r>
        <w:rPr>
          <w:rFonts w:hint="eastAsia" w:asciiTheme="minorEastAsia" w:hAnsiTheme="minorEastAsia" w:eastAsiaTheme="minorEastAsia" w:cstheme="minorEastAsia"/>
          <w:color w:val="auto"/>
          <w:u w:val="single"/>
          <w:lang w:eastAsia="zh-CN"/>
        </w:rPr>
        <w:t>买卖合同</w:t>
      </w:r>
    </w:p>
    <w:p w14:paraId="47D26D88">
      <w:pPr>
        <w:spacing w:line="360" w:lineRule="auto"/>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本合同为中小企业预留合同：</w:t>
      </w:r>
      <w:r>
        <w:rPr>
          <w:rFonts w:hint="eastAsia" w:asciiTheme="minorEastAsia" w:hAnsiTheme="minorEastAsia" w:eastAsiaTheme="minorEastAsia" w:cstheme="minorEastAsia"/>
          <w:color w:val="auto"/>
          <w:u w:val="single"/>
          <w:lang w:eastAsia="zh-CN"/>
        </w:rPr>
        <w:t xml:space="preserve">否 </w:t>
      </w:r>
      <w:r>
        <w:rPr>
          <w:rFonts w:hint="eastAsia" w:asciiTheme="minorEastAsia" w:hAnsiTheme="minorEastAsia" w:eastAsiaTheme="minorEastAsia" w:cstheme="minorEastAsia"/>
          <w:color w:val="auto"/>
          <w:lang w:eastAsia="zh-CN"/>
        </w:rPr>
        <w:t>。</w:t>
      </w:r>
    </w:p>
    <w:p w14:paraId="6EC0D36B">
      <w:pPr>
        <w:spacing w:line="360" w:lineRule="auto"/>
        <w:rPr>
          <w:rFonts w:asciiTheme="minorEastAsia" w:hAnsiTheme="minorEastAsia" w:eastAsiaTheme="minorEastAsia" w:cstheme="minorEastAsia"/>
          <w:color w:val="auto"/>
          <w:lang w:eastAsia="zh-CN"/>
        </w:rPr>
      </w:pPr>
    </w:p>
    <w:p w14:paraId="767BA7FA">
      <w:pPr>
        <w:spacing w:line="360" w:lineRule="auto"/>
        <w:ind w:firstLine="420" w:firstLineChars="200"/>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根据《中华人民共和国政府采购法》《中华人民共和国民法典》等法律、法规规定，按照采购文件规定条款和乙方投标（竞标）承诺，甲乙双方签订本合同。</w:t>
      </w:r>
    </w:p>
    <w:p w14:paraId="00E8289F">
      <w:pPr>
        <w:spacing w:line="360" w:lineRule="auto"/>
        <w:ind w:firstLine="422" w:firstLineChars="200"/>
        <w:rPr>
          <w:rFonts w:asciiTheme="majorEastAsia" w:hAnsiTheme="majorEastAsia" w:eastAsiaTheme="majorEastAsia" w:cstheme="majorEastAsia"/>
          <w:b/>
          <w:color w:val="auto"/>
        </w:rPr>
      </w:pPr>
      <w:r>
        <w:rPr>
          <w:rFonts w:hint="eastAsia" w:asciiTheme="majorEastAsia" w:hAnsiTheme="majorEastAsia" w:eastAsiaTheme="majorEastAsia" w:cstheme="majorEastAsia"/>
          <w:b/>
          <w:color w:val="auto"/>
        </w:rPr>
        <w:t>第一条　合同标的</w:t>
      </w:r>
    </w:p>
    <w:tbl>
      <w:tblPr>
        <w:tblStyle w:val="15"/>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2983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vAlign w:val="center"/>
          </w:tcPr>
          <w:p w14:paraId="656B068B">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序号</w:t>
            </w:r>
          </w:p>
        </w:tc>
        <w:tc>
          <w:tcPr>
            <w:tcW w:w="1286" w:type="dxa"/>
            <w:tcBorders>
              <w:top w:val="single" w:color="auto" w:sz="4" w:space="0"/>
              <w:left w:val="single" w:color="auto" w:sz="4" w:space="0"/>
              <w:bottom w:val="single" w:color="auto" w:sz="4" w:space="0"/>
              <w:right w:val="single" w:color="auto" w:sz="4" w:space="0"/>
            </w:tcBorders>
            <w:vAlign w:val="center"/>
          </w:tcPr>
          <w:p w14:paraId="55E6F7D5">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标的的名称</w:t>
            </w:r>
          </w:p>
        </w:tc>
        <w:tc>
          <w:tcPr>
            <w:tcW w:w="1190" w:type="dxa"/>
            <w:tcBorders>
              <w:top w:val="single" w:color="auto" w:sz="4" w:space="0"/>
              <w:left w:val="single" w:color="auto" w:sz="4" w:space="0"/>
              <w:bottom w:val="single" w:color="auto" w:sz="4" w:space="0"/>
              <w:right w:val="single" w:color="auto" w:sz="4" w:space="0"/>
            </w:tcBorders>
            <w:vAlign w:val="center"/>
          </w:tcPr>
          <w:p w14:paraId="18BE9CEB">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商标品牌</w:t>
            </w:r>
          </w:p>
        </w:tc>
        <w:tc>
          <w:tcPr>
            <w:tcW w:w="1166" w:type="dxa"/>
            <w:tcBorders>
              <w:top w:val="single" w:color="auto" w:sz="4" w:space="0"/>
              <w:left w:val="single" w:color="auto" w:sz="4" w:space="0"/>
              <w:bottom w:val="single" w:color="auto" w:sz="4" w:space="0"/>
              <w:right w:val="single" w:color="auto" w:sz="4" w:space="0"/>
            </w:tcBorders>
            <w:vAlign w:val="center"/>
          </w:tcPr>
          <w:p w14:paraId="6396A47B">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规格型号</w:t>
            </w:r>
          </w:p>
        </w:tc>
        <w:tc>
          <w:tcPr>
            <w:tcW w:w="1089" w:type="dxa"/>
            <w:tcBorders>
              <w:top w:val="single" w:color="auto" w:sz="4" w:space="0"/>
              <w:left w:val="single" w:color="auto" w:sz="4" w:space="0"/>
              <w:bottom w:val="single" w:color="auto" w:sz="4" w:space="0"/>
              <w:right w:val="single" w:color="auto" w:sz="4" w:space="0"/>
            </w:tcBorders>
            <w:vAlign w:val="center"/>
          </w:tcPr>
          <w:p w14:paraId="2530FCF8">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生产厂家</w:t>
            </w:r>
          </w:p>
        </w:tc>
        <w:tc>
          <w:tcPr>
            <w:tcW w:w="907" w:type="dxa"/>
            <w:tcBorders>
              <w:top w:val="single" w:color="auto" w:sz="4" w:space="0"/>
              <w:left w:val="single" w:color="auto" w:sz="4" w:space="0"/>
              <w:bottom w:val="single" w:color="auto" w:sz="4" w:space="0"/>
              <w:right w:val="single" w:color="auto" w:sz="4" w:space="0"/>
            </w:tcBorders>
            <w:vAlign w:val="center"/>
          </w:tcPr>
          <w:p w14:paraId="63657A5A">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4713BABE">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5AEFE204">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单  价</w:t>
            </w:r>
          </w:p>
          <w:p w14:paraId="3FBE88DF">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0B95AF8D">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金  额</w:t>
            </w:r>
          </w:p>
          <w:p w14:paraId="087C7437">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（元）</w:t>
            </w:r>
          </w:p>
        </w:tc>
      </w:tr>
      <w:tr w14:paraId="0C39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258D3329">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p>
        </w:tc>
        <w:tc>
          <w:tcPr>
            <w:tcW w:w="1286" w:type="dxa"/>
            <w:tcBorders>
              <w:top w:val="single" w:color="auto" w:sz="4" w:space="0"/>
              <w:left w:val="single" w:color="auto" w:sz="4" w:space="0"/>
              <w:bottom w:val="single" w:color="auto" w:sz="4" w:space="0"/>
              <w:right w:val="single" w:color="auto" w:sz="4" w:space="0"/>
            </w:tcBorders>
            <w:vAlign w:val="center"/>
          </w:tcPr>
          <w:p w14:paraId="34F06BF6">
            <w:pPr>
              <w:spacing w:line="360" w:lineRule="auto"/>
              <w:jc w:val="center"/>
              <w:rPr>
                <w:rFonts w:asciiTheme="majorEastAsia" w:hAnsiTheme="majorEastAsia" w:eastAsiaTheme="majorEastAsia" w:cstheme="majorEastAsia"/>
                <w:color w:val="auto"/>
              </w:rPr>
            </w:pPr>
          </w:p>
        </w:tc>
        <w:tc>
          <w:tcPr>
            <w:tcW w:w="1190" w:type="dxa"/>
            <w:tcBorders>
              <w:top w:val="single" w:color="auto" w:sz="4" w:space="0"/>
              <w:left w:val="single" w:color="auto" w:sz="4" w:space="0"/>
              <w:bottom w:val="single" w:color="auto" w:sz="4" w:space="0"/>
              <w:right w:val="single" w:color="auto" w:sz="4" w:space="0"/>
            </w:tcBorders>
            <w:vAlign w:val="center"/>
          </w:tcPr>
          <w:p w14:paraId="066A7B76">
            <w:pPr>
              <w:spacing w:line="360" w:lineRule="auto"/>
              <w:jc w:val="center"/>
              <w:rPr>
                <w:rFonts w:asciiTheme="majorEastAsia" w:hAnsiTheme="majorEastAsia" w:eastAsiaTheme="majorEastAsia" w:cstheme="majorEastAsia"/>
                <w:color w:val="auto"/>
              </w:rPr>
            </w:pPr>
          </w:p>
        </w:tc>
        <w:tc>
          <w:tcPr>
            <w:tcW w:w="1166" w:type="dxa"/>
            <w:tcBorders>
              <w:top w:val="single" w:color="auto" w:sz="4" w:space="0"/>
              <w:left w:val="single" w:color="auto" w:sz="4" w:space="0"/>
              <w:bottom w:val="single" w:color="auto" w:sz="4" w:space="0"/>
              <w:right w:val="single" w:color="auto" w:sz="4" w:space="0"/>
            </w:tcBorders>
            <w:vAlign w:val="center"/>
          </w:tcPr>
          <w:p w14:paraId="3E0F0F18">
            <w:pPr>
              <w:spacing w:line="360" w:lineRule="auto"/>
              <w:jc w:val="center"/>
              <w:rPr>
                <w:rFonts w:asciiTheme="majorEastAsia" w:hAnsiTheme="majorEastAsia" w:eastAsiaTheme="majorEastAsia" w:cstheme="majorEastAsia"/>
                <w:color w:val="auto"/>
              </w:rPr>
            </w:pPr>
          </w:p>
        </w:tc>
        <w:tc>
          <w:tcPr>
            <w:tcW w:w="1089" w:type="dxa"/>
            <w:tcBorders>
              <w:top w:val="single" w:color="auto" w:sz="4" w:space="0"/>
              <w:left w:val="single" w:color="auto" w:sz="4" w:space="0"/>
              <w:bottom w:val="single" w:color="auto" w:sz="4" w:space="0"/>
              <w:right w:val="single" w:color="auto" w:sz="4" w:space="0"/>
            </w:tcBorders>
            <w:vAlign w:val="center"/>
          </w:tcPr>
          <w:p w14:paraId="62C2F285">
            <w:pPr>
              <w:spacing w:line="360" w:lineRule="auto"/>
              <w:jc w:val="center"/>
              <w:rPr>
                <w:rFonts w:asciiTheme="majorEastAsia" w:hAnsiTheme="majorEastAsia" w:eastAsiaTheme="majorEastAsia" w:cstheme="majorEastAsia"/>
                <w:color w:val="auto"/>
              </w:rPr>
            </w:pPr>
          </w:p>
        </w:tc>
        <w:tc>
          <w:tcPr>
            <w:tcW w:w="907" w:type="dxa"/>
            <w:tcBorders>
              <w:top w:val="single" w:color="auto" w:sz="4" w:space="0"/>
              <w:left w:val="single" w:color="auto" w:sz="4" w:space="0"/>
              <w:bottom w:val="single" w:color="auto" w:sz="4" w:space="0"/>
              <w:right w:val="single" w:color="auto" w:sz="4" w:space="0"/>
            </w:tcBorders>
            <w:vAlign w:val="center"/>
          </w:tcPr>
          <w:p w14:paraId="6BDEBA3F">
            <w:pPr>
              <w:spacing w:line="360" w:lineRule="auto"/>
              <w:jc w:val="center"/>
              <w:rPr>
                <w:rFonts w:asciiTheme="majorEastAsia" w:hAnsiTheme="majorEastAsia" w:eastAsiaTheme="majorEastAsia" w:cstheme="majorEastAsia"/>
                <w:color w:val="auto"/>
              </w:rPr>
            </w:pPr>
          </w:p>
        </w:tc>
        <w:tc>
          <w:tcPr>
            <w:tcW w:w="668" w:type="dxa"/>
            <w:tcBorders>
              <w:top w:val="single" w:color="auto" w:sz="4" w:space="0"/>
              <w:left w:val="single" w:color="auto" w:sz="4" w:space="0"/>
              <w:bottom w:val="single" w:color="auto" w:sz="4" w:space="0"/>
              <w:right w:val="single" w:color="auto" w:sz="4" w:space="0"/>
            </w:tcBorders>
            <w:vAlign w:val="center"/>
          </w:tcPr>
          <w:p w14:paraId="5A9BEC3C">
            <w:pPr>
              <w:spacing w:line="360" w:lineRule="auto"/>
              <w:jc w:val="center"/>
              <w:rPr>
                <w:rFonts w:asciiTheme="majorEastAsia" w:hAnsiTheme="majorEastAsia" w:eastAsiaTheme="majorEastAsia" w:cstheme="majorEastAsia"/>
                <w:color w:val="auto"/>
              </w:rPr>
            </w:pPr>
          </w:p>
        </w:tc>
        <w:tc>
          <w:tcPr>
            <w:tcW w:w="946" w:type="dxa"/>
            <w:tcBorders>
              <w:top w:val="single" w:color="auto" w:sz="4" w:space="0"/>
              <w:left w:val="single" w:color="auto" w:sz="4" w:space="0"/>
              <w:bottom w:val="single" w:color="auto" w:sz="4" w:space="0"/>
              <w:right w:val="single" w:color="auto" w:sz="4" w:space="0"/>
            </w:tcBorders>
            <w:vAlign w:val="center"/>
          </w:tcPr>
          <w:p w14:paraId="2AC2A2A0">
            <w:pPr>
              <w:spacing w:line="360" w:lineRule="auto"/>
              <w:jc w:val="center"/>
              <w:rPr>
                <w:rFonts w:asciiTheme="majorEastAsia" w:hAnsiTheme="majorEastAsia" w:eastAsiaTheme="majorEastAsia" w:cstheme="majorEastAsia"/>
                <w:color w:val="auto"/>
              </w:rPr>
            </w:pPr>
          </w:p>
        </w:tc>
        <w:tc>
          <w:tcPr>
            <w:tcW w:w="1188" w:type="dxa"/>
            <w:tcBorders>
              <w:top w:val="single" w:color="auto" w:sz="4" w:space="0"/>
              <w:left w:val="single" w:color="auto" w:sz="4" w:space="0"/>
              <w:bottom w:val="single" w:color="auto" w:sz="4" w:space="0"/>
              <w:right w:val="single" w:color="auto" w:sz="4" w:space="0"/>
            </w:tcBorders>
            <w:vAlign w:val="center"/>
          </w:tcPr>
          <w:p w14:paraId="07E58C06">
            <w:pPr>
              <w:spacing w:line="360" w:lineRule="auto"/>
              <w:jc w:val="center"/>
              <w:rPr>
                <w:rFonts w:asciiTheme="majorEastAsia" w:hAnsiTheme="majorEastAsia" w:eastAsiaTheme="majorEastAsia" w:cstheme="majorEastAsia"/>
                <w:color w:val="auto"/>
              </w:rPr>
            </w:pPr>
          </w:p>
        </w:tc>
      </w:tr>
      <w:tr w14:paraId="63B4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16491E57">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p>
        </w:tc>
        <w:tc>
          <w:tcPr>
            <w:tcW w:w="1286" w:type="dxa"/>
            <w:tcBorders>
              <w:top w:val="single" w:color="auto" w:sz="4" w:space="0"/>
              <w:left w:val="single" w:color="auto" w:sz="4" w:space="0"/>
              <w:bottom w:val="single" w:color="auto" w:sz="4" w:space="0"/>
              <w:right w:val="single" w:color="auto" w:sz="4" w:space="0"/>
            </w:tcBorders>
            <w:vAlign w:val="center"/>
          </w:tcPr>
          <w:p w14:paraId="0E1DAD93">
            <w:pPr>
              <w:spacing w:line="360" w:lineRule="auto"/>
              <w:jc w:val="center"/>
              <w:rPr>
                <w:rFonts w:asciiTheme="majorEastAsia" w:hAnsiTheme="majorEastAsia" w:eastAsiaTheme="majorEastAsia" w:cstheme="majorEastAsia"/>
                <w:color w:val="auto"/>
              </w:rPr>
            </w:pPr>
          </w:p>
        </w:tc>
        <w:tc>
          <w:tcPr>
            <w:tcW w:w="1190" w:type="dxa"/>
            <w:tcBorders>
              <w:top w:val="single" w:color="auto" w:sz="4" w:space="0"/>
              <w:left w:val="single" w:color="auto" w:sz="4" w:space="0"/>
              <w:bottom w:val="single" w:color="auto" w:sz="4" w:space="0"/>
              <w:right w:val="single" w:color="auto" w:sz="4" w:space="0"/>
            </w:tcBorders>
            <w:vAlign w:val="center"/>
          </w:tcPr>
          <w:p w14:paraId="23989C32">
            <w:pPr>
              <w:spacing w:line="360" w:lineRule="auto"/>
              <w:jc w:val="center"/>
              <w:rPr>
                <w:rFonts w:asciiTheme="majorEastAsia" w:hAnsiTheme="majorEastAsia" w:eastAsiaTheme="majorEastAsia" w:cstheme="majorEastAsia"/>
                <w:color w:val="auto"/>
              </w:rPr>
            </w:pPr>
          </w:p>
        </w:tc>
        <w:tc>
          <w:tcPr>
            <w:tcW w:w="1166" w:type="dxa"/>
            <w:tcBorders>
              <w:top w:val="single" w:color="auto" w:sz="4" w:space="0"/>
              <w:left w:val="single" w:color="auto" w:sz="4" w:space="0"/>
              <w:bottom w:val="single" w:color="auto" w:sz="4" w:space="0"/>
              <w:right w:val="single" w:color="auto" w:sz="4" w:space="0"/>
            </w:tcBorders>
            <w:vAlign w:val="center"/>
          </w:tcPr>
          <w:p w14:paraId="30AD020E">
            <w:pPr>
              <w:spacing w:line="360" w:lineRule="auto"/>
              <w:jc w:val="center"/>
              <w:rPr>
                <w:rFonts w:asciiTheme="majorEastAsia" w:hAnsiTheme="majorEastAsia" w:eastAsiaTheme="majorEastAsia" w:cstheme="majorEastAsia"/>
                <w:color w:val="auto"/>
              </w:rPr>
            </w:pPr>
          </w:p>
        </w:tc>
        <w:tc>
          <w:tcPr>
            <w:tcW w:w="1089" w:type="dxa"/>
            <w:tcBorders>
              <w:top w:val="single" w:color="auto" w:sz="4" w:space="0"/>
              <w:left w:val="single" w:color="auto" w:sz="4" w:space="0"/>
              <w:bottom w:val="single" w:color="auto" w:sz="4" w:space="0"/>
              <w:right w:val="single" w:color="auto" w:sz="4" w:space="0"/>
            </w:tcBorders>
            <w:vAlign w:val="center"/>
          </w:tcPr>
          <w:p w14:paraId="7834AF65">
            <w:pPr>
              <w:spacing w:line="360" w:lineRule="auto"/>
              <w:jc w:val="center"/>
              <w:rPr>
                <w:rFonts w:asciiTheme="majorEastAsia" w:hAnsiTheme="majorEastAsia" w:eastAsiaTheme="majorEastAsia" w:cstheme="majorEastAsia"/>
                <w:color w:val="auto"/>
              </w:rPr>
            </w:pPr>
          </w:p>
        </w:tc>
        <w:tc>
          <w:tcPr>
            <w:tcW w:w="907" w:type="dxa"/>
            <w:tcBorders>
              <w:top w:val="single" w:color="auto" w:sz="4" w:space="0"/>
              <w:left w:val="single" w:color="auto" w:sz="4" w:space="0"/>
              <w:bottom w:val="single" w:color="auto" w:sz="4" w:space="0"/>
              <w:right w:val="single" w:color="auto" w:sz="4" w:space="0"/>
            </w:tcBorders>
            <w:vAlign w:val="center"/>
          </w:tcPr>
          <w:p w14:paraId="1839AD81">
            <w:pPr>
              <w:spacing w:line="360" w:lineRule="auto"/>
              <w:jc w:val="center"/>
              <w:rPr>
                <w:rFonts w:asciiTheme="majorEastAsia" w:hAnsiTheme="majorEastAsia" w:eastAsiaTheme="majorEastAsia" w:cstheme="majorEastAsia"/>
                <w:color w:val="auto"/>
              </w:rPr>
            </w:pPr>
          </w:p>
        </w:tc>
        <w:tc>
          <w:tcPr>
            <w:tcW w:w="668" w:type="dxa"/>
            <w:tcBorders>
              <w:top w:val="single" w:color="auto" w:sz="4" w:space="0"/>
              <w:left w:val="single" w:color="auto" w:sz="4" w:space="0"/>
              <w:bottom w:val="single" w:color="auto" w:sz="4" w:space="0"/>
              <w:right w:val="single" w:color="auto" w:sz="4" w:space="0"/>
            </w:tcBorders>
            <w:vAlign w:val="center"/>
          </w:tcPr>
          <w:p w14:paraId="77C1F26B">
            <w:pPr>
              <w:spacing w:line="360" w:lineRule="auto"/>
              <w:jc w:val="center"/>
              <w:rPr>
                <w:rFonts w:asciiTheme="majorEastAsia" w:hAnsiTheme="majorEastAsia" w:eastAsiaTheme="majorEastAsia" w:cstheme="majorEastAsia"/>
                <w:color w:val="auto"/>
              </w:rPr>
            </w:pPr>
          </w:p>
        </w:tc>
        <w:tc>
          <w:tcPr>
            <w:tcW w:w="946" w:type="dxa"/>
            <w:tcBorders>
              <w:top w:val="single" w:color="auto" w:sz="4" w:space="0"/>
              <w:left w:val="single" w:color="auto" w:sz="4" w:space="0"/>
              <w:bottom w:val="single" w:color="auto" w:sz="4" w:space="0"/>
              <w:right w:val="single" w:color="auto" w:sz="4" w:space="0"/>
            </w:tcBorders>
            <w:vAlign w:val="center"/>
          </w:tcPr>
          <w:p w14:paraId="667DFACA">
            <w:pPr>
              <w:spacing w:line="360" w:lineRule="auto"/>
              <w:jc w:val="center"/>
              <w:rPr>
                <w:rFonts w:asciiTheme="majorEastAsia" w:hAnsiTheme="majorEastAsia" w:eastAsiaTheme="majorEastAsia" w:cstheme="majorEastAsia"/>
                <w:color w:val="auto"/>
              </w:rPr>
            </w:pPr>
          </w:p>
        </w:tc>
        <w:tc>
          <w:tcPr>
            <w:tcW w:w="1188" w:type="dxa"/>
            <w:tcBorders>
              <w:top w:val="single" w:color="auto" w:sz="4" w:space="0"/>
              <w:left w:val="single" w:color="auto" w:sz="4" w:space="0"/>
              <w:bottom w:val="single" w:color="auto" w:sz="4" w:space="0"/>
              <w:right w:val="single" w:color="auto" w:sz="4" w:space="0"/>
            </w:tcBorders>
            <w:vAlign w:val="center"/>
          </w:tcPr>
          <w:p w14:paraId="0A0B0468">
            <w:pPr>
              <w:spacing w:line="360" w:lineRule="auto"/>
              <w:jc w:val="center"/>
              <w:rPr>
                <w:rFonts w:asciiTheme="majorEastAsia" w:hAnsiTheme="majorEastAsia" w:eastAsiaTheme="majorEastAsia" w:cstheme="majorEastAsia"/>
                <w:color w:val="auto"/>
              </w:rPr>
            </w:pPr>
          </w:p>
        </w:tc>
      </w:tr>
      <w:tr w14:paraId="71E3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2973EBA4">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w:t>
            </w:r>
          </w:p>
        </w:tc>
        <w:tc>
          <w:tcPr>
            <w:tcW w:w="1286" w:type="dxa"/>
            <w:tcBorders>
              <w:top w:val="single" w:color="auto" w:sz="4" w:space="0"/>
              <w:left w:val="single" w:color="auto" w:sz="4" w:space="0"/>
              <w:bottom w:val="single" w:color="auto" w:sz="4" w:space="0"/>
              <w:right w:val="single" w:color="auto" w:sz="4" w:space="0"/>
            </w:tcBorders>
            <w:vAlign w:val="center"/>
          </w:tcPr>
          <w:p w14:paraId="5F23AD9F">
            <w:pPr>
              <w:spacing w:line="360" w:lineRule="auto"/>
              <w:jc w:val="center"/>
              <w:rPr>
                <w:rFonts w:asciiTheme="majorEastAsia" w:hAnsiTheme="majorEastAsia" w:eastAsiaTheme="majorEastAsia" w:cstheme="majorEastAsia"/>
                <w:color w:val="auto"/>
              </w:rPr>
            </w:pPr>
          </w:p>
        </w:tc>
        <w:tc>
          <w:tcPr>
            <w:tcW w:w="1190" w:type="dxa"/>
            <w:tcBorders>
              <w:top w:val="single" w:color="auto" w:sz="4" w:space="0"/>
              <w:left w:val="single" w:color="auto" w:sz="4" w:space="0"/>
              <w:bottom w:val="single" w:color="auto" w:sz="4" w:space="0"/>
              <w:right w:val="single" w:color="auto" w:sz="4" w:space="0"/>
            </w:tcBorders>
            <w:vAlign w:val="center"/>
          </w:tcPr>
          <w:p w14:paraId="76C88BB1">
            <w:pPr>
              <w:spacing w:line="360" w:lineRule="auto"/>
              <w:jc w:val="center"/>
              <w:rPr>
                <w:rFonts w:asciiTheme="majorEastAsia" w:hAnsiTheme="majorEastAsia" w:eastAsiaTheme="majorEastAsia" w:cstheme="majorEastAsia"/>
                <w:color w:val="auto"/>
              </w:rPr>
            </w:pPr>
          </w:p>
        </w:tc>
        <w:tc>
          <w:tcPr>
            <w:tcW w:w="1166" w:type="dxa"/>
            <w:tcBorders>
              <w:top w:val="single" w:color="auto" w:sz="4" w:space="0"/>
              <w:left w:val="single" w:color="auto" w:sz="4" w:space="0"/>
              <w:bottom w:val="single" w:color="auto" w:sz="4" w:space="0"/>
              <w:right w:val="single" w:color="auto" w:sz="4" w:space="0"/>
            </w:tcBorders>
            <w:vAlign w:val="center"/>
          </w:tcPr>
          <w:p w14:paraId="06A40AD4">
            <w:pPr>
              <w:spacing w:line="360" w:lineRule="auto"/>
              <w:jc w:val="center"/>
              <w:rPr>
                <w:rFonts w:asciiTheme="majorEastAsia" w:hAnsiTheme="majorEastAsia" w:eastAsiaTheme="majorEastAsia" w:cstheme="majorEastAsia"/>
                <w:color w:val="auto"/>
              </w:rPr>
            </w:pPr>
          </w:p>
        </w:tc>
        <w:tc>
          <w:tcPr>
            <w:tcW w:w="1089" w:type="dxa"/>
            <w:tcBorders>
              <w:top w:val="single" w:color="auto" w:sz="4" w:space="0"/>
              <w:left w:val="single" w:color="auto" w:sz="4" w:space="0"/>
              <w:bottom w:val="single" w:color="auto" w:sz="4" w:space="0"/>
              <w:right w:val="single" w:color="auto" w:sz="4" w:space="0"/>
            </w:tcBorders>
            <w:vAlign w:val="center"/>
          </w:tcPr>
          <w:p w14:paraId="5E400E80">
            <w:pPr>
              <w:spacing w:line="360" w:lineRule="auto"/>
              <w:jc w:val="center"/>
              <w:rPr>
                <w:rFonts w:asciiTheme="majorEastAsia" w:hAnsiTheme="majorEastAsia" w:eastAsiaTheme="majorEastAsia" w:cstheme="majorEastAsia"/>
                <w:color w:val="auto"/>
              </w:rPr>
            </w:pPr>
          </w:p>
        </w:tc>
        <w:tc>
          <w:tcPr>
            <w:tcW w:w="907" w:type="dxa"/>
            <w:tcBorders>
              <w:top w:val="single" w:color="auto" w:sz="4" w:space="0"/>
              <w:left w:val="single" w:color="auto" w:sz="4" w:space="0"/>
              <w:bottom w:val="single" w:color="auto" w:sz="4" w:space="0"/>
              <w:right w:val="single" w:color="auto" w:sz="4" w:space="0"/>
            </w:tcBorders>
            <w:vAlign w:val="center"/>
          </w:tcPr>
          <w:p w14:paraId="5A793A23">
            <w:pPr>
              <w:spacing w:line="360" w:lineRule="auto"/>
              <w:jc w:val="center"/>
              <w:rPr>
                <w:rFonts w:asciiTheme="majorEastAsia" w:hAnsiTheme="majorEastAsia" w:eastAsiaTheme="majorEastAsia" w:cstheme="majorEastAsia"/>
                <w:color w:val="auto"/>
              </w:rPr>
            </w:pPr>
          </w:p>
        </w:tc>
        <w:tc>
          <w:tcPr>
            <w:tcW w:w="668" w:type="dxa"/>
            <w:tcBorders>
              <w:top w:val="single" w:color="auto" w:sz="4" w:space="0"/>
              <w:left w:val="single" w:color="auto" w:sz="4" w:space="0"/>
              <w:bottom w:val="single" w:color="auto" w:sz="4" w:space="0"/>
              <w:right w:val="single" w:color="auto" w:sz="4" w:space="0"/>
            </w:tcBorders>
            <w:vAlign w:val="center"/>
          </w:tcPr>
          <w:p w14:paraId="77B8314B">
            <w:pPr>
              <w:spacing w:line="360" w:lineRule="auto"/>
              <w:jc w:val="center"/>
              <w:rPr>
                <w:rFonts w:asciiTheme="majorEastAsia" w:hAnsiTheme="majorEastAsia" w:eastAsiaTheme="majorEastAsia" w:cstheme="majorEastAsia"/>
                <w:color w:val="auto"/>
              </w:rPr>
            </w:pPr>
          </w:p>
        </w:tc>
        <w:tc>
          <w:tcPr>
            <w:tcW w:w="946" w:type="dxa"/>
            <w:tcBorders>
              <w:top w:val="single" w:color="auto" w:sz="4" w:space="0"/>
              <w:left w:val="single" w:color="auto" w:sz="4" w:space="0"/>
              <w:bottom w:val="single" w:color="auto" w:sz="4" w:space="0"/>
              <w:right w:val="single" w:color="auto" w:sz="4" w:space="0"/>
            </w:tcBorders>
            <w:vAlign w:val="center"/>
          </w:tcPr>
          <w:p w14:paraId="70480F9E">
            <w:pPr>
              <w:spacing w:line="360" w:lineRule="auto"/>
              <w:jc w:val="center"/>
              <w:rPr>
                <w:rFonts w:asciiTheme="majorEastAsia" w:hAnsiTheme="majorEastAsia" w:eastAsiaTheme="majorEastAsia" w:cstheme="majorEastAsia"/>
                <w:color w:val="auto"/>
              </w:rPr>
            </w:pPr>
          </w:p>
        </w:tc>
        <w:tc>
          <w:tcPr>
            <w:tcW w:w="1188" w:type="dxa"/>
            <w:tcBorders>
              <w:top w:val="single" w:color="auto" w:sz="4" w:space="0"/>
              <w:left w:val="single" w:color="auto" w:sz="4" w:space="0"/>
              <w:bottom w:val="single" w:color="auto" w:sz="4" w:space="0"/>
              <w:right w:val="single" w:color="auto" w:sz="4" w:space="0"/>
            </w:tcBorders>
            <w:vAlign w:val="center"/>
          </w:tcPr>
          <w:p w14:paraId="178C0687">
            <w:pPr>
              <w:spacing w:line="360" w:lineRule="auto"/>
              <w:jc w:val="center"/>
              <w:rPr>
                <w:rFonts w:asciiTheme="majorEastAsia" w:hAnsiTheme="majorEastAsia" w:eastAsiaTheme="majorEastAsia" w:cstheme="majorEastAsia"/>
                <w:color w:val="auto"/>
              </w:rPr>
            </w:pPr>
          </w:p>
        </w:tc>
      </w:tr>
      <w:tr w14:paraId="1E7F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341CC5B5">
            <w:pPr>
              <w:spacing w:line="360" w:lineRule="auto"/>
              <w:jc w:val="cente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w:t>
            </w:r>
          </w:p>
        </w:tc>
        <w:tc>
          <w:tcPr>
            <w:tcW w:w="1286" w:type="dxa"/>
            <w:tcBorders>
              <w:top w:val="single" w:color="auto" w:sz="4" w:space="0"/>
              <w:left w:val="single" w:color="auto" w:sz="4" w:space="0"/>
              <w:bottom w:val="single" w:color="auto" w:sz="4" w:space="0"/>
              <w:right w:val="single" w:color="auto" w:sz="4" w:space="0"/>
            </w:tcBorders>
            <w:vAlign w:val="center"/>
          </w:tcPr>
          <w:p w14:paraId="4ED99216">
            <w:pPr>
              <w:spacing w:line="360" w:lineRule="auto"/>
              <w:jc w:val="center"/>
              <w:rPr>
                <w:rFonts w:asciiTheme="majorEastAsia" w:hAnsiTheme="majorEastAsia" w:eastAsiaTheme="majorEastAsia" w:cstheme="majorEastAsia"/>
                <w:color w:val="auto"/>
              </w:rPr>
            </w:pPr>
          </w:p>
        </w:tc>
        <w:tc>
          <w:tcPr>
            <w:tcW w:w="1190" w:type="dxa"/>
            <w:tcBorders>
              <w:top w:val="single" w:color="auto" w:sz="4" w:space="0"/>
              <w:left w:val="single" w:color="auto" w:sz="4" w:space="0"/>
              <w:bottom w:val="single" w:color="auto" w:sz="4" w:space="0"/>
              <w:right w:val="single" w:color="auto" w:sz="4" w:space="0"/>
            </w:tcBorders>
            <w:vAlign w:val="center"/>
          </w:tcPr>
          <w:p w14:paraId="0BC62DF6">
            <w:pPr>
              <w:spacing w:line="360" w:lineRule="auto"/>
              <w:jc w:val="center"/>
              <w:rPr>
                <w:rFonts w:asciiTheme="majorEastAsia" w:hAnsiTheme="majorEastAsia" w:eastAsiaTheme="majorEastAsia" w:cstheme="majorEastAsia"/>
                <w:color w:val="auto"/>
              </w:rPr>
            </w:pPr>
          </w:p>
        </w:tc>
        <w:tc>
          <w:tcPr>
            <w:tcW w:w="1166" w:type="dxa"/>
            <w:tcBorders>
              <w:top w:val="single" w:color="auto" w:sz="4" w:space="0"/>
              <w:left w:val="single" w:color="auto" w:sz="4" w:space="0"/>
              <w:bottom w:val="single" w:color="auto" w:sz="4" w:space="0"/>
              <w:right w:val="single" w:color="auto" w:sz="4" w:space="0"/>
            </w:tcBorders>
            <w:vAlign w:val="center"/>
          </w:tcPr>
          <w:p w14:paraId="4CDDF349">
            <w:pPr>
              <w:spacing w:line="360" w:lineRule="auto"/>
              <w:jc w:val="center"/>
              <w:rPr>
                <w:rFonts w:asciiTheme="majorEastAsia" w:hAnsiTheme="majorEastAsia" w:eastAsiaTheme="majorEastAsia" w:cstheme="majorEastAsia"/>
                <w:color w:val="auto"/>
              </w:rPr>
            </w:pPr>
          </w:p>
        </w:tc>
        <w:tc>
          <w:tcPr>
            <w:tcW w:w="1089" w:type="dxa"/>
            <w:tcBorders>
              <w:top w:val="single" w:color="auto" w:sz="4" w:space="0"/>
              <w:left w:val="single" w:color="auto" w:sz="4" w:space="0"/>
              <w:bottom w:val="single" w:color="auto" w:sz="4" w:space="0"/>
              <w:right w:val="single" w:color="auto" w:sz="4" w:space="0"/>
            </w:tcBorders>
            <w:vAlign w:val="center"/>
          </w:tcPr>
          <w:p w14:paraId="79CB04D8">
            <w:pPr>
              <w:spacing w:line="360" w:lineRule="auto"/>
              <w:jc w:val="center"/>
              <w:rPr>
                <w:rFonts w:asciiTheme="majorEastAsia" w:hAnsiTheme="majorEastAsia" w:eastAsiaTheme="majorEastAsia" w:cstheme="majorEastAsia"/>
                <w:color w:val="auto"/>
              </w:rPr>
            </w:pPr>
          </w:p>
        </w:tc>
        <w:tc>
          <w:tcPr>
            <w:tcW w:w="907" w:type="dxa"/>
            <w:tcBorders>
              <w:top w:val="single" w:color="auto" w:sz="4" w:space="0"/>
              <w:left w:val="single" w:color="auto" w:sz="4" w:space="0"/>
              <w:bottom w:val="single" w:color="auto" w:sz="4" w:space="0"/>
              <w:right w:val="single" w:color="auto" w:sz="4" w:space="0"/>
            </w:tcBorders>
            <w:vAlign w:val="center"/>
          </w:tcPr>
          <w:p w14:paraId="7C85BDB0">
            <w:pPr>
              <w:spacing w:line="360" w:lineRule="auto"/>
              <w:jc w:val="center"/>
              <w:rPr>
                <w:rFonts w:asciiTheme="majorEastAsia" w:hAnsiTheme="majorEastAsia" w:eastAsiaTheme="majorEastAsia" w:cstheme="majorEastAsia"/>
                <w:color w:val="auto"/>
              </w:rPr>
            </w:pPr>
          </w:p>
        </w:tc>
        <w:tc>
          <w:tcPr>
            <w:tcW w:w="668" w:type="dxa"/>
            <w:tcBorders>
              <w:top w:val="single" w:color="auto" w:sz="4" w:space="0"/>
              <w:left w:val="single" w:color="auto" w:sz="4" w:space="0"/>
              <w:bottom w:val="single" w:color="auto" w:sz="4" w:space="0"/>
              <w:right w:val="single" w:color="auto" w:sz="4" w:space="0"/>
            </w:tcBorders>
            <w:vAlign w:val="center"/>
          </w:tcPr>
          <w:p w14:paraId="31CB0672">
            <w:pPr>
              <w:spacing w:line="360" w:lineRule="auto"/>
              <w:jc w:val="center"/>
              <w:rPr>
                <w:rFonts w:asciiTheme="majorEastAsia" w:hAnsiTheme="majorEastAsia" w:eastAsiaTheme="majorEastAsia" w:cstheme="majorEastAsia"/>
                <w:color w:val="auto"/>
              </w:rPr>
            </w:pPr>
          </w:p>
        </w:tc>
        <w:tc>
          <w:tcPr>
            <w:tcW w:w="946" w:type="dxa"/>
            <w:tcBorders>
              <w:top w:val="single" w:color="auto" w:sz="4" w:space="0"/>
              <w:left w:val="single" w:color="auto" w:sz="4" w:space="0"/>
              <w:bottom w:val="single" w:color="auto" w:sz="4" w:space="0"/>
              <w:right w:val="single" w:color="auto" w:sz="4" w:space="0"/>
            </w:tcBorders>
            <w:vAlign w:val="center"/>
          </w:tcPr>
          <w:p w14:paraId="54C3007B">
            <w:pPr>
              <w:spacing w:line="360" w:lineRule="auto"/>
              <w:jc w:val="center"/>
              <w:rPr>
                <w:rFonts w:asciiTheme="majorEastAsia" w:hAnsiTheme="majorEastAsia" w:eastAsiaTheme="majorEastAsia" w:cstheme="majorEastAsia"/>
                <w:color w:val="auto"/>
              </w:rPr>
            </w:pPr>
          </w:p>
        </w:tc>
        <w:tc>
          <w:tcPr>
            <w:tcW w:w="1188" w:type="dxa"/>
            <w:tcBorders>
              <w:top w:val="single" w:color="auto" w:sz="4" w:space="0"/>
              <w:left w:val="single" w:color="auto" w:sz="4" w:space="0"/>
              <w:bottom w:val="single" w:color="auto" w:sz="4" w:space="0"/>
              <w:right w:val="single" w:color="auto" w:sz="4" w:space="0"/>
            </w:tcBorders>
            <w:vAlign w:val="center"/>
          </w:tcPr>
          <w:p w14:paraId="57F649F2">
            <w:pPr>
              <w:spacing w:line="360" w:lineRule="auto"/>
              <w:jc w:val="center"/>
              <w:rPr>
                <w:rFonts w:asciiTheme="majorEastAsia" w:hAnsiTheme="majorEastAsia" w:eastAsiaTheme="majorEastAsia" w:cstheme="majorEastAsia"/>
                <w:color w:val="auto"/>
              </w:rPr>
            </w:pPr>
          </w:p>
        </w:tc>
      </w:tr>
      <w:tr w14:paraId="43C1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vAlign w:val="center"/>
          </w:tcPr>
          <w:p w14:paraId="22F24802">
            <w:pPr>
              <w:spacing w:line="360" w:lineRule="auto"/>
              <w:rPr>
                <w:rFonts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合计金额（人民币）：</w:t>
            </w:r>
            <w:r>
              <w:rPr>
                <w:rFonts w:hint="eastAsia" w:asciiTheme="majorEastAsia" w:hAnsiTheme="majorEastAsia" w:eastAsiaTheme="majorEastAsia" w:cstheme="majorEastAsia"/>
                <w:color w:val="auto"/>
                <w:u w:val="single"/>
                <w:lang w:eastAsia="zh-CN"/>
              </w:rPr>
              <w:t xml:space="preserve">（大写）                          （小写）                 </w:t>
            </w:r>
          </w:p>
        </w:tc>
      </w:tr>
    </w:tbl>
    <w:p w14:paraId="69436A1B">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第二条　标的质量</w:t>
      </w:r>
    </w:p>
    <w:p w14:paraId="5A4A7848">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1.乙方所提供标的的名称、商标品牌、生产厂家、规格型号、技术参数等内容必须与乙方响应文件及有关承诺相一致，且满足项目实施要求。</w:t>
      </w:r>
    </w:p>
    <w:p w14:paraId="75F54043">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2.乙方所提供的货物必须是全新、未使用的原装产品，且在正常安装、使用和保养条件下，其使用寿命期内各项指标均达到响应文件的承诺。</w:t>
      </w:r>
    </w:p>
    <w:p w14:paraId="5CAF4FF0">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3.乙方提供的货物（包含但不限于配套软硬件设备及其伴随服务等；下同）必须是没有任何抵押、质押、查封或其他权利瑕疵，甲方正常使用不会侵犯任何第三方合法权益。</w:t>
      </w:r>
    </w:p>
    <w:p w14:paraId="4C9A7EEE">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第三条　履行时间（期限）、地点和方式</w:t>
      </w:r>
    </w:p>
    <w:p w14:paraId="5E045B02">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1.履行时间（期限）：</w:t>
      </w:r>
      <w:r>
        <w:rPr>
          <w:rFonts w:hint="eastAsia" w:asciiTheme="majorEastAsia" w:hAnsiTheme="majorEastAsia" w:eastAsiaTheme="majorEastAsia" w:cstheme="majorEastAsia"/>
          <w:bCs/>
          <w:color w:val="auto"/>
          <w:u w:val="single"/>
          <w:lang w:eastAsia="zh-CN"/>
        </w:rPr>
        <w:t xml:space="preserve">                。</w:t>
      </w:r>
    </w:p>
    <w:p w14:paraId="682440CD">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2.履行地点：</w:t>
      </w:r>
      <w:r>
        <w:rPr>
          <w:rFonts w:hint="eastAsia" w:asciiTheme="majorEastAsia" w:hAnsiTheme="majorEastAsia" w:eastAsiaTheme="majorEastAsia" w:cstheme="majorEastAsia"/>
          <w:bCs/>
          <w:color w:val="auto"/>
          <w:u w:val="single"/>
          <w:lang w:eastAsia="zh-CN"/>
        </w:rPr>
        <w:t xml:space="preserve">   甲方指定       </w:t>
      </w:r>
      <w:r>
        <w:rPr>
          <w:rFonts w:hint="eastAsia" w:asciiTheme="majorEastAsia" w:hAnsiTheme="majorEastAsia" w:eastAsiaTheme="majorEastAsia" w:cstheme="majorEastAsia"/>
          <w:bCs/>
          <w:color w:val="auto"/>
          <w:lang w:eastAsia="zh-CN"/>
        </w:rPr>
        <w:t xml:space="preserve"> </w:t>
      </w:r>
    </w:p>
    <w:p w14:paraId="51D6F9F3">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3.履行方式</w:t>
      </w:r>
    </w:p>
    <w:p w14:paraId="3F3FB452">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（1）乙方负责货物运输，货物的运输方式：</w:t>
      </w:r>
      <w:r>
        <w:rPr>
          <w:rFonts w:hint="eastAsia" w:asciiTheme="majorEastAsia" w:hAnsiTheme="majorEastAsia" w:eastAsiaTheme="majorEastAsia" w:cstheme="majorEastAsia"/>
          <w:bCs/>
          <w:color w:val="auto"/>
          <w:u w:val="single"/>
          <w:lang w:eastAsia="zh-CN"/>
        </w:rPr>
        <w:t>不限，甲方不接受任何耗损。</w:t>
      </w:r>
    </w:p>
    <w:p w14:paraId="09F58DDA">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（2）交货方式</w:t>
      </w:r>
    </w:p>
    <w:p w14:paraId="2C4F926D">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☑乙方将货物送到甲方指定地点。</w:t>
      </w:r>
    </w:p>
    <w:p w14:paraId="03B13C37">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□甲方自行到乙方指定地点提货。</w:t>
      </w:r>
    </w:p>
    <w:p w14:paraId="415FAA93">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□其他：            。</w:t>
      </w:r>
    </w:p>
    <w:p w14:paraId="0E1FA3C5">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第四条　包装方式</w:t>
      </w:r>
    </w:p>
    <w:p w14:paraId="6EDA724A">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1.乙方提供的货物均应按响应文件承诺的要求的包装材料、包装标准、包装方式进行包装。</w:t>
      </w:r>
    </w:p>
    <w:p w14:paraId="4D5F63CA">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2.乙方应在货物发运前对其进行满足运输距离、防水、防潮、防震、防锈和防破损装卸等要求包装，以保证货物安全运达甲方指定地点。</w:t>
      </w:r>
    </w:p>
    <w:p w14:paraId="5F840D3B">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3.货物的使用说明书（货物属于进口产品的，供货时应同时附上中文使用说明书）、质量检验证明书、质量合格证、随配附件和工具以及清单一并附于货物包装内。</w:t>
      </w:r>
    </w:p>
    <w:p w14:paraId="67FC69E5">
      <w:pPr>
        <w:spacing w:line="360" w:lineRule="auto"/>
        <w:ind w:firstLine="422"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
          <w:color w:val="auto"/>
          <w:lang w:eastAsia="zh-CN"/>
        </w:rPr>
        <w:t>第五条　安装和培训</w:t>
      </w:r>
    </w:p>
    <w:p w14:paraId="597771BF">
      <w:pPr>
        <w:spacing w:line="360" w:lineRule="auto"/>
        <w:ind w:firstLine="420" w:firstLineChars="200"/>
        <w:rPr>
          <w:rFonts w:asciiTheme="majorEastAsia" w:hAnsiTheme="majorEastAsia" w:eastAsiaTheme="majorEastAsia" w:cstheme="majorEastAsia"/>
          <w:bCs/>
          <w:color w:val="auto"/>
          <w:u w:val="single"/>
          <w:lang w:eastAsia="zh-CN"/>
        </w:rPr>
      </w:pPr>
      <w:r>
        <w:rPr>
          <w:rFonts w:hint="eastAsia" w:asciiTheme="majorEastAsia" w:hAnsiTheme="majorEastAsia" w:eastAsiaTheme="majorEastAsia" w:cstheme="majorEastAsia"/>
          <w:bCs/>
          <w:color w:val="auto"/>
          <w:lang w:eastAsia="zh-CN"/>
        </w:rPr>
        <w:t>1.安装时间：</w:t>
      </w:r>
      <w:r>
        <w:rPr>
          <w:rFonts w:hint="eastAsia" w:asciiTheme="majorEastAsia" w:hAnsiTheme="majorEastAsia" w:eastAsiaTheme="majorEastAsia" w:cstheme="majorEastAsia"/>
          <w:bCs/>
          <w:color w:val="auto"/>
          <w:u w:val="single"/>
          <w:lang w:eastAsia="zh-CN"/>
        </w:rPr>
        <w:t xml:space="preserve">   </w:t>
      </w:r>
      <w:r>
        <w:rPr>
          <w:rFonts w:hint="eastAsia" w:asciiTheme="majorEastAsia" w:hAnsiTheme="majorEastAsia" w:eastAsiaTheme="majorEastAsia" w:cstheme="majorEastAsia"/>
          <w:bCs/>
          <w:color w:val="auto"/>
          <w:lang w:eastAsia="zh-CN"/>
        </w:rPr>
        <w:t>；安装地点：</w:t>
      </w:r>
      <w:r>
        <w:rPr>
          <w:rFonts w:hint="eastAsia" w:asciiTheme="majorEastAsia" w:hAnsiTheme="majorEastAsia" w:eastAsiaTheme="majorEastAsia" w:cstheme="majorEastAsia"/>
          <w:bCs/>
          <w:color w:val="auto"/>
          <w:u w:val="single"/>
          <w:lang w:eastAsia="zh-CN" w:bidi="ar"/>
        </w:rPr>
        <w:t>甲方指定地点</w:t>
      </w:r>
      <w:r>
        <w:rPr>
          <w:rFonts w:hint="eastAsia" w:asciiTheme="majorEastAsia" w:hAnsiTheme="majorEastAsia" w:eastAsiaTheme="majorEastAsia" w:cstheme="majorEastAsia"/>
          <w:bCs/>
          <w:color w:val="auto"/>
          <w:u w:val="single"/>
          <w:lang w:eastAsia="zh-CN"/>
        </w:rPr>
        <w:t>。</w:t>
      </w:r>
    </w:p>
    <w:p w14:paraId="56539A61">
      <w:pPr>
        <w:spacing w:line="360" w:lineRule="auto"/>
        <w:ind w:firstLine="420" w:firstLineChars="200"/>
        <w:rPr>
          <w:rFonts w:asciiTheme="majorEastAsia" w:hAnsiTheme="majorEastAsia" w:eastAsiaTheme="majorEastAsia" w:cstheme="majorEastAsia"/>
          <w:bCs/>
          <w:color w:val="auto"/>
          <w:u w:val="single"/>
          <w:lang w:eastAsia="zh-CN"/>
        </w:rPr>
      </w:pPr>
      <w:r>
        <w:rPr>
          <w:rFonts w:hint="eastAsia" w:asciiTheme="majorEastAsia" w:hAnsiTheme="majorEastAsia" w:eastAsiaTheme="majorEastAsia" w:cstheme="majorEastAsia"/>
          <w:bCs/>
          <w:color w:val="auto"/>
          <w:lang w:eastAsia="zh-CN"/>
        </w:rPr>
        <w:t>2.安装要求：</w:t>
      </w:r>
      <w:r>
        <w:rPr>
          <w:rFonts w:hint="eastAsia" w:asciiTheme="majorEastAsia" w:hAnsiTheme="majorEastAsia" w:eastAsiaTheme="majorEastAsia" w:cstheme="majorEastAsia"/>
          <w:bCs/>
          <w:color w:val="auto"/>
          <w:u w:val="single"/>
          <w:lang w:eastAsia="zh-CN"/>
        </w:rPr>
        <w:t>乙方应当按单一来源采购文件要求（如有）或甲方要求进行安装。</w:t>
      </w:r>
    </w:p>
    <w:p w14:paraId="6EC50700">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3.甲方应提供必要安装条件（如场地、电源、水源等）。</w:t>
      </w:r>
    </w:p>
    <w:p w14:paraId="17AA7148">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4.乙方应当按照响应文件的承诺对甲方有关人员进行培训。</w:t>
      </w:r>
    </w:p>
    <w:p w14:paraId="00C88863">
      <w:pPr>
        <w:spacing w:line="360" w:lineRule="auto"/>
        <w:ind w:firstLine="420" w:firstLineChars="200"/>
        <w:rPr>
          <w:rFonts w:asciiTheme="majorEastAsia" w:hAnsiTheme="majorEastAsia" w:eastAsiaTheme="majorEastAsia" w:cstheme="majorEastAsia"/>
          <w:bCs/>
          <w:color w:val="auto"/>
          <w:u w:val="single"/>
          <w:lang w:eastAsia="zh-CN"/>
        </w:rPr>
      </w:pPr>
      <w:r>
        <w:rPr>
          <w:rFonts w:hint="eastAsia" w:asciiTheme="majorEastAsia" w:hAnsiTheme="majorEastAsia" w:eastAsiaTheme="majorEastAsia" w:cstheme="majorEastAsia"/>
          <w:bCs/>
          <w:color w:val="auto"/>
          <w:lang w:eastAsia="zh-CN"/>
        </w:rPr>
        <w:t>培训时间：</w:t>
      </w:r>
      <w:r>
        <w:rPr>
          <w:rFonts w:hint="eastAsia" w:asciiTheme="majorEastAsia" w:hAnsiTheme="majorEastAsia" w:eastAsiaTheme="majorEastAsia" w:cstheme="majorEastAsia"/>
          <w:bCs/>
          <w:color w:val="auto"/>
          <w:u w:val="single"/>
          <w:lang w:eastAsia="zh-CN"/>
        </w:rPr>
        <w:t xml:space="preserve">  甲方指定</w:t>
      </w:r>
      <w:r>
        <w:rPr>
          <w:rFonts w:hint="eastAsia" w:asciiTheme="majorEastAsia" w:hAnsiTheme="majorEastAsia" w:eastAsiaTheme="majorEastAsia" w:cstheme="majorEastAsia"/>
          <w:bCs/>
          <w:color w:val="auto"/>
          <w:lang w:eastAsia="zh-CN"/>
        </w:rPr>
        <w:t xml:space="preserve"> ；培训地点：</w:t>
      </w:r>
      <w:r>
        <w:rPr>
          <w:rFonts w:hint="eastAsia" w:asciiTheme="majorEastAsia" w:hAnsiTheme="majorEastAsia" w:eastAsiaTheme="majorEastAsia" w:cstheme="majorEastAsia"/>
          <w:bCs/>
          <w:color w:val="auto"/>
          <w:u w:val="single"/>
          <w:lang w:eastAsia="zh-CN"/>
        </w:rPr>
        <w:t xml:space="preserve"> 甲方指定 。</w:t>
      </w:r>
    </w:p>
    <w:p w14:paraId="2824FE68">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第六条　合同价款及支付</w:t>
      </w:r>
    </w:p>
    <w:p w14:paraId="2E40975A">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1.本合同以人民币付款。</w:t>
      </w:r>
    </w:p>
    <w:p w14:paraId="7EFB262E">
      <w:pPr>
        <w:spacing w:line="360" w:lineRule="auto"/>
        <w:ind w:firstLine="420" w:firstLineChars="200"/>
        <w:rPr>
          <w:rFonts w:asciiTheme="majorEastAsia" w:hAnsiTheme="majorEastAsia" w:eastAsiaTheme="majorEastAsia" w:cstheme="majorEastAsia"/>
          <w:bCs/>
          <w:color w:val="auto"/>
          <w:u w:val="single"/>
          <w:lang w:eastAsia="zh-CN"/>
        </w:rPr>
      </w:pPr>
      <w:r>
        <w:rPr>
          <w:rFonts w:hint="eastAsia" w:asciiTheme="majorEastAsia" w:hAnsiTheme="majorEastAsia" w:eastAsiaTheme="majorEastAsia" w:cstheme="majorEastAsia"/>
          <w:bCs/>
          <w:color w:val="auto"/>
          <w:lang w:eastAsia="zh-CN"/>
        </w:rPr>
        <w:t>2.合同价款（或者报酬）：</w:t>
      </w:r>
      <w:r>
        <w:rPr>
          <w:rFonts w:hint="eastAsia" w:asciiTheme="majorEastAsia" w:hAnsiTheme="majorEastAsia" w:eastAsiaTheme="majorEastAsia" w:cstheme="majorEastAsia"/>
          <w:bCs/>
          <w:color w:val="auto"/>
          <w:u w:val="single"/>
          <w:lang w:eastAsia="zh-CN"/>
        </w:rPr>
        <w:t xml:space="preserve">                     。</w:t>
      </w:r>
    </w:p>
    <w:p w14:paraId="03F4AA0A">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3.合同价款包括</w:t>
      </w:r>
      <w:r>
        <w:rPr>
          <w:rFonts w:hint="eastAsia" w:asciiTheme="majorEastAsia" w:hAnsiTheme="majorEastAsia" w:eastAsiaTheme="majorEastAsia" w:cstheme="majorEastAsia"/>
          <w:bCs/>
          <w:color w:val="auto"/>
          <w:u w:val="single"/>
          <w:lang w:eastAsia="zh-CN"/>
        </w:rPr>
        <w:t>但不限于货物的所有费用，包括采购、运输、安装、调试、利润、税金、保险、施工辅材、售后服务、配送产品以及所有的不定因素的风险等。</w:t>
      </w:r>
    </w:p>
    <w:p w14:paraId="5C2BEC1E">
      <w:pPr>
        <w:spacing w:line="360" w:lineRule="auto"/>
        <w:ind w:firstLine="420" w:firstLineChars="200"/>
        <w:rPr>
          <w:rFonts w:asciiTheme="majorEastAsia" w:hAnsiTheme="majorEastAsia" w:eastAsiaTheme="majorEastAsia" w:cstheme="majorEastAsia"/>
          <w:bCs/>
          <w:color w:val="auto"/>
          <w:u w:val="single"/>
          <w:lang w:eastAsia="zh-CN"/>
        </w:rPr>
      </w:pPr>
      <w:r>
        <w:rPr>
          <w:rFonts w:hint="eastAsia" w:asciiTheme="majorEastAsia" w:hAnsiTheme="majorEastAsia" w:eastAsiaTheme="majorEastAsia" w:cstheme="majorEastAsia"/>
          <w:bCs/>
          <w:color w:val="auto"/>
          <w:lang w:eastAsia="zh-CN"/>
        </w:rPr>
        <w:t>4.付款进度安排：</w:t>
      </w:r>
      <w:r>
        <w:rPr>
          <w:rFonts w:hint="eastAsia" w:asciiTheme="majorEastAsia" w:hAnsiTheme="majorEastAsia" w:eastAsiaTheme="majorEastAsia" w:cstheme="majorEastAsia"/>
          <w:bCs/>
          <w:color w:val="auto"/>
          <w:u w:val="single"/>
          <w:lang w:eastAsia="zh-CN"/>
        </w:rPr>
        <w:t xml:space="preserve">                      。</w:t>
      </w:r>
    </w:p>
    <w:p w14:paraId="1C0E145E">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5.资金支付方式：</w:t>
      </w:r>
      <w:r>
        <w:rPr>
          <w:rFonts w:hint="eastAsia" w:asciiTheme="majorEastAsia" w:hAnsiTheme="majorEastAsia" w:eastAsiaTheme="majorEastAsia" w:cstheme="majorEastAsia"/>
          <w:bCs/>
          <w:color w:val="auto"/>
          <w:u w:val="single"/>
          <w:lang w:eastAsia="zh-CN"/>
        </w:rPr>
        <w:t xml:space="preserve">  银行转账  </w:t>
      </w:r>
      <w:r>
        <w:rPr>
          <w:rFonts w:hint="eastAsia" w:asciiTheme="majorEastAsia" w:hAnsiTheme="majorEastAsia" w:eastAsiaTheme="majorEastAsia" w:cstheme="majorEastAsia"/>
          <w:bCs/>
          <w:color w:val="auto"/>
          <w:lang w:eastAsia="zh-CN"/>
        </w:rPr>
        <w:t xml:space="preserve"> 。</w:t>
      </w:r>
    </w:p>
    <w:p w14:paraId="633008FA">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第七条　验收、交付标准和方法</w:t>
      </w:r>
    </w:p>
    <w:p w14:paraId="44D54CD1">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1.验收标准和方法</w:t>
      </w:r>
    </w:p>
    <w:p w14:paraId="45F0BA47">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（1）验收标准：符合现行国家相关标准、行业标准、地方标准或者其他标准、规范。</w:t>
      </w:r>
    </w:p>
    <w:p w14:paraId="3F271327">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（2）验收过程中所产生的一切费用均由乙方承担。报价时应考虑相关费用。</w:t>
      </w:r>
    </w:p>
    <w:p w14:paraId="5916A572">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（3）甲方验收货物时，可以邀请参加本项目的其他供应商或者第三方机构参与验收，如发现提供的货物与投标时响应的不相符，甲方将上报政府采购管理监督部门。</w:t>
      </w:r>
    </w:p>
    <w:p w14:paraId="54D5DDEE">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4）符合相关验收标准，如验收过程中，甲方发现存在不符相关标准的，乙方应无条件置换，否则不给予验收；经乙方对上述验收不合格的货物进行整改置换后，仍达不到要求的，经双方协商，可按以下办法处理：</w:t>
      </w:r>
    </w:p>
    <w:p w14:paraId="2BAFD34C">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①更换：由乙方承担所发生的全部费用。</w:t>
      </w:r>
    </w:p>
    <w:p w14:paraId="1349CA4D">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②贬值处理：由甲乙双方合议定价。</w:t>
      </w:r>
    </w:p>
    <w:p w14:paraId="10E2AE96">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2.交付标准和方法</w:t>
      </w:r>
    </w:p>
    <w:p w14:paraId="63507653">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（1）除售后服务验收外，验收结论合格的，乙方应自收到验收书后</w:t>
      </w:r>
      <w:r>
        <w:rPr>
          <w:rFonts w:hint="eastAsia" w:asciiTheme="majorEastAsia" w:hAnsiTheme="majorEastAsia" w:eastAsiaTheme="majorEastAsia" w:cstheme="majorEastAsia"/>
          <w:bCs/>
          <w:color w:val="auto"/>
          <w:u w:val="single"/>
          <w:lang w:eastAsia="zh-CN"/>
        </w:rPr>
        <w:t xml:space="preserve">   </w:t>
      </w:r>
      <w:r>
        <w:rPr>
          <w:rFonts w:hint="eastAsia" w:asciiTheme="majorEastAsia" w:hAnsiTheme="majorEastAsia" w:eastAsiaTheme="majorEastAsia" w:cstheme="majorEastAsia"/>
          <w:bCs/>
          <w:color w:val="auto"/>
          <w:lang w:eastAsia="zh-CN"/>
        </w:rPr>
        <w:t>日内向甲方交付使用。</w:t>
      </w:r>
    </w:p>
    <w:p w14:paraId="20D83315">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（2）货物的所有权和风险自交付使用时起由乙方转移至甲方，货物交付给甲方之前所有风险均由乙方承担。</w:t>
      </w:r>
    </w:p>
    <w:p w14:paraId="212C79CF">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第八条  售后服务</w:t>
      </w:r>
    </w:p>
    <w:p w14:paraId="4249B11F">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1.乙方应按照国家有关法律法规规定以及响应文件承诺，为甲方提供售后服务。</w:t>
      </w:r>
    </w:p>
    <w:p w14:paraId="201CD193">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2.质量保修范围：</w:t>
      </w:r>
      <w:r>
        <w:rPr>
          <w:rFonts w:hint="eastAsia" w:asciiTheme="majorEastAsia" w:hAnsiTheme="majorEastAsia" w:eastAsiaTheme="majorEastAsia" w:cstheme="majorEastAsia"/>
          <w:bCs/>
          <w:color w:val="auto"/>
          <w:u w:val="single"/>
          <w:lang w:eastAsia="zh-CN"/>
        </w:rPr>
        <w:t>按国家有关产品“三包”规定执行“三包”</w:t>
      </w:r>
      <w:r>
        <w:rPr>
          <w:rFonts w:hint="eastAsia" w:asciiTheme="majorEastAsia" w:hAnsiTheme="majorEastAsia" w:eastAsiaTheme="majorEastAsia" w:cstheme="majorEastAsia"/>
          <w:bCs/>
          <w:color w:val="auto"/>
          <w:lang w:eastAsia="zh-CN"/>
        </w:rPr>
        <w:t>；质保期：</w:t>
      </w:r>
      <w:r>
        <w:rPr>
          <w:rFonts w:hint="eastAsia" w:asciiTheme="majorEastAsia" w:hAnsiTheme="majorEastAsia" w:eastAsiaTheme="majorEastAsia" w:cstheme="majorEastAsia"/>
          <w:bCs/>
          <w:color w:val="auto"/>
          <w:u w:val="single"/>
          <w:lang w:eastAsia="zh-CN"/>
        </w:rPr>
        <w:t xml:space="preserve">     </w:t>
      </w:r>
      <w:r>
        <w:rPr>
          <w:rFonts w:hint="eastAsia" w:asciiTheme="majorEastAsia" w:hAnsiTheme="majorEastAsia" w:eastAsiaTheme="majorEastAsia" w:cstheme="majorEastAsia"/>
          <w:bCs/>
          <w:color w:val="auto"/>
          <w:lang w:eastAsia="zh-CN"/>
        </w:rPr>
        <w:t>。</w:t>
      </w:r>
    </w:p>
    <w:p w14:paraId="0CA0A9AE">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第九条　履约保证金</w:t>
      </w:r>
    </w:p>
    <w:p w14:paraId="0A9A314F">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不收取履约保证金</w:t>
      </w:r>
    </w:p>
    <w:p w14:paraId="586266E9">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第十条　违约责任</w:t>
      </w:r>
    </w:p>
    <w:p w14:paraId="5212CFDC">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1.合同一方不履行合同义务、履行合同义务不符合约定或者违反合同项下所作保证的， 应向对方承担继续履行、采取修理、更换、退货等补救措施或者赔偿损失等违约责任。</w:t>
      </w:r>
    </w:p>
    <w:p w14:paraId="36BD153F">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乙方未能按时交付货物的，应向甲方支付迟延交付违约金。迟延交付违约金的计算方法每迟延交付一日，应向甲方支付合同总价款的1‰作为迟延交付违约金；在计算迟延交付违约金时，迟交不足一周的按一周计算。迟延交付违约金的总额不得超过合同价款（报酬）的 10% 。迟延交付违约金的支付不能免除乙方继续交付相关合同货物的义务，但如迟延交付必然导致合同货物安装、调试、验收等工作推迟的，相关工作应相应顺延。</w:t>
      </w:r>
    </w:p>
    <w:p w14:paraId="0EE4E210">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3.甲方未能按合同约定支付合同价款的，应向乙方支付延迟付款违约金。迟延付款违约金的计算方法</w:t>
      </w:r>
      <w:bookmarkStart w:id="124" w:name="OLE_LINK5"/>
      <w:r>
        <w:rPr>
          <w:rFonts w:hint="eastAsia" w:asciiTheme="majorEastAsia" w:hAnsiTheme="majorEastAsia" w:eastAsiaTheme="majorEastAsia" w:cstheme="majorEastAsia"/>
          <w:bCs/>
          <w:color w:val="auto"/>
          <w:lang w:eastAsia="zh-CN"/>
        </w:rPr>
        <w:t>；应按照银行同期贷款利率向乙方支付迟延付款违约金。</w:t>
      </w:r>
      <w:bookmarkEnd w:id="124"/>
    </w:p>
    <w:p w14:paraId="7DC140EC">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4.乙方未按本合同和响应文件承诺提供售后服务的，乙方应按本合同价款（报酬）的10%向甲方支付违约金。</w:t>
      </w:r>
    </w:p>
    <w:p w14:paraId="79E49804">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5.如乙方提供的货物名称、商标品牌、生产厂家、规格型号、技术参数等相关内容与甲方单一来源采购文件、乙方投标（响应）文件及有关承诺不一致，或不能满足甲方项目实施要求的，乙方应按照甲方要求限期调换。乙方拒绝调换或经调换仍存在前述相关问题的，视为乙方不具备履约能力，甲方有权单方通知乙方解除合同，要求乙方退还已收款项并支付合同总金额30%的违约金。因调换逾期交付的，按照本条第2款处理。</w:t>
      </w:r>
    </w:p>
    <w:p w14:paraId="51441106">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6.如乙方提供的货物存在质量问题、权利瑕疵等情形，应按照甲方要求限期调换，乙方拒绝调换或经调换仍存在前述相关问题的，视为乙方不具备履约能力，甲方有权单方通知乙方解除合同，要求乙方退还已收款项并支付合同总金额30%的违约金。如因前述原因导致甲方、甲方工作人员或任何第三方人员伤亡和财产损失的，全部法律责任及全部损失（包含但不限于货物本身毁损、因货物知识产权侵权赔偿责任等）由乙方承担。因调换逾期交付的，按照本条第2款处理。</w:t>
      </w:r>
    </w:p>
    <w:p w14:paraId="3B4DF124">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7.因某一方原因导致变更、中止或者终止政府采购合同的，该方应当对另一方受到的损失予以赔偿或者补偿。</w:t>
      </w:r>
    </w:p>
    <w:p w14:paraId="3828C360">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8.其他违约责任按《中华人民共和国民法典》处理。</w:t>
      </w:r>
    </w:p>
    <w:p w14:paraId="0EDC16CA">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第十一条  不可抗力事件处理</w:t>
      </w:r>
    </w:p>
    <w:p w14:paraId="2C62FFDA">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1.在合同有效期内，任何一方因不可抗力事件导致不能履行合同，则合同履行期可延长，其延长期与不可抗力影响期相同。</w:t>
      </w:r>
    </w:p>
    <w:p w14:paraId="6CFE1812">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2.不可抗力事件发生后，应立即通知对方，并寄送有关权威机构出具的证明。</w:t>
      </w:r>
    </w:p>
    <w:p w14:paraId="6AEE6E7C">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3.不可抗力事件延续六十天以上，双方应通过友好协商，确定是否继续履行合同。</w:t>
      </w:r>
    </w:p>
    <w:p w14:paraId="5811864E">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第十二条  合同争议解决</w:t>
      </w:r>
    </w:p>
    <w:p w14:paraId="335A3089">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1.因货物质量问题发生争议的，应邀请国家认可的质量检测机构对货物质量进行鉴定。货物符合标准的，鉴定费由甲方承担；货物不符合标准的，鉴定费由乙方承担。</w:t>
      </w:r>
    </w:p>
    <w:p w14:paraId="2604B536">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2.因履行本合同引起的或者与本合同有关的争议，甲乙双方应首先通过友好协商解决，如果协商不能解决，按下列</w:t>
      </w:r>
      <w:r>
        <w:rPr>
          <w:rFonts w:hint="eastAsia" w:asciiTheme="majorEastAsia" w:hAnsiTheme="majorEastAsia" w:eastAsiaTheme="majorEastAsia" w:cstheme="majorEastAsia"/>
          <w:bCs/>
          <w:color w:val="auto"/>
          <w:u w:val="single"/>
          <w:lang w:eastAsia="zh-CN"/>
        </w:rPr>
        <w:t>（2）</w:t>
      </w:r>
      <w:r>
        <w:rPr>
          <w:rFonts w:hint="eastAsia" w:asciiTheme="majorEastAsia" w:hAnsiTheme="majorEastAsia" w:eastAsiaTheme="majorEastAsia" w:cstheme="majorEastAsia"/>
          <w:bCs/>
          <w:color w:val="auto"/>
          <w:lang w:eastAsia="zh-CN"/>
        </w:rPr>
        <w:t>方式解决：</w:t>
      </w:r>
    </w:p>
    <w:p w14:paraId="1DA8B05C">
      <w:pPr>
        <w:spacing w:line="360" w:lineRule="auto"/>
        <w:ind w:firstLine="420" w:firstLineChars="200"/>
        <w:rPr>
          <w:rFonts w:asciiTheme="majorEastAsia" w:hAnsiTheme="majorEastAsia" w:eastAsiaTheme="majorEastAsia" w:cstheme="majorEastAsia"/>
          <w:bCs/>
          <w:color w:val="auto"/>
          <w:u w:val="single"/>
          <w:lang w:eastAsia="zh-CN"/>
        </w:rPr>
      </w:pPr>
      <w:r>
        <w:rPr>
          <w:rFonts w:hint="eastAsia" w:asciiTheme="majorEastAsia" w:hAnsiTheme="majorEastAsia" w:eastAsiaTheme="majorEastAsia" w:cstheme="majorEastAsia"/>
          <w:bCs/>
          <w:color w:val="auto"/>
          <w:lang w:eastAsia="zh-CN"/>
        </w:rPr>
        <w:t>（1）</w:t>
      </w:r>
      <w:r>
        <w:rPr>
          <w:rFonts w:hint="eastAsia" w:asciiTheme="majorEastAsia" w:hAnsiTheme="majorEastAsia" w:eastAsiaTheme="majorEastAsia" w:cstheme="majorEastAsia"/>
          <w:bCs/>
          <w:color w:val="auto"/>
          <w:u w:val="single"/>
          <w:lang w:eastAsia="zh-CN"/>
        </w:rPr>
        <w:t>向仲裁委员会申请仲裁；</w:t>
      </w:r>
    </w:p>
    <w:p w14:paraId="6B8287CB">
      <w:pPr>
        <w:spacing w:line="360" w:lineRule="auto"/>
        <w:ind w:firstLine="420" w:firstLineChars="200"/>
        <w:rPr>
          <w:rFonts w:asciiTheme="majorEastAsia" w:hAnsiTheme="majorEastAsia" w:eastAsiaTheme="majorEastAsia" w:cstheme="majorEastAsia"/>
          <w:bCs/>
          <w:color w:val="auto"/>
          <w:u w:val="single"/>
          <w:lang w:eastAsia="zh-CN"/>
        </w:rPr>
      </w:pPr>
      <w:r>
        <w:rPr>
          <w:rFonts w:hint="eastAsia" w:asciiTheme="majorEastAsia" w:hAnsiTheme="majorEastAsia" w:eastAsiaTheme="majorEastAsia" w:cstheme="majorEastAsia"/>
          <w:bCs/>
          <w:color w:val="auto"/>
          <w:lang w:eastAsia="zh-CN"/>
        </w:rPr>
        <w:t>（2）</w:t>
      </w:r>
      <w:r>
        <w:rPr>
          <w:rFonts w:hint="eastAsia" w:asciiTheme="majorEastAsia" w:hAnsiTheme="majorEastAsia" w:eastAsiaTheme="majorEastAsia" w:cstheme="majorEastAsia"/>
          <w:bCs/>
          <w:color w:val="auto"/>
          <w:u w:val="single"/>
          <w:lang w:eastAsia="zh-CN"/>
        </w:rPr>
        <w:t>向甲方所在地的人民法院提起诉讼。</w:t>
      </w:r>
    </w:p>
    <w:p w14:paraId="09A076CD">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第十三条　合同的变更、中止或者终止</w:t>
      </w:r>
    </w:p>
    <w:p w14:paraId="6BFA5A48">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 除《中华人民共和国政府采购法》第五十条规定的情形外，本合同一经签订，甲乙双方不得擅自变更、中止或者终止合同。</w:t>
      </w:r>
    </w:p>
    <w:p w14:paraId="7E6664C1">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2.采购合同继续履行将损害国家利益和社会公共利益的，双方当事人应当变更、中止或者终止合同。有过错的一方应当承担赔偿责任，双方都有过错的，各自承担相应的责任。</w:t>
      </w:r>
    </w:p>
    <w:p w14:paraId="39342FD5">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3.乙方不得擅自转让其应履行的合同义务。</w:t>
      </w:r>
    </w:p>
    <w:p w14:paraId="221BD1A0">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第十四条　合同文件构成</w:t>
      </w:r>
    </w:p>
    <w:p w14:paraId="2045B966">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1.政府采购合同</w:t>
      </w:r>
    </w:p>
    <w:p w14:paraId="2DE64277">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w:t>
      </w:r>
      <w:r>
        <w:rPr>
          <w:rFonts w:hint="eastAsia" w:asciiTheme="majorEastAsia" w:hAnsiTheme="majorEastAsia" w:eastAsiaTheme="majorEastAsia" w:cstheme="majorEastAsia"/>
          <w:bCs/>
          <w:color w:val="auto"/>
          <w:lang w:val="en-US" w:eastAsia="zh-CN"/>
        </w:rPr>
        <w:t>成交</w:t>
      </w:r>
      <w:r>
        <w:rPr>
          <w:rFonts w:hint="eastAsia" w:asciiTheme="majorEastAsia" w:hAnsiTheme="majorEastAsia" w:eastAsiaTheme="majorEastAsia" w:cstheme="majorEastAsia"/>
          <w:bCs/>
          <w:color w:val="auto"/>
          <w:lang w:eastAsia="zh-CN"/>
        </w:rPr>
        <w:t>通知书；</w:t>
      </w:r>
    </w:p>
    <w:p w14:paraId="48C453F2">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3.响应文件；</w:t>
      </w:r>
    </w:p>
    <w:p w14:paraId="2ED54128">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4.单一来源采购文件及更正公告（澄清或补充通知）；</w:t>
      </w:r>
    </w:p>
    <w:p w14:paraId="72D52AA8">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5.标准、规范及有关技术文件；</w:t>
      </w:r>
    </w:p>
    <w:p w14:paraId="76D251A2">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6.双方约定的其他合同文件。</w:t>
      </w:r>
    </w:p>
    <w:p w14:paraId="7D92B58D">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上述合同文件互相补充和解释。如果合同文件之间存在矛盾或者不一致之处，以上述文件的排列顺序在先者为准。</w:t>
      </w:r>
    </w:p>
    <w:p w14:paraId="004BCC40">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第十五条　知识产权和保密要求</w:t>
      </w:r>
    </w:p>
    <w:p w14:paraId="76E7679F">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1.甲方在履行合同过程中提供给乙方的全部图纸、文件和其他含有数据和信息的资料，其知识产权属于甲方。</w:t>
      </w:r>
    </w:p>
    <w:p w14:paraId="267F3DB2">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2.除单一来源采购文件采购需求另有约定外，甲方不因签署和履行合同而享有乙方在履行合同过程中提供给甲方的图纸、文件、配套软件、电子辅助程序和其他含有数据和信息的资料的知识产权。</w:t>
      </w:r>
    </w:p>
    <w:p w14:paraId="7DFD36D5">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62D85FB">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B79F115">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022990F">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6.乙方保证将要交付的货物的所有权完全属于乙方且无任何抵押、质押、查封等产权瑕疵。</w:t>
      </w:r>
    </w:p>
    <w:p w14:paraId="6A569389">
      <w:pPr>
        <w:spacing w:line="360" w:lineRule="auto"/>
        <w:ind w:firstLine="422" w:firstLineChars="200"/>
        <w:rPr>
          <w:rFonts w:asciiTheme="majorEastAsia" w:hAnsiTheme="majorEastAsia" w:eastAsiaTheme="majorEastAsia" w:cstheme="majorEastAsia"/>
          <w:b/>
          <w:color w:val="auto"/>
          <w:lang w:eastAsia="zh-CN"/>
        </w:rPr>
      </w:pPr>
      <w:r>
        <w:rPr>
          <w:rFonts w:hint="eastAsia" w:asciiTheme="majorEastAsia" w:hAnsiTheme="majorEastAsia" w:eastAsiaTheme="majorEastAsia" w:cstheme="majorEastAsia"/>
          <w:b/>
          <w:color w:val="auto"/>
          <w:lang w:eastAsia="zh-CN"/>
        </w:rPr>
        <w:t>第十六条  合同生效及其他</w:t>
      </w:r>
    </w:p>
    <w:p w14:paraId="1666ECBA">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1.合同经双方法定代表人或者委托代理人签字并加盖单位公章后生效（委托代理人签字的需后附授权委托书，格式自拟）。</w:t>
      </w:r>
    </w:p>
    <w:p w14:paraId="05945C03">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2.合同执行中涉及采购资金和采购内容修改或者补充的，并签订书面补充协议报财政部门备案，方可作为主合同不可分割的一部分。</w:t>
      </w:r>
    </w:p>
    <w:p w14:paraId="279A9AA9">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3.合同生效后，甲乙双方不得因姓名、名称的变更或者法定代表人、负责人、承办人的变动而不履行合同义务。</w:t>
      </w:r>
    </w:p>
    <w:p w14:paraId="712C0861">
      <w:pPr>
        <w:spacing w:line="360" w:lineRule="auto"/>
        <w:ind w:firstLine="420" w:firstLineChars="200"/>
        <w:rPr>
          <w:rFonts w:asciiTheme="majorEastAsia" w:hAnsiTheme="majorEastAsia" w:eastAsiaTheme="majorEastAsia" w:cstheme="majorEastAsia"/>
          <w:bCs/>
          <w:color w:val="auto"/>
          <w:lang w:eastAsia="zh-CN"/>
        </w:rPr>
      </w:pPr>
      <w:r>
        <w:rPr>
          <w:rFonts w:hint="eastAsia" w:asciiTheme="majorEastAsia" w:hAnsiTheme="majorEastAsia" w:eastAsiaTheme="majorEastAsia" w:cstheme="majorEastAsia"/>
          <w:bCs/>
          <w:color w:val="auto"/>
          <w:lang w:eastAsia="zh-CN"/>
        </w:rPr>
        <w:t>4.本合同未尽事宜，遵照《中华人民共和国民法典》有关条文执行。</w:t>
      </w:r>
    </w:p>
    <w:p w14:paraId="24FC09CD">
      <w:pPr>
        <w:spacing w:line="360" w:lineRule="auto"/>
        <w:rPr>
          <w:rFonts w:asciiTheme="minorEastAsia" w:hAnsiTheme="minorEastAsia" w:eastAsiaTheme="minorEastAsia" w:cstheme="minorEastAsia"/>
          <w:color w:val="auto"/>
          <w:lang w:eastAsia="zh-CN"/>
        </w:rPr>
      </w:pPr>
    </w:p>
    <w:p w14:paraId="7410C507">
      <w:pPr>
        <w:tabs>
          <w:tab w:val="left" w:pos="4395"/>
        </w:tabs>
        <w:spacing w:line="360" w:lineRule="auto"/>
        <w:rPr>
          <w:rFonts w:asciiTheme="minorEastAsia" w:hAnsiTheme="minorEastAsia" w:eastAsiaTheme="minorEastAsia" w:cstheme="minorEastAsia"/>
          <w:b/>
          <w:color w:val="auto"/>
          <w:lang w:eastAsia="zh-CN"/>
        </w:rPr>
      </w:pPr>
      <w:r>
        <w:rPr>
          <w:rFonts w:hint="eastAsia" w:asciiTheme="minorEastAsia" w:hAnsiTheme="minorEastAsia" w:eastAsiaTheme="minorEastAsia" w:cstheme="minorEastAsia"/>
          <w:b/>
          <w:color w:val="auto"/>
          <w:lang w:eastAsia="zh-CN"/>
        </w:rPr>
        <w:t>甲方（盖章）：</w:t>
      </w:r>
      <w:r>
        <w:rPr>
          <w:rFonts w:hint="eastAsia" w:asciiTheme="minorEastAsia" w:hAnsiTheme="minorEastAsia" w:eastAsiaTheme="minorEastAsia" w:cstheme="minorEastAsia"/>
          <w:b/>
          <w:color w:val="auto"/>
          <w:lang w:eastAsia="zh-CN"/>
        </w:rPr>
        <w:tab/>
      </w:r>
      <w:r>
        <w:rPr>
          <w:rFonts w:hint="eastAsia" w:asciiTheme="minorEastAsia" w:hAnsiTheme="minorEastAsia" w:eastAsiaTheme="minorEastAsia" w:cstheme="minorEastAsia"/>
          <w:b/>
          <w:color w:val="auto"/>
          <w:lang w:eastAsia="zh-CN"/>
        </w:rPr>
        <w:t>乙方（盖章）：</w:t>
      </w:r>
    </w:p>
    <w:p w14:paraId="4263894A">
      <w:pPr>
        <w:tabs>
          <w:tab w:val="left" w:pos="4395"/>
        </w:tabs>
        <w:spacing w:line="360" w:lineRule="auto"/>
        <w:rPr>
          <w:rFonts w:asciiTheme="minorEastAsia" w:hAnsiTheme="minorEastAsia" w:eastAsiaTheme="minorEastAsia" w:cstheme="minorEastAsia"/>
          <w:b/>
          <w:color w:val="auto"/>
          <w:lang w:eastAsia="zh-CN"/>
        </w:rPr>
      </w:pPr>
      <w:r>
        <w:rPr>
          <w:rFonts w:hint="eastAsia" w:asciiTheme="minorEastAsia" w:hAnsiTheme="minorEastAsia" w:eastAsiaTheme="minorEastAsia" w:cstheme="minorEastAsia"/>
          <w:bCs/>
          <w:color w:val="auto"/>
          <w:lang w:eastAsia="zh-CN"/>
        </w:rPr>
        <w:t>法定代表人或者委托代理人（签字）</w:t>
      </w:r>
      <w:r>
        <w:rPr>
          <w:rFonts w:hint="eastAsia" w:asciiTheme="minorEastAsia" w:hAnsiTheme="minorEastAsia" w:eastAsiaTheme="minorEastAsia" w:cstheme="minorEastAsia"/>
          <w:b/>
          <w:color w:val="auto"/>
          <w:lang w:eastAsia="zh-CN"/>
        </w:rPr>
        <w:t>：</w:t>
      </w:r>
      <w:r>
        <w:rPr>
          <w:rFonts w:hint="eastAsia" w:asciiTheme="minorEastAsia" w:hAnsiTheme="minorEastAsia" w:eastAsiaTheme="minorEastAsia" w:cstheme="minorEastAsia"/>
          <w:b/>
          <w:color w:val="auto"/>
          <w:lang w:eastAsia="zh-CN"/>
        </w:rPr>
        <w:tab/>
      </w:r>
      <w:r>
        <w:rPr>
          <w:rFonts w:hint="eastAsia" w:asciiTheme="minorEastAsia" w:hAnsiTheme="minorEastAsia" w:eastAsiaTheme="minorEastAsia" w:cstheme="minorEastAsia"/>
          <w:bCs/>
          <w:color w:val="auto"/>
          <w:lang w:eastAsia="zh-CN"/>
        </w:rPr>
        <w:t>法定代表人或者委托代理人（签字）</w:t>
      </w:r>
      <w:r>
        <w:rPr>
          <w:rFonts w:hint="eastAsia" w:asciiTheme="minorEastAsia" w:hAnsiTheme="minorEastAsia" w:eastAsiaTheme="minorEastAsia" w:cstheme="minorEastAsia"/>
          <w:b/>
          <w:color w:val="auto"/>
          <w:lang w:eastAsia="zh-CN"/>
        </w:rPr>
        <w:t xml:space="preserve">： </w:t>
      </w:r>
    </w:p>
    <w:p w14:paraId="7F96BD83">
      <w:pPr>
        <w:tabs>
          <w:tab w:val="left" w:pos="4395"/>
        </w:tabs>
        <w:spacing w:line="360" w:lineRule="auto"/>
        <w:rPr>
          <w:rFonts w:asciiTheme="minorEastAsia" w:hAnsiTheme="minorEastAsia" w:eastAsiaTheme="minorEastAsia" w:cstheme="minorEastAsia"/>
          <w:color w:val="auto"/>
          <w:lang w:eastAsia="zh-CN"/>
        </w:rPr>
      </w:pPr>
    </w:p>
    <w:p w14:paraId="54F13E6E">
      <w:pPr>
        <w:tabs>
          <w:tab w:val="left" w:pos="4395"/>
        </w:tabs>
        <w:spacing w:line="360" w:lineRule="auto"/>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签订日期：　　　年　　月　　日</w:t>
      </w:r>
      <w:r>
        <w:rPr>
          <w:rFonts w:hint="eastAsia" w:asciiTheme="minorEastAsia" w:hAnsiTheme="minorEastAsia" w:eastAsiaTheme="minorEastAsia" w:cstheme="minorEastAsia"/>
          <w:color w:val="auto"/>
          <w:lang w:eastAsia="zh-CN"/>
        </w:rPr>
        <w:tab/>
      </w:r>
      <w:r>
        <w:rPr>
          <w:rFonts w:hint="eastAsia" w:asciiTheme="minorEastAsia" w:hAnsiTheme="minorEastAsia" w:eastAsiaTheme="minorEastAsia" w:cstheme="minorEastAsia"/>
          <w:color w:val="auto"/>
          <w:lang w:eastAsia="zh-CN"/>
        </w:rPr>
        <w:t>签订日期：　　　年　　月　　日</w:t>
      </w:r>
    </w:p>
    <w:p w14:paraId="45F4D4E8">
      <w:pPr>
        <w:tabs>
          <w:tab w:val="left" w:pos="4395"/>
        </w:tabs>
        <w:spacing w:line="360" w:lineRule="auto"/>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ab/>
      </w:r>
      <w:r>
        <w:rPr>
          <w:rFonts w:hint="eastAsia" w:asciiTheme="minorEastAsia" w:hAnsiTheme="minorEastAsia" w:eastAsiaTheme="minorEastAsia" w:cstheme="minorEastAsia"/>
          <w:color w:val="auto"/>
          <w:lang w:eastAsia="zh-CN"/>
        </w:rPr>
        <w:t>开户名称：</w:t>
      </w:r>
    </w:p>
    <w:p w14:paraId="5C98A50B">
      <w:pPr>
        <w:tabs>
          <w:tab w:val="left" w:pos="4395"/>
        </w:tabs>
        <w:spacing w:line="360" w:lineRule="auto"/>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ab/>
      </w:r>
      <w:r>
        <w:rPr>
          <w:rFonts w:hint="eastAsia" w:asciiTheme="minorEastAsia" w:hAnsiTheme="minorEastAsia" w:eastAsiaTheme="minorEastAsia" w:cstheme="minorEastAsia"/>
          <w:color w:val="auto"/>
          <w:lang w:eastAsia="zh-CN"/>
        </w:rPr>
        <w:t>银行账号：</w:t>
      </w:r>
    </w:p>
    <w:p w14:paraId="67006BE3">
      <w:pPr>
        <w:pStyle w:val="7"/>
        <w:rPr>
          <w:color w:val="auto"/>
          <w:lang w:eastAsia="zh-CN"/>
        </w:rPr>
      </w:pPr>
      <w:r>
        <w:rPr>
          <w:rFonts w:hint="eastAsia" w:asciiTheme="minorEastAsia" w:hAnsiTheme="minorEastAsia" w:eastAsiaTheme="minorEastAsia" w:cstheme="minorEastAsia"/>
          <w:color w:val="auto"/>
          <w:lang w:eastAsia="zh-CN"/>
        </w:rPr>
        <w:t>开 户 行：</w:t>
      </w:r>
    </w:p>
    <w:bookmarkEnd w:id="125"/>
    <w:sectPr>
      <w:footerReference r:id="rId18" w:type="default"/>
      <w:pgSz w:w="11907" w:h="16840"/>
      <w:pgMar w:top="1416" w:right="1786" w:bottom="882" w:left="1248"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5421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8D2A18">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278D2A18">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8D714">
    <w:pPr>
      <w:spacing w:line="176" w:lineRule="auto"/>
      <w:ind w:left="48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CFFAF0">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35CFFAF0">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0797">
    <w:pPr>
      <w:spacing w:line="176" w:lineRule="auto"/>
      <w:ind w:left="45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202F43">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2A202F43">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80C">
    <w:pPr>
      <w:spacing w:line="176" w:lineRule="auto"/>
      <w:ind w:left="45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F99898">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7DF99898">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6593">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62A90E">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5962A90E">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29F3">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8A34F6">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6D8A34F6">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D7CA">
    <w:pPr>
      <w:spacing w:line="176" w:lineRule="auto"/>
      <w:ind w:left="45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6522F9">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246522F9">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DD61C">
    <w:pPr>
      <w:spacing w:line="176" w:lineRule="auto"/>
      <w:ind w:left="46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598471">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14:paraId="4D598471">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68C">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DD20F1">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4CDD20F1">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BFABA">
    <w:pPr>
      <w:spacing w:line="176" w:lineRule="auto"/>
      <w:ind w:left="50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521D5D">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24521D5D">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5AD88">
    <w:pPr>
      <w:spacing w:line="176" w:lineRule="auto"/>
      <w:ind w:left="47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CBDEC3">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3CCBDEC3">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2E6F2">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114B2D">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1E114B2D">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AA1D">
    <w:pPr>
      <w:spacing w:line="176" w:lineRule="auto"/>
      <w:ind w:left="41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2FD6DA">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322FD6DA">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CA6FA">
    <w:pPr>
      <w:spacing w:line="176" w:lineRule="auto"/>
      <w:ind w:left="41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91F19F">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14:paraId="7F91F19F">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4A02">
    <w:pPr>
      <w:spacing w:line="176" w:lineRule="auto"/>
      <w:ind w:left="41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E8E012">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15E8E012">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E3B3">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A4599F">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14:paraId="56A4599F">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5E250"/>
    <w:multiLevelType w:val="singleLevel"/>
    <w:tmpl w:val="8785E250"/>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MGYxNWUzNDlkNzA4ZTU2YzZjODNkMzk3NjZlYzcifQ=="/>
  </w:docVars>
  <w:rsids>
    <w:rsidRoot w:val="00FB0F25"/>
    <w:rsid w:val="00066542"/>
    <w:rsid w:val="000D294C"/>
    <w:rsid w:val="00101F82"/>
    <w:rsid w:val="00137160"/>
    <w:rsid w:val="002843A2"/>
    <w:rsid w:val="003165DC"/>
    <w:rsid w:val="003C03BD"/>
    <w:rsid w:val="00546E9E"/>
    <w:rsid w:val="006265B1"/>
    <w:rsid w:val="006E474B"/>
    <w:rsid w:val="008C308F"/>
    <w:rsid w:val="00901150"/>
    <w:rsid w:val="00CA5AAE"/>
    <w:rsid w:val="00CA7D86"/>
    <w:rsid w:val="00D169E3"/>
    <w:rsid w:val="00D405AB"/>
    <w:rsid w:val="00E02280"/>
    <w:rsid w:val="00E56330"/>
    <w:rsid w:val="00E841AE"/>
    <w:rsid w:val="00F81EB0"/>
    <w:rsid w:val="00FB0F25"/>
    <w:rsid w:val="01503E40"/>
    <w:rsid w:val="03FF4BED"/>
    <w:rsid w:val="06022DD0"/>
    <w:rsid w:val="062A1C7B"/>
    <w:rsid w:val="0666688F"/>
    <w:rsid w:val="06775E33"/>
    <w:rsid w:val="09F00A40"/>
    <w:rsid w:val="0A2F7010"/>
    <w:rsid w:val="0B624AA2"/>
    <w:rsid w:val="0C32175A"/>
    <w:rsid w:val="0CA826BE"/>
    <w:rsid w:val="0CF06F2A"/>
    <w:rsid w:val="0E155E0F"/>
    <w:rsid w:val="0F2005C1"/>
    <w:rsid w:val="0F945B44"/>
    <w:rsid w:val="104A0FBD"/>
    <w:rsid w:val="11601D37"/>
    <w:rsid w:val="117444FA"/>
    <w:rsid w:val="160A4DA5"/>
    <w:rsid w:val="17286AEF"/>
    <w:rsid w:val="175A2976"/>
    <w:rsid w:val="17E374E2"/>
    <w:rsid w:val="1C1E7575"/>
    <w:rsid w:val="1FA916E1"/>
    <w:rsid w:val="228C19A0"/>
    <w:rsid w:val="25E657FC"/>
    <w:rsid w:val="28D143D9"/>
    <w:rsid w:val="2A50129B"/>
    <w:rsid w:val="2CC559C6"/>
    <w:rsid w:val="2F313E39"/>
    <w:rsid w:val="334E46F6"/>
    <w:rsid w:val="34810DAF"/>
    <w:rsid w:val="34B267F3"/>
    <w:rsid w:val="38DE643F"/>
    <w:rsid w:val="3CFF6A4F"/>
    <w:rsid w:val="430E08B3"/>
    <w:rsid w:val="43492597"/>
    <w:rsid w:val="477C493B"/>
    <w:rsid w:val="49B935A5"/>
    <w:rsid w:val="50974B9E"/>
    <w:rsid w:val="56AB178A"/>
    <w:rsid w:val="56AE5789"/>
    <w:rsid w:val="5E0773F0"/>
    <w:rsid w:val="5E6957C1"/>
    <w:rsid w:val="5F1F5B95"/>
    <w:rsid w:val="6342311D"/>
    <w:rsid w:val="64CA561C"/>
    <w:rsid w:val="667A42E4"/>
    <w:rsid w:val="69CB5F60"/>
    <w:rsid w:val="6C7C4F4C"/>
    <w:rsid w:val="6D3A0D9C"/>
    <w:rsid w:val="6E08602D"/>
    <w:rsid w:val="6E093011"/>
    <w:rsid w:val="765E4F79"/>
    <w:rsid w:val="76E17798"/>
    <w:rsid w:val="77601AD0"/>
    <w:rsid w:val="78155B2E"/>
    <w:rsid w:val="7C9149FB"/>
    <w:rsid w:val="7D9F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outlineLvl w:val="0"/>
    </w:pPr>
    <w:rPr>
      <w:b/>
    </w:rPr>
  </w:style>
  <w:style w:type="paragraph" w:styleId="3">
    <w:name w:val="heading 4"/>
    <w:basedOn w:val="1"/>
    <w:next w:val="1"/>
    <w:qFormat/>
    <w:uiPriority w:val="0"/>
    <w:pPr>
      <w:keepNext/>
      <w:keepLines/>
      <w:spacing w:before="280" w:after="290" w:line="376" w:lineRule="auto"/>
      <w:outlineLvl w:val="3"/>
    </w:pPr>
    <w:rPr>
      <w:rFonts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link w:val="25"/>
    <w:qFormat/>
    <w:uiPriority w:val="0"/>
  </w:style>
  <w:style w:type="paragraph" w:styleId="6">
    <w:name w:val="Body Text 3"/>
    <w:basedOn w:val="1"/>
    <w:unhideWhenUsed/>
    <w:qFormat/>
    <w:uiPriority w:val="99"/>
    <w:pPr>
      <w:spacing w:after="120"/>
    </w:pPr>
    <w:rPr>
      <w:sz w:val="16"/>
      <w:szCs w:val="16"/>
    </w:rPr>
  </w:style>
  <w:style w:type="paragraph" w:styleId="7">
    <w:name w:val="Body Text"/>
    <w:basedOn w:val="1"/>
    <w:semiHidden/>
    <w:qFormat/>
    <w:uiPriority w:val="0"/>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qFormat/>
    <w:uiPriority w:val="0"/>
    <w:rPr>
      <w:rFonts w:ascii="宋体" w:hAnsi="Courier New"/>
      <w:szCs w:val="20"/>
    </w:rPr>
  </w:style>
  <w:style w:type="paragraph" w:styleId="10">
    <w:name w:val="Body Text Indent 2"/>
    <w:basedOn w:val="1"/>
    <w:qFormat/>
    <w:uiPriority w:val="99"/>
    <w:pPr>
      <w:spacing w:after="120" w:line="480" w:lineRule="auto"/>
      <w:ind w:left="420" w:leftChars="200"/>
    </w:pPr>
  </w:style>
  <w:style w:type="paragraph" w:styleId="11">
    <w:name w:val="Balloon Text"/>
    <w:basedOn w:val="1"/>
    <w:link w:val="24"/>
    <w:qFormat/>
    <w:uiPriority w:val="0"/>
    <w:rPr>
      <w:sz w:val="18"/>
      <w:szCs w:val="18"/>
    </w:rPr>
  </w:style>
  <w:style w:type="paragraph" w:styleId="12">
    <w:name w:val="footer"/>
    <w:basedOn w:val="1"/>
    <w:next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annotation subject"/>
    <w:basedOn w:val="5"/>
    <w:next w:val="5"/>
    <w:link w:val="26"/>
    <w:qFormat/>
    <w:uiPriority w:val="0"/>
    <w:rPr>
      <w:b/>
      <w:bCs/>
    </w:rPr>
  </w:style>
  <w:style w:type="character" w:styleId="17">
    <w:name w:val="annotation reference"/>
    <w:basedOn w:val="16"/>
    <w:qFormat/>
    <w:uiPriority w:val="0"/>
    <w:rPr>
      <w:sz w:val="21"/>
      <w:szCs w:val="21"/>
    </w:rPr>
  </w:style>
  <w:style w:type="paragraph" w:customStyle="1" w:styleId="1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4"/>
      <w:szCs w:val="24"/>
    </w:rPr>
  </w:style>
  <w:style w:type="paragraph" w:customStyle="1" w:styleId="21">
    <w:name w:val="WPSOffice手动目录 1"/>
    <w:qFormat/>
    <w:uiPriority w:val="0"/>
    <w:rPr>
      <w:rFonts w:ascii="Arial" w:hAnsi="Arial" w:eastAsia="Arial" w:cs="Arial"/>
      <w:lang w:val="en-US" w:eastAsia="zh-CN" w:bidi="ar-SA"/>
    </w:rPr>
  </w:style>
  <w:style w:type="paragraph" w:customStyle="1" w:styleId="22">
    <w:name w:val="WPSOffice手动目录 2"/>
    <w:qFormat/>
    <w:uiPriority w:val="0"/>
    <w:pPr>
      <w:ind w:left="200" w:leftChars="200"/>
    </w:pPr>
    <w:rPr>
      <w:rFonts w:ascii="Arial" w:hAnsi="Arial" w:eastAsia="Arial" w:cs="Arial"/>
      <w:lang w:val="en-US" w:eastAsia="zh-CN" w:bidi="ar-SA"/>
    </w:rPr>
  </w:style>
  <w:style w:type="paragraph" w:customStyle="1" w:styleId="23">
    <w:name w:val="WPSOffice手动目录 3"/>
    <w:qFormat/>
    <w:uiPriority w:val="0"/>
    <w:pPr>
      <w:ind w:left="400" w:leftChars="400"/>
    </w:pPr>
    <w:rPr>
      <w:rFonts w:ascii="Arial" w:hAnsi="Arial" w:eastAsia="Arial" w:cs="Arial"/>
      <w:lang w:val="en-US" w:eastAsia="zh-CN" w:bidi="ar-SA"/>
    </w:rPr>
  </w:style>
  <w:style w:type="character" w:customStyle="1" w:styleId="24">
    <w:name w:val="批注框文本 Char"/>
    <w:basedOn w:val="16"/>
    <w:link w:val="11"/>
    <w:qFormat/>
    <w:uiPriority w:val="0"/>
    <w:rPr>
      <w:rFonts w:eastAsia="Arial"/>
      <w:snapToGrid w:val="0"/>
      <w:color w:val="000000"/>
      <w:sz w:val="18"/>
      <w:szCs w:val="18"/>
      <w:lang w:eastAsia="en-US"/>
    </w:rPr>
  </w:style>
  <w:style w:type="character" w:customStyle="1" w:styleId="25">
    <w:name w:val="批注文字 Char"/>
    <w:basedOn w:val="16"/>
    <w:link w:val="5"/>
    <w:qFormat/>
    <w:uiPriority w:val="0"/>
    <w:rPr>
      <w:rFonts w:ascii="Arial" w:hAnsi="Arial" w:eastAsia="Arial" w:cs="Arial"/>
      <w:snapToGrid w:val="0"/>
      <w:color w:val="000000"/>
      <w:sz w:val="21"/>
      <w:szCs w:val="21"/>
      <w:lang w:eastAsia="en-US"/>
    </w:rPr>
  </w:style>
  <w:style w:type="character" w:customStyle="1" w:styleId="26">
    <w:name w:val="批注主题 Char"/>
    <w:basedOn w:val="25"/>
    <w:link w:val="14"/>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https://www.gov.cn/zhengce/content/202509/W020250930645245947614.png" TargetMode="Externa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297</Words>
  <Characters>402</Characters>
  <Lines>198</Lines>
  <Paragraphs>55</Paragraphs>
  <TotalTime>19</TotalTime>
  <ScaleCrop>false</ScaleCrop>
  <LinksUpToDate>false</LinksUpToDate>
  <CharactersWithSpaces>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2023-08-16T19:00:00Z</dcterms:created>
  <dc:creator>ZZZ</dc:creator>
  <cp:lastModifiedBy>everyone</cp:lastModifiedBy>
  <cp:lastPrinted>2024-04-03T04:53:00Z</cp:lastPrinted>
  <dcterms:modified xsi:type="dcterms:W3CDTF">2026-03-16T08:13:10Z</dcterms:modified>
  <dc:title>附件3</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2023-12-06T15:30:30Z</vt:filetime>
  </property>
  <property fmtid="{D5CDD505-2E9C-101B-9397-08002B2CF9AE}" pid="4" name="KSOProductBuildVer">
    <vt:lpwstr>2052-12.1.0.25225</vt:lpwstr>
  </property>
  <property fmtid="{D5CDD505-2E9C-101B-9397-08002B2CF9AE}" pid="5" name="ICV">
    <vt:lpwstr>B55BC424A6174EDB816318971CD14D3D_13</vt:lpwstr>
  </property>
  <property fmtid="{D5CDD505-2E9C-101B-9397-08002B2CF9AE}" pid="6" name="KSOTemplateDocerSaveRecord">
    <vt:lpwstr>eyJoZGlkIjoiNmJhMzI2MjhkY2Y1OWM4MTE3MDMyODc5ZDA1MWQwNjQiLCJ1c2VySWQiOiI2MTI4OTUwMDYifQ==</vt:lpwstr>
  </property>
</Properties>
</file>