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1A5EBC">
      <w:pPr>
        <w:spacing w:line="360" w:lineRule="auto"/>
        <w:jc w:val="center"/>
        <w:rPr>
          <w:rFonts w:hint="eastAsia" w:ascii="宋体" w:hAnsi="宋体" w:cs="宋体"/>
          <w:b/>
          <w:bCs/>
          <w:color w:val="000000" w:themeColor="text1"/>
          <w:sz w:val="52"/>
          <w:szCs w:val="52"/>
          <w:highlight w:val="none"/>
        </w:rPr>
      </w:pPr>
      <w:r>
        <w:rPr>
          <w:rFonts w:hint="eastAsia" w:ascii="宋体" w:hAnsi="宋体" w:cs="宋体"/>
          <w:b/>
          <w:bCs/>
          <w:color w:val="000000" w:themeColor="text1"/>
          <w:sz w:val="52"/>
          <w:szCs w:val="52"/>
          <w:highlight w:val="none"/>
        </w:rPr>
        <w:t>云之龙咨询集团有限公司</w:t>
      </w:r>
    </w:p>
    <w:p w14:paraId="64D1532B">
      <w:pPr>
        <w:spacing w:line="360" w:lineRule="auto"/>
        <w:ind w:firstLine="1044" w:firstLineChars="200"/>
        <w:jc w:val="center"/>
        <w:rPr>
          <w:rFonts w:hint="eastAsia" w:ascii="宋体" w:hAnsi="宋体" w:cs="宋体"/>
          <w:b/>
          <w:bCs/>
          <w:color w:val="000000" w:themeColor="text1"/>
          <w:sz w:val="52"/>
          <w:szCs w:val="52"/>
          <w:highlight w:val="none"/>
        </w:rPr>
      </w:pPr>
    </w:p>
    <w:p w14:paraId="70C0522F">
      <w:pPr>
        <w:spacing w:before="120" w:line="360" w:lineRule="auto"/>
        <w:jc w:val="center"/>
        <w:rPr>
          <w:rFonts w:hint="eastAsia" w:ascii="宋体" w:hAnsi="宋体" w:cs="宋体"/>
          <w:color w:val="000000" w:themeColor="text1"/>
          <w:sz w:val="120"/>
          <w:szCs w:val="120"/>
          <w:highlight w:val="none"/>
        </w:rPr>
      </w:pPr>
      <w:r>
        <w:rPr>
          <w:rFonts w:hint="eastAsia" w:ascii="宋体" w:hAnsi="宋体" w:cs="宋体"/>
          <w:color w:val="000000" w:themeColor="text1"/>
          <w:sz w:val="120"/>
          <w:szCs w:val="120"/>
          <w:highlight w:val="none"/>
        </w:rPr>
        <w:t>招 标 文 件</w:t>
      </w:r>
    </w:p>
    <w:p w14:paraId="0429B003">
      <w:pPr>
        <w:spacing w:before="120" w:line="360" w:lineRule="auto"/>
        <w:ind w:firstLine="1446" w:firstLineChars="300"/>
        <w:jc w:val="both"/>
        <w:rPr>
          <w:rFonts w:hint="eastAsia" w:ascii="宋体" w:hAnsi="宋体" w:cs="宋体"/>
          <w:b/>
          <w:color w:val="000000" w:themeColor="text1"/>
          <w:sz w:val="48"/>
          <w:szCs w:val="48"/>
          <w:highlight w:val="none"/>
        </w:rPr>
      </w:pPr>
      <w:r>
        <w:rPr>
          <w:rFonts w:hint="eastAsia" w:ascii="宋体" w:hAnsi="宋体" w:cs="宋体"/>
          <w:b/>
          <w:color w:val="000000" w:themeColor="text1"/>
          <w:sz w:val="48"/>
          <w:szCs w:val="48"/>
          <w:highlight w:val="none"/>
        </w:rPr>
        <w:t>（全流程电子化采购）</w:t>
      </w:r>
      <w:bookmarkStart w:id="163" w:name="_GoBack"/>
      <w:bookmarkEnd w:id="163"/>
    </w:p>
    <w:p w14:paraId="410AF248">
      <w:pPr>
        <w:pStyle w:val="47"/>
        <w:spacing w:line="360" w:lineRule="auto"/>
        <w:ind w:firstLine="602" w:firstLineChars="200"/>
        <w:rPr>
          <w:rFonts w:hint="eastAsia" w:hAnsi="宋体" w:cs="宋体"/>
          <w:b/>
          <w:bCs/>
          <w:color w:val="000000" w:themeColor="text1"/>
          <w:sz w:val="30"/>
          <w:szCs w:val="30"/>
          <w:highlight w:val="none"/>
        </w:rPr>
      </w:pPr>
    </w:p>
    <w:p w14:paraId="59DDFB67">
      <w:pPr>
        <w:pStyle w:val="47"/>
        <w:spacing w:line="360" w:lineRule="auto"/>
        <w:ind w:firstLine="602" w:firstLineChars="200"/>
        <w:rPr>
          <w:rFonts w:hint="eastAsia" w:hAnsi="宋体" w:cs="宋体"/>
          <w:b/>
          <w:bCs/>
          <w:color w:val="000000" w:themeColor="text1"/>
          <w:sz w:val="30"/>
          <w:szCs w:val="30"/>
          <w:highlight w:val="none"/>
        </w:rPr>
      </w:pPr>
    </w:p>
    <w:p w14:paraId="7B2DA12F">
      <w:pPr>
        <w:pStyle w:val="47"/>
        <w:spacing w:line="360" w:lineRule="auto"/>
        <w:ind w:firstLine="602" w:firstLineChars="200"/>
        <w:rPr>
          <w:rFonts w:hint="eastAsia" w:hAnsi="宋体" w:cs="宋体"/>
          <w:b/>
          <w:bCs/>
          <w:color w:val="000000" w:themeColor="text1"/>
          <w:sz w:val="30"/>
          <w:szCs w:val="30"/>
          <w:highlight w:val="none"/>
        </w:rPr>
      </w:pPr>
    </w:p>
    <w:p w14:paraId="65043340">
      <w:pPr>
        <w:pStyle w:val="47"/>
        <w:spacing w:line="360" w:lineRule="auto"/>
        <w:ind w:firstLine="602" w:firstLineChars="200"/>
        <w:rPr>
          <w:rFonts w:hint="eastAsia" w:ascii="宋体" w:hAnsi="宋体" w:eastAsia="宋体" w:cs="宋体"/>
          <w:b/>
          <w:bCs/>
          <w:color w:val="000000" w:themeColor="text1"/>
          <w:sz w:val="30"/>
          <w:szCs w:val="30"/>
          <w:highlight w:val="none"/>
        </w:rPr>
      </w:pPr>
      <w:r>
        <w:rPr>
          <w:rFonts w:hint="eastAsia" w:ascii="宋体" w:hAnsi="宋体" w:eastAsia="宋体" w:cs="宋体"/>
          <w:b/>
          <w:bCs/>
          <w:color w:val="000000" w:themeColor="text1"/>
          <w:sz w:val="30"/>
          <w:szCs w:val="30"/>
          <w:highlight w:val="none"/>
        </w:rPr>
        <w:t>项目</w:t>
      </w:r>
      <w:r>
        <w:rPr>
          <w:rFonts w:hint="eastAsia" w:ascii="宋体" w:hAnsi="宋体" w:eastAsia="宋体" w:cs="宋体"/>
          <w:b/>
          <w:bCs/>
          <w:color w:val="000000" w:themeColor="text1"/>
          <w:w w:val="95"/>
          <w:sz w:val="30"/>
          <w:szCs w:val="30"/>
          <w:highlight w:val="none"/>
        </w:rPr>
        <w:t>名称</w:t>
      </w:r>
      <w:r>
        <w:rPr>
          <w:rFonts w:hint="eastAsia" w:ascii="宋体" w:hAnsi="宋体" w:eastAsia="宋体" w:cs="宋体"/>
          <w:b/>
          <w:bCs/>
          <w:color w:val="000000" w:themeColor="text1"/>
          <w:sz w:val="30"/>
          <w:szCs w:val="30"/>
          <w:highlight w:val="none"/>
        </w:rPr>
        <w:t>：贵港市中医医院X线电子计算机断层扫描装置</w:t>
      </w:r>
    </w:p>
    <w:p w14:paraId="05E063BA">
      <w:pPr>
        <w:pStyle w:val="47"/>
        <w:spacing w:line="360" w:lineRule="auto"/>
        <w:ind w:firstLine="2108" w:firstLineChars="700"/>
        <w:rPr>
          <w:rFonts w:hint="eastAsia" w:ascii="宋体" w:hAnsi="宋体" w:eastAsia="宋体" w:cs="宋体"/>
          <w:b/>
          <w:bCs/>
          <w:color w:val="000000" w:themeColor="text1"/>
          <w:sz w:val="30"/>
          <w:szCs w:val="30"/>
          <w:highlight w:val="none"/>
        </w:rPr>
      </w:pPr>
      <w:r>
        <w:rPr>
          <w:rFonts w:hint="eastAsia" w:ascii="宋体" w:hAnsi="宋体" w:eastAsia="宋体" w:cs="宋体"/>
          <w:b/>
          <w:bCs/>
          <w:color w:val="000000" w:themeColor="text1"/>
          <w:sz w:val="30"/>
          <w:szCs w:val="30"/>
          <w:highlight w:val="none"/>
        </w:rPr>
        <w:t>（探测器≥256排螺旋CT）采购项目</w:t>
      </w:r>
    </w:p>
    <w:p w14:paraId="3C7B8EFC">
      <w:pPr>
        <w:pStyle w:val="47"/>
        <w:spacing w:line="360" w:lineRule="auto"/>
        <w:ind w:firstLine="572" w:firstLineChars="200"/>
        <w:rPr>
          <w:rFonts w:hint="eastAsia" w:ascii="宋体" w:hAnsi="宋体" w:eastAsia="宋体" w:cs="宋体"/>
          <w:b/>
          <w:bCs/>
          <w:color w:val="000000" w:themeColor="text1"/>
          <w:w w:val="95"/>
          <w:sz w:val="30"/>
          <w:szCs w:val="30"/>
          <w:highlight w:val="none"/>
          <w:lang w:eastAsia="zh-CN"/>
        </w:rPr>
      </w:pPr>
      <w:r>
        <w:rPr>
          <w:rFonts w:hint="eastAsia" w:ascii="宋体" w:hAnsi="宋体" w:eastAsia="宋体" w:cs="宋体"/>
          <w:b/>
          <w:bCs/>
          <w:color w:val="000000" w:themeColor="text1"/>
          <w:w w:val="95"/>
          <w:sz w:val="30"/>
          <w:szCs w:val="30"/>
          <w:highlight w:val="none"/>
        </w:rPr>
        <w:t>项目</w:t>
      </w:r>
      <w:r>
        <w:rPr>
          <w:rFonts w:hint="eastAsia" w:ascii="宋体" w:hAnsi="宋体" w:eastAsia="宋体" w:cs="宋体"/>
          <w:b/>
          <w:bCs/>
          <w:color w:val="000000" w:themeColor="text1"/>
          <w:sz w:val="30"/>
          <w:szCs w:val="30"/>
          <w:highlight w:val="none"/>
        </w:rPr>
        <w:t>编号</w:t>
      </w:r>
      <w:r>
        <w:rPr>
          <w:rFonts w:hint="eastAsia" w:ascii="宋体" w:hAnsi="宋体" w:eastAsia="宋体" w:cs="宋体"/>
          <w:b/>
          <w:bCs/>
          <w:color w:val="000000" w:themeColor="text1"/>
          <w:w w:val="95"/>
          <w:sz w:val="30"/>
          <w:szCs w:val="30"/>
          <w:highlight w:val="none"/>
        </w:rPr>
        <w:t>：</w:t>
      </w:r>
      <w:r>
        <w:rPr>
          <w:rFonts w:hint="eastAsia" w:hAnsi="宋体" w:cs="宋体"/>
          <w:b/>
          <w:bCs/>
          <w:color w:val="000000" w:themeColor="text1"/>
          <w:w w:val="95"/>
          <w:sz w:val="30"/>
          <w:szCs w:val="30"/>
          <w:highlight w:val="none"/>
          <w:lang w:eastAsia="zh-CN"/>
        </w:rPr>
        <w:t>GGZC2026-G1-990048-YZLZ</w:t>
      </w:r>
    </w:p>
    <w:p w14:paraId="3678FE44">
      <w:pPr>
        <w:pStyle w:val="47"/>
        <w:spacing w:line="360" w:lineRule="auto"/>
        <w:ind w:firstLine="572" w:firstLineChars="200"/>
        <w:rPr>
          <w:rFonts w:hint="eastAsia" w:ascii="宋体" w:hAnsi="宋体" w:eastAsia="宋体" w:cs="宋体"/>
          <w:b/>
          <w:bCs/>
          <w:color w:val="000000" w:themeColor="text1"/>
          <w:w w:val="95"/>
          <w:sz w:val="30"/>
          <w:szCs w:val="30"/>
          <w:highlight w:val="none"/>
          <w:lang w:eastAsia="zh-CN"/>
        </w:rPr>
      </w:pPr>
      <w:r>
        <w:rPr>
          <w:rFonts w:hint="eastAsia" w:ascii="宋体" w:hAnsi="宋体" w:eastAsia="宋体" w:cs="宋体"/>
          <w:b/>
          <w:bCs/>
          <w:color w:val="000000" w:themeColor="text1"/>
          <w:w w:val="95"/>
          <w:sz w:val="30"/>
          <w:szCs w:val="30"/>
          <w:highlight w:val="none"/>
        </w:rPr>
        <w:t xml:space="preserve">采 购 人： </w:t>
      </w:r>
      <w:r>
        <w:rPr>
          <w:rFonts w:hint="eastAsia" w:hAnsi="宋体" w:eastAsia="宋体" w:cs="宋体"/>
          <w:b/>
          <w:bCs/>
          <w:color w:val="000000" w:themeColor="text1"/>
          <w:w w:val="95"/>
          <w:sz w:val="30"/>
          <w:szCs w:val="30"/>
          <w:highlight w:val="none"/>
          <w:lang w:eastAsia="zh-CN"/>
        </w:rPr>
        <w:t>贵港市中医医院</w:t>
      </w:r>
    </w:p>
    <w:p w14:paraId="755A9E8F">
      <w:pPr>
        <w:pStyle w:val="47"/>
        <w:spacing w:line="360" w:lineRule="auto"/>
        <w:ind w:firstLine="572" w:firstLineChars="200"/>
        <w:rPr>
          <w:rFonts w:hint="eastAsia" w:ascii="宋体" w:hAnsi="宋体" w:eastAsia="宋体" w:cs="宋体"/>
          <w:b/>
          <w:bCs/>
          <w:color w:val="000000" w:themeColor="text1"/>
          <w:w w:val="95"/>
          <w:sz w:val="30"/>
          <w:szCs w:val="30"/>
          <w:highlight w:val="none"/>
        </w:rPr>
      </w:pPr>
      <w:r>
        <w:rPr>
          <w:rFonts w:hint="eastAsia" w:ascii="宋体" w:hAnsi="宋体" w:eastAsia="宋体" w:cs="宋体"/>
          <w:b/>
          <w:bCs/>
          <w:color w:val="000000" w:themeColor="text1"/>
          <w:w w:val="95"/>
          <w:sz w:val="30"/>
          <w:szCs w:val="30"/>
          <w:highlight w:val="none"/>
        </w:rPr>
        <w:t>采购代理机构：云之龙咨询集团有限公司</w:t>
      </w:r>
    </w:p>
    <w:p w14:paraId="61E25ADA">
      <w:pPr>
        <w:pStyle w:val="47"/>
        <w:spacing w:line="360" w:lineRule="auto"/>
        <w:ind w:firstLine="572" w:firstLineChars="200"/>
        <w:rPr>
          <w:rFonts w:hint="eastAsia" w:hAnsi="宋体" w:cs="宋体"/>
          <w:b/>
          <w:bCs/>
          <w:color w:val="000000" w:themeColor="text1"/>
          <w:w w:val="95"/>
          <w:sz w:val="30"/>
          <w:szCs w:val="30"/>
          <w:highlight w:val="none"/>
        </w:rPr>
      </w:pPr>
    </w:p>
    <w:p w14:paraId="18840C7F">
      <w:pPr>
        <w:pStyle w:val="47"/>
        <w:spacing w:line="360" w:lineRule="auto"/>
        <w:ind w:firstLine="572" w:firstLineChars="200"/>
        <w:rPr>
          <w:rFonts w:hint="eastAsia" w:hAnsi="宋体" w:cs="宋体"/>
          <w:b/>
          <w:bCs/>
          <w:color w:val="000000" w:themeColor="text1"/>
          <w:w w:val="95"/>
          <w:sz w:val="30"/>
          <w:szCs w:val="30"/>
          <w:highlight w:val="none"/>
        </w:rPr>
      </w:pPr>
    </w:p>
    <w:p w14:paraId="68A7834C">
      <w:pPr>
        <w:pStyle w:val="47"/>
        <w:spacing w:line="360" w:lineRule="auto"/>
        <w:ind w:firstLine="572" w:firstLineChars="200"/>
        <w:jc w:val="center"/>
        <w:rPr>
          <w:rFonts w:hint="eastAsia" w:hAnsi="宋体" w:cs="宋体"/>
          <w:color w:val="000000" w:themeColor="text1"/>
          <w:szCs w:val="20"/>
          <w:highlight w:val="none"/>
        </w:rPr>
      </w:pPr>
      <w:r>
        <w:rPr>
          <w:rFonts w:hint="eastAsia" w:hAnsi="宋体" w:cs="宋体"/>
          <w:b/>
          <w:bCs/>
          <w:color w:val="000000" w:themeColor="text1"/>
          <w:w w:val="95"/>
          <w:sz w:val="30"/>
          <w:szCs w:val="30"/>
          <w:highlight w:val="none"/>
          <w:lang w:val="en-US" w:eastAsia="zh-CN"/>
        </w:rPr>
        <w:t>2026</w:t>
      </w:r>
      <w:r>
        <w:rPr>
          <w:rFonts w:hint="eastAsia" w:hAnsi="宋体" w:cs="宋体"/>
          <w:b/>
          <w:bCs/>
          <w:color w:val="000000" w:themeColor="text1"/>
          <w:w w:val="95"/>
          <w:sz w:val="30"/>
          <w:szCs w:val="30"/>
          <w:highlight w:val="none"/>
        </w:rPr>
        <w:t>年</w:t>
      </w:r>
      <w:r>
        <w:rPr>
          <w:rFonts w:hint="eastAsia" w:hAnsi="宋体" w:cs="宋体"/>
          <w:b/>
          <w:bCs/>
          <w:color w:val="000000" w:themeColor="text1"/>
          <w:w w:val="95"/>
          <w:sz w:val="30"/>
          <w:szCs w:val="30"/>
          <w:highlight w:val="none"/>
          <w:lang w:val="en-US" w:eastAsia="zh-CN"/>
        </w:rPr>
        <w:t>3</w:t>
      </w:r>
      <w:r>
        <w:rPr>
          <w:rFonts w:hint="eastAsia" w:hAnsi="宋体" w:cs="宋体"/>
          <w:b/>
          <w:bCs/>
          <w:color w:val="000000" w:themeColor="text1"/>
          <w:w w:val="95"/>
          <w:sz w:val="30"/>
          <w:szCs w:val="30"/>
          <w:highlight w:val="none"/>
        </w:rPr>
        <w:t>月</w:t>
      </w:r>
    </w:p>
    <w:p w14:paraId="300E2C71">
      <w:pPr>
        <w:pStyle w:val="47"/>
        <w:spacing w:before="120" w:after="120" w:line="360" w:lineRule="auto"/>
        <w:ind w:firstLine="640" w:firstLineChars="200"/>
        <w:jc w:val="center"/>
        <w:rPr>
          <w:rFonts w:hint="eastAsia" w:hAnsi="宋体" w:cs="宋体"/>
          <w:color w:val="000000" w:themeColor="text1"/>
          <w:highlight w:val="none"/>
        </w:rPr>
      </w:pPr>
      <w:r>
        <w:rPr>
          <w:rFonts w:hint="eastAsia" w:hAnsi="宋体" w:cs="宋体"/>
          <w:bCs/>
          <w:color w:val="000000" w:themeColor="text1"/>
          <w:sz w:val="32"/>
          <w:szCs w:val="32"/>
          <w:highlight w:val="none"/>
        </w:rPr>
        <w:br w:type="page"/>
      </w:r>
    </w:p>
    <w:p w14:paraId="3F24A7CA">
      <w:pPr>
        <w:spacing w:line="360" w:lineRule="auto"/>
        <w:ind w:firstLine="883" w:firstLineChars="200"/>
        <w:jc w:val="center"/>
        <w:rPr>
          <w:rFonts w:hint="eastAsia" w:ascii="宋体" w:hAnsi="宋体" w:cs="宋体"/>
          <w:b/>
          <w:color w:val="000000" w:themeColor="text1"/>
          <w:sz w:val="44"/>
          <w:szCs w:val="44"/>
          <w:highlight w:val="none"/>
        </w:rPr>
      </w:pPr>
      <w:r>
        <w:rPr>
          <w:rFonts w:hint="eastAsia" w:ascii="宋体" w:hAnsi="宋体" w:cs="宋体"/>
          <w:b/>
          <w:color w:val="000000" w:themeColor="text1"/>
          <w:sz w:val="44"/>
          <w:szCs w:val="44"/>
          <w:highlight w:val="none"/>
        </w:rPr>
        <w:t>目  录</w:t>
      </w:r>
    </w:p>
    <w:p w14:paraId="66EF8F35">
      <w:pPr>
        <w:pStyle w:val="4"/>
        <w:tabs>
          <w:tab w:val="right" w:leader="dot" w:pos="8504"/>
        </w:tabs>
        <w:spacing w:line="480" w:lineRule="auto"/>
        <w:rPr>
          <w:rFonts w:hint="eastAsia" w:ascii="宋体" w:hAnsi="宋体" w:eastAsia="宋体" w:cs="宋体"/>
          <w:b/>
          <w:bCs/>
          <w:color w:val="000000" w:themeColor="text1"/>
          <w:sz w:val="32"/>
          <w:szCs w:val="32"/>
          <w:highlight w:val="none"/>
        </w:rPr>
      </w:pPr>
      <w:r>
        <w:rPr>
          <w:rFonts w:hint="eastAsia" w:ascii="宋体" w:hAnsi="宋体" w:eastAsia="宋体" w:cs="宋体"/>
          <w:b/>
          <w:bCs/>
          <w:color w:val="000000" w:themeColor="text1"/>
          <w:sz w:val="32"/>
          <w:szCs w:val="32"/>
          <w:highlight w:val="none"/>
        </w:rPr>
        <w:fldChar w:fldCharType="begin"/>
      </w:r>
      <w:r>
        <w:rPr>
          <w:rFonts w:hint="eastAsia" w:ascii="宋体" w:hAnsi="宋体" w:eastAsia="宋体" w:cs="宋体"/>
          <w:b/>
          <w:bCs/>
          <w:color w:val="000000" w:themeColor="text1"/>
          <w:sz w:val="32"/>
          <w:szCs w:val="32"/>
          <w:highlight w:val="none"/>
        </w:rPr>
        <w:instrText xml:space="preserve"> TOC \o "1-2" \h \z \u </w:instrText>
      </w:r>
      <w:r>
        <w:rPr>
          <w:rFonts w:hint="eastAsia" w:ascii="宋体" w:hAnsi="宋体" w:eastAsia="宋体" w:cs="宋体"/>
          <w:b/>
          <w:bCs/>
          <w:color w:val="000000" w:themeColor="text1"/>
          <w:sz w:val="32"/>
          <w:szCs w:val="32"/>
          <w:highlight w:val="none"/>
        </w:rPr>
        <w:fldChar w:fldCharType="separate"/>
      </w:r>
      <w:r>
        <w:rPr>
          <w:rFonts w:hint="eastAsia" w:ascii="宋体" w:hAnsi="宋体" w:eastAsia="宋体" w:cs="宋体"/>
          <w:b/>
          <w:bCs/>
          <w:color w:val="000000" w:themeColor="text1"/>
          <w:sz w:val="32"/>
          <w:szCs w:val="32"/>
          <w:highlight w:val="none"/>
        </w:rPr>
        <w:fldChar w:fldCharType="begin"/>
      </w:r>
      <w:r>
        <w:rPr>
          <w:rFonts w:hint="eastAsia" w:ascii="宋体" w:hAnsi="宋体" w:eastAsia="宋体" w:cs="宋体"/>
          <w:b/>
          <w:bCs/>
          <w:color w:val="000000" w:themeColor="text1"/>
          <w:sz w:val="32"/>
          <w:szCs w:val="32"/>
          <w:highlight w:val="none"/>
        </w:rPr>
        <w:instrText xml:space="preserve"> HYPERLINK \l _Toc22205 </w:instrText>
      </w:r>
      <w:r>
        <w:rPr>
          <w:rFonts w:hint="eastAsia" w:ascii="宋体" w:hAnsi="宋体" w:eastAsia="宋体" w:cs="宋体"/>
          <w:b/>
          <w:bCs/>
          <w:color w:val="000000" w:themeColor="text1"/>
          <w:sz w:val="32"/>
          <w:szCs w:val="32"/>
          <w:highlight w:val="none"/>
        </w:rPr>
        <w:fldChar w:fldCharType="separate"/>
      </w:r>
      <w:r>
        <w:rPr>
          <w:rFonts w:hint="eastAsia" w:ascii="宋体" w:hAnsi="宋体" w:eastAsia="宋体" w:cs="宋体"/>
          <w:b/>
          <w:bCs/>
          <w:color w:val="000000" w:themeColor="text1"/>
          <w:sz w:val="32"/>
          <w:szCs w:val="32"/>
          <w:highlight w:val="none"/>
        </w:rPr>
        <w:t xml:space="preserve">第一章 </w:t>
      </w:r>
      <w:r>
        <w:rPr>
          <w:rFonts w:hint="eastAsia" w:ascii="宋体" w:hAnsi="宋体" w:eastAsia="宋体" w:cs="宋体"/>
          <w:b/>
          <w:bCs/>
          <w:color w:val="000000" w:themeColor="text1"/>
          <w:sz w:val="32"/>
          <w:szCs w:val="32"/>
          <w:highlight w:val="none"/>
          <w:lang w:val="en-US" w:eastAsia="zh-CN"/>
        </w:rPr>
        <w:t xml:space="preserve"> </w:t>
      </w:r>
      <w:r>
        <w:rPr>
          <w:rFonts w:hint="eastAsia" w:ascii="宋体" w:hAnsi="宋体" w:eastAsia="宋体" w:cs="宋体"/>
          <w:b/>
          <w:bCs/>
          <w:color w:val="000000" w:themeColor="text1"/>
          <w:sz w:val="32"/>
          <w:szCs w:val="32"/>
          <w:highlight w:val="none"/>
        </w:rPr>
        <w:t>招标公告</w:t>
      </w:r>
      <w:r>
        <w:rPr>
          <w:rFonts w:hint="eastAsia" w:ascii="宋体" w:hAnsi="宋体" w:eastAsia="宋体" w:cs="宋体"/>
          <w:b/>
          <w:bCs/>
          <w:color w:val="000000" w:themeColor="text1"/>
          <w:sz w:val="32"/>
          <w:szCs w:val="32"/>
          <w:highlight w:val="none"/>
        </w:rPr>
        <w:tab/>
      </w:r>
      <w:r>
        <w:rPr>
          <w:rFonts w:hint="eastAsia" w:ascii="宋体" w:hAnsi="宋体" w:eastAsia="宋体" w:cs="宋体"/>
          <w:b/>
          <w:bCs/>
          <w:color w:val="000000" w:themeColor="text1"/>
          <w:sz w:val="32"/>
          <w:szCs w:val="32"/>
          <w:highlight w:val="none"/>
        </w:rPr>
        <w:fldChar w:fldCharType="begin"/>
      </w:r>
      <w:r>
        <w:rPr>
          <w:rFonts w:hint="eastAsia" w:ascii="宋体" w:hAnsi="宋体" w:eastAsia="宋体" w:cs="宋体"/>
          <w:b/>
          <w:bCs/>
          <w:color w:val="000000" w:themeColor="text1"/>
          <w:sz w:val="32"/>
          <w:szCs w:val="32"/>
          <w:highlight w:val="none"/>
        </w:rPr>
        <w:instrText xml:space="preserve"> PAGEREF _Toc22205 \h </w:instrText>
      </w:r>
      <w:r>
        <w:rPr>
          <w:rFonts w:hint="eastAsia" w:ascii="宋体" w:hAnsi="宋体" w:eastAsia="宋体" w:cs="宋体"/>
          <w:b/>
          <w:bCs/>
          <w:color w:val="000000" w:themeColor="text1"/>
          <w:sz w:val="32"/>
          <w:szCs w:val="32"/>
          <w:highlight w:val="none"/>
        </w:rPr>
        <w:fldChar w:fldCharType="separate"/>
      </w:r>
      <w:r>
        <w:rPr>
          <w:rFonts w:hint="eastAsia" w:ascii="宋体" w:hAnsi="宋体" w:eastAsia="宋体" w:cs="宋体"/>
          <w:b/>
          <w:bCs/>
          <w:color w:val="000000" w:themeColor="text1"/>
          <w:sz w:val="32"/>
          <w:szCs w:val="32"/>
          <w:highlight w:val="none"/>
        </w:rPr>
        <w:t>1</w:t>
      </w:r>
      <w:r>
        <w:rPr>
          <w:rFonts w:hint="eastAsia" w:ascii="宋体" w:hAnsi="宋体" w:eastAsia="宋体" w:cs="宋体"/>
          <w:b/>
          <w:bCs/>
          <w:color w:val="000000" w:themeColor="text1"/>
          <w:sz w:val="32"/>
          <w:szCs w:val="32"/>
          <w:highlight w:val="none"/>
        </w:rPr>
        <w:fldChar w:fldCharType="end"/>
      </w:r>
      <w:r>
        <w:rPr>
          <w:rFonts w:hint="eastAsia" w:ascii="宋体" w:hAnsi="宋体" w:eastAsia="宋体" w:cs="宋体"/>
          <w:b/>
          <w:bCs/>
          <w:color w:val="000000" w:themeColor="text1"/>
          <w:sz w:val="32"/>
          <w:szCs w:val="32"/>
          <w:highlight w:val="none"/>
        </w:rPr>
        <w:fldChar w:fldCharType="end"/>
      </w:r>
    </w:p>
    <w:p w14:paraId="64CD47BA">
      <w:pPr>
        <w:pStyle w:val="4"/>
        <w:tabs>
          <w:tab w:val="right" w:leader="dot" w:pos="8504"/>
        </w:tabs>
        <w:spacing w:line="480" w:lineRule="auto"/>
        <w:rPr>
          <w:rFonts w:hint="eastAsia" w:ascii="宋体" w:hAnsi="宋体" w:eastAsia="宋体" w:cs="宋体"/>
          <w:b/>
          <w:bCs/>
          <w:color w:val="000000" w:themeColor="text1"/>
          <w:sz w:val="32"/>
          <w:szCs w:val="32"/>
          <w:highlight w:val="none"/>
        </w:rPr>
      </w:pPr>
      <w:r>
        <w:rPr>
          <w:rFonts w:hint="eastAsia" w:ascii="宋体" w:hAnsi="宋体" w:eastAsia="宋体" w:cs="宋体"/>
          <w:b/>
          <w:bCs/>
          <w:color w:val="000000" w:themeColor="text1"/>
          <w:sz w:val="32"/>
          <w:szCs w:val="32"/>
          <w:highlight w:val="none"/>
        </w:rPr>
        <w:fldChar w:fldCharType="begin"/>
      </w:r>
      <w:r>
        <w:rPr>
          <w:rFonts w:hint="eastAsia" w:ascii="宋体" w:hAnsi="宋体" w:eastAsia="宋体" w:cs="宋体"/>
          <w:b/>
          <w:bCs/>
          <w:color w:val="000000" w:themeColor="text1"/>
          <w:sz w:val="32"/>
          <w:szCs w:val="32"/>
          <w:highlight w:val="none"/>
        </w:rPr>
        <w:instrText xml:space="preserve"> HYPERLINK \l _Toc19322 </w:instrText>
      </w:r>
      <w:r>
        <w:rPr>
          <w:rFonts w:hint="eastAsia" w:ascii="宋体" w:hAnsi="宋体" w:eastAsia="宋体" w:cs="宋体"/>
          <w:b/>
          <w:bCs/>
          <w:color w:val="000000" w:themeColor="text1"/>
          <w:sz w:val="32"/>
          <w:szCs w:val="32"/>
          <w:highlight w:val="none"/>
        </w:rPr>
        <w:fldChar w:fldCharType="separate"/>
      </w:r>
      <w:r>
        <w:rPr>
          <w:rFonts w:hint="eastAsia" w:ascii="宋体" w:hAnsi="宋体" w:eastAsia="宋体" w:cs="宋体"/>
          <w:b/>
          <w:bCs/>
          <w:color w:val="000000" w:themeColor="text1"/>
          <w:sz w:val="32"/>
          <w:szCs w:val="32"/>
          <w:highlight w:val="none"/>
        </w:rPr>
        <w:t>第二章  采购需求</w:t>
      </w:r>
      <w:r>
        <w:rPr>
          <w:rFonts w:hint="eastAsia" w:ascii="宋体" w:hAnsi="宋体" w:eastAsia="宋体" w:cs="宋体"/>
          <w:b/>
          <w:bCs/>
          <w:color w:val="000000" w:themeColor="text1"/>
          <w:sz w:val="32"/>
          <w:szCs w:val="32"/>
          <w:highlight w:val="none"/>
        </w:rPr>
        <w:tab/>
      </w:r>
      <w:r>
        <w:rPr>
          <w:rFonts w:hint="eastAsia" w:ascii="宋体" w:hAnsi="宋体" w:eastAsia="宋体" w:cs="宋体"/>
          <w:b/>
          <w:bCs/>
          <w:color w:val="000000" w:themeColor="text1"/>
          <w:sz w:val="32"/>
          <w:szCs w:val="32"/>
          <w:highlight w:val="none"/>
        </w:rPr>
        <w:fldChar w:fldCharType="begin"/>
      </w:r>
      <w:r>
        <w:rPr>
          <w:rFonts w:hint="eastAsia" w:ascii="宋体" w:hAnsi="宋体" w:eastAsia="宋体" w:cs="宋体"/>
          <w:b/>
          <w:bCs/>
          <w:color w:val="000000" w:themeColor="text1"/>
          <w:sz w:val="32"/>
          <w:szCs w:val="32"/>
          <w:highlight w:val="none"/>
        </w:rPr>
        <w:instrText xml:space="preserve"> PAGEREF _Toc19322 \h </w:instrText>
      </w:r>
      <w:r>
        <w:rPr>
          <w:rFonts w:hint="eastAsia" w:ascii="宋体" w:hAnsi="宋体" w:eastAsia="宋体" w:cs="宋体"/>
          <w:b/>
          <w:bCs/>
          <w:color w:val="000000" w:themeColor="text1"/>
          <w:sz w:val="32"/>
          <w:szCs w:val="32"/>
          <w:highlight w:val="none"/>
        </w:rPr>
        <w:fldChar w:fldCharType="separate"/>
      </w:r>
      <w:r>
        <w:rPr>
          <w:rFonts w:hint="eastAsia" w:ascii="宋体" w:hAnsi="宋体" w:eastAsia="宋体" w:cs="宋体"/>
          <w:b/>
          <w:bCs/>
          <w:color w:val="000000" w:themeColor="text1"/>
          <w:sz w:val="32"/>
          <w:szCs w:val="32"/>
          <w:highlight w:val="none"/>
        </w:rPr>
        <w:t>5</w:t>
      </w:r>
      <w:r>
        <w:rPr>
          <w:rFonts w:hint="eastAsia" w:ascii="宋体" w:hAnsi="宋体" w:eastAsia="宋体" w:cs="宋体"/>
          <w:b/>
          <w:bCs/>
          <w:color w:val="000000" w:themeColor="text1"/>
          <w:sz w:val="32"/>
          <w:szCs w:val="32"/>
          <w:highlight w:val="none"/>
        </w:rPr>
        <w:fldChar w:fldCharType="end"/>
      </w:r>
      <w:r>
        <w:rPr>
          <w:rFonts w:hint="eastAsia" w:ascii="宋体" w:hAnsi="宋体" w:eastAsia="宋体" w:cs="宋体"/>
          <w:b/>
          <w:bCs/>
          <w:color w:val="000000" w:themeColor="text1"/>
          <w:sz w:val="32"/>
          <w:szCs w:val="32"/>
          <w:highlight w:val="none"/>
        </w:rPr>
        <w:fldChar w:fldCharType="end"/>
      </w:r>
    </w:p>
    <w:p w14:paraId="66B52747">
      <w:pPr>
        <w:pStyle w:val="4"/>
        <w:tabs>
          <w:tab w:val="right" w:leader="dot" w:pos="8504"/>
        </w:tabs>
        <w:spacing w:line="480" w:lineRule="auto"/>
        <w:rPr>
          <w:rFonts w:hint="eastAsia" w:ascii="宋体" w:hAnsi="宋体" w:eastAsia="宋体" w:cs="宋体"/>
          <w:b/>
          <w:bCs/>
          <w:color w:val="000000" w:themeColor="text1"/>
          <w:sz w:val="32"/>
          <w:szCs w:val="32"/>
          <w:highlight w:val="none"/>
        </w:rPr>
      </w:pPr>
      <w:r>
        <w:rPr>
          <w:rFonts w:hint="eastAsia" w:ascii="宋体" w:hAnsi="宋体" w:eastAsia="宋体" w:cs="宋体"/>
          <w:b/>
          <w:bCs/>
          <w:color w:val="000000" w:themeColor="text1"/>
          <w:sz w:val="32"/>
          <w:szCs w:val="32"/>
          <w:highlight w:val="none"/>
        </w:rPr>
        <w:fldChar w:fldCharType="begin"/>
      </w:r>
      <w:r>
        <w:rPr>
          <w:rFonts w:hint="eastAsia" w:ascii="宋体" w:hAnsi="宋体" w:eastAsia="宋体" w:cs="宋体"/>
          <w:b/>
          <w:bCs/>
          <w:color w:val="000000" w:themeColor="text1"/>
          <w:sz w:val="32"/>
          <w:szCs w:val="32"/>
          <w:highlight w:val="none"/>
        </w:rPr>
        <w:instrText xml:space="preserve"> HYPERLINK \l _Toc709 </w:instrText>
      </w:r>
      <w:r>
        <w:rPr>
          <w:rFonts w:hint="eastAsia" w:ascii="宋体" w:hAnsi="宋体" w:eastAsia="宋体" w:cs="宋体"/>
          <w:b/>
          <w:bCs/>
          <w:color w:val="000000" w:themeColor="text1"/>
          <w:sz w:val="32"/>
          <w:szCs w:val="32"/>
          <w:highlight w:val="none"/>
        </w:rPr>
        <w:fldChar w:fldCharType="separate"/>
      </w:r>
      <w:r>
        <w:rPr>
          <w:rFonts w:hint="eastAsia" w:ascii="宋体" w:hAnsi="宋体" w:eastAsia="宋体" w:cs="宋体"/>
          <w:b/>
          <w:bCs/>
          <w:color w:val="000000" w:themeColor="text1"/>
          <w:sz w:val="32"/>
          <w:szCs w:val="32"/>
          <w:highlight w:val="none"/>
        </w:rPr>
        <w:t>第三章  投标人须知</w:t>
      </w:r>
      <w:r>
        <w:rPr>
          <w:rFonts w:hint="eastAsia" w:ascii="宋体" w:hAnsi="宋体" w:eastAsia="宋体" w:cs="宋体"/>
          <w:b/>
          <w:bCs/>
          <w:color w:val="000000" w:themeColor="text1"/>
          <w:sz w:val="32"/>
          <w:szCs w:val="32"/>
          <w:highlight w:val="none"/>
        </w:rPr>
        <w:tab/>
      </w:r>
      <w:r>
        <w:rPr>
          <w:rFonts w:hint="eastAsia" w:ascii="宋体" w:hAnsi="宋体" w:eastAsia="宋体" w:cs="宋体"/>
          <w:b/>
          <w:bCs/>
          <w:color w:val="000000" w:themeColor="text1"/>
          <w:sz w:val="32"/>
          <w:szCs w:val="32"/>
          <w:highlight w:val="none"/>
        </w:rPr>
        <w:fldChar w:fldCharType="begin"/>
      </w:r>
      <w:r>
        <w:rPr>
          <w:rFonts w:hint="eastAsia" w:ascii="宋体" w:hAnsi="宋体" w:eastAsia="宋体" w:cs="宋体"/>
          <w:b/>
          <w:bCs/>
          <w:color w:val="000000" w:themeColor="text1"/>
          <w:sz w:val="32"/>
          <w:szCs w:val="32"/>
          <w:highlight w:val="none"/>
        </w:rPr>
        <w:instrText xml:space="preserve"> PAGEREF _Toc709 \h </w:instrText>
      </w:r>
      <w:r>
        <w:rPr>
          <w:rFonts w:hint="eastAsia" w:ascii="宋体" w:hAnsi="宋体" w:eastAsia="宋体" w:cs="宋体"/>
          <w:b/>
          <w:bCs/>
          <w:color w:val="000000" w:themeColor="text1"/>
          <w:sz w:val="32"/>
          <w:szCs w:val="32"/>
          <w:highlight w:val="none"/>
        </w:rPr>
        <w:fldChar w:fldCharType="separate"/>
      </w:r>
      <w:r>
        <w:rPr>
          <w:rFonts w:hint="eastAsia" w:ascii="宋体" w:hAnsi="宋体" w:eastAsia="宋体" w:cs="宋体"/>
          <w:b/>
          <w:bCs/>
          <w:color w:val="000000" w:themeColor="text1"/>
          <w:sz w:val="32"/>
          <w:szCs w:val="32"/>
          <w:highlight w:val="none"/>
        </w:rPr>
        <w:t>22</w:t>
      </w:r>
      <w:r>
        <w:rPr>
          <w:rFonts w:hint="eastAsia" w:ascii="宋体" w:hAnsi="宋体" w:eastAsia="宋体" w:cs="宋体"/>
          <w:b/>
          <w:bCs/>
          <w:color w:val="000000" w:themeColor="text1"/>
          <w:sz w:val="32"/>
          <w:szCs w:val="32"/>
          <w:highlight w:val="none"/>
        </w:rPr>
        <w:fldChar w:fldCharType="end"/>
      </w:r>
      <w:r>
        <w:rPr>
          <w:rFonts w:hint="eastAsia" w:ascii="宋体" w:hAnsi="宋体" w:eastAsia="宋体" w:cs="宋体"/>
          <w:b/>
          <w:bCs/>
          <w:color w:val="000000" w:themeColor="text1"/>
          <w:sz w:val="32"/>
          <w:szCs w:val="32"/>
          <w:highlight w:val="none"/>
        </w:rPr>
        <w:fldChar w:fldCharType="end"/>
      </w:r>
    </w:p>
    <w:p w14:paraId="275C0F4B">
      <w:pPr>
        <w:pStyle w:val="4"/>
        <w:tabs>
          <w:tab w:val="right" w:leader="dot" w:pos="8504"/>
        </w:tabs>
        <w:spacing w:line="480" w:lineRule="auto"/>
        <w:rPr>
          <w:rFonts w:hint="eastAsia" w:ascii="宋体" w:hAnsi="宋体" w:eastAsia="宋体" w:cs="宋体"/>
          <w:b/>
          <w:bCs/>
          <w:color w:val="000000" w:themeColor="text1"/>
          <w:sz w:val="32"/>
          <w:szCs w:val="32"/>
          <w:highlight w:val="none"/>
        </w:rPr>
      </w:pPr>
      <w:r>
        <w:rPr>
          <w:rFonts w:hint="eastAsia" w:ascii="宋体" w:hAnsi="宋体" w:eastAsia="宋体" w:cs="宋体"/>
          <w:b/>
          <w:bCs/>
          <w:color w:val="000000" w:themeColor="text1"/>
          <w:sz w:val="32"/>
          <w:szCs w:val="32"/>
          <w:highlight w:val="none"/>
        </w:rPr>
        <w:fldChar w:fldCharType="begin"/>
      </w:r>
      <w:r>
        <w:rPr>
          <w:rFonts w:hint="eastAsia" w:ascii="宋体" w:hAnsi="宋体" w:eastAsia="宋体" w:cs="宋体"/>
          <w:b/>
          <w:bCs/>
          <w:color w:val="000000" w:themeColor="text1"/>
          <w:sz w:val="32"/>
          <w:szCs w:val="32"/>
          <w:highlight w:val="none"/>
        </w:rPr>
        <w:instrText xml:space="preserve"> HYPERLINK \l _Toc12682 </w:instrText>
      </w:r>
      <w:r>
        <w:rPr>
          <w:rFonts w:hint="eastAsia" w:ascii="宋体" w:hAnsi="宋体" w:eastAsia="宋体" w:cs="宋体"/>
          <w:b/>
          <w:bCs/>
          <w:color w:val="000000" w:themeColor="text1"/>
          <w:sz w:val="32"/>
          <w:szCs w:val="32"/>
          <w:highlight w:val="none"/>
        </w:rPr>
        <w:fldChar w:fldCharType="separate"/>
      </w:r>
      <w:r>
        <w:rPr>
          <w:rFonts w:hint="eastAsia" w:ascii="宋体" w:hAnsi="宋体" w:eastAsia="宋体" w:cs="宋体"/>
          <w:b/>
          <w:bCs/>
          <w:color w:val="000000" w:themeColor="text1"/>
          <w:sz w:val="32"/>
          <w:szCs w:val="32"/>
          <w:highlight w:val="none"/>
        </w:rPr>
        <w:t>第四章  评标方法及评标标准</w:t>
      </w:r>
      <w:r>
        <w:rPr>
          <w:rFonts w:hint="eastAsia" w:ascii="宋体" w:hAnsi="宋体" w:eastAsia="宋体" w:cs="宋体"/>
          <w:b/>
          <w:bCs/>
          <w:color w:val="000000" w:themeColor="text1"/>
          <w:sz w:val="32"/>
          <w:szCs w:val="32"/>
          <w:highlight w:val="none"/>
        </w:rPr>
        <w:tab/>
      </w:r>
      <w:r>
        <w:rPr>
          <w:rFonts w:hint="eastAsia" w:ascii="宋体" w:hAnsi="宋体" w:eastAsia="宋体" w:cs="宋体"/>
          <w:b/>
          <w:bCs/>
          <w:color w:val="000000" w:themeColor="text1"/>
          <w:sz w:val="32"/>
          <w:szCs w:val="32"/>
          <w:highlight w:val="none"/>
        </w:rPr>
        <w:fldChar w:fldCharType="begin"/>
      </w:r>
      <w:r>
        <w:rPr>
          <w:rFonts w:hint="eastAsia" w:ascii="宋体" w:hAnsi="宋体" w:eastAsia="宋体" w:cs="宋体"/>
          <w:b/>
          <w:bCs/>
          <w:color w:val="000000" w:themeColor="text1"/>
          <w:sz w:val="32"/>
          <w:szCs w:val="32"/>
          <w:highlight w:val="none"/>
        </w:rPr>
        <w:instrText xml:space="preserve"> PAGEREF _Toc12682 \h </w:instrText>
      </w:r>
      <w:r>
        <w:rPr>
          <w:rFonts w:hint="eastAsia" w:ascii="宋体" w:hAnsi="宋体" w:eastAsia="宋体" w:cs="宋体"/>
          <w:b/>
          <w:bCs/>
          <w:color w:val="000000" w:themeColor="text1"/>
          <w:sz w:val="32"/>
          <w:szCs w:val="32"/>
          <w:highlight w:val="none"/>
        </w:rPr>
        <w:fldChar w:fldCharType="separate"/>
      </w:r>
      <w:r>
        <w:rPr>
          <w:rFonts w:hint="eastAsia" w:ascii="宋体" w:hAnsi="宋体" w:eastAsia="宋体" w:cs="宋体"/>
          <w:b/>
          <w:bCs/>
          <w:color w:val="000000" w:themeColor="text1"/>
          <w:sz w:val="32"/>
          <w:szCs w:val="32"/>
          <w:highlight w:val="none"/>
        </w:rPr>
        <w:t>43</w:t>
      </w:r>
      <w:r>
        <w:rPr>
          <w:rFonts w:hint="eastAsia" w:ascii="宋体" w:hAnsi="宋体" w:eastAsia="宋体" w:cs="宋体"/>
          <w:b/>
          <w:bCs/>
          <w:color w:val="000000" w:themeColor="text1"/>
          <w:sz w:val="32"/>
          <w:szCs w:val="32"/>
          <w:highlight w:val="none"/>
        </w:rPr>
        <w:fldChar w:fldCharType="end"/>
      </w:r>
      <w:r>
        <w:rPr>
          <w:rFonts w:hint="eastAsia" w:ascii="宋体" w:hAnsi="宋体" w:eastAsia="宋体" w:cs="宋体"/>
          <w:b/>
          <w:bCs/>
          <w:color w:val="000000" w:themeColor="text1"/>
          <w:sz w:val="32"/>
          <w:szCs w:val="32"/>
          <w:highlight w:val="none"/>
        </w:rPr>
        <w:fldChar w:fldCharType="end"/>
      </w:r>
    </w:p>
    <w:p w14:paraId="6BFCE8A0">
      <w:pPr>
        <w:pStyle w:val="4"/>
        <w:tabs>
          <w:tab w:val="right" w:leader="dot" w:pos="8504"/>
        </w:tabs>
        <w:spacing w:line="480" w:lineRule="auto"/>
        <w:rPr>
          <w:rFonts w:hint="eastAsia" w:ascii="宋体" w:hAnsi="宋体" w:eastAsia="宋体" w:cs="宋体"/>
          <w:b/>
          <w:bCs/>
          <w:color w:val="000000" w:themeColor="text1"/>
          <w:sz w:val="32"/>
          <w:szCs w:val="32"/>
          <w:highlight w:val="none"/>
        </w:rPr>
      </w:pPr>
      <w:r>
        <w:rPr>
          <w:rFonts w:hint="eastAsia" w:ascii="宋体" w:hAnsi="宋体" w:eastAsia="宋体" w:cs="宋体"/>
          <w:b/>
          <w:bCs/>
          <w:color w:val="000000" w:themeColor="text1"/>
          <w:sz w:val="32"/>
          <w:szCs w:val="32"/>
          <w:highlight w:val="none"/>
        </w:rPr>
        <w:fldChar w:fldCharType="begin"/>
      </w:r>
      <w:r>
        <w:rPr>
          <w:rFonts w:hint="eastAsia" w:ascii="宋体" w:hAnsi="宋体" w:eastAsia="宋体" w:cs="宋体"/>
          <w:b/>
          <w:bCs/>
          <w:color w:val="000000" w:themeColor="text1"/>
          <w:sz w:val="32"/>
          <w:szCs w:val="32"/>
          <w:highlight w:val="none"/>
        </w:rPr>
        <w:instrText xml:space="preserve"> HYPERLINK \l _Toc10171 </w:instrText>
      </w:r>
      <w:r>
        <w:rPr>
          <w:rFonts w:hint="eastAsia" w:ascii="宋体" w:hAnsi="宋体" w:eastAsia="宋体" w:cs="宋体"/>
          <w:b/>
          <w:bCs/>
          <w:color w:val="000000" w:themeColor="text1"/>
          <w:sz w:val="32"/>
          <w:szCs w:val="32"/>
          <w:highlight w:val="none"/>
        </w:rPr>
        <w:fldChar w:fldCharType="separate"/>
      </w:r>
      <w:r>
        <w:rPr>
          <w:rFonts w:hint="eastAsia" w:ascii="宋体" w:hAnsi="宋体" w:eastAsia="宋体" w:cs="宋体"/>
          <w:b/>
          <w:bCs/>
          <w:color w:val="000000" w:themeColor="text1"/>
          <w:sz w:val="32"/>
          <w:szCs w:val="32"/>
          <w:highlight w:val="none"/>
        </w:rPr>
        <w:t>第五章  拟签订的合同文本</w:t>
      </w:r>
      <w:r>
        <w:rPr>
          <w:rFonts w:hint="eastAsia" w:ascii="宋体" w:hAnsi="宋体" w:eastAsia="宋体" w:cs="宋体"/>
          <w:b/>
          <w:bCs/>
          <w:color w:val="000000" w:themeColor="text1"/>
          <w:sz w:val="32"/>
          <w:szCs w:val="32"/>
          <w:highlight w:val="none"/>
        </w:rPr>
        <w:tab/>
      </w:r>
      <w:r>
        <w:rPr>
          <w:rFonts w:hint="eastAsia" w:ascii="宋体" w:hAnsi="宋体" w:eastAsia="宋体" w:cs="宋体"/>
          <w:b/>
          <w:bCs/>
          <w:color w:val="000000" w:themeColor="text1"/>
          <w:sz w:val="32"/>
          <w:szCs w:val="32"/>
          <w:highlight w:val="none"/>
        </w:rPr>
        <w:fldChar w:fldCharType="begin"/>
      </w:r>
      <w:r>
        <w:rPr>
          <w:rFonts w:hint="eastAsia" w:ascii="宋体" w:hAnsi="宋体" w:eastAsia="宋体" w:cs="宋体"/>
          <w:b/>
          <w:bCs/>
          <w:color w:val="000000" w:themeColor="text1"/>
          <w:sz w:val="32"/>
          <w:szCs w:val="32"/>
          <w:highlight w:val="none"/>
        </w:rPr>
        <w:instrText xml:space="preserve"> PAGEREF _Toc10171 \h </w:instrText>
      </w:r>
      <w:r>
        <w:rPr>
          <w:rFonts w:hint="eastAsia" w:ascii="宋体" w:hAnsi="宋体" w:eastAsia="宋体" w:cs="宋体"/>
          <w:b/>
          <w:bCs/>
          <w:color w:val="000000" w:themeColor="text1"/>
          <w:sz w:val="32"/>
          <w:szCs w:val="32"/>
          <w:highlight w:val="none"/>
        </w:rPr>
        <w:fldChar w:fldCharType="separate"/>
      </w:r>
      <w:r>
        <w:rPr>
          <w:rFonts w:hint="eastAsia" w:ascii="宋体" w:hAnsi="宋体" w:eastAsia="宋体" w:cs="宋体"/>
          <w:b/>
          <w:bCs/>
          <w:color w:val="000000" w:themeColor="text1"/>
          <w:sz w:val="32"/>
          <w:szCs w:val="32"/>
          <w:highlight w:val="none"/>
        </w:rPr>
        <w:t>54</w:t>
      </w:r>
      <w:r>
        <w:rPr>
          <w:rFonts w:hint="eastAsia" w:ascii="宋体" w:hAnsi="宋体" w:eastAsia="宋体" w:cs="宋体"/>
          <w:b/>
          <w:bCs/>
          <w:color w:val="000000" w:themeColor="text1"/>
          <w:sz w:val="32"/>
          <w:szCs w:val="32"/>
          <w:highlight w:val="none"/>
        </w:rPr>
        <w:fldChar w:fldCharType="end"/>
      </w:r>
      <w:r>
        <w:rPr>
          <w:rFonts w:hint="eastAsia" w:ascii="宋体" w:hAnsi="宋体" w:eastAsia="宋体" w:cs="宋体"/>
          <w:b/>
          <w:bCs/>
          <w:color w:val="000000" w:themeColor="text1"/>
          <w:sz w:val="32"/>
          <w:szCs w:val="32"/>
          <w:highlight w:val="none"/>
        </w:rPr>
        <w:fldChar w:fldCharType="end"/>
      </w:r>
    </w:p>
    <w:p w14:paraId="49303F0D">
      <w:pPr>
        <w:pStyle w:val="4"/>
        <w:tabs>
          <w:tab w:val="right" w:leader="dot" w:pos="8504"/>
        </w:tabs>
        <w:spacing w:line="480" w:lineRule="auto"/>
        <w:rPr>
          <w:rFonts w:hint="eastAsia" w:ascii="宋体" w:hAnsi="宋体" w:eastAsia="宋体" w:cs="宋体"/>
          <w:b/>
          <w:bCs/>
          <w:color w:val="000000" w:themeColor="text1"/>
          <w:sz w:val="32"/>
          <w:szCs w:val="32"/>
          <w:highlight w:val="none"/>
        </w:rPr>
      </w:pPr>
      <w:r>
        <w:rPr>
          <w:rFonts w:hint="eastAsia" w:ascii="宋体" w:hAnsi="宋体" w:eastAsia="宋体" w:cs="宋体"/>
          <w:b/>
          <w:bCs/>
          <w:color w:val="000000" w:themeColor="text1"/>
          <w:sz w:val="32"/>
          <w:szCs w:val="32"/>
          <w:highlight w:val="none"/>
        </w:rPr>
        <w:fldChar w:fldCharType="begin"/>
      </w:r>
      <w:r>
        <w:rPr>
          <w:rFonts w:hint="eastAsia" w:ascii="宋体" w:hAnsi="宋体" w:eastAsia="宋体" w:cs="宋体"/>
          <w:b/>
          <w:bCs/>
          <w:color w:val="000000" w:themeColor="text1"/>
          <w:sz w:val="32"/>
          <w:szCs w:val="32"/>
          <w:highlight w:val="none"/>
        </w:rPr>
        <w:instrText xml:space="preserve"> HYPERLINK \l _Toc15784 </w:instrText>
      </w:r>
      <w:r>
        <w:rPr>
          <w:rFonts w:hint="eastAsia" w:ascii="宋体" w:hAnsi="宋体" w:eastAsia="宋体" w:cs="宋体"/>
          <w:b/>
          <w:bCs/>
          <w:color w:val="000000" w:themeColor="text1"/>
          <w:sz w:val="32"/>
          <w:szCs w:val="32"/>
          <w:highlight w:val="none"/>
        </w:rPr>
        <w:fldChar w:fldCharType="separate"/>
      </w:r>
      <w:r>
        <w:rPr>
          <w:rFonts w:hint="eastAsia" w:ascii="宋体" w:hAnsi="宋体" w:eastAsia="宋体" w:cs="宋体"/>
          <w:b/>
          <w:bCs/>
          <w:color w:val="000000" w:themeColor="text1"/>
          <w:sz w:val="32"/>
          <w:szCs w:val="32"/>
          <w:highlight w:val="none"/>
        </w:rPr>
        <w:t>第六章　投标文件格式</w:t>
      </w:r>
      <w:r>
        <w:rPr>
          <w:rFonts w:hint="eastAsia" w:ascii="宋体" w:hAnsi="宋体" w:eastAsia="宋体" w:cs="宋体"/>
          <w:b/>
          <w:bCs/>
          <w:color w:val="000000" w:themeColor="text1"/>
          <w:sz w:val="32"/>
          <w:szCs w:val="32"/>
          <w:highlight w:val="none"/>
        </w:rPr>
        <w:tab/>
      </w:r>
      <w:r>
        <w:rPr>
          <w:rFonts w:hint="eastAsia" w:ascii="宋体" w:hAnsi="宋体" w:eastAsia="宋体" w:cs="宋体"/>
          <w:b/>
          <w:bCs/>
          <w:color w:val="000000" w:themeColor="text1"/>
          <w:sz w:val="32"/>
          <w:szCs w:val="32"/>
          <w:highlight w:val="none"/>
        </w:rPr>
        <w:fldChar w:fldCharType="begin"/>
      </w:r>
      <w:r>
        <w:rPr>
          <w:rFonts w:hint="eastAsia" w:ascii="宋体" w:hAnsi="宋体" w:eastAsia="宋体" w:cs="宋体"/>
          <w:b/>
          <w:bCs/>
          <w:color w:val="000000" w:themeColor="text1"/>
          <w:sz w:val="32"/>
          <w:szCs w:val="32"/>
          <w:highlight w:val="none"/>
        </w:rPr>
        <w:instrText xml:space="preserve"> PAGEREF _Toc15784 \h </w:instrText>
      </w:r>
      <w:r>
        <w:rPr>
          <w:rFonts w:hint="eastAsia" w:ascii="宋体" w:hAnsi="宋体" w:eastAsia="宋体" w:cs="宋体"/>
          <w:b/>
          <w:bCs/>
          <w:color w:val="000000" w:themeColor="text1"/>
          <w:sz w:val="32"/>
          <w:szCs w:val="32"/>
          <w:highlight w:val="none"/>
        </w:rPr>
        <w:fldChar w:fldCharType="separate"/>
      </w:r>
      <w:r>
        <w:rPr>
          <w:rFonts w:hint="eastAsia" w:ascii="宋体" w:hAnsi="宋体" w:eastAsia="宋体" w:cs="宋体"/>
          <w:b/>
          <w:bCs/>
          <w:color w:val="000000" w:themeColor="text1"/>
          <w:sz w:val="32"/>
          <w:szCs w:val="32"/>
          <w:highlight w:val="none"/>
        </w:rPr>
        <w:t>73</w:t>
      </w:r>
      <w:r>
        <w:rPr>
          <w:rFonts w:hint="eastAsia" w:ascii="宋体" w:hAnsi="宋体" w:eastAsia="宋体" w:cs="宋体"/>
          <w:b/>
          <w:bCs/>
          <w:color w:val="000000" w:themeColor="text1"/>
          <w:sz w:val="32"/>
          <w:szCs w:val="32"/>
          <w:highlight w:val="none"/>
        </w:rPr>
        <w:fldChar w:fldCharType="end"/>
      </w:r>
      <w:r>
        <w:rPr>
          <w:rFonts w:hint="eastAsia" w:ascii="宋体" w:hAnsi="宋体" w:eastAsia="宋体" w:cs="宋体"/>
          <w:b/>
          <w:bCs/>
          <w:color w:val="000000" w:themeColor="text1"/>
          <w:sz w:val="32"/>
          <w:szCs w:val="32"/>
          <w:highlight w:val="none"/>
        </w:rPr>
        <w:fldChar w:fldCharType="end"/>
      </w:r>
    </w:p>
    <w:p w14:paraId="407567D4">
      <w:pPr>
        <w:spacing w:before="120" w:line="480" w:lineRule="auto"/>
        <w:ind w:firstLine="643" w:firstLineChars="200"/>
        <w:rPr>
          <w:rFonts w:hint="eastAsia" w:ascii="宋体" w:hAnsi="宋体" w:cs="宋体"/>
          <w:color w:val="000000" w:themeColor="text1"/>
          <w:sz w:val="24"/>
          <w:highlight w:val="none"/>
        </w:rPr>
      </w:pPr>
      <w:r>
        <w:rPr>
          <w:rFonts w:hint="eastAsia" w:ascii="宋体" w:hAnsi="宋体" w:eastAsia="宋体" w:cs="宋体"/>
          <w:b/>
          <w:bCs/>
          <w:color w:val="000000" w:themeColor="text1"/>
          <w:sz w:val="32"/>
          <w:szCs w:val="32"/>
          <w:highlight w:val="none"/>
        </w:rPr>
        <w:fldChar w:fldCharType="end"/>
      </w:r>
    </w:p>
    <w:p w14:paraId="375A3302">
      <w:pPr>
        <w:pStyle w:val="8"/>
        <w:keepNext w:val="0"/>
        <w:keepLines w:val="0"/>
        <w:tabs>
          <w:tab w:val="left" w:pos="0"/>
          <w:tab w:val="left" w:pos="3165"/>
          <w:tab w:val="center" w:pos="4153"/>
        </w:tabs>
        <w:autoSpaceDE w:val="0"/>
        <w:autoSpaceDN w:val="0"/>
        <w:spacing w:before="0" w:after="0" w:line="360" w:lineRule="auto"/>
        <w:jc w:val="center"/>
        <w:rPr>
          <w:rFonts w:hint="eastAsia" w:ascii="宋体" w:hAnsi="宋体" w:cs="宋体"/>
          <w:b w:val="0"/>
          <w:bCs w:val="0"/>
          <w:color w:val="000000" w:themeColor="text1"/>
          <w:highlight w:val="none"/>
        </w:rPr>
        <w:sectPr>
          <w:footerReference r:id="rId5" w:type="first"/>
          <w:headerReference r:id="rId3" w:type="default"/>
          <w:footerReference r:id="rId4" w:type="even"/>
          <w:pgSz w:w="11906" w:h="16838"/>
          <w:pgMar w:top="1701" w:right="1701" w:bottom="1701" w:left="1701" w:header="851" w:footer="992" w:gutter="0"/>
          <w:cols w:space="720" w:num="1"/>
          <w:titlePg/>
          <w:docGrid w:linePitch="312" w:charSpace="0"/>
        </w:sectPr>
      </w:pPr>
      <w:bookmarkStart w:id="0" w:name="_Toc254970630"/>
      <w:bookmarkStart w:id="1" w:name="_Toc254970489"/>
      <w:bookmarkStart w:id="2" w:name="_Toc74320800"/>
      <w:bookmarkStart w:id="3" w:name="_Toc2341"/>
      <w:bookmarkStart w:id="4" w:name="_Toc24577"/>
      <w:bookmarkStart w:id="5" w:name="_Toc12325"/>
    </w:p>
    <w:p w14:paraId="5603D21F">
      <w:pPr>
        <w:pStyle w:val="8"/>
        <w:keepNext w:val="0"/>
        <w:keepLines w:val="0"/>
        <w:tabs>
          <w:tab w:val="left" w:pos="0"/>
          <w:tab w:val="left" w:pos="3165"/>
          <w:tab w:val="center" w:pos="4153"/>
        </w:tabs>
        <w:autoSpaceDE w:val="0"/>
        <w:autoSpaceDN w:val="0"/>
        <w:spacing w:before="0" w:after="0" w:line="360" w:lineRule="auto"/>
        <w:ind w:firstLine="883" w:firstLineChars="200"/>
        <w:jc w:val="center"/>
        <w:rPr>
          <w:rFonts w:hint="eastAsia" w:ascii="宋体" w:hAnsi="宋体" w:cs="宋体"/>
          <w:color w:val="000000" w:themeColor="text1"/>
          <w:szCs w:val="21"/>
          <w:highlight w:val="none"/>
        </w:rPr>
      </w:pPr>
      <w:bookmarkStart w:id="6" w:name="_Toc22205"/>
      <w:bookmarkStart w:id="7" w:name="_Toc23345"/>
      <w:r>
        <w:rPr>
          <w:rFonts w:hint="eastAsia" w:ascii="宋体" w:hAnsi="宋体" w:cs="宋体"/>
          <w:color w:val="000000" w:themeColor="text1"/>
          <w:highlight w:val="none"/>
        </w:rPr>
        <w:t>第一章</w:t>
      </w:r>
      <w:bookmarkEnd w:id="0"/>
      <w:bookmarkEnd w:id="1"/>
      <w:bookmarkStart w:id="8" w:name="_Toc28359001"/>
      <w:bookmarkStart w:id="9" w:name="_Toc35393789"/>
      <w:r>
        <w:rPr>
          <w:rFonts w:hint="eastAsia" w:ascii="宋体" w:hAnsi="宋体" w:cs="宋体"/>
          <w:color w:val="000000" w:themeColor="text1"/>
          <w:highlight w:val="none"/>
        </w:rPr>
        <w:t xml:space="preserve"> </w:t>
      </w:r>
      <w:r>
        <w:rPr>
          <w:rFonts w:hint="eastAsia" w:ascii="宋体" w:hAnsi="宋体" w:cs="宋体"/>
          <w:color w:val="000000" w:themeColor="text1"/>
          <w:highlight w:val="none"/>
          <w:lang w:val="en-US" w:eastAsia="zh-CN"/>
        </w:rPr>
        <w:t xml:space="preserve"> </w:t>
      </w:r>
      <w:r>
        <w:rPr>
          <w:rFonts w:hint="eastAsia" w:ascii="宋体" w:hAnsi="宋体" w:cs="宋体"/>
          <w:color w:val="000000" w:themeColor="text1"/>
          <w:highlight w:val="none"/>
        </w:rPr>
        <w:t>招标公告</w:t>
      </w:r>
      <w:bookmarkEnd w:id="2"/>
      <w:bookmarkEnd w:id="3"/>
      <w:bookmarkEnd w:id="4"/>
      <w:bookmarkEnd w:id="5"/>
      <w:bookmarkEnd w:id="6"/>
      <w:bookmarkEnd w:id="7"/>
      <w:bookmarkEnd w:id="8"/>
      <w:bookmarkEnd w:id="9"/>
    </w:p>
    <w:p w14:paraId="16B527FA">
      <w:pPr>
        <w:pBdr>
          <w:top w:val="single" w:color="auto" w:sz="4" w:space="1"/>
          <w:left w:val="single" w:color="auto" w:sz="4" w:space="4"/>
          <w:bottom w:val="single" w:color="auto" w:sz="4" w:space="1"/>
          <w:right w:val="single" w:color="auto" w:sz="4" w:space="4"/>
        </w:pBdr>
        <w:spacing w:line="360" w:lineRule="auto"/>
        <w:ind w:firstLine="420" w:firstLineChars="20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项目概况</w:t>
      </w:r>
    </w:p>
    <w:p w14:paraId="6044E249">
      <w:pPr>
        <w:pBdr>
          <w:top w:val="single" w:color="auto" w:sz="4" w:space="1"/>
          <w:left w:val="single" w:color="auto" w:sz="4" w:space="4"/>
          <w:bottom w:val="single" w:color="auto" w:sz="4" w:space="1"/>
          <w:right w:val="single" w:color="auto" w:sz="4" w:space="4"/>
        </w:pBdr>
        <w:spacing w:line="360" w:lineRule="auto"/>
        <w:ind w:firstLine="420" w:firstLineChars="200"/>
        <w:rPr>
          <w:rFonts w:hint="eastAsia" w:ascii="宋体" w:hAnsi="宋体" w:cs="宋体"/>
          <w:color w:val="000000" w:themeColor="text1"/>
          <w:szCs w:val="21"/>
          <w:highlight w:val="none"/>
        </w:rPr>
      </w:pPr>
      <w:r>
        <w:rPr>
          <w:rFonts w:hint="eastAsia" w:ascii="宋体" w:hAnsi="宋体" w:cs="宋体"/>
          <w:color w:val="000000" w:themeColor="text1"/>
          <w:szCs w:val="21"/>
          <w:highlight w:val="none"/>
          <w:u w:val="single"/>
          <w:lang w:eastAsia="zh-CN"/>
        </w:rPr>
        <w:t>贵港市中医医院X线电子计算机断层扫描装置（探测器≥256排螺旋CT）采购项目</w:t>
      </w:r>
      <w:r>
        <w:rPr>
          <w:rFonts w:hint="eastAsia" w:ascii="宋体" w:hAnsi="宋体" w:cs="宋体"/>
          <w:color w:val="000000" w:themeColor="text1"/>
          <w:szCs w:val="21"/>
          <w:highlight w:val="none"/>
        </w:rPr>
        <w:t>的潜在投标人应在广西政府采购云平台（https</w:t>
      </w:r>
      <w:r>
        <w:rPr>
          <w:rFonts w:hint="eastAsia" w:ascii="宋体" w:hAnsi="宋体" w:cs="宋体"/>
          <w:color w:val="000000" w:themeColor="text1"/>
          <w:szCs w:val="21"/>
          <w:highlight w:val="none"/>
          <w:lang w:eastAsia="zh-CN"/>
        </w:rPr>
        <w:t>：</w:t>
      </w:r>
      <w:r>
        <w:rPr>
          <w:rFonts w:hint="eastAsia" w:ascii="宋体" w:hAnsi="宋体" w:cs="宋体"/>
          <w:color w:val="000000" w:themeColor="text1"/>
          <w:szCs w:val="21"/>
          <w:highlight w:val="none"/>
        </w:rPr>
        <w:t>//www.gcy.zfcg.gxzf.gov.cn/）获取（下载）招标文件，并于</w:t>
      </w:r>
      <w:r>
        <w:rPr>
          <w:rFonts w:hint="eastAsia" w:ascii="宋体" w:hAnsi="宋体" w:cs="宋体"/>
          <w:color w:val="000000" w:themeColor="text1"/>
          <w:szCs w:val="21"/>
          <w:highlight w:val="none"/>
          <w:u w:val="single"/>
        </w:rPr>
        <w:t xml:space="preserve"> 202</w:t>
      </w:r>
      <w:r>
        <w:rPr>
          <w:rFonts w:hint="eastAsia" w:ascii="宋体" w:hAnsi="宋体" w:cs="宋体"/>
          <w:color w:val="000000" w:themeColor="text1"/>
          <w:szCs w:val="21"/>
          <w:highlight w:val="none"/>
          <w:u w:val="single"/>
          <w:lang w:val="en-US" w:eastAsia="zh-CN"/>
        </w:rPr>
        <w:t>6</w:t>
      </w:r>
      <w:r>
        <w:rPr>
          <w:rFonts w:hint="eastAsia" w:ascii="宋体" w:hAnsi="宋体" w:cs="宋体"/>
          <w:color w:val="000000" w:themeColor="text1"/>
          <w:szCs w:val="21"/>
          <w:highlight w:val="none"/>
          <w:u w:val="single"/>
        </w:rPr>
        <w:t>年</w:t>
      </w:r>
      <w:r>
        <w:rPr>
          <w:rFonts w:hint="eastAsia" w:ascii="宋体" w:hAnsi="宋体" w:cs="宋体"/>
          <w:color w:val="000000" w:themeColor="text1"/>
          <w:szCs w:val="21"/>
          <w:highlight w:val="none"/>
          <w:u w:val="single"/>
          <w:lang w:val="en-US" w:eastAsia="zh-CN"/>
        </w:rPr>
        <w:t>3</w:t>
      </w:r>
      <w:r>
        <w:rPr>
          <w:rFonts w:hint="eastAsia" w:ascii="宋体" w:hAnsi="宋体" w:cs="宋体"/>
          <w:color w:val="000000" w:themeColor="text1"/>
          <w:szCs w:val="21"/>
          <w:highlight w:val="none"/>
          <w:u w:val="single"/>
        </w:rPr>
        <w:t>月</w:t>
      </w:r>
      <w:r>
        <w:rPr>
          <w:rFonts w:hint="eastAsia" w:ascii="宋体" w:hAnsi="宋体" w:cs="宋体"/>
          <w:color w:val="000000" w:themeColor="text1"/>
          <w:szCs w:val="21"/>
          <w:highlight w:val="none"/>
          <w:u w:val="single"/>
          <w:lang w:val="en-US" w:eastAsia="zh-CN"/>
        </w:rPr>
        <w:t>30</w:t>
      </w:r>
      <w:r>
        <w:rPr>
          <w:rFonts w:hint="eastAsia" w:ascii="宋体" w:hAnsi="宋体" w:cs="宋体"/>
          <w:color w:val="000000" w:themeColor="text1"/>
          <w:szCs w:val="21"/>
          <w:highlight w:val="none"/>
          <w:u w:val="single"/>
        </w:rPr>
        <w:t>日9时00分</w:t>
      </w:r>
      <w:r>
        <w:rPr>
          <w:rFonts w:hint="eastAsia" w:ascii="宋体" w:hAnsi="宋体" w:cs="宋体"/>
          <w:bCs/>
          <w:color w:val="000000" w:themeColor="text1"/>
          <w:szCs w:val="21"/>
          <w:highlight w:val="none"/>
          <w:u w:val="single"/>
        </w:rPr>
        <w:t>（</w:t>
      </w:r>
      <w:r>
        <w:rPr>
          <w:rFonts w:hint="eastAsia" w:ascii="宋体" w:hAnsi="宋体" w:cs="宋体"/>
          <w:bCs/>
          <w:color w:val="000000" w:themeColor="text1"/>
          <w:szCs w:val="21"/>
          <w:highlight w:val="none"/>
        </w:rPr>
        <w:t>北京时间）前按要求递交（上传）投标文件</w:t>
      </w:r>
      <w:r>
        <w:rPr>
          <w:rFonts w:hint="eastAsia" w:ascii="宋体" w:hAnsi="宋体" w:cs="宋体"/>
          <w:color w:val="000000" w:themeColor="text1"/>
          <w:szCs w:val="21"/>
          <w:highlight w:val="none"/>
        </w:rPr>
        <w:t>。</w:t>
      </w:r>
    </w:p>
    <w:p w14:paraId="7998EA2B">
      <w:pPr>
        <w:keepNext w:val="0"/>
        <w:keepLines w:val="0"/>
        <w:pageBreakBefore w:val="0"/>
        <w:wordWrap/>
        <w:topLinePunct w:val="0"/>
        <w:bidi w:val="0"/>
        <w:spacing w:line="360" w:lineRule="auto"/>
        <w:ind w:firstLine="482" w:firstLineChars="200"/>
        <w:rPr>
          <w:rFonts w:hint="eastAsia" w:ascii="宋体" w:hAnsi="宋体" w:cs="宋体"/>
          <w:b/>
          <w:bCs/>
          <w:color w:val="000000" w:themeColor="text1"/>
          <w:sz w:val="24"/>
          <w:highlight w:val="none"/>
        </w:rPr>
      </w:pPr>
      <w:bookmarkStart w:id="10" w:name="_Toc28359002"/>
      <w:bookmarkStart w:id="11" w:name="_Toc35393621"/>
      <w:bookmarkStart w:id="12" w:name="_Toc35393790"/>
      <w:bookmarkStart w:id="13" w:name="_Toc28359079"/>
      <w:bookmarkStart w:id="14" w:name="_Hlk24379207"/>
      <w:r>
        <w:rPr>
          <w:rFonts w:hint="eastAsia" w:ascii="宋体" w:hAnsi="宋体" w:cs="宋体"/>
          <w:b/>
          <w:bCs/>
          <w:color w:val="000000" w:themeColor="text1"/>
          <w:sz w:val="24"/>
          <w:highlight w:val="none"/>
        </w:rPr>
        <w:t>一、项目基本情况</w:t>
      </w:r>
      <w:bookmarkEnd w:id="10"/>
      <w:bookmarkEnd w:id="11"/>
      <w:bookmarkEnd w:id="12"/>
      <w:bookmarkEnd w:id="13"/>
    </w:p>
    <w:p w14:paraId="391F8E26">
      <w:pPr>
        <w:keepNext w:val="0"/>
        <w:keepLines w:val="0"/>
        <w:pageBreakBefore w:val="0"/>
        <w:wordWrap/>
        <w:topLinePunct w:val="0"/>
        <w:bidi w:val="0"/>
        <w:spacing w:line="360" w:lineRule="auto"/>
        <w:ind w:firstLine="420" w:firstLineChars="200"/>
        <w:rPr>
          <w:rFonts w:hint="eastAsia" w:ascii="宋体" w:hAnsi="宋体" w:eastAsia="宋体" w:cs="宋体"/>
          <w:color w:val="000000" w:themeColor="text1"/>
          <w:szCs w:val="21"/>
          <w:highlight w:val="none"/>
          <w:lang w:eastAsia="zh-CN"/>
        </w:rPr>
      </w:pPr>
      <w:r>
        <w:rPr>
          <w:rFonts w:hint="eastAsia" w:ascii="宋体" w:hAnsi="宋体" w:cs="宋体"/>
          <w:color w:val="000000" w:themeColor="text1"/>
          <w:szCs w:val="21"/>
          <w:highlight w:val="none"/>
        </w:rPr>
        <w:t>项目编号：</w:t>
      </w:r>
      <w:r>
        <w:rPr>
          <w:rFonts w:hint="eastAsia" w:ascii="宋体" w:hAnsi="宋体" w:cs="宋体"/>
          <w:color w:val="000000" w:themeColor="text1"/>
          <w:szCs w:val="21"/>
          <w:highlight w:val="none"/>
          <w:lang w:eastAsia="zh-CN"/>
        </w:rPr>
        <w:t>GGZC2026-G1-990048-YZLZ</w:t>
      </w:r>
    </w:p>
    <w:p w14:paraId="60DB058B">
      <w:pPr>
        <w:keepNext w:val="0"/>
        <w:keepLines w:val="0"/>
        <w:pageBreakBefore w:val="0"/>
        <w:wordWrap/>
        <w:topLinePunct w:val="0"/>
        <w:bidi w:val="0"/>
        <w:spacing w:line="360" w:lineRule="auto"/>
        <w:ind w:firstLine="420" w:firstLineChars="200"/>
        <w:rPr>
          <w:rFonts w:hint="eastAsia" w:ascii="宋体" w:hAnsi="宋体" w:eastAsia="宋体" w:cs="宋体"/>
          <w:color w:val="000000" w:themeColor="text1"/>
          <w:szCs w:val="21"/>
          <w:highlight w:val="none"/>
          <w:lang w:eastAsia="zh-CN"/>
        </w:rPr>
      </w:pPr>
      <w:r>
        <w:rPr>
          <w:rFonts w:hint="eastAsia" w:ascii="宋体" w:hAnsi="宋体" w:cs="宋体"/>
          <w:color w:val="000000" w:themeColor="text1"/>
          <w:szCs w:val="21"/>
          <w:highlight w:val="none"/>
        </w:rPr>
        <w:t>项目名称：</w:t>
      </w:r>
      <w:r>
        <w:rPr>
          <w:rFonts w:hint="eastAsia" w:ascii="宋体" w:hAnsi="宋体" w:cs="宋体"/>
          <w:color w:val="000000" w:themeColor="text1"/>
          <w:szCs w:val="21"/>
          <w:highlight w:val="none"/>
          <w:lang w:eastAsia="zh-CN"/>
        </w:rPr>
        <w:t>贵港市中医医院X线电子计算机断层扫描装置（探测器≥256排螺旋CT）采购项目</w:t>
      </w:r>
    </w:p>
    <w:bookmarkEnd w:id="14"/>
    <w:p w14:paraId="34E8091C">
      <w:pPr>
        <w:keepNext w:val="0"/>
        <w:keepLines w:val="0"/>
        <w:pageBreakBefore w:val="0"/>
        <w:wordWrap/>
        <w:topLinePunct w:val="0"/>
        <w:bidi w:val="0"/>
        <w:spacing w:line="360" w:lineRule="auto"/>
        <w:ind w:firstLine="420" w:firstLineChars="200"/>
        <w:rPr>
          <w:rFonts w:ascii="宋体" w:hAnsi="宋体" w:eastAsia="宋体" w:cs="宋体"/>
          <w:color w:val="000000" w:themeColor="text1"/>
          <w:szCs w:val="21"/>
          <w:highlight w:val="none"/>
          <w:lang w:val="en-US" w:eastAsia="zh-CN"/>
        </w:rPr>
      </w:pPr>
      <w:r>
        <w:rPr>
          <w:rFonts w:hint="eastAsia" w:ascii="宋体" w:hAnsi="宋体" w:cs="宋体"/>
          <w:color w:val="000000" w:themeColor="text1"/>
          <w:szCs w:val="21"/>
          <w:highlight w:val="none"/>
        </w:rPr>
        <w:t>预算总金额（元）：</w:t>
      </w:r>
      <w:r>
        <w:rPr>
          <w:rFonts w:hint="eastAsia" w:ascii="宋体" w:hAnsi="宋体" w:cs="宋体"/>
          <w:color w:val="000000" w:themeColor="text1"/>
          <w:szCs w:val="21"/>
          <w:highlight w:val="none"/>
          <w:lang w:val="en-US" w:eastAsia="zh-CN"/>
        </w:rPr>
        <w:t>9680000</w:t>
      </w:r>
    </w:p>
    <w:p w14:paraId="5CF5595F">
      <w:pPr>
        <w:keepNext w:val="0"/>
        <w:keepLines w:val="0"/>
        <w:pageBreakBefore w:val="0"/>
        <w:wordWrap/>
        <w:topLinePunct w:val="0"/>
        <w:bidi w:val="0"/>
        <w:spacing w:line="360" w:lineRule="auto"/>
        <w:ind w:firstLine="420" w:firstLineChars="20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采购需求：</w:t>
      </w:r>
    </w:p>
    <w:p w14:paraId="4C7B5265">
      <w:pPr>
        <w:keepNext w:val="0"/>
        <w:keepLines w:val="0"/>
        <w:pageBreakBefore w:val="0"/>
        <w:wordWrap/>
        <w:topLinePunct w:val="0"/>
        <w:bidi w:val="0"/>
        <w:spacing w:line="360" w:lineRule="auto"/>
        <w:ind w:firstLine="420" w:firstLineChars="200"/>
        <w:rPr>
          <w:rFonts w:hint="eastAsia" w:ascii="宋体" w:hAnsi="宋体" w:eastAsia="宋体" w:cs="宋体"/>
          <w:color w:val="000000" w:themeColor="text1"/>
          <w:szCs w:val="21"/>
          <w:highlight w:val="none"/>
          <w:lang w:eastAsia="zh-CN"/>
        </w:rPr>
      </w:pPr>
      <w:r>
        <w:rPr>
          <w:rFonts w:hint="eastAsia" w:ascii="宋体" w:hAnsi="宋体" w:cs="宋体"/>
          <w:color w:val="000000" w:themeColor="text1"/>
          <w:szCs w:val="21"/>
          <w:highlight w:val="none"/>
        </w:rPr>
        <w:t>标的名称：</w:t>
      </w:r>
      <w:r>
        <w:rPr>
          <w:rFonts w:hint="eastAsia" w:ascii="宋体" w:hAnsi="宋体" w:cs="宋体"/>
          <w:color w:val="000000" w:themeColor="text1"/>
          <w:szCs w:val="21"/>
          <w:highlight w:val="none"/>
          <w:lang w:eastAsia="zh-CN"/>
        </w:rPr>
        <w:t>X射线计算机体层摄影设备</w:t>
      </w:r>
    </w:p>
    <w:p w14:paraId="025B877F">
      <w:pPr>
        <w:keepNext w:val="0"/>
        <w:keepLines w:val="0"/>
        <w:pageBreakBefore w:val="0"/>
        <w:wordWrap/>
        <w:topLinePunct w:val="0"/>
        <w:bidi w:val="0"/>
        <w:spacing w:line="360" w:lineRule="auto"/>
        <w:ind w:firstLine="420" w:firstLineChars="200"/>
        <w:rPr>
          <w:rFonts w:hint="eastAsia" w:ascii="宋体" w:hAnsi="宋体" w:eastAsia="宋体" w:cs="宋体"/>
          <w:color w:val="000000" w:themeColor="text1"/>
          <w:szCs w:val="21"/>
          <w:highlight w:val="none"/>
          <w:lang w:eastAsia="zh-CN"/>
        </w:rPr>
      </w:pPr>
      <w:r>
        <w:rPr>
          <w:rFonts w:hint="eastAsia" w:ascii="宋体" w:hAnsi="宋体" w:cs="宋体"/>
          <w:color w:val="000000" w:themeColor="text1"/>
          <w:szCs w:val="21"/>
          <w:highlight w:val="none"/>
        </w:rPr>
        <w:t>数量：</w:t>
      </w:r>
      <w:r>
        <w:rPr>
          <w:rFonts w:hint="eastAsia" w:ascii="宋体" w:hAnsi="宋体" w:cs="宋体"/>
          <w:color w:val="000000" w:themeColor="text1"/>
          <w:szCs w:val="21"/>
          <w:highlight w:val="none"/>
          <w:lang w:val="en-US" w:eastAsia="zh-CN"/>
        </w:rPr>
        <w:t>1</w:t>
      </w:r>
    </w:p>
    <w:p w14:paraId="5F50C719">
      <w:pPr>
        <w:keepNext w:val="0"/>
        <w:keepLines w:val="0"/>
        <w:pageBreakBefore w:val="0"/>
        <w:wordWrap/>
        <w:topLinePunct w:val="0"/>
        <w:bidi w:val="0"/>
        <w:spacing w:line="360" w:lineRule="auto"/>
        <w:ind w:firstLine="420" w:firstLineChars="20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预算金额（元）：</w:t>
      </w:r>
      <w:r>
        <w:rPr>
          <w:rFonts w:hint="eastAsia" w:ascii="宋体" w:hAnsi="宋体" w:cs="宋体"/>
          <w:color w:val="000000" w:themeColor="text1"/>
          <w:szCs w:val="21"/>
          <w:highlight w:val="none"/>
          <w:lang w:val="en-US" w:eastAsia="zh-CN"/>
        </w:rPr>
        <w:t>9680000</w:t>
      </w:r>
    </w:p>
    <w:p w14:paraId="6BE2CB7F">
      <w:pPr>
        <w:keepNext w:val="0"/>
        <w:keepLines w:val="0"/>
        <w:pageBreakBefore w:val="0"/>
        <w:wordWrap/>
        <w:topLinePunct w:val="0"/>
        <w:bidi w:val="0"/>
        <w:spacing w:line="360" w:lineRule="auto"/>
        <w:ind w:firstLine="420" w:firstLineChars="20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简要规格描述或项目基本概况介绍、用途：</w:t>
      </w:r>
      <w:r>
        <w:rPr>
          <w:rFonts w:hint="eastAsia" w:ascii="宋体" w:hAnsi="宋体"/>
          <w:color w:val="000000" w:themeColor="text1"/>
          <w:szCs w:val="21"/>
          <w:highlight w:val="none"/>
        </w:rPr>
        <w:t>（1）标的的名称、数量及单位：</w:t>
      </w:r>
      <w:r>
        <w:rPr>
          <w:rFonts w:hint="eastAsia" w:ascii="宋体" w:hAnsi="宋体" w:cs="宋体"/>
          <w:color w:val="000000" w:themeColor="text1"/>
          <w:szCs w:val="21"/>
          <w:highlight w:val="none"/>
          <w:lang w:eastAsia="zh-CN"/>
        </w:rPr>
        <w:t>X射线计算机体层摄影设备</w:t>
      </w:r>
      <w:r>
        <w:rPr>
          <w:rFonts w:hint="eastAsia" w:ascii="宋体" w:hAnsi="宋体"/>
          <w:color w:val="000000" w:themeColor="text1"/>
          <w:szCs w:val="21"/>
          <w:highlight w:val="none"/>
          <w:lang w:val="en-US" w:eastAsia="zh-CN"/>
        </w:rPr>
        <w:t>1</w:t>
      </w:r>
      <w:r>
        <w:rPr>
          <w:rFonts w:hint="eastAsia" w:ascii="宋体" w:hAnsi="宋体"/>
          <w:color w:val="000000" w:themeColor="text1"/>
          <w:szCs w:val="21"/>
          <w:highlight w:val="none"/>
        </w:rPr>
        <w:t>套</w:t>
      </w:r>
      <w:r>
        <w:rPr>
          <w:rFonts w:hint="eastAsia" w:ascii="宋体" w:hAnsi="宋体"/>
          <w:color w:val="000000" w:themeColor="text1"/>
          <w:szCs w:val="21"/>
          <w:highlight w:val="none"/>
          <w:lang w:eastAsia="zh-CN"/>
        </w:rPr>
        <w:t>；</w:t>
      </w:r>
      <w:r>
        <w:rPr>
          <w:rFonts w:hint="eastAsia" w:ascii="宋体" w:hAnsi="宋体"/>
          <w:color w:val="000000" w:themeColor="text1"/>
          <w:szCs w:val="21"/>
          <w:highlight w:val="none"/>
        </w:rPr>
        <w:t>（2）简要技术需求或服务要求：</w:t>
      </w:r>
      <w:r>
        <w:rPr>
          <w:rFonts w:hint="eastAsia" w:ascii="宋体" w:hAnsi="宋体" w:cs="宋体"/>
          <w:color w:val="000000" w:themeColor="text1"/>
          <w:szCs w:val="21"/>
          <w:highlight w:val="none"/>
        </w:rPr>
        <w:t>①</w:t>
      </w:r>
      <w:r>
        <w:rPr>
          <w:rFonts w:hint="eastAsia" w:ascii="宋体" w:hAnsi="宋体" w:eastAsia="宋体" w:cs="宋体"/>
          <w:color w:val="000000" w:themeColor="text1"/>
          <w:kern w:val="0"/>
          <w:sz w:val="21"/>
          <w:szCs w:val="21"/>
          <w:highlight w:val="none"/>
          <w:lang w:val="en-US" w:eastAsia="zh-CN" w:bidi="ar"/>
        </w:rPr>
        <w:t>单源≥256排宽体CT或者双源≥2×96排光子计数CT或者≥128 排双层探测器</w:t>
      </w:r>
      <w:r>
        <w:rPr>
          <w:rFonts w:hint="eastAsia" w:ascii="宋体" w:hAnsi="宋体" w:eastAsia="宋体" w:cs="宋体"/>
          <w:color w:val="000000" w:themeColor="text1"/>
          <w:spacing w:val="17"/>
          <w:sz w:val="21"/>
          <w:szCs w:val="21"/>
          <w:highlight w:val="none"/>
          <w:lang w:eastAsia="zh-CN"/>
        </w:rPr>
        <w:t>，</w:t>
      </w:r>
      <w:r>
        <w:rPr>
          <w:rFonts w:hint="eastAsia" w:ascii="宋体" w:hAnsi="宋体" w:cs="宋体"/>
          <w:color w:val="000000" w:themeColor="text1"/>
          <w:szCs w:val="21"/>
          <w:highlight w:val="none"/>
        </w:rPr>
        <w:t>②</w:t>
      </w:r>
      <w:r>
        <w:rPr>
          <w:rFonts w:hint="eastAsia" w:ascii="宋体" w:hAnsi="宋体" w:eastAsia="宋体" w:cs="宋体"/>
          <w:color w:val="000000" w:themeColor="text1"/>
          <w:kern w:val="0"/>
          <w:sz w:val="21"/>
          <w:szCs w:val="21"/>
          <w:highlight w:val="none"/>
          <w:lang w:val="en-US" w:eastAsia="zh-CN" w:bidi="ar"/>
        </w:rPr>
        <w:t>具备宽体、能谱、快速、高清、超低剂量等功能</w:t>
      </w:r>
      <w:r>
        <w:rPr>
          <w:rFonts w:hint="eastAsia" w:ascii="宋体" w:hAnsi="宋体" w:cs="宋体"/>
          <w:color w:val="000000" w:themeColor="text1"/>
          <w:szCs w:val="21"/>
          <w:highlight w:val="none"/>
          <w:lang w:eastAsia="zh-CN"/>
        </w:rPr>
        <w:t>；</w:t>
      </w:r>
      <w:r>
        <w:rPr>
          <w:rFonts w:hint="eastAsia" w:ascii="宋体" w:hAnsi="宋体"/>
          <w:color w:val="000000" w:themeColor="text1"/>
          <w:szCs w:val="21"/>
          <w:highlight w:val="none"/>
        </w:rPr>
        <w:t>具体内容详见</w:t>
      </w:r>
      <w:r>
        <w:rPr>
          <w:rFonts w:hint="eastAsia" w:ascii="宋体" w:hAnsi="宋体"/>
          <w:color w:val="000000" w:themeColor="text1"/>
          <w:szCs w:val="21"/>
          <w:highlight w:val="none"/>
          <w:lang w:eastAsia="zh-CN"/>
        </w:rPr>
        <w:t>附件</w:t>
      </w:r>
      <w:r>
        <w:rPr>
          <w:rFonts w:hint="eastAsia" w:ascii="宋体" w:hAnsi="宋体"/>
          <w:color w:val="000000" w:themeColor="text1"/>
          <w:szCs w:val="21"/>
          <w:highlight w:val="none"/>
        </w:rPr>
        <w:t>“采购需求”</w:t>
      </w:r>
      <w:r>
        <w:rPr>
          <w:rFonts w:hint="eastAsia" w:ascii="宋体" w:hAnsi="宋体" w:cs="宋体"/>
          <w:color w:val="000000" w:themeColor="text1"/>
          <w:szCs w:val="21"/>
          <w:highlight w:val="none"/>
        </w:rPr>
        <w:t>。</w:t>
      </w:r>
    </w:p>
    <w:p w14:paraId="024C4F03">
      <w:pPr>
        <w:keepNext w:val="0"/>
        <w:keepLines w:val="0"/>
        <w:pageBreakBefore w:val="0"/>
        <w:wordWrap/>
        <w:topLinePunct w:val="0"/>
        <w:bidi w:val="0"/>
        <w:spacing w:line="360" w:lineRule="auto"/>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最高限价（元）：</w:t>
      </w:r>
      <w:r>
        <w:rPr>
          <w:rFonts w:hint="eastAsia" w:ascii="宋体" w:hAnsi="宋体" w:cs="宋体"/>
          <w:color w:val="000000" w:themeColor="text1"/>
          <w:szCs w:val="21"/>
          <w:highlight w:val="none"/>
          <w:lang w:val="en-US" w:eastAsia="zh-CN"/>
        </w:rPr>
        <w:t>9680000</w:t>
      </w:r>
    </w:p>
    <w:p w14:paraId="287A24EB">
      <w:pPr>
        <w:keepNext w:val="0"/>
        <w:keepLines w:val="0"/>
        <w:pageBreakBefore w:val="0"/>
        <w:wordWrap/>
        <w:topLinePunct w:val="0"/>
        <w:bidi w:val="0"/>
        <w:spacing w:line="360" w:lineRule="auto"/>
        <w:ind w:firstLine="420" w:firstLineChars="20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合同履约期限：</w:t>
      </w:r>
      <w:r>
        <w:rPr>
          <w:rFonts w:hint="eastAsia" w:ascii="宋体" w:hAnsi="宋体" w:cs="宋体"/>
          <w:color w:val="000000" w:themeColor="text1"/>
          <w:szCs w:val="21"/>
          <w:highlight w:val="none"/>
          <w:lang w:eastAsia="zh-CN"/>
        </w:rPr>
        <w:t>自签订合同之日起90日历日内安装调试完毕</w:t>
      </w:r>
      <w:r>
        <w:rPr>
          <w:rFonts w:hint="eastAsia" w:ascii="宋体" w:hAnsi="宋体" w:cs="宋体"/>
          <w:color w:val="000000" w:themeColor="text1"/>
          <w:szCs w:val="21"/>
          <w:highlight w:val="none"/>
        </w:rPr>
        <w:t>。</w:t>
      </w:r>
    </w:p>
    <w:p w14:paraId="4C1EAD52">
      <w:pPr>
        <w:keepNext w:val="0"/>
        <w:keepLines w:val="0"/>
        <w:pageBreakBefore w:val="0"/>
        <w:wordWrap/>
        <w:topLinePunct w:val="0"/>
        <w:bidi w:val="0"/>
        <w:spacing w:line="360" w:lineRule="auto"/>
        <w:ind w:firstLine="420" w:firstLineChars="20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本标项（否）接受联合体投标</w:t>
      </w:r>
    </w:p>
    <w:p w14:paraId="189ABD9A">
      <w:pPr>
        <w:keepNext w:val="0"/>
        <w:keepLines w:val="0"/>
        <w:pageBreakBefore w:val="0"/>
        <w:wordWrap/>
        <w:topLinePunct w:val="0"/>
        <w:bidi w:val="0"/>
        <w:spacing w:line="360" w:lineRule="auto"/>
        <w:ind w:firstLine="420" w:firstLineChars="20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备注：/</w:t>
      </w:r>
    </w:p>
    <w:p w14:paraId="6C2794B6">
      <w:pPr>
        <w:keepNext w:val="0"/>
        <w:keepLines w:val="0"/>
        <w:pageBreakBefore w:val="0"/>
        <w:widowControl w:val="0"/>
        <w:kinsoku w:val="0"/>
        <w:wordWrap/>
        <w:overflowPunct w:val="0"/>
        <w:topLinePunct w:val="0"/>
        <w:autoSpaceDE w:val="0"/>
        <w:autoSpaceDN w:val="0"/>
        <w:bidi w:val="0"/>
        <w:spacing w:line="360" w:lineRule="auto"/>
        <w:ind w:firstLine="482" w:firstLineChars="200"/>
        <w:rPr>
          <w:rFonts w:hint="eastAsia" w:ascii="宋体" w:hAnsi="宋体" w:cs="宋体"/>
          <w:b/>
          <w:bCs/>
          <w:color w:val="000000" w:themeColor="text1"/>
          <w:sz w:val="24"/>
          <w:highlight w:val="none"/>
        </w:rPr>
      </w:pPr>
      <w:bookmarkStart w:id="15" w:name="_Toc28359080"/>
      <w:bookmarkStart w:id="16" w:name="_Toc35393791"/>
      <w:bookmarkStart w:id="17" w:name="_Toc28359003"/>
      <w:bookmarkStart w:id="18" w:name="_Toc35393622"/>
      <w:r>
        <w:rPr>
          <w:rFonts w:hint="eastAsia" w:ascii="宋体" w:hAnsi="宋体" w:cs="宋体"/>
          <w:b/>
          <w:bCs/>
          <w:color w:val="000000" w:themeColor="text1"/>
          <w:sz w:val="24"/>
          <w:highlight w:val="none"/>
        </w:rPr>
        <w:t>二、申请人的资格要求：</w:t>
      </w:r>
      <w:bookmarkEnd w:id="15"/>
      <w:bookmarkEnd w:id="16"/>
      <w:bookmarkEnd w:id="17"/>
      <w:bookmarkEnd w:id="18"/>
    </w:p>
    <w:p w14:paraId="33C0A16A">
      <w:pPr>
        <w:keepNext w:val="0"/>
        <w:keepLines w:val="0"/>
        <w:pageBreakBefore w:val="0"/>
        <w:widowControl w:val="0"/>
        <w:kinsoku w:val="0"/>
        <w:wordWrap/>
        <w:overflowPunct w:val="0"/>
        <w:topLinePunct w:val="0"/>
        <w:autoSpaceDE w:val="0"/>
        <w:autoSpaceDN w:val="0"/>
        <w:bidi w:val="0"/>
        <w:spacing w:line="360" w:lineRule="auto"/>
        <w:ind w:firstLine="420" w:firstLineChars="200"/>
        <w:rPr>
          <w:rFonts w:hint="eastAsia" w:ascii="宋体" w:hAnsi="宋体" w:cs="宋体"/>
          <w:color w:val="000000" w:themeColor="text1"/>
          <w:szCs w:val="21"/>
          <w:highlight w:val="none"/>
        </w:rPr>
      </w:pPr>
      <w:bookmarkStart w:id="19" w:name="_Hlk51746371"/>
      <w:bookmarkStart w:id="20" w:name="_Toc28359081"/>
      <w:bookmarkStart w:id="21" w:name="_Toc28359004"/>
      <w:r>
        <w:rPr>
          <w:rFonts w:hint="eastAsia" w:ascii="宋体" w:hAnsi="宋体" w:cs="宋体"/>
          <w:color w:val="000000" w:themeColor="text1"/>
          <w:szCs w:val="21"/>
          <w:highlight w:val="none"/>
        </w:rPr>
        <w:t>1.满足《中华人民共和国政府采购法》第二十二条规定；</w:t>
      </w:r>
    </w:p>
    <w:p w14:paraId="44A01123">
      <w:pPr>
        <w:keepNext w:val="0"/>
        <w:keepLines w:val="0"/>
        <w:pageBreakBefore w:val="0"/>
        <w:widowControl w:val="0"/>
        <w:kinsoku w:val="0"/>
        <w:wordWrap/>
        <w:overflowPunct w:val="0"/>
        <w:topLinePunct w:val="0"/>
        <w:autoSpaceDE w:val="0"/>
        <w:autoSpaceDN w:val="0"/>
        <w:bidi w:val="0"/>
        <w:spacing w:line="360" w:lineRule="auto"/>
        <w:ind w:firstLine="420" w:firstLineChars="20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 xml:space="preserve">2.落实政府采购政策需满足的资格要求：无； </w:t>
      </w:r>
    </w:p>
    <w:p w14:paraId="508DE3D0">
      <w:pPr>
        <w:keepNext w:val="0"/>
        <w:keepLines w:val="0"/>
        <w:pageBreakBefore w:val="0"/>
        <w:widowControl w:val="0"/>
        <w:kinsoku w:val="0"/>
        <w:wordWrap/>
        <w:overflowPunct w:val="0"/>
        <w:topLinePunct w:val="0"/>
        <w:autoSpaceDE w:val="0"/>
        <w:autoSpaceDN w:val="0"/>
        <w:bidi w:val="0"/>
        <w:spacing w:line="360" w:lineRule="auto"/>
        <w:ind w:firstLine="420" w:firstLineChars="20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3.本项目的特定资格要求：</w:t>
      </w:r>
    </w:p>
    <w:p w14:paraId="7FC3324A">
      <w:pPr>
        <w:keepNext w:val="0"/>
        <w:keepLines w:val="0"/>
        <w:pageBreakBefore w:val="0"/>
        <w:widowControl w:val="0"/>
        <w:kinsoku w:val="0"/>
        <w:wordWrap/>
        <w:overflowPunct w:val="0"/>
        <w:topLinePunct w:val="0"/>
        <w:autoSpaceDE w:val="0"/>
        <w:autoSpaceDN w:val="0"/>
        <w:bidi w:val="0"/>
        <w:spacing w:line="360" w:lineRule="auto"/>
        <w:ind w:firstLine="420" w:firstLineChars="200"/>
        <w:rPr>
          <w:rFonts w:hint="eastAsia" w:ascii="宋体" w:hAnsi="宋体" w:cs="宋体"/>
          <w:color w:val="000000" w:themeColor="text1"/>
          <w:szCs w:val="21"/>
          <w:highlight w:val="none"/>
        </w:rPr>
      </w:pPr>
      <w:r>
        <w:rPr>
          <w:rFonts w:hint="eastAsia" w:ascii="宋体" w:hAnsi="宋体" w:cs="宋体"/>
          <w:color w:val="000000" w:themeColor="text1"/>
          <w:szCs w:val="21"/>
          <w:highlight w:val="none"/>
          <w:lang w:val="en-US" w:eastAsia="zh-CN"/>
        </w:rPr>
        <w:t>3.1</w:t>
      </w:r>
      <w:r>
        <w:rPr>
          <w:rFonts w:hint="eastAsia" w:ascii="宋体" w:hAnsi="宋体" w:cs="宋体"/>
          <w:color w:val="000000" w:themeColor="text1"/>
          <w:szCs w:val="21"/>
          <w:highlight w:val="none"/>
        </w:rPr>
        <w:t>按《医疗器械监督管理条例》（国务院令第739号）医疗器械分类管理要求具备有效的医疗器械经营备案凭证或者经营许可证，且经营范围必须包含采购标的[符合《医疗器械监督管理条例》第四十一条第二款规定的除外]；或者供应商具有《医疗器械监督管理条例》第四十三条规定的注册人凭证。</w:t>
      </w:r>
    </w:p>
    <w:p w14:paraId="6D53AC29">
      <w:pPr>
        <w:wordWrap w:val="0"/>
        <w:spacing w:line="360" w:lineRule="auto"/>
        <w:ind w:firstLine="420" w:firstLineChars="200"/>
        <w:rPr>
          <w:rFonts w:hint="eastAsia" w:ascii="宋体" w:hAnsi="宋体" w:cs="宋体"/>
          <w:color w:val="000000" w:themeColor="text1"/>
          <w:szCs w:val="21"/>
          <w:highlight w:val="none"/>
          <w:u w:val="none"/>
        </w:rPr>
      </w:pPr>
      <w:r>
        <w:rPr>
          <w:rFonts w:hint="eastAsia" w:ascii="宋体" w:hAnsi="宋体"/>
          <w:color w:val="000000" w:themeColor="text1"/>
          <w:szCs w:val="21"/>
          <w:highlight w:val="none"/>
        </w:rPr>
        <w:t>3.2</w:t>
      </w:r>
      <w:r>
        <w:rPr>
          <w:rFonts w:hint="eastAsia" w:ascii="宋体" w:hAnsi="宋体" w:cs="宋体"/>
          <w:color w:val="000000" w:themeColor="text1"/>
          <w:szCs w:val="21"/>
          <w:highlight w:val="none"/>
        </w:rPr>
        <w:t>供应商</w:t>
      </w:r>
      <w:r>
        <w:rPr>
          <w:rFonts w:hint="eastAsia" w:ascii="宋体" w:hAnsi="宋体"/>
          <w:color w:val="000000" w:themeColor="text1"/>
          <w:szCs w:val="21"/>
          <w:highlight w:val="none"/>
          <w:u w:val="none"/>
        </w:rPr>
        <w:t>应具备有效的《辐射安全许可证》。</w:t>
      </w:r>
    </w:p>
    <w:bookmarkEnd w:id="19"/>
    <w:p w14:paraId="4060DF57">
      <w:pPr>
        <w:keepNext w:val="0"/>
        <w:keepLines w:val="0"/>
        <w:pageBreakBefore w:val="0"/>
        <w:widowControl w:val="0"/>
        <w:kinsoku w:val="0"/>
        <w:wordWrap/>
        <w:overflowPunct w:val="0"/>
        <w:topLinePunct w:val="0"/>
        <w:autoSpaceDE w:val="0"/>
        <w:autoSpaceDN w:val="0"/>
        <w:bidi w:val="0"/>
        <w:spacing w:line="360" w:lineRule="auto"/>
        <w:ind w:firstLine="482" w:firstLineChars="200"/>
        <w:rPr>
          <w:rFonts w:hint="eastAsia" w:ascii="宋体" w:hAnsi="宋体" w:cs="宋体"/>
          <w:b/>
          <w:bCs/>
          <w:color w:val="000000" w:themeColor="text1"/>
          <w:sz w:val="24"/>
          <w:highlight w:val="none"/>
        </w:rPr>
      </w:pPr>
      <w:bookmarkStart w:id="22" w:name="_Toc35393623"/>
      <w:bookmarkStart w:id="23" w:name="_Toc35393792"/>
      <w:r>
        <w:rPr>
          <w:rFonts w:hint="eastAsia" w:ascii="宋体" w:hAnsi="宋体" w:cs="宋体"/>
          <w:b/>
          <w:bCs/>
          <w:color w:val="000000" w:themeColor="text1"/>
          <w:sz w:val="24"/>
          <w:highlight w:val="none"/>
        </w:rPr>
        <w:t>三、获取招标文件</w:t>
      </w:r>
      <w:bookmarkEnd w:id="20"/>
      <w:bookmarkEnd w:id="21"/>
      <w:bookmarkEnd w:id="22"/>
      <w:bookmarkEnd w:id="23"/>
    </w:p>
    <w:p w14:paraId="1DB46F2C">
      <w:pPr>
        <w:keepNext w:val="0"/>
        <w:keepLines w:val="0"/>
        <w:pageBreakBefore w:val="0"/>
        <w:widowControl w:val="0"/>
        <w:kinsoku w:val="0"/>
        <w:wordWrap/>
        <w:overflowPunct w:val="0"/>
        <w:topLinePunct w:val="0"/>
        <w:autoSpaceDE w:val="0"/>
        <w:autoSpaceDN w:val="0"/>
        <w:bidi w:val="0"/>
        <w:spacing w:line="360" w:lineRule="auto"/>
        <w:ind w:firstLine="420" w:firstLineChars="200"/>
        <w:rPr>
          <w:rFonts w:hint="eastAsia" w:ascii="宋体" w:hAnsi="宋体" w:eastAsia="宋体" w:cs="宋体"/>
          <w:bCs/>
          <w:color w:val="000000" w:themeColor="text1"/>
          <w:highlight w:val="none"/>
        </w:rPr>
      </w:pPr>
      <w:r>
        <w:rPr>
          <w:rFonts w:hint="eastAsia" w:ascii="宋体" w:hAnsi="宋体" w:cs="宋体"/>
          <w:bCs/>
          <w:color w:val="000000" w:themeColor="text1"/>
          <w:kern w:val="0"/>
          <w:szCs w:val="21"/>
          <w:highlight w:val="none"/>
        </w:rPr>
        <w:t>时间：</w:t>
      </w:r>
      <w:r>
        <w:rPr>
          <w:rFonts w:hint="eastAsia" w:ascii="宋体" w:hAnsi="宋体" w:cs="宋体"/>
          <w:bCs/>
          <w:color w:val="000000" w:themeColor="text1"/>
          <w:highlight w:val="none"/>
        </w:rPr>
        <w:t>202</w:t>
      </w:r>
      <w:r>
        <w:rPr>
          <w:rFonts w:hint="eastAsia" w:ascii="宋体" w:hAnsi="宋体" w:cs="宋体"/>
          <w:bCs/>
          <w:color w:val="000000" w:themeColor="text1"/>
          <w:highlight w:val="none"/>
          <w:lang w:val="en-US" w:eastAsia="zh-CN"/>
        </w:rPr>
        <w:t>6</w:t>
      </w:r>
      <w:r>
        <w:rPr>
          <w:rFonts w:hint="eastAsia" w:ascii="宋体" w:hAnsi="宋体" w:cs="宋体"/>
          <w:bCs/>
          <w:color w:val="000000" w:themeColor="text1"/>
          <w:highlight w:val="none"/>
        </w:rPr>
        <w:t>年</w:t>
      </w:r>
      <w:r>
        <w:rPr>
          <w:rFonts w:hint="eastAsia" w:ascii="宋体" w:hAnsi="宋体" w:cs="宋体"/>
          <w:bCs/>
          <w:color w:val="000000" w:themeColor="text1"/>
          <w:highlight w:val="none"/>
          <w:lang w:val="en-US" w:eastAsia="zh-CN"/>
        </w:rPr>
        <w:t>3</w:t>
      </w:r>
      <w:r>
        <w:rPr>
          <w:rFonts w:hint="eastAsia" w:ascii="宋体" w:hAnsi="宋体" w:cs="宋体"/>
          <w:bCs/>
          <w:color w:val="000000" w:themeColor="text1"/>
          <w:highlight w:val="none"/>
        </w:rPr>
        <w:t>月</w:t>
      </w:r>
      <w:r>
        <w:rPr>
          <w:rFonts w:hint="eastAsia" w:ascii="宋体" w:hAnsi="宋体" w:cs="宋体"/>
          <w:bCs/>
          <w:color w:val="000000" w:themeColor="text1"/>
          <w:highlight w:val="none"/>
          <w:lang w:val="en-US" w:eastAsia="zh-CN"/>
        </w:rPr>
        <w:t>9</w:t>
      </w:r>
      <w:r>
        <w:rPr>
          <w:rFonts w:hint="eastAsia" w:ascii="宋体" w:hAnsi="宋体" w:cs="宋体"/>
          <w:bCs/>
          <w:color w:val="000000" w:themeColor="text1"/>
          <w:highlight w:val="none"/>
        </w:rPr>
        <w:t>日</w:t>
      </w:r>
      <w:r>
        <w:rPr>
          <w:rFonts w:hint="eastAsia" w:ascii="宋体" w:hAnsi="宋体" w:cs="宋体"/>
          <w:color w:val="000000" w:themeColor="text1"/>
          <w:highlight w:val="none"/>
        </w:rPr>
        <w:t>起至</w:t>
      </w:r>
      <w:r>
        <w:rPr>
          <w:rFonts w:hint="eastAsia" w:ascii="宋体" w:hAnsi="宋体" w:cs="宋体"/>
          <w:bCs/>
          <w:color w:val="000000" w:themeColor="text1"/>
          <w:highlight w:val="none"/>
        </w:rPr>
        <w:t>202</w:t>
      </w:r>
      <w:r>
        <w:rPr>
          <w:rFonts w:hint="eastAsia" w:ascii="宋体" w:hAnsi="宋体" w:cs="宋体"/>
          <w:bCs/>
          <w:color w:val="000000" w:themeColor="text1"/>
          <w:highlight w:val="none"/>
          <w:lang w:val="en-US" w:eastAsia="zh-CN"/>
        </w:rPr>
        <w:t>6</w:t>
      </w:r>
      <w:r>
        <w:rPr>
          <w:rFonts w:hint="eastAsia" w:ascii="宋体" w:hAnsi="宋体" w:cs="宋体"/>
          <w:bCs/>
          <w:color w:val="000000" w:themeColor="text1"/>
          <w:highlight w:val="none"/>
        </w:rPr>
        <w:t>年</w:t>
      </w:r>
      <w:r>
        <w:rPr>
          <w:rFonts w:hint="eastAsia" w:ascii="宋体" w:hAnsi="宋体" w:cs="宋体"/>
          <w:bCs/>
          <w:color w:val="000000" w:themeColor="text1"/>
          <w:highlight w:val="none"/>
          <w:lang w:val="en-US" w:eastAsia="zh-CN"/>
        </w:rPr>
        <w:t>3</w:t>
      </w:r>
      <w:r>
        <w:rPr>
          <w:rFonts w:hint="eastAsia" w:ascii="宋体" w:hAnsi="宋体" w:cs="宋体"/>
          <w:bCs/>
          <w:color w:val="000000" w:themeColor="text1"/>
          <w:highlight w:val="none"/>
        </w:rPr>
        <w:t>月</w:t>
      </w:r>
      <w:r>
        <w:rPr>
          <w:rFonts w:hint="eastAsia" w:ascii="宋体" w:hAnsi="宋体" w:cs="宋体"/>
          <w:bCs/>
          <w:color w:val="000000" w:themeColor="text1"/>
          <w:highlight w:val="none"/>
          <w:lang w:val="en-US" w:eastAsia="zh-CN"/>
        </w:rPr>
        <w:t>16</w:t>
      </w:r>
      <w:r>
        <w:rPr>
          <w:rFonts w:hint="eastAsia" w:ascii="宋体" w:hAnsi="宋体" w:cs="宋体"/>
          <w:bCs/>
          <w:color w:val="000000" w:themeColor="text1"/>
          <w:highlight w:val="none"/>
        </w:rPr>
        <w:t>日，每天上午00：00至12</w:t>
      </w:r>
      <w:r>
        <w:rPr>
          <w:rFonts w:hint="eastAsia" w:ascii="宋体" w:hAnsi="宋体" w:cs="宋体"/>
          <w:bCs/>
          <w:color w:val="000000" w:themeColor="text1"/>
          <w:highlight w:val="none"/>
          <w:lang w:eastAsia="zh-CN"/>
        </w:rPr>
        <w:t>:</w:t>
      </w:r>
      <w:r>
        <w:rPr>
          <w:rFonts w:hint="eastAsia" w:ascii="宋体" w:hAnsi="宋体" w:cs="宋体"/>
          <w:bCs/>
          <w:color w:val="000000" w:themeColor="text1"/>
          <w:highlight w:val="none"/>
        </w:rPr>
        <w:t>00 ，下午12</w:t>
      </w:r>
      <w:r>
        <w:rPr>
          <w:rFonts w:hint="eastAsia" w:ascii="宋体" w:hAnsi="宋体" w:cs="宋体"/>
          <w:bCs/>
          <w:color w:val="000000" w:themeColor="text1"/>
          <w:highlight w:val="none"/>
          <w:lang w:eastAsia="zh-CN"/>
        </w:rPr>
        <w:t>:</w:t>
      </w:r>
      <w:r>
        <w:rPr>
          <w:rFonts w:hint="eastAsia" w:ascii="宋体" w:hAnsi="宋体" w:cs="宋体"/>
          <w:bCs/>
          <w:color w:val="000000" w:themeColor="text1"/>
          <w:highlight w:val="none"/>
        </w:rPr>
        <w:t>00至23</w:t>
      </w:r>
      <w:r>
        <w:rPr>
          <w:rFonts w:hint="eastAsia" w:ascii="宋体" w:hAnsi="宋体" w:cs="宋体"/>
          <w:bCs/>
          <w:color w:val="000000" w:themeColor="text1"/>
          <w:highlight w:val="none"/>
          <w:lang w:eastAsia="zh-CN"/>
        </w:rPr>
        <w:t>:</w:t>
      </w:r>
      <w:r>
        <w:rPr>
          <w:rFonts w:hint="eastAsia" w:ascii="宋体" w:hAnsi="宋体" w:cs="宋体"/>
          <w:bCs/>
          <w:color w:val="000000" w:themeColor="text1"/>
          <w:highlight w:val="none"/>
        </w:rPr>
        <w:t>59（北京</w:t>
      </w:r>
      <w:r>
        <w:rPr>
          <w:rFonts w:hint="eastAsia" w:ascii="宋体" w:hAnsi="宋体" w:eastAsia="宋体" w:cs="宋体"/>
          <w:bCs/>
          <w:color w:val="000000" w:themeColor="text1"/>
          <w:highlight w:val="none"/>
        </w:rPr>
        <w:t>时间，法定节假日除外）</w:t>
      </w:r>
    </w:p>
    <w:p w14:paraId="154096E1">
      <w:pPr>
        <w:keepNext w:val="0"/>
        <w:keepLines w:val="0"/>
        <w:pageBreakBefore w:val="0"/>
        <w:widowControl w:val="0"/>
        <w:kinsoku w:val="0"/>
        <w:wordWrap/>
        <w:overflowPunct w:val="0"/>
        <w:topLinePunct w:val="0"/>
        <w:autoSpaceDE w:val="0"/>
        <w:autoSpaceDN w:val="0"/>
        <w:bidi w:val="0"/>
        <w:spacing w:line="360" w:lineRule="auto"/>
        <w:ind w:firstLine="420" w:firstLineChars="200"/>
        <w:rPr>
          <w:rFonts w:hint="eastAsia" w:ascii="宋体" w:hAnsi="宋体" w:eastAsia="宋体" w:cs="宋体"/>
          <w:bCs/>
          <w:color w:val="000000" w:themeColor="text1"/>
          <w:highlight w:val="none"/>
        </w:rPr>
      </w:pPr>
      <w:r>
        <w:rPr>
          <w:rFonts w:hint="eastAsia" w:ascii="宋体" w:hAnsi="宋体" w:eastAsia="宋体" w:cs="宋体"/>
          <w:bCs/>
          <w:color w:val="000000" w:themeColor="text1"/>
          <w:highlight w:val="none"/>
        </w:rPr>
        <w:t>地点：广西政府采购云平台（https</w:t>
      </w:r>
      <w:r>
        <w:rPr>
          <w:rFonts w:hint="eastAsia" w:ascii="宋体" w:hAnsi="宋体" w:eastAsia="宋体" w:cs="宋体"/>
          <w:bCs/>
          <w:color w:val="000000" w:themeColor="text1"/>
          <w:highlight w:val="none"/>
          <w:lang w:eastAsia="zh-CN"/>
        </w:rPr>
        <w:t>：</w:t>
      </w:r>
      <w:r>
        <w:rPr>
          <w:rFonts w:hint="eastAsia" w:ascii="宋体" w:hAnsi="宋体" w:eastAsia="宋体" w:cs="宋体"/>
          <w:bCs/>
          <w:color w:val="000000" w:themeColor="text1"/>
          <w:highlight w:val="none"/>
        </w:rPr>
        <w:t>//www.gcy.zfcg.gxzf.gov.cn/）</w:t>
      </w:r>
    </w:p>
    <w:p w14:paraId="0F5CC66C">
      <w:pPr>
        <w:keepNext w:val="0"/>
        <w:keepLines w:val="0"/>
        <w:pageBreakBefore w:val="0"/>
        <w:widowControl w:val="0"/>
        <w:kinsoku w:val="0"/>
        <w:wordWrap/>
        <w:overflowPunct w:val="0"/>
        <w:topLinePunct w:val="0"/>
        <w:autoSpaceDE w:val="0"/>
        <w:autoSpaceDN w:val="0"/>
        <w:bidi w:val="0"/>
        <w:spacing w:line="360" w:lineRule="auto"/>
        <w:rPr>
          <w:rFonts w:hint="eastAsia" w:ascii="宋体" w:hAnsi="宋体" w:eastAsia="宋体" w:cs="Times New Roman"/>
          <w:bCs/>
          <w:color w:val="000000" w:themeColor="text1"/>
          <w:szCs w:val="21"/>
          <w:highlight w:val="none"/>
        </w:rPr>
      </w:pPr>
      <w:r>
        <w:rPr>
          <w:rFonts w:hint="eastAsia"/>
          <w:color w:val="000000" w:themeColor="text1"/>
          <w:highlight w:val="none"/>
          <w:lang w:val="en-US" w:eastAsia="zh-CN"/>
        </w:rPr>
        <w:t xml:space="preserve">    </w:t>
      </w:r>
      <w:r>
        <w:rPr>
          <w:rFonts w:hint="eastAsia" w:ascii="宋体" w:hAnsi="宋体" w:eastAsia="宋体" w:cs="宋体"/>
          <w:bCs/>
          <w:color w:val="000000" w:themeColor="text1"/>
          <w:highlight w:val="none"/>
        </w:rPr>
        <w:t>方式：网上下载。本项目不提供纸质文件，潜在供应商需使用账号登录或者使用CA登录广西政府采购云平台（https：//www.gcy.zfcg.gxzf.gov.cn/）-进入“项目采购”应用，在获取采购文件菜单中选择项目，获取招标文件（或在“广西政府采购云电子投标客户端</w:t>
      </w:r>
      <w:r>
        <w:rPr>
          <w:rFonts w:hint="eastAsia" w:ascii="宋体" w:hAnsi="宋体" w:eastAsia="宋体" w:cs="宋体"/>
          <w:bCs/>
          <w:color w:val="000000" w:themeColor="text1"/>
          <w:highlight w:val="none"/>
          <w:lang w:eastAsia="zh-CN"/>
        </w:rPr>
        <w:t>－</w:t>
      </w:r>
      <w:r>
        <w:rPr>
          <w:rFonts w:hint="eastAsia" w:ascii="宋体" w:hAnsi="宋体" w:eastAsia="宋体" w:cs="宋体"/>
          <w:bCs/>
          <w:color w:val="000000" w:themeColor="text1"/>
          <w:highlight w:val="none"/>
        </w:rPr>
        <w:t>获取采购文件”跳转到广西政府采购云系统获取）。电子投标文件制作需要基于广西政府采购云平台获取的招标文件编制，通过其他方式获取招标文件的，将有可能导致供应商无法在广西政府采购云平台编制及上传投标文件。</w:t>
      </w:r>
    </w:p>
    <w:p w14:paraId="572688E7">
      <w:pPr>
        <w:keepNext w:val="0"/>
        <w:keepLines w:val="0"/>
        <w:pageBreakBefore w:val="0"/>
        <w:widowControl w:val="0"/>
        <w:kinsoku w:val="0"/>
        <w:wordWrap/>
        <w:overflowPunct w:val="0"/>
        <w:topLinePunct w:val="0"/>
        <w:autoSpaceDE w:val="0"/>
        <w:autoSpaceDN w:val="0"/>
        <w:bidi w:val="0"/>
        <w:spacing w:line="360" w:lineRule="auto"/>
        <w:ind w:firstLine="420" w:firstLineChars="200"/>
        <w:rPr>
          <w:rFonts w:hint="eastAsia" w:ascii="宋体" w:hAnsi="宋体" w:eastAsia="宋体" w:cs="Times New Roman"/>
          <w:bCs/>
          <w:color w:val="000000" w:themeColor="text1"/>
          <w:szCs w:val="21"/>
          <w:highlight w:val="none"/>
        </w:rPr>
      </w:pPr>
      <w:r>
        <w:rPr>
          <w:rFonts w:hint="eastAsia" w:ascii="宋体" w:hAnsi="宋体" w:eastAsia="宋体" w:cs="Times New Roman"/>
          <w:bCs/>
          <w:color w:val="000000" w:themeColor="text1"/>
          <w:szCs w:val="21"/>
          <w:highlight w:val="none"/>
        </w:rPr>
        <w:t>售价：0元</w:t>
      </w:r>
    </w:p>
    <w:p w14:paraId="427A0776">
      <w:pPr>
        <w:keepNext w:val="0"/>
        <w:keepLines w:val="0"/>
        <w:pageBreakBefore w:val="0"/>
        <w:widowControl w:val="0"/>
        <w:kinsoku w:val="0"/>
        <w:wordWrap/>
        <w:overflowPunct w:val="0"/>
        <w:topLinePunct w:val="0"/>
        <w:autoSpaceDE w:val="0"/>
        <w:autoSpaceDN w:val="0"/>
        <w:bidi w:val="0"/>
        <w:spacing w:line="360" w:lineRule="auto"/>
        <w:ind w:firstLine="482" w:firstLineChars="200"/>
        <w:rPr>
          <w:rFonts w:hint="eastAsia" w:ascii="宋体" w:hAnsi="宋体" w:cs="宋体"/>
          <w:b/>
          <w:bCs/>
          <w:color w:val="000000" w:themeColor="text1"/>
          <w:sz w:val="24"/>
          <w:highlight w:val="none"/>
        </w:rPr>
      </w:pPr>
      <w:bookmarkStart w:id="24" w:name="_Toc28359005"/>
      <w:bookmarkStart w:id="25" w:name="_Toc28359082"/>
      <w:bookmarkStart w:id="26" w:name="_Toc35393793"/>
      <w:bookmarkStart w:id="27" w:name="_Toc35393624"/>
      <w:r>
        <w:rPr>
          <w:rFonts w:hint="eastAsia" w:ascii="宋体" w:hAnsi="宋体" w:cs="宋体"/>
          <w:b/>
          <w:bCs/>
          <w:color w:val="000000" w:themeColor="text1"/>
          <w:sz w:val="24"/>
          <w:highlight w:val="none"/>
        </w:rPr>
        <w:t>四、提交投标文件</w:t>
      </w:r>
      <w:bookmarkEnd w:id="24"/>
      <w:bookmarkEnd w:id="25"/>
      <w:r>
        <w:rPr>
          <w:rFonts w:hint="eastAsia" w:ascii="宋体" w:hAnsi="宋体" w:cs="宋体"/>
          <w:b/>
          <w:bCs/>
          <w:color w:val="000000" w:themeColor="text1"/>
          <w:sz w:val="24"/>
          <w:highlight w:val="none"/>
        </w:rPr>
        <w:t>截止时间、开标时间和地点</w:t>
      </w:r>
      <w:bookmarkEnd w:id="26"/>
      <w:bookmarkEnd w:id="27"/>
    </w:p>
    <w:p w14:paraId="0D8A49C3">
      <w:pPr>
        <w:keepNext w:val="0"/>
        <w:keepLines w:val="0"/>
        <w:pageBreakBefore w:val="0"/>
        <w:widowControl w:val="0"/>
        <w:kinsoku w:val="0"/>
        <w:wordWrap/>
        <w:overflowPunct w:val="0"/>
        <w:topLinePunct w:val="0"/>
        <w:autoSpaceDE w:val="0"/>
        <w:autoSpaceDN w:val="0"/>
        <w:bidi w:val="0"/>
        <w:spacing w:line="360" w:lineRule="auto"/>
        <w:ind w:firstLine="420" w:firstLineChars="200"/>
        <w:rPr>
          <w:rFonts w:ascii="宋体" w:hAnsi="宋体" w:cs="宋体"/>
          <w:color w:val="000000" w:themeColor="text1"/>
          <w:szCs w:val="21"/>
          <w:highlight w:val="none"/>
        </w:rPr>
      </w:pPr>
      <w:bookmarkStart w:id="28" w:name="_Toc28359084"/>
      <w:bookmarkStart w:id="29" w:name="_Toc35393625"/>
      <w:bookmarkStart w:id="30" w:name="_Toc28359007"/>
      <w:bookmarkStart w:id="31" w:name="_Toc35393794"/>
      <w:r>
        <w:rPr>
          <w:rFonts w:hint="eastAsia" w:ascii="宋体" w:hAnsi="宋体"/>
          <w:bCs/>
          <w:color w:val="000000" w:themeColor="text1"/>
          <w:szCs w:val="21"/>
          <w:highlight w:val="none"/>
        </w:rPr>
        <w:t>提交投标文件截止时间：2026年</w:t>
      </w:r>
      <w:r>
        <w:rPr>
          <w:rFonts w:hint="eastAsia" w:ascii="宋体" w:hAnsi="宋体"/>
          <w:bCs/>
          <w:color w:val="000000" w:themeColor="text1"/>
          <w:szCs w:val="21"/>
          <w:highlight w:val="none"/>
          <w:lang w:val="en-US" w:eastAsia="zh-CN"/>
        </w:rPr>
        <w:t>3</w:t>
      </w:r>
      <w:r>
        <w:rPr>
          <w:rFonts w:hint="eastAsia" w:ascii="宋体" w:hAnsi="宋体"/>
          <w:bCs/>
          <w:color w:val="000000" w:themeColor="text1"/>
          <w:szCs w:val="21"/>
          <w:highlight w:val="none"/>
        </w:rPr>
        <w:t>月</w:t>
      </w:r>
      <w:r>
        <w:rPr>
          <w:rFonts w:hint="eastAsia" w:ascii="宋体" w:hAnsi="宋体"/>
          <w:bCs/>
          <w:color w:val="000000" w:themeColor="text1"/>
          <w:szCs w:val="21"/>
          <w:highlight w:val="none"/>
          <w:lang w:val="en-US" w:eastAsia="zh-CN"/>
        </w:rPr>
        <w:t>30</w:t>
      </w:r>
      <w:r>
        <w:rPr>
          <w:rFonts w:hint="eastAsia" w:ascii="宋体" w:hAnsi="宋体"/>
          <w:bCs/>
          <w:color w:val="000000" w:themeColor="text1"/>
          <w:szCs w:val="21"/>
          <w:highlight w:val="none"/>
        </w:rPr>
        <w:t>日9时00分（北京时间）</w:t>
      </w:r>
    </w:p>
    <w:p w14:paraId="789012AD">
      <w:pPr>
        <w:keepNext w:val="0"/>
        <w:keepLines w:val="0"/>
        <w:pageBreakBefore w:val="0"/>
        <w:widowControl w:val="0"/>
        <w:kinsoku w:val="0"/>
        <w:wordWrap/>
        <w:overflowPunct w:val="0"/>
        <w:topLinePunct w:val="0"/>
        <w:autoSpaceDE w:val="0"/>
        <w:autoSpaceDN w:val="0"/>
        <w:bidi w:val="0"/>
        <w:spacing w:line="360" w:lineRule="auto"/>
        <w:ind w:firstLine="420" w:firstLineChars="200"/>
        <w:rPr>
          <w:rFonts w:hint="eastAsia" w:ascii="宋体" w:hAnsi="宋体"/>
          <w:color w:val="000000" w:themeColor="text1"/>
          <w:szCs w:val="21"/>
          <w:highlight w:val="none"/>
        </w:rPr>
      </w:pPr>
      <w:r>
        <w:rPr>
          <w:rFonts w:hint="eastAsia" w:ascii="宋体" w:hAnsi="宋体"/>
          <w:color w:val="000000" w:themeColor="text1"/>
          <w:szCs w:val="21"/>
          <w:highlight w:val="none"/>
        </w:rPr>
        <w:t>投标地点（网址）：广西政府采购云平台（</w:t>
      </w:r>
      <w:r>
        <w:rPr>
          <w:rFonts w:hint="eastAsia" w:ascii="宋体" w:hAnsi="宋体"/>
          <w:bCs/>
          <w:color w:val="000000" w:themeColor="text1"/>
          <w:szCs w:val="21"/>
          <w:highlight w:val="none"/>
        </w:rPr>
        <w:t>https：//www.gcy.zfcg.gxzf.gov.cn/</w:t>
      </w:r>
      <w:r>
        <w:rPr>
          <w:rFonts w:hint="eastAsia" w:ascii="宋体" w:hAnsi="宋体"/>
          <w:color w:val="000000" w:themeColor="text1"/>
          <w:szCs w:val="21"/>
          <w:highlight w:val="none"/>
        </w:rPr>
        <w:t>）</w:t>
      </w:r>
    </w:p>
    <w:p w14:paraId="6B1BB942">
      <w:pPr>
        <w:keepNext w:val="0"/>
        <w:keepLines w:val="0"/>
        <w:pageBreakBefore w:val="0"/>
        <w:widowControl w:val="0"/>
        <w:kinsoku w:val="0"/>
        <w:wordWrap/>
        <w:overflowPunct w:val="0"/>
        <w:topLinePunct w:val="0"/>
        <w:autoSpaceDE w:val="0"/>
        <w:autoSpaceDN w:val="0"/>
        <w:bidi w:val="0"/>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开标时间：</w:t>
      </w:r>
      <w:r>
        <w:rPr>
          <w:rFonts w:hint="eastAsia" w:ascii="宋体" w:hAnsi="宋体"/>
          <w:bCs/>
          <w:color w:val="000000" w:themeColor="text1"/>
          <w:szCs w:val="21"/>
          <w:highlight w:val="none"/>
        </w:rPr>
        <w:t>2026年</w:t>
      </w:r>
      <w:r>
        <w:rPr>
          <w:rFonts w:hint="eastAsia" w:ascii="宋体" w:hAnsi="宋体"/>
          <w:bCs/>
          <w:color w:val="000000" w:themeColor="text1"/>
          <w:szCs w:val="21"/>
          <w:highlight w:val="none"/>
          <w:lang w:val="en-US" w:eastAsia="zh-CN"/>
        </w:rPr>
        <w:t>3</w:t>
      </w:r>
      <w:r>
        <w:rPr>
          <w:rFonts w:hint="eastAsia" w:ascii="宋体" w:hAnsi="宋体"/>
          <w:bCs/>
          <w:color w:val="000000" w:themeColor="text1"/>
          <w:szCs w:val="21"/>
          <w:highlight w:val="none"/>
        </w:rPr>
        <w:t>月</w:t>
      </w:r>
      <w:r>
        <w:rPr>
          <w:rFonts w:hint="eastAsia" w:ascii="宋体" w:hAnsi="宋体"/>
          <w:bCs/>
          <w:color w:val="000000" w:themeColor="text1"/>
          <w:szCs w:val="21"/>
          <w:highlight w:val="none"/>
          <w:lang w:val="en-US" w:eastAsia="zh-CN"/>
        </w:rPr>
        <w:t>30</w:t>
      </w:r>
      <w:r>
        <w:rPr>
          <w:rFonts w:hint="eastAsia" w:ascii="宋体" w:hAnsi="宋体"/>
          <w:bCs/>
          <w:color w:val="000000" w:themeColor="text1"/>
          <w:szCs w:val="21"/>
          <w:highlight w:val="none"/>
        </w:rPr>
        <w:t>日9时00分（北京时间）</w:t>
      </w:r>
    </w:p>
    <w:p w14:paraId="08556E98">
      <w:pPr>
        <w:keepNext w:val="0"/>
        <w:keepLines w:val="0"/>
        <w:pageBreakBefore w:val="0"/>
        <w:widowControl w:val="0"/>
        <w:kinsoku w:val="0"/>
        <w:wordWrap/>
        <w:overflowPunct w:val="0"/>
        <w:topLinePunct w:val="0"/>
        <w:autoSpaceDE w:val="0"/>
        <w:autoSpaceDN w:val="0"/>
        <w:bidi w:val="0"/>
        <w:spacing w:line="360" w:lineRule="auto"/>
        <w:ind w:firstLine="420" w:firstLineChars="200"/>
        <w:rPr>
          <w:rFonts w:hint="eastAsia" w:ascii="宋体" w:hAnsi="宋体" w:cs="宋体"/>
          <w:color w:val="000000" w:themeColor="text1"/>
          <w:szCs w:val="21"/>
          <w:highlight w:val="none"/>
        </w:rPr>
      </w:pPr>
      <w:r>
        <w:rPr>
          <w:rFonts w:hint="eastAsia" w:ascii="宋体" w:hAnsi="宋体"/>
          <w:color w:val="000000" w:themeColor="text1"/>
          <w:szCs w:val="21"/>
          <w:highlight w:val="none"/>
        </w:rPr>
        <w:t>开标地点：广西政府采购云平台（</w:t>
      </w:r>
      <w:r>
        <w:rPr>
          <w:rFonts w:hint="eastAsia" w:ascii="宋体" w:hAnsi="宋体"/>
          <w:bCs/>
          <w:color w:val="000000" w:themeColor="text1"/>
          <w:szCs w:val="21"/>
          <w:highlight w:val="none"/>
        </w:rPr>
        <w:t>https：//www.gcy.zfcg.gxzf.gov.cn/</w:t>
      </w:r>
      <w:r>
        <w:rPr>
          <w:rFonts w:hint="eastAsia" w:ascii="宋体" w:hAnsi="宋体"/>
          <w:color w:val="000000" w:themeColor="text1"/>
          <w:szCs w:val="21"/>
          <w:highlight w:val="none"/>
        </w:rPr>
        <w:t>）</w:t>
      </w:r>
    </w:p>
    <w:p w14:paraId="43E7091F">
      <w:pPr>
        <w:keepNext w:val="0"/>
        <w:keepLines w:val="0"/>
        <w:pageBreakBefore w:val="0"/>
        <w:widowControl w:val="0"/>
        <w:kinsoku w:val="0"/>
        <w:wordWrap/>
        <w:overflowPunct w:val="0"/>
        <w:topLinePunct w:val="0"/>
        <w:autoSpaceDE w:val="0"/>
        <w:autoSpaceDN w:val="0"/>
        <w:bidi w:val="0"/>
        <w:spacing w:line="360" w:lineRule="auto"/>
        <w:ind w:firstLine="482" w:firstLineChars="200"/>
        <w:rPr>
          <w:rFonts w:hint="eastAsia" w:ascii="宋体" w:hAnsi="宋体" w:cs="宋体"/>
          <w:b/>
          <w:bCs/>
          <w:color w:val="000000" w:themeColor="text1"/>
          <w:sz w:val="24"/>
          <w:highlight w:val="none"/>
        </w:rPr>
      </w:pPr>
      <w:r>
        <w:rPr>
          <w:rFonts w:hint="eastAsia" w:ascii="宋体" w:hAnsi="宋体" w:cs="宋体"/>
          <w:b/>
          <w:bCs/>
          <w:color w:val="000000" w:themeColor="text1"/>
          <w:sz w:val="24"/>
          <w:highlight w:val="none"/>
        </w:rPr>
        <w:t>五、公告期限</w:t>
      </w:r>
      <w:bookmarkEnd w:id="28"/>
      <w:bookmarkEnd w:id="29"/>
      <w:bookmarkEnd w:id="30"/>
      <w:bookmarkEnd w:id="31"/>
    </w:p>
    <w:p w14:paraId="66CD1FFE">
      <w:pPr>
        <w:keepNext w:val="0"/>
        <w:keepLines w:val="0"/>
        <w:pageBreakBefore w:val="0"/>
        <w:widowControl w:val="0"/>
        <w:kinsoku w:val="0"/>
        <w:wordWrap/>
        <w:overflowPunct w:val="0"/>
        <w:topLinePunct w:val="0"/>
        <w:autoSpaceDE w:val="0"/>
        <w:autoSpaceDN w:val="0"/>
        <w:bidi w:val="0"/>
        <w:spacing w:line="360" w:lineRule="auto"/>
        <w:ind w:firstLine="420" w:firstLineChars="200"/>
        <w:rPr>
          <w:rFonts w:hint="eastAsia"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自本公告发布之日起5个工作日。</w:t>
      </w:r>
    </w:p>
    <w:p w14:paraId="51B052EB">
      <w:pPr>
        <w:keepNext w:val="0"/>
        <w:keepLines w:val="0"/>
        <w:pageBreakBefore w:val="0"/>
        <w:widowControl w:val="0"/>
        <w:kinsoku w:val="0"/>
        <w:wordWrap/>
        <w:overflowPunct w:val="0"/>
        <w:topLinePunct w:val="0"/>
        <w:autoSpaceDE w:val="0"/>
        <w:autoSpaceDN w:val="0"/>
        <w:bidi w:val="0"/>
        <w:spacing w:line="360" w:lineRule="auto"/>
        <w:ind w:firstLine="482" w:firstLineChars="200"/>
        <w:rPr>
          <w:rFonts w:hint="eastAsia" w:ascii="宋体" w:hAnsi="宋体" w:cs="宋体"/>
          <w:b/>
          <w:bCs/>
          <w:color w:val="000000" w:themeColor="text1"/>
          <w:sz w:val="24"/>
          <w:highlight w:val="none"/>
        </w:rPr>
      </w:pPr>
      <w:bookmarkStart w:id="32" w:name="_Toc35393626"/>
      <w:bookmarkStart w:id="33" w:name="_Toc35393795"/>
      <w:r>
        <w:rPr>
          <w:rFonts w:hint="eastAsia" w:ascii="宋体" w:hAnsi="宋体" w:cs="宋体"/>
          <w:b/>
          <w:bCs/>
          <w:color w:val="000000" w:themeColor="text1"/>
          <w:sz w:val="24"/>
          <w:highlight w:val="none"/>
        </w:rPr>
        <w:t>六、其他补充事宜</w:t>
      </w:r>
      <w:bookmarkEnd w:id="32"/>
      <w:bookmarkEnd w:id="33"/>
    </w:p>
    <w:p w14:paraId="76D5BE75">
      <w:pPr>
        <w:keepNext w:val="0"/>
        <w:keepLines w:val="0"/>
        <w:pageBreakBefore w:val="0"/>
        <w:wordWrap/>
        <w:topLinePunct w:val="0"/>
        <w:bidi w:val="0"/>
        <w:spacing w:line="360" w:lineRule="auto"/>
        <w:ind w:firstLine="420" w:firstLineChars="200"/>
        <w:rPr>
          <w:rFonts w:hint="eastAsia" w:ascii="宋体" w:hAnsi="宋体" w:cs="宋体"/>
          <w:color w:val="000000" w:themeColor="text1"/>
          <w:kern w:val="0"/>
          <w:szCs w:val="21"/>
          <w:highlight w:val="none"/>
        </w:rPr>
      </w:pPr>
      <w:bookmarkStart w:id="34" w:name="_Hlk37429674"/>
      <w:r>
        <w:rPr>
          <w:rFonts w:hint="eastAsia" w:ascii="宋体" w:hAnsi="宋体" w:cs="宋体"/>
          <w:color w:val="000000" w:themeColor="text1"/>
          <w:kern w:val="0"/>
          <w:szCs w:val="21"/>
          <w:highlight w:val="none"/>
        </w:rPr>
        <w:t>1.投标保证金</w:t>
      </w:r>
    </w:p>
    <w:p w14:paraId="0F04E89D">
      <w:pPr>
        <w:keepNext w:val="0"/>
        <w:keepLines w:val="0"/>
        <w:pageBreakBefore w:val="0"/>
        <w:wordWrap/>
        <w:topLinePunct w:val="0"/>
        <w:bidi w:val="0"/>
        <w:spacing w:line="360" w:lineRule="auto"/>
        <w:ind w:left="495" w:firstLine="420" w:firstLineChars="200"/>
        <w:rPr>
          <w:rFonts w:hint="eastAsia" w:ascii="宋体" w:hAnsi="宋体" w:cs="宋体"/>
          <w:color w:val="000000" w:themeColor="text1"/>
          <w:kern w:val="0"/>
          <w:szCs w:val="21"/>
          <w:highlight w:val="none"/>
        </w:rPr>
      </w:pPr>
      <w:r>
        <w:rPr>
          <w:rFonts w:hint="eastAsia" w:ascii="宋体" w:hAnsi="宋体" w:cs="宋体"/>
          <w:color w:val="000000" w:themeColor="text1"/>
          <w:highlight w:val="none"/>
        </w:rPr>
        <w:t>本项目投</w:t>
      </w:r>
      <w:r>
        <w:rPr>
          <w:rFonts w:hint="eastAsia" w:ascii="宋体" w:hAnsi="宋体" w:cs="宋体"/>
          <w:color w:val="000000" w:themeColor="text1"/>
          <w:szCs w:val="21"/>
          <w:highlight w:val="none"/>
        </w:rPr>
        <w:t>标保证金：无。</w:t>
      </w:r>
    </w:p>
    <w:p w14:paraId="74C036A3">
      <w:pPr>
        <w:keepNext w:val="0"/>
        <w:keepLines w:val="0"/>
        <w:pageBreakBefore w:val="0"/>
        <w:wordWrap/>
        <w:topLinePunct w:val="0"/>
        <w:bidi w:val="0"/>
        <w:spacing w:line="360" w:lineRule="auto"/>
        <w:ind w:firstLine="420" w:firstLineChars="200"/>
        <w:rPr>
          <w:rFonts w:hint="eastAsia" w:ascii="宋体" w:hAnsi="宋体" w:cs="宋体"/>
          <w:color w:val="000000" w:themeColor="text1"/>
          <w:kern w:val="0"/>
          <w:szCs w:val="21"/>
          <w:highlight w:val="none"/>
        </w:rPr>
      </w:pPr>
      <w:bookmarkStart w:id="35" w:name="_Hlk37429585"/>
      <w:r>
        <w:rPr>
          <w:rFonts w:hint="eastAsia" w:ascii="宋体" w:hAnsi="宋体" w:cs="宋体"/>
          <w:color w:val="000000" w:themeColor="text1"/>
          <w:kern w:val="0"/>
          <w:szCs w:val="21"/>
          <w:highlight w:val="none"/>
        </w:rPr>
        <w:t>2.</w:t>
      </w:r>
      <w:r>
        <w:rPr>
          <w:rFonts w:hint="eastAsia" w:ascii="宋体" w:hAnsi="宋体" w:cs="宋体"/>
          <w:color w:val="000000" w:themeColor="text1"/>
          <w:szCs w:val="21"/>
          <w:highlight w:val="none"/>
        </w:rPr>
        <w:t xml:space="preserve"> </w:t>
      </w:r>
      <w:bookmarkStart w:id="36" w:name="_Hlk37429595"/>
      <w:r>
        <w:rPr>
          <w:rFonts w:hint="eastAsia" w:ascii="宋体" w:hAnsi="宋体" w:cs="宋体"/>
          <w:color w:val="000000" w:themeColor="text1"/>
          <w:kern w:val="0"/>
          <w:szCs w:val="21"/>
          <w:highlight w:val="none"/>
        </w:rPr>
        <w:t>网上查询地址</w:t>
      </w:r>
    </w:p>
    <w:bookmarkEnd w:id="34"/>
    <w:p w14:paraId="18AEF7BF">
      <w:pPr>
        <w:keepNext w:val="0"/>
        <w:keepLines w:val="0"/>
        <w:pageBreakBefore w:val="0"/>
        <w:wordWrap/>
        <w:topLinePunct w:val="0"/>
        <w:bidi w:val="0"/>
        <w:spacing w:line="360" w:lineRule="auto"/>
        <w:ind w:left="495" w:firstLine="420" w:firstLineChars="20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http：//www.ccgp.gov.cn（中国政府采购网）</w:t>
      </w:r>
    </w:p>
    <w:p w14:paraId="077C3166">
      <w:pPr>
        <w:keepNext w:val="0"/>
        <w:keepLines w:val="0"/>
        <w:pageBreakBefore w:val="0"/>
        <w:wordWrap/>
        <w:topLinePunct w:val="0"/>
        <w:bidi w:val="0"/>
        <w:spacing w:line="360" w:lineRule="auto"/>
        <w:ind w:left="495" w:firstLine="420" w:firstLineChars="20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http</w:t>
      </w:r>
      <w:r>
        <w:rPr>
          <w:rFonts w:hint="eastAsia" w:ascii="宋体" w:hAnsi="宋体" w:cs="宋体"/>
          <w:color w:val="000000" w:themeColor="text1"/>
          <w:szCs w:val="21"/>
          <w:highlight w:val="none"/>
          <w:lang w:eastAsia="zh-CN"/>
        </w:rPr>
        <w:t>：</w:t>
      </w:r>
      <w:r>
        <w:rPr>
          <w:rFonts w:hint="eastAsia" w:ascii="宋体" w:hAnsi="宋体" w:cs="宋体"/>
          <w:color w:val="000000" w:themeColor="text1"/>
          <w:szCs w:val="21"/>
          <w:highlight w:val="none"/>
        </w:rPr>
        <w:t>//zfcg.gxzf.gov.cn/（广西壮族自治区政府采购网）</w:t>
      </w:r>
    </w:p>
    <w:p w14:paraId="29E12890">
      <w:pPr>
        <w:keepNext w:val="0"/>
        <w:keepLines w:val="0"/>
        <w:pageBreakBefore w:val="0"/>
        <w:wordWrap/>
        <w:topLinePunct w:val="0"/>
        <w:bidi w:val="0"/>
        <w:spacing w:line="360" w:lineRule="auto"/>
        <w:ind w:left="495" w:firstLine="420" w:firstLineChars="20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http</w:t>
      </w:r>
      <w:r>
        <w:rPr>
          <w:rFonts w:hint="eastAsia" w:ascii="宋体" w:hAnsi="宋体" w:cs="宋体"/>
          <w:color w:val="000000" w:themeColor="text1"/>
          <w:szCs w:val="21"/>
          <w:highlight w:val="none"/>
          <w:lang w:eastAsia="zh-CN"/>
        </w:rPr>
        <w:t>：</w:t>
      </w:r>
      <w:r>
        <w:rPr>
          <w:rFonts w:hint="eastAsia" w:ascii="宋体" w:hAnsi="宋体" w:cs="宋体"/>
          <w:color w:val="000000" w:themeColor="text1"/>
          <w:szCs w:val="21"/>
          <w:highlight w:val="none"/>
        </w:rPr>
        <w:t>//zfcg.czj.gxgg.gov.cn/（贵港市政府采购网）</w:t>
      </w:r>
    </w:p>
    <w:p w14:paraId="71B651DE">
      <w:pPr>
        <w:keepNext w:val="0"/>
        <w:keepLines w:val="0"/>
        <w:pageBreakBefore w:val="0"/>
        <w:wordWrap/>
        <w:topLinePunct w:val="0"/>
        <w:bidi w:val="0"/>
        <w:spacing w:line="360" w:lineRule="auto"/>
        <w:ind w:left="495" w:firstLine="420" w:firstLineChars="20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http</w:t>
      </w:r>
      <w:r>
        <w:rPr>
          <w:rFonts w:hint="eastAsia" w:ascii="宋体" w:hAnsi="宋体" w:cs="宋体"/>
          <w:color w:val="000000" w:themeColor="text1"/>
          <w:szCs w:val="21"/>
          <w:highlight w:val="none"/>
          <w:lang w:eastAsia="zh-CN"/>
        </w:rPr>
        <w:t>：</w:t>
      </w:r>
      <w:r>
        <w:rPr>
          <w:rFonts w:hint="eastAsia" w:ascii="宋体" w:hAnsi="宋体" w:cs="宋体"/>
          <w:color w:val="000000" w:themeColor="text1"/>
          <w:szCs w:val="21"/>
          <w:highlight w:val="none"/>
        </w:rPr>
        <w:t>//ggzy.jgswj.gxzf.gov.cn/ggggzy/全国公共资源交易平台（广西·贵港）</w:t>
      </w:r>
    </w:p>
    <w:bookmarkEnd w:id="35"/>
    <w:p w14:paraId="36E9C4C8">
      <w:pPr>
        <w:keepNext w:val="0"/>
        <w:keepLines w:val="0"/>
        <w:pageBreakBefore w:val="0"/>
        <w:wordWrap/>
        <w:topLinePunct w:val="0"/>
        <w:bidi w:val="0"/>
        <w:spacing w:line="360" w:lineRule="auto"/>
        <w:ind w:firstLine="420" w:firstLineChars="200"/>
        <w:rPr>
          <w:rFonts w:hint="eastAsia" w:ascii="宋体" w:hAnsi="宋体" w:cs="宋体"/>
          <w:color w:val="000000" w:themeColor="text1"/>
          <w:kern w:val="0"/>
          <w:szCs w:val="21"/>
          <w:highlight w:val="none"/>
        </w:rPr>
      </w:pPr>
      <w:r>
        <w:rPr>
          <w:rFonts w:hint="eastAsia" w:ascii="宋体" w:hAnsi="宋体" w:cs="宋体"/>
          <w:color w:val="000000" w:themeColor="text1"/>
          <w:szCs w:val="21"/>
          <w:highlight w:val="none"/>
        </w:rPr>
        <w:t xml:space="preserve">3. </w:t>
      </w:r>
      <w:r>
        <w:rPr>
          <w:rFonts w:hint="eastAsia" w:ascii="宋体" w:hAnsi="宋体" w:cs="宋体"/>
          <w:color w:val="000000" w:themeColor="text1"/>
          <w:kern w:val="0"/>
          <w:szCs w:val="21"/>
          <w:highlight w:val="none"/>
        </w:rPr>
        <w:t>本项目需要落实的政府采购政策</w:t>
      </w:r>
    </w:p>
    <w:p w14:paraId="3A1D422E">
      <w:pPr>
        <w:keepNext w:val="0"/>
        <w:keepLines w:val="0"/>
        <w:pageBreakBefore w:val="0"/>
        <w:wordWrap/>
        <w:topLinePunct w:val="0"/>
        <w:bidi w:val="0"/>
        <w:spacing w:line="360" w:lineRule="auto"/>
        <w:ind w:firstLine="420" w:firstLineChars="200"/>
        <w:rPr>
          <w:rFonts w:hint="eastAsia"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（1）政府采购促进中小企业发展。</w:t>
      </w:r>
    </w:p>
    <w:p w14:paraId="36ACCA9D">
      <w:pPr>
        <w:keepNext w:val="0"/>
        <w:keepLines w:val="0"/>
        <w:pageBreakBefore w:val="0"/>
        <w:wordWrap/>
        <w:topLinePunct w:val="0"/>
        <w:bidi w:val="0"/>
        <w:spacing w:line="360" w:lineRule="auto"/>
        <w:ind w:firstLine="420" w:firstLineChars="200"/>
        <w:rPr>
          <w:rFonts w:hint="eastAsia"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（2）政府采购支持采用本国产品的政策。</w:t>
      </w:r>
    </w:p>
    <w:p w14:paraId="724A1CCD">
      <w:pPr>
        <w:keepNext w:val="0"/>
        <w:keepLines w:val="0"/>
        <w:pageBreakBefore w:val="0"/>
        <w:wordWrap/>
        <w:topLinePunct w:val="0"/>
        <w:bidi w:val="0"/>
        <w:spacing w:line="360" w:lineRule="auto"/>
        <w:ind w:firstLine="420" w:firstLineChars="200"/>
        <w:rPr>
          <w:rFonts w:hint="eastAsia"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（3）强制采购节能产品；优先采购节能产品、环境标志产品。</w:t>
      </w:r>
    </w:p>
    <w:p w14:paraId="795424FE">
      <w:pPr>
        <w:keepNext w:val="0"/>
        <w:keepLines w:val="0"/>
        <w:pageBreakBefore w:val="0"/>
        <w:wordWrap/>
        <w:topLinePunct w:val="0"/>
        <w:bidi w:val="0"/>
        <w:spacing w:line="360" w:lineRule="auto"/>
        <w:ind w:firstLine="420" w:firstLineChars="200"/>
        <w:rPr>
          <w:rFonts w:hint="eastAsia"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（4）政府采购促进残疾人就业政策。</w:t>
      </w:r>
    </w:p>
    <w:p w14:paraId="21D7AC07">
      <w:pPr>
        <w:keepNext w:val="0"/>
        <w:keepLines w:val="0"/>
        <w:pageBreakBefore w:val="0"/>
        <w:wordWrap/>
        <w:topLinePunct w:val="0"/>
        <w:bidi w:val="0"/>
        <w:spacing w:line="360" w:lineRule="auto"/>
        <w:ind w:firstLine="420" w:firstLineChars="200"/>
        <w:rPr>
          <w:rFonts w:hint="eastAsia"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（5）政府采购支持监狱企业发展。</w:t>
      </w:r>
    </w:p>
    <w:p w14:paraId="054273C6">
      <w:pPr>
        <w:keepNext w:val="0"/>
        <w:keepLines w:val="0"/>
        <w:pageBreakBefore w:val="0"/>
        <w:wordWrap/>
        <w:topLinePunct w:val="0"/>
        <w:bidi w:val="0"/>
        <w:spacing w:line="360" w:lineRule="auto"/>
        <w:ind w:firstLine="420" w:firstLineChars="200"/>
        <w:rPr>
          <w:rFonts w:hint="eastAsia"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4.监督部门</w:t>
      </w:r>
    </w:p>
    <w:p w14:paraId="0F0622D2">
      <w:pPr>
        <w:keepNext w:val="0"/>
        <w:keepLines w:val="0"/>
        <w:pageBreakBefore w:val="0"/>
        <w:widowControl/>
        <w:wordWrap/>
        <w:topLinePunct w:val="0"/>
        <w:bidi w:val="0"/>
        <w:spacing w:line="360" w:lineRule="auto"/>
        <w:ind w:firstLine="420" w:firstLineChars="200"/>
        <w:jc w:val="left"/>
        <w:rPr>
          <w:rFonts w:hint="eastAsia"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 xml:space="preserve">名  称：贵港市财政局政府采购监督管理科 </w:t>
      </w:r>
    </w:p>
    <w:p w14:paraId="492EA750">
      <w:pPr>
        <w:keepNext w:val="0"/>
        <w:keepLines w:val="0"/>
        <w:pageBreakBefore w:val="0"/>
        <w:widowControl/>
        <w:wordWrap/>
        <w:topLinePunct w:val="0"/>
        <w:bidi w:val="0"/>
        <w:spacing w:line="360" w:lineRule="auto"/>
        <w:ind w:firstLine="420" w:firstLineChars="200"/>
        <w:jc w:val="left"/>
        <w:rPr>
          <w:rFonts w:hint="eastAsia"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电  话：0775-4555290、0775-4564649</w:t>
      </w:r>
    </w:p>
    <w:p w14:paraId="5673F247">
      <w:pPr>
        <w:keepNext w:val="0"/>
        <w:keepLines w:val="0"/>
        <w:pageBreakBefore w:val="0"/>
        <w:widowControl/>
        <w:wordWrap/>
        <w:topLinePunct w:val="0"/>
        <w:bidi w:val="0"/>
        <w:spacing w:line="360" w:lineRule="auto"/>
        <w:ind w:firstLine="420" w:firstLineChars="200"/>
        <w:jc w:val="left"/>
        <w:rPr>
          <w:rFonts w:hint="eastAsia" w:ascii="宋体" w:hAnsi="宋体" w:cs="宋体"/>
          <w:color w:val="000000" w:themeColor="text1"/>
          <w:szCs w:val="21"/>
          <w:highlight w:val="none"/>
        </w:rPr>
      </w:pPr>
      <w:r>
        <w:rPr>
          <w:rFonts w:hint="eastAsia" w:ascii="宋体" w:hAnsi="宋体" w:cs="宋体"/>
          <w:color w:val="000000" w:themeColor="text1"/>
          <w:kern w:val="0"/>
          <w:szCs w:val="21"/>
          <w:highlight w:val="none"/>
        </w:rPr>
        <w:t>5.</w:t>
      </w:r>
      <w:bookmarkEnd w:id="36"/>
      <w:bookmarkStart w:id="37" w:name="_Toc28359085"/>
      <w:bookmarkStart w:id="38" w:name="_Toc35393627"/>
      <w:bookmarkStart w:id="39" w:name="_Toc28359008"/>
      <w:bookmarkStart w:id="40" w:name="_Toc35393796"/>
      <w:r>
        <w:rPr>
          <w:rFonts w:hint="eastAsia" w:ascii="宋体" w:hAnsi="宋体" w:cs="宋体"/>
          <w:color w:val="000000" w:themeColor="text1"/>
          <w:kern w:val="0"/>
          <w:szCs w:val="21"/>
          <w:highlight w:val="none"/>
        </w:rPr>
        <w:t>投标人</w:t>
      </w:r>
      <w:r>
        <w:rPr>
          <w:rFonts w:hint="eastAsia" w:ascii="宋体" w:hAnsi="宋体" w:cs="宋体"/>
          <w:color w:val="000000" w:themeColor="text1"/>
          <w:szCs w:val="21"/>
          <w:highlight w:val="none"/>
        </w:rPr>
        <w:t>投标注意事项</w:t>
      </w:r>
    </w:p>
    <w:p w14:paraId="5E4291D4">
      <w:pPr>
        <w:keepNext w:val="0"/>
        <w:keepLines w:val="0"/>
        <w:pageBreakBefore w:val="0"/>
        <w:widowControl/>
        <w:wordWrap/>
        <w:topLinePunct w:val="0"/>
        <w:bidi w:val="0"/>
        <w:spacing w:line="360" w:lineRule="auto"/>
        <w:ind w:firstLine="420" w:firstLineChars="200"/>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（1）本项目为全流程电子化采购项目，通过广西政府采购云平台（https</w:t>
      </w:r>
      <w:r>
        <w:rPr>
          <w:rFonts w:hint="eastAsia" w:ascii="宋体" w:hAnsi="宋体" w:cs="宋体"/>
          <w:color w:val="000000" w:themeColor="text1"/>
          <w:szCs w:val="21"/>
          <w:highlight w:val="none"/>
          <w:lang w:eastAsia="zh-CN"/>
        </w:rPr>
        <w:t>：</w:t>
      </w:r>
      <w:r>
        <w:rPr>
          <w:rFonts w:hint="eastAsia" w:ascii="宋体" w:hAnsi="宋体" w:cs="宋体"/>
          <w:color w:val="000000" w:themeColor="text1"/>
          <w:szCs w:val="21"/>
          <w:highlight w:val="none"/>
        </w:rPr>
        <w:t>//www.gcy.zfcg.gxzf.gov.cn/）实行在线电子投标，投标人应先安装“广西政府采购云电子投标客户端”（请自行前往广西政府采购云平台进行下载），并按照本项目招标文件和广西政府采购云平台的要求编制、加密后在投标截止时间前通过网络上传至 广西政府采购云平台（加密的电子投标文件是指</w:t>
      </w:r>
      <w:r>
        <w:rPr>
          <w:rFonts w:hint="eastAsia" w:ascii="宋体" w:hAnsi="宋体" w:cs="宋体"/>
          <w:color w:val="000000" w:themeColor="text1"/>
          <w:highlight w:val="none"/>
        </w:rPr>
        <w:t>后缀名为“jmbs”的文件</w:t>
      </w:r>
      <w:r>
        <w:rPr>
          <w:rFonts w:hint="eastAsia" w:ascii="宋体" w:hAnsi="宋体" w:cs="宋体"/>
          <w:color w:val="000000" w:themeColor="text1"/>
          <w:szCs w:val="21"/>
          <w:highlight w:val="none"/>
        </w:rPr>
        <w:t>），</w:t>
      </w:r>
      <w:r>
        <w:rPr>
          <w:rFonts w:hint="eastAsia" w:ascii="宋体" w:hAnsi="宋体" w:cs="宋体"/>
          <w:b/>
          <w:color w:val="000000" w:themeColor="text1"/>
          <w:szCs w:val="21"/>
          <w:highlight w:val="none"/>
        </w:rPr>
        <w:t>投标人在广西政府采购云平台提交电子投标文件时，请填写参加远程开标活动经办人联系方式。</w:t>
      </w:r>
      <w:r>
        <w:rPr>
          <w:rFonts w:hint="eastAsia" w:ascii="宋体" w:hAnsi="宋体" w:cs="宋体"/>
          <w:color w:val="000000" w:themeColor="text1"/>
          <w:szCs w:val="21"/>
          <w:highlight w:val="none"/>
        </w:rPr>
        <w:t>投标人登录广西政府采购云平台，依次进入“服务中心</w:t>
      </w:r>
      <w:r>
        <w:rPr>
          <w:rFonts w:hint="eastAsia" w:ascii="宋体" w:hAnsi="宋体" w:cs="宋体"/>
          <w:color w:val="000000" w:themeColor="text1"/>
          <w:szCs w:val="21"/>
          <w:highlight w:val="none"/>
          <w:lang w:eastAsia="zh-CN"/>
        </w:rPr>
        <w:t>－</w:t>
      </w:r>
      <w:r>
        <w:rPr>
          <w:rFonts w:hint="eastAsia" w:ascii="宋体" w:hAnsi="宋体" w:cs="宋体"/>
          <w:color w:val="000000" w:themeColor="text1"/>
          <w:szCs w:val="21"/>
          <w:highlight w:val="none"/>
        </w:rPr>
        <w:t>项目采购</w:t>
      </w:r>
      <w:r>
        <w:rPr>
          <w:rFonts w:hint="eastAsia" w:ascii="宋体" w:hAnsi="宋体" w:cs="宋体"/>
          <w:color w:val="000000" w:themeColor="text1"/>
          <w:szCs w:val="21"/>
          <w:highlight w:val="none"/>
          <w:lang w:eastAsia="zh-CN"/>
        </w:rPr>
        <w:t>－</w:t>
      </w:r>
      <w:r>
        <w:rPr>
          <w:rFonts w:hint="eastAsia" w:ascii="宋体" w:hAnsi="宋体" w:cs="宋体"/>
          <w:color w:val="000000" w:themeColor="text1"/>
          <w:szCs w:val="21"/>
          <w:highlight w:val="none"/>
        </w:rPr>
        <w:t>操作流程</w:t>
      </w:r>
      <w:r>
        <w:rPr>
          <w:rFonts w:hint="eastAsia" w:ascii="宋体" w:hAnsi="宋体" w:cs="宋体"/>
          <w:color w:val="000000" w:themeColor="text1"/>
          <w:szCs w:val="21"/>
          <w:highlight w:val="none"/>
          <w:lang w:eastAsia="zh-CN"/>
        </w:rPr>
        <w:t>－</w:t>
      </w:r>
      <w:r>
        <w:rPr>
          <w:rFonts w:hint="eastAsia" w:ascii="宋体" w:hAnsi="宋体" w:cs="宋体"/>
          <w:color w:val="000000" w:themeColor="text1"/>
          <w:szCs w:val="21"/>
          <w:highlight w:val="none"/>
        </w:rPr>
        <w:t>电子招投标</w:t>
      </w:r>
      <w:r>
        <w:rPr>
          <w:rFonts w:hint="eastAsia" w:ascii="宋体" w:hAnsi="宋体" w:cs="宋体"/>
          <w:color w:val="000000" w:themeColor="text1"/>
          <w:szCs w:val="21"/>
          <w:highlight w:val="none"/>
          <w:lang w:eastAsia="zh-CN"/>
        </w:rPr>
        <w:t>－</w:t>
      </w:r>
      <w:r>
        <w:rPr>
          <w:rFonts w:hint="eastAsia" w:ascii="宋体" w:hAnsi="宋体" w:cs="宋体"/>
          <w:color w:val="000000" w:themeColor="text1"/>
          <w:highlight w:val="none"/>
        </w:rPr>
        <w:t>政府采购项目电子交易管理操作指南</w:t>
      </w:r>
      <w:r>
        <w:rPr>
          <w:rFonts w:hint="eastAsia" w:ascii="宋体" w:hAnsi="宋体" w:cs="宋体"/>
          <w:color w:val="000000" w:themeColor="text1"/>
          <w:highlight w:val="none"/>
          <w:lang w:eastAsia="zh-CN"/>
        </w:rPr>
        <w:t>－</w:t>
      </w:r>
      <w:r>
        <w:rPr>
          <w:rFonts w:hint="eastAsia" w:ascii="宋体" w:hAnsi="宋体" w:cs="宋体"/>
          <w:color w:val="000000" w:themeColor="text1"/>
          <w:highlight w:val="none"/>
        </w:rPr>
        <w:t>供应商</w:t>
      </w:r>
      <w:r>
        <w:rPr>
          <w:rFonts w:hint="eastAsia" w:ascii="宋体" w:hAnsi="宋体" w:cs="宋体"/>
          <w:color w:val="000000" w:themeColor="text1"/>
          <w:szCs w:val="21"/>
          <w:highlight w:val="none"/>
        </w:rPr>
        <w:t>”查看电子投标具体操作流程。</w:t>
      </w:r>
    </w:p>
    <w:p w14:paraId="1ADFD4FC">
      <w:pPr>
        <w:keepNext w:val="0"/>
        <w:keepLines w:val="0"/>
        <w:pageBreakBefore w:val="0"/>
        <w:widowControl/>
        <w:wordWrap/>
        <w:topLinePunct w:val="0"/>
        <w:bidi w:val="0"/>
        <w:spacing w:line="360" w:lineRule="auto"/>
        <w:ind w:firstLine="420" w:firstLineChars="200"/>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2）未进行网上注册并办理数字证书（CA认证）的投标人将无法参与本项目政府采购活动，投标人应当在投标截止时间前，完成电子交易平台上的CA数字证书办理及投标文件的提交（投标人可登录“广西政府采购网”，依次进入“办事服务</w:t>
      </w:r>
      <w:r>
        <w:rPr>
          <w:rFonts w:hint="eastAsia" w:ascii="宋体" w:hAnsi="宋体" w:cs="宋体"/>
          <w:color w:val="000000" w:themeColor="text1"/>
          <w:szCs w:val="21"/>
          <w:highlight w:val="none"/>
          <w:lang w:eastAsia="zh-CN"/>
        </w:rPr>
        <w:t>－</w:t>
      </w:r>
      <w:r>
        <w:rPr>
          <w:rFonts w:hint="eastAsia" w:ascii="宋体" w:hAnsi="宋体" w:cs="宋体"/>
          <w:color w:val="000000" w:themeColor="text1"/>
          <w:szCs w:val="21"/>
          <w:highlight w:val="none"/>
        </w:rPr>
        <w:t>下载专区”或者登录</w:t>
      </w:r>
      <w:r>
        <w:rPr>
          <w:rFonts w:hint="eastAsia" w:ascii="宋体" w:hAnsi="宋体" w:cs="宋体"/>
          <w:color w:val="000000" w:themeColor="text1"/>
          <w:kern w:val="0"/>
          <w:szCs w:val="21"/>
          <w:highlight w:val="none"/>
        </w:rPr>
        <w:t>广西政府采购云平台，</w:t>
      </w:r>
      <w:r>
        <w:rPr>
          <w:rFonts w:hint="eastAsia" w:ascii="宋体" w:hAnsi="宋体" w:cs="宋体"/>
          <w:color w:val="000000" w:themeColor="text1"/>
          <w:szCs w:val="21"/>
          <w:highlight w:val="none"/>
        </w:rPr>
        <w:t>依次进入“服务中心</w:t>
      </w:r>
      <w:r>
        <w:rPr>
          <w:rFonts w:hint="eastAsia" w:ascii="宋体" w:hAnsi="宋体" w:cs="宋体"/>
          <w:color w:val="000000" w:themeColor="text1"/>
          <w:szCs w:val="21"/>
          <w:highlight w:val="none"/>
          <w:lang w:eastAsia="zh-CN"/>
        </w:rPr>
        <w:t>－</w:t>
      </w:r>
      <w:r>
        <w:rPr>
          <w:rFonts w:hint="eastAsia" w:ascii="宋体" w:hAnsi="宋体" w:cs="宋体"/>
          <w:color w:val="000000" w:themeColor="text1"/>
          <w:szCs w:val="21"/>
          <w:highlight w:val="none"/>
        </w:rPr>
        <w:t>入驻与配置”中查看CA数字证书办理操作流程。</w:t>
      </w:r>
      <w:r>
        <w:rPr>
          <w:rFonts w:hint="eastAsia" w:ascii="宋体" w:hAnsi="宋体" w:cs="宋体"/>
          <w:bCs/>
          <w:color w:val="000000" w:themeColor="text1"/>
          <w:kern w:val="0"/>
          <w:szCs w:val="21"/>
          <w:highlight w:val="none"/>
        </w:rPr>
        <w:t>如在操作过程中遇到问题或者需要技术支持，请致电客服热线：95763或者0771-3381253</w:t>
      </w:r>
      <w:r>
        <w:rPr>
          <w:rFonts w:hint="eastAsia" w:ascii="宋体" w:hAnsi="宋体" w:cs="宋体"/>
          <w:color w:val="000000" w:themeColor="text1"/>
          <w:szCs w:val="21"/>
          <w:highlight w:val="none"/>
        </w:rPr>
        <w:t>）。</w:t>
      </w:r>
    </w:p>
    <w:p w14:paraId="51CA3A88">
      <w:pPr>
        <w:keepNext w:val="0"/>
        <w:keepLines w:val="0"/>
        <w:pageBreakBefore w:val="0"/>
        <w:wordWrap/>
        <w:topLinePunct w:val="0"/>
        <w:bidi w:val="0"/>
        <w:spacing w:line="360" w:lineRule="auto"/>
        <w:ind w:firstLine="420" w:firstLineChars="200"/>
        <w:rPr>
          <w:rFonts w:hint="eastAsia"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（3）CA证书在线解密：投标人投标时，需凭制作投标文件时用来加密的有效数字证书（CA认证）登录广西政府采购云平台电子开标大厅现场按规定时间对加密的投标文件进行解密，否则后果自负。</w:t>
      </w:r>
    </w:p>
    <w:p w14:paraId="4B126DA3">
      <w:pPr>
        <w:keepNext w:val="0"/>
        <w:keepLines w:val="0"/>
        <w:pageBreakBefore w:val="0"/>
        <w:widowControl/>
        <w:wordWrap/>
        <w:topLinePunct w:val="0"/>
        <w:bidi w:val="0"/>
        <w:spacing w:line="360" w:lineRule="auto"/>
        <w:ind w:firstLine="420" w:firstLineChars="200"/>
        <w:jc w:val="left"/>
        <w:rPr>
          <w:rFonts w:hint="eastAsia" w:ascii="宋体" w:hAnsi="宋体" w:cs="宋体"/>
          <w:bCs/>
          <w:color w:val="000000" w:themeColor="text1"/>
          <w:szCs w:val="21"/>
          <w:highlight w:val="none"/>
        </w:rPr>
      </w:pPr>
      <w:r>
        <w:rPr>
          <w:rFonts w:hint="eastAsia" w:ascii="宋体" w:hAnsi="宋体" w:cs="宋体"/>
          <w:color w:val="000000" w:themeColor="text1"/>
          <w:szCs w:val="21"/>
          <w:highlight w:val="none"/>
        </w:rPr>
        <w:t>注：1）为确保网上操作合法、有效和安全，请投标人确保在电子投标过程中能够对相关数据电文进行加密和使用电子签章，妥善保管CA数字证书并使用有效的CA数字证书参与整个招标活动。2）</w:t>
      </w:r>
      <w:r>
        <w:rPr>
          <w:rFonts w:hint="eastAsia" w:ascii="宋体" w:hAnsi="宋体" w:cs="宋体"/>
          <w:bCs/>
          <w:color w:val="000000" w:themeColor="text1"/>
          <w:szCs w:val="21"/>
          <w:highlight w:val="none"/>
        </w:rPr>
        <w:t>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广西政府采购云平台将予以拒收。</w:t>
      </w:r>
    </w:p>
    <w:p w14:paraId="7515B84F">
      <w:pPr>
        <w:keepNext w:val="0"/>
        <w:keepLines w:val="0"/>
        <w:pageBreakBefore w:val="0"/>
        <w:wordWrap/>
        <w:topLinePunct w:val="0"/>
        <w:bidi w:val="0"/>
        <w:spacing w:line="360" w:lineRule="auto"/>
        <w:ind w:firstLine="482" w:firstLineChars="200"/>
        <w:rPr>
          <w:rFonts w:hint="eastAsia" w:ascii="宋体" w:hAnsi="宋体" w:cs="宋体"/>
          <w:b/>
          <w:bCs/>
          <w:color w:val="000000" w:themeColor="text1"/>
          <w:sz w:val="24"/>
          <w:highlight w:val="none"/>
        </w:rPr>
      </w:pPr>
      <w:r>
        <w:rPr>
          <w:rFonts w:hint="eastAsia" w:ascii="宋体" w:hAnsi="宋体" w:cs="宋体"/>
          <w:b/>
          <w:bCs/>
          <w:color w:val="000000" w:themeColor="text1"/>
          <w:sz w:val="24"/>
          <w:highlight w:val="none"/>
        </w:rPr>
        <w:t>七、对本次招标提出询问，请按以下方式联系。</w:t>
      </w:r>
      <w:bookmarkEnd w:id="37"/>
      <w:bookmarkEnd w:id="38"/>
      <w:bookmarkEnd w:id="39"/>
      <w:bookmarkEnd w:id="40"/>
    </w:p>
    <w:p w14:paraId="0F2650A4">
      <w:pPr>
        <w:keepNext w:val="0"/>
        <w:keepLines w:val="0"/>
        <w:pageBreakBefore w:val="0"/>
        <w:wordWrap/>
        <w:topLinePunct w:val="0"/>
        <w:bidi w:val="0"/>
        <w:spacing w:line="360" w:lineRule="auto"/>
        <w:ind w:firstLine="420" w:firstLineChars="20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1.采购人信息</w:t>
      </w:r>
    </w:p>
    <w:p w14:paraId="1D1C9684">
      <w:pPr>
        <w:keepNext w:val="0"/>
        <w:keepLines w:val="0"/>
        <w:pageBreakBefore w:val="0"/>
        <w:wordWrap/>
        <w:topLinePunct w:val="0"/>
        <w:bidi w:val="0"/>
        <w:spacing w:line="360" w:lineRule="auto"/>
        <w:ind w:firstLine="420" w:firstLineChars="20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名    称：</w:t>
      </w:r>
      <w:r>
        <w:rPr>
          <w:rFonts w:hint="eastAsia" w:ascii="宋体" w:hAnsi="宋体" w:cs="宋体"/>
          <w:color w:val="000000" w:themeColor="text1"/>
          <w:szCs w:val="21"/>
          <w:highlight w:val="none"/>
          <w:lang w:eastAsia="zh-CN"/>
        </w:rPr>
        <w:t>贵港市中医医院</w:t>
      </w:r>
      <w:r>
        <w:rPr>
          <w:rFonts w:hint="eastAsia" w:ascii="宋体" w:hAnsi="宋体" w:cs="宋体"/>
          <w:color w:val="000000" w:themeColor="text1"/>
          <w:szCs w:val="21"/>
          <w:highlight w:val="none"/>
        </w:rPr>
        <w:t>　</w:t>
      </w:r>
    </w:p>
    <w:p w14:paraId="7A6D9B5D">
      <w:pPr>
        <w:keepNext w:val="0"/>
        <w:keepLines w:val="0"/>
        <w:pageBreakBefore w:val="0"/>
        <w:wordWrap/>
        <w:topLinePunct w:val="0"/>
        <w:bidi w:val="0"/>
        <w:spacing w:line="360" w:lineRule="auto"/>
        <w:ind w:firstLine="420" w:firstLineChars="20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地    址：</w:t>
      </w:r>
      <w:r>
        <w:rPr>
          <w:rFonts w:hint="eastAsia" w:ascii="宋体" w:hAnsi="宋体" w:cs="宋体"/>
          <w:color w:val="000000" w:themeColor="text1"/>
          <w:szCs w:val="21"/>
          <w:highlight w:val="none"/>
          <w:lang w:eastAsia="zh-CN"/>
        </w:rPr>
        <w:t>贵港市中山南路26号</w:t>
      </w:r>
      <w:r>
        <w:rPr>
          <w:rFonts w:hint="eastAsia" w:ascii="宋体" w:hAnsi="宋体" w:cs="宋体"/>
          <w:color w:val="000000" w:themeColor="text1"/>
          <w:szCs w:val="21"/>
          <w:highlight w:val="none"/>
        </w:rPr>
        <w:t xml:space="preserve"> 　　</w:t>
      </w:r>
    </w:p>
    <w:p w14:paraId="7F65A862">
      <w:pPr>
        <w:keepNext w:val="0"/>
        <w:keepLines w:val="0"/>
        <w:pageBreakBefore w:val="0"/>
        <w:wordWrap/>
        <w:topLinePunct w:val="0"/>
        <w:bidi w:val="0"/>
        <w:spacing w:line="360" w:lineRule="auto"/>
        <w:ind w:firstLine="420" w:firstLineChars="200"/>
        <w:rPr>
          <w:rFonts w:hint="eastAsia" w:ascii="宋体" w:hAnsi="宋体" w:eastAsia="宋体" w:cs="宋体"/>
          <w:color w:val="000000" w:themeColor="text1"/>
          <w:szCs w:val="21"/>
          <w:highlight w:val="none"/>
          <w:lang w:val="en-US" w:eastAsia="zh-CN"/>
        </w:rPr>
      </w:pPr>
      <w:r>
        <w:rPr>
          <w:rFonts w:hint="eastAsia" w:ascii="宋体" w:hAnsi="宋体" w:cs="宋体"/>
          <w:color w:val="000000" w:themeColor="text1"/>
          <w:szCs w:val="21"/>
          <w:highlight w:val="none"/>
        </w:rPr>
        <w:t>项目联系人：</w:t>
      </w:r>
      <w:r>
        <w:rPr>
          <w:rFonts w:hint="eastAsia" w:ascii="宋体" w:hAnsi="宋体" w:cs="宋体"/>
          <w:color w:val="000000" w:themeColor="text1"/>
          <w:szCs w:val="21"/>
          <w:highlight w:val="none"/>
          <w:lang w:eastAsia="zh-CN"/>
        </w:rPr>
        <w:t>冯兴胜</w:t>
      </w:r>
    </w:p>
    <w:p w14:paraId="65C4BFE1">
      <w:pPr>
        <w:keepNext w:val="0"/>
        <w:keepLines w:val="0"/>
        <w:pageBreakBefore w:val="0"/>
        <w:wordWrap/>
        <w:topLinePunct w:val="0"/>
        <w:bidi w:val="0"/>
        <w:spacing w:line="360" w:lineRule="auto"/>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联系方式：</w:t>
      </w:r>
      <w:r>
        <w:rPr>
          <w:rFonts w:hint="eastAsia" w:ascii="宋体" w:hAnsi="宋体" w:cs="宋体"/>
          <w:color w:val="000000" w:themeColor="text1"/>
          <w:szCs w:val="21"/>
          <w:highlight w:val="none"/>
          <w:lang w:eastAsia="zh-CN"/>
        </w:rPr>
        <w:t>0775-4365155</w:t>
      </w:r>
      <w:r>
        <w:rPr>
          <w:rFonts w:hint="eastAsia" w:ascii="宋体" w:hAnsi="宋体" w:cs="宋体"/>
          <w:color w:val="000000" w:themeColor="text1"/>
          <w:szCs w:val="21"/>
          <w:highlight w:val="none"/>
        </w:rPr>
        <w:t xml:space="preserve"> </w:t>
      </w:r>
    </w:p>
    <w:p w14:paraId="0BEE86A7">
      <w:pPr>
        <w:keepNext w:val="0"/>
        <w:keepLines w:val="0"/>
        <w:pageBreakBefore w:val="0"/>
        <w:wordWrap/>
        <w:topLinePunct w:val="0"/>
        <w:bidi w:val="0"/>
        <w:spacing w:line="360" w:lineRule="auto"/>
        <w:ind w:firstLine="420" w:firstLineChars="20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2.采购代理机构信息</w:t>
      </w:r>
    </w:p>
    <w:p w14:paraId="1618F2A4">
      <w:pPr>
        <w:keepNext w:val="0"/>
        <w:keepLines w:val="0"/>
        <w:pageBreakBefore w:val="0"/>
        <w:wordWrap/>
        <w:topLinePunct w:val="0"/>
        <w:bidi w:val="0"/>
        <w:spacing w:line="360" w:lineRule="auto"/>
        <w:ind w:firstLine="420" w:firstLineChars="20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名    称：云之龙咨询集团有限公司　</w:t>
      </w:r>
    </w:p>
    <w:p w14:paraId="4403E11A">
      <w:pPr>
        <w:keepNext w:val="0"/>
        <w:keepLines w:val="0"/>
        <w:pageBreakBefore w:val="0"/>
        <w:wordWrap/>
        <w:topLinePunct w:val="0"/>
        <w:bidi w:val="0"/>
        <w:spacing w:line="360" w:lineRule="auto"/>
        <w:ind w:firstLine="420" w:firstLineChars="20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地　　址：广西贵港市港北区荷城路 1132 号华泰官邸1栋6楼</w:t>
      </w:r>
    </w:p>
    <w:p w14:paraId="32B1B827">
      <w:pPr>
        <w:keepNext w:val="0"/>
        <w:keepLines w:val="0"/>
        <w:pageBreakBefore w:val="0"/>
        <w:wordWrap/>
        <w:topLinePunct w:val="0"/>
        <w:bidi w:val="0"/>
        <w:spacing w:line="360" w:lineRule="auto"/>
        <w:ind w:firstLine="420" w:firstLineChars="20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项目联系方式：0775-4565100、4569690</w:t>
      </w:r>
    </w:p>
    <w:p w14:paraId="6E9051EF">
      <w:pPr>
        <w:keepNext w:val="0"/>
        <w:keepLines w:val="0"/>
        <w:pageBreakBefore w:val="0"/>
        <w:wordWrap/>
        <w:topLinePunct w:val="0"/>
        <w:bidi w:val="0"/>
        <w:spacing w:line="360" w:lineRule="auto"/>
        <w:ind w:firstLine="420" w:firstLineChars="20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3.项目联系方式</w:t>
      </w:r>
    </w:p>
    <w:p w14:paraId="6C91FEE8">
      <w:pPr>
        <w:keepNext w:val="0"/>
        <w:keepLines w:val="0"/>
        <w:pageBreakBefore w:val="0"/>
        <w:wordWrap/>
        <w:topLinePunct w:val="0"/>
        <w:bidi w:val="0"/>
        <w:spacing w:line="360" w:lineRule="auto"/>
        <w:ind w:firstLine="420" w:firstLineChars="200"/>
        <w:rPr>
          <w:rFonts w:hint="eastAsia" w:ascii="宋体" w:hAnsi="宋体" w:eastAsia="宋体" w:cs="宋体"/>
          <w:color w:val="000000" w:themeColor="text1"/>
          <w:szCs w:val="21"/>
          <w:highlight w:val="none"/>
          <w:lang w:eastAsia="zh-CN"/>
        </w:rPr>
      </w:pPr>
      <w:r>
        <w:rPr>
          <w:rFonts w:hint="eastAsia" w:ascii="宋体" w:hAnsi="宋体" w:cs="宋体"/>
          <w:color w:val="000000" w:themeColor="text1"/>
          <w:szCs w:val="21"/>
          <w:highlight w:val="none"/>
        </w:rPr>
        <w:t>项目联系人：徐律、</w:t>
      </w:r>
      <w:r>
        <w:rPr>
          <w:rFonts w:hint="eastAsia" w:ascii="宋体" w:hAnsi="宋体" w:cs="宋体"/>
          <w:color w:val="000000" w:themeColor="text1"/>
          <w:szCs w:val="21"/>
          <w:highlight w:val="none"/>
          <w:lang w:eastAsia="zh-CN"/>
        </w:rPr>
        <w:t>廖喜平</w:t>
      </w:r>
    </w:p>
    <w:p w14:paraId="63EF1DC0">
      <w:pPr>
        <w:keepNext w:val="0"/>
        <w:keepLines w:val="0"/>
        <w:pageBreakBefore w:val="0"/>
        <w:wordWrap/>
        <w:topLinePunct w:val="0"/>
        <w:bidi w:val="0"/>
        <w:spacing w:line="360" w:lineRule="auto"/>
        <w:ind w:firstLine="420" w:firstLineChars="20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电　话：0775-4565100、4569690</w:t>
      </w:r>
    </w:p>
    <w:p w14:paraId="1A14FE6A">
      <w:pPr>
        <w:spacing w:line="312" w:lineRule="auto"/>
        <w:ind w:firstLine="420" w:firstLineChars="20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br w:type="page"/>
      </w:r>
    </w:p>
    <w:p w14:paraId="633F474A">
      <w:pPr>
        <w:pStyle w:val="8"/>
        <w:ind w:firstLine="883" w:firstLineChars="200"/>
        <w:jc w:val="center"/>
        <w:rPr>
          <w:rFonts w:hint="eastAsia" w:ascii="宋体" w:hAnsi="宋体" w:cs="宋体"/>
          <w:color w:val="000000" w:themeColor="text1"/>
          <w:highlight w:val="none"/>
        </w:rPr>
      </w:pPr>
      <w:bookmarkStart w:id="41" w:name="_Toc24052"/>
      <w:bookmarkStart w:id="42" w:name="_Toc74320801"/>
      <w:bookmarkStart w:id="43" w:name="_Toc19322"/>
      <w:bookmarkStart w:id="44" w:name="_Toc19723"/>
      <w:bookmarkStart w:id="45" w:name="_Toc28351"/>
      <w:bookmarkStart w:id="46" w:name="_Toc32124"/>
      <w:r>
        <w:rPr>
          <w:rFonts w:hint="eastAsia" w:ascii="宋体" w:hAnsi="宋体" w:cs="宋体"/>
          <w:color w:val="000000" w:themeColor="text1"/>
          <w:highlight w:val="none"/>
        </w:rPr>
        <w:t>第二章  采购需求</w:t>
      </w:r>
      <w:bookmarkEnd w:id="41"/>
      <w:bookmarkEnd w:id="42"/>
      <w:bookmarkEnd w:id="43"/>
      <w:bookmarkEnd w:id="44"/>
      <w:bookmarkEnd w:id="45"/>
      <w:bookmarkEnd w:id="46"/>
    </w:p>
    <w:p w14:paraId="669C179A">
      <w:pPr>
        <w:spacing w:line="360" w:lineRule="auto"/>
        <w:jc w:val="left"/>
        <w:rPr>
          <w:rFonts w:hint="eastAsia" w:ascii="宋体" w:hAnsi="宋体" w:cs="宋体"/>
          <w:color w:val="000000" w:themeColor="text1"/>
          <w:szCs w:val="21"/>
          <w:highlight w:val="none"/>
        </w:rPr>
      </w:pPr>
      <w:bookmarkStart w:id="47" w:name="_Toc254970631"/>
      <w:bookmarkStart w:id="48" w:name="_Toc254970490"/>
      <w:r>
        <w:rPr>
          <w:rFonts w:hint="eastAsia" w:ascii="宋体" w:hAnsi="宋体" w:cs="宋体"/>
          <w:color w:val="000000" w:themeColor="text1"/>
          <w:szCs w:val="21"/>
          <w:highlight w:val="none"/>
        </w:rPr>
        <w:t>说明：</w:t>
      </w:r>
    </w:p>
    <w:p w14:paraId="504C2108">
      <w:pPr>
        <w:spacing w:line="360" w:lineRule="auto"/>
        <w:ind w:firstLine="420" w:firstLineChars="200"/>
        <w:jc w:val="left"/>
        <w:rPr>
          <w:rFonts w:hint="eastAsia" w:ascii="宋体" w:hAnsi="宋体" w:cs="宋体"/>
          <w:color w:val="000000" w:themeColor="text1"/>
          <w:szCs w:val="21"/>
          <w:highlight w:val="none"/>
        </w:rPr>
      </w:pPr>
      <w:bookmarkStart w:id="49" w:name="OLE_LINK1"/>
      <w:bookmarkStart w:id="50" w:name="OLE_LINK2"/>
      <w:r>
        <w:rPr>
          <w:rFonts w:hint="eastAsia" w:ascii="宋体" w:hAnsi="宋体" w:eastAsia="宋体" w:cs="宋体"/>
          <w:color w:val="000000" w:themeColor="text1"/>
          <w:highlight w:val="none"/>
        </w:rPr>
        <w:t>1. 为落</w:t>
      </w:r>
      <w:r>
        <w:rPr>
          <w:rFonts w:hint="eastAsia"/>
          <w:color w:val="000000" w:themeColor="text1"/>
          <w:highlight w:val="none"/>
        </w:rPr>
        <w:t>实政府采购政策需满足的要求</w:t>
      </w:r>
      <w:bookmarkEnd w:id="47"/>
      <w:bookmarkEnd w:id="48"/>
    </w:p>
    <w:p w14:paraId="4B99482C">
      <w:pPr>
        <w:spacing w:line="360" w:lineRule="auto"/>
        <w:ind w:firstLine="420" w:firstLineChars="200"/>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（1）本招标文件所称中小企业必须符合《政府采购促进中小企业发展管理办法》（财库〔2020〕46号）的规定。</w:t>
      </w:r>
    </w:p>
    <w:p w14:paraId="2BE7BA9F">
      <w:pPr>
        <w:spacing w:line="360" w:lineRule="auto"/>
        <w:ind w:firstLine="424" w:firstLineChars="202"/>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（2）根据《财政部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详见本章后附的节能产品政府采购品目清单），投标人的投标货物必须使用政府强制采购的节能产品，投标人必须在投标文件（商务及技术文件）中提供所投标产品的节能产品认证证书复印件</w:t>
      </w:r>
      <w:r>
        <w:rPr>
          <w:rFonts w:hint="eastAsia"/>
          <w:color w:val="000000" w:themeColor="text1"/>
          <w:highlight w:val="none"/>
          <w:lang w:val="en-US" w:eastAsia="zh-CN"/>
        </w:rPr>
        <w:t>或扫描件</w:t>
      </w:r>
      <w:r>
        <w:rPr>
          <w:rFonts w:hint="eastAsia" w:ascii="宋体" w:hAnsi="宋体" w:cs="宋体"/>
          <w:color w:val="000000" w:themeColor="text1"/>
          <w:szCs w:val="21"/>
          <w:highlight w:val="none"/>
        </w:rPr>
        <w:t>（加盖投标人电子签章），</w:t>
      </w:r>
      <w:r>
        <w:rPr>
          <w:rFonts w:hint="eastAsia" w:ascii="宋体" w:hAnsi="宋体" w:cs="宋体"/>
          <w:b/>
          <w:bCs/>
          <w:color w:val="000000" w:themeColor="text1"/>
          <w:szCs w:val="21"/>
          <w:highlight w:val="none"/>
        </w:rPr>
        <w:t>否则按无效投标处理</w:t>
      </w:r>
      <w:r>
        <w:rPr>
          <w:rFonts w:hint="eastAsia" w:ascii="宋体" w:hAnsi="宋体" w:cs="宋体"/>
          <w:color w:val="000000" w:themeColor="text1"/>
          <w:szCs w:val="21"/>
          <w:highlight w:val="none"/>
        </w:rPr>
        <w:t>。如本项目包含的货物属于品目清单内非标注“★”的产品时，应优先采购，具体详见“第四章 评标方法及评标标准”。</w:t>
      </w:r>
    </w:p>
    <w:p w14:paraId="0AF1084C">
      <w:pPr>
        <w:spacing w:line="360" w:lineRule="auto"/>
        <w:ind w:firstLine="424" w:firstLineChars="202"/>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3）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00C1EF86">
      <w:pPr>
        <w:spacing w:line="360" w:lineRule="auto"/>
        <w:ind w:firstLine="424" w:firstLineChars="202"/>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w:t>
      </w:r>
      <w:r>
        <w:rPr>
          <w:rFonts w:ascii="宋体" w:hAnsi="宋体" w:cs="宋体"/>
          <w:color w:val="000000" w:themeColor="text1"/>
          <w:szCs w:val="21"/>
          <w:highlight w:val="none"/>
        </w:rPr>
        <w:t>4</w:t>
      </w:r>
      <w:r>
        <w:rPr>
          <w:rFonts w:hint="eastAsia" w:ascii="宋体" w:hAnsi="宋体" w:cs="宋体"/>
          <w:color w:val="000000" w:themeColor="text1"/>
          <w:szCs w:val="21"/>
          <w:highlight w:val="none"/>
        </w:rPr>
        <w:t>）</w:t>
      </w:r>
      <w:r>
        <w:rPr>
          <w:color w:val="000000" w:themeColor="text1"/>
          <w:highlight w:val="none"/>
        </w:rPr>
        <w:t>根据《关于调整网络安全专用产品安全管理有关事项的公告》（2023</w:t>
      </w:r>
      <w:r>
        <w:rPr>
          <w:rFonts w:hint="eastAsia"/>
          <w:color w:val="000000" w:themeColor="text1"/>
          <w:highlight w:val="none"/>
          <w:lang w:eastAsia="zh-CN"/>
        </w:rPr>
        <w:t>年第</w:t>
      </w:r>
      <w:r>
        <w:rPr>
          <w:color w:val="000000" w:themeColor="text1"/>
          <w:highlight w:val="none"/>
        </w:rPr>
        <w:t>1号）规定，本项目采购需求中的产品如果包括《网络关键设备和网络安全专用产品目录</w:t>
      </w:r>
      <w:r>
        <w:rPr>
          <w:rFonts w:hint="eastAsia"/>
          <w:color w:val="000000" w:themeColor="text1"/>
          <w:highlight w:val="none"/>
          <w:lang w:eastAsia="zh-CN"/>
        </w:rPr>
        <w:t>》中</w:t>
      </w:r>
      <w:r>
        <w:rPr>
          <w:color w:val="000000" w:themeColor="text1"/>
          <w:highlight w:val="none"/>
        </w:rPr>
        <w:t>的网络安全专用产品，供应商在投标文件中应主动列明供货范围中属于网络安全专用产品的投标产品，并在投标文件（商务及技术文件）中提供由中国网信网（http://www.cac.gov.cn/index.htm）最新发布的《网络关键设备和网络安全专用产品安全认证和安全检测结果》截图证明材料，</w:t>
      </w:r>
      <w:r>
        <w:rPr>
          <w:b/>
          <w:color w:val="000000" w:themeColor="text1"/>
          <w:highlight w:val="none"/>
        </w:rPr>
        <w:t>不在《网络关键设备和网络安全专用产品安全认证和安全检测结果》中或不在有效期内的，</w:t>
      </w:r>
      <w:r>
        <w:rPr>
          <w:rFonts w:hint="eastAsia"/>
          <w:b/>
          <w:color w:val="000000" w:themeColor="text1"/>
          <w:highlight w:val="none"/>
        </w:rPr>
        <w:t>按无效投标处理</w:t>
      </w:r>
      <w:r>
        <w:rPr>
          <w:color w:val="000000" w:themeColor="text1"/>
          <w:highlight w:val="none"/>
        </w:rPr>
        <w:t>。如属于《网络关键设备和网络安全专用产品目录》中“二、网络安全专用产品”内“产品类别”</w:t>
      </w:r>
      <w:r>
        <w:rPr>
          <w:rFonts w:hint="eastAsia"/>
          <w:color w:val="000000" w:themeColor="text1"/>
          <w:highlight w:val="none"/>
          <w:lang w:eastAsia="zh-CN"/>
        </w:rPr>
        <w:t>中</w:t>
      </w:r>
      <w:r>
        <w:rPr>
          <w:color w:val="000000" w:themeColor="text1"/>
          <w:highlight w:val="none"/>
        </w:rPr>
        <w:t>所描述的产品，但不属于所列“产品描述”情形的，应提供相应的说明及证明材料。</w:t>
      </w:r>
    </w:p>
    <w:p w14:paraId="23758108">
      <w:pPr>
        <w:keepNext w:val="0"/>
        <w:keepLines w:val="0"/>
        <w:pageBreakBefore w:val="0"/>
        <w:widowControl w:val="0"/>
        <w:kinsoku/>
        <w:wordWrap/>
        <w:overflowPunct/>
        <w:topLinePunct w:val="0"/>
        <w:autoSpaceDE/>
        <w:autoSpaceDN/>
        <w:bidi w:val="0"/>
        <w:spacing w:line="336" w:lineRule="auto"/>
        <w:ind w:firstLine="420" w:firstLineChars="200"/>
        <w:jc w:val="left"/>
        <w:rPr>
          <w:rFonts w:hint="eastAsia" w:ascii="宋体" w:hAnsi="宋体" w:cs="宋体"/>
          <w:b/>
          <w:bCs/>
          <w:color w:val="000000" w:themeColor="text1"/>
          <w:szCs w:val="21"/>
          <w:highlight w:val="none"/>
        </w:rPr>
      </w:pPr>
      <w:r>
        <w:rPr>
          <w:rFonts w:hint="eastAsia" w:ascii="宋体" w:hAnsi="宋体" w:cs="宋体"/>
          <w:color w:val="000000" w:themeColor="text1"/>
          <w:szCs w:val="21"/>
          <w:highlight w:val="none"/>
        </w:rPr>
        <w:t>2.</w:t>
      </w:r>
      <w:r>
        <w:rPr>
          <w:rFonts w:hint="eastAsia" w:ascii="宋体" w:hAnsi="宋体" w:cs="宋体"/>
          <w:b/>
          <w:bCs/>
          <w:color w:val="000000" w:themeColor="text1"/>
          <w:szCs w:val="21"/>
          <w:highlight w:val="none"/>
        </w:rPr>
        <w:t>“实质性要求”是指招标文件中已经指明不满足则投标无效的条款，或者不能负偏离的条款，或者采购需求中带“▲”的条款。</w:t>
      </w:r>
    </w:p>
    <w:p w14:paraId="1A4C2878">
      <w:pPr>
        <w:keepNext w:val="0"/>
        <w:keepLines w:val="0"/>
        <w:pageBreakBefore w:val="0"/>
        <w:widowControl w:val="0"/>
        <w:kinsoku/>
        <w:wordWrap/>
        <w:overflowPunct/>
        <w:topLinePunct w:val="0"/>
        <w:autoSpaceDE/>
        <w:autoSpaceDN/>
        <w:bidi w:val="0"/>
        <w:spacing w:line="336" w:lineRule="auto"/>
        <w:ind w:firstLine="420" w:firstLineChars="200"/>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3.采购需求中出现的品牌、型号或者生产厂家仅起参考作用，不属于指定品牌、型号或者生产厂家的情形。投标人</w:t>
      </w:r>
      <w:r>
        <w:rPr>
          <w:rFonts w:hint="eastAsia" w:ascii="宋体" w:hAnsi="宋体" w:cs="宋体"/>
          <w:color w:val="000000" w:themeColor="text1"/>
          <w:szCs w:val="21"/>
          <w:highlight w:val="none"/>
          <w:lang w:eastAsia="zh-CN"/>
        </w:rPr>
        <w:t>可以</w:t>
      </w:r>
      <w:r>
        <w:rPr>
          <w:rFonts w:hint="eastAsia" w:ascii="宋体" w:hAnsi="宋体" w:cs="宋体"/>
          <w:color w:val="000000" w:themeColor="text1"/>
          <w:szCs w:val="21"/>
          <w:highlight w:val="none"/>
        </w:rPr>
        <w:t>参照或者选用其他相当的品牌、型号或者生产厂家替代，但选用的投标产品参数性能必须满足实质性要求。</w:t>
      </w:r>
    </w:p>
    <w:p w14:paraId="01CCCE4F">
      <w:pPr>
        <w:keepNext w:val="0"/>
        <w:keepLines w:val="0"/>
        <w:pageBreakBefore w:val="0"/>
        <w:widowControl w:val="0"/>
        <w:kinsoku/>
        <w:wordWrap/>
        <w:overflowPunct/>
        <w:topLinePunct w:val="0"/>
        <w:autoSpaceDE/>
        <w:autoSpaceDN/>
        <w:bidi w:val="0"/>
        <w:spacing w:line="336" w:lineRule="auto"/>
        <w:ind w:firstLine="422" w:firstLineChars="200"/>
        <w:jc w:val="left"/>
        <w:rPr>
          <w:rFonts w:hint="eastAsia" w:ascii="宋体" w:hAnsi="宋体" w:cs="宋体"/>
          <w:b/>
          <w:bCs/>
          <w:color w:val="000000" w:themeColor="text1"/>
          <w:szCs w:val="21"/>
          <w:highlight w:val="none"/>
        </w:rPr>
      </w:pPr>
      <w:r>
        <w:rPr>
          <w:rFonts w:hint="eastAsia" w:ascii="宋体" w:hAnsi="宋体" w:cs="宋体"/>
          <w:b/>
          <w:bCs/>
          <w:color w:val="000000" w:themeColor="text1"/>
          <w:szCs w:val="21"/>
          <w:highlight w:val="none"/>
        </w:rPr>
        <w:t>4.</w:t>
      </w:r>
      <w:bookmarkStart w:id="51" w:name="_Hlk65055179"/>
      <w:r>
        <w:rPr>
          <w:rFonts w:hint="eastAsia" w:ascii="宋体" w:hAnsi="宋体" w:cs="宋体"/>
          <w:b/>
          <w:bCs/>
          <w:color w:val="000000" w:themeColor="text1"/>
          <w:szCs w:val="21"/>
          <w:highlight w:val="none"/>
        </w:rPr>
        <w:t xml:space="preserve"> 投标人应根据自身实际情况如实响应招标文件，对招标文件提出的要求和条件作出明确响应，否则将作无效响应处理。</w:t>
      </w:r>
    </w:p>
    <w:p w14:paraId="2BA2AC9D">
      <w:pPr>
        <w:keepNext w:val="0"/>
        <w:keepLines w:val="0"/>
        <w:pageBreakBefore w:val="0"/>
        <w:widowControl w:val="0"/>
        <w:kinsoku/>
        <w:wordWrap/>
        <w:overflowPunct/>
        <w:topLinePunct w:val="0"/>
        <w:autoSpaceDE/>
        <w:autoSpaceDN/>
        <w:bidi w:val="0"/>
        <w:spacing w:line="336" w:lineRule="auto"/>
        <w:ind w:firstLine="420" w:firstLineChars="200"/>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5.投标人必须自行为其投标产品侵犯他人的知识产权或者专利成果的行为承担相应法律责任。</w:t>
      </w:r>
    </w:p>
    <w:p w14:paraId="3DF7B1A5">
      <w:pPr>
        <w:spacing w:line="360" w:lineRule="auto"/>
        <w:ind w:firstLine="422" w:firstLineChars="200"/>
        <w:jc w:val="left"/>
        <w:rPr>
          <w:rFonts w:hint="eastAsia" w:ascii="宋体" w:hAnsi="宋体" w:cs="宋体"/>
          <w:b/>
          <w:color w:val="000000" w:themeColor="text1"/>
          <w:szCs w:val="21"/>
          <w:highlight w:val="none"/>
          <w:lang w:val="en-US" w:eastAsia="zh-CN"/>
        </w:rPr>
      </w:pPr>
      <w:r>
        <w:rPr>
          <w:rFonts w:hint="eastAsia" w:ascii="宋体" w:hAnsi="宋体" w:cs="宋体"/>
          <w:b/>
          <w:color w:val="000000" w:themeColor="text1"/>
          <w:szCs w:val="21"/>
          <w:highlight w:val="none"/>
          <w:lang w:val="en-US" w:eastAsia="zh-CN"/>
        </w:rPr>
        <w:t>本项目标的所属行业：工业</w:t>
      </w:r>
    </w:p>
    <w:p w14:paraId="75DA6EB3">
      <w:pPr>
        <w:spacing w:line="360" w:lineRule="auto"/>
        <w:ind w:firstLine="422" w:firstLineChars="200"/>
        <w:jc w:val="left"/>
        <w:rPr>
          <w:rFonts w:hint="eastAsia" w:ascii="宋体" w:hAnsi="宋体" w:eastAsia="宋体" w:cs="宋体"/>
          <w:b/>
          <w:color w:val="000000" w:themeColor="text1"/>
          <w:szCs w:val="21"/>
          <w:highlight w:val="none"/>
          <w:lang w:eastAsia="zh-CN"/>
        </w:rPr>
      </w:pPr>
      <w:r>
        <w:rPr>
          <w:rFonts w:hint="eastAsia" w:ascii="宋体" w:hAnsi="宋体" w:cs="宋体"/>
          <w:b/>
          <w:color w:val="000000" w:themeColor="text1"/>
          <w:szCs w:val="21"/>
          <w:highlight w:val="none"/>
        </w:rPr>
        <w:t>本</w:t>
      </w:r>
      <w:r>
        <w:rPr>
          <w:rFonts w:hint="eastAsia" w:ascii="宋体" w:hAnsi="宋体" w:cs="宋体"/>
          <w:b/>
          <w:color w:val="000000" w:themeColor="text1"/>
          <w:szCs w:val="21"/>
          <w:highlight w:val="none"/>
          <w:lang w:val="en-US" w:eastAsia="zh-CN"/>
        </w:rPr>
        <w:t>项目</w:t>
      </w:r>
      <w:r>
        <w:rPr>
          <w:rFonts w:hint="eastAsia" w:ascii="宋体" w:hAnsi="宋体" w:cs="宋体"/>
          <w:b/>
          <w:color w:val="000000" w:themeColor="text1"/>
          <w:szCs w:val="21"/>
          <w:highlight w:val="none"/>
        </w:rPr>
        <w:t>的核心产品为下表“</w:t>
      </w:r>
      <w:r>
        <w:rPr>
          <w:rFonts w:hint="eastAsia" w:ascii="宋体" w:hAnsi="宋体" w:cs="宋体"/>
          <w:b/>
          <w:bCs/>
          <w:color w:val="000000" w:themeColor="text1"/>
          <w:szCs w:val="21"/>
          <w:highlight w:val="none"/>
          <w:lang w:eastAsia="zh-CN"/>
        </w:rPr>
        <w:t>X射线计算机体层摄影设备</w:t>
      </w:r>
      <w:r>
        <w:rPr>
          <w:rFonts w:hint="eastAsia" w:ascii="宋体" w:hAnsi="宋体" w:cs="宋体"/>
          <w:b/>
          <w:bCs/>
          <w:color w:val="000000" w:themeColor="text1"/>
          <w:szCs w:val="21"/>
          <w:highlight w:val="none"/>
        </w:rPr>
        <w:t>”</w:t>
      </w:r>
      <w:r>
        <w:rPr>
          <w:rFonts w:hint="eastAsia" w:ascii="宋体" w:hAnsi="宋体" w:cs="宋体"/>
          <w:b/>
          <w:color w:val="000000" w:themeColor="text1"/>
          <w:szCs w:val="21"/>
          <w:highlight w:val="none"/>
          <w:lang w:eastAsia="zh-CN"/>
        </w:rPr>
        <w:t>。</w:t>
      </w:r>
    </w:p>
    <w:tbl>
      <w:tblPr>
        <w:tblStyle w:val="6"/>
        <w:tblW w:w="969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
        <w:gridCol w:w="894"/>
        <w:gridCol w:w="182"/>
        <w:gridCol w:w="657"/>
        <w:gridCol w:w="7540"/>
      </w:tblGrid>
      <w:tr w14:paraId="3EB3D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9698" w:type="dxa"/>
            <w:gridSpan w:val="5"/>
            <w:tcBorders>
              <w:top w:val="single" w:color="auto" w:sz="4" w:space="0"/>
              <w:left w:val="single" w:color="auto" w:sz="4" w:space="0"/>
              <w:bottom w:val="single" w:color="auto" w:sz="4" w:space="0"/>
              <w:right w:val="single" w:color="auto" w:sz="4" w:space="0"/>
            </w:tcBorders>
            <w:vAlign w:val="center"/>
          </w:tcPr>
          <w:p w14:paraId="4FB87983">
            <w:pPr>
              <w:keepNext w:val="0"/>
              <w:keepLines w:val="0"/>
              <w:pageBreakBefore w:val="0"/>
              <w:kinsoku/>
              <w:wordWrap/>
              <w:overflowPunct/>
              <w:topLinePunct w:val="0"/>
              <w:autoSpaceDE/>
              <w:autoSpaceDN/>
              <w:bidi w:val="0"/>
              <w:spacing w:line="288" w:lineRule="auto"/>
              <w:jc w:val="left"/>
              <w:rPr>
                <w:rFonts w:hint="eastAsia" w:ascii="宋体" w:hAnsi="宋体" w:eastAsia="宋体" w:cs="宋体"/>
                <w:bCs/>
                <w:color w:val="000000" w:themeColor="text1"/>
                <w:sz w:val="21"/>
                <w:szCs w:val="21"/>
                <w:highlight w:val="none"/>
              </w:rPr>
            </w:pPr>
            <w:r>
              <w:rPr>
                <w:rFonts w:hint="eastAsia" w:ascii="宋体" w:hAnsi="宋体" w:eastAsia="宋体" w:cs="宋体"/>
                <w:b/>
                <w:color w:val="000000" w:themeColor="text1"/>
                <w:sz w:val="21"/>
                <w:szCs w:val="21"/>
                <w:highlight w:val="none"/>
              </w:rPr>
              <w:t>一、技术条款</w:t>
            </w:r>
          </w:p>
        </w:tc>
      </w:tr>
      <w:tr w14:paraId="6DA69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25" w:type="dxa"/>
            <w:tcBorders>
              <w:top w:val="single" w:color="auto" w:sz="4" w:space="0"/>
              <w:left w:val="single" w:color="auto" w:sz="4" w:space="0"/>
              <w:bottom w:val="single" w:color="auto" w:sz="4" w:space="0"/>
              <w:right w:val="single" w:color="auto" w:sz="4" w:space="0"/>
            </w:tcBorders>
            <w:vAlign w:val="center"/>
          </w:tcPr>
          <w:p w14:paraId="684AAB1D">
            <w:pPr>
              <w:keepNext w:val="0"/>
              <w:keepLines w:val="0"/>
              <w:pageBreakBefore w:val="0"/>
              <w:kinsoku/>
              <w:wordWrap/>
              <w:overflowPunct/>
              <w:topLinePunct w:val="0"/>
              <w:autoSpaceDE/>
              <w:autoSpaceDN/>
              <w:bidi w:val="0"/>
              <w:spacing w:line="288" w:lineRule="auto"/>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项号</w:t>
            </w:r>
          </w:p>
        </w:tc>
        <w:tc>
          <w:tcPr>
            <w:tcW w:w="1076" w:type="dxa"/>
            <w:gridSpan w:val="2"/>
            <w:tcBorders>
              <w:top w:val="single" w:color="auto" w:sz="4" w:space="0"/>
              <w:left w:val="single" w:color="auto" w:sz="4" w:space="0"/>
              <w:bottom w:val="single" w:color="auto" w:sz="4" w:space="0"/>
              <w:right w:val="single" w:color="auto" w:sz="4" w:space="0"/>
            </w:tcBorders>
            <w:vAlign w:val="center"/>
          </w:tcPr>
          <w:p w14:paraId="278D907E">
            <w:pPr>
              <w:keepNext w:val="0"/>
              <w:keepLines w:val="0"/>
              <w:pageBreakBefore w:val="0"/>
              <w:kinsoku/>
              <w:wordWrap/>
              <w:overflowPunct/>
              <w:topLinePunct w:val="0"/>
              <w:autoSpaceDE/>
              <w:autoSpaceDN/>
              <w:bidi w:val="0"/>
              <w:spacing w:line="288" w:lineRule="auto"/>
              <w:jc w:val="center"/>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标的名称</w:t>
            </w:r>
          </w:p>
        </w:tc>
        <w:tc>
          <w:tcPr>
            <w:tcW w:w="657" w:type="dxa"/>
            <w:tcBorders>
              <w:top w:val="single" w:color="auto" w:sz="4" w:space="0"/>
              <w:left w:val="single" w:color="auto" w:sz="4" w:space="0"/>
              <w:bottom w:val="single" w:color="auto" w:sz="4" w:space="0"/>
              <w:right w:val="single" w:color="auto" w:sz="4" w:space="0"/>
            </w:tcBorders>
            <w:vAlign w:val="center"/>
          </w:tcPr>
          <w:p w14:paraId="4450AF9D">
            <w:pPr>
              <w:keepNext w:val="0"/>
              <w:keepLines w:val="0"/>
              <w:pageBreakBefore w:val="0"/>
              <w:kinsoku/>
              <w:wordWrap/>
              <w:overflowPunct/>
              <w:topLinePunct w:val="0"/>
              <w:autoSpaceDE/>
              <w:autoSpaceDN/>
              <w:bidi w:val="0"/>
              <w:spacing w:line="288" w:lineRule="auto"/>
              <w:jc w:val="center"/>
              <w:rPr>
                <w:rFonts w:hint="eastAsia" w:ascii="宋体" w:hAnsi="宋体" w:eastAsia="宋体" w:cs="宋体"/>
                <w:bCs/>
                <w:color w:val="000000" w:themeColor="text1"/>
                <w:sz w:val="21"/>
                <w:szCs w:val="21"/>
                <w:highlight w:val="none"/>
                <w:lang w:eastAsia="zh-CN"/>
              </w:rPr>
            </w:pPr>
            <w:r>
              <w:rPr>
                <w:rFonts w:hint="eastAsia" w:ascii="宋体" w:hAnsi="宋体" w:eastAsia="宋体" w:cs="宋体"/>
                <w:bCs/>
                <w:color w:val="000000" w:themeColor="text1"/>
                <w:sz w:val="21"/>
                <w:szCs w:val="21"/>
                <w:highlight w:val="none"/>
              </w:rPr>
              <w:t>数量</w:t>
            </w:r>
            <w:r>
              <w:rPr>
                <w:rFonts w:hint="eastAsia" w:ascii="宋体" w:hAnsi="宋体" w:eastAsia="宋体" w:cs="宋体"/>
                <w:bCs/>
                <w:color w:val="000000" w:themeColor="text1"/>
                <w:sz w:val="21"/>
                <w:szCs w:val="21"/>
                <w:highlight w:val="none"/>
                <w:lang w:eastAsia="zh-CN"/>
              </w:rPr>
              <w:t>及单位</w:t>
            </w:r>
          </w:p>
        </w:tc>
        <w:tc>
          <w:tcPr>
            <w:tcW w:w="7540" w:type="dxa"/>
            <w:tcBorders>
              <w:top w:val="single" w:color="auto" w:sz="4" w:space="0"/>
              <w:left w:val="single" w:color="auto" w:sz="4" w:space="0"/>
              <w:bottom w:val="single" w:color="auto" w:sz="4" w:space="0"/>
              <w:right w:val="single" w:color="auto" w:sz="4" w:space="0"/>
            </w:tcBorders>
            <w:vAlign w:val="center"/>
          </w:tcPr>
          <w:p w14:paraId="068C7A5B">
            <w:pPr>
              <w:keepNext w:val="0"/>
              <w:keepLines w:val="0"/>
              <w:pageBreakBefore w:val="0"/>
              <w:kinsoku/>
              <w:wordWrap/>
              <w:overflowPunct/>
              <w:topLinePunct w:val="0"/>
              <w:autoSpaceDE/>
              <w:autoSpaceDN/>
              <w:bidi w:val="0"/>
              <w:spacing w:line="288" w:lineRule="auto"/>
              <w:jc w:val="center"/>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技术参数及性能配置要求</w:t>
            </w:r>
          </w:p>
        </w:tc>
      </w:tr>
      <w:tr w14:paraId="63E70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25" w:type="dxa"/>
            <w:tcBorders>
              <w:top w:val="single" w:color="auto" w:sz="4" w:space="0"/>
              <w:left w:val="single" w:color="auto" w:sz="4" w:space="0"/>
              <w:bottom w:val="single" w:color="auto" w:sz="4" w:space="0"/>
              <w:right w:val="single" w:color="auto" w:sz="4" w:space="0"/>
            </w:tcBorders>
            <w:vAlign w:val="center"/>
          </w:tcPr>
          <w:p w14:paraId="28FD1F8E">
            <w:pPr>
              <w:keepNext w:val="0"/>
              <w:keepLines w:val="0"/>
              <w:pageBreakBefore w:val="0"/>
              <w:kinsoku/>
              <w:wordWrap/>
              <w:overflowPunct/>
              <w:topLinePunct w:val="0"/>
              <w:autoSpaceDE/>
              <w:autoSpaceDN/>
              <w:bidi w:val="0"/>
              <w:spacing w:line="288" w:lineRule="auto"/>
              <w:jc w:val="center"/>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1</w:t>
            </w:r>
          </w:p>
        </w:tc>
        <w:tc>
          <w:tcPr>
            <w:tcW w:w="1076" w:type="dxa"/>
            <w:gridSpan w:val="2"/>
            <w:tcBorders>
              <w:top w:val="single" w:color="auto" w:sz="4" w:space="0"/>
              <w:left w:val="single" w:color="auto" w:sz="4" w:space="0"/>
              <w:bottom w:val="single" w:color="auto" w:sz="4" w:space="0"/>
              <w:right w:val="single" w:color="auto" w:sz="4" w:space="0"/>
            </w:tcBorders>
            <w:vAlign w:val="center"/>
          </w:tcPr>
          <w:p w14:paraId="6411CDBC">
            <w:pPr>
              <w:keepNext w:val="0"/>
              <w:keepLines w:val="0"/>
              <w:pageBreakBefore w:val="0"/>
              <w:kinsoku/>
              <w:wordWrap/>
              <w:overflowPunct/>
              <w:topLinePunct w:val="0"/>
              <w:autoSpaceDE/>
              <w:autoSpaceDN/>
              <w:bidi w:val="0"/>
              <w:spacing w:line="288" w:lineRule="auto"/>
              <w:jc w:val="center"/>
              <w:rPr>
                <w:rFonts w:hint="eastAsia" w:ascii="宋体" w:hAnsi="宋体" w:eastAsia="宋体" w:cs="宋体"/>
                <w:bCs/>
                <w:color w:val="000000" w:themeColor="text1"/>
                <w:sz w:val="21"/>
                <w:szCs w:val="21"/>
                <w:highlight w:val="none"/>
                <w:lang w:eastAsia="zh-CN"/>
              </w:rPr>
            </w:pPr>
            <w:r>
              <w:rPr>
                <w:rFonts w:hint="eastAsia" w:ascii="宋体" w:hAnsi="宋体" w:eastAsia="宋体" w:cs="宋体"/>
                <w:b/>
                <w:bCs/>
                <w:color w:val="000000" w:themeColor="text1"/>
                <w:sz w:val="21"/>
                <w:szCs w:val="21"/>
                <w:highlight w:val="none"/>
                <w:lang w:eastAsia="zh-CN"/>
              </w:rPr>
              <w:t>X射线计算机体层摄影设备</w:t>
            </w:r>
          </w:p>
        </w:tc>
        <w:tc>
          <w:tcPr>
            <w:tcW w:w="657" w:type="dxa"/>
            <w:tcBorders>
              <w:top w:val="single" w:color="auto" w:sz="4" w:space="0"/>
              <w:left w:val="single" w:color="auto" w:sz="4" w:space="0"/>
              <w:bottom w:val="single" w:color="auto" w:sz="4" w:space="0"/>
              <w:right w:val="single" w:color="auto" w:sz="4" w:space="0"/>
            </w:tcBorders>
            <w:vAlign w:val="center"/>
          </w:tcPr>
          <w:p w14:paraId="10856B95">
            <w:pPr>
              <w:keepNext w:val="0"/>
              <w:keepLines w:val="0"/>
              <w:pageBreakBefore w:val="0"/>
              <w:kinsoku/>
              <w:wordWrap/>
              <w:overflowPunct/>
              <w:topLinePunct w:val="0"/>
              <w:autoSpaceDE/>
              <w:autoSpaceDN/>
              <w:bidi w:val="0"/>
              <w:spacing w:line="288" w:lineRule="auto"/>
              <w:jc w:val="center"/>
              <w:rPr>
                <w:rFonts w:hint="eastAsia" w:ascii="宋体" w:hAnsi="宋体" w:eastAsia="宋体" w:cs="宋体"/>
                <w:bCs/>
                <w:color w:val="000000" w:themeColor="text1"/>
                <w:sz w:val="21"/>
                <w:szCs w:val="21"/>
                <w:highlight w:val="none"/>
                <w:lang w:val="en-US" w:eastAsia="zh-CN"/>
              </w:rPr>
            </w:pPr>
            <w:r>
              <w:rPr>
                <w:rFonts w:hint="eastAsia" w:ascii="宋体" w:hAnsi="宋体" w:eastAsia="宋体" w:cs="宋体"/>
                <w:bCs/>
                <w:color w:val="000000" w:themeColor="text1"/>
                <w:sz w:val="21"/>
                <w:szCs w:val="21"/>
                <w:highlight w:val="none"/>
                <w:lang w:val="en-US" w:eastAsia="zh-CN"/>
              </w:rPr>
              <w:t>1套</w:t>
            </w:r>
          </w:p>
        </w:tc>
        <w:tc>
          <w:tcPr>
            <w:tcW w:w="7540" w:type="dxa"/>
            <w:tcBorders>
              <w:top w:val="single" w:color="auto" w:sz="4" w:space="0"/>
              <w:left w:val="single" w:color="auto" w:sz="4" w:space="0"/>
              <w:bottom w:val="single" w:color="auto" w:sz="4" w:space="0"/>
              <w:right w:val="single" w:color="auto" w:sz="4" w:space="0"/>
            </w:tcBorders>
            <w:vAlign w:val="center"/>
          </w:tcPr>
          <w:p w14:paraId="35338A89">
            <w:pPr>
              <w:pStyle w:val="87"/>
              <w:keepNext w:val="0"/>
              <w:keepLines w:val="0"/>
              <w:pageBreakBefore w:val="0"/>
              <w:widowControl w:val="0"/>
              <w:numPr>
                <w:ilvl w:val="0"/>
                <w:numId w:val="0"/>
              </w:numPr>
              <w:kinsoku/>
              <w:wordWrap/>
              <w:overflowPunct/>
              <w:topLinePunct w:val="0"/>
              <w:autoSpaceDE/>
              <w:autoSpaceDN/>
              <w:bidi w:val="0"/>
              <w:spacing w:before="0" w:after="0" w:line="288" w:lineRule="auto"/>
              <w:ind w:firstLine="0" w:firstLineChars="0"/>
              <w:rPr>
                <w:rFonts w:hint="eastAsia" w:ascii="宋体" w:hAnsi="宋体" w:eastAsia="宋体" w:cs="宋体"/>
                <w:color w:val="000000" w:themeColor="text1"/>
                <w:kern w:val="0"/>
                <w:sz w:val="21"/>
                <w:szCs w:val="21"/>
                <w:highlight w:val="none"/>
                <w:lang w:val="en-US" w:eastAsia="zh-CN" w:bidi="ar"/>
              </w:rPr>
            </w:pPr>
            <w:r>
              <w:rPr>
                <w:rFonts w:hint="eastAsia" w:ascii="宋体" w:hAnsi="宋体" w:eastAsia="宋体" w:cs="宋体"/>
                <w:color w:val="000000" w:themeColor="text1"/>
                <w:kern w:val="0"/>
                <w:sz w:val="21"/>
                <w:szCs w:val="21"/>
                <w:highlight w:val="none"/>
                <w:lang w:val="en-US" w:eastAsia="zh-CN" w:bidi="ar"/>
              </w:rPr>
              <w:t>1、总体要求：</w:t>
            </w:r>
          </w:p>
          <w:p w14:paraId="4BAB610C">
            <w:pPr>
              <w:pStyle w:val="87"/>
              <w:keepNext w:val="0"/>
              <w:keepLines w:val="0"/>
              <w:pageBreakBefore w:val="0"/>
              <w:widowControl w:val="0"/>
              <w:numPr>
                <w:ilvl w:val="0"/>
                <w:numId w:val="0"/>
              </w:numPr>
              <w:kinsoku/>
              <w:wordWrap/>
              <w:overflowPunct/>
              <w:topLinePunct w:val="0"/>
              <w:autoSpaceDE/>
              <w:autoSpaceDN/>
              <w:bidi w:val="0"/>
              <w:spacing w:before="0" w:after="0" w:line="288" w:lineRule="auto"/>
              <w:ind w:firstLine="0" w:firstLineChars="0"/>
              <w:rPr>
                <w:rFonts w:hint="eastAsia" w:ascii="宋体" w:hAnsi="宋体" w:eastAsia="宋体" w:cs="宋体"/>
                <w:color w:val="000000" w:themeColor="text1"/>
                <w:kern w:val="0"/>
                <w:sz w:val="21"/>
                <w:szCs w:val="21"/>
                <w:highlight w:val="none"/>
                <w:lang w:val="en-US" w:eastAsia="zh-CN" w:bidi="ar"/>
              </w:rPr>
            </w:pPr>
            <w:r>
              <w:rPr>
                <w:rFonts w:hint="eastAsia" w:ascii="宋体" w:hAnsi="宋体" w:eastAsia="宋体" w:cs="宋体"/>
                <w:color w:val="000000" w:themeColor="text1"/>
                <w:kern w:val="0"/>
                <w:sz w:val="21"/>
                <w:szCs w:val="21"/>
                <w:highlight w:val="none"/>
                <w:lang w:val="en-US" w:eastAsia="zh-CN" w:bidi="ar"/>
              </w:rPr>
              <w:t>1.1、单源≥256排宽体CT或者双源≥2×96排光子计数CT或者≥128 排双层探测器，具备宽体、能谱、快速、高清、超低剂量等功能，设备需取得国家药品监督管理局</w:t>
            </w:r>
            <w:r>
              <w:rPr>
                <w:rFonts w:hint="eastAsia" w:ascii="宋体" w:hAnsi="宋体" w:cs="宋体"/>
                <w:color w:val="000000" w:themeColor="text1"/>
                <w:kern w:val="0"/>
                <w:sz w:val="21"/>
                <w:szCs w:val="21"/>
                <w:highlight w:val="none"/>
                <w:lang w:val="en-US" w:eastAsia="zh-CN" w:bidi="ar"/>
              </w:rPr>
              <w:t>（NMPA）</w:t>
            </w:r>
            <w:r>
              <w:rPr>
                <w:rFonts w:hint="eastAsia" w:ascii="宋体" w:hAnsi="宋体" w:eastAsia="宋体" w:cs="宋体"/>
                <w:color w:val="000000" w:themeColor="text1"/>
                <w:kern w:val="0"/>
                <w:sz w:val="21"/>
                <w:szCs w:val="21"/>
                <w:highlight w:val="none"/>
                <w:lang w:val="en-US" w:eastAsia="zh-CN" w:bidi="ar"/>
              </w:rPr>
              <w:t>颁发的医疗器械注册证。</w:t>
            </w:r>
          </w:p>
          <w:p w14:paraId="3ACC200C">
            <w:pPr>
              <w:pStyle w:val="87"/>
              <w:keepNext w:val="0"/>
              <w:keepLines w:val="0"/>
              <w:pageBreakBefore w:val="0"/>
              <w:widowControl w:val="0"/>
              <w:numPr>
                <w:ilvl w:val="0"/>
                <w:numId w:val="0"/>
              </w:numPr>
              <w:kinsoku/>
              <w:wordWrap/>
              <w:overflowPunct/>
              <w:topLinePunct w:val="0"/>
              <w:autoSpaceDE/>
              <w:autoSpaceDN/>
              <w:bidi w:val="0"/>
              <w:spacing w:before="0" w:after="0" w:line="288" w:lineRule="auto"/>
              <w:ind w:firstLine="0" w:firstLineChars="0"/>
              <w:rPr>
                <w:rFonts w:hint="eastAsia" w:ascii="宋体" w:hAnsi="宋体" w:eastAsia="宋体" w:cs="宋体"/>
                <w:b/>
                <w:bCs w:val="0"/>
                <w:color w:val="000000" w:themeColor="text1"/>
                <w:kern w:val="0"/>
                <w:sz w:val="21"/>
                <w:szCs w:val="21"/>
                <w:highlight w:val="none"/>
                <w:lang w:val="en-US" w:eastAsia="zh-CN" w:bidi="ar"/>
              </w:rPr>
            </w:pPr>
            <w:r>
              <w:rPr>
                <w:rFonts w:hint="eastAsia" w:ascii="宋体" w:hAnsi="宋体" w:eastAsia="宋体" w:cs="宋体"/>
                <w:b/>
                <w:bCs w:val="0"/>
                <w:color w:val="000000" w:themeColor="text1"/>
                <w:kern w:val="0"/>
                <w:sz w:val="21"/>
                <w:szCs w:val="21"/>
                <w:highlight w:val="none"/>
                <w:lang w:val="en-US" w:eastAsia="zh-CN" w:bidi="ar"/>
              </w:rPr>
              <w:t>▲1.2、设备稳定性：为保证设备的稳定性及兼容性，要求所投设备的核心部件，包括 X 射线球管、X 线高压发生器、X 线探测器等，与 CT 机为同一品牌产品；</w:t>
            </w:r>
          </w:p>
          <w:p w14:paraId="29C4950D">
            <w:pPr>
              <w:pStyle w:val="87"/>
              <w:keepNext w:val="0"/>
              <w:keepLines w:val="0"/>
              <w:pageBreakBefore w:val="0"/>
              <w:widowControl w:val="0"/>
              <w:numPr>
                <w:ilvl w:val="0"/>
                <w:numId w:val="0"/>
              </w:numPr>
              <w:kinsoku/>
              <w:wordWrap/>
              <w:overflowPunct/>
              <w:topLinePunct w:val="0"/>
              <w:autoSpaceDE/>
              <w:autoSpaceDN/>
              <w:bidi w:val="0"/>
              <w:spacing w:before="0" w:after="0" w:line="288" w:lineRule="auto"/>
              <w:ind w:firstLine="0" w:firstLineChars="0"/>
              <w:rPr>
                <w:rFonts w:hint="eastAsia" w:ascii="宋体" w:hAnsi="宋体" w:eastAsia="宋体" w:cs="宋体"/>
                <w:color w:val="000000" w:themeColor="text1"/>
                <w:kern w:val="0"/>
                <w:sz w:val="21"/>
                <w:szCs w:val="21"/>
                <w:highlight w:val="none"/>
                <w:lang w:val="en-US" w:eastAsia="zh-CN" w:bidi="ar"/>
              </w:rPr>
            </w:pPr>
            <w:r>
              <w:rPr>
                <w:rFonts w:hint="eastAsia" w:ascii="宋体" w:hAnsi="宋体" w:eastAsia="宋体" w:cs="宋体"/>
                <w:color w:val="000000" w:themeColor="text1"/>
                <w:kern w:val="0"/>
                <w:sz w:val="21"/>
                <w:szCs w:val="21"/>
                <w:highlight w:val="none"/>
                <w:lang w:val="en-US" w:eastAsia="zh-CN" w:bidi="ar"/>
              </w:rPr>
              <w:t>2、机架系统</w:t>
            </w:r>
            <w:r>
              <w:rPr>
                <w:rFonts w:hint="eastAsia" w:ascii="宋体" w:hAnsi="宋体" w:eastAsia="宋体" w:cs="宋体"/>
                <w:color w:val="000000" w:themeColor="text1"/>
                <w:kern w:val="0"/>
                <w:sz w:val="21"/>
                <w:szCs w:val="21"/>
                <w:highlight w:val="none"/>
                <w:lang w:val="en-US" w:eastAsia="zh-CN" w:bidi="ar"/>
              </w:rPr>
              <w:tab/>
            </w:r>
          </w:p>
          <w:p w14:paraId="029DE275">
            <w:pPr>
              <w:pStyle w:val="87"/>
              <w:keepNext w:val="0"/>
              <w:keepLines w:val="0"/>
              <w:pageBreakBefore w:val="0"/>
              <w:widowControl w:val="0"/>
              <w:numPr>
                <w:ilvl w:val="0"/>
                <w:numId w:val="0"/>
              </w:numPr>
              <w:kinsoku/>
              <w:wordWrap/>
              <w:overflowPunct/>
              <w:topLinePunct w:val="0"/>
              <w:autoSpaceDE/>
              <w:autoSpaceDN/>
              <w:bidi w:val="0"/>
              <w:spacing w:before="0" w:after="0" w:line="288" w:lineRule="auto"/>
              <w:ind w:firstLine="0" w:firstLineChars="0"/>
              <w:rPr>
                <w:rFonts w:hint="eastAsia" w:ascii="宋体" w:hAnsi="宋体" w:eastAsia="宋体" w:cs="宋体"/>
                <w:color w:val="000000" w:themeColor="text1"/>
                <w:kern w:val="0"/>
                <w:sz w:val="21"/>
                <w:szCs w:val="21"/>
                <w:highlight w:val="none"/>
                <w:lang w:val="en-US" w:eastAsia="zh-CN" w:bidi="ar"/>
              </w:rPr>
            </w:pPr>
            <w:r>
              <w:rPr>
                <w:rFonts w:hint="eastAsia" w:ascii="宋体" w:hAnsi="宋体" w:eastAsia="宋体" w:cs="宋体"/>
                <w:b/>
                <w:bCs w:val="0"/>
                <w:color w:val="000000" w:themeColor="text1"/>
                <w:kern w:val="0"/>
                <w:sz w:val="21"/>
                <w:szCs w:val="21"/>
                <w:highlight w:val="none"/>
                <w:lang w:val="en-US" w:eastAsia="zh-CN" w:bidi="ar"/>
              </w:rPr>
              <w:t>▲2.1、机架孔径（要求机架外壳正常关闭状态下最窄处）≥80cm；</w:t>
            </w:r>
            <w:r>
              <w:rPr>
                <w:rFonts w:hint="eastAsia" w:ascii="宋体" w:hAnsi="宋体" w:eastAsia="宋体" w:cs="宋体"/>
                <w:color w:val="000000" w:themeColor="text1"/>
                <w:kern w:val="0"/>
                <w:sz w:val="21"/>
                <w:szCs w:val="21"/>
                <w:highlight w:val="none"/>
                <w:lang w:val="en-US" w:eastAsia="zh-CN" w:bidi="ar"/>
              </w:rPr>
              <w:tab/>
            </w:r>
          </w:p>
          <w:p w14:paraId="11FA7BD8">
            <w:pPr>
              <w:pStyle w:val="87"/>
              <w:keepNext w:val="0"/>
              <w:keepLines w:val="0"/>
              <w:pageBreakBefore w:val="0"/>
              <w:widowControl w:val="0"/>
              <w:numPr>
                <w:ilvl w:val="0"/>
                <w:numId w:val="0"/>
              </w:numPr>
              <w:kinsoku/>
              <w:wordWrap/>
              <w:overflowPunct/>
              <w:topLinePunct w:val="0"/>
              <w:autoSpaceDE/>
              <w:autoSpaceDN/>
              <w:bidi w:val="0"/>
              <w:spacing w:before="0" w:after="0" w:line="288" w:lineRule="auto"/>
              <w:ind w:firstLine="0" w:firstLineChars="0"/>
              <w:rPr>
                <w:rFonts w:hint="eastAsia" w:ascii="宋体" w:hAnsi="宋体" w:eastAsia="宋体" w:cs="宋体"/>
                <w:color w:val="000000" w:themeColor="text1"/>
                <w:kern w:val="0"/>
                <w:sz w:val="21"/>
                <w:szCs w:val="21"/>
                <w:highlight w:val="none"/>
                <w:lang w:val="en-US" w:eastAsia="zh-CN" w:bidi="ar"/>
              </w:rPr>
            </w:pPr>
            <w:r>
              <w:rPr>
                <w:rFonts w:hint="eastAsia" w:ascii="宋体" w:hAnsi="宋体" w:eastAsia="宋体" w:cs="宋体"/>
                <w:color w:val="000000" w:themeColor="text1"/>
                <w:kern w:val="0"/>
                <w:sz w:val="21"/>
                <w:szCs w:val="21"/>
                <w:highlight w:val="none"/>
                <w:lang w:val="en-US" w:eastAsia="zh-CN" w:bidi="ar"/>
              </w:rPr>
              <w:t>2.2、球管焦点到探测器距离≥104cm；</w:t>
            </w:r>
          </w:p>
          <w:p w14:paraId="4090AA29">
            <w:pPr>
              <w:pStyle w:val="87"/>
              <w:keepNext w:val="0"/>
              <w:keepLines w:val="0"/>
              <w:pageBreakBefore w:val="0"/>
              <w:widowControl w:val="0"/>
              <w:numPr>
                <w:ilvl w:val="0"/>
                <w:numId w:val="0"/>
              </w:numPr>
              <w:kinsoku/>
              <w:wordWrap/>
              <w:overflowPunct/>
              <w:topLinePunct w:val="0"/>
              <w:autoSpaceDE/>
              <w:autoSpaceDN/>
              <w:bidi w:val="0"/>
              <w:spacing w:before="0" w:after="0" w:line="288" w:lineRule="auto"/>
              <w:ind w:firstLine="0" w:firstLineChars="0"/>
              <w:rPr>
                <w:rFonts w:hint="eastAsia" w:ascii="宋体" w:hAnsi="宋体" w:eastAsia="宋体" w:cs="宋体"/>
                <w:color w:val="000000" w:themeColor="text1"/>
                <w:kern w:val="0"/>
                <w:sz w:val="21"/>
                <w:szCs w:val="21"/>
                <w:highlight w:val="none"/>
                <w:lang w:val="en-US" w:eastAsia="zh-CN" w:bidi="ar"/>
              </w:rPr>
            </w:pPr>
            <w:r>
              <w:rPr>
                <w:rFonts w:hint="eastAsia" w:ascii="宋体" w:hAnsi="宋体" w:eastAsia="宋体" w:cs="宋体"/>
                <w:color w:val="000000" w:themeColor="text1"/>
                <w:kern w:val="0"/>
                <w:sz w:val="21"/>
                <w:szCs w:val="21"/>
                <w:highlight w:val="none"/>
                <w:lang w:val="en-US" w:eastAsia="zh-CN" w:bidi="ar"/>
              </w:rPr>
              <w:t>2.3、球管焦点到等中心点距离≥57cm；</w:t>
            </w:r>
          </w:p>
          <w:p w14:paraId="5B5AF714">
            <w:pPr>
              <w:pStyle w:val="87"/>
              <w:keepNext w:val="0"/>
              <w:keepLines w:val="0"/>
              <w:pageBreakBefore w:val="0"/>
              <w:widowControl w:val="0"/>
              <w:numPr>
                <w:ilvl w:val="0"/>
                <w:numId w:val="0"/>
              </w:numPr>
              <w:kinsoku/>
              <w:wordWrap/>
              <w:overflowPunct/>
              <w:topLinePunct w:val="0"/>
              <w:autoSpaceDE/>
              <w:autoSpaceDN/>
              <w:bidi w:val="0"/>
              <w:spacing w:before="0" w:after="0" w:line="288" w:lineRule="auto"/>
              <w:ind w:firstLine="0" w:firstLineChars="0"/>
              <w:rPr>
                <w:rFonts w:hint="eastAsia" w:ascii="宋体" w:hAnsi="宋体" w:eastAsia="宋体" w:cs="宋体"/>
                <w:color w:val="000000" w:themeColor="text1"/>
                <w:kern w:val="0"/>
                <w:sz w:val="21"/>
                <w:szCs w:val="21"/>
                <w:highlight w:val="none"/>
                <w:lang w:val="en-US" w:eastAsia="zh-CN" w:bidi="ar"/>
              </w:rPr>
            </w:pPr>
            <w:r>
              <w:rPr>
                <w:rFonts w:hint="eastAsia" w:ascii="宋体" w:hAnsi="宋体" w:eastAsia="宋体" w:cs="宋体"/>
                <w:color w:val="000000" w:themeColor="text1"/>
                <w:kern w:val="0"/>
                <w:sz w:val="21"/>
                <w:szCs w:val="21"/>
                <w:highlight w:val="none"/>
                <w:lang w:val="en-US" w:eastAsia="zh-CN" w:bidi="ar"/>
              </w:rPr>
              <w:t>2.4、滑环类型：静音滑环；</w:t>
            </w:r>
            <w:r>
              <w:rPr>
                <w:rFonts w:hint="eastAsia" w:ascii="宋体" w:hAnsi="宋体" w:eastAsia="宋体" w:cs="宋体"/>
                <w:color w:val="000000" w:themeColor="text1"/>
                <w:kern w:val="0"/>
                <w:sz w:val="21"/>
                <w:szCs w:val="21"/>
                <w:highlight w:val="none"/>
                <w:lang w:val="en-US" w:eastAsia="zh-CN" w:bidi="ar"/>
              </w:rPr>
              <w:tab/>
            </w:r>
            <w:r>
              <w:rPr>
                <w:rFonts w:hint="eastAsia" w:ascii="宋体" w:hAnsi="宋体" w:eastAsia="宋体" w:cs="宋体"/>
                <w:color w:val="000000" w:themeColor="text1"/>
                <w:kern w:val="0"/>
                <w:sz w:val="21"/>
                <w:szCs w:val="21"/>
                <w:highlight w:val="none"/>
                <w:lang w:val="en-US" w:eastAsia="zh-CN" w:bidi="ar"/>
              </w:rPr>
              <w:tab/>
            </w:r>
          </w:p>
          <w:p w14:paraId="3D723FCC">
            <w:pPr>
              <w:pStyle w:val="87"/>
              <w:keepNext w:val="0"/>
              <w:keepLines w:val="0"/>
              <w:pageBreakBefore w:val="0"/>
              <w:widowControl w:val="0"/>
              <w:numPr>
                <w:ilvl w:val="0"/>
                <w:numId w:val="0"/>
              </w:numPr>
              <w:kinsoku/>
              <w:wordWrap/>
              <w:overflowPunct/>
              <w:topLinePunct w:val="0"/>
              <w:autoSpaceDE/>
              <w:autoSpaceDN/>
              <w:bidi w:val="0"/>
              <w:spacing w:before="0" w:after="0" w:line="288" w:lineRule="auto"/>
              <w:ind w:firstLine="0" w:firstLineChars="0"/>
              <w:rPr>
                <w:rFonts w:hint="eastAsia" w:ascii="宋体" w:hAnsi="宋体" w:eastAsia="宋体" w:cs="宋体"/>
                <w:color w:val="000000" w:themeColor="text1"/>
                <w:kern w:val="0"/>
                <w:sz w:val="21"/>
                <w:szCs w:val="21"/>
                <w:highlight w:val="none"/>
                <w:lang w:val="en-US" w:eastAsia="zh-CN" w:bidi="ar"/>
              </w:rPr>
            </w:pPr>
            <w:r>
              <w:rPr>
                <w:rFonts w:hint="eastAsia" w:ascii="宋体" w:hAnsi="宋体" w:eastAsia="宋体" w:cs="宋体"/>
                <w:color w:val="000000" w:themeColor="text1"/>
                <w:kern w:val="0"/>
                <w:sz w:val="21"/>
                <w:szCs w:val="21"/>
                <w:highlight w:val="none"/>
                <w:lang w:val="en-US" w:eastAsia="zh-CN" w:bidi="ar"/>
              </w:rPr>
              <w:t>2.5、机架内部冷却方式：风冷或者水冷；</w:t>
            </w:r>
            <w:r>
              <w:rPr>
                <w:rFonts w:hint="eastAsia" w:ascii="宋体" w:hAnsi="宋体" w:eastAsia="宋体" w:cs="宋体"/>
                <w:color w:val="000000" w:themeColor="text1"/>
                <w:kern w:val="0"/>
                <w:sz w:val="21"/>
                <w:szCs w:val="21"/>
                <w:highlight w:val="none"/>
                <w:lang w:val="en-US" w:eastAsia="zh-CN" w:bidi="ar"/>
              </w:rPr>
              <w:tab/>
            </w:r>
            <w:r>
              <w:rPr>
                <w:rFonts w:hint="eastAsia" w:ascii="宋体" w:hAnsi="宋体" w:eastAsia="宋体" w:cs="宋体"/>
                <w:color w:val="000000" w:themeColor="text1"/>
                <w:kern w:val="0"/>
                <w:sz w:val="21"/>
                <w:szCs w:val="21"/>
                <w:highlight w:val="none"/>
                <w:lang w:val="en-US" w:eastAsia="zh-CN" w:bidi="ar"/>
              </w:rPr>
              <w:tab/>
            </w:r>
          </w:p>
          <w:p w14:paraId="43E0568F">
            <w:pPr>
              <w:pStyle w:val="87"/>
              <w:keepNext w:val="0"/>
              <w:keepLines w:val="0"/>
              <w:pageBreakBefore w:val="0"/>
              <w:widowControl w:val="0"/>
              <w:numPr>
                <w:ilvl w:val="0"/>
                <w:numId w:val="0"/>
              </w:numPr>
              <w:kinsoku/>
              <w:wordWrap/>
              <w:overflowPunct/>
              <w:topLinePunct w:val="0"/>
              <w:autoSpaceDE/>
              <w:autoSpaceDN/>
              <w:bidi w:val="0"/>
              <w:spacing w:before="0" w:after="0" w:line="288" w:lineRule="auto"/>
              <w:ind w:firstLine="0" w:firstLineChars="0"/>
              <w:rPr>
                <w:rFonts w:hint="eastAsia" w:ascii="宋体" w:hAnsi="宋体" w:eastAsia="宋体" w:cs="宋体"/>
                <w:color w:val="000000" w:themeColor="text1"/>
                <w:kern w:val="0"/>
                <w:sz w:val="21"/>
                <w:szCs w:val="21"/>
                <w:highlight w:val="none"/>
                <w:lang w:val="en-US" w:eastAsia="zh-CN" w:bidi="ar"/>
              </w:rPr>
            </w:pPr>
            <w:r>
              <w:rPr>
                <w:rFonts w:hint="eastAsia" w:ascii="宋体" w:hAnsi="宋体" w:eastAsia="宋体" w:cs="宋体"/>
                <w:color w:val="000000" w:themeColor="text1"/>
                <w:kern w:val="0"/>
                <w:sz w:val="21"/>
                <w:szCs w:val="21"/>
                <w:highlight w:val="none"/>
                <w:lang w:val="en-US" w:eastAsia="zh-CN" w:bidi="ar"/>
              </w:rPr>
              <w:t>2.6、机架控制面板数量：≥2个；</w:t>
            </w:r>
            <w:r>
              <w:rPr>
                <w:rFonts w:hint="eastAsia" w:ascii="宋体" w:hAnsi="宋体" w:eastAsia="宋体" w:cs="宋体"/>
                <w:color w:val="000000" w:themeColor="text1"/>
                <w:kern w:val="0"/>
                <w:sz w:val="21"/>
                <w:szCs w:val="21"/>
                <w:highlight w:val="none"/>
                <w:lang w:val="en-US" w:eastAsia="zh-CN" w:bidi="ar"/>
              </w:rPr>
              <w:tab/>
            </w:r>
            <w:r>
              <w:rPr>
                <w:rFonts w:hint="eastAsia" w:ascii="宋体" w:hAnsi="宋体" w:eastAsia="宋体" w:cs="宋体"/>
                <w:color w:val="000000" w:themeColor="text1"/>
                <w:kern w:val="0"/>
                <w:sz w:val="21"/>
                <w:szCs w:val="21"/>
                <w:highlight w:val="none"/>
                <w:lang w:val="en-US" w:eastAsia="zh-CN" w:bidi="ar"/>
              </w:rPr>
              <w:tab/>
            </w:r>
          </w:p>
          <w:p w14:paraId="289450F6">
            <w:pPr>
              <w:pStyle w:val="87"/>
              <w:keepNext w:val="0"/>
              <w:keepLines w:val="0"/>
              <w:pageBreakBefore w:val="0"/>
              <w:widowControl w:val="0"/>
              <w:numPr>
                <w:ilvl w:val="0"/>
                <w:numId w:val="0"/>
              </w:numPr>
              <w:kinsoku/>
              <w:wordWrap/>
              <w:overflowPunct/>
              <w:topLinePunct w:val="0"/>
              <w:autoSpaceDE/>
              <w:autoSpaceDN/>
              <w:bidi w:val="0"/>
              <w:spacing w:before="0" w:after="0" w:line="288" w:lineRule="auto"/>
              <w:ind w:firstLine="0" w:firstLineChars="0"/>
              <w:rPr>
                <w:rFonts w:hint="eastAsia" w:ascii="宋体" w:hAnsi="宋体" w:eastAsia="宋体" w:cs="宋体"/>
                <w:color w:val="000000" w:themeColor="text1"/>
                <w:kern w:val="0"/>
                <w:sz w:val="21"/>
                <w:szCs w:val="21"/>
                <w:highlight w:val="none"/>
                <w:lang w:val="en-US" w:eastAsia="zh-CN" w:bidi="ar"/>
              </w:rPr>
            </w:pPr>
            <w:r>
              <w:rPr>
                <w:rFonts w:hint="eastAsia" w:ascii="宋体" w:hAnsi="宋体" w:eastAsia="宋体" w:cs="宋体"/>
                <w:color w:val="000000" w:themeColor="text1"/>
                <w:kern w:val="0"/>
                <w:sz w:val="21"/>
                <w:szCs w:val="21"/>
                <w:highlight w:val="none"/>
                <w:lang w:val="en-US" w:eastAsia="zh-CN" w:bidi="ar"/>
              </w:rPr>
              <w:t>2.7、具备机架孔内患者安抚环境灯光；</w:t>
            </w:r>
          </w:p>
          <w:p w14:paraId="25821529">
            <w:pPr>
              <w:pStyle w:val="87"/>
              <w:keepNext w:val="0"/>
              <w:keepLines w:val="0"/>
              <w:pageBreakBefore w:val="0"/>
              <w:widowControl w:val="0"/>
              <w:numPr>
                <w:ilvl w:val="0"/>
                <w:numId w:val="0"/>
              </w:numPr>
              <w:kinsoku/>
              <w:wordWrap/>
              <w:overflowPunct/>
              <w:topLinePunct w:val="0"/>
              <w:autoSpaceDE/>
              <w:autoSpaceDN/>
              <w:bidi w:val="0"/>
              <w:spacing w:before="0" w:after="0" w:line="288" w:lineRule="auto"/>
              <w:ind w:firstLine="0" w:firstLineChars="0"/>
              <w:rPr>
                <w:rFonts w:hint="eastAsia" w:ascii="宋体" w:hAnsi="宋体" w:eastAsia="宋体" w:cs="宋体"/>
                <w:color w:val="000000" w:themeColor="text1"/>
                <w:kern w:val="0"/>
                <w:sz w:val="21"/>
                <w:szCs w:val="21"/>
                <w:highlight w:val="none"/>
                <w:lang w:val="en-US" w:eastAsia="zh-CN" w:bidi="ar"/>
              </w:rPr>
            </w:pPr>
            <w:r>
              <w:rPr>
                <w:rFonts w:hint="eastAsia" w:ascii="宋体" w:hAnsi="宋体" w:eastAsia="宋体" w:cs="宋体"/>
                <w:color w:val="000000" w:themeColor="text1"/>
                <w:kern w:val="0"/>
                <w:sz w:val="21"/>
                <w:szCs w:val="21"/>
                <w:highlight w:val="none"/>
                <w:lang w:val="en-US" w:eastAsia="zh-CN" w:bidi="ar"/>
              </w:rPr>
              <w:t>2.8、具备机架正面内置病人信息显示装置；</w:t>
            </w:r>
            <w:r>
              <w:rPr>
                <w:rFonts w:hint="eastAsia" w:ascii="宋体" w:hAnsi="宋体" w:eastAsia="宋体" w:cs="宋体"/>
                <w:color w:val="000000" w:themeColor="text1"/>
                <w:kern w:val="0"/>
                <w:sz w:val="21"/>
                <w:szCs w:val="21"/>
                <w:highlight w:val="none"/>
                <w:lang w:val="en-US" w:eastAsia="zh-CN" w:bidi="ar"/>
              </w:rPr>
              <w:tab/>
            </w:r>
            <w:r>
              <w:rPr>
                <w:rFonts w:hint="eastAsia" w:ascii="宋体" w:hAnsi="宋体" w:eastAsia="宋体" w:cs="宋体"/>
                <w:color w:val="000000" w:themeColor="text1"/>
                <w:kern w:val="0"/>
                <w:sz w:val="21"/>
                <w:szCs w:val="21"/>
                <w:highlight w:val="none"/>
                <w:lang w:val="en-US" w:eastAsia="zh-CN" w:bidi="ar"/>
              </w:rPr>
              <w:tab/>
            </w:r>
          </w:p>
          <w:p w14:paraId="5D0B0EA9">
            <w:pPr>
              <w:pStyle w:val="87"/>
              <w:keepNext w:val="0"/>
              <w:keepLines w:val="0"/>
              <w:pageBreakBefore w:val="0"/>
              <w:widowControl w:val="0"/>
              <w:numPr>
                <w:ilvl w:val="0"/>
                <w:numId w:val="0"/>
              </w:numPr>
              <w:kinsoku/>
              <w:wordWrap/>
              <w:overflowPunct/>
              <w:topLinePunct w:val="0"/>
              <w:autoSpaceDE/>
              <w:autoSpaceDN/>
              <w:bidi w:val="0"/>
              <w:spacing w:before="0" w:after="0" w:line="288" w:lineRule="auto"/>
              <w:ind w:firstLine="0" w:firstLineChars="0"/>
              <w:rPr>
                <w:rFonts w:hint="eastAsia" w:ascii="宋体" w:hAnsi="宋体" w:eastAsia="宋体" w:cs="宋体"/>
                <w:color w:val="000000" w:themeColor="text1"/>
                <w:kern w:val="0"/>
                <w:sz w:val="21"/>
                <w:szCs w:val="21"/>
                <w:highlight w:val="none"/>
                <w:lang w:val="en-US" w:eastAsia="zh-CN" w:bidi="ar"/>
              </w:rPr>
            </w:pPr>
            <w:r>
              <w:rPr>
                <w:rFonts w:hint="eastAsia" w:ascii="宋体" w:hAnsi="宋体" w:eastAsia="宋体" w:cs="宋体"/>
                <w:color w:val="000000" w:themeColor="text1"/>
                <w:kern w:val="0"/>
                <w:sz w:val="21"/>
                <w:szCs w:val="21"/>
                <w:highlight w:val="none"/>
                <w:lang w:val="en-US" w:eastAsia="zh-CN" w:bidi="ar"/>
              </w:rPr>
              <w:t>2.9、具备机架背面内置病人信息显示装置。</w:t>
            </w:r>
            <w:r>
              <w:rPr>
                <w:rFonts w:hint="eastAsia" w:ascii="宋体" w:hAnsi="宋体" w:eastAsia="宋体" w:cs="宋体"/>
                <w:color w:val="000000" w:themeColor="text1"/>
                <w:kern w:val="0"/>
                <w:sz w:val="21"/>
                <w:szCs w:val="21"/>
                <w:highlight w:val="none"/>
                <w:lang w:val="en-US" w:eastAsia="zh-CN" w:bidi="ar"/>
              </w:rPr>
              <w:tab/>
            </w:r>
          </w:p>
          <w:p w14:paraId="23667644">
            <w:pPr>
              <w:pStyle w:val="87"/>
              <w:keepNext w:val="0"/>
              <w:keepLines w:val="0"/>
              <w:pageBreakBefore w:val="0"/>
              <w:widowControl w:val="0"/>
              <w:numPr>
                <w:ilvl w:val="0"/>
                <w:numId w:val="0"/>
              </w:numPr>
              <w:kinsoku/>
              <w:wordWrap/>
              <w:overflowPunct/>
              <w:topLinePunct w:val="0"/>
              <w:autoSpaceDE/>
              <w:autoSpaceDN/>
              <w:bidi w:val="0"/>
              <w:spacing w:before="0" w:after="0" w:line="288" w:lineRule="auto"/>
              <w:ind w:firstLine="0" w:firstLineChars="0"/>
              <w:rPr>
                <w:rFonts w:hint="eastAsia" w:ascii="宋体" w:hAnsi="宋体" w:eastAsia="宋体" w:cs="宋体"/>
                <w:color w:val="000000" w:themeColor="text1"/>
                <w:kern w:val="0"/>
                <w:sz w:val="21"/>
                <w:szCs w:val="21"/>
                <w:highlight w:val="none"/>
                <w:lang w:val="en-US" w:eastAsia="zh-CN" w:bidi="ar"/>
              </w:rPr>
            </w:pPr>
            <w:r>
              <w:rPr>
                <w:rFonts w:hint="eastAsia" w:ascii="宋体" w:hAnsi="宋体" w:eastAsia="宋体" w:cs="宋体"/>
                <w:color w:val="000000" w:themeColor="text1"/>
                <w:kern w:val="0"/>
                <w:sz w:val="21"/>
                <w:szCs w:val="21"/>
                <w:highlight w:val="none"/>
                <w:lang w:val="en-US" w:eastAsia="zh-CN" w:bidi="ar"/>
              </w:rPr>
              <w:t>3、X线部分</w:t>
            </w:r>
            <w:r>
              <w:rPr>
                <w:rFonts w:hint="eastAsia" w:ascii="宋体" w:hAnsi="宋体" w:eastAsia="宋体" w:cs="宋体"/>
                <w:color w:val="000000" w:themeColor="text1"/>
                <w:kern w:val="0"/>
                <w:sz w:val="21"/>
                <w:szCs w:val="21"/>
                <w:highlight w:val="none"/>
                <w:lang w:val="en-US" w:eastAsia="zh-CN" w:bidi="ar"/>
              </w:rPr>
              <w:tab/>
            </w:r>
          </w:p>
          <w:p w14:paraId="55BBC66A">
            <w:pPr>
              <w:pStyle w:val="87"/>
              <w:keepNext w:val="0"/>
              <w:keepLines w:val="0"/>
              <w:pageBreakBefore w:val="0"/>
              <w:widowControl w:val="0"/>
              <w:numPr>
                <w:ilvl w:val="0"/>
                <w:numId w:val="0"/>
              </w:numPr>
              <w:kinsoku/>
              <w:wordWrap/>
              <w:overflowPunct/>
              <w:topLinePunct w:val="0"/>
              <w:autoSpaceDE/>
              <w:autoSpaceDN/>
              <w:bidi w:val="0"/>
              <w:spacing w:before="0" w:after="0" w:line="288" w:lineRule="auto"/>
              <w:ind w:firstLine="0" w:firstLineChars="0"/>
              <w:rPr>
                <w:rFonts w:hint="eastAsia" w:ascii="宋体" w:hAnsi="宋体" w:eastAsia="宋体" w:cs="宋体"/>
                <w:color w:val="000000" w:themeColor="text1"/>
                <w:kern w:val="0"/>
                <w:sz w:val="21"/>
                <w:szCs w:val="21"/>
                <w:highlight w:val="none"/>
                <w:lang w:val="en-US" w:eastAsia="zh-CN" w:bidi="ar"/>
              </w:rPr>
            </w:pPr>
            <w:r>
              <w:rPr>
                <w:rFonts w:hint="eastAsia" w:ascii="宋体" w:hAnsi="宋体" w:eastAsia="宋体" w:cs="宋体"/>
                <w:color w:val="000000" w:themeColor="text1"/>
                <w:kern w:val="0"/>
                <w:sz w:val="21"/>
                <w:szCs w:val="21"/>
                <w:highlight w:val="none"/>
                <w:lang w:val="en-US" w:eastAsia="zh-CN" w:bidi="ar"/>
              </w:rPr>
              <w:t>3.1、高频逆变式高压发生器；</w:t>
            </w:r>
            <w:r>
              <w:rPr>
                <w:rFonts w:hint="eastAsia" w:ascii="宋体" w:hAnsi="宋体" w:eastAsia="宋体" w:cs="宋体"/>
                <w:color w:val="000000" w:themeColor="text1"/>
                <w:kern w:val="0"/>
                <w:sz w:val="21"/>
                <w:szCs w:val="21"/>
                <w:highlight w:val="none"/>
                <w:lang w:val="en-US" w:eastAsia="zh-CN" w:bidi="ar"/>
              </w:rPr>
              <w:tab/>
            </w:r>
            <w:r>
              <w:rPr>
                <w:rFonts w:hint="eastAsia" w:ascii="宋体" w:hAnsi="宋体" w:eastAsia="宋体" w:cs="宋体"/>
                <w:color w:val="000000" w:themeColor="text1"/>
                <w:kern w:val="0"/>
                <w:sz w:val="21"/>
                <w:szCs w:val="21"/>
                <w:highlight w:val="none"/>
                <w:lang w:val="en-US" w:eastAsia="zh-CN" w:bidi="ar"/>
              </w:rPr>
              <w:tab/>
            </w:r>
            <w:r>
              <w:rPr>
                <w:rFonts w:hint="eastAsia" w:ascii="宋体" w:hAnsi="宋体" w:eastAsia="宋体" w:cs="宋体"/>
                <w:color w:val="000000" w:themeColor="text1"/>
                <w:kern w:val="0"/>
                <w:sz w:val="21"/>
                <w:szCs w:val="21"/>
                <w:highlight w:val="none"/>
                <w:lang w:val="en-US" w:eastAsia="zh-CN" w:bidi="ar"/>
              </w:rPr>
              <w:tab/>
            </w:r>
          </w:p>
          <w:p w14:paraId="44C76EA6">
            <w:pPr>
              <w:pStyle w:val="87"/>
              <w:keepNext w:val="0"/>
              <w:keepLines w:val="0"/>
              <w:pageBreakBefore w:val="0"/>
              <w:widowControl w:val="0"/>
              <w:numPr>
                <w:ilvl w:val="0"/>
                <w:numId w:val="0"/>
              </w:numPr>
              <w:kinsoku/>
              <w:wordWrap/>
              <w:overflowPunct/>
              <w:topLinePunct w:val="0"/>
              <w:autoSpaceDE/>
              <w:autoSpaceDN/>
              <w:bidi w:val="0"/>
              <w:spacing w:before="0" w:after="0" w:line="288" w:lineRule="auto"/>
              <w:ind w:firstLine="0" w:firstLineChars="0"/>
              <w:rPr>
                <w:rFonts w:hint="eastAsia" w:ascii="宋体" w:hAnsi="宋体" w:eastAsia="宋体" w:cs="宋体"/>
                <w:color w:val="000000" w:themeColor="text1"/>
                <w:kern w:val="0"/>
                <w:sz w:val="21"/>
                <w:szCs w:val="21"/>
                <w:highlight w:val="none"/>
                <w:lang w:val="en-US" w:eastAsia="zh-CN" w:bidi="ar"/>
              </w:rPr>
            </w:pPr>
            <w:r>
              <w:rPr>
                <w:rFonts w:hint="eastAsia" w:ascii="宋体" w:hAnsi="宋体" w:eastAsia="宋体" w:cs="宋体"/>
                <w:color w:val="000000" w:themeColor="text1"/>
                <w:kern w:val="0"/>
                <w:sz w:val="21"/>
                <w:szCs w:val="21"/>
                <w:highlight w:val="none"/>
                <w:lang w:val="en-US" w:eastAsia="zh-CN" w:bidi="ar"/>
              </w:rPr>
              <w:t>3.1.1、最大输出管电压</w:t>
            </w:r>
            <w:r>
              <w:rPr>
                <w:rFonts w:hint="eastAsia" w:ascii="宋体" w:hAnsi="宋体" w:eastAsia="宋体" w:cs="宋体"/>
                <w:color w:val="000000" w:themeColor="text1"/>
                <w:kern w:val="0"/>
                <w:sz w:val="21"/>
                <w:szCs w:val="21"/>
                <w:highlight w:val="none"/>
                <w:lang w:val="en-US" w:eastAsia="zh-CN" w:bidi="ar"/>
              </w:rPr>
              <w:tab/>
            </w:r>
            <w:r>
              <w:rPr>
                <w:rFonts w:hint="eastAsia" w:ascii="宋体" w:hAnsi="宋体" w:eastAsia="宋体" w:cs="宋体"/>
                <w:color w:val="000000" w:themeColor="text1"/>
                <w:kern w:val="0"/>
                <w:sz w:val="21"/>
                <w:szCs w:val="21"/>
                <w:highlight w:val="none"/>
                <w:lang w:val="en-US" w:eastAsia="zh-CN" w:bidi="ar"/>
              </w:rPr>
              <w:t>≥140</w:t>
            </w:r>
            <w:r>
              <w:rPr>
                <w:rFonts w:hint="eastAsia" w:ascii="宋体" w:hAnsi="宋体" w:cs="宋体"/>
                <w:color w:val="000000" w:themeColor="text1"/>
                <w:kern w:val="0"/>
                <w:sz w:val="21"/>
                <w:szCs w:val="21"/>
                <w:highlight w:val="none"/>
                <w:lang w:val="en-US" w:eastAsia="zh-CN" w:bidi="ar"/>
              </w:rPr>
              <w:t>kW</w:t>
            </w:r>
            <w:r>
              <w:rPr>
                <w:rFonts w:hint="eastAsia" w:ascii="宋体" w:hAnsi="宋体" w:eastAsia="宋体" w:cs="宋体"/>
                <w:color w:val="000000" w:themeColor="text1"/>
                <w:kern w:val="0"/>
                <w:sz w:val="21"/>
                <w:szCs w:val="21"/>
                <w:highlight w:val="none"/>
                <w:lang w:val="en-US" w:eastAsia="zh-CN" w:bidi="ar"/>
              </w:rPr>
              <w:t>；</w:t>
            </w:r>
            <w:r>
              <w:rPr>
                <w:rFonts w:hint="eastAsia" w:ascii="宋体" w:hAnsi="宋体" w:eastAsia="宋体" w:cs="宋体"/>
                <w:color w:val="000000" w:themeColor="text1"/>
                <w:kern w:val="0"/>
                <w:sz w:val="21"/>
                <w:szCs w:val="21"/>
                <w:highlight w:val="none"/>
                <w:lang w:val="en-US" w:eastAsia="zh-CN" w:bidi="ar"/>
              </w:rPr>
              <w:tab/>
            </w:r>
            <w:r>
              <w:rPr>
                <w:rFonts w:hint="eastAsia" w:ascii="宋体" w:hAnsi="宋体" w:eastAsia="宋体" w:cs="宋体"/>
                <w:color w:val="000000" w:themeColor="text1"/>
                <w:kern w:val="0"/>
                <w:sz w:val="21"/>
                <w:szCs w:val="21"/>
                <w:highlight w:val="none"/>
                <w:lang w:val="en-US" w:eastAsia="zh-CN" w:bidi="ar"/>
              </w:rPr>
              <w:tab/>
            </w:r>
          </w:p>
          <w:p w14:paraId="6A599824">
            <w:pPr>
              <w:pStyle w:val="87"/>
              <w:keepNext w:val="0"/>
              <w:keepLines w:val="0"/>
              <w:pageBreakBefore w:val="0"/>
              <w:widowControl w:val="0"/>
              <w:numPr>
                <w:ilvl w:val="0"/>
                <w:numId w:val="0"/>
              </w:numPr>
              <w:kinsoku/>
              <w:wordWrap/>
              <w:overflowPunct/>
              <w:topLinePunct w:val="0"/>
              <w:autoSpaceDE/>
              <w:autoSpaceDN/>
              <w:bidi w:val="0"/>
              <w:spacing w:before="0" w:after="0" w:line="288" w:lineRule="auto"/>
              <w:ind w:firstLine="0" w:firstLineChars="0"/>
              <w:rPr>
                <w:rFonts w:hint="eastAsia" w:ascii="宋体" w:hAnsi="宋体" w:eastAsia="宋体" w:cs="宋体"/>
                <w:b/>
                <w:bCs w:val="0"/>
                <w:color w:val="000000" w:themeColor="text1"/>
                <w:kern w:val="0"/>
                <w:sz w:val="21"/>
                <w:szCs w:val="21"/>
                <w:highlight w:val="none"/>
                <w:lang w:val="en-US" w:eastAsia="zh-CN" w:bidi="ar"/>
              </w:rPr>
            </w:pPr>
            <w:r>
              <w:rPr>
                <w:rFonts w:hint="eastAsia" w:ascii="宋体" w:hAnsi="宋体" w:eastAsia="宋体" w:cs="宋体"/>
                <w:b/>
                <w:bCs w:val="0"/>
                <w:color w:val="000000" w:themeColor="text1"/>
                <w:kern w:val="0"/>
                <w:sz w:val="21"/>
                <w:szCs w:val="21"/>
                <w:highlight w:val="none"/>
                <w:lang w:val="en-US" w:eastAsia="zh-CN" w:bidi="ar"/>
              </w:rPr>
              <w:t>▲3.1.2、最小输出管电压≤70</w:t>
            </w:r>
            <w:r>
              <w:rPr>
                <w:rFonts w:hint="eastAsia" w:ascii="宋体" w:hAnsi="宋体" w:cs="宋体"/>
                <w:b/>
                <w:bCs w:val="0"/>
                <w:color w:val="000000" w:themeColor="text1"/>
                <w:kern w:val="0"/>
                <w:sz w:val="21"/>
                <w:szCs w:val="21"/>
                <w:highlight w:val="none"/>
                <w:lang w:val="en-US" w:eastAsia="zh-CN" w:bidi="ar"/>
              </w:rPr>
              <w:t>kW</w:t>
            </w:r>
            <w:r>
              <w:rPr>
                <w:rFonts w:hint="eastAsia" w:ascii="宋体" w:hAnsi="宋体" w:eastAsia="宋体" w:cs="宋体"/>
                <w:b/>
                <w:bCs w:val="0"/>
                <w:color w:val="000000" w:themeColor="text1"/>
                <w:kern w:val="0"/>
                <w:sz w:val="21"/>
                <w:szCs w:val="21"/>
                <w:highlight w:val="none"/>
                <w:lang w:val="en-US" w:eastAsia="zh-CN" w:bidi="ar"/>
              </w:rPr>
              <w:t>；</w:t>
            </w:r>
            <w:r>
              <w:rPr>
                <w:rFonts w:hint="eastAsia" w:ascii="宋体" w:hAnsi="宋体" w:eastAsia="宋体" w:cs="宋体"/>
                <w:b/>
                <w:bCs w:val="0"/>
                <w:color w:val="000000" w:themeColor="text1"/>
                <w:kern w:val="0"/>
                <w:sz w:val="21"/>
                <w:szCs w:val="21"/>
                <w:highlight w:val="none"/>
                <w:lang w:val="en-US" w:eastAsia="zh-CN" w:bidi="ar"/>
              </w:rPr>
              <w:tab/>
            </w:r>
            <w:r>
              <w:rPr>
                <w:rFonts w:hint="eastAsia" w:ascii="宋体" w:hAnsi="宋体" w:eastAsia="宋体" w:cs="宋体"/>
                <w:b/>
                <w:bCs w:val="0"/>
                <w:color w:val="000000" w:themeColor="text1"/>
                <w:kern w:val="0"/>
                <w:sz w:val="21"/>
                <w:szCs w:val="21"/>
                <w:highlight w:val="none"/>
                <w:lang w:val="en-US" w:eastAsia="zh-CN" w:bidi="ar"/>
              </w:rPr>
              <w:tab/>
            </w:r>
          </w:p>
          <w:p w14:paraId="68F2ED17">
            <w:pPr>
              <w:pStyle w:val="87"/>
              <w:keepNext w:val="0"/>
              <w:keepLines w:val="0"/>
              <w:pageBreakBefore w:val="0"/>
              <w:widowControl w:val="0"/>
              <w:numPr>
                <w:ilvl w:val="0"/>
                <w:numId w:val="0"/>
              </w:numPr>
              <w:kinsoku/>
              <w:wordWrap/>
              <w:overflowPunct/>
              <w:topLinePunct w:val="0"/>
              <w:autoSpaceDE/>
              <w:autoSpaceDN/>
              <w:bidi w:val="0"/>
              <w:spacing w:before="0" w:after="0" w:line="288" w:lineRule="auto"/>
              <w:ind w:firstLine="0" w:firstLineChars="0"/>
              <w:rPr>
                <w:rFonts w:hint="eastAsia" w:ascii="宋体" w:hAnsi="宋体" w:eastAsia="宋体" w:cs="宋体"/>
                <w:color w:val="000000" w:themeColor="text1"/>
                <w:kern w:val="0"/>
                <w:sz w:val="21"/>
                <w:szCs w:val="21"/>
                <w:highlight w:val="none"/>
                <w:lang w:val="en-US" w:eastAsia="zh-CN" w:bidi="ar"/>
              </w:rPr>
            </w:pPr>
            <w:r>
              <w:rPr>
                <w:rFonts w:hint="eastAsia" w:ascii="宋体" w:hAnsi="宋体" w:eastAsia="宋体" w:cs="宋体"/>
                <w:b/>
                <w:bCs w:val="0"/>
                <w:color w:val="000000" w:themeColor="text1"/>
                <w:kern w:val="0"/>
                <w:sz w:val="21"/>
                <w:szCs w:val="21"/>
                <w:highlight w:val="none"/>
                <w:lang w:val="en-US" w:eastAsia="zh-CN" w:bidi="ar"/>
              </w:rPr>
              <w:t>▲3.1.3、高压发生器功率(非等效)＞100</w:t>
            </w:r>
            <w:r>
              <w:rPr>
                <w:rFonts w:hint="eastAsia" w:ascii="宋体" w:hAnsi="宋体" w:cs="宋体"/>
                <w:b/>
                <w:bCs w:val="0"/>
                <w:color w:val="000000" w:themeColor="text1"/>
                <w:kern w:val="0"/>
                <w:sz w:val="21"/>
                <w:szCs w:val="21"/>
                <w:highlight w:val="none"/>
                <w:lang w:val="en-US" w:eastAsia="zh-CN" w:bidi="ar"/>
              </w:rPr>
              <w:t>kW</w:t>
            </w:r>
            <w:r>
              <w:rPr>
                <w:rFonts w:hint="eastAsia" w:ascii="宋体" w:hAnsi="宋体" w:eastAsia="宋体" w:cs="宋体"/>
                <w:b/>
                <w:bCs w:val="0"/>
                <w:color w:val="000000" w:themeColor="text1"/>
                <w:kern w:val="0"/>
                <w:sz w:val="21"/>
                <w:szCs w:val="21"/>
                <w:highlight w:val="none"/>
                <w:lang w:val="en-US" w:eastAsia="zh-CN" w:bidi="ar"/>
              </w:rPr>
              <w:t>；</w:t>
            </w:r>
            <w:r>
              <w:rPr>
                <w:rFonts w:hint="eastAsia" w:ascii="宋体" w:hAnsi="宋体" w:eastAsia="宋体" w:cs="宋体"/>
                <w:color w:val="000000" w:themeColor="text1"/>
                <w:kern w:val="0"/>
                <w:sz w:val="21"/>
                <w:szCs w:val="21"/>
                <w:highlight w:val="none"/>
                <w:lang w:val="en-US" w:eastAsia="zh-CN" w:bidi="ar"/>
              </w:rPr>
              <w:tab/>
            </w:r>
            <w:r>
              <w:rPr>
                <w:rFonts w:hint="eastAsia" w:ascii="宋体" w:hAnsi="宋体" w:eastAsia="宋体" w:cs="宋体"/>
                <w:color w:val="000000" w:themeColor="text1"/>
                <w:kern w:val="0"/>
                <w:sz w:val="21"/>
                <w:szCs w:val="21"/>
                <w:highlight w:val="none"/>
                <w:lang w:val="en-US" w:eastAsia="zh-CN" w:bidi="ar"/>
              </w:rPr>
              <w:tab/>
            </w:r>
          </w:p>
          <w:p w14:paraId="01D2E98E">
            <w:pPr>
              <w:pStyle w:val="87"/>
              <w:keepNext w:val="0"/>
              <w:keepLines w:val="0"/>
              <w:pageBreakBefore w:val="0"/>
              <w:widowControl w:val="0"/>
              <w:numPr>
                <w:ilvl w:val="0"/>
                <w:numId w:val="0"/>
              </w:numPr>
              <w:kinsoku/>
              <w:wordWrap/>
              <w:overflowPunct/>
              <w:topLinePunct w:val="0"/>
              <w:autoSpaceDE/>
              <w:autoSpaceDN/>
              <w:bidi w:val="0"/>
              <w:spacing w:before="0" w:after="0" w:line="288" w:lineRule="auto"/>
              <w:ind w:firstLine="0" w:firstLineChars="0"/>
              <w:rPr>
                <w:rFonts w:hint="eastAsia" w:ascii="宋体" w:hAnsi="宋体" w:eastAsia="宋体" w:cs="宋体"/>
                <w:color w:val="000000" w:themeColor="text1"/>
                <w:kern w:val="0"/>
                <w:sz w:val="21"/>
                <w:szCs w:val="21"/>
                <w:highlight w:val="none"/>
                <w:lang w:val="en-US" w:eastAsia="zh-CN" w:bidi="ar"/>
              </w:rPr>
            </w:pPr>
            <w:r>
              <w:rPr>
                <w:rFonts w:hint="eastAsia" w:ascii="宋体" w:hAnsi="宋体" w:eastAsia="宋体" w:cs="宋体"/>
                <w:color w:val="000000" w:themeColor="text1"/>
                <w:kern w:val="0"/>
                <w:sz w:val="21"/>
                <w:szCs w:val="21"/>
                <w:highlight w:val="none"/>
                <w:lang w:val="en-US" w:eastAsia="zh-CN" w:bidi="ar"/>
              </w:rPr>
              <w:t>3.1.4、输出管电压档位≥5档；</w:t>
            </w:r>
            <w:r>
              <w:rPr>
                <w:rFonts w:hint="eastAsia" w:ascii="宋体" w:hAnsi="宋体" w:eastAsia="宋体" w:cs="宋体"/>
                <w:color w:val="000000" w:themeColor="text1"/>
                <w:kern w:val="0"/>
                <w:sz w:val="21"/>
                <w:szCs w:val="21"/>
                <w:highlight w:val="none"/>
                <w:lang w:val="en-US" w:eastAsia="zh-CN" w:bidi="ar"/>
              </w:rPr>
              <w:tab/>
            </w:r>
          </w:p>
          <w:p w14:paraId="6A8BD128">
            <w:pPr>
              <w:pStyle w:val="87"/>
              <w:keepNext w:val="0"/>
              <w:keepLines w:val="0"/>
              <w:pageBreakBefore w:val="0"/>
              <w:widowControl w:val="0"/>
              <w:numPr>
                <w:ilvl w:val="0"/>
                <w:numId w:val="0"/>
              </w:numPr>
              <w:kinsoku/>
              <w:wordWrap/>
              <w:overflowPunct/>
              <w:topLinePunct w:val="0"/>
              <w:autoSpaceDE/>
              <w:autoSpaceDN/>
              <w:bidi w:val="0"/>
              <w:spacing w:before="0" w:after="0" w:line="288" w:lineRule="auto"/>
              <w:ind w:firstLine="0" w:firstLineChars="0"/>
              <w:rPr>
                <w:rFonts w:hint="eastAsia" w:ascii="宋体" w:hAnsi="宋体" w:eastAsia="宋体" w:cs="宋体"/>
                <w:color w:val="000000" w:themeColor="text1"/>
                <w:kern w:val="0"/>
                <w:sz w:val="21"/>
                <w:szCs w:val="21"/>
                <w:highlight w:val="none"/>
                <w:lang w:val="en-US" w:eastAsia="zh-CN" w:bidi="ar"/>
              </w:rPr>
            </w:pPr>
            <w:r>
              <w:rPr>
                <w:rFonts w:hint="eastAsia" w:ascii="宋体" w:hAnsi="宋体" w:eastAsia="宋体" w:cs="宋体"/>
                <w:color w:val="000000" w:themeColor="text1"/>
                <w:kern w:val="0"/>
                <w:sz w:val="21"/>
                <w:szCs w:val="21"/>
                <w:highlight w:val="none"/>
                <w:lang w:val="en-US" w:eastAsia="zh-CN" w:bidi="ar"/>
              </w:rPr>
              <w:t>3.1.5、具备高压发生器瞬时变能功能，能够在高压140</w:t>
            </w:r>
            <w:r>
              <w:rPr>
                <w:rFonts w:hint="eastAsia" w:ascii="宋体" w:hAnsi="宋体" w:cs="宋体"/>
                <w:color w:val="000000" w:themeColor="text1"/>
                <w:kern w:val="0"/>
                <w:sz w:val="21"/>
                <w:szCs w:val="21"/>
                <w:highlight w:val="none"/>
                <w:lang w:val="en-US" w:eastAsia="zh-CN" w:bidi="ar"/>
              </w:rPr>
              <w:t>kW</w:t>
            </w:r>
            <w:r>
              <w:rPr>
                <w:rFonts w:hint="eastAsia" w:ascii="宋体" w:hAnsi="宋体" w:eastAsia="宋体" w:cs="宋体"/>
                <w:color w:val="000000" w:themeColor="text1"/>
                <w:kern w:val="0"/>
                <w:sz w:val="21"/>
                <w:szCs w:val="21"/>
                <w:highlight w:val="none"/>
                <w:lang w:val="en-US" w:eastAsia="zh-CN" w:bidi="ar"/>
              </w:rPr>
              <w:t>和低压80</w:t>
            </w:r>
            <w:r>
              <w:rPr>
                <w:rFonts w:hint="eastAsia" w:ascii="宋体" w:hAnsi="宋体" w:cs="宋体"/>
                <w:color w:val="000000" w:themeColor="text1"/>
                <w:kern w:val="0"/>
                <w:sz w:val="21"/>
                <w:szCs w:val="21"/>
                <w:highlight w:val="none"/>
                <w:lang w:val="en-US" w:eastAsia="zh-CN" w:bidi="ar"/>
              </w:rPr>
              <w:t>kW</w:t>
            </w:r>
            <w:r>
              <w:rPr>
                <w:rFonts w:hint="eastAsia" w:ascii="宋体" w:hAnsi="宋体" w:eastAsia="宋体" w:cs="宋体"/>
                <w:color w:val="000000" w:themeColor="text1"/>
                <w:kern w:val="0"/>
                <w:sz w:val="21"/>
                <w:szCs w:val="21"/>
                <w:highlight w:val="none"/>
                <w:lang w:val="en-US" w:eastAsia="zh-CN" w:bidi="ar"/>
              </w:rPr>
              <w:t>进行瞬时切换。</w:t>
            </w:r>
            <w:r>
              <w:rPr>
                <w:rFonts w:hint="eastAsia" w:ascii="宋体" w:hAnsi="宋体" w:eastAsia="宋体" w:cs="宋体"/>
                <w:color w:val="000000" w:themeColor="text1"/>
                <w:kern w:val="0"/>
                <w:sz w:val="21"/>
                <w:szCs w:val="21"/>
                <w:highlight w:val="none"/>
                <w:lang w:val="en-US" w:eastAsia="zh-CN" w:bidi="ar"/>
              </w:rPr>
              <w:tab/>
            </w:r>
            <w:r>
              <w:rPr>
                <w:rFonts w:hint="eastAsia" w:ascii="宋体" w:hAnsi="宋体" w:eastAsia="宋体" w:cs="宋体"/>
                <w:color w:val="000000" w:themeColor="text1"/>
                <w:kern w:val="0"/>
                <w:sz w:val="21"/>
                <w:szCs w:val="21"/>
                <w:highlight w:val="none"/>
                <w:lang w:val="en-US" w:eastAsia="zh-CN" w:bidi="ar"/>
              </w:rPr>
              <w:tab/>
            </w:r>
          </w:p>
          <w:p w14:paraId="19518673">
            <w:pPr>
              <w:pStyle w:val="87"/>
              <w:keepNext w:val="0"/>
              <w:keepLines w:val="0"/>
              <w:pageBreakBefore w:val="0"/>
              <w:widowControl w:val="0"/>
              <w:numPr>
                <w:ilvl w:val="0"/>
                <w:numId w:val="0"/>
              </w:numPr>
              <w:kinsoku/>
              <w:wordWrap/>
              <w:overflowPunct/>
              <w:topLinePunct w:val="0"/>
              <w:autoSpaceDE/>
              <w:autoSpaceDN/>
              <w:bidi w:val="0"/>
              <w:spacing w:before="0" w:after="0" w:line="288" w:lineRule="auto"/>
              <w:ind w:firstLine="0" w:firstLineChars="0"/>
              <w:rPr>
                <w:rFonts w:hint="eastAsia" w:ascii="宋体" w:hAnsi="宋体" w:eastAsia="宋体" w:cs="宋体"/>
                <w:color w:val="000000" w:themeColor="text1"/>
                <w:kern w:val="0"/>
                <w:sz w:val="21"/>
                <w:szCs w:val="21"/>
                <w:highlight w:val="none"/>
                <w:lang w:val="en-US" w:eastAsia="zh-CN" w:bidi="ar"/>
              </w:rPr>
            </w:pPr>
            <w:r>
              <w:rPr>
                <w:rFonts w:hint="eastAsia" w:ascii="宋体" w:hAnsi="宋体" w:eastAsia="宋体" w:cs="宋体"/>
                <w:color w:val="000000" w:themeColor="text1"/>
                <w:kern w:val="0"/>
                <w:sz w:val="21"/>
                <w:szCs w:val="21"/>
                <w:highlight w:val="none"/>
                <w:lang w:val="en-US" w:eastAsia="zh-CN" w:bidi="ar"/>
              </w:rPr>
              <w:t>3.2、球管</w:t>
            </w:r>
            <w:r>
              <w:rPr>
                <w:rFonts w:hint="eastAsia" w:ascii="宋体" w:hAnsi="宋体" w:eastAsia="宋体" w:cs="宋体"/>
                <w:color w:val="000000" w:themeColor="text1"/>
                <w:kern w:val="0"/>
                <w:sz w:val="21"/>
                <w:szCs w:val="21"/>
                <w:highlight w:val="none"/>
                <w:lang w:val="en-US" w:eastAsia="zh-CN" w:bidi="ar"/>
              </w:rPr>
              <w:tab/>
            </w:r>
            <w:r>
              <w:rPr>
                <w:rFonts w:hint="eastAsia" w:ascii="宋体" w:hAnsi="宋体" w:eastAsia="宋体" w:cs="宋体"/>
                <w:color w:val="000000" w:themeColor="text1"/>
                <w:kern w:val="0"/>
                <w:sz w:val="21"/>
                <w:szCs w:val="21"/>
                <w:highlight w:val="none"/>
                <w:lang w:val="en-US" w:eastAsia="zh-CN" w:bidi="ar"/>
              </w:rPr>
              <w:tab/>
            </w:r>
            <w:r>
              <w:rPr>
                <w:rFonts w:hint="eastAsia" w:ascii="宋体" w:hAnsi="宋体" w:eastAsia="宋体" w:cs="宋体"/>
                <w:color w:val="000000" w:themeColor="text1"/>
                <w:kern w:val="0"/>
                <w:sz w:val="21"/>
                <w:szCs w:val="21"/>
                <w:highlight w:val="none"/>
                <w:lang w:val="en-US" w:eastAsia="zh-CN" w:bidi="ar"/>
              </w:rPr>
              <w:tab/>
            </w:r>
          </w:p>
          <w:p w14:paraId="5AC85131">
            <w:pPr>
              <w:pStyle w:val="87"/>
              <w:keepNext w:val="0"/>
              <w:keepLines w:val="0"/>
              <w:pageBreakBefore w:val="0"/>
              <w:widowControl w:val="0"/>
              <w:numPr>
                <w:ilvl w:val="0"/>
                <w:numId w:val="0"/>
              </w:numPr>
              <w:kinsoku/>
              <w:wordWrap/>
              <w:overflowPunct/>
              <w:topLinePunct w:val="0"/>
              <w:autoSpaceDE/>
              <w:autoSpaceDN/>
              <w:bidi w:val="0"/>
              <w:spacing w:before="0" w:after="0" w:line="288" w:lineRule="auto"/>
              <w:ind w:firstLine="0" w:firstLineChars="0"/>
              <w:rPr>
                <w:rFonts w:hint="eastAsia" w:ascii="宋体" w:hAnsi="宋体" w:eastAsia="宋体" w:cs="宋体"/>
                <w:color w:val="000000" w:themeColor="text1"/>
                <w:kern w:val="0"/>
                <w:sz w:val="21"/>
                <w:szCs w:val="21"/>
                <w:highlight w:val="none"/>
                <w:lang w:val="en-US" w:eastAsia="zh-CN" w:bidi="ar"/>
              </w:rPr>
            </w:pPr>
            <w:r>
              <w:rPr>
                <w:rFonts w:hint="eastAsia" w:ascii="宋体" w:hAnsi="宋体" w:eastAsia="宋体" w:cs="宋体"/>
                <w:color w:val="000000" w:themeColor="text1"/>
                <w:kern w:val="0"/>
                <w:sz w:val="21"/>
                <w:szCs w:val="21"/>
                <w:highlight w:val="none"/>
                <w:lang w:val="en-US" w:eastAsia="zh-CN" w:bidi="ar"/>
              </w:rPr>
              <w:t>3.2.1、球管阳极等效热容量≥30MHU；</w:t>
            </w:r>
            <w:r>
              <w:rPr>
                <w:rFonts w:hint="eastAsia" w:ascii="宋体" w:hAnsi="宋体" w:eastAsia="宋体" w:cs="宋体"/>
                <w:color w:val="000000" w:themeColor="text1"/>
                <w:kern w:val="0"/>
                <w:sz w:val="21"/>
                <w:szCs w:val="21"/>
                <w:highlight w:val="none"/>
                <w:lang w:val="en-US" w:eastAsia="zh-CN" w:bidi="ar"/>
              </w:rPr>
              <w:tab/>
            </w:r>
            <w:r>
              <w:rPr>
                <w:rFonts w:hint="eastAsia" w:ascii="宋体" w:hAnsi="宋体" w:eastAsia="宋体" w:cs="宋体"/>
                <w:color w:val="000000" w:themeColor="text1"/>
                <w:kern w:val="0"/>
                <w:sz w:val="21"/>
                <w:szCs w:val="21"/>
                <w:highlight w:val="none"/>
                <w:lang w:val="en-US" w:eastAsia="zh-CN" w:bidi="ar"/>
              </w:rPr>
              <w:tab/>
            </w:r>
          </w:p>
          <w:p w14:paraId="77FCDC50">
            <w:pPr>
              <w:pStyle w:val="87"/>
              <w:keepNext w:val="0"/>
              <w:keepLines w:val="0"/>
              <w:pageBreakBefore w:val="0"/>
              <w:widowControl w:val="0"/>
              <w:numPr>
                <w:ilvl w:val="0"/>
                <w:numId w:val="0"/>
              </w:numPr>
              <w:kinsoku/>
              <w:wordWrap/>
              <w:overflowPunct/>
              <w:topLinePunct w:val="0"/>
              <w:autoSpaceDE/>
              <w:autoSpaceDN/>
              <w:bidi w:val="0"/>
              <w:spacing w:before="0" w:after="0" w:line="288" w:lineRule="auto"/>
              <w:ind w:firstLine="0" w:firstLineChars="0"/>
              <w:rPr>
                <w:rFonts w:hint="eastAsia" w:ascii="宋体" w:hAnsi="宋体" w:eastAsia="宋体" w:cs="宋体"/>
                <w:color w:val="000000" w:themeColor="text1"/>
                <w:kern w:val="0"/>
                <w:sz w:val="21"/>
                <w:szCs w:val="21"/>
                <w:highlight w:val="none"/>
                <w:lang w:val="en-US" w:eastAsia="zh-CN" w:bidi="ar"/>
              </w:rPr>
            </w:pPr>
            <w:r>
              <w:rPr>
                <w:rFonts w:hint="eastAsia" w:ascii="宋体" w:hAnsi="宋体" w:eastAsia="宋体" w:cs="宋体"/>
                <w:color w:val="000000" w:themeColor="text1"/>
                <w:kern w:val="0"/>
                <w:sz w:val="21"/>
                <w:szCs w:val="21"/>
                <w:highlight w:val="none"/>
                <w:lang w:val="en-US" w:eastAsia="zh-CN" w:bidi="ar"/>
              </w:rPr>
              <w:t>3.2.2、全程管电流最小增幅≤5mA；</w:t>
            </w:r>
            <w:r>
              <w:rPr>
                <w:rFonts w:hint="eastAsia" w:ascii="宋体" w:hAnsi="宋体" w:eastAsia="宋体" w:cs="宋体"/>
                <w:color w:val="000000" w:themeColor="text1"/>
                <w:kern w:val="0"/>
                <w:sz w:val="21"/>
                <w:szCs w:val="21"/>
                <w:highlight w:val="none"/>
                <w:lang w:val="en-US" w:eastAsia="zh-CN" w:bidi="ar"/>
              </w:rPr>
              <w:tab/>
            </w:r>
          </w:p>
          <w:p w14:paraId="1E5CD6EC">
            <w:pPr>
              <w:pStyle w:val="87"/>
              <w:keepNext w:val="0"/>
              <w:keepLines w:val="0"/>
              <w:pageBreakBefore w:val="0"/>
              <w:widowControl w:val="0"/>
              <w:numPr>
                <w:ilvl w:val="0"/>
                <w:numId w:val="0"/>
              </w:numPr>
              <w:kinsoku/>
              <w:wordWrap/>
              <w:overflowPunct/>
              <w:topLinePunct w:val="0"/>
              <w:autoSpaceDE/>
              <w:autoSpaceDN/>
              <w:bidi w:val="0"/>
              <w:spacing w:before="0" w:after="0" w:line="288" w:lineRule="auto"/>
              <w:ind w:firstLine="0" w:firstLineChars="0"/>
              <w:rPr>
                <w:rFonts w:hint="eastAsia" w:ascii="宋体" w:hAnsi="宋体" w:eastAsia="宋体" w:cs="宋体"/>
                <w:color w:val="000000" w:themeColor="text1"/>
                <w:kern w:val="0"/>
                <w:sz w:val="21"/>
                <w:szCs w:val="21"/>
                <w:highlight w:val="none"/>
                <w:lang w:val="en-US" w:eastAsia="zh-CN" w:bidi="ar"/>
              </w:rPr>
            </w:pPr>
            <w:r>
              <w:rPr>
                <w:rFonts w:hint="eastAsia" w:ascii="宋体" w:hAnsi="宋体" w:eastAsia="宋体" w:cs="宋体"/>
                <w:color w:val="000000" w:themeColor="text1"/>
                <w:kern w:val="0"/>
                <w:sz w:val="21"/>
                <w:szCs w:val="21"/>
                <w:highlight w:val="none"/>
                <w:lang w:val="en-US" w:eastAsia="zh-CN" w:bidi="ar"/>
              </w:rPr>
              <w:t>3.2.3、球管焦点大小：动态变焦；</w:t>
            </w:r>
            <w:r>
              <w:rPr>
                <w:rFonts w:hint="eastAsia" w:ascii="宋体" w:hAnsi="宋体" w:eastAsia="宋体" w:cs="宋体"/>
                <w:color w:val="000000" w:themeColor="text1"/>
                <w:kern w:val="0"/>
                <w:sz w:val="21"/>
                <w:szCs w:val="21"/>
                <w:highlight w:val="none"/>
                <w:lang w:val="en-US" w:eastAsia="zh-CN" w:bidi="ar"/>
              </w:rPr>
              <w:tab/>
            </w:r>
            <w:r>
              <w:rPr>
                <w:rFonts w:hint="eastAsia" w:ascii="宋体" w:hAnsi="宋体" w:eastAsia="宋体" w:cs="宋体"/>
                <w:color w:val="000000" w:themeColor="text1"/>
                <w:kern w:val="0"/>
                <w:sz w:val="21"/>
                <w:szCs w:val="21"/>
                <w:highlight w:val="none"/>
                <w:lang w:val="en-US" w:eastAsia="zh-CN" w:bidi="ar"/>
              </w:rPr>
              <w:tab/>
            </w:r>
          </w:p>
          <w:p w14:paraId="54811CCB">
            <w:pPr>
              <w:pStyle w:val="87"/>
              <w:keepNext w:val="0"/>
              <w:keepLines w:val="0"/>
              <w:pageBreakBefore w:val="0"/>
              <w:widowControl w:val="0"/>
              <w:numPr>
                <w:ilvl w:val="0"/>
                <w:numId w:val="0"/>
              </w:numPr>
              <w:kinsoku/>
              <w:wordWrap/>
              <w:overflowPunct/>
              <w:topLinePunct w:val="0"/>
              <w:autoSpaceDE/>
              <w:autoSpaceDN/>
              <w:bidi w:val="0"/>
              <w:spacing w:before="0" w:after="0" w:line="288" w:lineRule="auto"/>
              <w:ind w:firstLine="0" w:firstLineChars="0"/>
              <w:rPr>
                <w:rFonts w:hint="eastAsia" w:ascii="宋体" w:hAnsi="宋体" w:eastAsia="宋体" w:cs="宋体"/>
                <w:color w:val="000000" w:themeColor="text1"/>
                <w:kern w:val="0"/>
                <w:sz w:val="21"/>
                <w:szCs w:val="21"/>
                <w:highlight w:val="none"/>
                <w:lang w:val="en-US" w:eastAsia="zh-CN" w:bidi="ar"/>
              </w:rPr>
            </w:pPr>
            <w:r>
              <w:rPr>
                <w:rFonts w:hint="eastAsia" w:ascii="宋体" w:hAnsi="宋体" w:eastAsia="宋体" w:cs="宋体"/>
                <w:color w:val="000000" w:themeColor="text1"/>
                <w:kern w:val="0"/>
                <w:sz w:val="21"/>
                <w:szCs w:val="21"/>
                <w:highlight w:val="none"/>
                <w:lang w:val="en-US" w:eastAsia="zh-CN" w:bidi="ar"/>
              </w:rPr>
              <w:t>3.2.4、最低输出管电流≤10mA；</w:t>
            </w:r>
            <w:r>
              <w:rPr>
                <w:rFonts w:hint="eastAsia" w:ascii="宋体" w:hAnsi="宋体" w:eastAsia="宋体" w:cs="宋体"/>
                <w:color w:val="000000" w:themeColor="text1"/>
                <w:kern w:val="0"/>
                <w:sz w:val="21"/>
                <w:szCs w:val="21"/>
                <w:highlight w:val="none"/>
                <w:lang w:val="en-US" w:eastAsia="zh-CN" w:bidi="ar"/>
              </w:rPr>
              <w:tab/>
            </w:r>
            <w:r>
              <w:rPr>
                <w:rFonts w:hint="eastAsia" w:ascii="宋体" w:hAnsi="宋体" w:eastAsia="宋体" w:cs="宋体"/>
                <w:color w:val="000000" w:themeColor="text1"/>
                <w:kern w:val="0"/>
                <w:sz w:val="21"/>
                <w:szCs w:val="21"/>
                <w:highlight w:val="none"/>
                <w:lang w:val="en-US" w:eastAsia="zh-CN" w:bidi="ar"/>
              </w:rPr>
              <w:tab/>
            </w:r>
          </w:p>
          <w:p w14:paraId="1B0CD667">
            <w:pPr>
              <w:pStyle w:val="87"/>
              <w:keepNext w:val="0"/>
              <w:keepLines w:val="0"/>
              <w:pageBreakBefore w:val="0"/>
              <w:widowControl w:val="0"/>
              <w:numPr>
                <w:ilvl w:val="0"/>
                <w:numId w:val="0"/>
              </w:numPr>
              <w:kinsoku/>
              <w:wordWrap/>
              <w:overflowPunct/>
              <w:topLinePunct w:val="0"/>
              <w:autoSpaceDE/>
              <w:autoSpaceDN/>
              <w:bidi w:val="0"/>
              <w:spacing w:before="0" w:after="0" w:line="288" w:lineRule="auto"/>
              <w:ind w:firstLine="0" w:firstLineChars="0"/>
              <w:rPr>
                <w:rFonts w:hint="eastAsia" w:ascii="宋体" w:hAnsi="宋体" w:eastAsia="宋体" w:cs="宋体"/>
                <w:color w:val="000000" w:themeColor="text1"/>
                <w:kern w:val="0"/>
                <w:sz w:val="21"/>
                <w:szCs w:val="21"/>
                <w:highlight w:val="none"/>
                <w:lang w:val="en-US" w:eastAsia="zh-CN" w:bidi="ar"/>
              </w:rPr>
            </w:pPr>
            <w:r>
              <w:rPr>
                <w:rFonts w:hint="eastAsia" w:ascii="宋体" w:hAnsi="宋体" w:eastAsia="宋体" w:cs="宋体"/>
                <w:color w:val="000000" w:themeColor="text1"/>
                <w:kern w:val="0"/>
                <w:sz w:val="21"/>
                <w:szCs w:val="21"/>
                <w:highlight w:val="none"/>
                <w:lang w:val="en-US" w:eastAsia="zh-CN" w:bidi="ar"/>
              </w:rPr>
              <w:t>3.2.5、球管冷却方式：风冷或者油冷；</w:t>
            </w:r>
            <w:r>
              <w:rPr>
                <w:rFonts w:hint="eastAsia" w:ascii="宋体" w:hAnsi="宋体" w:eastAsia="宋体" w:cs="宋体"/>
                <w:color w:val="000000" w:themeColor="text1"/>
                <w:kern w:val="0"/>
                <w:sz w:val="21"/>
                <w:szCs w:val="21"/>
                <w:highlight w:val="none"/>
                <w:lang w:val="en-US" w:eastAsia="zh-CN" w:bidi="ar"/>
              </w:rPr>
              <w:tab/>
            </w:r>
            <w:r>
              <w:rPr>
                <w:rFonts w:hint="eastAsia" w:ascii="宋体" w:hAnsi="宋体" w:eastAsia="宋体" w:cs="宋体"/>
                <w:color w:val="000000" w:themeColor="text1"/>
                <w:kern w:val="0"/>
                <w:sz w:val="21"/>
                <w:szCs w:val="21"/>
                <w:highlight w:val="none"/>
                <w:lang w:val="en-US" w:eastAsia="zh-CN" w:bidi="ar"/>
              </w:rPr>
              <w:tab/>
            </w:r>
          </w:p>
          <w:p w14:paraId="48198AAE">
            <w:pPr>
              <w:pStyle w:val="87"/>
              <w:keepNext w:val="0"/>
              <w:keepLines w:val="0"/>
              <w:pageBreakBefore w:val="0"/>
              <w:widowControl w:val="0"/>
              <w:numPr>
                <w:ilvl w:val="0"/>
                <w:numId w:val="0"/>
              </w:numPr>
              <w:kinsoku/>
              <w:wordWrap/>
              <w:overflowPunct/>
              <w:topLinePunct w:val="0"/>
              <w:autoSpaceDE/>
              <w:autoSpaceDN/>
              <w:bidi w:val="0"/>
              <w:spacing w:before="0" w:after="0" w:line="288" w:lineRule="auto"/>
              <w:ind w:firstLine="0" w:firstLineChars="0"/>
              <w:rPr>
                <w:rFonts w:hint="eastAsia" w:ascii="宋体" w:hAnsi="宋体" w:eastAsia="宋体" w:cs="宋体"/>
                <w:color w:val="000000" w:themeColor="text1"/>
                <w:kern w:val="0"/>
                <w:sz w:val="21"/>
                <w:szCs w:val="21"/>
                <w:highlight w:val="none"/>
                <w:lang w:val="en-US" w:eastAsia="zh-CN" w:bidi="ar"/>
              </w:rPr>
            </w:pPr>
            <w:r>
              <w:rPr>
                <w:rFonts w:hint="eastAsia" w:ascii="宋体" w:hAnsi="宋体" w:eastAsia="宋体" w:cs="宋体"/>
                <w:color w:val="000000" w:themeColor="text1"/>
                <w:kern w:val="0"/>
                <w:sz w:val="21"/>
                <w:szCs w:val="21"/>
                <w:highlight w:val="none"/>
                <w:lang w:val="en-US" w:eastAsia="zh-CN" w:bidi="ar"/>
              </w:rPr>
              <w:t>3.2.6</w:t>
            </w:r>
            <w:r>
              <w:rPr>
                <w:rFonts w:hint="eastAsia" w:ascii="宋体" w:hAnsi="宋体" w:eastAsia="宋体" w:cs="宋体"/>
                <w:color w:val="000000" w:themeColor="text1"/>
                <w:kern w:val="0"/>
                <w:sz w:val="21"/>
                <w:szCs w:val="21"/>
                <w:highlight w:val="none"/>
                <w:lang w:val="en-US" w:eastAsia="zh-CN" w:bidi="ar"/>
              </w:rPr>
              <w:tab/>
            </w:r>
            <w:r>
              <w:rPr>
                <w:rFonts w:hint="eastAsia" w:ascii="宋体" w:hAnsi="宋体" w:eastAsia="宋体" w:cs="宋体"/>
                <w:color w:val="000000" w:themeColor="text1"/>
                <w:kern w:val="0"/>
                <w:sz w:val="21"/>
                <w:szCs w:val="21"/>
                <w:highlight w:val="none"/>
                <w:lang w:val="en-US" w:eastAsia="zh-CN" w:bidi="ar"/>
              </w:rPr>
              <w:t>最高输出管电流≥700mA；</w:t>
            </w:r>
            <w:r>
              <w:rPr>
                <w:rFonts w:hint="eastAsia" w:ascii="宋体" w:hAnsi="宋体" w:eastAsia="宋体" w:cs="宋体"/>
                <w:color w:val="000000" w:themeColor="text1"/>
                <w:kern w:val="0"/>
                <w:sz w:val="21"/>
                <w:szCs w:val="21"/>
                <w:highlight w:val="none"/>
                <w:lang w:val="en-US" w:eastAsia="zh-CN" w:bidi="ar"/>
              </w:rPr>
              <w:tab/>
            </w:r>
            <w:r>
              <w:rPr>
                <w:rFonts w:hint="eastAsia" w:ascii="宋体" w:hAnsi="宋体" w:eastAsia="宋体" w:cs="宋体"/>
                <w:color w:val="000000" w:themeColor="text1"/>
                <w:kern w:val="0"/>
                <w:sz w:val="21"/>
                <w:szCs w:val="21"/>
                <w:highlight w:val="none"/>
                <w:lang w:val="en-US" w:eastAsia="zh-CN" w:bidi="ar"/>
              </w:rPr>
              <w:tab/>
            </w:r>
          </w:p>
          <w:p w14:paraId="4C8EB70B">
            <w:pPr>
              <w:pStyle w:val="87"/>
              <w:keepNext w:val="0"/>
              <w:keepLines w:val="0"/>
              <w:pageBreakBefore w:val="0"/>
              <w:widowControl w:val="0"/>
              <w:numPr>
                <w:ilvl w:val="0"/>
                <w:numId w:val="0"/>
              </w:numPr>
              <w:kinsoku/>
              <w:wordWrap/>
              <w:overflowPunct/>
              <w:topLinePunct w:val="0"/>
              <w:autoSpaceDE/>
              <w:autoSpaceDN/>
              <w:bidi w:val="0"/>
              <w:spacing w:before="0" w:after="0" w:line="288" w:lineRule="auto"/>
              <w:ind w:firstLine="0" w:firstLineChars="0"/>
              <w:rPr>
                <w:rFonts w:hint="eastAsia" w:ascii="宋体" w:hAnsi="宋体" w:eastAsia="宋体" w:cs="宋体"/>
                <w:color w:val="000000" w:themeColor="text1"/>
                <w:kern w:val="0"/>
                <w:sz w:val="21"/>
                <w:szCs w:val="21"/>
                <w:highlight w:val="none"/>
                <w:lang w:val="en-US" w:eastAsia="zh-CN" w:bidi="ar"/>
              </w:rPr>
            </w:pPr>
            <w:r>
              <w:rPr>
                <w:rFonts w:hint="eastAsia" w:ascii="宋体" w:hAnsi="宋体" w:eastAsia="宋体" w:cs="宋体"/>
                <w:color w:val="000000" w:themeColor="text1"/>
                <w:kern w:val="0"/>
                <w:sz w:val="21"/>
                <w:szCs w:val="21"/>
                <w:highlight w:val="none"/>
                <w:lang w:val="en-US" w:eastAsia="zh-CN" w:bidi="ar"/>
              </w:rPr>
              <w:t>4、探测器</w:t>
            </w:r>
            <w:r>
              <w:rPr>
                <w:rFonts w:hint="eastAsia" w:ascii="宋体" w:hAnsi="宋体" w:eastAsia="宋体" w:cs="宋体"/>
                <w:color w:val="000000" w:themeColor="text1"/>
                <w:kern w:val="0"/>
                <w:sz w:val="21"/>
                <w:szCs w:val="21"/>
                <w:highlight w:val="none"/>
                <w:lang w:val="en-US" w:eastAsia="zh-CN" w:bidi="ar"/>
              </w:rPr>
              <w:tab/>
            </w:r>
            <w:r>
              <w:rPr>
                <w:rFonts w:hint="eastAsia" w:ascii="宋体" w:hAnsi="宋体" w:eastAsia="宋体" w:cs="宋体"/>
                <w:color w:val="000000" w:themeColor="text1"/>
                <w:kern w:val="0"/>
                <w:sz w:val="21"/>
                <w:szCs w:val="21"/>
                <w:highlight w:val="none"/>
                <w:lang w:val="en-US" w:eastAsia="zh-CN" w:bidi="ar"/>
              </w:rPr>
              <w:tab/>
            </w:r>
            <w:r>
              <w:rPr>
                <w:rFonts w:hint="eastAsia" w:ascii="宋体" w:hAnsi="宋体" w:eastAsia="宋体" w:cs="宋体"/>
                <w:color w:val="000000" w:themeColor="text1"/>
                <w:kern w:val="0"/>
                <w:sz w:val="21"/>
                <w:szCs w:val="21"/>
                <w:highlight w:val="none"/>
                <w:lang w:val="en-US" w:eastAsia="zh-CN" w:bidi="ar"/>
              </w:rPr>
              <w:tab/>
            </w:r>
          </w:p>
          <w:p w14:paraId="25ABACFF">
            <w:pPr>
              <w:pStyle w:val="87"/>
              <w:keepNext w:val="0"/>
              <w:keepLines w:val="0"/>
              <w:pageBreakBefore w:val="0"/>
              <w:widowControl w:val="0"/>
              <w:numPr>
                <w:ilvl w:val="0"/>
                <w:numId w:val="0"/>
              </w:numPr>
              <w:kinsoku/>
              <w:wordWrap/>
              <w:overflowPunct/>
              <w:topLinePunct w:val="0"/>
              <w:autoSpaceDE/>
              <w:autoSpaceDN/>
              <w:bidi w:val="0"/>
              <w:spacing w:before="0" w:after="0" w:line="288" w:lineRule="auto"/>
              <w:ind w:firstLine="0" w:firstLineChars="0"/>
              <w:rPr>
                <w:rFonts w:hint="eastAsia" w:ascii="宋体" w:hAnsi="宋体" w:eastAsia="宋体" w:cs="宋体"/>
                <w:color w:val="000000" w:themeColor="text1"/>
                <w:kern w:val="0"/>
                <w:sz w:val="21"/>
                <w:szCs w:val="21"/>
                <w:highlight w:val="none"/>
                <w:lang w:val="en-US" w:eastAsia="zh-CN" w:bidi="ar"/>
              </w:rPr>
            </w:pPr>
            <w:r>
              <w:rPr>
                <w:rFonts w:hint="eastAsia" w:ascii="宋体" w:hAnsi="宋体" w:eastAsia="宋体" w:cs="宋体"/>
                <w:color w:val="000000" w:themeColor="text1"/>
                <w:kern w:val="0"/>
                <w:sz w:val="21"/>
                <w:szCs w:val="21"/>
                <w:highlight w:val="none"/>
                <w:lang w:val="en-US" w:eastAsia="zh-CN" w:bidi="ar"/>
              </w:rPr>
              <w:t>4.1、探测器排数≥单源256 排探测器或者≥2×96 排双源光子计数探测器或者≥128 排双层探测器；</w:t>
            </w:r>
            <w:r>
              <w:rPr>
                <w:rFonts w:hint="eastAsia" w:ascii="宋体" w:hAnsi="宋体" w:eastAsia="宋体" w:cs="宋体"/>
                <w:color w:val="000000" w:themeColor="text1"/>
                <w:kern w:val="0"/>
                <w:sz w:val="21"/>
                <w:szCs w:val="21"/>
                <w:highlight w:val="none"/>
                <w:lang w:val="en-US" w:eastAsia="zh-CN" w:bidi="ar"/>
              </w:rPr>
              <w:tab/>
            </w:r>
            <w:r>
              <w:rPr>
                <w:rFonts w:hint="eastAsia" w:ascii="宋体" w:hAnsi="宋体" w:eastAsia="宋体" w:cs="宋体"/>
                <w:color w:val="000000" w:themeColor="text1"/>
                <w:kern w:val="0"/>
                <w:sz w:val="21"/>
                <w:szCs w:val="21"/>
                <w:highlight w:val="none"/>
                <w:lang w:val="en-US" w:eastAsia="zh-CN" w:bidi="ar"/>
              </w:rPr>
              <w:tab/>
            </w:r>
          </w:p>
          <w:p w14:paraId="2FC68AB3">
            <w:pPr>
              <w:pStyle w:val="87"/>
              <w:keepNext w:val="0"/>
              <w:keepLines w:val="0"/>
              <w:pageBreakBefore w:val="0"/>
              <w:widowControl w:val="0"/>
              <w:numPr>
                <w:ilvl w:val="0"/>
                <w:numId w:val="0"/>
              </w:numPr>
              <w:kinsoku/>
              <w:wordWrap/>
              <w:overflowPunct/>
              <w:topLinePunct w:val="0"/>
              <w:autoSpaceDE/>
              <w:autoSpaceDN/>
              <w:bidi w:val="0"/>
              <w:spacing w:before="0" w:after="0" w:line="288" w:lineRule="auto"/>
              <w:ind w:firstLine="0" w:firstLineChars="0"/>
              <w:rPr>
                <w:rFonts w:hint="eastAsia" w:ascii="宋体" w:hAnsi="宋体" w:eastAsia="宋体" w:cs="宋体"/>
                <w:color w:val="000000" w:themeColor="text1"/>
                <w:kern w:val="0"/>
                <w:sz w:val="21"/>
                <w:szCs w:val="21"/>
                <w:highlight w:val="none"/>
                <w:lang w:val="en-US" w:eastAsia="zh-CN" w:bidi="ar"/>
              </w:rPr>
            </w:pPr>
            <w:r>
              <w:rPr>
                <w:rFonts w:hint="eastAsia" w:ascii="宋体" w:hAnsi="宋体" w:eastAsia="宋体" w:cs="宋体"/>
                <w:b/>
                <w:bCs w:val="0"/>
                <w:color w:val="000000" w:themeColor="text1"/>
                <w:kern w:val="0"/>
                <w:sz w:val="21"/>
                <w:szCs w:val="21"/>
                <w:highlight w:val="none"/>
                <w:lang w:val="en-US" w:eastAsia="zh-CN" w:bidi="ar"/>
              </w:rPr>
              <w:t>▲4.2、单个探测器在等中心线覆盖的Z轴物理宽度≥16cm；</w:t>
            </w:r>
            <w:r>
              <w:rPr>
                <w:rFonts w:hint="eastAsia" w:ascii="宋体" w:hAnsi="宋体" w:eastAsia="宋体" w:cs="宋体"/>
                <w:b/>
                <w:bCs w:val="0"/>
                <w:color w:val="000000" w:themeColor="text1"/>
                <w:kern w:val="0"/>
                <w:sz w:val="21"/>
                <w:szCs w:val="21"/>
                <w:highlight w:val="none"/>
                <w:lang w:val="en-US" w:eastAsia="zh-CN" w:bidi="ar"/>
              </w:rPr>
              <w:tab/>
            </w:r>
            <w:r>
              <w:rPr>
                <w:rFonts w:hint="eastAsia" w:ascii="宋体" w:hAnsi="宋体" w:eastAsia="宋体" w:cs="宋体"/>
                <w:color w:val="000000" w:themeColor="text1"/>
                <w:kern w:val="0"/>
                <w:sz w:val="21"/>
                <w:szCs w:val="21"/>
                <w:highlight w:val="none"/>
                <w:lang w:val="en-US" w:eastAsia="zh-CN" w:bidi="ar"/>
              </w:rPr>
              <w:tab/>
            </w:r>
          </w:p>
          <w:p w14:paraId="559123F5">
            <w:pPr>
              <w:pStyle w:val="87"/>
              <w:keepNext w:val="0"/>
              <w:keepLines w:val="0"/>
              <w:pageBreakBefore w:val="0"/>
              <w:widowControl w:val="0"/>
              <w:numPr>
                <w:ilvl w:val="0"/>
                <w:numId w:val="0"/>
              </w:numPr>
              <w:kinsoku/>
              <w:wordWrap/>
              <w:overflowPunct/>
              <w:topLinePunct w:val="0"/>
              <w:autoSpaceDE/>
              <w:autoSpaceDN/>
              <w:bidi w:val="0"/>
              <w:spacing w:before="0" w:after="0" w:line="288" w:lineRule="auto"/>
              <w:ind w:firstLine="0" w:firstLineChars="0"/>
              <w:rPr>
                <w:rFonts w:hint="eastAsia" w:ascii="宋体" w:hAnsi="宋体" w:eastAsia="宋体" w:cs="宋体"/>
                <w:color w:val="000000" w:themeColor="text1"/>
                <w:kern w:val="0"/>
                <w:sz w:val="21"/>
                <w:szCs w:val="21"/>
                <w:highlight w:val="none"/>
                <w:lang w:val="en-US" w:eastAsia="zh-CN" w:bidi="ar"/>
              </w:rPr>
            </w:pPr>
            <w:r>
              <w:rPr>
                <w:rFonts w:hint="eastAsia" w:ascii="宋体" w:hAnsi="宋体" w:eastAsia="宋体" w:cs="宋体"/>
                <w:color w:val="000000" w:themeColor="text1"/>
                <w:kern w:val="0"/>
                <w:sz w:val="21"/>
                <w:szCs w:val="21"/>
                <w:highlight w:val="none"/>
                <w:lang w:val="en-US" w:eastAsia="zh-CN" w:bidi="ar"/>
              </w:rPr>
              <w:t>4.3、探测器Z轴排列模式：等焦点设计或球面探测器设计；</w:t>
            </w:r>
            <w:r>
              <w:rPr>
                <w:rFonts w:hint="eastAsia" w:ascii="宋体" w:hAnsi="宋体" w:eastAsia="宋体" w:cs="宋体"/>
                <w:color w:val="000000" w:themeColor="text1"/>
                <w:kern w:val="0"/>
                <w:sz w:val="21"/>
                <w:szCs w:val="21"/>
                <w:highlight w:val="none"/>
                <w:lang w:val="en-US" w:eastAsia="zh-CN" w:bidi="ar"/>
              </w:rPr>
              <w:tab/>
            </w:r>
            <w:r>
              <w:rPr>
                <w:rFonts w:hint="eastAsia" w:ascii="宋体" w:hAnsi="宋体" w:eastAsia="宋体" w:cs="宋体"/>
                <w:color w:val="000000" w:themeColor="text1"/>
                <w:kern w:val="0"/>
                <w:sz w:val="21"/>
                <w:szCs w:val="21"/>
                <w:highlight w:val="none"/>
                <w:lang w:val="en-US" w:eastAsia="zh-CN" w:bidi="ar"/>
              </w:rPr>
              <w:tab/>
            </w:r>
          </w:p>
          <w:p w14:paraId="6019C9AC">
            <w:pPr>
              <w:pStyle w:val="87"/>
              <w:keepNext w:val="0"/>
              <w:keepLines w:val="0"/>
              <w:pageBreakBefore w:val="0"/>
              <w:widowControl w:val="0"/>
              <w:numPr>
                <w:ilvl w:val="0"/>
                <w:numId w:val="0"/>
              </w:numPr>
              <w:kinsoku/>
              <w:wordWrap/>
              <w:overflowPunct/>
              <w:topLinePunct w:val="0"/>
              <w:autoSpaceDE/>
              <w:autoSpaceDN/>
              <w:bidi w:val="0"/>
              <w:spacing w:before="0" w:after="0" w:line="288" w:lineRule="auto"/>
              <w:ind w:firstLine="0" w:firstLineChars="0"/>
              <w:rPr>
                <w:rFonts w:hint="eastAsia" w:ascii="宋体" w:hAnsi="宋体" w:eastAsia="宋体" w:cs="宋体"/>
                <w:color w:val="000000" w:themeColor="text1"/>
                <w:kern w:val="0"/>
                <w:sz w:val="21"/>
                <w:szCs w:val="21"/>
                <w:highlight w:val="none"/>
                <w:lang w:val="en-US" w:eastAsia="zh-CN" w:bidi="ar"/>
              </w:rPr>
            </w:pPr>
            <w:r>
              <w:rPr>
                <w:rFonts w:hint="eastAsia" w:ascii="宋体" w:hAnsi="宋体" w:eastAsia="宋体" w:cs="宋体"/>
                <w:color w:val="000000" w:themeColor="text1"/>
                <w:kern w:val="0"/>
                <w:sz w:val="21"/>
                <w:szCs w:val="21"/>
                <w:highlight w:val="none"/>
                <w:lang w:val="en-US" w:eastAsia="zh-CN" w:bidi="ar"/>
              </w:rPr>
              <w:t>5、扫描床</w:t>
            </w:r>
            <w:r>
              <w:rPr>
                <w:rFonts w:hint="eastAsia" w:ascii="宋体" w:hAnsi="宋体" w:eastAsia="宋体" w:cs="宋体"/>
                <w:color w:val="000000" w:themeColor="text1"/>
                <w:kern w:val="0"/>
                <w:sz w:val="21"/>
                <w:szCs w:val="21"/>
                <w:highlight w:val="none"/>
                <w:lang w:val="en-US" w:eastAsia="zh-CN" w:bidi="ar"/>
              </w:rPr>
              <w:tab/>
            </w:r>
            <w:r>
              <w:rPr>
                <w:rFonts w:hint="eastAsia" w:ascii="宋体" w:hAnsi="宋体" w:eastAsia="宋体" w:cs="宋体"/>
                <w:color w:val="000000" w:themeColor="text1"/>
                <w:kern w:val="0"/>
                <w:sz w:val="21"/>
                <w:szCs w:val="21"/>
                <w:highlight w:val="none"/>
                <w:lang w:val="en-US" w:eastAsia="zh-CN" w:bidi="ar"/>
              </w:rPr>
              <w:tab/>
            </w:r>
            <w:r>
              <w:rPr>
                <w:rFonts w:hint="eastAsia" w:ascii="宋体" w:hAnsi="宋体" w:eastAsia="宋体" w:cs="宋体"/>
                <w:color w:val="000000" w:themeColor="text1"/>
                <w:kern w:val="0"/>
                <w:sz w:val="21"/>
                <w:szCs w:val="21"/>
                <w:highlight w:val="none"/>
                <w:lang w:val="en-US" w:eastAsia="zh-CN" w:bidi="ar"/>
              </w:rPr>
              <w:tab/>
            </w:r>
          </w:p>
          <w:p w14:paraId="46E2E0E2">
            <w:pPr>
              <w:pStyle w:val="87"/>
              <w:keepNext w:val="0"/>
              <w:keepLines w:val="0"/>
              <w:pageBreakBefore w:val="0"/>
              <w:widowControl w:val="0"/>
              <w:numPr>
                <w:ilvl w:val="0"/>
                <w:numId w:val="0"/>
              </w:numPr>
              <w:kinsoku/>
              <w:wordWrap/>
              <w:overflowPunct/>
              <w:topLinePunct w:val="0"/>
              <w:autoSpaceDE/>
              <w:autoSpaceDN/>
              <w:bidi w:val="0"/>
              <w:spacing w:before="0" w:after="0" w:line="288" w:lineRule="auto"/>
              <w:ind w:firstLine="0" w:firstLineChars="0"/>
              <w:rPr>
                <w:rFonts w:hint="eastAsia" w:ascii="宋体" w:hAnsi="宋体" w:eastAsia="宋体" w:cs="宋体"/>
                <w:color w:val="000000" w:themeColor="text1"/>
                <w:kern w:val="0"/>
                <w:sz w:val="21"/>
                <w:szCs w:val="21"/>
                <w:highlight w:val="none"/>
                <w:lang w:val="en-US" w:eastAsia="zh-CN" w:bidi="ar"/>
              </w:rPr>
            </w:pPr>
            <w:r>
              <w:rPr>
                <w:rFonts w:hint="eastAsia" w:ascii="宋体" w:hAnsi="宋体" w:eastAsia="宋体" w:cs="宋体"/>
                <w:color w:val="000000" w:themeColor="text1"/>
                <w:kern w:val="0"/>
                <w:sz w:val="21"/>
                <w:szCs w:val="21"/>
                <w:highlight w:val="none"/>
                <w:lang w:val="en-US" w:eastAsia="zh-CN" w:bidi="ar"/>
              </w:rPr>
              <w:t>5.1、扫描床水平移动范围≥1950mm；</w:t>
            </w:r>
          </w:p>
          <w:p w14:paraId="65947278">
            <w:pPr>
              <w:pStyle w:val="87"/>
              <w:keepNext w:val="0"/>
              <w:keepLines w:val="0"/>
              <w:pageBreakBefore w:val="0"/>
              <w:widowControl w:val="0"/>
              <w:numPr>
                <w:ilvl w:val="0"/>
                <w:numId w:val="0"/>
              </w:numPr>
              <w:kinsoku/>
              <w:wordWrap/>
              <w:overflowPunct/>
              <w:topLinePunct w:val="0"/>
              <w:autoSpaceDE/>
              <w:autoSpaceDN/>
              <w:bidi w:val="0"/>
              <w:spacing w:before="0" w:after="0" w:line="288" w:lineRule="auto"/>
              <w:ind w:firstLine="0" w:firstLineChars="0"/>
              <w:rPr>
                <w:rFonts w:hint="eastAsia" w:ascii="宋体" w:hAnsi="宋体" w:eastAsia="宋体" w:cs="宋体"/>
                <w:color w:val="000000" w:themeColor="text1"/>
                <w:kern w:val="0"/>
                <w:sz w:val="21"/>
                <w:szCs w:val="21"/>
                <w:highlight w:val="none"/>
                <w:lang w:val="en-US" w:eastAsia="zh-CN" w:bidi="ar"/>
              </w:rPr>
            </w:pPr>
            <w:r>
              <w:rPr>
                <w:rFonts w:hint="eastAsia" w:ascii="宋体" w:hAnsi="宋体" w:eastAsia="宋体" w:cs="宋体"/>
                <w:color w:val="000000" w:themeColor="text1"/>
                <w:kern w:val="0"/>
                <w:sz w:val="21"/>
                <w:szCs w:val="21"/>
                <w:highlight w:val="none"/>
                <w:lang w:val="en-US" w:eastAsia="zh-CN" w:bidi="ar"/>
              </w:rPr>
              <w:t>5.2、扫描床最大可扫描范围≥1950mm；</w:t>
            </w:r>
          </w:p>
          <w:p w14:paraId="78673BBD">
            <w:pPr>
              <w:pStyle w:val="87"/>
              <w:keepNext w:val="0"/>
              <w:keepLines w:val="0"/>
              <w:pageBreakBefore w:val="0"/>
              <w:widowControl w:val="0"/>
              <w:numPr>
                <w:ilvl w:val="0"/>
                <w:numId w:val="0"/>
              </w:numPr>
              <w:kinsoku/>
              <w:wordWrap/>
              <w:overflowPunct/>
              <w:topLinePunct w:val="0"/>
              <w:autoSpaceDE/>
              <w:autoSpaceDN/>
              <w:bidi w:val="0"/>
              <w:spacing w:before="0" w:after="0" w:line="288" w:lineRule="auto"/>
              <w:ind w:firstLine="0" w:firstLineChars="0"/>
              <w:rPr>
                <w:rFonts w:hint="eastAsia" w:ascii="宋体" w:hAnsi="宋体" w:eastAsia="宋体" w:cs="宋体"/>
                <w:color w:val="000000" w:themeColor="text1"/>
                <w:kern w:val="0"/>
                <w:sz w:val="21"/>
                <w:szCs w:val="21"/>
                <w:highlight w:val="none"/>
                <w:lang w:val="en-US" w:eastAsia="zh-CN" w:bidi="ar"/>
              </w:rPr>
            </w:pPr>
            <w:r>
              <w:rPr>
                <w:rFonts w:hint="eastAsia" w:ascii="宋体" w:hAnsi="宋体" w:eastAsia="宋体" w:cs="宋体"/>
                <w:color w:val="000000" w:themeColor="text1"/>
                <w:kern w:val="0"/>
                <w:sz w:val="21"/>
                <w:szCs w:val="21"/>
                <w:highlight w:val="none"/>
                <w:lang w:val="en-US" w:eastAsia="zh-CN" w:bidi="ar"/>
              </w:rPr>
              <w:t>5.3、扫描床最大承重≥225KG；</w:t>
            </w:r>
          </w:p>
          <w:p w14:paraId="4EDF13F7">
            <w:pPr>
              <w:pStyle w:val="87"/>
              <w:keepNext w:val="0"/>
              <w:keepLines w:val="0"/>
              <w:pageBreakBefore w:val="0"/>
              <w:widowControl w:val="0"/>
              <w:numPr>
                <w:ilvl w:val="0"/>
                <w:numId w:val="0"/>
              </w:numPr>
              <w:kinsoku/>
              <w:wordWrap/>
              <w:overflowPunct/>
              <w:topLinePunct w:val="0"/>
              <w:autoSpaceDE/>
              <w:autoSpaceDN/>
              <w:bidi w:val="0"/>
              <w:spacing w:before="0" w:after="0" w:line="288" w:lineRule="auto"/>
              <w:ind w:firstLine="0" w:firstLineChars="0"/>
              <w:rPr>
                <w:rFonts w:hint="eastAsia" w:ascii="宋体" w:hAnsi="宋体" w:eastAsia="宋体" w:cs="宋体"/>
                <w:color w:val="000000" w:themeColor="text1"/>
                <w:kern w:val="0"/>
                <w:sz w:val="21"/>
                <w:szCs w:val="21"/>
                <w:highlight w:val="none"/>
                <w:lang w:val="en-US" w:eastAsia="zh-CN" w:bidi="ar"/>
              </w:rPr>
            </w:pPr>
            <w:r>
              <w:rPr>
                <w:rFonts w:hint="eastAsia" w:ascii="宋体" w:hAnsi="宋体" w:eastAsia="宋体" w:cs="宋体"/>
                <w:color w:val="000000" w:themeColor="text1"/>
                <w:kern w:val="0"/>
                <w:sz w:val="21"/>
                <w:szCs w:val="21"/>
                <w:highlight w:val="none"/>
                <w:lang w:val="en-US" w:eastAsia="zh-CN" w:bidi="ar"/>
              </w:rPr>
              <w:t>5.4、扫描床定位精度≤0.25mm；</w:t>
            </w:r>
            <w:r>
              <w:rPr>
                <w:rFonts w:hint="eastAsia" w:ascii="宋体" w:hAnsi="宋体" w:eastAsia="宋体" w:cs="宋体"/>
                <w:color w:val="000000" w:themeColor="text1"/>
                <w:kern w:val="0"/>
                <w:sz w:val="21"/>
                <w:szCs w:val="21"/>
                <w:highlight w:val="none"/>
                <w:lang w:val="en-US" w:eastAsia="zh-CN" w:bidi="ar"/>
              </w:rPr>
              <w:tab/>
            </w:r>
            <w:r>
              <w:rPr>
                <w:rFonts w:hint="eastAsia" w:ascii="宋体" w:hAnsi="宋体" w:eastAsia="宋体" w:cs="宋体"/>
                <w:color w:val="000000" w:themeColor="text1"/>
                <w:kern w:val="0"/>
                <w:sz w:val="21"/>
                <w:szCs w:val="21"/>
                <w:highlight w:val="none"/>
                <w:lang w:val="en-US" w:eastAsia="zh-CN" w:bidi="ar"/>
              </w:rPr>
              <w:tab/>
            </w:r>
          </w:p>
          <w:p w14:paraId="36CB2FCA">
            <w:pPr>
              <w:pStyle w:val="87"/>
              <w:keepNext w:val="0"/>
              <w:keepLines w:val="0"/>
              <w:pageBreakBefore w:val="0"/>
              <w:widowControl w:val="0"/>
              <w:numPr>
                <w:ilvl w:val="0"/>
                <w:numId w:val="0"/>
              </w:numPr>
              <w:kinsoku/>
              <w:wordWrap/>
              <w:overflowPunct/>
              <w:topLinePunct w:val="0"/>
              <w:autoSpaceDE/>
              <w:autoSpaceDN/>
              <w:bidi w:val="0"/>
              <w:spacing w:before="0" w:after="0" w:line="288" w:lineRule="auto"/>
              <w:ind w:firstLine="0" w:firstLineChars="0"/>
              <w:rPr>
                <w:rFonts w:hint="eastAsia" w:ascii="宋体" w:hAnsi="宋体" w:eastAsia="宋体" w:cs="宋体"/>
                <w:color w:val="000000" w:themeColor="text1"/>
                <w:kern w:val="0"/>
                <w:sz w:val="21"/>
                <w:szCs w:val="21"/>
                <w:highlight w:val="none"/>
                <w:lang w:val="en-US" w:eastAsia="zh-CN" w:bidi="ar"/>
              </w:rPr>
            </w:pPr>
            <w:r>
              <w:rPr>
                <w:rFonts w:hint="eastAsia" w:ascii="宋体" w:hAnsi="宋体" w:eastAsia="宋体" w:cs="宋体"/>
                <w:color w:val="000000" w:themeColor="text1"/>
                <w:kern w:val="0"/>
                <w:sz w:val="21"/>
                <w:szCs w:val="21"/>
                <w:highlight w:val="none"/>
                <w:lang w:val="en-US" w:eastAsia="zh-CN" w:bidi="ar"/>
              </w:rPr>
              <w:t>5.5、扫描床垂直升降可低至≤50cm；</w:t>
            </w:r>
            <w:r>
              <w:rPr>
                <w:rFonts w:hint="eastAsia" w:ascii="宋体" w:hAnsi="宋体" w:eastAsia="宋体" w:cs="宋体"/>
                <w:color w:val="000000" w:themeColor="text1"/>
                <w:kern w:val="0"/>
                <w:sz w:val="21"/>
                <w:szCs w:val="21"/>
                <w:highlight w:val="none"/>
                <w:lang w:val="en-US" w:eastAsia="zh-CN" w:bidi="ar"/>
              </w:rPr>
              <w:tab/>
            </w:r>
            <w:r>
              <w:rPr>
                <w:rFonts w:hint="eastAsia" w:ascii="宋体" w:hAnsi="宋体" w:eastAsia="宋体" w:cs="宋体"/>
                <w:color w:val="000000" w:themeColor="text1"/>
                <w:kern w:val="0"/>
                <w:sz w:val="21"/>
                <w:szCs w:val="21"/>
                <w:highlight w:val="none"/>
                <w:lang w:val="en-US" w:eastAsia="zh-CN" w:bidi="ar"/>
              </w:rPr>
              <w:tab/>
            </w:r>
          </w:p>
          <w:p w14:paraId="4BDE8C65">
            <w:pPr>
              <w:pStyle w:val="87"/>
              <w:keepNext w:val="0"/>
              <w:keepLines w:val="0"/>
              <w:pageBreakBefore w:val="0"/>
              <w:widowControl w:val="0"/>
              <w:numPr>
                <w:ilvl w:val="0"/>
                <w:numId w:val="0"/>
              </w:numPr>
              <w:kinsoku/>
              <w:wordWrap/>
              <w:overflowPunct/>
              <w:topLinePunct w:val="0"/>
              <w:autoSpaceDE/>
              <w:autoSpaceDN/>
              <w:bidi w:val="0"/>
              <w:spacing w:before="0" w:after="0" w:line="288" w:lineRule="auto"/>
              <w:ind w:firstLine="0" w:firstLineChars="0"/>
              <w:rPr>
                <w:rFonts w:hint="eastAsia" w:ascii="宋体" w:hAnsi="宋体" w:eastAsia="宋体" w:cs="宋体"/>
                <w:color w:val="000000" w:themeColor="text1"/>
                <w:kern w:val="0"/>
                <w:sz w:val="21"/>
                <w:szCs w:val="21"/>
                <w:highlight w:val="none"/>
                <w:lang w:val="en-US" w:eastAsia="zh-CN" w:bidi="ar"/>
              </w:rPr>
            </w:pPr>
            <w:r>
              <w:rPr>
                <w:rFonts w:hint="eastAsia" w:ascii="宋体" w:hAnsi="宋体" w:eastAsia="宋体" w:cs="宋体"/>
                <w:color w:val="000000" w:themeColor="text1"/>
                <w:kern w:val="0"/>
                <w:sz w:val="21"/>
                <w:szCs w:val="21"/>
                <w:highlight w:val="none"/>
                <w:lang w:val="en-US" w:eastAsia="zh-CN" w:bidi="ar"/>
              </w:rPr>
              <w:t>5.6、扫描床垂直升降最高点≥100cm；</w:t>
            </w:r>
            <w:r>
              <w:rPr>
                <w:rFonts w:hint="eastAsia" w:ascii="宋体" w:hAnsi="宋体" w:eastAsia="宋体" w:cs="宋体"/>
                <w:color w:val="000000" w:themeColor="text1"/>
                <w:kern w:val="0"/>
                <w:sz w:val="21"/>
                <w:szCs w:val="21"/>
                <w:highlight w:val="none"/>
                <w:lang w:val="en-US" w:eastAsia="zh-CN" w:bidi="ar"/>
              </w:rPr>
              <w:tab/>
            </w:r>
          </w:p>
          <w:p w14:paraId="69B66A91">
            <w:pPr>
              <w:pStyle w:val="87"/>
              <w:keepNext w:val="0"/>
              <w:keepLines w:val="0"/>
              <w:pageBreakBefore w:val="0"/>
              <w:widowControl w:val="0"/>
              <w:numPr>
                <w:ilvl w:val="0"/>
                <w:numId w:val="0"/>
              </w:numPr>
              <w:kinsoku/>
              <w:wordWrap/>
              <w:overflowPunct/>
              <w:topLinePunct w:val="0"/>
              <w:autoSpaceDE/>
              <w:autoSpaceDN/>
              <w:bidi w:val="0"/>
              <w:spacing w:before="0" w:after="0" w:line="288" w:lineRule="auto"/>
              <w:ind w:firstLine="0" w:firstLineChars="0"/>
              <w:rPr>
                <w:rFonts w:hint="eastAsia" w:ascii="宋体" w:hAnsi="宋体" w:eastAsia="宋体" w:cs="宋体"/>
                <w:color w:val="000000" w:themeColor="text1"/>
                <w:kern w:val="0"/>
                <w:sz w:val="21"/>
                <w:szCs w:val="21"/>
                <w:highlight w:val="none"/>
                <w:lang w:val="en-US" w:eastAsia="zh-CN" w:bidi="ar"/>
              </w:rPr>
            </w:pPr>
            <w:r>
              <w:rPr>
                <w:rFonts w:hint="eastAsia" w:ascii="宋体" w:hAnsi="宋体" w:eastAsia="宋体" w:cs="宋体"/>
                <w:color w:val="000000" w:themeColor="text1"/>
                <w:kern w:val="0"/>
                <w:sz w:val="21"/>
                <w:szCs w:val="21"/>
                <w:highlight w:val="none"/>
                <w:lang w:val="en-US" w:eastAsia="zh-CN" w:bidi="ar"/>
              </w:rPr>
              <w:t>5.7、扫描床最大可扫描范围（螺旋时）≥1850mm；</w:t>
            </w:r>
            <w:r>
              <w:rPr>
                <w:rFonts w:hint="eastAsia" w:ascii="宋体" w:hAnsi="宋体" w:eastAsia="宋体" w:cs="宋体"/>
                <w:color w:val="000000" w:themeColor="text1"/>
                <w:kern w:val="0"/>
                <w:sz w:val="21"/>
                <w:szCs w:val="21"/>
                <w:highlight w:val="none"/>
                <w:lang w:val="en-US" w:eastAsia="zh-CN" w:bidi="ar"/>
              </w:rPr>
              <w:tab/>
            </w:r>
            <w:r>
              <w:rPr>
                <w:rFonts w:hint="eastAsia" w:ascii="宋体" w:hAnsi="宋体" w:eastAsia="宋体" w:cs="宋体"/>
                <w:color w:val="000000" w:themeColor="text1"/>
                <w:kern w:val="0"/>
                <w:sz w:val="21"/>
                <w:szCs w:val="21"/>
                <w:highlight w:val="none"/>
                <w:lang w:val="en-US" w:eastAsia="zh-CN" w:bidi="ar"/>
              </w:rPr>
              <w:tab/>
            </w:r>
          </w:p>
          <w:p w14:paraId="0B2A3232">
            <w:pPr>
              <w:pStyle w:val="87"/>
              <w:keepNext w:val="0"/>
              <w:keepLines w:val="0"/>
              <w:pageBreakBefore w:val="0"/>
              <w:widowControl w:val="0"/>
              <w:numPr>
                <w:ilvl w:val="0"/>
                <w:numId w:val="0"/>
              </w:numPr>
              <w:kinsoku/>
              <w:wordWrap/>
              <w:overflowPunct/>
              <w:topLinePunct w:val="0"/>
              <w:autoSpaceDE/>
              <w:autoSpaceDN/>
              <w:bidi w:val="0"/>
              <w:spacing w:before="0" w:after="0" w:line="288" w:lineRule="auto"/>
              <w:ind w:firstLine="0" w:firstLineChars="0"/>
              <w:rPr>
                <w:rFonts w:hint="eastAsia" w:ascii="宋体" w:hAnsi="宋体" w:eastAsia="宋体" w:cs="宋体"/>
                <w:color w:val="000000" w:themeColor="text1"/>
                <w:kern w:val="0"/>
                <w:sz w:val="21"/>
                <w:szCs w:val="21"/>
                <w:highlight w:val="none"/>
                <w:lang w:val="en-US" w:eastAsia="zh-CN" w:bidi="ar"/>
              </w:rPr>
            </w:pPr>
            <w:r>
              <w:rPr>
                <w:rFonts w:hint="eastAsia" w:ascii="宋体" w:hAnsi="宋体" w:eastAsia="宋体" w:cs="宋体"/>
                <w:color w:val="000000" w:themeColor="text1"/>
                <w:kern w:val="0"/>
                <w:sz w:val="21"/>
                <w:szCs w:val="21"/>
                <w:highlight w:val="none"/>
                <w:lang w:val="en-US" w:eastAsia="zh-CN" w:bidi="ar"/>
              </w:rPr>
              <w:t>5.8、扫描床最大水平移动速度≥300mm/秒；</w:t>
            </w:r>
            <w:r>
              <w:rPr>
                <w:rFonts w:hint="eastAsia" w:ascii="宋体" w:hAnsi="宋体" w:eastAsia="宋体" w:cs="宋体"/>
                <w:color w:val="000000" w:themeColor="text1"/>
                <w:kern w:val="0"/>
                <w:sz w:val="21"/>
                <w:szCs w:val="21"/>
                <w:highlight w:val="none"/>
                <w:lang w:val="en-US" w:eastAsia="zh-CN" w:bidi="ar"/>
              </w:rPr>
              <w:tab/>
            </w:r>
            <w:r>
              <w:rPr>
                <w:rFonts w:hint="eastAsia" w:ascii="宋体" w:hAnsi="宋体" w:eastAsia="宋体" w:cs="宋体"/>
                <w:color w:val="000000" w:themeColor="text1"/>
                <w:kern w:val="0"/>
                <w:sz w:val="21"/>
                <w:szCs w:val="21"/>
                <w:highlight w:val="none"/>
                <w:lang w:val="en-US" w:eastAsia="zh-CN" w:bidi="ar"/>
              </w:rPr>
              <w:tab/>
            </w:r>
          </w:p>
          <w:p w14:paraId="5E56134A">
            <w:pPr>
              <w:pStyle w:val="87"/>
              <w:keepNext w:val="0"/>
              <w:keepLines w:val="0"/>
              <w:pageBreakBefore w:val="0"/>
              <w:widowControl w:val="0"/>
              <w:numPr>
                <w:ilvl w:val="0"/>
                <w:numId w:val="0"/>
              </w:numPr>
              <w:kinsoku/>
              <w:wordWrap/>
              <w:overflowPunct/>
              <w:topLinePunct w:val="0"/>
              <w:autoSpaceDE/>
              <w:autoSpaceDN/>
              <w:bidi w:val="0"/>
              <w:spacing w:before="0" w:after="0" w:line="288" w:lineRule="auto"/>
              <w:ind w:firstLine="0" w:firstLineChars="0"/>
              <w:rPr>
                <w:rFonts w:hint="eastAsia" w:ascii="宋体" w:hAnsi="宋体" w:eastAsia="宋体" w:cs="宋体"/>
                <w:color w:val="000000" w:themeColor="text1"/>
                <w:kern w:val="0"/>
                <w:sz w:val="21"/>
                <w:szCs w:val="21"/>
                <w:highlight w:val="none"/>
                <w:lang w:val="en-US" w:eastAsia="zh-CN" w:bidi="ar"/>
              </w:rPr>
            </w:pPr>
            <w:r>
              <w:rPr>
                <w:rFonts w:hint="eastAsia" w:ascii="宋体" w:hAnsi="宋体" w:eastAsia="宋体" w:cs="宋体"/>
                <w:color w:val="000000" w:themeColor="text1"/>
                <w:kern w:val="0"/>
                <w:sz w:val="21"/>
                <w:szCs w:val="21"/>
                <w:highlight w:val="none"/>
                <w:lang w:val="en-US" w:eastAsia="zh-CN" w:bidi="ar"/>
              </w:rPr>
              <w:t>5.9、具备在垂直位置上，床可以自动回复到中心平面；</w:t>
            </w:r>
            <w:r>
              <w:rPr>
                <w:rFonts w:hint="eastAsia" w:ascii="宋体" w:hAnsi="宋体" w:eastAsia="宋体" w:cs="宋体"/>
                <w:color w:val="000000" w:themeColor="text1"/>
                <w:kern w:val="0"/>
                <w:sz w:val="21"/>
                <w:szCs w:val="21"/>
                <w:highlight w:val="none"/>
                <w:lang w:val="en-US" w:eastAsia="zh-CN" w:bidi="ar"/>
              </w:rPr>
              <w:tab/>
            </w:r>
            <w:r>
              <w:rPr>
                <w:rFonts w:hint="eastAsia" w:ascii="宋体" w:hAnsi="宋体" w:eastAsia="宋体" w:cs="宋体"/>
                <w:color w:val="000000" w:themeColor="text1"/>
                <w:kern w:val="0"/>
                <w:sz w:val="21"/>
                <w:szCs w:val="21"/>
                <w:highlight w:val="none"/>
                <w:lang w:val="en-US" w:eastAsia="zh-CN" w:bidi="ar"/>
              </w:rPr>
              <w:tab/>
            </w:r>
          </w:p>
          <w:p w14:paraId="1E8335B9">
            <w:pPr>
              <w:pStyle w:val="87"/>
              <w:keepNext w:val="0"/>
              <w:keepLines w:val="0"/>
              <w:pageBreakBefore w:val="0"/>
              <w:widowControl w:val="0"/>
              <w:numPr>
                <w:ilvl w:val="0"/>
                <w:numId w:val="0"/>
              </w:numPr>
              <w:kinsoku/>
              <w:wordWrap/>
              <w:overflowPunct/>
              <w:topLinePunct w:val="0"/>
              <w:autoSpaceDE/>
              <w:autoSpaceDN/>
              <w:bidi w:val="0"/>
              <w:spacing w:before="0" w:after="0" w:line="288" w:lineRule="auto"/>
              <w:ind w:firstLine="0" w:firstLineChars="0"/>
              <w:rPr>
                <w:rFonts w:hint="eastAsia" w:ascii="宋体" w:hAnsi="宋体" w:eastAsia="宋体" w:cs="宋体"/>
                <w:color w:val="000000" w:themeColor="text1"/>
                <w:kern w:val="0"/>
                <w:sz w:val="21"/>
                <w:szCs w:val="21"/>
                <w:highlight w:val="none"/>
                <w:lang w:val="en-US" w:eastAsia="zh-CN" w:bidi="ar"/>
              </w:rPr>
            </w:pPr>
            <w:r>
              <w:rPr>
                <w:rFonts w:hint="eastAsia" w:ascii="宋体" w:hAnsi="宋体" w:eastAsia="宋体" w:cs="宋体"/>
                <w:color w:val="000000" w:themeColor="text1"/>
                <w:kern w:val="0"/>
                <w:sz w:val="21"/>
                <w:szCs w:val="21"/>
                <w:highlight w:val="none"/>
                <w:lang w:val="en-US" w:eastAsia="zh-CN" w:bidi="ar"/>
              </w:rPr>
              <w:t>5.10、具备扫描床控制脚踏开关；</w:t>
            </w:r>
            <w:r>
              <w:rPr>
                <w:rFonts w:hint="eastAsia" w:ascii="宋体" w:hAnsi="宋体" w:eastAsia="宋体" w:cs="宋体"/>
                <w:color w:val="000000" w:themeColor="text1"/>
                <w:kern w:val="0"/>
                <w:sz w:val="21"/>
                <w:szCs w:val="21"/>
                <w:highlight w:val="none"/>
                <w:lang w:val="en-US" w:eastAsia="zh-CN" w:bidi="ar"/>
              </w:rPr>
              <w:tab/>
            </w:r>
            <w:r>
              <w:rPr>
                <w:rFonts w:hint="eastAsia" w:ascii="宋体" w:hAnsi="宋体" w:eastAsia="宋体" w:cs="宋体"/>
                <w:color w:val="000000" w:themeColor="text1"/>
                <w:kern w:val="0"/>
                <w:sz w:val="21"/>
                <w:szCs w:val="21"/>
                <w:highlight w:val="none"/>
                <w:lang w:val="en-US" w:eastAsia="zh-CN" w:bidi="ar"/>
              </w:rPr>
              <w:tab/>
            </w:r>
          </w:p>
          <w:p w14:paraId="3B18FC1D">
            <w:pPr>
              <w:pStyle w:val="87"/>
              <w:keepNext w:val="0"/>
              <w:keepLines w:val="0"/>
              <w:pageBreakBefore w:val="0"/>
              <w:widowControl w:val="0"/>
              <w:numPr>
                <w:ilvl w:val="0"/>
                <w:numId w:val="0"/>
              </w:numPr>
              <w:kinsoku/>
              <w:wordWrap/>
              <w:overflowPunct/>
              <w:topLinePunct w:val="0"/>
              <w:autoSpaceDE/>
              <w:autoSpaceDN/>
              <w:bidi w:val="0"/>
              <w:spacing w:before="0" w:after="0" w:line="288" w:lineRule="auto"/>
              <w:ind w:firstLine="0" w:firstLineChars="0"/>
              <w:rPr>
                <w:rFonts w:hint="eastAsia" w:ascii="宋体" w:hAnsi="宋体" w:eastAsia="宋体" w:cs="宋体"/>
                <w:color w:val="000000" w:themeColor="text1"/>
                <w:kern w:val="0"/>
                <w:sz w:val="21"/>
                <w:szCs w:val="21"/>
                <w:highlight w:val="none"/>
                <w:lang w:val="en-US" w:eastAsia="zh-CN" w:bidi="ar"/>
              </w:rPr>
            </w:pPr>
            <w:r>
              <w:rPr>
                <w:rFonts w:hint="eastAsia" w:ascii="宋体" w:hAnsi="宋体" w:eastAsia="宋体" w:cs="宋体"/>
                <w:color w:val="000000" w:themeColor="text1"/>
                <w:kern w:val="0"/>
                <w:sz w:val="21"/>
                <w:szCs w:val="21"/>
                <w:highlight w:val="none"/>
                <w:lang w:val="en-US" w:eastAsia="zh-CN" w:bidi="ar"/>
              </w:rPr>
              <w:t>6、主控制台</w:t>
            </w:r>
            <w:r>
              <w:rPr>
                <w:rFonts w:hint="eastAsia" w:ascii="宋体" w:hAnsi="宋体" w:eastAsia="宋体" w:cs="宋体"/>
                <w:color w:val="000000" w:themeColor="text1"/>
                <w:kern w:val="0"/>
                <w:sz w:val="21"/>
                <w:szCs w:val="21"/>
                <w:highlight w:val="none"/>
                <w:lang w:val="en-US" w:eastAsia="zh-CN" w:bidi="ar"/>
              </w:rPr>
              <w:tab/>
            </w:r>
            <w:r>
              <w:rPr>
                <w:rFonts w:hint="eastAsia" w:ascii="宋体" w:hAnsi="宋体" w:eastAsia="宋体" w:cs="宋体"/>
                <w:color w:val="000000" w:themeColor="text1"/>
                <w:kern w:val="0"/>
                <w:sz w:val="21"/>
                <w:szCs w:val="21"/>
                <w:highlight w:val="none"/>
                <w:lang w:val="en-US" w:eastAsia="zh-CN" w:bidi="ar"/>
              </w:rPr>
              <w:tab/>
            </w:r>
            <w:r>
              <w:rPr>
                <w:rFonts w:hint="eastAsia" w:ascii="宋体" w:hAnsi="宋体" w:eastAsia="宋体" w:cs="宋体"/>
                <w:color w:val="000000" w:themeColor="text1"/>
                <w:kern w:val="0"/>
                <w:sz w:val="21"/>
                <w:szCs w:val="21"/>
                <w:highlight w:val="none"/>
                <w:lang w:val="en-US" w:eastAsia="zh-CN" w:bidi="ar"/>
              </w:rPr>
              <w:tab/>
            </w:r>
          </w:p>
          <w:p w14:paraId="50DD4C94">
            <w:pPr>
              <w:pStyle w:val="87"/>
              <w:keepNext w:val="0"/>
              <w:keepLines w:val="0"/>
              <w:pageBreakBefore w:val="0"/>
              <w:widowControl w:val="0"/>
              <w:numPr>
                <w:ilvl w:val="0"/>
                <w:numId w:val="0"/>
              </w:numPr>
              <w:kinsoku/>
              <w:wordWrap/>
              <w:overflowPunct/>
              <w:topLinePunct w:val="0"/>
              <w:autoSpaceDE/>
              <w:autoSpaceDN/>
              <w:bidi w:val="0"/>
              <w:spacing w:before="0" w:after="0" w:line="288" w:lineRule="auto"/>
              <w:ind w:firstLine="0" w:firstLineChars="0"/>
              <w:rPr>
                <w:rFonts w:hint="eastAsia" w:ascii="宋体" w:hAnsi="宋体" w:eastAsia="宋体" w:cs="宋体"/>
                <w:color w:val="000000" w:themeColor="text1"/>
                <w:kern w:val="0"/>
                <w:sz w:val="21"/>
                <w:szCs w:val="21"/>
                <w:highlight w:val="none"/>
                <w:lang w:val="en-US" w:eastAsia="zh-CN" w:bidi="ar"/>
              </w:rPr>
            </w:pPr>
            <w:r>
              <w:rPr>
                <w:rFonts w:hint="eastAsia" w:ascii="宋体" w:hAnsi="宋体" w:eastAsia="宋体" w:cs="宋体"/>
                <w:color w:val="000000" w:themeColor="text1"/>
                <w:kern w:val="0"/>
                <w:sz w:val="21"/>
                <w:szCs w:val="21"/>
                <w:highlight w:val="none"/>
                <w:lang w:val="en-US" w:eastAsia="zh-CN" w:bidi="ar"/>
              </w:rPr>
              <w:t>6.1、主控台计算机；</w:t>
            </w:r>
            <w:r>
              <w:rPr>
                <w:rFonts w:hint="eastAsia" w:ascii="宋体" w:hAnsi="宋体" w:eastAsia="宋体" w:cs="宋体"/>
                <w:color w:val="000000" w:themeColor="text1"/>
                <w:kern w:val="0"/>
                <w:sz w:val="21"/>
                <w:szCs w:val="21"/>
                <w:highlight w:val="none"/>
                <w:lang w:val="en-US" w:eastAsia="zh-CN" w:bidi="ar"/>
              </w:rPr>
              <w:tab/>
            </w:r>
            <w:r>
              <w:rPr>
                <w:rFonts w:hint="eastAsia" w:ascii="宋体" w:hAnsi="宋体" w:eastAsia="宋体" w:cs="宋体"/>
                <w:color w:val="000000" w:themeColor="text1"/>
                <w:kern w:val="0"/>
                <w:sz w:val="21"/>
                <w:szCs w:val="21"/>
                <w:highlight w:val="none"/>
                <w:lang w:val="en-US" w:eastAsia="zh-CN" w:bidi="ar"/>
              </w:rPr>
              <w:tab/>
            </w:r>
            <w:r>
              <w:rPr>
                <w:rFonts w:hint="eastAsia" w:ascii="宋体" w:hAnsi="宋体" w:eastAsia="宋体" w:cs="宋体"/>
                <w:color w:val="000000" w:themeColor="text1"/>
                <w:kern w:val="0"/>
                <w:sz w:val="21"/>
                <w:szCs w:val="21"/>
                <w:highlight w:val="none"/>
                <w:lang w:val="en-US" w:eastAsia="zh-CN" w:bidi="ar"/>
              </w:rPr>
              <w:tab/>
            </w:r>
          </w:p>
          <w:p w14:paraId="04B79761">
            <w:pPr>
              <w:pStyle w:val="87"/>
              <w:keepNext w:val="0"/>
              <w:keepLines w:val="0"/>
              <w:pageBreakBefore w:val="0"/>
              <w:widowControl w:val="0"/>
              <w:numPr>
                <w:ilvl w:val="0"/>
                <w:numId w:val="0"/>
              </w:numPr>
              <w:kinsoku/>
              <w:wordWrap/>
              <w:overflowPunct/>
              <w:topLinePunct w:val="0"/>
              <w:autoSpaceDE/>
              <w:autoSpaceDN/>
              <w:bidi w:val="0"/>
              <w:spacing w:before="0" w:after="0" w:line="288" w:lineRule="auto"/>
              <w:ind w:firstLine="0" w:firstLineChars="0"/>
              <w:rPr>
                <w:rFonts w:hint="eastAsia" w:ascii="宋体" w:hAnsi="宋体" w:eastAsia="宋体" w:cs="宋体"/>
                <w:color w:val="000000" w:themeColor="text1"/>
                <w:kern w:val="0"/>
                <w:sz w:val="21"/>
                <w:szCs w:val="21"/>
                <w:highlight w:val="none"/>
                <w:lang w:val="en-US" w:eastAsia="zh-CN" w:bidi="ar"/>
              </w:rPr>
            </w:pPr>
            <w:r>
              <w:rPr>
                <w:rFonts w:hint="eastAsia" w:ascii="宋体" w:hAnsi="宋体" w:eastAsia="宋体" w:cs="宋体"/>
                <w:color w:val="000000" w:themeColor="text1"/>
                <w:kern w:val="0"/>
                <w:sz w:val="21"/>
                <w:szCs w:val="21"/>
                <w:highlight w:val="none"/>
                <w:lang w:val="en-US" w:eastAsia="zh-CN" w:bidi="ar"/>
              </w:rPr>
              <w:t>6.1.1、扫描工作站计算机主频≥8×2.60 GHz；</w:t>
            </w:r>
            <w:r>
              <w:rPr>
                <w:rFonts w:hint="eastAsia" w:ascii="宋体" w:hAnsi="宋体" w:eastAsia="宋体" w:cs="宋体"/>
                <w:color w:val="000000" w:themeColor="text1"/>
                <w:kern w:val="0"/>
                <w:sz w:val="21"/>
                <w:szCs w:val="21"/>
                <w:highlight w:val="none"/>
                <w:lang w:val="en-US" w:eastAsia="zh-CN" w:bidi="ar"/>
              </w:rPr>
              <w:tab/>
            </w:r>
          </w:p>
          <w:p w14:paraId="37F03261">
            <w:pPr>
              <w:pStyle w:val="87"/>
              <w:keepNext w:val="0"/>
              <w:keepLines w:val="0"/>
              <w:pageBreakBefore w:val="0"/>
              <w:widowControl w:val="0"/>
              <w:numPr>
                <w:ilvl w:val="0"/>
                <w:numId w:val="0"/>
              </w:numPr>
              <w:kinsoku/>
              <w:wordWrap/>
              <w:overflowPunct/>
              <w:topLinePunct w:val="0"/>
              <w:autoSpaceDE/>
              <w:autoSpaceDN/>
              <w:bidi w:val="0"/>
              <w:spacing w:before="0" w:after="0" w:line="288" w:lineRule="auto"/>
              <w:ind w:firstLine="0" w:firstLineChars="0"/>
              <w:rPr>
                <w:rFonts w:hint="eastAsia" w:ascii="宋体" w:hAnsi="宋体" w:eastAsia="宋体" w:cs="宋体"/>
                <w:color w:val="000000" w:themeColor="text1"/>
                <w:kern w:val="0"/>
                <w:sz w:val="21"/>
                <w:szCs w:val="21"/>
                <w:highlight w:val="none"/>
                <w:lang w:val="en-US" w:eastAsia="zh-CN" w:bidi="ar"/>
              </w:rPr>
            </w:pPr>
            <w:r>
              <w:rPr>
                <w:rFonts w:hint="eastAsia" w:ascii="宋体" w:hAnsi="宋体" w:eastAsia="宋体" w:cs="宋体"/>
                <w:color w:val="000000" w:themeColor="text1"/>
                <w:kern w:val="0"/>
                <w:sz w:val="21"/>
                <w:szCs w:val="21"/>
                <w:highlight w:val="none"/>
                <w:lang w:val="en-US" w:eastAsia="zh-CN" w:bidi="ar"/>
              </w:rPr>
              <w:t xml:space="preserve">6.1.2、扫描工作站计算机内存≥64 GB； </w:t>
            </w:r>
            <w:r>
              <w:rPr>
                <w:rFonts w:hint="eastAsia" w:ascii="宋体" w:hAnsi="宋体" w:eastAsia="宋体" w:cs="宋体"/>
                <w:color w:val="000000" w:themeColor="text1"/>
                <w:kern w:val="0"/>
                <w:sz w:val="21"/>
                <w:szCs w:val="21"/>
                <w:highlight w:val="none"/>
                <w:lang w:val="en-US" w:eastAsia="zh-CN" w:bidi="ar"/>
              </w:rPr>
              <w:tab/>
            </w:r>
            <w:r>
              <w:rPr>
                <w:rFonts w:hint="eastAsia" w:ascii="宋体" w:hAnsi="宋体" w:eastAsia="宋体" w:cs="宋体"/>
                <w:color w:val="000000" w:themeColor="text1"/>
                <w:kern w:val="0"/>
                <w:sz w:val="21"/>
                <w:szCs w:val="21"/>
                <w:highlight w:val="none"/>
                <w:lang w:val="en-US" w:eastAsia="zh-CN" w:bidi="ar"/>
              </w:rPr>
              <w:tab/>
            </w:r>
          </w:p>
          <w:p w14:paraId="0212F8D0">
            <w:pPr>
              <w:pStyle w:val="87"/>
              <w:keepNext w:val="0"/>
              <w:keepLines w:val="0"/>
              <w:pageBreakBefore w:val="0"/>
              <w:widowControl w:val="0"/>
              <w:numPr>
                <w:ilvl w:val="0"/>
                <w:numId w:val="0"/>
              </w:numPr>
              <w:kinsoku/>
              <w:wordWrap/>
              <w:overflowPunct/>
              <w:topLinePunct w:val="0"/>
              <w:autoSpaceDE/>
              <w:autoSpaceDN/>
              <w:bidi w:val="0"/>
              <w:spacing w:before="0" w:after="0" w:line="288" w:lineRule="auto"/>
              <w:ind w:firstLine="0" w:firstLineChars="0"/>
              <w:rPr>
                <w:rFonts w:hint="eastAsia" w:ascii="宋体" w:hAnsi="宋体" w:eastAsia="宋体" w:cs="宋体"/>
                <w:color w:val="000000" w:themeColor="text1"/>
                <w:kern w:val="0"/>
                <w:sz w:val="21"/>
                <w:szCs w:val="21"/>
                <w:highlight w:val="none"/>
                <w:lang w:val="en-US" w:eastAsia="zh-CN" w:bidi="ar"/>
              </w:rPr>
            </w:pPr>
            <w:r>
              <w:rPr>
                <w:rFonts w:hint="eastAsia" w:ascii="宋体" w:hAnsi="宋体" w:eastAsia="宋体" w:cs="宋体"/>
                <w:color w:val="000000" w:themeColor="text1"/>
                <w:kern w:val="0"/>
                <w:sz w:val="21"/>
                <w:szCs w:val="21"/>
                <w:highlight w:val="none"/>
                <w:lang w:val="en-US" w:eastAsia="zh-CN" w:bidi="ar"/>
              </w:rPr>
              <w:t>6.1.3、扫描数据存储容量≥1 TB；</w:t>
            </w:r>
            <w:r>
              <w:rPr>
                <w:rFonts w:hint="eastAsia" w:ascii="宋体" w:hAnsi="宋体" w:eastAsia="宋体" w:cs="宋体"/>
                <w:color w:val="000000" w:themeColor="text1"/>
                <w:kern w:val="0"/>
                <w:sz w:val="21"/>
                <w:szCs w:val="21"/>
                <w:highlight w:val="none"/>
                <w:lang w:val="en-US" w:eastAsia="zh-CN" w:bidi="ar"/>
              </w:rPr>
              <w:tab/>
            </w:r>
            <w:r>
              <w:rPr>
                <w:rFonts w:hint="eastAsia" w:ascii="宋体" w:hAnsi="宋体" w:eastAsia="宋体" w:cs="宋体"/>
                <w:color w:val="000000" w:themeColor="text1"/>
                <w:kern w:val="0"/>
                <w:sz w:val="21"/>
                <w:szCs w:val="21"/>
                <w:highlight w:val="none"/>
                <w:lang w:val="en-US" w:eastAsia="zh-CN" w:bidi="ar"/>
              </w:rPr>
              <w:tab/>
            </w:r>
          </w:p>
          <w:p w14:paraId="1207D36C">
            <w:pPr>
              <w:pStyle w:val="87"/>
              <w:keepNext w:val="0"/>
              <w:keepLines w:val="0"/>
              <w:pageBreakBefore w:val="0"/>
              <w:widowControl w:val="0"/>
              <w:numPr>
                <w:ilvl w:val="0"/>
                <w:numId w:val="0"/>
              </w:numPr>
              <w:kinsoku/>
              <w:wordWrap/>
              <w:overflowPunct/>
              <w:topLinePunct w:val="0"/>
              <w:autoSpaceDE/>
              <w:autoSpaceDN/>
              <w:bidi w:val="0"/>
              <w:spacing w:before="0" w:after="0" w:line="288" w:lineRule="auto"/>
              <w:ind w:firstLine="0" w:firstLineChars="0"/>
              <w:rPr>
                <w:rFonts w:hint="eastAsia" w:ascii="宋体" w:hAnsi="宋体" w:eastAsia="宋体" w:cs="宋体"/>
                <w:color w:val="000000" w:themeColor="text1"/>
                <w:kern w:val="0"/>
                <w:sz w:val="21"/>
                <w:szCs w:val="21"/>
                <w:highlight w:val="none"/>
                <w:lang w:val="en-US" w:eastAsia="zh-CN" w:bidi="ar"/>
              </w:rPr>
            </w:pPr>
            <w:r>
              <w:rPr>
                <w:rFonts w:hint="eastAsia" w:ascii="宋体" w:hAnsi="宋体" w:eastAsia="宋体" w:cs="宋体"/>
                <w:color w:val="000000" w:themeColor="text1"/>
                <w:kern w:val="0"/>
                <w:sz w:val="21"/>
                <w:szCs w:val="21"/>
                <w:highlight w:val="none"/>
                <w:lang w:val="en-US" w:eastAsia="zh-CN" w:bidi="ar"/>
              </w:rPr>
              <w:t>6.1.4、图像存储量≥700000幅；</w:t>
            </w:r>
            <w:r>
              <w:rPr>
                <w:rFonts w:hint="eastAsia" w:ascii="宋体" w:hAnsi="宋体" w:eastAsia="宋体" w:cs="宋体"/>
                <w:color w:val="000000" w:themeColor="text1"/>
                <w:kern w:val="0"/>
                <w:sz w:val="21"/>
                <w:szCs w:val="21"/>
                <w:highlight w:val="none"/>
                <w:lang w:val="en-US" w:eastAsia="zh-CN" w:bidi="ar"/>
              </w:rPr>
              <w:tab/>
            </w:r>
            <w:r>
              <w:rPr>
                <w:rFonts w:hint="eastAsia" w:ascii="宋体" w:hAnsi="宋体" w:eastAsia="宋体" w:cs="宋体"/>
                <w:color w:val="000000" w:themeColor="text1"/>
                <w:kern w:val="0"/>
                <w:sz w:val="21"/>
                <w:szCs w:val="21"/>
                <w:highlight w:val="none"/>
                <w:lang w:val="en-US" w:eastAsia="zh-CN" w:bidi="ar"/>
              </w:rPr>
              <w:tab/>
            </w:r>
          </w:p>
          <w:p w14:paraId="5A176717">
            <w:pPr>
              <w:pStyle w:val="87"/>
              <w:keepNext w:val="0"/>
              <w:keepLines w:val="0"/>
              <w:pageBreakBefore w:val="0"/>
              <w:widowControl w:val="0"/>
              <w:numPr>
                <w:ilvl w:val="0"/>
                <w:numId w:val="0"/>
              </w:numPr>
              <w:kinsoku/>
              <w:wordWrap/>
              <w:overflowPunct/>
              <w:topLinePunct w:val="0"/>
              <w:autoSpaceDE/>
              <w:autoSpaceDN/>
              <w:bidi w:val="0"/>
              <w:spacing w:before="0" w:after="0" w:line="288" w:lineRule="auto"/>
              <w:ind w:firstLine="0" w:firstLineChars="0"/>
              <w:rPr>
                <w:rFonts w:hint="eastAsia" w:ascii="宋体" w:hAnsi="宋体" w:eastAsia="宋体" w:cs="宋体"/>
                <w:color w:val="000000" w:themeColor="text1"/>
                <w:kern w:val="0"/>
                <w:sz w:val="21"/>
                <w:szCs w:val="21"/>
                <w:highlight w:val="none"/>
                <w:lang w:val="en-US" w:eastAsia="zh-CN" w:bidi="ar"/>
              </w:rPr>
            </w:pPr>
            <w:r>
              <w:rPr>
                <w:rFonts w:hint="eastAsia" w:ascii="宋体" w:hAnsi="宋体" w:eastAsia="宋体" w:cs="宋体"/>
                <w:color w:val="000000" w:themeColor="text1"/>
                <w:kern w:val="0"/>
                <w:sz w:val="21"/>
                <w:szCs w:val="21"/>
                <w:highlight w:val="none"/>
                <w:lang w:val="en-US" w:eastAsia="zh-CN" w:bidi="ar"/>
              </w:rPr>
              <w:t>6.1.5、原始数据存储量≥1500个扫描数据文件；</w:t>
            </w:r>
            <w:r>
              <w:rPr>
                <w:rFonts w:hint="eastAsia" w:ascii="宋体" w:hAnsi="宋体" w:eastAsia="宋体" w:cs="宋体"/>
                <w:color w:val="000000" w:themeColor="text1"/>
                <w:kern w:val="0"/>
                <w:sz w:val="21"/>
                <w:szCs w:val="21"/>
                <w:highlight w:val="none"/>
                <w:lang w:val="en-US" w:eastAsia="zh-CN" w:bidi="ar"/>
              </w:rPr>
              <w:tab/>
            </w:r>
            <w:r>
              <w:rPr>
                <w:rFonts w:hint="eastAsia" w:ascii="宋体" w:hAnsi="宋体" w:eastAsia="宋体" w:cs="宋体"/>
                <w:color w:val="000000" w:themeColor="text1"/>
                <w:kern w:val="0"/>
                <w:sz w:val="21"/>
                <w:szCs w:val="21"/>
                <w:highlight w:val="none"/>
                <w:lang w:val="en-US" w:eastAsia="zh-CN" w:bidi="ar"/>
              </w:rPr>
              <w:tab/>
            </w:r>
          </w:p>
          <w:p w14:paraId="53AED62A">
            <w:pPr>
              <w:pStyle w:val="87"/>
              <w:keepNext w:val="0"/>
              <w:keepLines w:val="0"/>
              <w:pageBreakBefore w:val="0"/>
              <w:widowControl w:val="0"/>
              <w:numPr>
                <w:ilvl w:val="0"/>
                <w:numId w:val="0"/>
              </w:numPr>
              <w:kinsoku/>
              <w:wordWrap/>
              <w:overflowPunct/>
              <w:topLinePunct w:val="0"/>
              <w:autoSpaceDE/>
              <w:autoSpaceDN/>
              <w:bidi w:val="0"/>
              <w:spacing w:before="0" w:after="0" w:line="288" w:lineRule="auto"/>
              <w:ind w:firstLine="0" w:firstLineChars="0"/>
              <w:rPr>
                <w:rFonts w:hint="eastAsia" w:ascii="宋体" w:hAnsi="宋体" w:eastAsia="宋体" w:cs="宋体"/>
                <w:color w:val="000000" w:themeColor="text1"/>
                <w:kern w:val="0"/>
                <w:sz w:val="21"/>
                <w:szCs w:val="21"/>
                <w:highlight w:val="none"/>
                <w:lang w:val="en-US" w:eastAsia="zh-CN" w:bidi="ar"/>
              </w:rPr>
            </w:pPr>
            <w:r>
              <w:rPr>
                <w:rFonts w:hint="eastAsia" w:ascii="宋体" w:hAnsi="宋体" w:eastAsia="宋体" w:cs="宋体"/>
                <w:color w:val="000000" w:themeColor="text1"/>
                <w:kern w:val="0"/>
                <w:sz w:val="21"/>
                <w:szCs w:val="21"/>
                <w:highlight w:val="none"/>
                <w:lang w:val="en-US" w:eastAsia="zh-CN" w:bidi="ar"/>
              </w:rPr>
              <w:t>6.1.6、扫描工作站医学专用液晶平面显示器尺寸≥19英寸；</w:t>
            </w:r>
            <w:r>
              <w:rPr>
                <w:rFonts w:hint="eastAsia" w:ascii="宋体" w:hAnsi="宋体" w:eastAsia="宋体" w:cs="宋体"/>
                <w:color w:val="000000" w:themeColor="text1"/>
                <w:kern w:val="0"/>
                <w:sz w:val="21"/>
                <w:szCs w:val="21"/>
                <w:highlight w:val="none"/>
                <w:lang w:val="en-US" w:eastAsia="zh-CN" w:bidi="ar"/>
              </w:rPr>
              <w:tab/>
            </w:r>
            <w:r>
              <w:rPr>
                <w:rFonts w:hint="eastAsia" w:ascii="宋体" w:hAnsi="宋体" w:eastAsia="宋体" w:cs="宋体"/>
                <w:color w:val="000000" w:themeColor="text1"/>
                <w:kern w:val="0"/>
                <w:sz w:val="21"/>
                <w:szCs w:val="21"/>
                <w:highlight w:val="none"/>
                <w:lang w:val="en-US" w:eastAsia="zh-CN" w:bidi="ar"/>
              </w:rPr>
              <w:tab/>
            </w:r>
          </w:p>
          <w:p w14:paraId="19EF5467">
            <w:pPr>
              <w:pStyle w:val="87"/>
              <w:keepNext w:val="0"/>
              <w:keepLines w:val="0"/>
              <w:pageBreakBefore w:val="0"/>
              <w:widowControl w:val="0"/>
              <w:numPr>
                <w:ilvl w:val="0"/>
                <w:numId w:val="0"/>
              </w:numPr>
              <w:kinsoku/>
              <w:wordWrap/>
              <w:overflowPunct/>
              <w:topLinePunct w:val="0"/>
              <w:autoSpaceDE/>
              <w:autoSpaceDN/>
              <w:bidi w:val="0"/>
              <w:spacing w:before="0" w:after="0" w:line="288" w:lineRule="auto"/>
              <w:ind w:firstLine="0" w:firstLineChars="0"/>
              <w:rPr>
                <w:rFonts w:hint="eastAsia" w:ascii="宋体" w:hAnsi="宋体" w:eastAsia="宋体" w:cs="宋体"/>
                <w:color w:val="000000" w:themeColor="text1"/>
                <w:kern w:val="0"/>
                <w:sz w:val="21"/>
                <w:szCs w:val="21"/>
                <w:highlight w:val="none"/>
                <w:lang w:val="en-US" w:eastAsia="zh-CN" w:bidi="ar"/>
              </w:rPr>
            </w:pPr>
            <w:r>
              <w:rPr>
                <w:rFonts w:hint="eastAsia" w:ascii="宋体" w:hAnsi="宋体" w:eastAsia="宋体" w:cs="宋体"/>
                <w:color w:val="000000" w:themeColor="text1"/>
                <w:kern w:val="0"/>
                <w:sz w:val="21"/>
                <w:szCs w:val="21"/>
                <w:highlight w:val="none"/>
                <w:lang w:val="en-US" w:eastAsia="zh-CN" w:bidi="ar"/>
              </w:rPr>
              <w:t>6.1.7、扫描工作站医学专用液晶平面显示器个数≥2个；</w:t>
            </w:r>
            <w:r>
              <w:rPr>
                <w:rFonts w:hint="eastAsia" w:ascii="宋体" w:hAnsi="宋体" w:eastAsia="宋体" w:cs="宋体"/>
                <w:color w:val="000000" w:themeColor="text1"/>
                <w:kern w:val="0"/>
                <w:sz w:val="21"/>
                <w:szCs w:val="21"/>
                <w:highlight w:val="none"/>
                <w:lang w:val="en-US" w:eastAsia="zh-CN" w:bidi="ar"/>
              </w:rPr>
              <w:tab/>
            </w:r>
            <w:r>
              <w:rPr>
                <w:rFonts w:hint="eastAsia" w:ascii="宋体" w:hAnsi="宋体" w:eastAsia="宋体" w:cs="宋体"/>
                <w:color w:val="000000" w:themeColor="text1"/>
                <w:kern w:val="0"/>
                <w:sz w:val="21"/>
                <w:szCs w:val="21"/>
                <w:highlight w:val="none"/>
                <w:lang w:val="en-US" w:eastAsia="zh-CN" w:bidi="ar"/>
              </w:rPr>
              <w:tab/>
            </w:r>
          </w:p>
          <w:p w14:paraId="2E6627C3">
            <w:pPr>
              <w:pStyle w:val="87"/>
              <w:keepNext w:val="0"/>
              <w:keepLines w:val="0"/>
              <w:pageBreakBefore w:val="0"/>
              <w:widowControl w:val="0"/>
              <w:numPr>
                <w:ilvl w:val="0"/>
                <w:numId w:val="0"/>
              </w:numPr>
              <w:kinsoku/>
              <w:wordWrap/>
              <w:overflowPunct/>
              <w:topLinePunct w:val="0"/>
              <w:autoSpaceDE/>
              <w:autoSpaceDN/>
              <w:bidi w:val="0"/>
              <w:spacing w:before="0" w:after="0" w:line="288" w:lineRule="auto"/>
              <w:ind w:firstLine="0" w:firstLineChars="0"/>
              <w:rPr>
                <w:rFonts w:hint="eastAsia" w:ascii="宋体" w:hAnsi="宋体" w:eastAsia="宋体" w:cs="宋体"/>
                <w:color w:val="000000" w:themeColor="text1"/>
                <w:kern w:val="0"/>
                <w:sz w:val="21"/>
                <w:szCs w:val="21"/>
                <w:highlight w:val="none"/>
                <w:lang w:val="en-US" w:eastAsia="zh-CN" w:bidi="ar"/>
              </w:rPr>
            </w:pPr>
            <w:r>
              <w:rPr>
                <w:rFonts w:hint="eastAsia" w:ascii="宋体" w:hAnsi="宋体" w:eastAsia="宋体" w:cs="宋体"/>
                <w:color w:val="000000" w:themeColor="text1"/>
                <w:kern w:val="0"/>
                <w:sz w:val="21"/>
                <w:szCs w:val="21"/>
                <w:highlight w:val="none"/>
                <w:lang w:val="en-US" w:eastAsia="zh-CN" w:bidi="ar"/>
              </w:rPr>
              <w:t>6.2、重建服务器：具备独立的重建服务器，并行执行重建任务；</w:t>
            </w:r>
            <w:r>
              <w:rPr>
                <w:rFonts w:hint="eastAsia" w:ascii="宋体" w:hAnsi="宋体" w:eastAsia="宋体" w:cs="宋体"/>
                <w:color w:val="000000" w:themeColor="text1"/>
                <w:kern w:val="0"/>
                <w:sz w:val="21"/>
                <w:szCs w:val="21"/>
                <w:highlight w:val="none"/>
                <w:lang w:val="en-US" w:eastAsia="zh-CN" w:bidi="ar"/>
              </w:rPr>
              <w:tab/>
            </w:r>
          </w:p>
          <w:p w14:paraId="186E7EDE">
            <w:pPr>
              <w:pStyle w:val="87"/>
              <w:keepNext w:val="0"/>
              <w:keepLines w:val="0"/>
              <w:pageBreakBefore w:val="0"/>
              <w:widowControl w:val="0"/>
              <w:numPr>
                <w:ilvl w:val="0"/>
                <w:numId w:val="0"/>
              </w:numPr>
              <w:kinsoku/>
              <w:wordWrap/>
              <w:overflowPunct/>
              <w:topLinePunct w:val="0"/>
              <w:autoSpaceDE/>
              <w:autoSpaceDN/>
              <w:bidi w:val="0"/>
              <w:spacing w:before="0" w:after="0" w:line="288" w:lineRule="auto"/>
              <w:ind w:firstLine="0" w:firstLineChars="0"/>
              <w:rPr>
                <w:rFonts w:hint="eastAsia" w:ascii="宋体" w:hAnsi="宋体" w:eastAsia="宋体" w:cs="宋体"/>
                <w:color w:val="000000" w:themeColor="text1"/>
                <w:kern w:val="0"/>
                <w:sz w:val="21"/>
                <w:szCs w:val="21"/>
                <w:highlight w:val="none"/>
                <w:lang w:val="en-US" w:eastAsia="zh-CN" w:bidi="ar"/>
              </w:rPr>
            </w:pPr>
            <w:r>
              <w:rPr>
                <w:rFonts w:hint="eastAsia" w:ascii="宋体" w:hAnsi="宋体" w:eastAsia="宋体" w:cs="宋体"/>
                <w:color w:val="000000" w:themeColor="text1"/>
                <w:kern w:val="0"/>
                <w:sz w:val="21"/>
                <w:szCs w:val="21"/>
                <w:highlight w:val="none"/>
                <w:lang w:val="en-US" w:eastAsia="zh-CN" w:bidi="ar"/>
              </w:rPr>
              <w:t>6.3、用户操作界面：图文可视化操作界面；</w:t>
            </w:r>
            <w:r>
              <w:rPr>
                <w:rFonts w:hint="eastAsia" w:ascii="宋体" w:hAnsi="宋体" w:eastAsia="宋体" w:cs="宋体"/>
                <w:color w:val="000000" w:themeColor="text1"/>
                <w:kern w:val="0"/>
                <w:sz w:val="21"/>
                <w:szCs w:val="21"/>
                <w:highlight w:val="none"/>
                <w:lang w:val="en-US" w:eastAsia="zh-CN" w:bidi="ar"/>
              </w:rPr>
              <w:tab/>
            </w:r>
            <w:r>
              <w:rPr>
                <w:rFonts w:hint="eastAsia" w:ascii="宋体" w:hAnsi="宋体" w:eastAsia="宋体" w:cs="宋体"/>
                <w:color w:val="000000" w:themeColor="text1"/>
                <w:kern w:val="0"/>
                <w:sz w:val="21"/>
                <w:szCs w:val="21"/>
                <w:highlight w:val="none"/>
                <w:lang w:val="en-US" w:eastAsia="zh-CN" w:bidi="ar"/>
              </w:rPr>
              <w:tab/>
            </w:r>
          </w:p>
          <w:p w14:paraId="62B99FEA">
            <w:pPr>
              <w:pStyle w:val="87"/>
              <w:keepNext w:val="0"/>
              <w:keepLines w:val="0"/>
              <w:pageBreakBefore w:val="0"/>
              <w:widowControl w:val="0"/>
              <w:numPr>
                <w:ilvl w:val="0"/>
                <w:numId w:val="0"/>
              </w:numPr>
              <w:kinsoku/>
              <w:wordWrap/>
              <w:overflowPunct/>
              <w:topLinePunct w:val="0"/>
              <w:autoSpaceDE/>
              <w:autoSpaceDN/>
              <w:bidi w:val="0"/>
              <w:spacing w:before="0" w:after="0" w:line="288" w:lineRule="auto"/>
              <w:ind w:firstLine="0" w:firstLineChars="0"/>
              <w:rPr>
                <w:rFonts w:hint="eastAsia" w:ascii="宋体" w:hAnsi="宋体" w:eastAsia="宋体" w:cs="宋体"/>
                <w:color w:val="000000" w:themeColor="text1"/>
                <w:kern w:val="0"/>
                <w:sz w:val="21"/>
                <w:szCs w:val="21"/>
                <w:highlight w:val="none"/>
                <w:lang w:val="en-US" w:eastAsia="zh-CN" w:bidi="ar"/>
              </w:rPr>
            </w:pPr>
            <w:r>
              <w:rPr>
                <w:rFonts w:hint="eastAsia" w:ascii="宋体" w:hAnsi="宋体" w:eastAsia="宋体" w:cs="宋体"/>
                <w:color w:val="000000" w:themeColor="text1"/>
                <w:kern w:val="0"/>
                <w:sz w:val="21"/>
                <w:szCs w:val="21"/>
                <w:highlight w:val="none"/>
                <w:lang w:val="en-US" w:eastAsia="zh-CN" w:bidi="ar"/>
              </w:rPr>
              <w:t>6.4、具备低剂量管理功能；</w:t>
            </w:r>
          </w:p>
          <w:p w14:paraId="63B305A5">
            <w:pPr>
              <w:pStyle w:val="87"/>
              <w:keepNext w:val="0"/>
              <w:keepLines w:val="0"/>
              <w:pageBreakBefore w:val="0"/>
              <w:widowControl w:val="0"/>
              <w:numPr>
                <w:ilvl w:val="0"/>
                <w:numId w:val="0"/>
              </w:numPr>
              <w:kinsoku/>
              <w:wordWrap/>
              <w:overflowPunct/>
              <w:topLinePunct w:val="0"/>
              <w:autoSpaceDE/>
              <w:autoSpaceDN/>
              <w:bidi w:val="0"/>
              <w:spacing w:before="0" w:after="0" w:line="288" w:lineRule="auto"/>
              <w:ind w:firstLine="0" w:firstLineChars="0"/>
              <w:rPr>
                <w:rFonts w:hint="eastAsia" w:ascii="宋体" w:hAnsi="宋体" w:eastAsia="宋体" w:cs="宋体"/>
                <w:color w:val="000000" w:themeColor="text1"/>
                <w:kern w:val="0"/>
                <w:sz w:val="21"/>
                <w:szCs w:val="21"/>
                <w:highlight w:val="none"/>
                <w:lang w:val="en-US" w:eastAsia="zh-CN" w:bidi="ar"/>
              </w:rPr>
            </w:pPr>
            <w:r>
              <w:rPr>
                <w:rFonts w:hint="eastAsia" w:ascii="宋体" w:hAnsi="宋体" w:eastAsia="宋体" w:cs="宋体"/>
                <w:color w:val="000000" w:themeColor="text1"/>
                <w:kern w:val="0"/>
                <w:sz w:val="21"/>
                <w:szCs w:val="21"/>
                <w:highlight w:val="none"/>
                <w:lang w:val="en-US" w:eastAsia="zh-CN" w:bidi="ar"/>
              </w:rPr>
              <w:t>6.5、具备宽体容积高清重建算法；</w:t>
            </w:r>
            <w:r>
              <w:rPr>
                <w:rFonts w:hint="eastAsia" w:ascii="宋体" w:hAnsi="宋体" w:eastAsia="宋体" w:cs="宋体"/>
                <w:color w:val="000000" w:themeColor="text1"/>
                <w:kern w:val="0"/>
                <w:sz w:val="21"/>
                <w:szCs w:val="21"/>
                <w:highlight w:val="none"/>
                <w:lang w:val="en-US" w:eastAsia="zh-CN" w:bidi="ar"/>
              </w:rPr>
              <w:tab/>
            </w:r>
            <w:r>
              <w:rPr>
                <w:rFonts w:hint="eastAsia" w:ascii="宋体" w:hAnsi="宋体" w:eastAsia="宋体" w:cs="宋体"/>
                <w:color w:val="000000" w:themeColor="text1"/>
                <w:kern w:val="0"/>
                <w:sz w:val="21"/>
                <w:szCs w:val="21"/>
                <w:highlight w:val="none"/>
                <w:lang w:val="en-US" w:eastAsia="zh-CN" w:bidi="ar"/>
              </w:rPr>
              <w:tab/>
            </w:r>
          </w:p>
          <w:p w14:paraId="64201E51">
            <w:pPr>
              <w:pStyle w:val="87"/>
              <w:keepNext w:val="0"/>
              <w:keepLines w:val="0"/>
              <w:pageBreakBefore w:val="0"/>
              <w:widowControl w:val="0"/>
              <w:numPr>
                <w:ilvl w:val="0"/>
                <w:numId w:val="0"/>
              </w:numPr>
              <w:kinsoku/>
              <w:wordWrap/>
              <w:overflowPunct/>
              <w:topLinePunct w:val="0"/>
              <w:autoSpaceDE/>
              <w:autoSpaceDN/>
              <w:bidi w:val="0"/>
              <w:spacing w:before="0" w:after="0" w:line="288" w:lineRule="auto"/>
              <w:ind w:firstLine="0" w:firstLineChars="0"/>
              <w:rPr>
                <w:rFonts w:hint="eastAsia" w:ascii="宋体" w:hAnsi="宋体" w:eastAsia="宋体" w:cs="宋体"/>
                <w:color w:val="000000" w:themeColor="text1"/>
                <w:kern w:val="0"/>
                <w:sz w:val="21"/>
                <w:szCs w:val="21"/>
                <w:highlight w:val="none"/>
                <w:lang w:val="en-US" w:eastAsia="zh-CN" w:bidi="ar"/>
              </w:rPr>
            </w:pPr>
            <w:r>
              <w:rPr>
                <w:rFonts w:hint="eastAsia" w:ascii="宋体" w:hAnsi="宋体" w:eastAsia="宋体" w:cs="宋体"/>
                <w:color w:val="000000" w:themeColor="text1"/>
                <w:kern w:val="0"/>
                <w:sz w:val="21"/>
                <w:szCs w:val="21"/>
                <w:highlight w:val="none"/>
                <w:lang w:val="en-US" w:eastAsia="zh-CN" w:bidi="ar"/>
              </w:rPr>
              <w:t>6.5.1、全模型实时迭代重建算法可以降低X线辐射剂量的效能≥80%；</w:t>
            </w:r>
          </w:p>
          <w:p w14:paraId="16384E50">
            <w:pPr>
              <w:pStyle w:val="87"/>
              <w:keepNext w:val="0"/>
              <w:keepLines w:val="0"/>
              <w:pageBreakBefore w:val="0"/>
              <w:widowControl w:val="0"/>
              <w:numPr>
                <w:ilvl w:val="0"/>
                <w:numId w:val="0"/>
              </w:numPr>
              <w:kinsoku/>
              <w:wordWrap/>
              <w:overflowPunct/>
              <w:topLinePunct w:val="0"/>
              <w:autoSpaceDE/>
              <w:autoSpaceDN/>
              <w:bidi w:val="0"/>
              <w:spacing w:before="0" w:after="0" w:line="288" w:lineRule="auto"/>
              <w:ind w:firstLine="0" w:firstLineChars="0"/>
              <w:rPr>
                <w:rFonts w:hint="eastAsia" w:ascii="宋体" w:hAnsi="宋体" w:eastAsia="宋体" w:cs="宋体"/>
                <w:color w:val="000000" w:themeColor="text1"/>
                <w:kern w:val="0"/>
                <w:sz w:val="21"/>
                <w:szCs w:val="21"/>
                <w:highlight w:val="none"/>
                <w:lang w:val="en-US" w:eastAsia="zh-CN" w:bidi="ar"/>
              </w:rPr>
            </w:pPr>
            <w:r>
              <w:rPr>
                <w:rFonts w:hint="eastAsia" w:ascii="宋体" w:hAnsi="宋体" w:eastAsia="宋体" w:cs="宋体"/>
                <w:color w:val="000000" w:themeColor="text1"/>
                <w:kern w:val="0"/>
                <w:sz w:val="21"/>
                <w:szCs w:val="21"/>
                <w:highlight w:val="none"/>
                <w:lang w:val="en-US" w:eastAsia="zh-CN" w:bidi="ar"/>
              </w:rPr>
              <w:t>6.5.2、宽体容积高清重建算法支持的螺旋扫描最大探测器Z轴覆盖范围≥4cm；</w:t>
            </w:r>
          </w:p>
          <w:p w14:paraId="60DC473E">
            <w:pPr>
              <w:pStyle w:val="87"/>
              <w:keepNext w:val="0"/>
              <w:keepLines w:val="0"/>
              <w:pageBreakBefore w:val="0"/>
              <w:widowControl w:val="0"/>
              <w:numPr>
                <w:ilvl w:val="0"/>
                <w:numId w:val="0"/>
              </w:numPr>
              <w:kinsoku/>
              <w:wordWrap/>
              <w:overflowPunct/>
              <w:topLinePunct w:val="0"/>
              <w:autoSpaceDE/>
              <w:autoSpaceDN/>
              <w:bidi w:val="0"/>
              <w:spacing w:before="0" w:after="0" w:line="288" w:lineRule="auto"/>
              <w:ind w:firstLine="0" w:firstLineChars="0"/>
              <w:rPr>
                <w:rFonts w:hint="eastAsia" w:ascii="宋体" w:hAnsi="宋体" w:eastAsia="宋体" w:cs="宋体"/>
                <w:color w:val="000000" w:themeColor="text1"/>
                <w:kern w:val="0"/>
                <w:sz w:val="21"/>
                <w:szCs w:val="21"/>
                <w:highlight w:val="none"/>
                <w:lang w:val="en-US" w:eastAsia="zh-CN" w:bidi="ar"/>
              </w:rPr>
            </w:pPr>
            <w:r>
              <w:rPr>
                <w:rFonts w:hint="eastAsia" w:ascii="宋体" w:hAnsi="宋体" w:eastAsia="宋体" w:cs="宋体"/>
                <w:color w:val="000000" w:themeColor="text1"/>
                <w:kern w:val="0"/>
                <w:sz w:val="21"/>
                <w:szCs w:val="21"/>
                <w:highlight w:val="none"/>
                <w:lang w:val="en-US" w:eastAsia="zh-CN" w:bidi="ar"/>
              </w:rPr>
              <w:t>6.5.3、宽体容积高清重建算法重建速度≥55 幅/秒；</w:t>
            </w:r>
            <w:r>
              <w:rPr>
                <w:rFonts w:hint="eastAsia" w:ascii="宋体" w:hAnsi="宋体" w:eastAsia="宋体" w:cs="宋体"/>
                <w:color w:val="000000" w:themeColor="text1"/>
                <w:kern w:val="0"/>
                <w:sz w:val="21"/>
                <w:szCs w:val="21"/>
                <w:highlight w:val="none"/>
                <w:lang w:val="en-US" w:eastAsia="zh-CN" w:bidi="ar"/>
              </w:rPr>
              <w:tab/>
            </w:r>
            <w:r>
              <w:rPr>
                <w:rFonts w:hint="eastAsia" w:ascii="宋体" w:hAnsi="宋体" w:eastAsia="宋体" w:cs="宋体"/>
                <w:color w:val="000000" w:themeColor="text1"/>
                <w:kern w:val="0"/>
                <w:sz w:val="21"/>
                <w:szCs w:val="21"/>
                <w:highlight w:val="none"/>
                <w:lang w:val="en-US" w:eastAsia="zh-CN" w:bidi="ar"/>
              </w:rPr>
              <w:tab/>
            </w:r>
          </w:p>
          <w:p w14:paraId="69D10CD4">
            <w:pPr>
              <w:pStyle w:val="87"/>
              <w:keepNext w:val="0"/>
              <w:keepLines w:val="0"/>
              <w:pageBreakBefore w:val="0"/>
              <w:widowControl w:val="0"/>
              <w:numPr>
                <w:ilvl w:val="0"/>
                <w:numId w:val="0"/>
              </w:numPr>
              <w:kinsoku/>
              <w:wordWrap/>
              <w:overflowPunct/>
              <w:topLinePunct w:val="0"/>
              <w:autoSpaceDE/>
              <w:autoSpaceDN/>
              <w:bidi w:val="0"/>
              <w:spacing w:before="0" w:after="0" w:line="288" w:lineRule="auto"/>
              <w:ind w:firstLine="0" w:firstLineChars="0"/>
              <w:rPr>
                <w:rFonts w:hint="eastAsia" w:ascii="宋体" w:hAnsi="宋体" w:eastAsia="宋体" w:cs="宋体"/>
                <w:color w:val="000000" w:themeColor="text1"/>
                <w:kern w:val="0"/>
                <w:sz w:val="21"/>
                <w:szCs w:val="21"/>
                <w:highlight w:val="none"/>
                <w:lang w:val="en-US" w:eastAsia="zh-CN" w:bidi="ar"/>
              </w:rPr>
            </w:pPr>
            <w:r>
              <w:rPr>
                <w:rFonts w:hint="eastAsia" w:ascii="宋体" w:hAnsi="宋体" w:eastAsia="宋体" w:cs="宋体"/>
                <w:color w:val="000000" w:themeColor="text1"/>
                <w:kern w:val="0"/>
                <w:sz w:val="21"/>
                <w:szCs w:val="21"/>
                <w:highlight w:val="none"/>
                <w:lang w:val="en-US" w:eastAsia="zh-CN" w:bidi="ar"/>
              </w:rPr>
              <w:t>6.6、具备全模型实时迭代重建算法；</w:t>
            </w:r>
            <w:r>
              <w:rPr>
                <w:rFonts w:hint="eastAsia" w:ascii="宋体" w:hAnsi="宋体" w:eastAsia="宋体" w:cs="宋体"/>
                <w:color w:val="000000" w:themeColor="text1"/>
                <w:kern w:val="0"/>
                <w:sz w:val="21"/>
                <w:szCs w:val="21"/>
                <w:highlight w:val="none"/>
                <w:lang w:val="en-US" w:eastAsia="zh-CN" w:bidi="ar"/>
              </w:rPr>
              <w:tab/>
            </w:r>
          </w:p>
          <w:p w14:paraId="61E72201">
            <w:pPr>
              <w:pStyle w:val="87"/>
              <w:keepNext w:val="0"/>
              <w:keepLines w:val="0"/>
              <w:pageBreakBefore w:val="0"/>
              <w:widowControl w:val="0"/>
              <w:numPr>
                <w:ilvl w:val="0"/>
                <w:numId w:val="0"/>
              </w:numPr>
              <w:kinsoku/>
              <w:wordWrap/>
              <w:overflowPunct/>
              <w:topLinePunct w:val="0"/>
              <w:autoSpaceDE/>
              <w:autoSpaceDN/>
              <w:bidi w:val="0"/>
              <w:spacing w:before="0" w:after="0" w:line="288" w:lineRule="auto"/>
              <w:ind w:firstLine="0" w:firstLineChars="0"/>
              <w:rPr>
                <w:rFonts w:hint="eastAsia" w:ascii="宋体" w:hAnsi="宋体" w:eastAsia="宋体" w:cs="宋体"/>
                <w:color w:val="000000" w:themeColor="text1"/>
                <w:kern w:val="0"/>
                <w:sz w:val="21"/>
                <w:szCs w:val="21"/>
                <w:highlight w:val="none"/>
                <w:lang w:val="en-US" w:eastAsia="zh-CN" w:bidi="ar"/>
              </w:rPr>
            </w:pPr>
            <w:r>
              <w:rPr>
                <w:rFonts w:hint="eastAsia" w:ascii="宋体" w:hAnsi="宋体" w:eastAsia="宋体" w:cs="宋体"/>
                <w:color w:val="000000" w:themeColor="text1"/>
                <w:kern w:val="0"/>
                <w:sz w:val="21"/>
                <w:szCs w:val="21"/>
                <w:highlight w:val="none"/>
                <w:lang w:val="en-US" w:eastAsia="zh-CN" w:bidi="ar"/>
              </w:rPr>
              <w:t>7、扫描参数</w:t>
            </w:r>
            <w:r>
              <w:rPr>
                <w:rFonts w:hint="eastAsia" w:ascii="宋体" w:hAnsi="宋体" w:eastAsia="宋体" w:cs="宋体"/>
                <w:color w:val="000000" w:themeColor="text1"/>
                <w:kern w:val="0"/>
                <w:sz w:val="21"/>
                <w:szCs w:val="21"/>
                <w:highlight w:val="none"/>
                <w:lang w:val="en-US" w:eastAsia="zh-CN" w:bidi="ar"/>
              </w:rPr>
              <w:tab/>
            </w:r>
            <w:r>
              <w:rPr>
                <w:rFonts w:hint="eastAsia" w:ascii="宋体" w:hAnsi="宋体" w:eastAsia="宋体" w:cs="宋体"/>
                <w:color w:val="000000" w:themeColor="text1"/>
                <w:kern w:val="0"/>
                <w:sz w:val="21"/>
                <w:szCs w:val="21"/>
                <w:highlight w:val="none"/>
                <w:lang w:val="en-US" w:eastAsia="zh-CN" w:bidi="ar"/>
              </w:rPr>
              <w:tab/>
            </w:r>
            <w:r>
              <w:rPr>
                <w:rFonts w:hint="eastAsia" w:ascii="宋体" w:hAnsi="宋体" w:eastAsia="宋体" w:cs="宋体"/>
                <w:color w:val="000000" w:themeColor="text1"/>
                <w:kern w:val="0"/>
                <w:sz w:val="21"/>
                <w:szCs w:val="21"/>
                <w:highlight w:val="none"/>
                <w:lang w:val="en-US" w:eastAsia="zh-CN" w:bidi="ar"/>
              </w:rPr>
              <w:tab/>
            </w:r>
          </w:p>
          <w:p w14:paraId="1036077A">
            <w:pPr>
              <w:pStyle w:val="87"/>
              <w:keepNext w:val="0"/>
              <w:keepLines w:val="0"/>
              <w:pageBreakBefore w:val="0"/>
              <w:widowControl w:val="0"/>
              <w:numPr>
                <w:ilvl w:val="0"/>
                <w:numId w:val="0"/>
              </w:numPr>
              <w:kinsoku/>
              <w:wordWrap/>
              <w:overflowPunct/>
              <w:topLinePunct w:val="0"/>
              <w:autoSpaceDE/>
              <w:autoSpaceDN/>
              <w:bidi w:val="0"/>
              <w:spacing w:before="0" w:after="0" w:line="288" w:lineRule="auto"/>
              <w:ind w:firstLine="0" w:firstLineChars="0"/>
              <w:rPr>
                <w:rFonts w:hint="eastAsia" w:ascii="宋体" w:hAnsi="宋体" w:eastAsia="宋体" w:cs="宋体"/>
                <w:color w:val="000000" w:themeColor="text1"/>
                <w:kern w:val="0"/>
                <w:sz w:val="21"/>
                <w:szCs w:val="21"/>
                <w:highlight w:val="none"/>
                <w:lang w:val="en-US" w:eastAsia="zh-CN" w:bidi="ar"/>
              </w:rPr>
            </w:pPr>
            <w:r>
              <w:rPr>
                <w:rFonts w:hint="eastAsia" w:ascii="宋体" w:hAnsi="宋体" w:eastAsia="宋体" w:cs="宋体"/>
                <w:color w:val="000000" w:themeColor="text1"/>
                <w:kern w:val="0"/>
                <w:sz w:val="21"/>
                <w:szCs w:val="21"/>
                <w:highlight w:val="none"/>
                <w:lang w:val="en-US" w:eastAsia="zh-CN" w:bidi="ar"/>
              </w:rPr>
              <w:t>7.1、轴扫最大Z轴覆盖范围≥16cm/ 360°；</w:t>
            </w:r>
            <w:r>
              <w:rPr>
                <w:rFonts w:hint="eastAsia" w:ascii="宋体" w:hAnsi="宋体" w:eastAsia="宋体" w:cs="宋体"/>
                <w:color w:val="000000" w:themeColor="text1"/>
                <w:kern w:val="0"/>
                <w:sz w:val="21"/>
                <w:szCs w:val="21"/>
                <w:highlight w:val="none"/>
                <w:lang w:val="en-US" w:eastAsia="zh-CN" w:bidi="ar"/>
              </w:rPr>
              <w:tab/>
            </w:r>
            <w:r>
              <w:rPr>
                <w:rFonts w:hint="eastAsia" w:ascii="宋体" w:hAnsi="宋体" w:eastAsia="宋体" w:cs="宋体"/>
                <w:color w:val="000000" w:themeColor="text1"/>
                <w:kern w:val="0"/>
                <w:sz w:val="21"/>
                <w:szCs w:val="21"/>
                <w:highlight w:val="none"/>
                <w:lang w:val="en-US" w:eastAsia="zh-CN" w:bidi="ar"/>
              </w:rPr>
              <w:tab/>
            </w:r>
          </w:p>
          <w:p w14:paraId="5E466836">
            <w:pPr>
              <w:pStyle w:val="87"/>
              <w:keepNext w:val="0"/>
              <w:keepLines w:val="0"/>
              <w:pageBreakBefore w:val="0"/>
              <w:widowControl w:val="0"/>
              <w:numPr>
                <w:ilvl w:val="0"/>
                <w:numId w:val="0"/>
              </w:numPr>
              <w:kinsoku/>
              <w:wordWrap/>
              <w:overflowPunct/>
              <w:topLinePunct w:val="0"/>
              <w:autoSpaceDE/>
              <w:autoSpaceDN/>
              <w:bidi w:val="0"/>
              <w:spacing w:before="0" w:after="0" w:line="288" w:lineRule="auto"/>
              <w:ind w:firstLine="0" w:firstLineChars="0"/>
              <w:rPr>
                <w:rFonts w:hint="eastAsia" w:ascii="宋体" w:hAnsi="宋体" w:eastAsia="宋体" w:cs="宋体"/>
                <w:color w:val="000000" w:themeColor="text1"/>
                <w:kern w:val="0"/>
                <w:sz w:val="21"/>
                <w:szCs w:val="21"/>
                <w:highlight w:val="none"/>
                <w:lang w:val="en-US" w:eastAsia="zh-CN" w:bidi="ar"/>
              </w:rPr>
            </w:pPr>
            <w:r>
              <w:rPr>
                <w:rFonts w:hint="eastAsia" w:ascii="宋体" w:hAnsi="宋体" w:eastAsia="宋体" w:cs="宋体"/>
                <w:color w:val="000000" w:themeColor="text1"/>
                <w:kern w:val="0"/>
                <w:sz w:val="21"/>
                <w:szCs w:val="21"/>
                <w:highlight w:val="none"/>
                <w:lang w:val="en-US" w:eastAsia="zh-CN" w:bidi="ar"/>
              </w:rPr>
              <w:t>7.2、轴扫每圈图象采集数≥512层/ 360°；</w:t>
            </w:r>
            <w:r>
              <w:rPr>
                <w:rFonts w:hint="eastAsia" w:ascii="宋体" w:hAnsi="宋体" w:eastAsia="宋体" w:cs="宋体"/>
                <w:color w:val="000000" w:themeColor="text1"/>
                <w:kern w:val="0"/>
                <w:sz w:val="21"/>
                <w:szCs w:val="21"/>
                <w:highlight w:val="none"/>
                <w:lang w:val="en-US" w:eastAsia="zh-CN" w:bidi="ar"/>
              </w:rPr>
              <w:tab/>
            </w:r>
            <w:r>
              <w:rPr>
                <w:rFonts w:hint="eastAsia" w:ascii="宋体" w:hAnsi="宋体" w:eastAsia="宋体" w:cs="宋体"/>
                <w:color w:val="000000" w:themeColor="text1"/>
                <w:kern w:val="0"/>
                <w:sz w:val="21"/>
                <w:szCs w:val="21"/>
                <w:highlight w:val="none"/>
                <w:lang w:val="en-US" w:eastAsia="zh-CN" w:bidi="ar"/>
              </w:rPr>
              <w:tab/>
            </w:r>
          </w:p>
          <w:p w14:paraId="7B0F94E5">
            <w:pPr>
              <w:pStyle w:val="87"/>
              <w:keepNext w:val="0"/>
              <w:keepLines w:val="0"/>
              <w:pageBreakBefore w:val="0"/>
              <w:widowControl w:val="0"/>
              <w:numPr>
                <w:ilvl w:val="0"/>
                <w:numId w:val="0"/>
              </w:numPr>
              <w:kinsoku/>
              <w:wordWrap/>
              <w:overflowPunct/>
              <w:topLinePunct w:val="0"/>
              <w:autoSpaceDE/>
              <w:autoSpaceDN/>
              <w:bidi w:val="0"/>
              <w:spacing w:before="0" w:after="0" w:line="288" w:lineRule="auto"/>
              <w:ind w:firstLine="0" w:firstLineChars="0"/>
              <w:rPr>
                <w:rFonts w:hint="eastAsia" w:ascii="宋体" w:hAnsi="宋体" w:eastAsia="宋体" w:cs="宋体"/>
                <w:color w:val="000000" w:themeColor="text1"/>
                <w:kern w:val="0"/>
                <w:sz w:val="21"/>
                <w:szCs w:val="21"/>
                <w:highlight w:val="none"/>
                <w:lang w:val="en-US" w:eastAsia="zh-CN" w:bidi="ar"/>
              </w:rPr>
            </w:pPr>
            <w:r>
              <w:rPr>
                <w:rFonts w:hint="eastAsia" w:ascii="宋体" w:hAnsi="宋体" w:eastAsia="宋体" w:cs="宋体"/>
                <w:color w:val="000000" w:themeColor="text1"/>
                <w:kern w:val="0"/>
                <w:sz w:val="21"/>
                <w:szCs w:val="21"/>
                <w:highlight w:val="none"/>
                <w:lang w:val="en-US" w:eastAsia="zh-CN" w:bidi="ar"/>
              </w:rPr>
              <w:t>7.3、定位像最大长度≥2000mm；</w:t>
            </w:r>
            <w:r>
              <w:rPr>
                <w:rFonts w:hint="eastAsia" w:ascii="宋体" w:hAnsi="宋体" w:eastAsia="宋体" w:cs="宋体"/>
                <w:color w:val="000000" w:themeColor="text1"/>
                <w:kern w:val="0"/>
                <w:sz w:val="21"/>
                <w:szCs w:val="21"/>
                <w:highlight w:val="none"/>
                <w:lang w:val="en-US" w:eastAsia="zh-CN" w:bidi="ar"/>
              </w:rPr>
              <w:tab/>
            </w:r>
            <w:r>
              <w:rPr>
                <w:rFonts w:hint="eastAsia" w:ascii="宋体" w:hAnsi="宋体" w:eastAsia="宋体" w:cs="宋体"/>
                <w:color w:val="000000" w:themeColor="text1"/>
                <w:kern w:val="0"/>
                <w:sz w:val="21"/>
                <w:szCs w:val="21"/>
                <w:highlight w:val="none"/>
                <w:lang w:val="en-US" w:eastAsia="zh-CN" w:bidi="ar"/>
              </w:rPr>
              <w:tab/>
            </w:r>
          </w:p>
          <w:p w14:paraId="08D146D9">
            <w:pPr>
              <w:pStyle w:val="87"/>
              <w:keepNext w:val="0"/>
              <w:keepLines w:val="0"/>
              <w:pageBreakBefore w:val="0"/>
              <w:widowControl w:val="0"/>
              <w:numPr>
                <w:ilvl w:val="0"/>
                <w:numId w:val="0"/>
              </w:numPr>
              <w:kinsoku/>
              <w:wordWrap/>
              <w:overflowPunct/>
              <w:topLinePunct w:val="0"/>
              <w:autoSpaceDE/>
              <w:autoSpaceDN/>
              <w:bidi w:val="0"/>
              <w:spacing w:before="0" w:after="0" w:line="288" w:lineRule="auto"/>
              <w:ind w:firstLine="0" w:firstLineChars="0"/>
              <w:rPr>
                <w:rFonts w:hint="eastAsia" w:ascii="宋体" w:hAnsi="宋体" w:eastAsia="宋体" w:cs="宋体"/>
                <w:color w:val="000000" w:themeColor="text1"/>
                <w:kern w:val="0"/>
                <w:sz w:val="21"/>
                <w:szCs w:val="21"/>
                <w:highlight w:val="none"/>
                <w:lang w:val="en-US" w:eastAsia="zh-CN" w:bidi="ar"/>
              </w:rPr>
            </w:pPr>
            <w:r>
              <w:rPr>
                <w:rFonts w:hint="eastAsia" w:ascii="宋体" w:hAnsi="宋体" w:eastAsia="宋体" w:cs="宋体"/>
                <w:color w:val="000000" w:themeColor="text1"/>
                <w:kern w:val="0"/>
                <w:sz w:val="21"/>
                <w:szCs w:val="21"/>
                <w:highlight w:val="none"/>
                <w:lang w:val="en-US" w:eastAsia="zh-CN" w:bidi="ar"/>
              </w:rPr>
              <w:t>7.4、最快机架旋转速度≤0.28sec/360°；</w:t>
            </w:r>
            <w:r>
              <w:rPr>
                <w:rFonts w:hint="eastAsia" w:ascii="宋体" w:hAnsi="宋体" w:eastAsia="宋体" w:cs="宋体"/>
                <w:color w:val="000000" w:themeColor="text1"/>
                <w:kern w:val="0"/>
                <w:sz w:val="21"/>
                <w:szCs w:val="21"/>
                <w:highlight w:val="none"/>
                <w:lang w:val="en-US" w:eastAsia="zh-CN" w:bidi="ar"/>
              </w:rPr>
              <w:tab/>
            </w:r>
            <w:r>
              <w:rPr>
                <w:rFonts w:hint="eastAsia" w:ascii="宋体" w:hAnsi="宋体" w:eastAsia="宋体" w:cs="宋体"/>
                <w:color w:val="000000" w:themeColor="text1"/>
                <w:kern w:val="0"/>
                <w:sz w:val="21"/>
                <w:szCs w:val="21"/>
                <w:highlight w:val="none"/>
                <w:lang w:val="en-US" w:eastAsia="zh-CN" w:bidi="ar"/>
              </w:rPr>
              <w:tab/>
            </w:r>
          </w:p>
          <w:p w14:paraId="354BDBEC">
            <w:pPr>
              <w:pStyle w:val="87"/>
              <w:keepNext w:val="0"/>
              <w:keepLines w:val="0"/>
              <w:pageBreakBefore w:val="0"/>
              <w:widowControl w:val="0"/>
              <w:numPr>
                <w:ilvl w:val="0"/>
                <w:numId w:val="0"/>
              </w:numPr>
              <w:kinsoku/>
              <w:wordWrap/>
              <w:overflowPunct/>
              <w:topLinePunct w:val="0"/>
              <w:autoSpaceDE/>
              <w:autoSpaceDN/>
              <w:bidi w:val="0"/>
              <w:spacing w:before="0" w:after="0" w:line="288" w:lineRule="auto"/>
              <w:ind w:firstLine="0" w:firstLineChars="0"/>
              <w:rPr>
                <w:rFonts w:hint="eastAsia" w:ascii="宋体" w:hAnsi="宋体" w:eastAsia="宋体" w:cs="宋体"/>
                <w:color w:val="000000" w:themeColor="text1"/>
                <w:kern w:val="0"/>
                <w:sz w:val="21"/>
                <w:szCs w:val="21"/>
                <w:highlight w:val="none"/>
                <w:lang w:val="en-US" w:eastAsia="zh-CN" w:bidi="ar"/>
              </w:rPr>
            </w:pPr>
            <w:r>
              <w:rPr>
                <w:rFonts w:hint="eastAsia" w:ascii="宋体" w:hAnsi="宋体" w:eastAsia="宋体" w:cs="宋体"/>
                <w:color w:val="000000" w:themeColor="text1"/>
                <w:kern w:val="0"/>
                <w:sz w:val="21"/>
                <w:szCs w:val="21"/>
                <w:highlight w:val="none"/>
                <w:lang w:val="en-US" w:eastAsia="zh-CN" w:bidi="ar"/>
              </w:rPr>
              <w:t>7.5、最快有效单扇区时间分辨率≤27ms/360°；</w:t>
            </w:r>
            <w:r>
              <w:rPr>
                <w:rFonts w:hint="eastAsia" w:ascii="宋体" w:hAnsi="宋体" w:eastAsia="宋体" w:cs="宋体"/>
                <w:color w:val="000000" w:themeColor="text1"/>
                <w:kern w:val="0"/>
                <w:sz w:val="21"/>
                <w:szCs w:val="21"/>
                <w:highlight w:val="none"/>
                <w:lang w:val="en-US" w:eastAsia="zh-CN" w:bidi="ar"/>
              </w:rPr>
              <w:tab/>
            </w:r>
            <w:r>
              <w:rPr>
                <w:rFonts w:hint="eastAsia" w:ascii="宋体" w:hAnsi="宋体" w:eastAsia="宋体" w:cs="宋体"/>
                <w:color w:val="000000" w:themeColor="text1"/>
                <w:kern w:val="0"/>
                <w:sz w:val="21"/>
                <w:szCs w:val="21"/>
                <w:highlight w:val="none"/>
                <w:lang w:val="en-US" w:eastAsia="zh-CN" w:bidi="ar"/>
              </w:rPr>
              <w:tab/>
            </w:r>
          </w:p>
          <w:p w14:paraId="45F63322">
            <w:pPr>
              <w:pStyle w:val="87"/>
              <w:keepNext w:val="0"/>
              <w:keepLines w:val="0"/>
              <w:pageBreakBefore w:val="0"/>
              <w:widowControl w:val="0"/>
              <w:numPr>
                <w:ilvl w:val="0"/>
                <w:numId w:val="0"/>
              </w:numPr>
              <w:kinsoku/>
              <w:wordWrap/>
              <w:overflowPunct/>
              <w:topLinePunct w:val="0"/>
              <w:autoSpaceDE/>
              <w:autoSpaceDN/>
              <w:bidi w:val="0"/>
              <w:spacing w:before="0" w:after="0" w:line="288" w:lineRule="auto"/>
              <w:ind w:firstLine="0" w:firstLineChars="0"/>
              <w:rPr>
                <w:rFonts w:hint="eastAsia" w:ascii="宋体" w:hAnsi="宋体" w:eastAsia="宋体" w:cs="宋体"/>
                <w:color w:val="000000" w:themeColor="text1"/>
                <w:kern w:val="0"/>
                <w:sz w:val="21"/>
                <w:szCs w:val="21"/>
                <w:highlight w:val="none"/>
                <w:lang w:val="en-US" w:eastAsia="zh-CN" w:bidi="ar"/>
              </w:rPr>
            </w:pPr>
            <w:r>
              <w:rPr>
                <w:rFonts w:hint="eastAsia" w:ascii="宋体" w:hAnsi="宋体" w:eastAsia="宋体" w:cs="宋体"/>
                <w:color w:val="000000" w:themeColor="text1"/>
                <w:kern w:val="0"/>
                <w:sz w:val="21"/>
                <w:szCs w:val="21"/>
                <w:highlight w:val="none"/>
                <w:lang w:val="en-US" w:eastAsia="zh-CN" w:bidi="ar"/>
              </w:rPr>
              <w:t>7.6、高清扫描支持的扫描模式：轴扫、螺旋和电影扫描；</w:t>
            </w:r>
            <w:r>
              <w:rPr>
                <w:rFonts w:hint="eastAsia" w:ascii="宋体" w:hAnsi="宋体" w:eastAsia="宋体" w:cs="宋体"/>
                <w:color w:val="000000" w:themeColor="text1"/>
                <w:kern w:val="0"/>
                <w:sz w:val="21"/>
                <w:szCs w:val="21"/>
                <w:highlight w:val="none"/>
                <w:lang w:val="en-US" w:eastAsia="zh-CN" w:bidi="ar"/>
              </w:rPr>
              <w:tab/>
            </w:r>
            <w:r>
              <w:rPr>
                <w:rFonts w:hint="eastAsia" w:ascii="宋体" w:hAnsi="宋体" w:eastAsia="宋体" w:cs="宋体"/>
                <w:color w:val="000000" w:themeColor="text1"/>
                <w:kern w:val="0"/>
                <w:sz w:val="21"/>
                <w:szCs w:val="21"/>
                <w:highlight w:val="none"/>
                <w:lang w:val="en-US" w:eastAsia="zh-CN" w:bidi="ar"/>
              </w:rPr>
              <w:tab/>
            </w:r>
          </w:p>
          <w:p w14:paraId="52D61974">
            <w:pPr>
              <w:pStyle w:val="87"/>
              <w:keepNext w:val="0"/>
              <w:keepLines w:val="0"/>
              <w:pageBreakBefore w:val="0"/>
              <w:widowControl w:val="0"/>
              <w:numPr>
                <w:ilvl w:val="0"/>
                <w:numId w:val="0"/>
              </w:numPr>
              <w:kinsoku/>
              <w:wordWrap/>
              <w:overflowPunct/>
              <w:topLinePunct w:val="0"/>
              <w:autoSpaceDE/>
              <w:autoSpaceDN/>
              <w:bidi w:val="0"/>
              <w:spacing w:before="0" w:after="0" w:line="288" w:lineRule="auto"/>
              <w:ind w:firstLine="0" w:firstLineChars="0"/>
              <w:rPr>
                <w:rFonts w:hint="eastAsia" w:ascii="宋体" w:hAnsi="宋体" w:eastAsia="宋体" w:cs="宋体"/>
                <w:color w:val="000000" w:themeColor="text1"/>
                <w:kern w:val="0"/>
                <w:sz w:val="21"/>
                <w:szCs w:val="21"/>
                <w:highlight w:val="none"/>
                <w:lang w:val="en-US" w:eastAsia="zh-CN" w:bidi="ar"/>
              </w:rPr>
            </w:pPr>
            <w:r>
              <w:rPr>
                <w:rFonts w:hint="eastAsia" w:ascii="宋体" w:hAnsi="宋体" w:eastAsia="宋体" w:cs="宋体"/>
                <w:color w:val="000000" w:themeColor="text1"/>
                <w:kern w:val="0"/>
                <w:sz w:val="21"/>
                <w:szCs w:val="21"/>
                <w:highlight w:val="none"/>
                <w:lang w:val="en-US" w:eastAsia="zh-CN" w:bidi="ar"/>
              </w:rPr>
              <w:t>7.7、最薄图像扫描层厚≤0.625mm；</w:t>
            </w:r>
            <w:r>
              <w:rPr>
                <w:rFonts w:hint="eastAsia" w:ascii="宋体" w:hAnsi="宋体" w:eastAsia="宋体" w:cs="宋体"/>
                <w:color w:val="000000" w:themeColor="text1"/>
                <w:kern w:val="0"/>
                <w:sz w:val="21"/>
                <w:szCs w:val="21"/>
                <w:highlight w:val="none"/>
                <w:lang w:val="en-US" w:eastAsia="zh-CN" w:bidi="ar"/>
              </w:rPr>
              <w:tab/>
            </w:r>
            <w:r>
              <w:rPr>
                <w:rFonts w:hint="eastAsia" w:ascii="宋体" w:hAnsi="宋体" w:eastAsia="宋体" w:cs="宋体"/>
                <w:color w:val="000000" w:themeColor="text1"/>
                <w:kern w:val="0"/>
                <w:sz w:val="21"/>
                <w:szCs w:val="21"/>
                <w:highlight w:val="none"/>
                <w:lang w:val="en-US" w:eastAsia="zh-CN" w:bidi="ar"/>
              </w:rPr>
              <w:tab/>
            </w:r>
          </w:p>
          <w:p w14:paraId="370CE566">
            <w:pPr>
              <w:pStyle w:val="87"/>
              <w:keepNext w:val="0"/>
              <w:keepLines w:val="0"/>
              <w:pageBreakBefore w:val="0"/>
              <w:widowControl w:val="0"/>
              <w:numPr>
                <w:ilvl w:val="0"/>
                <w:numId w:val="0"/>
              </w:numPr>
              <w:kinsoku/>
              <w:wordWrap/>
              <w:overflowPunct/>
              <w:topLinePunct w:val="0"/>
              <w:autoSpaceDE/>
              <w:autoSpaceDN/>
              <w:bidi w:val="0"/>
              <w:spacing w:before="0" w:after="0" w:line="288" w:lineRule="auto"/>
              <w:ind w:firstLine="0" w:firstLineChars="0"/>
              <w:rPr>
                <w:rFonts w:hint="eastAsia" w:ascii="宋体" w:hAnsi="宋体" w:eastAsia="宋体" w:cs="宋体"/>
                <w:color w:val="000000" w:themeColor="text1"/>
                <w:kern w:val="0"/>
                <w:sz w:val="21"/>
                <w:szCs w:val="21"/>
                <w:highlight w:val="none"/>
                <w:lang w:val="en-US" w:eastAsia="zh-CN" w:bidi="ar"/>
              </w:rPr>
            </w:pPr>
            <w:r>
              <w:rPr>
                <w:rFonts w:hint="eastAsia" w:ascii="宋体" w:hAnsi="宋体" w:eastAsia="宋体" w:cs="宋体"/>
                <w:color w:val="000000" w:themeColor="text1"/>
                <w:kern w:val="0"/>
                <w:sz w:val="21"/>
                <w:szCs w:val="21"/>
                <w:highlight w:val="none"/>
                <w:lang w:val="en-US" w:eastAsia="zh-CN" w:bidi="ar"/>
              </w:rPr>
              <w:t>7.8、具备门控和非门控融合扫描功能，可以在一次图像采集中进行门控和非门控的融合扫描；</w:t>
            </w:r>
          </w:p>
          <w:p w14:paraId="7FB6AB62">
            <w:pPr>
              <w:pStyle w:val="87"/>
              <w:keepNext w:val="0"/>
              <w:keepLines w:val="0"/>
              <w:pageBreakBefore w:val="0"/>
              <w:widowControl w:val="0"/>
              <w:numPr>
                <w:ilvl w:val="0"/>
                <w:numId w:val="0"/>
              </w:numPr>
              <w:kinsoku/>
              <w:wordWrap/>
              <w:overflowPunct/>
              <w:topLinePunct w:val="0"/>
              <w:autoSpaceDE/>
              <w:autoSpaceDN/>
              <w:bidi w:val="0"/>
              <w:spacing w:before="0" w:after="0" w:line="288" w:lineRule="auto"/>
              <w:ind w:firstLine="0" w:firstLineChars="0"/>
              <w:rPr>
                <w:rFonts w:hint="eastAsia" w:ascii="宋体" w:hAnsi="宋体" w:eastAsia="宋体" w:cs="宋体"/>
                <w:color w:val="000000" w:themeColor="text1"/>
                <w:kern w:val="0"/>
                <w:sz w:val="21"/>
                <w:szCs w:val="21"/>
                <w:highlight w:val="none"/>
                <w:lang w:val="en-US" w:eastAsia="zh-CN" w:bidi="ar"/>
              </w:rPr>
            </w:pPr>
            <w:r>
              <w:rPr>
                <w:rFonts w:hint="eastAsia" w:ascii="宋体" w:hAnsi="宋体" w:eastAsia="宋体" w:cs="宋体"/>
                <w:color w:val="000000" w:themeColor="text1"/>
                <w:kern w:val="0"/>
                <w:sz w:val="21"/>
                <w:szCs w:val="21"/>
                <w:highlight w:val="none"/>
                <w:lang w:val="en-US" w:eastAsia="zh-CN" w:bidi="ar"/>
              </w:rPr>
              <w:t>7.9、电影扫描（Cine mode)的最大Z轴覆盖范围≥16cm/ 360°；</w:t>
            </w:r>
            <w:r>
              <w:rPr>
                <w:rFonts w:hint="eastAsia" w:ascii="宋体" w:hAnsi="宋体" w:eastAsia="宋体" w:cs="宋体"/>
                <w:color w:val="000000" w:themeColor="text1"/>
                <w:kern w:val="0"/>
                <w:sz w:val="21"/>
                <w:szCs w:val="21"/>
                <w:highlight w:val="none"/>
                <w:lang w:val="en-US" w:eastAsia="zh-CN" w:bidi="ar"/>
              </w:rPr>
              <w:tab/>
            </w:r>
            <w:r>
              <w:rPr>
                <w:rFonts w:hint="eastAsia" w:ascii="宋体" w:hAnsi="宋体" w:eastAsia="宋体" w:cs="宋体"/>
                <w:color w:val="000000" w:themeColor="text1"/>
                <w:kern w:val="0"/>
                <w:sz w:val="21"/>
                <w:szCs w:val="21"/>
                <w:highlight w:val="none"/>
                <w:lang w:val="en-US" w:eastAsia="zh-CN" w:bidi="ar"/>
              </w:rPr>
              <w:tab/>
            </w:r>
          </w:p>
          <w:p w14:paraId="317247FF">
            <w:pPr>
              <w:pStyle w:val="87"/>
              <w:keepNext w:val="0"/>
              <w:keepLines w:val="0"/>
              <w:pageBreakBefore w:val="0"/>
              <w:widowControl w:val="0"/>
              <w:numPr>
                <w:ilvl w:val="0"/>
                <w:numId w:val="0"/>
              </w:numPr>
              <w:kinsoku/>
              <w:wordWrap/>
              <w:overflowPunct/>
              <w:topLinePunct w:val="0"/>
              <w:autoSpaceDE/>
              <w:autoSpaceDN/>
              <w:bidi w:val="0"/>
              <w:spacing w:before="0" w:after="0" w:line="288" w:lineRule="auto"/>
              <w:ind w:firstLine="0" w:firstLineChars="0"/>
              <w:rPr>
                <w:rFonts w:hint="eastAsia" w:ascii="宋体" w:hAnsi="宋体" w:eastAsia="宋体" w:cs="宋体"/>
                <w:color w:val="000000" w:themeColor="text1"/>
                <w:kern w:val="0"/>
                <w:sz w:val="21"/>
                <w:szCs w:val="21"/>
                <w:highlight w:val="none"/>
                <w:lang w:val="en-US" w:eastAsia="zh-CN" w:bidi="ar"/>
              </w:rPr>
            </w:pPr>
            <w:r>
              <w:rPr>
                <w:rFonts w:hint="eastAsia" w:ascii="宋体" w:hAnsi="宋体" w:eastAsia="宋体" w:cs="宋体"/>
                <w:color w:val="000000" w:themeColor="text1"/>
                <w:kern w:val="0"/>
                <w:sz w:val="21"/>
                <w:szCs w:val="21"/>
                <w:highlight w:val="none"/>
                <w:lang w:val="en-US" w:eastAsia="zh-CN" w:bidi="ar"/>
              </w:rPr>
              <w:t>7.10、螺旋扫描最大准直器Z轴覆盖范围≥4cm；</w:t>
            </w:r>
            <w:r>
              <w:rPr>
                <w:rFonts w:hint="eastAsia" w:ascii="宋体" w:hAnsi="宋体" w:eastAsia="宋体" w:cs="宋体"/>
                <w:color w:val="000000" w:themeColor="text1"/>
                <w:kern w:val="0"/>
                <w:sz w:val="21"/>
                <w:szCs w:val="21"/>
                <w:highlight w:val="none"/>
                <w:lang w:val="en-US" w:eastAsia="zh-CN" w:bidi="ar"/>
              </w:rPr>
              <w:tab/>
            </w:r>
            <w:r>
              <w:rPr>
                <w:rFonts w:hint="eastAsia" w:ascii="宋体" w:hAnsi="宋体" w:eastAsia="宋体" w:cs="宋体"/>
                <w:color w:val="000000" w:themeColor="text1"/>
                <w:kern w:val="0"/>
                <w:sz w:val="21"/>
                <w:szCs w:val="21"/>
                <w:highlight w:val="none"/>
                <w:lang w:val="en-US" w:eastAsia="zh-CN" w:bidi="ar"/>
              </w:rPr>
              <w:tab/>
            </w:r>
          </w:p>
          <w:p w14:paraId="131A08D2">
            <w:pPr>
              <w:pStyle w:val="87"/>
              <w:keepNext w:val="0"/>
              <w:keepLines w:val="0"/>
              <w:pageBreakBefore w:val="0"/>
              <w:widowControl w:val="0"/>
              <w:numPr>
                <w:ilvl w:val="0"/>
                <w:numId w:val="0"/>
              </w:numPr>
              <w:kinsoku/>
              <w:wordWrap/>
              <w:overflowPunct/>
              <w:topLinePunct w:val="0"/>
              <w:autoSpaceDE/>
              <w:autoSpaceDN/>
              <w:bidi w:val="0"/>
              <w:spacing w:before="0" w:after="0" w:line="288" w:lineRule="auto"/>
              <w:ind w:firstLine="0" w:firstLineChars="0"/>
              <w:rPr>
                <w:rFonts w:hint="eastAsia" w:ascii="宋体" w:hAnsi="宋体" w:eastAsia="宋体" w:cs="宋体"/>
                <w:color w:val="000000" w:themeColor="text1"/>
                <w:kern w:val="0"/>
                <w:sz w:val="21"/>
                <w:szCs w:val="21"/>
                <w:highlight w:val="none"/>
                <w:lang w:val="en-US" w:eastAsia="zh-CN" w:bidi="ar"/>
              </w:rPr>
            </w:pPr>
            <w:r>
              <w:rPr>
                <w:rFonts w:hint="eastAsia" w:ascii="宋体" w:hAnsi="宋体" w:eastAsia="宋体" w:cs="宋体"/>
                <w:color w:val="000000" w:themeColor="text1"/>
                <w:kern w:val="0"/>
                <w:sz w:val="21"/>
                <w:szCs w:val="21"/>
                <w:highlight w:val="none"/>
                <w:lang w:val="en-US" w:eastAsia="zh-CN" w:bidi="ar"/>
              </w:rPr>
              <w:t>7.11、单次螺旋连续扫描时间≥60秒；</w:t>
            </w:r>
            <w:r>
              <w:rPr>
                <w:rFonts w:hint="eastAsia" w:ascii="宋体" w:hAnsi="宋体" w:eastAsia="宋体" w:cs="宋体"/>
                <w:color w:val="000000" w:themeColor="text1"/>
                <w:kern w:val="0"/>
                <w:sz w:val="21"/>
                <w:szCs w:val="21"/>
                <w:highlight w:val="none"/>
                <w:lang w:val="en-US" w:eastAsia="zh-CN" w:bidi="ar"/>
              </w:rPr>
              <w:tab/>
            </w:r>
            <w:r>
              <w:rPr>
                <w:rFonts w:hint="eastAsia" w:ascii="宋体" w:hAnsi="宋体" w:eastAsia="宋体" w:cs="宋体"/>
                <w:color w:val="000000" w:themeColor="text1"/>
                <w:kern w:val="0"/>
                <w:sz w:val="21"/>
                <w:szCs w:val="21"/>
                <w:highlight w:val="none"/>
                <w:lang w:val="en-US" w:eastAsia="zh-CN" w:bidi="ar"/>
              </w:rPr>
              <w:tab/>
            </w:r>
          </w:p>
          <w:p w14:paraId="790B215D">
            <w:pPr>
              <w:pStyle w:val="87"/>
              <w:keepNext w:val="0"/>
              <w:keepLines w:val="0"/>
              <w:pageBreakBefore w:val="0"/>
              <w:widowControl w:val="0"/>
              <w:numPr>
                <w:ilvl w:val="0"/>
                <w:numId w:val="0"/>
              </w:numPr>
              <w:kinsoku/>
              <w:wordWrap/>
              <w:overflowPunct/>
              <w:topLinePunct w:val="0"/>
              <w:autoSpaceDE/>
              <w:autoSpaceDN/>
              <w:bidi w:val="0"/>
              <w:spacing w:before="0" w:after="0" w:line="288" w:lineRule="auto"/>
              <w:ind w:firstLine="0" w:firstLineChars="0"/>
              <w:rPr>
                <w:rFonts w:hint="eastAsia" w:ascii="宋体" w:hAnsi="宋体" w:eastAsia="宋体" w:cs="宋体"/>
                <w:color w:val="000000" w:themeColor="text1"/>
                <w:kern w:val="0"/>
                <w:sz w:val="21"/>
                <w:szCs w:val="21"/>
                <w:highlight w:val="none"/>
                <w:lang w:val="en-US" w:eastAsia="zh-CN" w:bidi="ar"/>
              </w:rPr>
            </w:pPr>
            <w:r>
              <w:rPr>
                <w:rFonts w:hint="eastAsia" w:ascii="宋体" w:hAnsi="宋体" w:eastAsia="宋体" w:cs="宋体"/>
                <w:color w:val="000000" w:themeColor="text1"/>
                <w:kern w:val="0"/>
                <w:sz w:val="21"/>
                <w:szCs w:val="21"/>
                <w:highlight w:val="none"/>
                <w:lang w:val="en-US" w:eastAsia="zh-CN" w:bidi="ar"/>
              </w:rPr>
              <w:t>7.12、螺旋扫描螺距范围：0.5-1.5，多级可调；</w:t>
            </w:r>
            <w:r>
              <w:rPr>
                <w:rFonts w:hint="eastAsia" w:ascii="宋体" w:hAnsi="宋体" w:eastAsia="宋体" w:cs="宋体"/>
                <w:color w:val="000000" w:themeColor="text1"/>
                <w:kern w:val="0"/>
                <w:sz w:val="21"/>
                <w:szCs w:val="21"/>
                <w:highlight w:val="none"/>
                <w:lang w:val="en-US" w:eastAsia="zh-CN" w:bidi="ar"/>
              </w:rPr>
              <w:tab/>
            </w:r>
          </w:p>
          <w:p w14:paraId="687A083A">
            <w:pPr>
              <w:pStyle w:val="87"/>
              <w:keepNext w:val="0"/>
              <w:keepLines w:val="0"/>
              <w:pageBreakBefore w:val="0"/>
              <w:widowControl w:val="0"/>
              <w:numPr>
                <w:ilvl w:val="0"/>
                <w:numId w:val="0"/>
              </w:numPr>
              <w:kinsoku/>
              <w:wordWrap/>
              <w:overflowPunct/>
              <w:topLinePunct w:val="0"/>
              <w:autoSpaceDE/>
              <w:autoSpaceDN/>
              <w:bidi w:val="0"/>
              <w:spacing w:before="0" w:after="0" w:line="288" w:lineRule="auto"/>
              <w:ind w:firstLine="0" w:firstLineChars="0"/>
              <w:rPr>
                <w:rFonts w:hint="eastAsia" w:ascii="宋体" w:hAnsi="宋体" w:eastAsia="宋体" w:cs="宋体"/>
                <w:color w:val="000000" w:themeColor="text1"/>
                <w:kern w:val="0"/>
                <w:sz w:val="21"/>
                <w:szCs w:val="21"/>
                <w:highlight w:val="none"/>
                <w:lang w:val="en-US" w:eastAsia="zh-CN" w:bidi="ar"/>
              </w:rPr>
            </w:pPr>
            <w:r>
              <w:rPr>
                <w:rFonts w:hint="eastAsia" w:ascii="宋体" w:hAnsi="宋体" w:eastAsia="宋体" w:cs="宋体"/>
                <w:color w:val="000000" w:themeColor="text1"/>
                <w:kern w:val="0"/>
                <w:sz w:val="21"/>
                <w:szCs w:val="21"/>
                <w:highlight w:val="none"/>
                <w:lang w:val="en-US" w:eastAsia="zh-CN" w:bidi="ar"/>
              </w:rPr>
              <w:t>7.13、具备轴扫和螺旋融合扫描功能，可以在一次图像采集中进行轴扫和螺旋的融合扫描；</w:t>
            </w:r>
          </w:p>
          <w:p w14:paraId="305EAB1A">
            <w:pPr>
              <w:pStyle w:val="87"/>
              <w:keepNext w:val="0"/>
              <w:keepLines w:val="0"/>
              <w:pageBreakBefore w:val="0"/>
              <w:widowControl w:val="0"/>
              <w:numPr>
                <w:ilvl w:val="0"/>
                <w:numId w:val="0"/>
              </w:numPr>
              <w:kinsoku/>
              <w:wordWrap/>
              <w:overflowPunct/>
              <w:topLinePunct w:val="0"/>
              <w:autoSpaceDE/>
              <w:autoSpaceDN/>
              <w:bidi w:val="0"/>
              <w:spacing w:before="0" w:after="0" w:line="288" w:lineRule="auto"/>
              <w:ind w:firstLine="0" w:firstLineChars="0"/>
              <w:rPr>
                <w:rFonts w:hint="eastAsia" w:ascii="宋体" w:hAnsi="宋体" w:eastAsia="宋体" w:cs="宋体"/>
                <w:color w:val="000000" w:themeColor="text1"/>
                <w:kern w:val="0"/>
                <w:sz w:val="21"/>
                <w:szCs w:val="21"/>
                <w:highlight w:val="none"/>
                <w:lang w:val="en-US" w:eastAsia="zh-CN" w:bidi="ar"/>
              </w:rPr>
            </w:pPr>
            <w:r>
              <w:rPr>
                <w:rFonts w:hint="eastAsia" w:ascii="宋体" w:hAnsi="宋体" w:eastAsia="宋体" w:cs="宋体"/>
                <w:color w:val="000000" w:themeColor="text1"/>
                <w:kern w:val="0"/>
                <w:sz w:val="21"/>
                <w:szCs w:val="21"/>
                <w:highlight w:val="none"/>
                <w:lang w:val="en-US" w:eastAsia="zh-CN" w:bidi="ar"/>
              </w:rPr>
              <w:t>7.14、双能量扫描最大FOV≥30cm；</w:t>
            </w:r>
            <w:r>
              <w:rPr>
                <w:rFonts w:hint="eastAsia" w:ascii="宋体" w:hAnsi="宋体" w:eastAsia="宋体" w:cs="宋体"/>
                <w:color w:val="000000" w:themeColor="text1"/>
                <w:kern w:val="0"/>
                <w:sz w:val="21"/>
                <w:szCs w:val="21"/>
                <w:highlight w:val="none"/>
                <w:lang w:val="en-US" w:eastAsia="zh-CN" w:bidi="ar"/>
              </w:rPr>
              <w:tab/>
            </w:r>
            <w:r>
              <w:rPr>
                <w:rFonts w:hint="eastAsia" w:ascii="宋体" w:hAnsi="宋体" w:eastAsia="宋体" w:cs="宋体"/>
                <w:color w:val="000000" w:themeColor="text1"/>
                <w:kern w:val="0"/>
                <w:sz w:val="21"/>
                <w:szCs w:val="21"/>
                <w:highlight w:val="none"/>
                <w:lang w:val="en-US" w:eastAsia="zh-CN" w:bidi="ar"/>
              </w:rPr>
              <w:tab/>
            </w:r>
          </w:p>
          <w:p w14:paraId="4B42C08C">
            <w:pPr>
              <w:pStyle w:val="87"/>
              <w:keepNext w:val="0"/>
              <w:keepLines w:val="0"/>
              <w:pageBreakBefore w:val="0"/>
              <w:widowControl w:val="0"/>
              <w:numPr>
                <w:ilvl w:val="0"/>
                <w:numId w:val="0"/>
              </w:numPr>
              <w:kinsoku/>
              <w:wordWrap/>
              <w:overflowPunct/>
              <w:topLinePunct w:val="0"/>
              <w:autoSpaceDE/>
              <w:autoSpaceDN/>
              <w:bidi w:val="0"/>
              <w:spacing w:before="0" w:after="0" w:line="288" w:lineRule="auto"/>
              <w:ind w:firstLine="0" w:firstLineChars="0"/>
              <w:rPr>
                <w:rFonts w:hint="eastAsia" w:ascii="宋体" w:hAnsi="宋体" w:eastAsia="宋体" w:cs="宋体"/>
                <w:color w:val="000000" w:themeColor="text1"/>
                <w:kern w:val="0"/>
                <w:sz w:val="21"/>
                <w:szCs w:val="21"/>
                <w:highlight w:val="none"/>
                <w:lang w:val="en-US" w:eastAsia="zh-CN" w:bidi="ar"/>
              </w:rPr>
            </w:pPr>
            <w:r>
              <w:rPr>
                <w:rFonts w:hint="eastAsia" w:ascii="宋体" w:hAnsi="宋体" w:eastAsia="宋体" w:cs="宋体"/>
                <w:color w:val="000000" w:themeColor="text1"/>
                <w:kern w:val="0"/>
                <w:sz w:val="21"/>
                <w:szCs w:val="21"/>
                <w:highlight w:val="none"/>
                <w:lang w:val="en-US" w:eastAsia="zh-CN" w:bidi="ar"/>
              </w:rPr>
              <w:t>7.15、最大DFOV≥30cm；</w:t>
            </w:r>
            <w:r>
              <w:rPr>
                <w:rFonts w:hint="eastAsia" w:ascii="宋体" w:hAnsi="宋体" w:eastAsia="宋体" w:cs="宋体"/>
                <w:color w:val="000000" w:themeColor="text1"/>
                <w:kern w:val="0"/>
                <w:sz w:val="21"/>
                <w:szCs w:val="21"/>
                <w:highlight w:val="none"/>
                <w:lang w:val="en-US" w:eastAsia="zh-CN" w:bidi="ar"/>
              </w:rPr>
              <w:tab/>
            </w:r>
            <w:r>
              <w:rPr>
                <w:rFonts w:hint="eastAsia" w:ascii="宋体" w:hAnsi="宋体" w:eastAsia="宋体" w:cs="宋体"/>
                <w:color w:val="000000" w:themeColor="text1"/>
                <w:kern w:val="0"/>
                <w:sz w:val="21"/>
                <w:szCs w:val="21"/>
                <w:highlight w:val="none"/>
                <w:lang w:val="en-US" w:eastAsia="zh-CN" w:bidi="ar"/>
              </w:rPr>
              <w:tab/>
            </w:r>
          </w:p>
          <w:p w14:paraId="6E8F6FA7">
            <w:pPr>
              <w:pStyle w:val="87"/>
              <w:keepNext w:val="0"/>
              <w:keepLines w:val="0"/>
              <w:pageBreakBefore w:val="0"/>
              <w:widowControl w:val="0"/>
              <w:numPr>
                <w:ilvl w:val="0"/>
                <w:numId w:val="0"/>
              </w:numPr>
              <w:kinsoku/>
              <w:wordWrap/>
              <w:overflowPunct/>
              <w:topLinePunct w:val="0"/>
              <w:autoSpaceDE/>
              <w:autoSpaceDN/>
              <w:bidi w:val="0"/>
              <w:spacing w:before="0" w:after="0" w:line="288" w:lineRule="auto"/>
              <w:ind w:firstLine="0" w:firstLineChars="0"/>
              <w:rPr>
                <w:rFonts w:hint="eastAsia" w:ascii="宋体" w:hAnsi="宋体" w:eastAsia="宋体" w:cs="宋体"/>
                <w:color w:val="000000" w:themeColor="text1"/>
                <w:kern w:val="0"/>
                <w:sz w:val="21"/>
                <w:szCs w:val="21"/>
                <w:highlight w:val="none"/>
                <w:lang w:val="en-US" w:eastAsia="zh-CN" w:bidi="ar"/>
              </w:rPr>
            </w:pPr>
            <w:r>
              <w:rPr>
                <w:rFonts w:hint="eastAsia" w:ascii="宋体" w:hAnsi="宋体" w:eastAsia="宋体" w:cs="宋体"/>
                <w:color w:val="000000" w:themeColor="text1"/>
                <w:kern w:val="0"/>
                <w:sz w:val="21"/>
                <w:szCs w:val="21"/>
                <w:highlight w:val="none"/>
                <w:lang w:val="en-US" w:eastAsia="zh-CN" w:bidi="ar"/>
              </w:rPr>
              <w:t>7.16、图像重建矩阵≥512×512；</w:t>
            </w:r>
            <w:r>
              <w:rPr>
                <w:rFonts w:hint="eastAsia" w:ascii="宋体" w:hAnsi="宋体" w:eastAsia="宋体" w:cs="宋体"/>
                <w:color w:val="000000" w:themeColor="text1"/>
                <w:kern w:val="0"/>
                <w:sz w:val="21"/>
                <w:szCs w:val="21"/>
                <w:highlight w:val="none"/>
                <w:lang w:val="en-US" w:eastAsia="zh-CN" w:bidi="ar"/>
              </w:rPr>
              <w:tab/>
            </w:r>
            <w:r>
              <w:rPr>
                <w:rFonts w:hint="eastAsia" w:ascii="宋体" w:hAnsi="宋体" w:eastAsia="宋体" w:cs="宋体"/>
                <w:color w:val="000000" w:themeColor="text1"/>
                <w:kern w:val="0"/>
                <w:sz w:val="21"/>
                <w:szCs w:val="21"/>
                <w:highlight w:val="none"/>
                <w:lang w:val="en-US" w:eastAsia="zh-CN" w:bidi="ar"/>
              </w:rPr>
              <w:tab/>
            </w:r>
          </w:p>
          <w:p w14:paraId="0021E288">
            <w:pPr>
              <w:pStyle w:val="87"/>
              <w:keepNext w:val="0"/>
              <w:keepLines w:val="0"/>
              <w:pageBreakBefore w:val="0"/>
              <w:widowControl w:val="0"/>
              <w:numPr>
                <w:ilvl w:val="0"/>
                <w:numId w:val="0"/>
              </w:numPr>
              <w:kinsoku/>
              <w:wordWrap/>
              <w:overflowPunct/>
              <w:topLinePunct w:val="0"/>
              <w:autoSpaceDE/>
              <w:autoSpaceDN/>
              <w:bidi w:val="0"/>
              <w:spacing w:before="0" w:after="0" w:line="288" w:lineRule="auto"/>
              <w:ind w:firstLine="0" w:firstLineChars="0"/>
              <w:rPr>
                <w:rFonts w:hint="eastAsia" w:ascii="宋体" w:hAnsi="宋体" w:eastAsia="宋体" w:cs="宋体"/>
                <w:color w:val="000000" w:themeColor="text1"/>
                <w:kern w:val="0"/>
                <w:sz w:val="21"/>
                <w:szCs w:val="21"/>
                <w:highlight w:val="none"/>
                <w:lang w:val="en-US" w:eastAsia="zh-CN" w:bidi="ar"/>
              </w:rPr>
            </w:pPr>
            <w:r>
              <w:rPr>
                <w:rFonts w:hint="eastAsia" w:ascii="宋体" w:hAnsi="宋体" w:eastAsia="宋体" w:cs="宋体"/>
                <w:color w:val="000000" w:themeColor="text1"/>
                <w:kern w:val="0"/>
                <w:sz w:val="21"/>
                <w:szCs w:val="21"/>
                <w:highlight w:val="none"/>
                <w:lang w:val="en-US" w:eastAsia="zh-CN" w:bidi="ar"/>
              </w:rPr>
              <w:t>7.17、图像显示矩阵≥1024×1024；</w:t>
            </w:r>
            <w:r>
              <w:rPr>
                <w:rFonts w:hint="eastAsia" w:ascii="宋体" w:hAnsi="宋体" w:eastAsia="宋体" w:cs="宋体"/>
                <w:color w:val="000000" w:themeColor="text1"/>
                <w:kern w:val="0"/>
                <w:sz w:val="21"/>
                <w:szCs w:val="21"/>
                <w:highlight w:val="none"/>
                <w:lang w:val="en-US" w:eastAsia="zh-CN" w:bidi="ar"/>
              </w:rPr>
              <w:tab/>
            </w:r>
            <w:r>
              <w:rPr>
                <w:rFonts w:hint="eastAsia" w:ascii="宋体" w:hAnsi="宋体" w:eastAsia="宋体" w:cs="宋体"/>
                <w:color w:val="000000" w:themeColor="text1"/>
                <w:kern w:val="0"/>
                <w:sz w:val="21"/>
                <w:szCs w:val="21"/>
                <w:highlight w:val="none"/>
                <w:lang w:val="en-US" w:eastAsia="zh-CN" w:bidi="ar"/>
              </w:rPr>
              <w:tab/>
            </w:r>
          </w:p>
          <w:p w14:paraId="3B53B62E">
            <w:pPr>
              <w:pStyle w:val="87"/>
              <w:keepNext w:val="0"/>
              <w:keepLines w:val="0"/>
              <w:pageBreakBefore w:val="0"/>
              <w:widowControl w:val="0"/>
              <w:numPr>
                <w:ilvl w:val="0"/>
                <w:numId w:val="0"/>
              </w:numPr>
              <w:kinsoku/>
              <w:wordWrap/>
              <w:overflowPunct/>
              <w:topLinePunct w:val="0"/>
              <w:autoSpaceDE/>
              <w:autoSpaceDN/>
              <w:bidi w:val="0"/>
              <w:spacing w:before="0" w:after="0" w:line="288" w:lineRule="auto"/>
              <w:ind w:firstLine="0" w:firstLineChars="0"/>
              <w:rPr>
                <w:rFonts w:hint="eastAsia" w:ascii="宋体" w:hAnsi="宋体" w:eastAsia="宋体" w:cs="宋体"/>
                <w:color w:val="000000" w:themeColor="text1"/>
                <w:kern w:val="0"/>
                <w:sz w:val="21"/>
                <w:szCs w:val="21"/>
                <w:highlight w:val="none"/>
                <w:lang w:val="en-US" w:eastAsia="zh-CN" w:bidi="ar"/>
              </w:rPr>
            </w:pPr>
            <w:r>
              <w:rPr>
                <w:rFonts w:hint="eastAsia" w:ascii="宋体" w:hAnsi="宋体" w:eastAsia="宋体" w:cs="宋体"/>
                <w:color w:val="000000" w:themeColor="text1"/>
                <w:kern w:val="0"/>
                <w:sz w:val="21"/>
                <w:szCs w:val="21"/>
                <w:highlight w:val="none"/>
                <w:lang w:val="en-US" w:eastAsia="zh-CN" w:bidi="ar"/>
              </w:rPr>
              <w:t>7.18、最小CT值（非扩展CT值）≤-1024 HU；</w:t>
            </w:r>
            <w:r>
              <w:rPr>
                <w:rFonts w:hint="eastAsia" w:ascii="宋体" w:hAnsi="宋体" w:eastAsia="宋体" w:cs="宋体"/>
                <w:color w:val="000000" w:themeColor="text1"/>
                <w:kern w:val="0"/>
                <w:sz w:val="21"/>
                <w:szCs w:val="21"/>
                <w:highlight w:val="none"/>
                <w:lang w:val="en-US" w:eastAsia="zh-CN" w:bidi="ar"/>
              </w:rPr>
              <w:tab/>
            </w:r>
            <w:r>
              <w:rPr>
                <w:rFonts w:hint="eastAsia" w:ascii="宋体" w:hAnsi="宋体" w:eastAsia="宋体" w:cs="宋体"/>
                <w:color w:val="000000" w:themeColor="text1"/>
                <w:kern w:val="0"/>
                <w:sz w:val="21"/>
                <w:szCs w:val="21"/>
                <w:highlight w:val="none"/>
                <w:lang w:val="en-US" w:eastAsia="zh-CN" w:bidi="ar"/>
              </w:rPr>
              <w:tab/>
            </w:r>
          </w:p>
          <w:p w14:paraId="6FD04C2B">
            <w:pPr>
              <w:pStyle w:val="87"/>
              <w:keepNext w:val="0"/>
              <w:keepLines w:val="0"/>
              <w:pageBreakBefore w:val="0"/>
              <w:widowControl w:val="0"/>
              <w:numPr>
                <w:ilvl w:val="0"/>
                <w:numId w:val="0"/>
              </w:numPr>
              <w:kinsoku/>
              <w:wordWrap/>
              <w:overflowPunct/>
              <w:topLinePunct w:val="0"/>
              <w:autoSpaceDE/>
              <w:autoSpaceDN/>
              <w:bidi w:val="0"/>
              <w:spacing w:before="0" w:after="0" w:line="288" w:lineRule="auto"/>
              <w:ind w:firstLine="0" w:firstLineChars="0"/>
              <w:rPr>
                <w:rFonts w:hint="eastAsia" w:ascii="宋体" w:hAnsi="宋体" w:eastAsia="宋体" w:cs="宋体"/>
                <w:color w:val="000000" w:themeColor="text1"/>
                <w:kern w:val="0"/>
                <w:sz w:val="21"/>
                <w:szCs w:val="21"/>
                <w:highlight w:val="none"/>
                <w:lang w:val="en-US" w:eastAsia="zh-CN" w:bidi="ar"/>
              </w:rPr>
            </w:pPr>
            <w:r>
              <w:rPr>
                <w:rFonts w:hint="eastAsia" w:ascii="宋体" w:hAnsi="宋体" w:eastAsia="宋体" w:cs="宋体"/>
                <w:color w:val="000000" w:themeColor="text1"/>
                <w:kern w:val="0"/>
                <w:sz w:val="21"/>
                <w:szCs w:val="21"/>
                <w:highlight w:val="none"/>
                <w:lang w:val="en-US" w:eastAsia="zh-CN" w:bidi="ar"/>
              </w:rPr>
              <w:t>7.19、最大CT值（非扩展CT值）≥3071 HU；</w:t>
            </w:r>
            <w:r>
              <w:rPr>
                <w:rFonts w:hint="eastAsia" w:ascii="宋体" w:hAnsi="宋体" w:eastAsia="宋体" w:cs="宋体"/>
                <w:color w:val="000000" w:themeColor="text1"/>
                <w:kern w:val="0"/>
                <w:sz w:val="21"/>
                <w:szCs w:val="21"/>
                <w:highlight w:val="none"/>
                <w:lang w:val="en-US" w:eastAsia="zh-CN" w:bidi="ar"/>
              </w:rPr>
              <w:tab/>
            </w:r>
            <w:r>
              <w:rPr>
                <w:rFonts w:hint="eastAsia" w:ascii="宋体" w:hAnsi="宋体" w:eastAsia="宋体" w:cs="宋体"/>
                <w:color w:val="000000" w:themeColor="text1"/>
                <w:kern w:val="0"/>
                <w:sz w:val="21"/>
                <w:szCs w:val="21"/>
                <w:highlight w:val="none"/>
                <w:lang w:val="en-US" w:eastAsia="zh-CN" w:bidi="ar"/>
              </w:rPr>
              <w:tab/>
            </w:r>
          </w:p>
          <w:p w14:paraId="145588AB">
            <w:pPr>
              <w:pStyle w:val="87"/>
              <w:keepNext w:val="0"/>
              <w:keepLines w:val="0"/>
              <w:pageBreakBefore w:val="0"/>
              <w:widowControl w:val="0"/>
              <w:numPr>
                <w:ilvl w:val="0"/>
                <w:numId w:val="0"/>
              </w:numPr>
              <w:kinsoku/>
              <w:wordWrap/>
              <w:overflowPunct/>
              <w:topLinePunct w:val="0"/>
              <w:autoSpaceDE/>
              <w:autoSpaceDN/>
              <w:bidi w:val="0"/>
              <w:spacing w:before="0" w:after="0" w:line="288" w:lineRule="auto"/>
              <w:ind w:firstLine="0" w:firstLineChars="0"/>
              <w:rPr>
                <w:rFonts w:hint="eastAsia" w:ascii="宋体" w:hAnsi="宋体" w:eastAsia="宋体" w:cs="宋体"/>
                <w:color w:val="000000" w:themeColor="text1"/>
                <w:kern w:val="0"/>
                <w:sz w:val="21"/>
                <w:szCs w:val="21"/>
                <w:highlight w:val="none"/>
                <w:lang w:val="en-US" w:eastAsia="zh-CN" w:bidi="ar"/>
              </w:rPr>
            </w:pPr>
            <w:r>
              <w:rPr>
                <w:rFonts w:hint="eastAsia" w:ascii="宋体" w:hAnsi="宋体" w:eastAsia="宋体" w:cs="宋体"/>
                <w:color w:val="000000" w:themeColor="text1"/>
                <w:kern w:val="0"/>
                <w:sz w:val="21"/>
                <w:szCs w:val="21"/>
                <w:highlight w:val="none"/>
                <w:lang w:val="en-US" w:eastAsia="zh-CN" w:bidi="ar"/>
              </w:rPr>
              <w:t>7.20、最小扩展CT值≤-31743 HU；</w:t>
            </w:r>
            <w:r>
              <w:rPr>
                <w:rFonts w:hint="eastAsia" w:ascii="宋体" w:hAnsi="宋体" w:eastAsia="宋体" w:cs="宋体"/>
                <w:color w:val="000000" w:themeColor="text1"/>
                <w:kern w:val="0"/>
                <w:sz w:val="21"/>
                <w:szCs w:val="21"/>
                <w:highlight w:val="none"/>
                <w:lang w:val="en-US" w:eastAsia="zh-CN" w:bidi="ar"/>
              </w:rPr>
              <w:tab/>
            </w:r>
            <w:r>
              <w:rPr>
                <w:rFonts w:hint="eastAsia" w:ascii="宋体" w:hAnsi="宋体" w:eastAsia="宋体" w:cs="宋体"/>
                <w:color w:val="000000" w:themeColor="text1"/>
                <w:kern w:val="0"/>
                <w:sz w:val="21"/>
                <w:szCs w:val="21"/>
                <w:highlight w:val="none"/>
                <w:lang w:val="en-US" w:eastAsia="zh-CN" w:bidi="ar"/>
              </w:rPr>
              <w:tab/>
            </w:r>
          </w:p>
          <w:p w14:paraId="303CA364">
            <w:pPr>
              <w:pStyle w:val="87"/>
              <w:keepNext w:val="0"/>
              <w:keepLines w:val="0"/>
              <w:pageBreakBefore w:val="0"/>
              <w:widowControl w:val="0"/>
              <w:numPr>
                <w:ilvl w:val="0"/>
                <w:numId w:val="0"/>
              </w:numPr>
              <w:kinsoku/>
              <w:wordWrap/>
              <w:overflowPunct/>
              <w:topLinePunct w:val="0"/>
              <w:autoSpaceDE/>
              <w:autoSpaceDN/>
              <w:bidi w:val="0"/>
              <w:spacing w:before="0" w:after="0" w:line="288" w:lineRule="auto"/>
              <w:ind w:firstLine="0" w:firstLineChars="0"/>
              <w:rPr>
                <w:rFonts w:hint="eastAsia" w:ascii="宋体" w:hAnsi="宋体" w:eastAsia="宋体" w:cs="宋体"/>
                <w:color w:val="000000" w:themeColor="text1"/>
                <w:kern w:val="0"/>
                <w:sz w:val="21"/>
                <w:szCs w:val="21"/>
                <w:highlight w:val="none"/>
                <w:lang w:val="en-US" w:eastAsia="zh-CN" w:bidi="ar"/>
              </w:rPr>
            </w:pPr>
            <w:r>
              <w:rPr>
                <w:rFonts w:hint="eastAsia" w:ascii="宋体" w:hAnsi="宋体" w:eastAsia="宋体" w:cs="宋体"/>
                <w:color w:val="000000" w:themeColor="text1"/>
                <w:kern w:val="0"/>
                <w:sz w:val="21"/>
                <w:szCs w:val="21"/>
                <w:highlight w:val="none"/>
                <w:lang w:val="en-US" w:eastAsia="zh-CN" w:bidi="ar"/>
              </w:rPr>
              <w:t>7.21、最大扩展CT值≥31743 HU；</w:t>
            </w:r>
            <w:r>
              <w:rPr>
                <w:rFonts w:hint="eastAsia" w:ascii="宋体" w:hAnsi="宋体" w:eastAsia="宋体" w:cs="宋体"/>
                <w:color w:val="000000" w:themeColor="text1"/>
                <w:kern w:val="0"/>
                <w:sz w:val="21"/>
                <w:szCs w:val="21"/>
                <w:highlight w:val="none"/>
                <w:lang w:val="en-US" w:eastAsia="zh-CN" w:bidi="ar"/>
              </w:rPr>
              <w:tab/>
            </w:r>
            <w:r>
              <w:rPr>
                <w:rFonts w:hint="eastAsia" w:ascii="宋体" w:hAnsi="宋体" w:eastAsia="宋体" w:cs="宋体"/>
                <w:color w:val="000000" w:themeColor="text1"/>
                <w:kern w:val="0"/>
                <w:sz w:val="21"/>
                <w:szCs w:val="21"/>
                <w:highlight w:val="none"/>
                <w:lang w:val="en-US" w:eastAsia="zh-CN" w:bidi="ar"/>
              </w:rPr>
              <w:tab/>
            </w:r>
          </w:p>
          <w:p w14:paraId="4A996A56">
            <w:pPr>
              <w:pStyle w:val="87"/>
              <w:keepNext w:val="0"/>
              <w:keepLines w:val="0"/>
              <w:pageBreakBefore w:val="0"/>
              <w:widowControl w:val="0"/>
              <w:numPr>
                <w:ilvl w:val="0"/>
                <w:numId w:val="0"/>
              </w:numPr>
              <w:kinsoku/>
              <w:wordWrap/>
              <w:overflowPunct/>
              <w:topLinePunct w:val="0"/>
              <w:autoSpaceDE/>
              <w:autoSpaceDN/>
              <w:bidi w:val="0"/>
              <w:spacing w:before="0" w:after="0" w:line="288" w:lineRule="auto"/>
              <w:ind w:firstLine="0" w:firstLineChars="0"/>
              <w:rPr>
                <w:rFonts w:hint="eastAsia" w:ascii="宋体" w:hAnsi="宋体" w:eastAsia="宋体" w:cs="宋体"/>
                <w:color w:val="000000" w:themeColor="text1"/>
                <w:kern w:val="0"/>
                <w:sz w:val="21"/>
                <w:szCs w:val="21"/>
                <w:highlight w:val="none"/>
                <w:lang w:val="en-US" w:eastAsia="zh-CN" w:bidi="ar"/>
              </w:rPr>
            </w:pPr>
            <w:r>
              <w:rPr>
                <w:rFonts w:hint="eastAsia" w:ascii="宋体" w:hAnsi="宋体" w:eastAsia="宋体" w:cs="宋体"/>
                <w:color w:val="000000" w:themeColor="text1"/>
                <w:kern w:val="0"/>
                <w:sz w:val="21"/>
                <w:szCs w:val="21"/>
                <w:highlight w:val="none"/>
                <w:lang w:val="en-US" w:eastAsia="zh-CN" w:bidi="ar"/>
              </w:rPr>
              <w:t>7.22、能谱扫描最大探测器Z轴覆盖范围≥4cm；</w:t>
            </w:r>
            <w:r>
              <w:rPr>
                <w:rFonts w:hint="eastAsia" w:ascii="宋体" w:hAnsi="宋体" w:eastAsia="宋体" w:cs="宋体"/>
                <w:color w:val="000000" w:themeColor="text1"/>
                <w:kern w:val="0"/>
                <w:sz w:val="21"/>
                <w:szCs w:val="21"/>
                <w:highlight w:val="none"/>
                <w:lang w:val="en-US" w:eastAsia="zh-CN" w:bidi="ar"/>
              </w:rPr>
              <w:tab/>
            </w:r>
            <w:r>
              <w:rPr>
                <w:rFonts w:hint="eastAsia" w:ascii="宋体" w:hAnsi="宋体" w:eastAsia="宋体" w:cs="宋体"/>
                <w:color w:val="000000" w:themeColor="text1"/>
                <w:kern w:val="0"/>
                <w:sz w:val="21"/>
                <w:szCs w:val="21"/>
                <w:highlight w:val="none"/>
                <w:lang w:val="en-US" w:eastAsia="zh-CN" w:bidi="ar"/>
              </w:rPr>
              <w:tab/>
            </w:r>
          </w:p>
          <w:p w14:paraId="6C0114C9">
            <w:pPr>
              <w:pStyle w:val="87"/>
              <w:keepNext w:val="0"/>
              <w:keepLines w:val="0"/>
              <w:pageBreakBefore w:val="0"/>
              <w:widowControl w:val="0"/>
              <w:numPr>
                <w:ilvl w:val="0"/>
                <w:numId w:val="0"/>
              </w:numPr>
              <w:kinsoku/>
              <w:wordWrap/>
              <w:overflowPunct/>
              <w:topLinePunct w:val="0"/>
              <w:autoSpaceDE/>
              <w:autoSpaceDN/>
              <w:bidi w:val="0"/>
              <w:spacing w:before="0" w:after="0" w:line="288" w:lineRule="auto"/>
              <w:ind w:firstLine="0" w:firstLineChars="0"/>
              <w:rPr>
                <w:rFonts w:hint="eastAsia" w:ascii="宋体" w:hAnsi="宋体" w:eastAsia="宋体" w:cs="宋体"/>
                <w:color w:val="000000" w:themeColor="text1"/>
                <w:kern w:val="0"/>
                <w:sz w:val="21"/>
                <w:szCs w:val="21"/>
                <w:highlight w:val="none"/>
                <w:lang w:val="en-US" w:eastAsia="zh-CN" w:bidi="ar"/>
              </w:rPr>
            </w:pPr>
            <w:r>
              <w:rPr>
                <w:rFonts w:hint="eastAsia" w:ascii="宋体" w:hAnsi="宋体" w:eastAsia="宋体" w:cs="宋体"/>
                <w:color w:val="000000" w:themeColor="text1"/>
                <w:kern w:val="0"/>
                <w:sz w:val="21"/>
                <w:szCs w:val="21"/>
                <w:highlight w:val="none"/>
                <w:lang w:val="en-US" w:eastAsia="zh-CN" w:bidi="ar"/>
              </w:rPr>
              <w:t>8、图像质量</w:t>
            </w:r>
            <w:r>
              <w:rPr>
                <w:rFonts w:hint="eastAsia" w:ascii="宋体" w:hAnsi="宋体" w:eastAsia="宋体" w:cs="宋体"/>
                <w:color w:val="000000" w:themeColor="text1"/>
                <w:kern w:val="0"/>
                <w:sz w:val="21"/>
                <w:szCs w:val="21"/>
                <w:highlight w:val="none"/>
                <w:lang w:val="en-US" w:eastAsia="zh-CN" w:bidi="ar"/>
              </w:rPr>
              <w:tab/>
            </w:r>
            <w:r>
              <w:rPr>
                <w:rFonts w:hint="eastAsia" w:ascii="宋体" w:hAnsi="宋体" w:eastAsia="宋体" w:cs="宋体"/>
                <w:color w:val="000000" w:themeColor="text1"/>
                <w:kern w:val="0"/>
                <w:sz w:val="21"/>
                <w:szCs w:val="21"/>
                <w:highlight w:val="none"/>
                <w:lang w:val="en-US" w:eastAsia="zh-CN" w:bidi="ar"/>
              </w:rPr>
              <w:tab/>
            </w:r>
            <w:r>
              <w:rPr>
                <w:rFonts w:hint="eastAsia" w:ascii="宋体" w:hAnsi="宋体" w:eastAsia="宋体" w:cs="宋体"/>
                <w:color w:val="000000" w:themeColor="text1"/>
                <w:kern w:val="0"/>
                <w:sz w:val="21"/>
                <w:szCs w:val="21"/>
                <w:highlight w:val="none"/>
                <w:lang w:val="en-US" w:eastAsia="zh-CN" w:bidi="ar"/>
              </w:rPr>
              <w:tab/>
            </w:r>
          </w:p>
          <w:p w14:paraId="12FD0FC8">
            <w:pPr>
              <w:pStyle w:val="87"/>
              <w:keepNext w:val="0"/>
              <w:keepLines w:val="0"/>
              <w:pageBreakBefore w:val="0"/>
              <w:widowControl w:val="0"/>
              <w:numPr>
                <w:ilvl w:val="0"/>
                <w:numId w:val="0"/>
              </w:numPr>
              <w:kinsoku/>
              <w:wordWrap/>
              <w:overflowPunct/>
              <w:topLinePunct w:val="0"/>
              <w:autoSpaceDE/>
              <w:autoSpaceDN/>
              <w:bidi w:val="0"/>
              <w:spacing w:before="0" w:after="0" w:line="288" w:lineRule="auto"/>
              <w:ind w:firstLine="0" w:firstLineChars="0"/>
              <w:rPr>
                <w:rFonts w:hint="eastAsia" w:ascii="宋体" w:hAnsi="宋体" w:eastAsia="宋体" w:cs="宋体"/>
                <w:color w:val="000000" w:themeColor="text1"/>
                <w:kern w:val="0"/>
                <w:sz w:val="21"/>
                <w:szCs w:val="21"/>
                <w:highlight w:val="none"/>
                <w:lang w:val="en-US" w:eastAsia="zh-CN" w:bidi="ar"/>
              </w:rPr>
            </w:pPr>
            <w:r>
              <w:rPr>
                <w:rFonts w:hint="eastAsia" w:ascii="宋体" w:hAnsi="宋体" w:eastAsia="宋体" w:cs="宋体"/>
                <w:color w:val="000000" w:themeColor="text1"/>
                <w:kern w:val="0"/>
                <w:sz w:val="21"/>
                <w:szCs w:val="21"/>
                <w:highlight w:val="none"/>
                <w:lang w:val="en-US" w:eastAsia="zh-CN" w:bidi="ar"/>
              </w:rPr>
              <w:t xml:space="preserve">8.1、高对比度空间分辨率≤0.25 mm； </w:t>
            </w:r>
            <w:r>
              <w:rPr>
                <w:rFonts w:hint="eastAsia" w:ascii="宋体" w:hAnsi="宋体" w:eastAsia="宋体" w:cs="宋体"/>
                <w:color w:val="000000" w:themeColor="text1"/>
                <w:kern w:val="0"/>
                <w:sz w:val="21"/>
                <w:szCs w:val="21"/>
                <w:highlight w:val="none"/>
                <w:lang w:val="en-US" w:eastAsia="zh-CN" w:bidi="ar"/>
              </w:rPr>
              <w:tab/>
            </w:r>
            <w:r>
              <w:rPr>
                <w:rFonts w:hint="eastAsia" w:ascii="宋体" w:hAnsi="宋体" w:eastAsia="宋体" w:cs="宋体"/>
                <w:color w:val="000000" w:themeColor="text1"/>
                <w:kern w:val="0"/>
                <w:sz w:val="21"/>
                <w:szCs w:val="21"/>
                <w:highlight w:val="none"/>
                <w:lang w:val="en-US" w:eastAsia="zh-CN" w:bidi="ar"/>
              </w:rPr>
              <w:tab/>
            </w:r>
          </w:p>
          <w:p w14:paraId="1E20A291">
            <w:pPr>
              <w:pStyle w:val="87"/>
              <w:keepNext w:val="0"/>
              <w:keepLines w:val="0"/>
              <w:pageBreakBefore w:val="0"/>
              <w:widowControl w:val="0"/>
              <w:numPr>
                <w:ilvl w:val="0"/>
                <w:numId w:val="0"/>
              </w:numPr>
              <w:kinsoku/>
              <w:wordWrap/>
              <w:overflowPunct/>
              <w:topLinePunct w:val="0"/>
              <w:autoSpaceDE/>
              <w:autoSpaceDN/>
              <w:bidi w:val="0"/>
              <w:spacing w:before="0" w:after="0" w:line="288" w:lineRule="auto"/>
              <w:ind w:firstLine="0" w:firstLineChars="0"/>
              <w:rPr>
                <w:rFonts w:hint="eastAsia" w:ascii="宋体" w:hAnsi="宋体" w:eastAsia="宋体" w:cs="宋体"/>
                <w:color w:val="000000" w:themeColor="text1"/>
                <w:kern w:val="0"/>
                <w:sz w:val="21"/>
                <w:szCs w:val="21"/>
                <w:highlight w:val="none"/>
                <w:lang w:val="en-US" w:eastAsia="zh-CN" w:bidi="ar"/>
              </w:rPr>
            </w:pPr>
            <w:r>
              <w:rPr>
                <w:rFonts w:hint="eastAsia" w:ascii="宋体" w:hAnsi="宋体" w:eastAsia="宋体" w:cs="宋体"/>
                <w:color w:val="000000" w:themeColor="text1"/>
                <w:kern w:val="0"/>
                <w:sz w:val="21"/>
                <w:szCs w:val="21"/>
                <w:highlight w:val="none"/>
                <w:lang w:val="en-US" w:eastAsia="zh-CN" w:bidi="ar"/>
              </w:rPr>
              <w:t xml:space="preserve">8.2、X/Y轴 空间分辨率 MTF=10%≥14.6lp/cm； </w:t>
            </w:r>
            <w:r>
              <w:rPr>
                <w:rFonts w:hint="eastAsia" w:ascii="宋体" w:hAnsi="宋体" w:eastAsia="宋体" w:cs="宋体"/>
                <w:color w:val="000000" w:themeColor="text1"/>
                <w:kern w:val="0"/>
                <w:sz w:val="21"/>
                <w:szCs w:val="21"/>
                <w:highlight w:val="none"/>
                <w:lang w:val="en-US" w:eastAsia="zh-CN" w:bidi="ar"/>
              </w:rPr>
              <w:tab/>
            </w:r>
            <w:r>
              <w:rPr>
                <w:rFonts w:hint="eastAsia" w:ascii="宋体" w:hAnsi="宋体" w:eastAsia="宋体" w:cs="宋体"/>
                <w:color w:val="000000" w:themeColor="text1"/>
                <w:kern w:val="0"/>
                <w:sz w:val="21"/>
                <w:szCs w:val="21"/>
                <w:highlight w:val="none"/>
                <w:lang w:val="en-US" w:eastAsia="zh-CN" w:bidi="ar"/>
              </w:rPr>
              <w:tab/>
            </w:r>
          </w:p>
          <w:p w14:paraId="077A06B5">
            <w:pPr>
              <w:pStyle w:val="87"/>
              <w:keepNext w:val="0"/>
              <w:keepLines w:val="0"/>
              <w:pageBreakBefore w:val="0"/>
              <w:widowControl w:val="0"/>
              <w:numPr>
                <w:ilvl w:val="0"/>
                <w:numId w:val="0"/>
              </w:numPr>
              <w:kinsoku/>
              <w:wordWrap/>
              <w:overflowPunct/>
              <w:topLinePunct w:val="0"/>
              <w:autoSpaceDE/>
              <w:autoSpaceDN/>
              <w:bidi w:val="0"/>
              <w:spacing w:before="0" w:after="0" w:line="288" w:lineRule="auto"/>
              <w:ind w:firstLine="0" w:firstLineChars="0"/>
              <w:rPr>
                <w:rFonts w:hint="eastAsia" w:ascii="宋体" w:hAnsi="宋体" w:eastAsia="宋体" w:cs="宋体"/>
                <w:color w:val="000000" w:themeColor="text1"/>
                <w:kern w:val="0"/>
                <w:sz w:val="21"/>
                <w:szCs w:val="21"/>
                <w:highlight w:val="none"/>
                <w:lang w:val="en-US" w:eastAsia="zh-CN" w:bidi="ar"/>
              </w:rPr>
            </w:pPr>
            <w:r>
              <w:rPr>
                <w:rFonts w:hint="eastAsia" w:ascii="宋体" w:hAnsi="宋体" w:eastAsia="宋体" w:cs="宋体"/>
                <w:color w:val="000000" w:themeColor="text1"/>
                <w:kern w:val="0"/>
                <w:sz w:val="21"/>
                <w:szCs w:val="21"/>
                <w:highlight w:val="none"/>
                <w:lang w:val="en-US" w:eastAsia="zh-CN" w:bidi="ar"/>
              </w:rPr>
              <w:t xml:space="preserve">8.3、X/Y轴 空间分辨率 MTF=50%≥12lp/cm； </w:t>
            </w:r>
            <w:r>
              <w:rPr>
                <w:rFonts w:hint="eastAsia" w:ascii="宋体" w:hAnsi="宋体" w:eastAsia="宋体" w:cs="宋体"/>
                <w:color w:val="000000" w:themeColor="text1"/>
                <w:kern w:val="0"/>
                <w:sz w:val="21"/>
                <w:szCs w:val="21"/>
                <w:highlight w:val="none"/>
                <w:lang w:val="en-US" w:eastAsia="zh-CN" w:bidi="ar"/>
              </w:rPr>
              <w:tab/>
            </w:r>
            <w:r>
              <w:rPr>
                <w:rFonts w:hint="eastAsia" w:ascii="宋体" w:hAnsi="宋体" w:eastAsia="宋体" w:cs="宋体"/>
                <w:color w:val="000000" w:themeColor="text1"/>
                <w:kern w:val="0"/>
                <w:sz w:val="21"/>
                <w:szCs w:val="21"/>
                <w:highlight w:val="none"/>
                <w:lang w:val="en-US" w:eastAsia="zh-CN" w:bidi="ar"/>
              </w:rPr>
              <w:tab/>
            </w:r>
          </w:p>
          <w:p w14:paraId="7E8559B1">
            <w:pPr>
              <w:pStyle w:val="87"/>
              <w:keepNext w:val="0"/>
              <w:keepLines w:val="0"/>
              <w:pageBreakBefore w:val="0"/>
              <w:widowControl w:val="0"/>
              <w:numPr>
                <w:ilvl w:val="0"/>
                <w:numId w:val="0"/>
              </w:numPr>
              <w:kinsoku/>
              <w:wordWrap/>
              <w:overflowPunct/>
              <w:topLinePunct w:val="0"/>
              <w:autoSpaceDE/>
              <w:autoSpaceDN/>
              <w:bidi w:val="0"/>
              <w:spacing w:before="0" w:after="0" w:line="288" w:lineRule="auto"/>
              <w:ind w:firstLine="0" w:firstLineChars="0"/>
              <w:rPr>
                <w:rFonts w:hint="eastAsia" w:ascii="宋体" w:hAnsi="宋体" w:eastAsia="宋体" w:cs="宋体"/>
                <w:color w:val="000000" w:themeColor="text1"/>
                <w:kern w:val="0"/>
                <w:sz w:val="21"/>
                <w:szCs w:val="21"/>
                <w:highlight w:val="none"/>
                <w:lang w:val="en-US" w:eastAsia="zh-CN" w:bidi="ar"/>
              </w:rPr>
            </w:pPr>
            <w:r>
              <w:rPr>
                <w:rFonts w:hint="eastAsia" w:ascii="宋体" w:hAnsi="宋体" w:eastAsia="宋体" w:cs="宋体"/>
                <w:color w:val="000000" w:themeColor="text1"/>
                <w:kern w:val="0"/>
                <w:sz w:val="21"/>
                <w:szCs w:val="21"/>
                <w:highlight w:val="none"/>
                <w:lang w:val="en-US" w:eastAsia="zh-CN" w:bidi="ar"/>
              </w:rPr>
              <w:t xml:space="preserve">8.4、Z轴 空间分辨率 MTF=10%≥12lp/cm； </w:t>
            </w:r>
            <w:r>
              <w:rPr>
                <w:rFonts w:hint="eastAsia" w:ascii="宋体" w:hAnsi="宋体" w:eastAsia="宋体" w:cs="宋体"/>
                <w:color w:val="000000" w:themeColor="text1"/>
                <w:kern w:val="0"/>
                <w:sz w:val="21"/>
                <w:szCs w:val="21"/>
                <w:highlight w:val="none"/>
                <w:lang w:val="en-US" w:eastAsia="zh-CN" w:bidi="ar"/>
              </w:rPr>
              <w:tab/>
            </w:r>
            <w:r>
              <w:rPr>
                <w:rFonts w:hint="eastAsia" w:ascii="宋体" w:hAnsi="宋体" w:eastAsia="宋体" w:cs="宋体"/>
                <w:color w:val="000000" w:themeColor="text1"/>
                <w:kern w:val="0"/>
                <w:sz w:val="21"/>
                <w:szCs w:val="21"/>
                <w:highlight w:val="none"/>
                <w:lang w:val="en-US" w:eastAsia="zh-CN" w:bidi="ar"/>
              </w:rPr>
              <w:tab/>
            </w:r>
          </w:p>
          <w:p w14:paraId="58CCC153">
            <w:pPr>
              <w:pStyle w:val="87"/>
              <w:keepNext w:val="0"/>
              <w:keepLines w:val="0"/>
              <w:pageBreakBefore w:val="0"/>
              <w:widowControl w:val="0"/>
              <w:numPr>
                <w:ilvl w:val="0"/>
                <w:numId w:val="0"/>
              </w:numPr>
              <w:kinsoku/>
              <w:wordWrap/>
              <w:overflowPunct/>
              <w:topLinePunct w:val="0"/>
              <w:autoSpaceDE/>
              <w:autoSpaceDN/>
              <w:bidi w:val="0"/>
              <w:spacing w:before="0" w:after="0" w:line="288" w:lineRule="auto"/>
              <w:ind w:firstLine="0" w:firstLineChars="0"/>
              <w:rPr>
                <w:rFonts w:hint="eastAsia" w:ascii="宋体" w:hAnsi="宋体" w:eastAsia="宋体" w:cs="宋体"/>
                <w:color w:val="000000" w:themeColor="text1"/>
                <w:kern w:val="0"/>
                <w:sz w:val="21"/>
                <w:szCs w:val="21"/>
                <w:highlight w:val="none"/>
                <w:lang w:val="en-US" w:eastAsia="zh-CN" w:bidi="ar"/>
              </w:rPr>
            </w:pPr>
            <w:r>
              <w:rPr>
                <w:rFonts w:hint="eastAsia" w:ascii="宋体" w:hAnsi="宋体" w:eastAsia="宋体" w:cs="宋体"/>
                <w:color w:val="000000" w:themeColor="text1"/>
                <w:kern w:val="0"/>
                <w:sz w:val="21"/>
                <w:szCs w:val="21"/>
                <w:highlight w:val="none"/>
                <w:lang w:val="en-US" w:eastAsia="zh-CN" w:bidi="ar"/>
              </w:rPr>
              <w:t xml:space="preserve">8.5、Z轴 空间分辨率 MTF=50%≥6lp/cm； </w:t>
            </w:r>
            <w:r>
              <w:rPr>
                <w:rFonts w:hint="eastAsia" w:ascii="宋体" w:hAnsi="宋体" w:eastAsia="宋体" w:cs="宋体"/>
                <w:color w:val="000000" w:themeColor="text1"/>
                <w:kern w:val="0"/>
                <w:sz w:val="21"/>
                <w:szCs w:val="21"/>
                <w:highlight w:val="none"/>
                <w:lang w:val="en-US" w:eastAsia="zh-CN" w:bidi="ar"/>
              </w:rPr>
              <w:tab/>
            </w:r>
            <w:r>
              <w:rPr>
                <w:rFonts w:hint="eastAsia" w:ascii="宋体" w:hAnsi="宋体" w:eastAsia="宋体" w:cs="宋体"/>
                <w:color w:val="000000" w:themeColor="text1"/>
                <w:kern w:val="0"/>
                <w:sz w:val="21"/>
                <w:szCs w:val="21"/>
                <w:highlight w:val="none"/>
                <w:lang w:val="en-US" w:eastAsia="zh-CN" w:bidi="ar"/>
              </w:rPr>
              <w:tab/>
            </w:r>
          </w:p>
          <w:p w14:paraId="2064BE84">
            <w:pPr>
              <w:pStyle w:val="87"/>
              <w:keepNext w:val="0"/>
              <w:keepLines w:val="0"/>
              <w:pageBreakBefore w:val="0"/>
              <w:widowControl w:val="0"/>
              <w:numPr>
                <w:ilvl w:val="0"/>
                <w:numId w:val="0"/>
              </w:numPr>
              <w:kinsoku/>
              <w:wordWrap/>
              <w:overflowPunct/>
              <w:topLinePunct w:val="0"/>
              <w:autoSpaceDE/>
              <w:autoSpaceDN/>
              <w:bidi w:val="0"/>
              <w:spacing w:before="0" w:after="0" w:line="288" w:lineRule="auto"/>
              <w:ind w:firstLine="0" w:firstLineChars="0"/>
              <w:rPr>
                <w:rFonts w:hint="eastAsia" w:ascii="宋体" w:hAnsi="宋体" w:eastAsia="宋体" w:cs="宋体"/>
                <w:color w:val="000000" w:themeColor="text1"/>
                <w:kern w:val="0"/>
                <w:sz w:val="21"/>
                <w:szCs w:val="21"/>
                <w:highlight w:val="none"/>
                <w:lang w:val="en-US" w:eastAsia="zh-CN" w:bidi="ar"/>
              </w:rPr>
            </w:pPr>
            <w:r>
              <w:rPr>
                <w:rFonts w:hint="eastAsia" w:ascii="宋体" w:hAnsi="宋体" w:eastAsia="宋体" w:cs="宋体"/>
                <w:color w:val="000000" w:themeColor="text1"/>
                <w:kern w:val="0"/>
                <w:sz w:val="21"/>
                <w:szCs w:val="21"/>
                <w:highlight w:val="none"/>
                <w:lang w:val="en-US" w:eastAsia="zh-CN" w:bidi="ar"/>
              </w:rPr>
              <w:t>9、心脏成像功能</w:t>
            </w:r>
            <w:r>
              <w:rPr>
                <w:rFonts w:hint="eastAsia" w:ascii="宋体" w:hAnsi="宋体" w:eastAsia="宋体" w:cs="宋体"/>
                <w:color w:val="000000" w:themeColor="text1"/>
                <w:kern w:val="0"/>
                <w:sz w:val="21"/>
                <w:szCs w:val="21"/>
                <w:highlight w:val="none"/>
                <w:lang w:val="en-US" w:eastAsia="zh-CN" w:bidi="ar"/>
              </w:rPr>
              <w:tab/>
            </w:r>
            <w:r>
              <w:rPr>
                <w:rFonts w:hint="eastAsia" w:ascii="宋体" w:hAnsi="宋体" w:eastAsia="宋体" w:cs="宋体"/>
                <w:color w:val="000000" w:themeColor="text1"/>
                <w:kern w:val="0"/>
                <w:sz w:val="21"/>
                <w:szCs w:val="21"/>
                <w:highlight w:val="none"/>
                <w:lang w:val="en-US" w:eastAsia="zh-CN" w:bidi="ar"/>
              </w:rPr>
              <w:tab/>
            </w:r>
            <w:r>
              <w:rPr>
                <w:rFonts w:hint="eastAsia" w:ascii="宋体" w:hAnsi="宋体" w:eastAsia="宋体" w:cs="宋体"/>
                <w:color w:val="000000" w:themeColor="text1"/>
                <w:kern w:val="0"/>
                <w:sz w:val="21"/>
                <w:szCs w:val="21"/>
                <w:highlight w:val="none"/>
                <w:lang w:val="en-US" w:eastAsia="zh-CN" w:bidi="ar"/>
              </w:rPr>
              <w:tab/>
            </w:r>
          </w:p>
          <w:p w14:paraId="0ED63C95">
            <w:pPr>
              <w:pStyle w:val="87"/>
              <w:keepNext w:val="0"/>
              <w:keepLines w:val="0"/>
              <w:pageBreakBefore w:val="0"/>
              <w:widowControl w:val="0"/>
              <w:numPr>
                <w:ilvl w:val="0"/>
                <w:numId w:val="0"/>
              </w:numPr>
              <w:kinsoku/>
              <w:wordWrap/>
              <w:overflowPunct/>
              <w:topLinePunct w:val="0"/>
              <w:autoSpaceDE/>
              <w:autoSpaceDN/>
              <w:bidi w:val="0"/>
              <w:spacing w:before="0" w:after="0" w:line="288" w:lineRule="auto"/>
              <w:ind w:firstLine="0" w:firstLineChars="0"/>
              <w:rPr>
                <w:rFonts w:hint="eastAsia" w:ascii="宋体" w:hAnsi="宋体" w:eastAsia="宋体" w:cs="宋体"/>
                <w:color w:val="000000" w:themeColor="text1"/>
                <w:kern w:val="0"/>
                <w:sz w:val="21"/>
                <w:szCs w:val="21"/>
                <w:highlight w:val="none"/>
                <w:lang w:val="en-US" w:eastAsia="zh-CN" w:bidi="ar"/>
              </w:rPr>
            </w:pPr>
            <w:r>
              <w:rPr>
                <w:rFonts w:hint="eastAsia" w:ascii="宋体" w:hAnsi="宋体" w:eastAsia="宋体" w:cs="宋体"/>
                <w:color w:val="000000" w:themeColor="text1"/>
                <w:kern w:val="0"/>
                <w:sz w:val="21"/>
                <w:szCs w:val="21"/>
                <w:highlight w:val="none"/>
                <w:lang w:val="en-US" w:eastAsia="zh-CN" w:bidi="ar"/>
              </w:rPr>
              <w:t>9.1、心脏扫描时间分辨率≤27ms；</w:t>
            </w:r>
            <w:r>
              <w:rPr>
                <w:rFonts w:hint="eastAsia" w:ascii="宋体" w:hAnsi="宋体" w:eastAsia="宋体" w:cs="宋体"/>
                <w:color w:val="000000" w:themeColor="text1"/>
                <w:kern w:val="0"/>
                <w:sz w:val="21"/>
                <w:szCs w:val="21"/>
                <w:highlight w:val="none"/>
                <w:lang w:val="en-US" w:eastAsia="zh-CN" w:bidi="ar"/>
              </w:rPr>
              <w:tab/>
            </w:r>
            <w:r>
              <w:rPr>
                <w:rFonts w:hint="eastAsia" w:ascii="宋体" w:hAnsi="宋体" w:eastAsia="宋体" w:cs="宋体"/>
                <w:color w:val="000000" w:themeColor="text1"/>
                <w:kern w:val="0"/>
                <w:sz w:val="21"/>
                <w:szCs w:val="21"/>
                <w:highlight w:val="none"/>
                <w:lang w:val="en-US" w:eastAsia="zh-CN" w:bidi="ar"/>
              </w:rPr>
              <w:tab/>
            </w:r>
          </w:p>
          <w:p w14:paraId="3AD258D0">
            <w:pPr>
              <w:pStyle w:val="87"/>
              <w:keepNext w:val="0"/>
              <w:keepLines w:val="0"/>
              <w:pageBreakBefore w:val="0"/>
              <w:widowControl w:val="0"/>
              <w:numPr>
                <w:ilvl w:val="0"/>
                <w:numId w:val="0"/>
              </w:numPr>
              <w:kinsoku/>
              <w:wordWrap/>
              <w:overflowPunct/>
              <w:topLinePunct w:val="0"/>
              <w:autoSpaceDE/>
              <w:autoSpaceDN/>
              <w:bidi w:val="0"/>
              <w:spacing w:before="0" w:after="0" w:line="288" w:lineRule="auto"/>
              <w:ind w:firstLine="0" w:firstLineChars="0"/>
              <w:rPr>
                <w:rFonts w:hint="eastAsia" w:ascii="宋体" w:hAnsi="宋体" w:eastAsia="宋体" w:cs="宋体"/>
                <w:color w:val="000000" w:themeColor="text1"/>
                <w:kern w:val="0"/>
                <w:sz w:val="21"/>
                <w:szCs w:val="21"/>
                <w:highlight w:val="none"/>
                <w:lang w:val="en-US" w:eastAsia="zh-CN" w:bidi="ar"/>
              </w:rPr>
            </w:pPr>
            <w:r>
              <w:rPr>
                <w:rFonts w:hint="eastAsia" w:ascii="宋体" w:hAnsi="宋体" w:eastAsia="宋体" w:cs="宋体"/>
                <w:color w:val="000000" w:themeColor="text1"/>
                <w:kern w:val="0"/>
                <w:sz w:val="21"/>
                <w:szCs w:val="21"/>
                <w:highlight w:val="none"/>
                <w:lang w:val="en-US" w:eastAsia="zh-CN" w:bidi="ar"/>
              </w:rPr>
              <w:t>9.2、具备不受心率和心律限制的单心动周期心脏一站式成像技术；</w:t>
            </w:r>
            <w:r>
              <w:rPr>
                <w:rFonts w:hint="eastAsia" w:ascii="宋体" w:hAnsi="宋体" w:eastAsia="宋体" w:cs="宋体"/>
                <w:color w:val="000000" w:themeColor="text1"/>
                <w:kern w:val="0"/>
                <w:sz w:val="21"/>
                <w:szCs w:val="21"/>
                <w:highlight w:val="none"/>
                <w:lang w:val="en-US" w:eastAsia="zh-CN" w:bidi="ar"/>
              </w:rPr>
              <w:tab/>
            </w:r>
            <w:r>
              <w:rPr>
                <w:rFonts w:hint="eastAsia" w:ascii="宋体" w:hAnsi="宋体" w:eastAsia="宋体" w:cs="宋体"/>
                <w:color w:val="000000" w:themeColor="text1"/>
                <w:kern w:val="0"/>
                <w:sz w:val="21"/>
                <w:szCs w:val="21"/>
                <w:highlight w:val="none"/>
                <w:lang w:val="en-US" w:eastAsia="zh-CN" w:bidi="ar"/>
              </w:rPr>
              <w:tab/>
            </w:r>
          </w:p>
          <w:p w14:paraId="349D256E">
            <w:pPr>
              <w:pStyle w:val="87"/>
              <w:keepNext w:val="0"/>
              <w:keepLines w:val="0"/>
              <w:pageBreakBefore w:val="0"/>
              <w:widowControl w:val="0"/>
              <w:numPr>
                <w:ilvl w:val="0"/>
                <w:numId w:val="0"/>
              </w:numPr>
              <w:kinsoku/>
              <w:wordWrap/>
              <w:overflowPunct/>
              <w:topLinePunct w:val="0"/>
              <w:autoSpaceDE/>
              <w:autoSpaceDN/>
              <w:bidi w:val="0"/>
              <w:spacing w:before="0" w:after="0" w:line="288" w:lineRule="auto"/>
              <w:ind w:firstLine="0" w:firstLineChars="0"/>
              <w:rPr>
                <w:rFonts w:hint="eastAsia" w:ascii="宋体" w:hAnsi="宋体" w:eastAsia="宋体" w:cs="宋体"/>
                <w:color w:val="000000" w:themeColor="text1"/>
                <w:kern w:val="0"/>
                <w:sz w:val="21"/>
                <w:szCs w:val="21"/>
                <w:highlight w:val="none"/>
                <w:lang w:val="en-US" w:eastAsia="zh-CN" w:bidi="ar"/>
              </w:rPr>
            </w:pPr>
            <w:r>
              <w:rPr>
                <w:rFonts w:hint="eastAsia" w:ascii="宋体" w:hAnsi="宋体" w:eastAsia="宋体" w:cs="宋体"/>
                <w:color w:val="000000" w:themeColor="text1"/>
                <w:kern w:val="0"/>
                <w:sz w:val="21"/>
                <w:szCs w:val="21"/>
                <w:highlight w:val="none"/>
                <w:lang w:val="en-US" w:eastAsia="zh-CN" w:bidi="ar"/>
              </w:rPr>
              <w:t>9.3、具备自动躲避坏心律功能；</w:t>
            </w:r>
            <w:r>
              <w:rPr>
                <w:rFonts w:hint="eastAsia" w:ascii="宋体" w:hAnsi="宋体" w:eastAsia="宋体" w:cs="宋体"/>
                <w:color w:val="000000" w:themeColor="text1"/>
                <w:kern w:val="0"/>
                <w:sz w:val="21"/>
                <w:szCs w:val="21"/>
                <w:highlight w:val="none"/>
                <w:lang w:val="en-US" w:eastAsia="zh-CN" w:bidi="ar"/>
              </w:rPr>
              <w:tab/>
            </w:r>
            <w:r>
              <w:rPr>
                <w:rFonts w:hint="eastAsia" w:ascii="宋体" w:hAnsi="宋体" w:eastAsia="宋体" w:cs="宋体"/>
                <w:color w:val="000000" w:themeColor="text1"/>
                <w:kern w:val="0"/>
                <w:sz w:val="21"/>
                <w:szCs w:val="21"/>
                <w:highlight w:val="none"/>
                <w:lang w:val="en-US" w:eastAsia="zh-CN" w:bidi="ar"/>
              </w:rPr>
              <w:tab/>
            </w:r>
          </w:p>
          <w:p w14:paraId="50904E02">
            <w:pPr>
              <w:pStyle w:val="87"/>
              <w:keepNext w:val="0"/>
              <w:keepLines w:val="0"/>
              <w:pageBreakBefore w:val="0"/>
              <w:widowControl w:val="0"/>
              <w:numPr>
                <w:ilvl w:val="0"/>
                <w:numId w:val="0"/>
              </w:numPr>
              <w:kinsoku/>
              <w:wordWrap/>
              <w:overflowPunct/>
              <w:topLinePunct w:val="0"/>
              <w:autoSpaceDE/>
              <w:autoSpaceDN/>
              <w:bidi w:val="0"/>
              <w:spacing w:before="0" w:after="0" w:line="288" w:lineRule="auto"/>
              <w:ind w:firstLine="0" w:firstLineChars="0"/>
              <w:rPr>
                <w:rFonts w:hint="eastAsia" w:ascii="宋体" w:hAnsi="宋体" w:eastAsia="宋体" w:cs="宋体"/>
                <w:color w:val="000000" w:themeColor="text1"/>
                <w:kern w:val="0"/>
                <w:sz w:val="21"/>
                <w:szCs w:val="21"/>
                <w:highlight w:val="none"/>
                <w:lang w:val="en-US" w:eastAsia="zh-CN" w:bidi="ar"/>
              </w:rPr>
            </w:pPr>
            <w:r>
              <w:rPr>
                <w:rFonts w:hint="eastAsia" w:ascii="宋体" w:hAnsi="宋体" w:eastAsia="宋体" w:cs="宋体"/>
                <w:color w:val="000000" w:themeColor="text1"/>
                <w:kern w:val="0"/>
                <w:sz w:val="21"/>
                <w:szCs w:val="21"/>
                <w:highlight w:val="none"/>
                <w:lang w:val="en-US" w:eastAsia="zh-CN" w:bidi="ar"/>
              </w:rPr>
              <w:t>9.4、心脏高清成像模式的Z轴空间分辨率 (MTF 2%) ≥6lp/cm；</w:t>
            </w:r>
            <w:r>
              <w:rPr>
                <w:rFonts w:hint="eastAsia" w:ascii="宋体" w:hAnsi="宋体" w:eastAsia="宋体" w:cs="宋体"/>
                <w:color w:val="000000" w:themeColor="text1"/>
                <w:kern w:val="0"/>
                <w:sz w:val="21"/>
                <w:szCs w:val="21"/>
                <w:highlight w:val="none"/>
                <w:lang w:val="en-US" w:eastAsia="zh-CN" w:bidi="ar"/>
              </w:rPr>
              <w:tab/>
            </w:r>
            <w:r>
              <w:rPr>
                <w:rFonts w:hint="eastAsia" w:ascii="宋体" w:hAnsi="宋体" w:eastAsia="宋体" w:cs="宋体"/>
                <w:color w:val="000000" w:themeColor="text1"/>
                <w:kern w:val="0"/>
                <w:sz w:val="21"/>
                <w:szCs w:val="21"/>
                <w:highlight w:val="none"/>
                <w:lang w:val="en-US" w:eastAsia="zh-CN" w:bidi="ar"/>
              </w:rPr>
              <w:tab/>
            </w:r>
          </w:p>
          <w:p w14:paraId="313DCD3A">
            <w:pPr>
              <w:pStyle w:val="87"/>
              <w:keepNext w:val="0"/>
              <w:keepLines w:val="0"/>
              <w:pageBreakBefore w:val="0"/>
              <w:widowControl w:val="0"/>
              <w:numPr>
                <w:ilvl w:val="0"/>
                <w:numId w:val="0"/>
              </w:numPr>
              <w:kinsoku/>
              <w:wordWrap/>
              <w:overflowPunct/>
              <w:topLinePunct w:val="0"/>
              <w:autoSpaceDE/>
              <w:autoSpaceDN/>
              <w:bidi w:val="0"/>
              <w:spacing w:before="0" w:after="0" w:line="288" w:lineRule="auto"/>
              <w:ind w:firstLine="0" w:firstLineChars="0"/>
              <w:rPr>
                <w:rFonts w:hint="eastAsia" w:ascii="宋体" w:hAnsi="宋体" w:eastAsia="宋体" w:cs="宋体"/>
                <w:color w:val="000000" w:themeColor="text1"/>
                <w:kern w:val="0"/>
                <w:sz w:val="21"/>
                <w:szCs w:val="21"/>
                <w:highlight w:val="none"/>
                <w:lang w:val="en-US" w:eastAsia="zh-CN" w:bidi="ar"/>
              </w:rPr>
            </w:pPr>
            <w:r>
              <w:rPr>
                <w:rFonts w:hint="eastAsia" w:ascii="宋体" w:hAnsi="宋体" w:eastAsia="宋体" w:cs="宋体"/>
                <w:color w:val="000000" w:themeColor="text1"/>
                <w:kern w:val="0"/>
                <w:sz w:val="21"/>
                <w:szCs w:val="21"/>
                <w:highlight w:val="none"/>
                <w:lang w:val="en-US" w:eastAsia="zh-CN" w:bidi="ar"/>
              </w:rPr>
              <w:t>9.5、具备单心跳冠状动脉钙化积分扫描方案；</w:t>
            </w:r>
            <w:r>
              <w:rPr>
                <w:rFonts w:hint="eastAsia" w:ascii="宋体" w:hAnsi="宋体" w:eastAsia="宋体" w:cs="宋体"/>
                <w:color w:val="000000" w:themeColor="text1"/>
                <w:kern w:val="0"/>
                <w:sz w:val="21"/>
                <w:szCs w:val="21"/>
                <w:highlight w:val="none"/>
                <w:lang w:val="en-US" w:eastAsia="zh-CN" w:bidi="ar"/>
              </w:rPr>
              <w:tab/>
            </w:r>
            <w:r>
              <w:rPr>
                <w:rFonts w:hint="eastAsia" w:ascii="宋体" w:hAnsi="宋体" w:eastAsia="宋体" w:cs="宋体"/>
                <w:color w:val="000000" w:themeColor="text1"/>
                <w:kern w:val="0"/>
                <w:sz w:val="21"/>
                <w:szCs w:val="21"/>
                <w:highlight w:val="none"/>
                <w:lang w:val="en-US" w:eastAsia="zh-CN" w:bidi="ar"/>
              </w:rPr>
              <w:tab/>
            </w:r>
          </w:p>
          <w:p w14:paraId="67FD65D3">
            <w:pPr>
              <w:pStyle w:val="87"/>
              <w:keepNext w:val="0"/>
              <w:keepLines w:val="0"/>
              <w:pageBreakBefore w:val="0"/>
              <w:widowControl w:val="0"/>
              <w:numPr>
                <w:ilvl w:val="0"/>
                <w:numId w:val="0"/>
              </w:numPr>
              <w:kinsoku/>
              <w:wordWrap/>
              <w:overflowPunct/>
              <w:topLinePunct w:val="0"/>
              <w:autoSpaceDE/>
              <w:autoSpaceDN/>
              <w:bidi w:val="0"/>
              <w:spacing w:before="0" w:after="0" w:line="288" w:lineRule="auto"/>
              <w:ind w:firstLine="0" w:firstLineChars="0"/>
              <w:rPr>
                <w:rFonts w:hint="eastAsia" w:ascii="宋体" w:hAnsi="宋体" w:eastAsia="宋体" w:cs="宋体"/>
                <w:color w:val="000000" w:themeColor="text1"/>
                <w:kern w:val="0"/>
                <w:sz w:val="21"/>
                <w:szCs w:val="21"/>
                <w:highlight w:val="none"/>
                <w:lang w:val="en-US" w:eastAsia="zh-CN" w:bidi="ar"/>
              </w:rPr>
            </w:pPr>
            <w:r>
              <w:rPr>
                <w:rFonts w:hint="eastAsia" w:ascii="宋体" w:hAnsi="宋体" w:eastAsia="宋体" w:cs="宋体"/>
                <w:color w:val="000000" w:themeColor="text1"/>
                <w:kern w:val="0"/>
                <w:sz w:val="21"/>
                <w:szCs w:val="21"/>
                <w:highlight w:val="none"/>
                <w:lang w:val="en-US" w:eastAsia="zh-CN" w:bidi="ar"/>
              </w:rPr>
              <w:t>9.6、具备一键式胸痛三联扫描方案；</w:t>
            </w:r>
            <w:r>
              <w:rPr>
                <w:rFonts w:hint="eastAsia" w:ascii="宋体" w:hAnsi="宋体" w:eastAsia="宋体" w:cs="宋体"/>
                <w:color w:val="000000" w:themeColor="text1"/>
                <w:kern w:val="0"/>
                <w:sz w:val="21"/>
                <w:szCs w:val="21"/>
                <w:highlight w:val="none"/>
                <w:lang w:val="en-US" w:eastAsia="zh-CN" w:bidi="ar"/>
              </w:rPr>
              <w:tab/>
            </w:r>
            <w:r>
              <w:rPr>
                <w:rFonts w:hint="eastAsia" w:ascii="宋体" w:hAnsi="宋体" w:eastAsia="宋体" w:cs="宋体"/>
                <w:color w:val="000000" w:themeColor="text1"/>
                <w:kern w:val="0"/>
                <w:sz w:val="21"/>
                <w:szCs w:val="21"/>
                <w:highlight w:val="none"/>
                <w:lang w:val="en-US" w:eastAsia="zh-CN" w:bidi="ar"/>
              </w:rPr>
              <w:tab/>
            </w:r>
          </w:p>
          <w:p w14:paraId="7BB3CE9B">
            <w:pPr>
              <w:pStyle w:val="87"/>
              <w:keepNext w:val="0"/>
              <w:keepLines w:val="0"/>
              <w:pageBreakBefore w:val="0"/>
              <w:widowControl w:val="0"/>
              <w:numPr>
                <w:ilvl w:val="0"/>
                <w:numId w:val="0"/>
              </w:numPr>
              <w:kinsoku/>
              <w:wordWrap/>
              <w:overflowPunct/>
              <w:topLinePunct w:val="0"/>
              <w:autoSpaceDE/>
              <w:autoSpaceDN/>
              <w:bidi w:val="0"/>
              <w:spacing w:before="0" w:after="0" w:line="288" w:lineRule="auto"/>
              <w:ind w:firstLine="0" w:firstLineChars="0"/>
              <w:rPr>
                <w:rFonts w:hint="eastAsia" w:ascii="宋体" w:hAnsi="宋体" w:eastAsia="宋体" w:cs="宋体"/>
                <w:color w:val="000000" w:themeColor="text1"/>
                <w:kern w:val="0"/>
                <w:sz w:val="21"/>
                <w:szCs w:val="21"/>
                <w:highlight w:val="none"/>
                <w:lang w:val="en-US" w:eastAsia="zh-CN" w:bidi="ar"/>
              </w:rPr>
            </w:pPr>
            <w:r>
              <w:rPr>
                <w:rFonts w:hint="eastAsia" w:ascii="宋体" w:hAnsi="宋体" w:eastAsia="宋体" w:cs="宋体"/>
                <w:color w:val="000000" w:themeColor="text1"/>
                <w:kern w:val="0"/>
                <w:sz w:val="21"/>
                <w:szCs w:val="21"/>
                <w:highlight w:val="none"/>
                <w:lang w:val="en-US" w:eastAsia="zh-CN" w:bidi="ar"/>
              </w:rPr>
              <w:t>9.7、具备一键式心脑联合扫描方案；</w:t>
            </w:r>
            <w:r>
              <w:rPr>
                <w:rFonts w:hint="eastAsia" w:ascii="宋体" w:hAnsi="宋体" w:eastAsia="宋体" w:cs="宋体"/>
                <w:color w:val="000000" w:themeColor="text1"/>
                <w:kern w:val="0"/>
                <w:sz w:val="21"/>
                <w:szCs w:val="21"/>
                <w:highlight w:val="none"/>
                <w:lang w:val="en-US" w:eastAsia="zh-CN" w:bidi="ar"/>
              </w:rPr>
              <w:tab/>
            </w:r>
            <w:r>
              <w:rPr>
                <w:rFonts w:hint="eastAsia" w:ascii="宋体" w:hAnsi="宋体" w:eastAsia="宋体" w:cs="宋体"/>
                <w:color w:val="000000" w:themeColor="text1"/>
                <w:kern w:val="0"/>
                <w:sz w:val="21"/>
                <w:szCs w:val="21"/>
                <w:highlight w:val="none"/>
                <w:lang w:val="en-US" w:eastAsia="zh-CN" w:bidi="ar"/>
              </w:rPr>
              <w:tab/>
            </w:r>
          </w:p>
          <w:p w14:paraId="19830D41">
            <w:pPr>
              <w:pStyle w:val="87"/>
              <w:keepNext w:val="0"/>
              <w:keepLines w:val="0"/>
              <w:pageBreakBefore w:val="0"/>
              <w:widowControl w:val="0"/>
              <w:numPr>
                <w:ilvl w:val="0"/>
                <w:numId w:val="0"/>
              </w:numPr>
              <w:kinsoku/>
              <w:wordWrap/>
              <w:overflowPunct/>
              <w:topLinePunct w:val="0"/>
              <w:autoSpaceDE/>
              <w:autoSpaceDN/>
              <w:bidi w:val="0"/>
              <w:spacing w:before="0" w:after="0" w:line="288" w:lineRule="auto"/>
              <w:ind w:firstLine="0" w:firstLineChars="0"/>
              <w:rPr>
                <w:rFonts w:hint="eastAsia" w:ascii="宋体" w:hAnsi="宋体" w:eastAsia="宋体" w:cs="宋体"/>
                <w:color w:val="000000" w:themeColor="text1"/>
                <w:kern w:val="0"/>
                <w:sz w:val="21"/>
                <w:szCs w:val="21"/>
                <w:highlight w:val="none"/>
                <w:lang w:val="en-US" w:eastAsia="zh-CN" w:bidi="ar"/>
              </w:rPr>
            </w:pPr>
            <w:r>
              <w:rPr>
                <w:rFonts w:hint="eastAsia" w:ascii="宋体" w:hAnsi="宋体" w:eastAsia="宋体" w:cs="宋体"/>
                <w:color w:val="000000" w:themeColor="text1"/>
                <w:kern w:val="0"/>
                <w:sz w:val="21"/>
                <w:szCs w:val="21"/>
                <w:highlight w:val="none"/>
                <w:lang w:val="en-US" w:eastAsia="zh-CN" w:bidi="ar"/>
              </w:rPr>
              <w:t>9.8、具备房颤病人的单心动周期冠脉成像技术；</w:t>
            </w:r>
            <w:r>
              <w:rPr>
                <w:rFonts w:hint="eastAsia" w:ascii="宋体" w:hAnsi="宋体" w:eastAsia="宋体" w:cs="宋体"/>
                <w:color w:val="000000" w:themeColor="text1"/>
                <w:kern w:val="0"/>
                <w:sz w:val="21"/>
                <w:szCs w:val="21"/>
                <w:highlight w:val="none"/>
                <w:lang w:val="en-US" w:eastAsia="zh-CN" w:bidi="ar"/>
              </w:rPr>
              <w:tab/>
            </w:r>
            <w:r>
              <w:rPr>
                <w:rFonts w:hint="eastAsia" w:ascii="宋体" w:hAnsi="宋体" w:eastAsia="宋体" w:cs="宋体"/>
                <w:color w:val="000000" w:themeColor="text1"/>
                <w:kern w:val="0"/>
                <w:sz w:val="21"/>
                <w:szCs w:val="21"/>
                <w:highlight w:val="none"/>
                <w:lang w:val="en-US" w:eastAsia="zh-CN" w:bidi="ar"/>
              </w:rPr>
              <w:tab/>
            </w:r>
          </w:p>
          <w:p w14:paraId="13C6B08F">
            <w:pPr>
              <w:pStyle w:val="87"/>
              <w:keepNext w:val="0"/>
              <w:keepLines w:val="0"/>
              <w:pageBreakBefore w:val="0"/>
              <w:widowControl w:val="0"/>
              <w:numPr>
                <w:ilvl w:val="0"/>
                <w:numId w:val="0"/>
              </w:numPr>
              <w:kinsoku/>
              <w:wordWrap/>
              <w:overflowPunct/>
              <w:topLinePunct w:val="0"/>
              <w:autoSpaceDE/>
              <w:autoSpaceDN/>
              <w:bidi w:val="0"/>
              <w:spacing w:before="0" w:after="0" w:line="288" w:lineRule="auto"/>
              <w:ind w:firstLine="0" w:firstLineChars="0"/>
              <w:rPr>
                <w:rFonts w:hint="eastAsia" w:ascii="宋体" w:hAnsi="宋体" w:eastAsia="宋体" w:cs="宋体"/>
                <w:color w:val="000000" w:themeColor="text1"/>
                <w:kern w:val="0"/>
                <w:sz w:val="21"/>
                <w:szCs w:val="21"/>
                <w:highlight w:val="none"/>
                <w:lang w:val="en-US" w:eastAsia="zh-CN" w:bidi="ar"/>
              </w:rPr>
            </w:pPr>
            <w:r>
              <w:rPr>
                <w:rFonts w:hint="eastAsia" w:ascii="宋体" w:hAnsi="宋体" w:eastAsia="宋体" w:cs="宋体"/>
                <w:color w:val="000000" w:themeColor="text1"/>
                <w:kern w:val="0"/>
                <w:sz w:val="21"/>
                <w:szCs w:val="21"/>
                <w:highlight w:val="none"/>
                <w:lang w:val="en-US" w:eastAsia="zh-CN" w:bidi="ar"/>
              </w:rPr>
              <w:t>9.9、具备不受心率和心律限制的单心动周期心功能成像；</w:t>
            </w:r>
            <w:r>
              <w:rPr>
                <w:rFonts w:hint="eastAsia" w:ascii="宋体" w:hAnsi="宋体" w:eastAsia="宋体" w:cs="宋体"/>
                <w:color w:val="000000" w:themeColor="text1"/>
                <w:kern w:val="0"/>
                <w:sz w:val="21"/>
                <w:szCs w:val="21"/>
                <w:highlight w:val="none"/>
                <w:lang w:val="en-US" w:eastAsia="zh-CN" w:bidi="ar"/>
              </w:rPr>
              <w:tab/>
            </w:r>
            <w:r>
              <w:rPr>
                <w:rFonts w:hint="eastAsia" w:ascii="宋体" w:hAnsi="宋体" w:eastAsia="宋体" w:cs="宋体"/>
                <w:color w:val="000000" w:themeColor="text1"/>
                <w:kern w:val="0"/>
                <w:sz w:val="21"/>
                <w:szCs w:val="21"/>
                <w:highlight w:val="none"/>
                <w:lang w:val="en-US" w:eastAsia="zh-CN" w:bidi="ar"/>
              </w:rPr>
              <w:tab/>
            </w:r>
          </w:p>
          <w:p w14:paraId="5EFA23E5">
            <w:pPr>
              <w:pStyle w:val="87"/>
              <w:keepNext w:val="0"/>
              <w:keepLines w:val="0"/>
              <w:pageBreakBefore w:val="0"/>
              <w:widowControl w:val="0"/>
              <w:numPr>
                <w:ilvl w:val="0"/>
                <w:numId w:val="0"/>
              </w:numPr>
              <w:kinsoku/>
              <w:wordWrap/>
              <w:overflowPunct/>
              <w:topLinePunct w:val="0"/>
              <w:autoSpaceDE/>
              <w:autoSpaceDN/>
              <w:bidi w:val="0"/>
              <w:spacing w:before="0" w:after="0" w:line="288" w:lineRule="auto"/>
              <w:ind w:firstLine="0" w:firstLineChars="0"/>
              <w:rPr>
                <w:rFonts w:hint="eastAsia" w:ascii="宋体" w:hAnsi="宋体" w:eastAsia="宋体" w:cs="宋体"/>
                <w:color w:val="000000" w:themeColor="text1"/>
                <w:kern w:val="0"/>
                <w:sz w:val="21"/>
                <w:szCs w:val="21"/>
                <w:highlight w:val="none"/>
                <w:lang w:val="en-US" w:eastAsia="zh-CN" w:bidi="ar"/>
              </w:rPr>
            </w:pPr>
            <w:r>
              <w:rPr>
                <w:rFonts w:hint="eastAsia" w:ascii="宋体" w:hAnsi="宋体" w:eastAsia="宋体" w:cs="宋体"/>
                <w:color w:val="000000" w:themeColor="text1"/>
                <w:kern w:val="0"/>
                <w:sz w:val="21"/>
                <w:szCs w:val="21"/>
                <w:highlight w:val="none"/>
                <w:lang w:val="en-US" w:eastAsia="zh-CN" w:bidi="ar"/>
              </w:rPr>
              <w:t>9.10、具备不受心率和心律限制的单心动周期相对心肌灌注功能；</w:t>
            </w:r>
            <w:r>
              <w:rPr>
                <w:rFonts w:hint="eastAsia" w:ascii="宋体" w:hAnsi="宋体" w:eastAsia="宋体" w:cs="宋体"/>
                <w:color w:val="000000" w:themeColor="text1"/>
                <w:kern w:val="0"/>
                <w:sz w:val="21"/>
                <w:szCs w:val="21"/>
                <w:highlight w:val="none"/>
                <w:lang w:val="en-US" w:eastAsia="zh-CN" w:bidi="ar"/>
              </w:rPr>
              <w:tab/>
            </w:r>
            <w:r>
              <w:rPr>
                <w:rFonts w:hint="eastAsia" w:ascii="宋体" w:hAnsi="宋体" w:eastAsia="宋体" w:cs="宋体"/>
                <w:color w:val="000000" w:themeColor="text1"/>
                <w:kern w:val="0"/>
                <w:sz w:val="21"/>
                <w:szCs w:val="21"/>
                <w:highlight w:val="none"/>
                <w:lang w:val="en-US" w:eastAsia="zh-CN" w:bidi="ar"/>
              </w:rPr>
              <w:tab/>
            </w:r>
          </w:p>
          <w:p w14:paraId="2B485E8E">
            <w:pPr>
              <w:pStyle w:val="87"/>
              <w:keepNext w:val="0"/>
              <w:keepLines w:val="0"/>
              <w:pageBreakBefore w:val="0"/>
              <w:widowControl w:val="0"/>
              <w:numPr>
                <w:ilvl w:val="0"/>
                <w:numId w:val="0"/>
              </w:numPr>
              <w:kinsoku/>
              <w:wordWrap/>
              <w:overflowPunct/>
              <w:topLinePunct w:val="0"/>
              <w:autoSpaceDE/>
              <w:autoSpaceDN/>
              <w:bidi w:val="0"/>
              <w:spacing w:before="0" w:after="0" w:line="288" w:lineRule="auto"/>
              <w:ind w:firstLine="0" w:firstLineChars="0"/>
              <w:rPr>
                <w:rFonts w:hint="eastAsia" w:ascii="宋体" w:hAnsi="宋体" w:eastAsia="宋体" w:cs="宋体"/>
                <w:color w:val="000000" w:themeColor="text1"/>
                <w:kern w:val="0"/>
                <w:sz w:val="21"/>
                <w:szCs w:val="21"/>
                <w:highlight w:val="none"/>
                <w:lang w:val="en-US" w:eastAsia="zh-CN" w:bidi="ar"/>
              </w:rPr>
            </w:pPr>
            <w:r>
              <w:rPr>
                <w:rFonts w:hint="eastAsia" w:ascii="宋体" w:hAnsi="宋体" w:eastAsia="宋体" w:cs="宋体"/>
                <w:color w:val="000000" w:themeColor="text1"/>
                <w:kern w:val="0"/>
                <w:sz w:val="21"/>
                <w:szCs w:val="21"/>
                <w:highlight w:val="none"/>
                <w:lang w:val="en-US" w:eastAsia="zh-CN" w:bidi="ar"/>
              </w:rPr>
              <w:t>9.11、具备ECG实时监测；</w:t>
            </w:r>
            <w:r>
              <w:rPr>
                <w:rFonts w:hint="eastAsia" w:ascii="宋体" w:hAnsi="宋体" w:eastAsia="宋体" w:cs="宋体"/>
                <w:color w:val="000000" w:themeColor="text1"/>
                <w:kern w:val="0"/>
                <w:sz w:val="21"/>
                <w:szCs w:val="21"/>
                <w:highlight w:val="none"/>
                <w:lang w:val="en-US" w:eastAsia="zh-CN" w:bidi="ar"/>
              </w:rPr>
              <w:tab/>
            </w:r>
            <w:r>
              <w:rPr>
                <w:rFonts w:hint="eastAsia" w:ascii="宋体" w:hAnsi="宋体" w:eastAsia="宋体" w:cs="宋体"/>
                <w:color w:val="000000" w:themeColor="text1"/>
                <w:kern w:val="0"/>
                <w:sz w:val="21"/>
                <w:szCs w:val="21"/>
                <w:highlight w:val="none"/>
                <w:lang w:val="en-US" w:eastAsia="zh-CN" w:bidi="ar"/>
              </w:rPr>
              <w:tab/>
            </w:r>
          </w:p>
          <w:p w14:paraId="559EE658">
            <w:pPr>
              <w:pStyle w:val="87"/>
              <w:keepNext w:val="0"/>
              <w:keepLines w:val="0"/>
              <w:pageBreakBefore w:val="0"/>
              <w:widowControl w:val="0"/>
              <w:numPr>
                <w:ilvl w:val="0"/>
                <w:numId w:val="0"/>
              </w:numPr>
              <w:kinsoku/>
              <w:wordWrap/>
              <w:overflowPunct/>
              <w:topLinePunct w:val="0"/>
              <w:autoSpaceDE/>
              <w:autoSpaceDN/>
              <w:bidi w:val="0"/>
              <w:spacing w:before="0" w:after="0" w:line="288" w:lineRule="auto"/>
              <w:ind w:firstLine="0" w:firstLineChars="0"/>
              <w:rPr>
                <w:rFonts w:hint="eastAsia" w:ascii="宋体" w:hAnsi="宋体" w:eastAsia="宋体" w:cs="宋体"/>
                <w:color w:val="000000" w:themeColor="text1"/>
                <w:kern w:val="0"/>
                <w:sz w:val="21"/>
                <w:szCs w:val="21"/>
                <w:highlight w:val="none"/>
                <w:lang w:val="en-US" w:eastAsia="zh-CN" w:bidi="ar"/>
              </w:rPr>
            </w:pPr>
            <w:r>
              <w:rPr>
                <w:rFonts w:hint="eastAsia" w:ascii="宋体" w:hAnsi="宋体" w:eastAsia="宋体" w:cs="宋体"/>
                <w:color w:val="000000" w:themeColor="text1"/>
                <w:kern w:val="0"/>
                <w:sz w:val="21"/>
                <w:szCs w:val="21"/>
                <w:highlight w:val="none"/>
                <w:lang w:val="en-US" w:eastAsia="zh-CN" w:bidi="ar"/>
              </w:rPr>
              <w:t>9.12、具备ECG自动毫安调控功能；</w:t>
            </w:r>
            <w:r>
              <w:rPr>
                <w:rFonts w:hint="eastAsia" w:ascii="宋体" w:hAnsi="宋体" w:eastAsia="宋体" w:cs="宋体"/>
                <w:color w:val="000000" w:themeColor="text1"/>
                <w:kern w:val="0"/>
                <w:sz w:val="21"/>
                <w:szCs w:val="21"/>
                <w:highlight w:val="none"/>
                <w:lang w:val="en-US" w:eastAsia="zh-CN" w:bidi="ar"/>
              </w:rPr>
              <w:tab/>
            </w:r>
            <w:r>
              <w:rPr>
                <w:rFonts w:hint="eastAsia" w:ascii="宋体" w:hAnsi="宋体" w:eastAsia="宋体" w:cs="宋体"/>
                <w:color w:val="000000" w:themeColor="text1"/>
                <w:kern w:val="0"/>
                <w:sz w:val="21"/>
                <w:szCs w:val="21"/>
                <w:highlight w:val="none"/>
                <w:lang w:val="en-US" w:eastAsia="zh-CN" w:bidi="ar"/>
              </w:rPr>
              <w:tab/>
            </w:r>
          </w:p>
          <w:p w14:paraId="0EE48F7D">
            <w:pPr>
              <w:pStyle w:val="87"/>
              <w:keepNext w:val="0"/>
              <w:keepLines w:val="0"/>
              <w:pageBreakBefore w:val="0"/>
              <w:widowControl w:val="0"/>
              <w:numPr>
                <w:ilvl w:val="0"/>
                <w:numId w:val="0"/>
              </w:numPr>
              <w:kinsoku/>
              <w:wordWrap/>
              <w:overflowPunct/>
              <w:topLinePunct w:val="0"/>
              <w:autoSpaceDE/>
              <w:autoSpaceDN/>
              <w:bidi w:val="0"/>
              <w:spacing w:before="0" w:after="0" w:line="288" w:lineRule="auto"/>
              <w:ind w:firstLine="0" w:firstLineChars="0"/>
              <w:rPr>
                <w:rFonts w:hint="eastAsia" w:ascii="宋体" w:hAnsi="宋体" w:eastAsia="宋体" w:cs="宋体"/>
                <w:color w:val="000000" w:themeColor="text1"/>
                <w:kern w:val="0"/>
                <w:sz w:val="21"/>
                <w:szCs w:val="21"/>
                <w:highlight w:val="none"/>
                <w:lang w:val="en-US" w:eastAsia="zh-CN" w:bidi="ar"/>
              </w:rPr>
            </w:pPr>
            <w:r>
              <w:rPr>
                <w:rFonts w:hint="eastAsia" w:ascii="宋体" w:hAnsi="宋体" w:eastAsia="宋体" w:cs="宋体"/>
                <w:color w:val="000000" w:themeColor="text1"/>
                <w:kern w:val="0"/>
                <w:sz w:val="21"/>
                <w:szCs w:val="21"/>
                <w:highlight w:val="none"/>
                <w:lang w:val="en-US" w:eastAsia="zh-CN" w:bidi="ar"/>
              </w:rPr>
              <w:t>9.13、具备单心动周期ECG自动毫安调控功能；</w:t>
            </w:r>
            <w:r>
              <w:rPr>
                <w:rFonts w:hint="eastAsia" w:ascii="宋体" w:hAnsi="宋体" w:eastAsia="宋体" w:cs="宋体"/>
                <w:color w:val="000000" w:themeColor="text1"/>
                <w:kern w:val="0"/>
                <w:sz w:val="21"/>
                <w:szCs w:val="21"/>
                <w:highlight w:val="none"/>
                <w:lang w:val="en-US" w:eastAsia="zh-CN" w:bidi="ar"/>
              </w:rPr>
              <w:tab/>
            </w:r>
            <w:r>
              <w:rPr>
                <w:rFonts w:hint="eastAsia" w:ascii="宋体" w:hAnsi="宋体" w:eastAsia="宋体" w:cs="宋体"/>
                <w:color w:val="000000" w:themeColor="text1"/>
                <w:kern w:val="0"/>
                <w:sz w:val="21"/>
                <w:szCs w:val="21"/>
                <w:highlight w:val="none"/>
                <w:lang w:val="en-US" w:eastAsia="zh-CN" w:bidi="ar"/>
              </w:rPr>
              <w:tab/>
            </w:r>
          </w:p>
          <w:p w14:paraId="2FB3362E">
            <w:pPr>
              <w:pStyle w:val="87"/>
              <w:keepNext w:val="0"/>
              <w:keepLines w:val="0"/>
              <w:pageBreakBefore w:val="0"/>
              <w:widowControl w:val="0"/>
              <w:numPr>
                <w:ilvl w:val="0"/>
                <w:numId w:val="0"/>
              </w:numPr>
              <w:kinsoku/>
              <w:wordWrap/>
              <w:overflowPunct/>
              <w:topLinePunct w:val="0"/>
              <w:autoSpaceDE/>
              <w:autoSpaceDN/>
              <w:bidi w:val="0"/>
              <w:spacing w:before="0" w:after="0" w:line="288" w:lineRule="auto"/>
              <w:ind w:firstLine="0" w:firstLineChars="0"/>
              <w:rPr>
                <w:rFonts w:hint="eastAsia" w:ascii="宋体" w:hAnsi="宋体" w:eastAsia="宋体" w:cs="宋体"/>
                <w:color w:val="000000" w:themeColor="text1"/>
                <w:kern w:val="0"/>
                <w:sz w:val="21"/>
                <w:szCs w:val="21"/>
                <w:highlight w:val="none"/>
                <w:lang w:val="en-US" w:eastAsia="zh-CN" w:bidi="ar"/>
              </w:rPr>
            </w:pPr>
            <w:r>
              <w:rPr>
                <w:rFonts w:hint="eastAsia" w:ascii="宋体" w:hAnsi="宋体" w:eastAsia="宋体" w:cs="宋体"/>
                <w:color w:val="000000" w:themeColor="text1"/>
                <w:kern w:val="0"/>
                <w:sz w:val="21"/>
                <w:szCs w:val="21"/>
                <w:highlight w:val="none"/>
                <w:lang w:val="en-US" w:eastAsia="zh-CN" w:bidi="ar"/>
              </w:rPr>
              <w:t>9.14、具备单心动周期ECG自动毫安调控功能可进行调控的期相最大数量≥3个；</w:t>
            </w:r>
          </w:p>
          <w:p w14:paraId="59AE0B20">
            <w:pPr>
              <w:pStyle w:val="87"/>
              <w:keepNext w:val="0"/>
              <w:keepLines w:val="0"/>
              <w:pageBreakBefore w:val="0"/>
              <w:widowControl w:val="0"/>
              <w:numPr>
                <w:ilvl w:val="0"/>
                <w:numId w:val="0"/>
              </w:numPr>
              <w:kinsoku/>
              <w:wordWrap/>
              <w:overflowPunct/>
              <w:topLinePunct w:val="0"/>
              <w:autoSpaceDE/>
              <w:autoSpaceDN/>
              <w:bidi w:val="0"/>
              <w:spacing w:before="0" w:after="0" w:line="288" w:lineRule="auto"/>
              <w:ind w:firstLine="0" w:firstLineChars="0"/>
              <w:rPr>
                <w:rFonts w:hint="eastAsia" w:ascii="宋体" w:hAnsi="宋体" w:eastAsia="宋体" w:cs="宋体"/>
                <w:color w:val="000000" w:themeColor="text1"/>
                <w:kern w:val="0"/>
                <w:sz w:val="21"/>
                <w:szCs w:val="21"/>
                <w:highlight w:val="none"/>
                <w:lang w:val="en-US" w:eastAsia="zh-CN" w:bidi="ar"/>
              </w:rPr>
            </w:pPr>
            <w:r>
              <w:rPr>
                <w:rFonts w:hint="eastAsia" w:ascii="宋体" w:hAnsi="宋体" w:eastAsia="宋体" w:cs="宋体"/>
                <w:color w:val="000000" w:themeColor="text1"/>
                <w:kern w:val="0"/>
                <w:sz w:val="21"/>
                <w:szCs w:val="21"/>
                <w:highlight w:val="none"/>
                <w:lang w:val="en-US" w:eastAsia="zh-CN" w:bidi="ar"/>
              </w:rPr>
              <w:t>9.15、具备不受心率和心律限制的前门控轴扫技术；</w:t>
            </w:r>
            <w:r>
              <w:rPr>
                <w:rFonts w:hint="eastAsia" w:ascii="宋体" w:hAnsi="宋体" w:eastAsia="宋体" w:cs="宋体"/>
                <w:color w:val="000000" w:themeColor="text1"/>
                <w:kern w:val="0"/>
                <w:sz w:val="21"/>
                <w:szCs w:val="21"/>
                <w:highlight w:val="none"/>
                <w:lang w:val="en-US" w:eastAsia="zh-CN" w:bidi="ar"/>
              </w:rPr>
              <w:tab/>
            </w:r>
            <w:r>
              <w:rPr>
                <w:rFonts w:hint="eastAsia" w:ascii="宋体" w:hAnsi="宋体" w:eastAsia="宋体" w:cs="宋体"/>
                <w:color w:val="000000" w:themeColor="text1"/>
                <w:kern w:val="0"/>
                <w:sz w:val="21"/>
                <w:szCs w:val="21"/>
                <w:highlight w:val="none"/>
                <w:lang w:val="en-US" w:eastAsia="zh-CN" w:bidi="ar"/>
              </w:rPr>
              <w:tab/>
            </w:r>
          </w:p>
          <w:p w14:paraId="7BA5EB9D">
            <w:pPr>
              <w:pStyle w:val="87"/>
              <w:keepNext w:val="0"/>
              <w:keepLines w:val="0"/>
              <w:pageBreakBefore w:val="0"/>
              <w:widowControl w:val="0"/>
              <w:numPr>
                <w:ilvl w:val="0"/>
                <w:numId w:val="0"/>
              </w:numPr>
              <w:kinsoku/>
              <w:wordWrap/>
              <w:overflowPunct/>
              <w:topLinePunct w:val="0"/>
              <w:autoSpaceDE/>
              <w:autoSpaceDN/>
              <w:bidi w:val="0"/>
              <w:spacing w:before="0" w:after="0" w:line="288" w:lineRule="auto"/>
              <w:ind w:firstLine="0" w:firstLineChars="0"/>
              <w:rPr>
                <w:rFonts w:hint="eastAsia" w:ascii="宋体" w:hAnsi="宋体" w:eastAsia="宋体" w:cs="宋体"/>
                <w:color w:val="000000" w:themeColor="text1"/>
                <w:kern w:val="0"/>
                <w:sz w:val="21"/>
                <w:szCs w:val="21"/>
                <w:highlight w:val="none"/>
                <w:lang w:val="en-US" w:eastAsia="zh-CN" w:bidi="ar"/>
              </w:rPr>
            </w:pPr>
            <w:r>
              <w:rPr>
                <w:rFonts w:hint="eastAsia" w:ascii="宋体" w:hAnsi="宋体" w:eastAsia="宋体" w:cs="宋体"/>
                <w:color w:val="000000" w:themeColor="text1"/>
                <w:kern w:val="0"/>
                <w:sz w:val="21"/>
                <w:szCs w:val="21"/>
                <w:highlight w:val="none"/>
                <w:lang w:val="en-US" w:eastAsia="zh-CN" w:bidi="ar"/>
              </w:rPr>
              <w:t>9.16、具备不受心率和心律限制的单心动周期冠脉成像技术；</w:t>
            </w:r>
            <w:r>
              <w:rPr>
                <w:rFonts w:hint="eastAsia" w:ascii="宋体" w:hAnsi="宋体" w:eastAsia="宋体" w:cs="宋体"/>
                <w:color w:val="000000" w:themeColor="text1"/>
                <w:kern w:val="0"/>
                <w:sz w:val="21"/>
                <w:szCs w:val="21"/>
                <w:highlight w:val="none"/>
                <w:lang w:val="en-US" w:eastAsia="zh-CN" w:bidi="ar"/>
              </w:rPr>
              <w:tab/>
            </w:r>
            <w:r>
              <w:rPr>
                <w:rFonts w:hint="eastAsia" w:ascii="宋体" w:hAnsi="宋体" w:eastAsia="宋体" w:cs="宋体"/>
                <w:color w:val="000000" w:themeColor="text1"/>
                <w:kern w:val="0"/>
                <w:sz w:val="21"/>
                <w:szCs w:val="21"/>
                <w:highlight w:val="none"/>
                <w:lang w:val="en-US" w:eastAsia="zh-CN" w:bidi="ar"/>
              </w:rPr>
              <w:tab/>
            </w:r>
          </w:p>
          <w:p w14:paraId="43FE8828">
            <w:pPr>
              <w:pStyle w:val="87"/>
              <w:keepNext w:val="0"/>
              <w:keepLines w:val="0"/>
              <w:pageBreakBefore w:val="0"/>
              <w:widowControl w:val="0"/>
              <w:numPr>
                <w:ilvl w:val="0"/>
                <w:numId w:val="0"/>
              </w:numPr>
              <w:kinsoku/>
              <w:wordWrap/>
              <w:overflowPunct/>
              <w:topLinePunct w:val="0"/>
              <w:autoSpaceDE/>
              <w:autoSpaceDN/>
              <w:bidi w:val="0"/>
              <w:spacing w:before="0" w:after="0" w:line="288" w:lineRule="auto"/>
              <w:ind w:firstLine="0" w:firstLineChars="0"/>
              <w:rPr>
                <w:rFonts w:hint="eastAsia" w:ascii="宋体" w:hAnsi="宋体" w:eastAsia="宋体" w:cs="宋体"/>
                <w:color w:val="000000" w:themeColor="text1"/>
                <w:kern w:val="0"/>
                <w:sz w:val="21"/>
                <w:szCs w:val="21"/>
                <w:highlight w:val="none"/>
                <w:lang w:val="en-US" w:eastAsia="zh-CN" w:bidi="ar"/>
              </w:rPr>
            </w:pPr>
            <w:r>
              <w:rPr>
                <w:rFonts w:hint="eastAsia" w:ascii="宋体" w:hAnsi="宋体" w:eastAsia="宋体" w:cs="宋体"/>
                <w:color w:val="000000" w:themeColor="text1"/>
                <w:kern w:val="0"/>
                <w:sz w:val="21"/>
                <w:szCs w:val="21"/>
                <w:highlight w:val="none"/>
                <w:lang w:val="en-US" w:eastAsia="zh-CN" w:bidi="ar"/>
              </w:rPr>
              <w:t>9.17、具备主控台心电图显示和保存功能；</w:t>
            </w:r>
            <w:r>
              <w:rPr>
                <w:rFonts w:hint="eastAsia" w:ascii="宋体" w:hAnsi="宋体" w:eastAsia="宋体" w:cs="宋体"/>
                <w:color w:val="000000" w:themeColor="text1"/>
                <w:kern w:val="0"/>
                <w:sz w:val="21"/>
                <w:szCs w:val="21"/>
                <w:highlight w:val="none"/>
                <w:lang w:val="en-US" w:eastAsia="zh-CN" w:bidi="ar"/>
              </w:rPr>
              <w:tab/>
            </w:r>
            <w:r>
              <w:rPr>
                <w:rFonts w:hint="eastAsia" w:ascii="宋体" w:hAnsi="宋体" w:eastAsia="宋体" w:cs="宋体"/>
                <w:color w:val="000000" w:themeColor="text1"/>
                <w:kern w:val="0"/>
                <w:sz w:val="21"/>
                <w:szCs w:val="21"/>
                <w:highlight w:val="none"/>
                <w:lang w:val="en-US" w:eastAsia="zh-CN" w:bidi="ar"/>
              </w:rPr>
              <w:tab/>
            </w:r>
          </w:p>
          <w:p w14:paraId="479BE22C">
            <w:pPr>
              <w:pStyle w:val="87"/>
              <w:keepNext w:val="0"/>
              <w:keepLines w:val="0"/>
              <w:pageBreakBefore w:val="0"/>
              <w:widowControl w:val="0"/>
              <w:numPr>
                <w:ilvl w:val="0"/>
                <w:numId w:val="0"/>
              </w:numPr>
              <w:kinsoku/>
              <w:wordWrap/>
              <w:overflowPunct/>
              <w:topLinePunct w:val="0"/>
              <w:autoSpaceDE/>
              <w:autoSpaceDN/>
              <w:bidi w:val="0"/>
              <w:spacing w:before="0" w:after="0" w:line="288" w:lineRule="auto"/>
              <w:ind w:firstLine="0" w:firstLineChars="0"/>
              <w:rPr>
                <w:rFonts w:hint="eastAsia" w:ascii="宋体" w:hAnsi="宋体" w:eastAsia="宋体" w:cs="宋体"/>
                <w:color w:val="000000" w:themeColor="text1"/>
                <w:kern w:val="0"/>
                <w:sz w:val="21"/>
                <w:szCs w:val="21"/>
                <w:highlight w:val="none"/>
                <w:lang w:val="en-US" w:eastAsia="zh-CN" w:bidi="ar"/>
              </w:rPr>
            </w:pPr>
            <w:r>
              <w:rPr>
                <w:rFonts w:hint="eastAsia" w:ascii="宋体" w:hAnsi="宋体" w:eastAsia="宋体" w:cs="宋体"/>
                <w:color w:val="000000" w:themeColor="text1"/>
                <w:kern w:val="0"/>
                <w:sz w:val="21"/>
                <w:szCs w:val="21"/>
                <w:highlight w:val="none"/>
                <w:lang w:val="en-US" w:eastAsia="zh-CN" w:bidi="ar"/>
              </w:rPr>
              <w:t>9.18、具备通过冠脉运动容积分析进行最佳期相自动选择；</w:t>
            </w:r>
            <w:r>
              <w:rPr>
                <w:rFonts w:hint="eastAsia" w:ascii="宋体" w:hAnsi="宋体" w:eastAsia="宋体" w:cs="宋体"/>
                <w:color w:val="000000" w:themeColor="text1"/>
                <w:kern w:val="0"/>
                <w:sz w:val="21"/>
                <w:szCs w:val="21"/>
                <w:highlight w:val="none"/>
                <w:lang w:val="en-US" w:eastAsia="zh-CN" w:bidi="ar"/>
              </w:rPr>
              <w:tab/>
            </w:r>
            <w:r>
              <w:rPr>
                <w:rFonts w:hint="eastAsia" w:ascii="宋体" w:hAnsi="宋体" w:eastAsia="宋体" w:cs="宋体"/>
                <w:color w:val="000000" w:themeColor="text1"/>
                <w:kern w:val="0"/>
                <w:sz w:val="21"/>
                <w:szCs w:val="21"/>
                <w:highlight w:val="none"/>
                <w:lang w:val="en-US" w:eastAsia="zh-CN" w:bidi="ar"/>
              </w:rPr>
              <w:tab/>
            </w:r>
          </w:p>
          <w:p w14:paraId="2DAE097F">
            <w:pPr>
              <w:pStyle w:val="87"/>
              <w:keepNext w:val="0"/>
              <w:keepLines w:val="0"/>
              <w:pageBreakBefore w:val="0"/>
              <w:widowControl w:val="0"/>
              <w:numPr>
                <w:ilvl w:val="0"/>
                <w:numId w:val="0"/>
              </w:numPr>
              <w:kinsoku/>
              <w:wordWrap/>
              <w:overflowPunct/>
              <w:topLinePunct w:val="0"/>
              <w:autoSpaceDE/>
              <w:autoSpaceDN/>
              <w:bidi w:val="0"/>
              <w:spacing w:before="0" w:after="0" w:line="288" w:lineRule="auto"/>
              <w:ind w:firstLine="0" w:firstLineChars="0"/>
              <w:rPr>
                <w:rFonts w:hint="eastAsia" w:ascii="宋体" w:hAnsi="宋体" w:eastAsia="宋体" w:cs="宋体"/>
                <w:color w:val="000000" w:themeColor="text1"/>
                <w:kern w:val="0"/>
                <w:sz w:val="21"/>
                <w:szCs w:val="21"/>
                <w:highlight w:val="none"/>
                <w:lang w:val="en-US" w:eastAsia="zh-CN" w:bidi="ar"/>
              </w:rPr>
            </w:pPr>
            <w:r>
              <w:rPr>
                <w:rFonts w:hint="eastAsia" w:ascii="宋体" w:hAnsi="宋体" w:eastAsia="宋体" w:cs="宋体"/>
                <w:color w:val="000000" w:themeColor="text1"/>
                <w:kern w:val="0"/>
                <w:sz w:val="21"/>
                <w:szCs w:val="21"/>
                <w:highlight w:val="none"/>
                <w:lang w:val="en-US" w:eastAsia="zh-CN" w:bidi="ar"/>
              </w:rPr>
              <w:t>9.19、具备智能异常心率管理功能，自动识别不规则心率、异常心率并自动重新扫描；</w:t>
            </w:r>
          </w:p>
          <w:p w14:paraId="1490F586">
            <w:pPr>
              <w:pStyle w:val="87"/>
              <w:keepNext w:val="0"/>
              <w:keepLines w:val="0"/>
              <w:pageBreakBefore w:val="0"/>
              <w:widowControl w:val="0"/>
              <w:numPr>
                <w:ilvl w:val="0"/>
                <w:numId w:val="0"/>
              </w:numPr>
              <w:kinsoku/>
              <w:wordWrap/>
              <w:overflowPunct/>
              <w:topLinePunct w:val="0"/>
              <w:autoSpaceDE/>
              <w:autoSpaceDN/>
              <w:bidi w:val="0"/>
              <w:spacing w:before="0" w:after="0" w:line="288" w:lineRule="auto"/>
              <w:ind w:firstLine="0" w:firstLineChars="0"/>
              <w:rPr>
                <w:rFonts w:hint="eastAsia" w:ascii="宋体" w:hAnsi="宋体" w:eastAsia="宋体" w:cs="宋体"/>
                <w:color w:val="000000" w:themeColor="text1"/>
                <w:kern w:val="0"/>
                <w:sz w:val="21"/>
                <w:szCs w:val="21"/>
                <w:highlight w:val="none"/>
                <w:lang w:val="en-US" w:eastAsia="zh-CN" w:bidi="ar"/>
              </w:rPr>
            </w:pPr>
            <w:r>
              <w:rPr>
                <w:rFonts w:hint="eastAsia" w:ascii="宋体" w:hAnsi="宋体" w:eastAsia="宋体" w:cs="宋体"/>
                <w:color w:val="000000" w:themeColor="text1"/>
                <w:kern w:val="0"/>
                <w:sz w:val="21"/>
                <w:szCs w:val="21"/>
                <w:highlight w:val="none"/>
                <w:lang w:val="en-US" w:eastAsia="zh-CN" w:bidi="ar"/>
              </w:rPr>
              <w:t>10、具备单器官4D扫描及灌注扫描功能；</w:t>
            </w:r>
          </w:p>
          <w:p w14:paraId="1044F524">
            <w:pPr>
              <w:pStyle w:val="87"/>
              <w:keepNext w:val="0"/>
              <w:keepLines w:val="0"/>
              <w:pageBreakBefore w:val="0"/>
              <w:widowControl w:val="0"/>
              <w:numPr>
                <w:ilvl w:val="0"/>
                <w:numId w:val="0"/>
              </w:numPr>
              <w:kinsoku/>
              <w:wordWrap/>
              <w:overflowPunct/>
              <w:topLinePunct w:val="0"/>
              <w:autoSpaceDE/>
              <w:autoSpaceDN/>
              <w:bidi w:val="0"/>
              <w:spacing w:before="0" w:after="0" w:line="288" w:lineRule="auto"/>
              <w:ind w:firstLine="0" w:firstLineChars="0"/>
              <w:rPr>
                <w:rFonts w:hint="eastAsia" w:ascii="宋体" w:hAnsi="宋体" w:eastAsia="宋体" w:cs="宋体"/>
                <w:color w:val="000000" w:themeColor="text1"/>
                <w:kern w:val="0"/>
                <w:sz w:val="21"/>
                <w:szCs w:val="21"/>
                <w:highlight w:val="none"/>
                <w:lang w:val="en-US" w:eastAsia="zh-CN" w:bidi="ar"/>
              </w:rPr>
            </w:pPr>
            <w:r>
              <w:rPr>
                <w:rFonts w:hint="eastAsia" w:ascii="宋体" w:hAnsi="宋体" w:eastAsia="宋体" w:cs="宋体"/>
                <w:color w:val="000000" w:themeColor="text1"/>
                <w:kern w:val="0"/>
                <w:sz w:val="21"/>
                <w:szCs w:val="21"/>
                <w:highlight w:val="none"/>
                <w:lang w:val="en-US" w:eastAsia="zh-CN" w:bidi="ar"/>
              </w:rPr>
              <w:t>11、具备神经系统一站式成像功能；</w:t>
            </w:r>
          </w:p>
          <w:p w14:paraId="2328A9A9">
            <w:pPr>
              <w:pStyle w:val="87"/>
              <w:keepNext w:val="0"/>
              <w:keepLines w:val="0"/>
              <w:pageBreakBefore w:val="0"/>
              <w:widowControl w:val="0"/>
              <w:numPr>
                <w:ilvl w:val="0"/>
                <w:numId w:val="0"/>
              </w:numPr>
              <w:kinsoku/>
              <w:wordWrap/>
              <w:overflowPunct/>
              <w:topLinePunct w:val="0"/>
              <w:autoSpaceDE/>
              <w:autoSpaceDN/>
              <w:bidi w:val="0"/>
              <w:spacing w:before="0" w:after="0" w:line="288" w:lineRule="auto"/>
              <w:ind w:firstLine="0" w:firstLineChars="0"/>
              <w:rPr>
                <w:rFonts w:hint="eastAsia" w:ascii="宋体" w:hAnsi="宋体" w:eastAsia="宋体" w:cs="宋体"/>
                <w:color w:val="000000" w:themeColor="text1"/>
                <w:kern w:val="0"/>
                <w:sz w:val="21"/>
                <w:szCs w:val="21"/>
                <w:highlight w:val="none"/>
                <w:lang w:val="en-US" w:eastAsia="zh-CN" w:bidi="ar"/>
              </w:rPr>
            </w:pPr>
            <w:r>
              <w:rPr>
                <w:rFonts w:hint="eastAsia" w:ascii="宋体" w:hAnsi="宋体" w:eastAsia="宋体" w:cs="宋体"/>
                <w:color w:val="000000" w:themeColor="text1"/>
                <w:kern w:val="0"/>
                <w:sz w:val="21"/>
                <w:szCs w:val="21"/>
                <w:highlight w:val="none"/>
                <w:lang w:val="en-US" w:eastAsia="zh-CN" w:bidi="ar"/>
              </w:rPr>
              <w:t>12、骨关节运动成像扫描范围≥16 cm；</w:t>
            </w:r>
            <w:r>
              <w:rPr>
                <w:rFonts w:hint="eastAsia" w:ascii="宋体" w:hAnsi="宋体" w:eastAsia="宋体" w:cs="宋体"/>
                <w:color w:val="000000" w:themeColor="text1"/>
                <w:kern w:val="0"/>
                <w:sz w:val="21"/>
                <w:szCs w:val="21"/>
                <w:highlight w:val="none"/>
                <w:lang w:val="en-US" w:eastAsia="zh-CN" w:bidi="ar"/>
              </w:rPr>
              <w:tab/>
            </w:r>
            <w:r>
              <w:rPr>
                <w:rFonts w:hint="eastAsia" w:ascii="宋体" w:hAnsi="宋体" w:eastAsia="宋体" w:cs="宋体"/>
                <w:color w:val="000000" w:themeColor="text1"/>
                <w:kern w:val="0"/>
                <w:sz w:val="21"/>
                <w:szCs w:val="21"/>
                <w:highlight w:val="none"/>
                <w:lang w:val="en-US" w:eastAsia="zh-CN" w:bidi="ar"/>
              </w:rPr>
              <w:tab/>
            </w:r>
          </w:p>
          <w:p w14:paraId="2CE216AE">
            <w:pPr>
              <w:pStyle w:val="87"/>
              <w:keepNext w:val="0"/>
              <w:keepLines w:val="0"/>
              <w:pageBreakBefore w:val="0"/>
              <w:widowControl w:val="0"/>
              <w:numPr>
                <w:ilvl w:val="0"/>
                <w:numId w:val="0"/>
              </w:numPr>
              <w:kinsoku/>
              <w:wordWrap/>
              <w:overflowPunct/>
              <w:topLinePunct w:val="0"/>
              <w:autoSpaceDE/>
              <w:autoSpaceDN/>
              <w:bidi w:val="0"/>
              <w:spacing w:before="0" w:after="0" w:line="288" w:lineRule="auto"/>
              <w:ind w:firstLine="0" w:firstLineChars="0"/>
              <w:rPr>
                <w:rFonts w:hint="eastAsia" w:ascii="宋体" w:hAnsi="宋体" w:eastAsia="宋体" w:cs="宋体"/>
                <w:color w:val="000000" w:themeColor="text1"/>
                <w:kern w:val="0"/>
                <w:sz w:val="21"/>
                <w:szCs w:val="21"/>
                <w:highlight w:val="none"/>
                <w:lang w:val="en-US" w:eastAsia="zh-CN" w:bidi="ar"/>
              </w:rPr>
            </w:pPr>
            <w:r>
              <w:rPr>
                <w:rFonts w:hint="eastAsia" w:ascii="宋体" w:hAnsi="宋体" w:eastAsia="宋体" w:cs="宋体"/>
                <w:color w:val="000000" w:themeColor="text1"/>
                <w:kern w:val="0"/>
                <w:sz w:val="21"/>
                <w:szCs w:val="21"/>
                <w:highlight w:val="none"/>
                <w:lang w:val="en-US" w:eastAsia="zh-CN" w:bidi="ar"/>
              </w:rPr>
              <w:t>13、具备CT容积能谱成像；</w:t>
            </w:r>
          </w:p>
          <w:p w14:paraId="75019D81">
            <w:pPr>
              <w:pStyle w:val="87"/>
              <w:keepNext w:val="0"/>
              <w:keepLines w:val="0"/>
              <w:pageBreakBefore w:val="0"/>
              <w:widowControl w:val="0"/>
              <w:numPr>
                <w:ilvl w:val="0"/>
                <w:numId w:val="0"/>
              </w:numPr>
              <w:kinsoku/>
              <w:wordWrap/>
              <w:overflowPunct/>
              <w:topLinePunct w:val="0"/>
              <w:autoSpaceDE/>
              <w:autoSpaceDN/>
              <w:bidi w:val="0"/>
              <w:spacing w:before="0" w:after="0" w:line="288" w:lineRule="auto"/>
              <w:ind w:firstLine="0" w:firstLineChars="0"/>
              <w:rPr>
                <w:rFonts w:hint="eastAsia" w:ascii="宋体" w:hAnsi="宋体" w:eastAsia="宋体" w:cs="宋体"/>
                <w:color w:val="000000" w:themeColor="text1"/>
                <w:kern w:val="0"/>
                <w:sz w:val="21"/>
                <w:szCs w:val="21"/>
                <w:highlight w:val="none"/>
                <w:lang w:val="en-US" w:eastAsia="zh-CN" w:bidi="ar"/>
              </w:rPr>
            </w:pPr>
            <w:r>
              <w:rPr>
                <w:rFonts w:hint="eastAsia" w:ascii="宋体" w:hAnsi="宋体" w:eastAsia="宋体" w:cs="宋体"/>
                <w:color w:val="000000" w:themeColor="text1"/>
                <w:kern w:val="0"/>
                <w:sz w:val="21"/>
                <w:szCs w:val="21"/>
                <w:highlight w:val="none"/>
                <w:lang w:val="en-US" w:eastAsia="zh-CN" w:bidi="ar"/>
              </w:rPr>
              <w:t>14、独立三维图像后处理工作站≥1套；</w:t>
            </w:r>
            <w:r>
              <w:rPr>
                <w:rFonts w:hint="eastAsia" w:ascii="宋体" w:hAnsi="宋体" w:eastAsia="宋体" w:cs="宋体"/>
                <w:color w:val="000000" w:themeColor="text1"/>
                <w:kern w:val="0"/>
                <w:sz w:val="21"/>
                <w:szCs w:val="21"/>
                <w:highlight w:val="none"/>
                <w:lang w:val="en-US" w:eastAsia="zh-CN" w:bidi="ar"/>
              </w:rPr>
              <w:tab/>
            </w:r>
            <w:r>
              <w:rPr>
                <w:rFonts w:hint="eastAsia" w:ascii="宋体" w:hAnsi="宋体" w:eastAsia="宋体" w:cs="宋体"/>
                <w:color w:val="000000" w:themeColor="text1"/>
                <w:kern w:val="0"/>
                <w:sz w:val="21"/>
                <w:szCs w:val="21"/>
                <w:highlight w:val="none"/>
                <w:lang w:val="en-US" w:eastAsia="zh-CN" w:bidi="ar"/>
              </w:rPr>
              <w:tab/>
            </w:r>
          </w:p>
          <w:p w14:paraId="71DEEC84">
            <w:pPr>
              <w:pStyle w:val="87"/>
              <w:keepNext w:val="0"/>
              <w:keepLines w:val="0"/>
              <w:pageBreakBefore w:val="0"/>
              <w:widowControl w:val="0"/>
              <w:numPr>
                <w:ilvl w:val="0"/>
                <w:numId w:val="0"/>
              </w:numPr>
              <w:kinsoku/>
              <w:wordWrap/>
              <w:overflowPunct/>
              <w:topLinePunct w:val="0"/>
              <w:autoSpaceDE/>
              <w:autoSpaceDN/>
              <w:bidi w:val="0"/>
              <w:spacing w:before="0" w:after="0" w:line="288" w:lineRule="auto"/>
              <w:ind w:firstLine="0" w:firstLineChars="0"/>
              <w:rPr>
                <w:rFonts w:hint="eastAsia" w:ascii="宋体" w:hAnsi="宋体" w:eastAsia="宋体" w:cs="宋体"/>
                <w:color w:val="000000" w:themeColor="text1"/>
                <w:kern w:val="0"/>
                <w:sz w:val="21"/>
                <w:szCs w:val="21"/>
                <w:highlight w:val="none"/>
                <w:lang w:val="en-US" w:eastAsia="zh-CN" w:bidi="ar"/>
              </w:rPr>
            </w:pPr>
            <w:r>
              <w:rPr>
                <w:rFonts w:hint="eastAsia" w:ascii="宋体" w:hAnsi="宋体" w:eastAsia="宋体" w:cs="宋体"/>
                <w:color w:val="000000" w:themeColor="text1"/>
                <w:kern w:val="0"/>
                <w:sz w:val="21"/>
                <w:szCs w:val="21"/>
                <w:highlight w:val="none"/>
                <w:lang w:val="en-US" w:eastAsia="zh-CN" w:bidi="ar"/>
              </w:rPr>
              <w:t>14.1、工作站软件要求：为保障兼容性及稳定性，要求工作站软件为CT设备厂商同品牌；</w:t>
            </w:r>
            <w:r>
              <w:rPr>
                <w:rFonts w:hint="eastAsia" w:ascii="宋体" w:hAnsi="宋体" w:eastAsia="宋体" w:cs="宋体"/>
                <w:color w:val="000000" w:themeColor="text1"/>
                <w:kern w:val="0"/>
                <w:sz w:val="21"/>
                <w:szCs w:val="21"/>
                <w:highlight w:val="none"/>
                <w:lang w:val="en-US" w:eastAsia="zh-CN" w:bidi="ar"/>
              </w:rPr>
              <w:tab/>
            </w:r>
          </w:p>
          <w:p w14:paraId="13ED49F0">
            <w:pPr>
              <w:pStyle w:val="87"/>
              <w:keepNext w:val="0"/>
              <w:keepLines w:val="0"/>
              <w:pageBreakBefore w:val="0"/>
              <w:widowControl w:val="0"/>
              <w:numPr>
                <w:ilvl w:val="0"/>
                <w:numId w:val="0"/>
              </w:numPr>
              <w:kinsoku/>
              <w:wordWrap/>
              <w:overflowPunct/>
              <w:topLinePunct w:val="0"/>
              <w:autoSpaceDE/>
              <w:autoSpaceDN/>
              <w:bidi w:val="0"/>
              <w:spacing w:before="0" w:after="0" w:line="288" w:lineRule="auto"/>
              <w:ind w:firstLine="0" w:firstLineChars="0"/>
              <w:rPr>
                <w:rFonts w:hint="eastAsia" w:ascii="宋体" w:hAnsi="宋体" w:eastAsia="宋体" w:cs="宋体"/>
                <w:color w:val="000000" w:themeColor="text1"/>
                <w:kern w:val="0"/>
                <w:sz w:val="21"/>
                <w:szCs w:val="21"/>
                <w:highlight w:val="none"/>
                <w:lang w:val="en-US" w:eastAsia="zh-CN" w:bidi="ar"/>
              </w:rPr>
            </w:pPr>
            <w:r>
              <w:rPr>
                <w:rFonts w:hint="eastAsia" w:ascii="宋体" w:hAnsi="宋体" w:eastAsia="宋体" w:cs="宋体"/>
                <w:color w:val="000000" w:themeColor="text1"/>
                <w:kern w:val="0"/>
                <w:sz w:val="21"/>
                <w:szCs w:val="21"/>
                <w:highlight w:val="none"/>
                <w:lang w:val="en-US" w:eastAsia="zh-CN" w:bidi="ar"/>
              </w:rPr>
              <w:t>14.2、监视器≥21英寸，LCD高分辨率彩色显示器≥2台；</w:t>
            </w:r>
            <w:r>
              <w:rPr>
                <w:rFonts w:hint="eastAsia" w:ascii="宋体" w:hAnsi="宋体" w:eastAsia="宋体" w:cs="宋体"/>
                <w:color w:val="000000" w:themeColor="text1"/>
                <w:kern w:val="0"/>
                <w:sz w:val="21"/>
                <w:szCs w:val="21"/>
                <w:highlight w:val="none"/>
                <w:lang w:val="en-US" w:eastAsia="zh-CN" w:bidi="ar"/>
              </w:rPr>
              <w:tab/>
            </w:r>
            <w:r>
              <w:rPr>
                <w:rFonts w:hint="eastAsia" w:ascii="宋体" w:hAnsi="宋体" w:eastAsia="宋体" w:cs="宋体"/>
                <w:color w:val="000000" w:themeColor="text1"/>
                <w:kern w:val="0"/>
                <w:sz w:val="21"/>
                <w:szCs w:val="21"/>
                <w:highlight w:val="none"/>
                <w:lang w:val="en-US" w:eastAsia="zh-CN" w:bidi="ar"/>
              </w:rPr>
              <w:tab/>
            </w:r>
          </w:p>
          <w:p w14:paraId="4B3EF43A">
            <w:pPr>
              <w:pStyle w:val="87"/>
              <w:keepNext w:val="0"/>
              <w:keepLines w:val="0"/>
              <w:pageBreakBefore w:val="0"/>
              <w:widowControl w:val="0"/>
              <w:numPr>
                <w:ilvl w:val="0"/>
                <w:numId w:val="0"/>
              </w:numPr>
              <w:kinsoku/>
              <w:wordWrap/>
              <w:overflowPunct/>
              <w:topLinePunct w:val="0"/>
              <w:autoSpaceDE/>
              <w:autoSpaceDN/>
              <w:bidi w:val="0"/>
              <w:spacing w:before="0" w:after="0" w:line="288" w:lineRule="auto"/>
              <w:ind w:firstLine="0" w:firstLineChars="0"/>
              <w:rPr>
                <w:rFonts w:hint="eastAsia" w:ascii="宋体" w:hAnsi="宋体" w:eastAsia="宋体" w:cs="宋体"/>
                <w:color w:val="000000" w:themeColor="text1"/>
                <w:kern w:val="0"/>
                <w:sz w:val="21"/>
                <w:szCs w:val="21"/>
                <w:highlight w:val="none"/>
                <w:lang w:val="en-US" w:eastAsia="zh-CN" w:bidi="ar"/>
              </w:rPr>
            </w:pPr>
            <w:r>
              <w:rPr>
                <w:rFonts w:hint="eastAsia" w:ascii="宋体" w:hAnsi="宋体" w:eastAsia="宋体" w:cs="宋体"/>
                <w:color w:val="000000" w:themeColor="text1"/>
                <w:kern w:val="0"/>
                <w:sz w:val="21"/>
                <w:szCs w:val="21"/>
                <w:highlight w:val="none"/>
                <w:lang w:val="en-US" w:eastAsia="zh-CN" w:bidi="ar"/>
              </w:rPr>
              <w:t>14.3、具备工作站图像信息智能搜索平台，能够自动地根据病人信息从PACS系统中调用DICOM图像；</w:t>
            </w:r>
          </w:p>
          <w:p w14:paraId="70ED2137">
            <w:pPr>
              <w:pStyle w:val="87"/>
              <w:keepNext w:val="0"/>
              <w:keepLines w:val="0"/>
              <w:pageBreakBefore w:val="0"/>
              <w:widowControl w:val="0"/>
              <w:numPr>
                <w:ilvl w:val="0"/>
                <w:numId w:val="0"/>
              </w:numPr>
              <w:kinsoku/>
              <w:wordWrap/>
              <w:overflowPunct/>
              <w:topLinePunct w:val="0"/>
              <w:autoSpaceDE/>
              <w:autoSpaceDN/>
              <w:bidi w:val="0"/>
              <w:spacing w:before="0" w:after="0" w:line="288" w:lineRule="auto"/>
              <w:ind w:firstLine="0" w:firstLineChars="0"/>
              <w:rPr>
                <w:rFonts w:hint="eastAsia" w:ascii="宋体" w:hAnsi="宋体" w:eastAsia="宋体" w:cs="宋体"/>
                <w:color w:val="000000" w:themeColor="text1"/>
                <w:kern w:val="0"/>
                <w:sz w:val="21"/>
                <w:szCs w:val="21"/>
                <w:highlight w:val="none"/>
                <w:lang w:val="en-US" w:eastAsia="zh-CN" w:bidi="ar"/>
              </w:rPr>
            </w:pPr>
            <w:r>
              <w:rPr>
                <w:rFonts w:hint="eastAsia" w:ascii="宋体" w:hAnsi="宋体" w:eastAsia="宋体" w:cs="宋体"/>
                <w:color w:val="000000" w:themeColor="text1"/>
                <w:kern w:val="0"/>
                <w:sz w:val="21"/>
                <w:szCs w:val="21"/>
                <w:highlight w:val="none"/>
                <w:lang w:val="en-US" w:eastAsia="zh-CN" w:bidi="ar"/>
              </w:rPr>
              <w:t>14.4、具备多任务自动处理，能够自动在内存中加载工作站中存储的病例数据，并在后台中进行处理；</w:t>
            </w:r>
          </w:p>
          <w:p w14:paraId="34E24716">
            <w:pPr>
              <w:pStyle w:val="87"/>
              <w:keepNext w:val="0"/>
              <w:keepLines w:val="0"/>
              <w:pageBreakBefore w:val="0"/>
              <w:widowControl w:val="0"/>
              <w:numPr>
                <w:ilvl w:val="0"/>
                <w:numId w:val="0"/>
              </w:numPr>
              <w:kinsoku/>
              <w:wordWrap/>
              <w:overflowPunct/>
              <w:topLinePunct w:val="0"/>
              <w:autoSpaceDE/>
              <w:autoSpaceDN/>
              <w:bidi w:val="0"/>
              <w:spacing w:before="0" w:after="0" w:line="288" w:lineRule="auto"/>
              <w:ind w:firstLine="0" w:firstLineChars="0"/>
              <w:rPr>
                <w:rFonts w:hint="eastAsia" w:ascii="宋体" w:hAnsi="宋体" w:eastAsia="宋体" w:cs="宋体"/>
                <w:color w:val="000000" w:themeColor="text1"/>
                <w:kern w:val="0"/>
                <w:sz w:val="21"/>
                <w:szCs w:val="21"/>
                <w:highlight w:val="none"/>
                <w:lang w:val="en-US" w:eastAsia="zh-CN" w:bidi="ar"/>
              </w:rPr>
            </w:pPr>
            <w:r>
              <w:rPr>
                <w:rFonts w:hint="eastAsia" w:ascii="宋体" w:hAnsi="宋体" w:eastAsia="宋体" w:cs="宋体"/>
                <w:color w:val="000000" w:themeColor="text1"/>
                <w:kern w:val="0"/>
                <w:sz w:val="21"/>
                <w:szCs w:val="21"/>
                <w:highlight w:val="none"/>
                <w:lang w:val="en-US" w:eastAsia="zh-CN" w:bidi="ar"/>
              </w:rPr>
              <w:t>14.5、具备放射科信息管理系统自动连接功能；</w:t>
            </w:r>
            <w:r>
              <w:rPr>
                <w:rFonts w:hint="eastAsia" w:ascii="宋体" w:hAnsi="宋体" w:eastAsia="宋体" w:cs="宋体"/>
                <w:color w:val="000000" w:themeColor="text1"/>
                <w:kern w:val="0"/>
                <w:sz w:val="21"/>
                <w:szCs w:val="21"/>
                <w:highlight w:val="none"/>
                <w:lang w:val="en-US" w:eastAsia="zh-CN" w:bidi="ar"/>
              </w:rPr>
              <w:tab/>
            </w:r>
          </w:p>
          <w:p w14:paraId="23A960A6">
            <w:pPr>
              <w:pStyle w:val="87"/>
              <w:keepNext w:val="0"/>
              <w:keepLines w:val="0"/>
              <w:pageBreakBefore w:val="0"/>
              <w:widowControl w:val="0"/>
              <w:numPr>
                <w:ilvl w:val="0"/>
                <w:numId w:val="0"/>
              </w:numPr>
              <w:kinsoku/>
              <w:wordWrap/>
              <w:overflowPunct/>
              <w:topLinePunct w:val="0"/>
              <w:autoSpaceDE/>
              <w:autoSpaceDN/>
              <w:bidi w:val="0"/>
              <w:spacing w:before="0" w:after="0" w:line="288" w:lineRule="auto"/>
              <w:ind w:firstLine="0" w:firstLineChars="0"/>
              <w:rPr>
                <w:rFonts w:hint="eastAsia" w:ascii="宋体" w:hAnsi="宋体" w:eastAsia="宋体" w:cs="宋体"/>
                <w:color w:val="000000" w:themeColor="text1"/>
                <w:kern w:val="0"/>
                <w:sz w:val="21"/>
                <w:szCs w:val="21"/>
                <w:highlight w:val="none"/>
                <w:lang w:val="en-US" w:eastAsia="zh-CN" w:bidi="ar"/>
              </w:rPr>
            </w:pPr>
            <w:r>
              <w:rPr>
                <w:rFonts w:hint="eastAsia" w:ascii="宋体" w:hAnsi="宋体" w:eastAsia="宋体" w:cs="宋体"/>
                <w:color w:val="000000" w:themeColor="text1"/>
                <w:kern w:val="0"/>
                <w:sz w:val="21"/>
                <w:szCs w:val="21"/>
                <w:highlight w:val="none"/>
                <w:lang w:val="en-US" w:eastAsia="zh-CN" w:bidi="ar"/>
              </w:rPr>
              <w:t>14.6、具备图像三维分析系统；</w:t>
            </w:r>
            <w:r>
              <w:rPr>
                <w:rFonts w:hint="eastAsia" w:ascii="宋体" w:hAnsi="宋体" w:eastAsia="宋体" w:cs="宋体"/>
                <w:color w:val="000000" w:themeColor="text1"/>
                <w:kern w:val="0"/>
                <w:sz w:val="21"/>
                <w:szCs w:val="21"/>
                <w:highlight w:val="none"/>
                <w:lang w:val="en-US" w:eastAsia="zh-CN" w:bidi="ar"/>
              </w:rPr>
              <w:tab/>
            </w:r>
          </w:p>
          <w:p w14:paraId="62F8511C">
            <w:pPr>
              <w:pStyle w:val="87"/>
              <w:keepNext w:val="0"/>
              <w:keepLines w:val="0"/>
              <w:pageBreakBefore w:val="0"/>
              <w:widowControl w:val="0"/>
              <w:numPr>
                <w:ilvl w:val="0"/>
                <w:numId w:val="0"/>
              </w:numPr>
              <w:kinsoku/>
              <w:wordWrap/>
              <w:overflowPunct/>
              <w:topLinePunct w:val="0"/>
              <w:autoSpaceDE/>
              <w:autoSpaceDN/>
              <w:bidi w:val="0"/>
              <w:spacing w:before="0" w:after="0" w:line="288" w:lineRule="auto"/>
              <w:ind w:firstLine="0" w:firstLineChars="0"/>
              <w:rPr>
                <w:rFonts w:hint="eastAsia" w:ascii="宋体" w:hAnsi="宋体" w:eastAsia="宋体" w:cs="宋体"/>
                <w:color w:val="000000" w:themeColor="text1"/>
                <w:kern w:val="0"/>
                <w:sz w:val="21"/>
                <w:szCs w:val="21"/>
                <w:highlight w:val="none"/>
                <w:lang w:val="en-US" w:eastAsia="zh-CN" w:bidi="ar"/>
              </w:rPr>
            </w:pPr>
            <w:r>
              <w:rPr>
                <w:rFonts w:hint="eastAsia" w:ascii="宋体" w:hAnsi="宋体" w:eastAsia="宋体" w:cs="宋体"/>
                <w:color w:val="000000" w:themeColor="text1"/>
                <w:kern w:val="0"/>
                <w:sz w:val="21"/>
                <w:szCs w:val="21"/>
                <w:highlight w:val="none"/>
                <w:lang w:val="en-US" w:eastAsia="zh-CN" w:bidi="ar"/>
              </w:rPr>
              <w:t>14.7、具备CT 灌注软件；</w:t>
            </w:r>
          </w:p>
          <w:p w14:paraId="65707BB4">
            <w:pPr>
              <w:pStyle w:val="87"/>
              <w:keepNext w:val="0"/>
              <w:keepLines w:val="0"/>
              <w:pageBreakBefore w:val="0"/>
              <w:widowControl w:val="0"/>
              <w:numPr>
                <w:ilvl w:val="0"/>
                <w:numId w:val="0"/>
              </w:numPr>
              <w:kinsoku/>
              <w:wordWrap/>
              <w:overflowPunct/>
              <w:topLinePunct w:val="0"/>
              <w:autoSpaceDE/>
              <w:autoSpaceDN/>
              <w:bidi w:val="0"/>
              <w:spacing w:before="0" w:after="0" w:line="288" w:lineRule="auto"/>
              <w:ind w:firstLine="0" w:firstLineChars="0"/>
              <w:rPr>
                <w:rFonts w:hint="eastAsia" w:ascii="宋体" w:hAnsi="宋体" w:eastAsia="宋体" w:cs="宋体"/>
                <w:color w:val="000000" w:themeColor="text1"/>
                <w:kern w:val="0"/>
                <w:sz w:val="21"/>
                <w:szCs w:val="21"/>
                <w:highlight w:val="none"/>
                <w:lang w:val="en-US" w:eastAsia="zh-CN" w:bidi="ar"/>
              </w:rPr>
            </w:pPr>
            <w:r>
              <w:rPr>
                <w:rFonts w:hint="eastAsia" w:ascii="宋体" w:hAnsi="宋体" w:eastAsia="宋体" w:cs="宋体"/>
                <w:color w:val="000000" w:themeColor="text1"/>
                <w:kern w:val="0"/>
                <w:sz w:val="21"/>
                <w:szCs w:val="21"/>
                <w:highlight w:val="none"/>
                <w:lang w:val="en-US" w:eastAsia="zh-CN" w:bidi="ar"/>
              </w:rPr>
              <w:t>14.8、具备全自动肺结节分析软件；</w:t>
            </w:r>
          </w:p>
          <w:p w14:paraId="1EF1FD05">
            <w:pPr>
              <w:pStyle w:val="87"/>
              <w:keepNext w:val="0"/>
              <w:keepLines w:val="0"/>
              <w:pageBreakBefore w:val="0"/>
              <w:widowControl w:val="0"/>
              <w:numPr>
                <w:ilvl w:val="0"/>
                <w:numId w:val="0"/>
              </w:numPr>
              <w:kinsoku/>
              <w:wordWrap/>
              <w:overflowPunct/>
              <w:topLinePunct w:val="0"/>
              <w:autoSpaceDE/>
              <w:autoSpaceDN/>
              <w:bidi w:val="0"/>
              <w:spacing w:before="0" w:after="0" w:line="288" w:lineRule="auto"/>
              <w:ind w:firstLine="0" w:firstLineChars="0"/>
              <w:rPr>
                <w:rFonts w:hint="eastAsia" w:ascii="宋体" w:hAnsi="宋体" w:eastAsia="宋体" w:cs="宋体"/>
                <w:color w:val="000000" w:themeColor="text1"/>
                <w:kern w:val="0"/>
                <w:sz w:val="21"/>
                <w:szCs w:val="21"/>
                <w:highlight w:val="none"/>
                <w:lang w:val="en-US" w:eastAsia="zh-CN" w:bidi="ar"/>
              </w:rPr>
            </w:pPr>
            <w:r>
              <w:rPr>
                <w:rFonts w:hint="eastAsia" w:ascii="宋体" w:hAnsi="宋体" w:eastAsia="宋体" w:cs="宋体"/>
                <w:color w:val="000000" w:themeColor="text1"/>
                <w:kern w:val="0"/>
                <w:sz w:val="21"/>
                <w:szCs w:val="21"/>
                <w:highlight w:val="none"/>
                <w:lang w:val="en-US" w:eastAsia="zh-CN" w:bidi="ar"/>
              </w:rPr>
              <w:t>14.9、具备全自动呼吸系统分析软件包；</w:t>
            </w:r>
          </w:p>
          <w:p w14:paraId="1E010025">
            <w:pPr>
              <w:pStyle w:val="87"/>
              <w:keepNext w:val="0"/>
              <w:keepLines w:val="0"/>
              <w:pageBreakBefore w:val="0"/>
              <w:widowControl w:val="0"/>
              <w:numPr>
                <w:ilvl w:val="0"/>
                <w:numId w:val="0"/>
              </w:numPr>
              <w:kinsoku/>
              <w:wordWrap/>
              <w:overflowPunct/>
              <w:topLinePunct w:val="0"/>
              <w:autoSpaceDE/>
              <w:autoSpaceDN/>
              <w:bidi w:val="0"/>
              <w:spacing w:before="0" w:after="0" w:line="288" w:lineRule="auto"/>
              <w:ind w:firstLine="0" w:firstLineChars="0"/>
              <w:rPr>
                <w:rFonts w:hint="eastAsia" w:ascii="宋体" w:hAnsi="宋体" w:eastAsia="宋体" w:cs="宋体"/>
                <w:color w:val="000000" w:themeColor="text1"/>
                <w:kern w:val="0"/>
                <w:sz w:val="21"/>
                <w:szCs w:val="21"/>
                <w:highlight w:val="none"/>
                <w:lang w:val="en-US" w:eastAsia="zh-CN" w:bidi="ar"/>
              </w:rPr>
            </w:pPr>
            <w:r>
              <w:rPr>
                <w:rFonts w:hint="eastAsia" w:ascii="宋体" w:hAnsi="宋体" w:eastAsia="宋体" w:cs="宋体"/>
                <w:color w:val="000000" w:themeColor="text1"/>
                <w:kern w:val="0"/>
                <w:sz w:val="21"/>
                <w:szCs w:val="21"/>
                <w:highlight w:val="none"/>
                <w:lang w:val="en-US" w:eastAsia="zh-CN" w:bidi="ar"/>
              </w:rPr>
              <w:t>14.10、具备全自动去骨软件；</w:t>
            </w:r>
          </w:p>
          <w:p w14:paraId="144FE6CC">
            <w:pPr>
              <w:pStyle w:val="87"/>
              <w:keepNext w:val="0"/>
              <w:keepLines w:val="0"/>
              <w:pageBreakBefore w:val="0"/>
              <w:widowControl w:val="0"/>
              <w:numPr>
                <w:ilvl w:val="0"/>
                <w:numId w:val="0"/>
              </w:numPr>
              <w:kinsoku/>
              <w:wordWrap/>
              <w:overflowPunct/>
              <w:topLinePunct w:val="0"/>
              <w:autoSpaceDE/>
              <w:autoSpaceDN/>
              <w:bidi w:val="0"/>
              <w:spacing w:before="0" w:after="0" w:line="288" w:lineRule="auto"/>
              <w:ind w:firstLine="0" w:firstLineChars="0"/>
              <w:rPr>
                <w:rFonts w:hint="eastAsia" w:ascii="宋体" w:hAnsi="宋体" w:eastAsia="宋体" w:cs="宋体"/>
                <w:color w:val="000000" w:themeColor="text1"/>
                <w:kern w:val="0"/>
                <w:sz w:val="21"/>
                <w:szCs w:val="21"/>
                <w:highlight w:val="none"/>
                <w:lang w:val="en-US" w:eastAsia="zh-CN" w:bidi="ar"/>
              </w:rPr>
            </w:pPr>
            <w:r>
              <w:rPr>
                <w:rFonts w:hint="eastAsia" w:ascii="宋体" w:hAnsi="宋体" w:eastAsia="宋体" w:cs="宋体"/>
                <w:color w:val="000000" w:themeColor="text1"/>
                <w:kern w:val="0"/>
                <w:sz w:val="21"/>
                <w:szCs w:val="21"/>
                <w:highlight w:val="none"/>
                <w:lang w:val="en-US" w:eastAsia="zh-CN" w:bidi="ar"/>
              </w:rPr>
              <w:t>14.11、具备能谱容积分析平台；</w:t>
            </w:r>
            <w:r>
              <w:rPr>
                <w:rFonts w:hint="eastAsia" w:ascii="宋体" w:hAnsi="宋体" w:eastAsia="宋体" w:cs="宋体"/>
                <w:color w:val="000000" w:themeColor="text1"/>
                <w:kern w:val="0"/>
                <w:sz w:val="21"/>
                <w:szCs w:val="21"/>
                <w:highlight w:val="none"/>
                <w:lang w:val="en-US" w:eastAsia="zh-CN" w:bidi="ar"/>
              </w:rPr>
              <w:tab/>
            </w:r>
          </w:p>
          <w:p w14:paraId="570D3357">
            <w:pPr>
              <w:pStyle w:val="87"/>
              <w:keepNext w:val="0"/>
              <w:keepLines w:val="0"/>
              <w:pageBreakBefore w:val="0"/>
              <w:widowControl w:val="0"/>
              <w:numPr>
                <w:ilvl w:val="0"/>
                <w:numId w:val="0"/>
              </w:numPr>
              <w:kinsoku/>
              <w:wordWrap/>
              <w:overflowPunct/>
              <w:topLinePunct w:val="0"/>
              <w:autoSpaceDE/>
              <w:autoSpaceDN/>
              <w:bidi w:val="0"/>
              <w:spacing w:before="0" w:after="0" w:line="288" w:lineRule="auto"/>
              <w:ind w:firstLine="0" w:firstLineChars="0"/>
              <w:rPr>
                <w:rFonts w:hint="eastAsia" w:ascii="宋体" w:hAnsi="宋体" w:eastAsia="宋体" w:cs="宋体"/>
                <w:color w:val="000000" w:themeColor="text1"/>
                <w:kern w:val="0"/>
                <w:sz w:val="21"/>
                <w:szCs w:val="21"/>
                <w:highlight w:val="none"/>
                <w:lang w:val="en-US" w:eastAsia="zh-CN" w:bidi="ar"/>
              </w:rPr>
            </w:pPr>
            <w:r>
              <w:rPr>
                <w:rFonts w:hint="eastAsia" w:ascii="宋体" w:hAnsi="宋体" w:eastAsia="宋体" w:cs="宋体"/>
                <w:color w:val="000000" w:themeColor="text1"/>
                <w:kern w:val="0"/>
                <w:sz w:val="21"/>
                <w:szCs w:val="21"/>
                <w:highlight w:val="none"/>
                <w:lang w:val="en-US" w:eastAsia="zh-CN" w:bidi="ar"/>
              </w:rPr>
              <w:t>14.12、具备全自动心脏分析软件；</w:t>
            </w:r>
          </w:p>
          <w:p w14:paraId="70F4B3F8">
            <w:pPr>
              <w:pStyle w:val="87"/>
              <w:keepNext w:val="0"/>
              <w:keepLines w:val="0"/>
              <w:pageBreakBefore w:val="0"/>
              <w:widowControl w:val="0"/>
              <w:numPr>
                <w:ilvl w:val="0"/>
                <w:numId w:val="0"/>
              </w:numPr>
              <w:kinsoku/>
              <w:wordWrap/>
              <w:overflowPunct/>
              <w:topLinePunct w:val="0"/>
              <w:autoSpaceDE/>
              <w:autoSpaceDN/>
              <w:bidi w:val="0"/>
              <w:spacing w:before="0" w:after="0" w:line="288" w:lineRule="auto"/>
              <w:ind w:firstLine="0" w:firstLineChars="0"/>
              <w:rPr>
                <w:rFonts w:hint="eastAsia" w:ascii="宋体" w:hAnsi="宋体" w:eastAsia="宋体" w:cs="宋体"/>
                <w:color w:val="000000" w:themeColor="text1"/>
                <w:kern w:val="0"/>
                <w:sz w:val="21"/>
                <w:szCs w:val="21"/>
                <w:highlight w:val="none"/>
                <w:lang w:val="en-US" w:eastAsia="zh-CN" w:bidi="ar"/>
              </w:rPr>
            </w:pPr>
            <w:r>
              <w:rPr>
                <w:rFonts w:hint="eastAsia" w:ascii="宋体" w:hAnsi="宋体" w:eastAsia="宋体" w:cs="宋体"/>
                <w:color w:val="000000" w:themeColor="text1"/>
                <w:kern w:val="0"/>
                <w:sz w:val="21"/>
                <w:szCs w:val="21"/>
                <w:highlight w:val="none"/>
                <w:lang w:val="en-US" w:eastAsia="zh-CN" w:bidi="ar"/>
              </w:rPr>
              <w:t>14.13、具备脑表面积分分析；</w:t>
            </w:r>
          </w:p>
          <w:p w14:paraId="6ACD3FD3">
            <w:pPr>
              <w:pStyle w:val="87"/>
              <w:keepNext w:val="0"/>
              <w:keepLines w:val="0"/>
              <w:pageBreakBefore w:val="0"/>
              <w:widowControl w:val="0"/>
              <w:numPr>
                <w:ilvl w:val="0"/>
                <w:numId w:val="0"/>
              </w:numPr>
              <w:kinsoku/>
              <w:wordWrap/>
              <w:overflowPunct/>
              <w:topLinePunct w:val="0"/>
              <w:autoSpaceDE/>
              <w:autoSpaceDN/>
              <w:bidi w:val="0"/>
              <w:spacing w:before="0" w:after="0" w:line="288" w:lineRule="auto"/>
              <w:ind w:firstLine="0" w:firstLineChars="0"/>
              <w:rPr>
                <w:rFonts w:hint="eastAsia" w:ascii="宋体" w:hAnsi="宋体" w:eastAsia="宋体" w:cs="宋体"/>
                <w:color w:val="000000" w:themeColor="text1"/>
                <w:kern w:val="0"/>
                <w:sz w:val="21"/>
                <w:szCs w:val="21"/>
                <w:highlight w:val="none"/>
                <w:lang w:val="en-US" w:eastAsia="zh-CN" w:bidi="ar"/>
              </w:rPr>
            </w:pPr>
            <w:r>
              <w:rPr>
                <w:rFonts w:hint="eastAsia" w:ascii="宋体" w:hAnsi="宋体" w:eastAsia="宋体" w:cs="宋体"/>
                <w:color w:val="000000" w:themeColor="text1"/>
                <w:kern w:val="0"/>
                <w:sz w:val="21"/>
                <w:szCs w:val="21"/>
                <w:highlight w:val="none"/>
                <w:lang w:val="en-US" w:eastAsia="zh-CN" w:bidi="ar"/>
              </w:rPr>
              <w:t>14.14、具备肝脏多期相融合技术；</w:t>
            </w:r>
          </w:p>
          <w:p w14:paraId="2B3937B3">
            <w:pPr>
              <w:pStyle w:val="87"/>
              <w:keepNext w:val="0"/>
              <w:keepLines w:val="0"/>
              <w:pageBreakBefore w:val="0"/>
              <w:widowControl w:val="0"/>
              <w:numPr>
                <w:ilvl w:val="0"/>
                <w:numId w:val="0"/>
              </w:numPr>
              <w:kinsoku/>
              <w:wordWrap/>
              <w:overflowPunct/>
              <w:topLinePunct w:val="0"/>
              <w:autoSpaceDE/>
              <w:autoSpaceDN/>
              <w:bidi w:val="0"/>
              <w:spacing w:before="0" w:after="0" w:line="288" w:lineRule="auto"/>
              <w:ind w:firstLine="0" w:firstLineChars="0"/>
              <w:rPr>
                <w:rFonts w:hint="eastAsia" w:ascii="宋体" w:hAnsi="宋体" w:eastAsia="宋体" w:cs="宋体"/>
                <w:color w:val="000000" w:themeColor="text1"/>
                <w:kern w:val="0"/>
                <w:sz w:val="21"/>
                <w:szCs w:val="21"/>
                <w:highlight w:val="none"/>
                <w:lang w:val="en-US" w:eastAsia="zh-CN" w:bidi="ar"/>
              </w:rPr>
            </w:pPr>
            <w:r>
              <w:rPr>
                <w:rFonts w:hint="eastAsia" w:ascii="宋体" w:hAnsi="宋体" w:eastAsia="宋体" w:cs="宋体"/>
                <w:color w:val="000000" w:themeColor="text1"/>
                <w:kern w:val="0"/>
                <w:sz w:val="21"/>
                <w:szCs w:val="21"/>
                <w:highlight w:val="none"/>
                <w:lang w:val="en-US" w:eastAsia="zh-CN" w:bidi="ar"/>
              </w:rPr>
              <w:t>14.15、具备脑出血测量工具；</w:t>
            </w:r>
          </w:p>
          <w:p w14:paraId="20E28286">
            <w:pPr>
              <w:pStyle w:val="87"/>
              <w:keepNext w:val="0"/>
              <w:keepLines w:val="0"/>
              <w:pageBreakBefore w:val="0"/>
              <w:widowControl w:val="0"/>
              <w:numPr>
                <w:ilvl w:val="0"/>
                <w:numId w:val="0"/>
              </w:numPr>
              <w:kinsoku/>
              <w:wordWrap/>
              <w:overflowPunct/>
              <w:topLinePunct w:val="0"/>
              <w:autoSpaceDE/>
              <w:autoSpaceDN/>
              <w:bidi w:val="0"/>
              <w:spacing w:before="0" w:after="0" w:line="288" w:lineRule="auto"/>
              <w:ind w:firstLine="0" w:firstLineChars="0"/>
              <w:rPr>
                <w:rFonts w:hint="eastAsia" w:ascii="宋体" w:hAnsi="宋体" w:eastAsia="宋体" w:cs="宋体"/>
                <w:color w:val="000000" w:themeColor="text1"/>
                <w:kern w:val="0"/>
                <w:sz w:val="21"/>
                <w:szCs w:val="21"/>
                <w:highlight w:val="none"/>
                <w:lang w:val="en-US" w:eastAsia="zh-CN" w:bidi="ar"/>
              </w:rPr>
            </w:pPr>
            <w:r>
              <w:rPr>
                <w:rFonts w:hint="eastAsia" w:ascii="宋体" w:hAnsi="宋体" w:eastAsia="宋体" w:cs="宋体"/>
                <w:color w:val="000000" w:themeColor="text1"/>
                <w:kern w:val="0"/>
                <w:sz w:val="21"/>
                <w:szCs w:val="21"/>
                <w:highlight w:val="none"/>
                <w:lang w:val="en-US" w:eastAsia="zh-CN" w:bidi="ar"/>
              </w:rPr>
              <w:t>14.16、具备腹腔脂肪测量软件；</w:t>
            </w:r>
          </w:p>
          <w:p w14:paraId="2F67B372">
            <w:pPr>
              <w:pStyle w:val="87"/>
              <w:keepNext w:val="0"/>
              <w:keepLines w:val="0"/>
              <w:pageBreakBefore w:val="0"/>
              <w:widowControl w:val="0"/>
              <w:numPr>
                <w:ilvl w:val="0"/>
                <w:numId w:val="0"/>
              </w:numPr>
              <w:kinsoku/>
              <w:wordWrap/>
              <w:overflowPunct/>
              <w:topLinePunct w:val="0"/>
              <w:autoSpaceDE/>
              <w:autoSpaceDN/>
              <w:bidi w:val="0"/>
              <w:spacing w:before="0" w:after="0" w:line="288" w:lineRule="auto"/>
              <w:ind w:firstLine="0" w:firstLineChars="0"/>
              <w:rPr>
                <w:rFonts w:hint="eastAsia" w:ascii="宋体" w:hAnsi="宋体" w:eastAsia="宋体" w:cs="宋体"/>
                <w:color w:val="000000" w:themeColor="text1"/>
                <w:kern w:val="0"/>
                <w:sz w:val="21"/>
                <w:szCs w:val="21"/>
                <w:highlight w:val="none"/>
                <w:lang w:val="en-US" w:eastAsia="zh-CN" w:bidi="ar"/>
              </w:rPr>
            </w:pPr>
            <w:r>
              <w:rPr>
                <w:rFonts w:hint="eastAsia" w:ascii="宋体" w:hAnsi="宋体" w:eastAsia="宋体" w:cs="宋体"/>
                <w:color w:val="000000" w:themeColor="text1"/>
                <w:kern w:val="0"/>
                <w:sz w:val="21"/>
                <w:szCs w:val="21"/>
                <w:highlight w:val="none"/>
                <w:lang w:val="en-US" w:eastAsia="zh-CN" w:bidi="ar"/>
              </w:rPr>
              <w:t>14.17、具备骨骼内固定支架透视技术；</w:t>
            </w:r>
          </w:p>
          <w:p w14:paraId="27127F49">
            <w:pPr>
              <w:pStyle w:val="87"/>
              <w:keepNext w:val="0"/>
              <w:keepLines w:val="0"/>
              <w:pageBreakBefore w:val="0"/>
              <w:widowControl w:val="0"/>
              <w:numPr>
                <w:ilvl w:val="0"/>
                <w:numId w:val="0"/>
              </w:numPr>
              <w:kinsoku/>
              <w:wordWrap/>
              <w:overflowPunct/>
              <w:topLinePunct w:val="0"/>
              <w:autoSpaceDE/>
              <w:autoSpaceDN/>
              <w:bidi w:val="0"/>
              <w:spacing w:before="0" w:after="0" w:line="288" w:lineRule="auto"/>
              <w:ind w:firstLine="0" w:firstLineChars="0"/>
              <w:rPr>
                <w:rFonts w:hint="eastAsia" w:ascii="宋体" w:hAnsi="宋体" w:eastAsia="宋体" w:cs="宋体"/>
                <w:color w:val="000000" w:themeColor="text1"/>
                <w:kern w:val="0"/>
                <w:sz w:val="21"/>
                <w:szCs w:val="21"/>
                <w:highlight w:val="none"/>
                <w:lang w:val="en-US" w:eastAsia="zh-CN" w:bidi="ar"/>
              </w:rPr>
            </w:pPr>
            <w:r>
              <w:rPr>
                <w:rFonts w:hint="eastAsia" w:ascii="宋体" w:hAnsi="宋体" w:eastAsia="宋体" w:cs="宋体"/>
                <w:color w:val="000000" w:themeColor="text1"/>
                <w:kern w:val="0"/>
                <w:sz w:val="21"/>
                <w:szCs w:val="21"/>
                <w:highlight w:val="none"/>
                <w:lang w:val="en-US" w:eastAsia="zh-CN" w:bidi="ar"/>
              </w:rPr>
              <w:t>14.18、具备骨科畸形矫正评估；</w:t>
            </w:r>
          </w:p>
          <w:p w14:paraId="2E7FC262">
            <w:pPr>
              <w:pStyle w:val="87"/>
              <w:keepNext w:val="0"/>
              <w:keepLines w:val="0"/>
              <w:pageBreakBefore w:val="0"/>
              <w:widowControl w:val="0"/>
              <w:numPr>
                <w:ilvl w:val="0"/>
                <w:numId w:val="0"/>
              </w:numPr>
              <w:kinsoku/>
              <w:wordWrap/>
              <w:overflowPunct/>
              <w:topLinePunct w:val="0"/>
              <w:autoSpaceDE/>
              <w:autoSpaceDN/>
              <w:bidi w:val="0"/>
              <w:spacing w:before="0" w:after="0" w:line="288" w:lineRule="auto"/>
              <w:ind w:firstLine="0" w:firstLineChars="0"/>
              <w:rPr>
                <w:rFonts w:hint="eastAsia" w:ascii="宋体" w:hAnsi="宋体" w:eastAsia="宋体" w:cs="宋体"/>
                <w:color w:val="000000" w:themeColor="text1"/>
                <w:kern w:val="0"/>
                <w:sz w:val="21"/>
                <w:szCs w:val="21"/>
                <w:highlight w:val="none"/>
                <w:lang w:val="en-US" w:eastAsia="zh-CN" w:bidi="ar"/>
              </w:rPr>
            </w:pPr>
            <w:r>
              <w:rPr>
                <w:rFonts w:hint="eastAsia" w:ascii="宋体" w:hAnsi="宋体" w:eastAsia="宋体" w:cs="宋体"/>
                <w:color w:val="000000" w:themeColor="text1"/>
                <w:kern w:val="0"/>
                <w:sz w:val="21"/>
                <w:szCs w:val="21"/>
                <w:highlight w:val="none"/>
                <w:lang w:val="en-US" w:eastAsia="zh-CN" w:bidi="ar"/>
              </w:rPr>
              <w:t>14.19、具备内耳多功能成像技术；</w:t>
            </w:r>
          </w:p>
          <w:p w14:paraId="7FBB2FFF">
            <w:pPr>
              <w:pStyle w:val="87"/>
              <w:keepNext w:val="0"/>
              <w:keepLines w:val="0"/>
              <w:pageBreakBefore w:val="0"/>
              <w:widowControl w:val="0"/>
              <w:numPr>
                <w:ilvl w:val="0"/>
                <w:numId w:val="0"/>
              </w:numPr>
              <w:kinsoku/>
              <w:wordWrap/>
              <w:overflowPunct/>
              <w:topLinePunct w:val="0"/>
              <w:autoSpaceDE/>
              <w:autoSpaceDN/>
              <w:bidi w:val="0"/>
              <w:spacing w:before="0" w:after="0" w:line="288" w:lineRule="auto"/>
              <w:ind w:firstLine="0" w:firstLineChars="0"/>
              <w:rPr>
                <w:rFonts w:hint="eastAsia" w:ascii="宋体" w:hAnsi="宋体" w:eastAsia="宋体" w:cs="宋体"/>
                <w:color w:val="000000" w:themeColor="text1"/>
                <w:kern w:val="0"/>
                <w:sz w:val="21"/>
                <w:szCs w:val="21"/>
                <w:highlight w:val="none"/>
                <w:lang w:val="en-US" w:eastAsia="zh-CN" w:bidi="ar"/>
              </w:rPr>
            </w:pPr>
            <w:r>
              <w:rPr>
                <w:rFonts w:hint="eastAsia" w:ascii="宋体" w:hAnsi="宋体" w:eastAsia="宋体" w:cs="宋体"/>
                <w:color w:val="000000" w:themeColor="text1"/>
                <w:kern w:val="0"/>
                <w:sz w:val="21"/>
                <w:szCs w:val="21"/>
                <w:highlight w:val="none"/>
                <w:lang w:val="en-US" w:eastAsia="zh-CN" w:bidi="ar"/>
              </w:rPr>
              <w:t>14.20、具备全景齿科成像软件；</w:t>
            </w:r>
          </w:p>
          <w:p w14:paraId="0B9C9F14">
            <w:pPr>
              <w:pStyle w:val="87"/>
              <w:keepNext w:val="0"/>
              <w:keepLines w:val="0"/>
              <w:pageBreakBefore w:val="0"/>
              <w:widowControl w:val="0"/>
              <w:numPr>
                <w:ilvl w:val="0"/>
                <w:numId w:val="0"/>
              </w:numPr>
              <w:kinsoku/>
              <w:wordWrap/>
              <w:overflowPunct/>
              <w:topLinePunct w:val="0"/>
              <w:autoSpaceDE/>
              <w:autoSpaceDN/>
              <w:bidi w:val="0"/>
              <w:spacing w:before="0" w:after="0" w:line="288" w:lineRule="auto"/>
              <w:ind w:firstLine="0" w:firstLineChars="0"/>
              <w:rPr>
                <w:rFonts w:hint="eastAsia" w:ascii="宋体" w:hAnsi="宋体" w:eastAsia="宋体" w:cs="宋体"/>
                <w:color w:val="000000" w:themeColor="text1"/>
                <w:kern w:val="0"/>
                <w:sz w:val="21"/>
                <w:szCs w:val="21"/>
                <w:highlight w:val="none"/>
                <w:lang w:val="en-US" w:eastAsia="zh-CN" w:bidi="ar"/>
              </w:rPr>
            </w:pPr>
            <w:r>
              <w:rPr>
                <w:rFonts w:hint="eastAsia" w:ascii="宋体" w:hAnsi="宋体" w:eastAsia="宋体" w:cs="宋体"/>
                <w:color w:val="000000" w:themeColor="text1"/>
                <w:kern w:val="0"/>
                <w:sz w:val="21"/>
                <w:szCs w:val="21"/>
                <w:highlight w:val="none"/>
                <w:lang w:val="en-US" w:eastAsia="zh-CN" w:bidi="ar"/>
              </w:rPr>
              <w:t>14.21、具备钙化积分软件；</w:t>
            </w:r>
          </w:p>
          <w:p w14:paraId="1C891B80">
            <w:pPr>
              <w:pStyle w:val="87"/>
              <w:keepNext w:val="0"/>
              <w:keepLines w:val="0"/>
              <w:pageBreakBefore w:val="0"/>
              <w:widowControl w:val="0"/>
              <w:numPr>
                <w:ilvl w:val="0"/>
                <w:numId w:val="0"/>
              </w:numPr>
              <w:kinsoku/>
              <w:wordWrap/>
              <w:overflowPunct/>
              <w:topLinePunct w:val="0"/>
              <w:autoSpaceDE/>
              <w:autoSpaceDN/>
              <w:bidi w:val="0"/>
              <w:spacing w:before="0" w:after="0" w:line="288" w:lineRule="auto"/>
              <w:ind w:firstLine="0" w:firstLineChars="0"/>
              <w:rPr>
                <w:rFonts w:hint="eastAsia" w:ascii="宋体" w:hAnsi="宋体" w:eastAsia="宋体" w:cs="宋体"/>
                <w:color w:val="000000" w:themeColor="text1"/>
                <w:kern w:val="0"/>
                <w:sz w:val="21"/>
                <w:szCs w:val="21"/>
                <w:highlight w:val="none"/>
                <w:lang w:val="en-US" w:eastAsia="zh-CN" w:bidi="ar"/>
              </w:rPr>
            </w:pPr>
            <w:r>
              <w:rPr>
                <w:rFonts w:hint="eastAsia" w:ascii="宋体" w:hAnsi="宋体" w:eastAsia="宋体" w:cs="宋体"/>
                <w:color w:val="000000" w:themeColor="text1"/>
                <w:kern w:val="0"/>
                <w:sz w:val="21"/>
                <w:szCs w:val="21"/>
                <w:highlight w:val="none"/>
                <w:lang w:val="en-US" w:eastAsia="zh-CN" w:bidi="ar"/>
              </w:rPr>
              <w:t>14.22、具备零键去骨技术；</w:t>
            </w:r>
          </w:p>
          <w:p w14:paraId="611F14B7">
            <w:pPr>
              <w:pStyle w:val="87"/>
              <w:keepNext w:val="0"/>
              <w:keepLines w:val="0"/>
              <w:pageBreakBefore w:val="0"/>
              <w:widowControl w:val="0"/>
              <w:numPr>
                <w:ilvl w:val="0"/>
                <w:numId w:val="0"/>
              </w:numPr>
              <w:kinsoku/>
              <w:wordWrap/>
              <w:overflowPunct/>
              <w:topLinePunct w:val="0"/>
              <w:autoSpaceDE/>
              <w:autoSpaceDN/>
              <w:bidi w:val="0"/>
              <w:spacing w:before="0" w:after="0" w:line="288" w:lineRule="auto"/>
              <w:ind w:firstLine="0" w:firstLineChars="0"/>
              <w:rPr>
                <w:rFonts w:hint="eastAsia" w:ascii="宋体" w:hAnsi="宋体" w:eastAsia="宋体" w:cs="宋体"/>
                <w:color w:val="000000" w:themeColor="text1"/>
                <w:kern w:val="0"/>
                <w:sz w:val="21"/>
                <w:szCs w:val="21"/>
                <w:highlight w:val="none"/>
                <w:lang w:val="en-US" w:eastAsia="zh-CN" w:bidi="ar"/>
              </w:rPr>
            </w:pPr>
            <w:r>
              <w:rPr>
                <w:rFonts w:hint="eastAsia" w:ascii="宋体" w:hAnsi="宋体" w:eastAsia="宋体" w:cs="宋体"/>
                <w:color w:val="000000" w:themeColor="text1"/>
                <w:kern w:val="0"/>
                <w:sz w:val="21"/>
                <w:szCs w:val="21"/>
                <w:highlight w:val="none"/>
                <w:lang w:val="en-US" w:eastAsia="zh-CN" w:bidi="ar"/>
              </w:rPr>
              <w:t>14.23、具备全自动血管分析软件；</w:t>
            </w:r>
          </w:p>
          <w:p w14:paraId="0BFD445A">
            <w:pPr>
              <w:pStyle w:val="87"/>
              <w:keepNext w:val="0"/>
              <w:keepLines w:val="0"/>
              <w:pageBreakBefore w:val="0"/>
              <w:widowControl w:val="0"/>
              <w:numPr>
                <w:ilvl w:val="0"/>
                <w:numId w:val="0"/>
              </w:numPr>
              <w:kinsoku/>
              <w:wordWrap/>
              <w:overflowPunct/>
              <w:topLinePunct w:val="0"/>
              <w:autoSpaceDE/>
              <w:autoSpaceDN/>
              <w:bidi w:val="0"/>
              <w:spacing w:before="0" w:after="0" w:line="288" w:lineRule="auto"/>
              <w:ind w:firstLine="0" w:firstLineChars="0"/>
              <w:rPr>
                <w:rFonts w:hint="eastAsia" w:ascii="宋体" w:hAnsi="宋体" w:eastAsia="宋体" w:cs="宋体"/>
                <w:color w:val="000000" w:themeColor="text1"/>
                <w:kern w:val="0"/>
                <w:sz w:val="21"/>
                <w:szCs w:val="21"/>
                <w:highlight w:val="none"/>
                <w:lang w:val="en-US" w:eastAsia="zh-CN" w:bidi="ar"/>
              </w:rPr>
            </w:pPr>
            <w:r>
              <w:rPr>
                <w:rFonts w:hint="eastAsia" w:ascii="宋体" w:hAnsi="宋体" w:eastAsia="宋体" w:cs="宋体"/>
                <w:color w:val="000000" w:themeColor="text1"/>
                <w:kern w:val="0"/>
                <w:sz w:val="21"/>
                <w:szCs w:val="21"/>
                <w:highlight w:val="none"/>
                <w:lang w:val="en-US" w:eastAsia="zh-CN" w:bidi="ar"/>
              </w:rPr>
              <w:t>14.24、具备全自动结肠自动分析软件包；</w:t>
            </w:r>
          </w:p>
          <w:p w14:paraId="6647F5C0">
            <w:pPr>
              <w:pStyle w:val="87"/>
              <w:keepNext w:val="0"/>
              <w:keepLines w:val="0"/>
              <w:pageBreakBefore w:val="0"/>
              <w:widowControl w:val="0"/>
              <w:numPr>
                <w:ilvl w:val="0"/>
                <w:numId w:val="0"/>
              </w:numPr>
              <w:kinsoku/>
              <w:wordWrap/>
              <w:overflowPunct/>
              <w:topLinePunct w:val="0"/>
              <w:autoSpaceDE/>
              <w:autoSpaceDN/>
              <w:bidi w:val="0"/>
              <w:spacing w:before="0" w:after="0" w:line="288" w:lineRule="auto"/>
              <w:ind w:firstLine="0" w:firstLineChars="0"/>
              <w:rPr>
                <w:rFonts w:hint="eastAsia" w:ascii="宋体" w:hAnsi="宋体" w:eastAsia="宋体" w:cs="宋体"/>
                <w:color w:val="000000" w:themeColor="text1"/>
                <w:kern w:val="0"/>
                <w:sz w:val="21"/>
                <w:szCs w:val="21"/>
                <w:highlight w:val="none"/>
                <w:lang w:val="en-US" w:eastAsia="zh-CN" w:bidi="ar"/>
              </w:rPr>
            </w:pPr>
            <w:r>
              <w:rPr>
                <w:rFonts w:hint="eastAsia" w:ascii="宋体" w:hAnsi="宋体" w:eastAsia="宋体" w:cs="宋体"/>
                <w:color w:val="000000" w:themeColor="text1"/>
                <w:kern w:val="0"/>
                <w:sz w:val="21"/>
                <w:szCs w:val="21"/>
                <w:highlight w:val="none"/>
                <w:lang w:val="en-US" w:eastAsia="zh-CN" w:bidi="ar"/>
              </w:rPr>
              <w:t>14.25、具备CT尿路造影技术；</w:t>
            </w:r>
          </w:p>
          <w:p w14:paraId="53578BDE">
            <w:pPr>
              <w:pStyle w:val="87"/>
              <w:keepNext w:val="0"/>
              <w:keepLines w:val="0"/>
              <w:pageBreakBefore w:val="0"/>
              <w:widowControl w:val="0"/>
              <w:numPr>
                <w:ilvl w:val="0"/>
                <w:numId w:val="0"/>
              </w:numPr>
              <w:kinsoku/>
              <w:wordWrap/>
              <w:overflowPunct/>
              <w:topLinePunct w:val="0"/>
              <w:autoSpaceDE/>
              <w:autoSpaceDN/>
              <w:bidi w:val="0"/>
              <w:spacing w:before="0" w:after="0" w:line="288" w:lineRule="auto"/>
              <w:ind w:firstLine="0" w:firstLineChars="0"/>
              <w:rPr>
                <w:rFonts w:hint="eastAsia" w:ascii="宋体" w:hAnsi="宋体" w:eastAsia="宋体" w:cs="宋体"/>
                <w:color w:val="000000" w:themeColor="text1"/>
                <w:kern w:val="0"/>
                <w:sz w:val="21"/>
                <w:szCs w:val="21"/>
                <w:highlight w:val="none"/>
                <w:lang w:val="en-US" w:eastAsia="zh-CN" w:bidi="ar"/>
              </w:rPr>
            </w:pPr>
            <w:r>
              <w:rPr>
                <w:rFonts w:hint="eastAsia" w:ascii="宋体" w:hAnsi="宋体" w:eastAsia="宋体" w:cs="宋体"/>
                <w:color w:val="000000" w:themeColor="text1"/>
                <w:kern w:val="0"/>
                <w:sz w:val="21"/>
                <w:szCs w:val="21"/>
                <w:highlight w:val="none"/>
                <w:lang w:val="en-US" w:eastAsia="zh-CN" w:bidi="ar"/>
              </w:rPr>
              <w:t>14.26、具备头颈部CTA同步数字减影技术；</w:t>
            </w:r>
          </w:p>
          <w:p w14:paraId="1EE05D3F">
            <w:pPr>
              <w:pStyle w:val="87"/>
              <w:keepNext w:val="0"/>
              <w:keepLines w:val="0"/>
              <w:pageBreakBefore w:val="0"/>
              <w:widowControl w:val="0"/>
              <w:numPr>
                <w:ilvl w:val="0"/>
                <w:numId w:val="0"/>
              </w:numPr>
              <w:kinsoku/>
              <w:wordWrap/>
              <w:overflowPunct/>
              <w:topLinePunct w:val="0"/>
              <w:autoSpaceDE/>
              <w:autoSpaceDN/>
              <w:bidi w:val="0"/>
              <w:spacing w:before="0" w:after="0" w:line="288" w:lineRule="auto"/>
              <w:ind w:firstLine="0" w:firstLineChars="0"/>
              <w:rPr>
                <w:rFonts w:hint="eastAsia" w:ascii="宋体" w:hAnsi="宋体" w:eastAsia="宋体" w:cs="宋体"/>
                <w:color w:val="000000" w:themeColor="text1"/>
                <w:kern w:val="0"/>
                <w:sz w:val="21"/>
                <w:szCs w:val="21"/>
                <w:highlight w:val="none"/>
                <w:lang w:val="en-US" w:eastAsia="zh-CN" w:bidi="ar"/>
              </w:rPr>
            </w:pPr>
            <w:r>
              <w:rPr>
                <w:rFonts w:hint="eastAsia" w:ascii="宋体" w:hAnsi="宋体" w:eastAsia="宋体" w:cs="宋体"/>
                <w:color w:val="000000" w:themeColor="text1"/>
                <w:kern w:val="0"/>
                <w:sz w:val="21"/>
                <w:szCs w:val="21"/>
                <w:highlight w:val="none"/>
                <w:lang w:val="en-US" w:eastAsia="zh-CN" w:bidi="ar"/>
              </w:rPr>
              <w:t>14.27、具备神经系统动静脉融合软件；</w:t>
            </w:r>
          </w:p>
          <w:p w14:paraId="43128B65">
            <w:pPr>
              <w:pStyle w:val="87"/>
              <w:keepNext w:val="0"/>
              <w:keepLines w:val="0"/>
              <w:pageBreakBefore w:val="0"/>
              <w:widowControl w:val="0"/>
              <w:numPr>
                <w:ilvl w:val="0"/>
                <w:numId w:val="0"/>
              </w:numPr>
              <w:kinsoku/>
              <w:wordWrap/>
              <w:overflowPunct/>
              <w:topLinePunct w:val="0"/>
              <w:autoSpaceDE/>
              <w:autoSpaceDN/>
              <w:bidi w:val="0"/>
              <w:spacing w:before="0" w:after="0" w:line="288" w:lineRule="auto"/>
              <w:ind w:firstLine="0" w:firstLineChars="0"/>
              <w:rPr>
                <w:rFonts w:hint="eastAsia" w:ascii="宋体" w:hAnsi="宋体" w:eastAsia="宋体" w:cs="宋体"/>
                <w:color w:val="000000" w:themeColor="text1"/>
                <w:kern w:val="0"/>
                <w:sz w:val="21"/>
                <w:szCs w:val="21"/>
                <w:highlight w:val="none"/>
                <w:lang w:val="en-US" w:eastAsia="zh-CN" w:bidi="ar"/>
              </w:rPr>
            </w:pPr>
            <w:r>
              <w:rPr>
                <w:rFonts w:hint="eastAsia" w:ascii="宋体" w:hAnsi="宋体" w:eastAsia="宋体" w:cs="宋体"/>
                <w:color w:val="000000" w:themeColor="text1"/>
                <w:kern w:val="0"/>
                <w:sz w:val="21"/>
                <w:szCs w:val="21"/>
                <w:highlight w:val="none"/>
                <w:lang w:val="en-US" w:eastAsia="zh-CN" w:bidi="ar"/>
              </w:rPr>
              <w:t>15、配置要求</w:t>
            </w:r>
          </w:p>
          <w:p w14:paraId="0BD49199">
            <w:pPr>
              <w:pStyle w:val="87"/>
              <w:keepNext w:val="0"/>
              <w:keepLines w:val="0"/>
              <w:pageBreakBefore w:val="0"/>
              <w:widowControl w:val="0"/>
              <w:numPr>
                <w:ilvl w:val="0"/>
                <w:numId w:val="0"/>
              </w:numPr>
              <w:kinsoku/>
              <w:wordWrap/>
              <w:overflowPunct/>
              <w:topLinePunct w:val="0"/>
              <w:autoSpaceDE/>
              <w:autoSpaceDN/>
              <w:bidi w:val="0"/>
              <w:spacing w:before="0" w:after="0" w:line="288" w:lineRule="auto"/>
              <w:ind w:firstLine="0" w:firstLineChars="0"/>
              <w:rPr>
                <w:rFonts w:hint="eastAsia" w:ascii="宋体" w:hAnsi="宋体" w:eastAsia="宋体" w:cs="宋体"/>
                <w:color w:val="000000" w:themeColor="text1"/>
                <w:kern w:val="0"/>
                <w:sz w:val="21"/>
                <w:szCs w:val="21"/>
                <w:highlight w:val="none"/>
                <w:lang w:val="en-US" w:eastAsia="zh-CN" w:bidi="ar"/>
              </w:rPr>
            </w:pPr>
            <w:r>
              <w:rPr>
                <w:rFonts w:hint="eastAsia" w:ascii="宋体" w:hAnsi="宋体" w:eastAsia="宋体" w:cs="宋体"/>
                <w:color w:val="000000" w:themeColor="text1"/>
                <w:kern w:val="0"/>
                <w:sz w:val="21"/>
                <w:szCs w:val="21"/>
                <w:highlight w:val="none"/>
                <w:lang w:val="en-US" w:eastAsia="zh-CN" w:bidi="ar"/>
              </w:rPr>
              <w:t>15.1、主操作台计算机和独立工作站UPS≥2台。</w:t>
            </w:r>
          </w:p>
          <w:p w14:paraId="5B81BDFB">
            <w:pPr>
              <w:pStyle w:val="87"/>
              <w:keepNext w:val="0"/>
              <w:keepLines w:val="0"/>
              <w:pageBreakBefore w:val="0"/>
              <w:widowControl w:val="0"/>
              <w:numPr>
                <w:ilvl w:val="0"/>
                <w:numId w:val="0"/>
              </w:numPr>
              <w:kinsoku/>
              <w:wordWrap/>
              <w:overflowPunct/>
              <w:topLinePunct w:val="0"/>
              <w:autoSpaceDE/>
              <w:autoSpaceDN/>
              <w:bidi w:val="0"/>
              <w:spacing w:before="0" w:after="0" w:line="288" w:lineRule="auto"/>
              <w:ind w:firstLine="0" w:firstLineChars="0"/>
              <w:rPr>
                <w:rFonts w:hint="eastAsia" w:ascii="宋体" w:hAnsi="宋体" w:eastAsia="宋体" w:cs="宋体"/>
                <w:color w:val="000000" w:themeColor="text1"/>
                <w:kern w:val="0"/>
                <w:sz w:val="21"/>
                <w:szCs w:val="21"/>
                <w:highlight w:val="none"/>
                <w:lang w:val="en-US" w:eastAsia="zh-CN" w:bidi="ar"/>
              </w:rPr>
            </w:pPr>
            <w:r>
              <w:rPr>
                <w:rFonts w:hint="eastAsia" w:ascii="宋体" w:hAnsi="宋体" w:eastAsia="宋体" w:cs="宋体"/>
                <w:color w:val="000000" w:themeColor="text1"/>
                <w:kern w:val="0"/>
                <w:sz w:val="21"/>
                <w:szCs w:val="21"/>
                <w:highlight w:val="none"/>
                <w:lang w:val="en-US" w:eastAsia="zh-CN" w:bidi="ar"/>
              </w:rPr>
              <w:t>15.2、病人监视系统1套；CT操作桌≥2套；CT操作椅≥2张。</w:t>
            </w:r>
          </w:p>
          <w:p w14:paraId="38843245">
            <w:pPr>
              <w:pStyle w:val="87"/>
              <w:keepNext w:val="0"/>
              <w:keepLines w:val="0"/>
              <w:pageBreakBefore w:val="0"/>
              <w:widowControl w:val="0"/>
              <w:numPr>
                <w:ilvl w:val="0"/>
                <w:numId w:val="0"/>
              </w:numPr>
              <w:kinsoku/>
              <w:wordWrap/>
              <w:overflowPunct/>
              <w:topLinePunct w:val="0"/>
              <w:autoSpaceDE/>
              <w:autoSpaceDN/>
              <w:bidi w:val="0"/>
              <w:spacing w:before="0" w:after="0" w:line="288" w:lineRule="auto"/>
              <w:ind w:firstLine="0" w:firstLineChars="0"/>
              <w:rPr>
                <w:rFonts w:hint="eastAsia" w:ascii="宋体" w:hAnsi="宋体" w:eastAsia="宋体" w:cs="宋体"/>
                <w:color w:val="000000" w:themeColor="text1"/>
                <w:kern w:val="0"/>
                <w:sz w:val="21"/>
                <w:szCs w:val="21"/>
                <w:highlight w:val="none"/>
                <w:lang w:val="en-US" w:eastAsia="zh-CN" w:bidi="ar"/>
              </w:rPr>
            </w:pPr>
            <w:r>
              <w:rPr>
                <w:rFonts w:hint="eastAsia" w:ascii="宋体" w:hAnsi="宋体" w:eastAsia="宋体" w:cs="宋体"/>
                <w:color w:val="000000" w:themeColor="text1"/>
                <w:kern w:val="0"/>
                <w:sz w:val="21"/>
                <w:szCs w:val="21"/>
                <w:highlight w:val="none"/>
                <w:lang w:val="en-US" w:eastAsia="zh-CN" w:bidi="ar"/>
              </w:rPr>
              <w:t>15.3、4M医学影像专用屏≥2块。</w:t>
            </w:r>
          </w:p>
          <w:p w14:paraId="4386CF4D">
            <w:pPr>
              <w:pStyle w:val="87"/>
              <w:keepNext w:val="0"/>
              <w:keepLines w:val="0"/>
              <w:pageBreakBefore w:val="0"/>
              <w:widowControl w:val="0"/>
              <w:numPr>
                <w:ilvl w:val="0"/>
                <w:numId w:val="0"/>
              </w:numPr>
              <w:kinsoku/>
              <w:wordWrap/>
              <w:overflowPunct/>
              <w:topLinePunct w:val="0"/>
              <w:autoSpaceDE/>
              <w:autoSpaceDN/>
              <w:bidi w:val="0"/>
              <w:spacing w:before="0" w:after="0" w:line="288" w:lineRule="auto"/>
              <w:ind w:firstLine="0" w:firstLineChars="0"/>
              <w:rPr>
                <w:rFonts w:hint="eastAsia" w:ascii="宋体" w:hAnsi="宋体" w:eastAsia="宋体" w:cs="宋体"/>
                <w:color w:val="000000" w:themeColor="text1"/>
                <w:kern w:val="0"/>
                <w:sz w:val="21"/>
                <w:szCs w:val="21"/>
                <w:highlight w:val="none"/>
                <w:lang w:val="en-US" w:eastAsia="zh-CN" w:bidi="ar"/>
              </w:rPr>
            </w:pPr>
            <w:r>
              <w:rPr>
                <w:rFonts w:hint="eastAsia" w:ascii="宋体" w:hAnsi="宋体" w:eastAsia="宋体" w:cs="宋体"/>
                <w:color w:val="000000" w:themeColor="text1"/>
                <w:kern w:val="0"/>
                <w:sz w:val="21"/>
                <w:szCs w:val="21"/>
                <w:highlight w:val="none"/>
                <w:lang w:val="en-US" w:eastAsia="zh-CN" w:bidi="ar"/>
              </w:rPr>
              <w:t>15.4、高压注射器≥1套。</w:t>
            </w:r>
          </w:p>
          <w:p w14:paraId="13C22195">
            <w:pPr>
              <w:pStyle w:val="87"/>
              <w:keepNext w:val="0"/>
              <w:keepLines w:val="0"/>
              <w:pageBreakBefore w:val="0"/>
              <w:widowControl w:val="0"/>
              <w:numPr>
                <w:ilvl w:val="0"/>
                <w:numId w:val="0"/>
              </w:numPr>
              <w:kinsoku/>
              <w:wordWrap/>
              <w:overflowPunct/>
              <w:topLinePunct w:val="0"/>
              <w:autoSpaceDE/>
              <w:autoSpaceDN/>
              <w:bidi w:val="0"/>
              <w:spacing w:before="0" w:after="0" w:line="288" w:lineRule="auto"/>
              <w:ind w:firstLine="0" w:firstLineChars="0"/>
              <w:rPr>
                <w:rFonts w:hint="eastAsia" w:ascii="宋体" w:hAnsi="宋体" w:eastAsia="宋体" w:cs="宋体"/>
                <w:color w:val="000000" w:themeColor="text1"/>
                <w:kern w:val="0"/>
                <w:sz w:val="21"/>
                <w:szCs w:val="21"/>
                <w:highlight w:val="none"/>
                <w:lang w:val="en-US" w:eastAsia="zh-CN" w:bidi="ar"/>
              </w:rPr>
            </w:pPr>
            <w:r>
              <w:rPr>
                <w:rFonts w:hint="eastAsia" w:ascii="宋体" w:hAnsi="宋体" w:eastAsia="宋体" w:cs="宋体"/>
                <w:color w:val="000000" w:themeColor="text1"/>
                <w:kern w:val="0"/>
                <w:sz w:val="21"/>
                <w:szCs w:val="21"/>
                <w:highlight w:val="none"/>
                <w:lang w:val="en-US" w:eastAsia="zh-CN" w:bidi="ar"/>
              </w:rPr>
              <w:t>15.5、防护服全套≥2套。</w:t>
            </w:r>
          </w:p>
          <w:p w14:paraId="5C46F88A">
            <w:pPr>
              <w:keepNext w:val="0"/>
              <w:keepLines w:val="0"/>
              <w:pageBreakBefore w:val="0"/>
              <w:widowControl/>
              <w:numPr>
                <w:ilvl w:val="0"/>
                <w:numId w:val="0"/>
              </w:numPr>
              <w:kinsoku/>
              <w:wordWrap/>
              <w:overflowPunct/>
              <w:topLinePunct w:val="0"/>
              <w:autoSpaceDE/>
              <w:autoSpaceDN/>
              <w:bidi w:val="0"/>
              <w:spacing w:line="288" w:lineRule="auto"/>
              <w:ind w:leftChars="0"/>
              <w:rPr>
                <w:rFonts w:hint="eastAsia" w:ascii="宋体" w:hAnsi="宋体" w:eastAsia="宋体" w:cs="宋体"/>
                <w:b/>
                <w:bCs/>
                <w:color w:val="000000" w:themeColor="text1"/>
                <w:sz w:val="21"/>
                <w:szCs w:val="21"/>
                <w:highlight w:val="none"/>
                <w:lang w:val="en-US" w:eastAsia="zh-CN"/>
              </w:rPr>
            </w:pPr>
            <w:r>
              <w:rPr>
                <w:rFonts w:hint="eastAsia" w:ascii="宋体" w:hAnsi="宋体" w:eastAsia="宋体" w:cs="宋体"/>
                <w:color w:val="000000" w:themeColor="text1"/>
                <w:kern w:val="0"/>
                <w:sz w:val="21"/>
                <w:szCs w:val="21"/>
                <w:highlight w:val="none"/>
                <w:lang w:val="en-US" w:eastAsia="zh-CN" w:bidi="ar"/>
              </w:rPr>
              <w:t>15.6、机房专用制冷空调设备2台（≥3匹）。</w:t>
            </w:r>
          </w:p>
        </w:tc>
      </w:tr>
      <w:tr w14:paraId="0CDEF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9698" w:type="dxa"/>
            <w:gridSpan w:val="5"/>
            <w:tcBorders>
              <w:top w:val="single" w:color="auto" w:sz="4" w:space="0"/>
              <w:left w:val="single" w:color="auto" w:sz="4" w:space="0"/>
              <w:bottom w:val="single" w:color="auto" w:sz="4" w:space="0"/>
              <w:right w:val="single" w:color="auto" w:sz="4" w:space="0"/>
            </w:tcBorders>
            <w:vAlign w:val="center"/>
          </w:tcPr>
          <w:p w14:paraId="5BC59BDE">
            <w:pPr>
              <w:keepNext w:val="0"/>
              <w:keepLines w:val="0"/>
              <w:pageBreakBefore w:val="0"/>
              <w:kinsoku/>
              <w:wordWrap/>
              <w:overflowPunct/>
              <w:topLinePunct w:val="0"/>
              <w:autoSpaceDE/>
              <w:autoSpaceDN/>
              <w:bidi w:val="0"/>
              <w:spacing w:line="288" w:lineRule="auto"/>
              <w:rPr>
                <w:rFonts w:hint="eastAsia" w:ascii="宋体" w:hAnsi="宋体" w:eastAsia="宋体" w:cs="宋体"/>
                <w:color w:val="000000" w:themeColor="text1"/>
                <w:sz w:val="21"/>
                <w:szCs w:val="21"/>
                <w:highlight w:val="none"/>
              </w:rPr>
            </w:pPr>
            <w:r>
              <w:rPr>
                <w:rFonts w:hint="eastAsia" w:ascii="宋体" w:hAnsi="宋体" w:eastAsia="宋体" w:cs="宋体"/>
                <w:b/>
                <w:bCs/>
                <w:color w:val="000000" w:themeColor="text1"/>
                <w:sz w:val="21"/>
                <w:szCs w:val="21"/>
                <w:highlight w:val="none"/>
              </w:rPr>
              <w:t>二、商务条款</w:t>
            </w:r>
          </w:p>
        </w:tc>
      </w:tr>
      <w:tr w14:paraId="67057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319" w:type="dxa"/>
            <w:gridSpan w:val="2"/>
            <w:tcBorders>
              <w:top w:val="single" w:color="auto" w:sz="4" w:space="0"/>
              <w:left w:val="single" w:color="auto" w:sz="4" w:space="0"/>
              <w:bottom w:val="single" w:color="auto" w:sz="4" w:space="0"/>
              <w:right w:val="single" w:color="auto" w:sz="4" w:space="0"/>
            </w:tcBorders>
            <w:vAlign w:val="center"/>
          </w:tcPr>
          <w:p w14:paraId="7FCBB38D">
            <w:pPr>
              <w:keepNext w:val="0"/>
              <w:keepLines w:val="0"/>
              <w:pageBreakBefore w:val="0"/>
              <w:kinsoku/>
              <w:wordWrap/>
              <w:overflowPunct/>
              <w:topLinePunct w:val="0"/>
              <w:autoSpaceDE/>
              <w:autoSpaceDN/>
              <w:bidi w:val="0"/>
              <w:spacing w:line="288" w:lineRule="auto"/>
              <w:jc w:val="center"/>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▲报价要求</w:t>
            </w:r>
          </w:p>
        </w:tc>
        <w:tc>
          <w:tcPr>
            <w:tcW w:w="8379" w:type="dxa"/>
            <w:gridSpan w:val="3"/>
            <w:tcBorders>
              <w:top w:val="single" w:color="auto" w:sz="4" w:space="0"/>
              <w:left w:val="single" w:color="auto" w:sz="4" w:space="0"/>
              <w:bottom w:val="single" w:color="auto" w:sz="4" w:space="0"/>
              <w:right w:val="single" w:color="auto" w:sz="4" w:space="0"/>
            </w:tcBorders>
            <w:vAlign w:val="center"/>
          </w:tcPr>
          <w:p w14:paraId="02B003D8">
            <w:pPr>
              <w:keepNext w:val="0"/>
              <w:keepLines w:val="0"/>
              <w:pageBreakBefore w:val="0"/>
              <w:kinsoku/>
              <w:wordWrap/>
              <w:overflowPunct/>
              <w:topLinePunct w:val="0"/>
              <w:autoSpaceDE/>
              <w:autoSpaceDN/>
              <w:bidi w:val="0"/>
              <w:spacing w:line="288" w:lineRule="auto"/>
              <w:ind w:firstLine="422" w:firstLineChars="200"/>
              <w:rPr>
                <w:rFonts w:hint="eastAsia" w:ascii="宋体" w:hAnsi="宋体" w:eastAsia="宋体" w:cs="宋体"/>
                <w:b/>
                <w:bCs/>
                <w:color w:val="000000" w:themeColor="text1"/>
                <w:sz w:val="21"/>
                <w:szCs w:val="21"/>
                <w:highlight w:val="none"/>
                <w:lang w:val="en-US" w:eastAsia="zh-CN"/>
              </w:rPr>
            </w:pPr>
            <w:r>
              <w:rPr>
                <w:rFonts w:hint="eastAsia" w:ascii="宋体" w:hAnsi="宋体" w:eastAsia="宋体" w:cs="宋体"/>
                <w:b/>
                <w:bCs/>
                <w:color w:val="000000" w:themeColor="text1"/>
                <w:sz w:val="21"/>
                <w:szCs w:val="21"/>
                <w:highlight w:val="none"/>
                <w:lang w:eastAsia="zh-CN"/>
              </w:rPr>
              <w:t>供应商</w:t>
            </w:r>
            <w:r>
              <w:rPr>
                <w:rFonts w:hint="eastAsia" w:ascii="宋体" w:hAnsi="宋体" w:eastAsia="宋体" w:cs="宋体"/>
                <w:b/>
                <w:bCs/>
                <w:color w:val="000000" w:themeColor="text1"/>
                <w:sz w:val="21"/>
                <w:szCs w:val="21"/>
                <w:highlight w:val="none"/>
              </w:rPr>
              <w:t>的总报价应该包括：货物、货物标准附件、备品备件、专用工具、线缆</w:t>
            </w:r>
            <w:r>
              <w:rPr>
                <w:rFonts w:hint="eastAsia" w:ascii="宋体" w:hAnsi="宋体" w:eastAsia="宋体" w:cs="宋体"/>
                <w:b/>
                <w:bCs/>
                <w:color w:val="000000" w:themeColor="text1"/>
                <w:sz w:val="21"/>
                <w:szCs w:val="21"/>
                <w:highlight w:val="none"/>
                <w:lang w:eastAsia="zh-CN"/>
              </w:rPr>
              <w:t>、</w:t>
            </w:r>
            <w:r>
              <w:rPr>
                <w:rFonts w:hint="eastAsia" w:ascii="宋体" w:hAnsi="宋体" w:eastAsia="宋体" w:cs="宋体"/>
                <w:b/>
                <w:bCs/>
                <w:color w:val="000000" w:themeColor="text1"/>
                <w:sz w:val="21"/>
                <w:szCs w:val="21"/>
                <w:highlight w:val="none"/>
              </w:rPr>
              <w:t>包装、运输、装卸、保险、货到就位的各种费用、税金、售后服务、技术培训、验收及其他所有费用。</w:t>
            </w:r>
            <w:r>
              <w:rPr>
                <w:rFonts w:hint="eastAsia" w:ascii="宋体" w:hAnsi="宋体" w:eastAsia="宋体" w:cs="宋体"/>
                <w:b/>
                <w:bCs/>
                <w:color w:val="000000" w:themeColor="text1"/>
                <w:sz w:val="21"/>
                <w:szCs w:val="21"/>
                <w:highlight w:val="none"/>
                <w:lang w:eastAsia="zh-CN"/>
              </w:rPr>
              <w:t>供应商</w:t>
            </w:r>
            <w:r>
              <w:rPr>
                <w:rFonts w:hint="eastAsia" w:ascii="宋体" w:hAnsi="宋体" w:eastAsia="宋体" w:cs="宋体"/>
                <w:b/>
                <w:bCs/>
                <w:color w:val="000000" w:themeColor="text1"/>
                <w:sz w:val="21"/>
                <w:szCs w:val="21"/>
                <w:highlight w:val="none"/>
              </w:rPr>
              <w:t>须自行考虑完成项目所需的全部内容产生的所有费用</w:t>
            </w:r>
            <w:r>
              <w:rPr>
                <w:rFonts w:hint="eastAsia" w:ascii="宋体" w:hAnsi="宋体" w:eastAsia="宋体" w:cs="宋体"/>
                <w:b/>
                <w:bCs/>
                <w:color w:val="000000" w:themeColor="text1"/>
                <w:sz w:val="21"/>
                <w:szCs w:val="21"/>
                <w:highlight w:val="none"/>
                <w:lang w:eastAsia="zh-CN"/>
              </w:rPr>
              <w:t>，在</w:t>
            </w:r>
            <w:r>
              <w:rPr>
                <w:rFonts w:hint="eastAsia" w:ascii="宋体" w:hAnsi="宋体" w:eastAsia="宋体" w:cs="宋体"/>
                <w:b/>
                <w:bCs/>
                <w:color w:val="000000" w:themeColor="text1"/>
                <w:sz w:val="21"/>
                <w:szCs w:val="21"/>
                <w:highlight w:val="none"/>
              </w:rPr>
              <w:t>合同实施阶段，采购人不再支付任何费用。</w:t>
            </w:r>
          </w:p>
        </w:tc>
      </w:tr>
      <w:tr w14:paraId="41CCA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319" w:type="dxa"/>
            <w:gridSpan w:val="2"/>
            <w:tcBorders>
              <w:top w:val="single" w:color="auto" w:sz="4" w:space="0"/>
              <w:left w:val="single" w:color="auto" w:sz="4" w:space="0"/>
              <w:bottom w:val="single" w:color="auto" w:sz="4" w:space="0"/>
              <w:right w:val="single" w:color="auto" w:sz="4" w:space="0"/>
            </w:tcBorders>
            <w:vAlign w:val="center"/>
          </w:tcPr>
          <w:p w14:paraId="6121211C">
            <w:pPr>
              <w:keepNext w:val="0"/>
              <w:keepLines w:val="0"/>
              <w:pageBreakBefore w:val="0"/>
              <w:kinsoku/>
              <w:wordWrap/>
              <w:overflowPunct/>
              <w:topLinePunct w:val="0"/>
              <w:autoSpaceDE/>
              <w:autoSpaceDN/>
              <w:bidi w:val="0"/>
              <w:spacing w:line="288" w:lineRule="auto"/>
              <w:jc w:val="center"/>
              <w:rPr>
                <w:rFonts w:hint="eastAsia" w:ascii="宋体" w:hAnsi="宋体" w:eastAsia="宋体" w:cs="宋体"/>
                <w:b/>
                <w:bCs/>
                <w:color w:val="000000" w:themeColor="text1"/>
                <w:sz w:val="21"/>
                <w:szCs w:val="21"/>
                <w:highlight w:val="none"/>
                <w:lang w:bidi="ar"/>
              </w:rPr>
            </w:pPr>
            <w:r>
              <w:rPr>
                <w:rFonts w:hint="eastAsia" w:ascii="宋体" w:hAnsi="宋体" w:eastAsia="宋体" w:cs="宋体"/>
                <w:b/>
                <w:bCs/>
                <w:color w:val="000000" w:themeColor="text1"/>
                <w:sz w:val="21"/>
                <w:szCs w:val="21"/>
                <w:highlight w:val="none"/>
              </w:rPr>
              <w:t>▲交付（实施）的时间（期限）和地点（范围）</w:t>
            </w:r>
          </w:p>
        </w:tc>
        <w:tc>
          <w:tcPr>
            <w:tcW w:w="8379" w:type="dxa"/>
            <w:gridSpan w:val="3"/>
            <w:tcBorders>
              <w:top w:val="single" w:color="auto" w:sz="4" w:space="0"/>
              <w:left w:val="single" w:color="auto" w:sz="4" w:space="0"/>
              <w:bottom w:val="single" w:color="auto" w:sz="4" w:space="0"/>
              <w:right w:val="single" w:color="auto" w:sz="4" w:space="0"/>
            </w:tcBorders>
            <w:vAlign w:val="center"/>
          </w:tcPr>
          <w:p w14:paraId="3D746D50">
            <w:pPr>
              <w:keepNext w:val="0"/>
              <w:keepLines w:val="0"/>
              <w:pageBreakBefore w:val="0"/>
              <w:kinsoku/>
              <w:wordWrap/>
              <w:overflowPunct/>
              <w:topLinePunct w:val="0"/>
              <w:autoSpaceDE/>
              <w:autoSpaceDN/>
              <w:bidi w:val="0"/>
              <w:spacing w:line="288" w:lineRule="auto"/>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lang w:val="en-US" w:eastAsia="zh-CN"/>
              </w:rPr>
              <w:t>1、</w:t>
            </w:r>
            <w:r>
              <w:rPr>
                <w:rFonts w:hint="eastAsia" w:ascii="宋体" w:hAnsi="宋体" w:eastAsia="宋体" w:cs="宋体"/>
                <w:b/>
                <w:bCs/>
                <w:color w:val="000000" w:themeColor="text1"/>
                <w:sz w:val="21"/>
                <w:szCs w:val="21"/>
                <w:highlight w:val="none"/>
              </w:rPr>
              <w:t>交付（实施）的时间（期限）：</w:t>
            </w:r>
            <w:r>
              <w:rPr>
                <w:rFonts w:hint="eastAsia" w:ascii="宋体" w:hAnsi="宋体" w:eastAsia="宋体" w:cs="宋体"/>
                <w:b/>
                <w:bCs/>
                <w:color w:val="000000" w:themeColor="text1"/>
                <w:sz w:val="21"/>
                <w:szCs w:val="21"/>
                <w:highlight w:val="none"/>
                <w:lang w:eastAsia="zh-CN"/>
              </w:rPr>
              <w:t>自签订合同之日起90日历日内安装调试完毕</w:t>
            </w:r>
            <w:r>
              <w:rPr>
                <w:rFonts w:hint="eastAsia" w:ascii="宋体" w:hAnsi="宋体" w:eastAsia="宋体" w:cs="宋体"/>
                <w:b/>
                <w:bCs/>
                <w:color w:val="000000" w:themeColor="text1"/>
                <w:sz w:val="21"/>
                <w:szCs w:val="21"/>
                <w:highlight w:val="none"/>
              </w:rPr>
              <w:t>。</w:t>
            </w:r>
          </w:p>
          <w:p w14:paraId="78B68290">
            <w:pPr>
              <w:keepNext w:val="0"/>
              <w:keepLines w:val="0"/>
              <w:pageBreakBefore w:val="0"/>
              <w:kinsoku/>
              <w:wordWrap/>
              <w:overflowPunct/>
              <w:topLinePunct w:val="0"/>
              <w:autoSpaceDE/>
              <w:autoSpaceDN/>
              <w:bidi w:val="0"/>
              <w:spacing w:line="288" w:lineRule="auto"/>
              <w:rPr>
                <w:rFonts w:hint="eastAsia" w:ascii="宋体" w:hAnsi="宋体" w:eastAsia="宋体" w:cs="宋体"/>
                <w:b/>
                <w:bCs/>
                <w:color w:val="000000" w:themeColor="text1"/>
                <w:sz w:val="21"/>
                <w:szCs w:val="21"/>
                <w:highlight w:val="none"/>
                <w:lang w:val="en-US" w:eastAsia="zh-CN"/>
              </w:rPr>
            </w:pPr>
            <w:r>
              <w:rPr>
                <w:rFonts w:hint="eastAsia" w:ascii="宋体" w:hAnsi="宋体" w:eastAsia="宋体" w:cs="宋体"/>
                <w:b/>
                <w:bCs/>
                <w:color w:val="000000" w:themeColor="text1"/>
                <w:sz w:val="21"/>
                <w:szCs w:val="21"/>
                <w:highlight w:val="none"/>
                <w:lang w:eastAsia="zh-CN"/>
              </w:rPr>
              <w:t>2、</w:t>
            </w:r>
            <w:r>
              <w:rPr>
                <w:rFonts w:hint="eastAsia" w:ascii="宋体" w:hAnsi="宋体" w:eastAsia="宋体" w:cs="宋体"/>
                <w:b/>
                <w:bCs/>
                <w:color w:val="000000" w:themeColor="text1"/>
                <w:sz w:val="21"/>
                <w:szCs w:val="21"/>
                <w:highlight w:val="none"/>
              </w:rPr>
              <w:t>交付（实施）的地点（范围）：</w:t>
            </w:r>
            <w:r>
              <w:rPr>
                <w:rFonts w:hint="eastAsia" w:ascii="宋体" w:hAnsi="宋体" w:eastAsia="宋体" w:cs="宋体"/>
                <w:b/>
                <w:bCs/>
                <w:color w:val="000000" w:themeColor="text1"/>
                <w:sz w:val="21"/>
                <w:szCs w:val="21"/>
                <w:highlight w:val="none"/>
                <w:lang w:eastAsia="zh-CN"/>
              </w:rPr>
              <w:t>贵港市中山南路26号贵港市中医医院</w:t>
            </w:r>
            <w:r>
              <w:rPr>
                <w:rFonts w:hint="eastAsia" w:ascii="宋体" w:hAnsi="宋体" w:eastAsia="宋体" w:cs="宋体"/>
                <w:b/>
                <w:bCs/>
                <w:color w:val="000000" w:themeColor="text1"/>
                <w:sz w:val="21"/>
                <w:szCs w:val="21"/>
                <w:highlight w:val="none"/>
              </w:rPr>
              <w:t>一楼。</w:t>
            </w:r>
            <w:r>
              <w:rPr>
                <w:rFonts w:hint="eastAsia" w:ascii="宋体" w:hAnsi="宋体" w:eastAsia="宋体" w:cs="宋体"/>
                <w:b/>
                <w:bCs/>
                <w:color w:val="000000" w:themeColor="text1"/>
                <w:sz w:val="21"/>
                <w:szCs w:val="21"/>
                <w:highlight w:val="none"/>
                <w:lang w:eastAsia="zh-CN"/>
              </w:rPr>
              <w:t>【</w:t>
            </w:r>
            <w:r>
              <w:rPr>
                <w:rFonts w:hint="eastAsia" w:ascii="宋体" w:hAnsi="宋体" w:eastAsia="宋体" w:cs="宋体"/>
                <w:b/>
                <w:bCs/>
                <w:color w:val="000000" w:themeColor="text1"/>
                <w:sz w:val="21"/>
                <w:szCs w:val="21"/>
                <w:highlight w:val="none"/>
                <w:u w:val="none"/>
                <w:lang w:eastAsia="zh-CN"/>
              </w:rPr>
              <w:t>供应商</w:t>
            </w:r>
            <w:r>
              <w:rPr>
                <w:rFonts w:hint="eastAsia" w:ascii="宋体" w:hAnsi="宋体" w:eastAsia="宋体" w:cs="宋体"/>
                <w:b/>
                <w:bCs/>
                <w:color w:val="000000" w:themeColor="text1"/>
                <w:sz w:val="21"/>
                <w:szCs w:val="21"/>
                <w:highlight w:val="none"/>
                <w:u w:val="none"/>
              </w:rPr>
              <w:t>如需现场</w:t>
            </w:r>
            <w:r>
              <w:rPr>
                <w:rFonts w:hint="eastAsia" w:ascii="宋体" w:hAnsi="宋体" w:eastAsia="宋体" w:cs="宋体"/>
                <w:b/>
                <w:bCs/>
                <w:color w:val="000000" w:themeColor="text1"/>
                <w:sz w:val="21"/>
                <w:szCs w:val="21"/>
                <w:highlight w:val="none"/>
                <w:u w:val="none"/>
                <w:lang w:eastAsia="zh-CN"/>
              </w:rPr>
              <w:t>踏勘</w:t>
            </w:r>
            <w:r>
              <w:rPr>
                <w:rFonts w:hint="eastAsia" w:ascii="宋体" w:hAnsi="宋体" w:eastAsia="宋体" w:cs="宋体"/>
                <w:b/>
                <w:bCs/>
                <w:color w:val="000000" w:themeColor="text1"/>
                <w:sz w:val="21"/>
                <w:szCs w:val="21"/>
                <w:highlight w:val="none"/>
                <w:u w:val="none"/>
              </w:rPr>
              <w:t>可自行前往项目交付地点了解相关情况</w:t>
            </w:r>
            <w:r>
              <w:rPr>
                <w:rFonts w:hint="eastAsia" w:ascii="宋体" w:hAnsi="宋体" w:eastAsia="宋体" w:cs="宋体"/>
                <w:b/>
                <w:bCs/>
                <w:color w:val="000000" w:themeColor="text1"/>
                <w:sz w:val="21"/>
                <w:szCs w:val="21"/>
                <w:highlight w:val="none"/>
                <w:u w:val="none"/>
                <w:lang w:eastAsia="zh-CN"/>
              </w:rPr>
              <w:t>，前往时请联系贵港市中医医院（冯兴胜，0775-4365155）</w:t>
            </w:r>
            <w:r>
              <w:rPr>
                <w:rFonts w:hint="eastAsia" w:ascii="宋体" w:hAnsi="宋体" w:eastAsia="宋体" w:cs="宋体"/>
                <w:b/>
                <w:bCs/>
                <w:color w:val="000000" w:themeColor="text1"/>
                <w:sz w:val="21"/>
                <w:szCs w:val="21"/>
                <w:highlight w:val="none"/>
                <w:lang w:eastAsia="zh-CN"/>
              </w:rPr>
              <w:t>】</w:t>
            </w:r>
          </w:p>
        </w:tc>
      </w:tr>
      <w:tr w14:paraId="7998F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319" w:type="dxa"/>
            <w:gridSpan w:val="2"/>
            <w:tcBorders>
              <w:top w:val="single" w:color="auto" w:sz="4" w:space="0"/>
              <w:left w:val="single" w:color="auto" w:sz="4" w:space="0"/>
              <w:bottom w:val="single" w:color="auto" w:sz="4" w:space="0"/>
              <w:right w:val="single" w:color="auto" w:sz="4" w:space="0"/>
            </w:tcBorders>
            <w:vAlign w:val="center"/>
          </w:tcPr>
          <w:p w14:paraId="6A95985B">
            <w:pPr>
              <w:keepNext w:val="0"/>
              <w:keepLines w:val="0"/>
              <w:pageBreakBefore w:val="0"/>
              <w:kinsoku/>
              <w:wordWrap/>
              <w:overflowPunct/>
              <w:topLinePunct w:val="0"/>
              <w:autoSpaceDE/>
              <w:autoSpaceDN/>
              <w:bidi w:val="0"/>
              <w:spacing w:line="288" w:lineRule="auto"/>
              <w:jc w:val="center"/>
              <w:rPr>
                <w:rFonts w:hint="eastAsia" w:ascii="宋体" w:hAnsi="宋体" w:eastAsia="宋体" w:cs="宋体"/>
                <w:bCs/>
                <w:color w:val="000000" w:themeColor="text1"/>
                <w:sz w:val="21"/>
                <w:szCs w:val="21"/>
                <w:highlight w:val="none"/>
                <w:lang w:bidi="ar"/>
              </w:rPr>
            </w:pPr>
            <w:r>
              <w:rPr>
                <w:rFonts w:hint="eastAsia" w:ascii="宋体" w:hAnsi="宋体" w:eastAsia="宋体" w:cs="宋体"/>
                <w:b/>
                <w:bCs/>
                <w:color w:val="000000" w:themeColor="text1"/>
                <w:sz w:val="21"/>
                <w:szCs w:val="21"/>
                <w:highlight w:val="none"/>
              </w:rPr>
              <w:t>▲合同签订时间</w:t>
            </w:r>
          </w:p>
        </w:tc>
        <w:tc>
          <w:tcPr>
            <w:tcW w:w="8379" w:type="dxa"/>
            <w:gridSpan w:val="3"/>
            <w:tcBorders>
              <w:top w:val="single" w:color="auto" w:sz="4" w:space="0"/>
              <w:left w:val="single" w:color="auto" w:sz="4" w:space="0"/>
              <w:bottom w:val="single" w:color="auto" w:sz="4" w:space="0"/>
              <w:right w:val="single" w:color="auto" w:sz="4" w:space="0"/>
            </w:tcBorders>
            <w:vAlign w:val="center"/>
          </w:tcPr>
          <w:p w14:paraId="6E135169">
            <w:pPr>
              <w:keepNext w:val="0"/>
              <w:keepLines w:val="0"/>
              <w:pageBreakBefore w:val="0"/>
              <w:kinsoku/>
              <w:wordWrap/>
              <w:overflowPunct/>
              <w:topLinePunct w:val="0"/>
              <w:autoSpaceDE/>
              <w:autoSpaceDN/>
              <w:bidi w:val="0"/>
              <w:spacing w:line="288" w:lineRule="auto"/>
              <w:ind w:firstLine="422" w:firstLineChars="200"/>
              <w:rPr>
                <w:rFonts w:hint="eastAsia" w:ascii="宋体" w:hAnsi="宋体" w:eastAsia="宋体" w:cs="宋体"/>
                <w:color w:val="000000" w:themeColor="text1"/>
                <w:sz w:val="21"/>
                <w:szCs w:val="21"/>
                <w:highlight w:val="none"/>
                <w:lang w:eastAsia="zh-CN"/>
              </w:rPr>
            </w:pPr>
            <w:r>
              <w:rPr>
                <w:rFonts w:hint="eastAsia" w:ascii="宋体" w:hAnsi="宋体" w:eastAsia="宋体" w:cs="宋体"/>
                <w:b/>
                <w:bCs/>
                <w:color w:val="000000" w:themeColor="text1"/>
                <w:sz w:val="21"/>
                <w:szCs w:val="21"/>
                <w:highlight w:val="none"/>
              </w:rPr>
              <w:t>自中标通知书发出之日</w:t>
            </w:r>
            <w:r>
              <w:rPr>
                <w:rFonts w:hint="eastAsia" w:ascii="宋体" w:hAnsi="宋体" w:eastAsia="宋体" w:cs="宋体"/>
                <w:b/>
                <w:bCs/>
                <w:color w:val="000000" w:themeColor="text1"/>
                <w:sz w:val="21"/>
                <w:szCs w:val="21"/>
                <w:highlight w:val="none"/>
                <w:lang w:eastAsia="zh-CN"/>
              </w:rPr>
              <w:t>起</w:t>
            </w:r>
            <w:r>
              <w:rPr>
                <w:rFonts w:hint="eastAsia" w:ascii="宋体" w:hAnsi="宋体" w:eastAsia="宋体" w:cs="宋体"/>
                <w:b/>
                <w:bCs/>
                <w:color w:val="000000" w:themeColor="text1"/>
                <w:sz w:val="21"/>
                <w:szCs w:val="21"/>
                <w:highlight w:val="none"/>
              </w:rPr>
              <w:t>25日内与采购人签订合同。</w:t>
            </w:r>
          </w:p>
        </w:tc>
      </w:tr>
      <w:tr w14:paraId="698B9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1319" w:type="dxa"/>
            <w:gridSpan w:val="2"/>
            <w:tcBorders>
              <w:top w:val="single" w:color="auto" w:sz="4" w:space="0"/>
              <w:left w:val="single" w:color="auto" w:sz="4" w:space="0"/>
              <w:bottom w:val="single" w:color="auto" w:sz="4" w:space="0"/>
              <w:right w:val="single" w:color="auto" w:sz="4" w:space="0"/>
            </w:tcBorders>
            <w:vAlign w:val="center"/>
          </w:tcPr>
          <w:p w14:paraId="58663E4F">
            <w:pPr>
              <w:keepNext w:val="0"/>
              <w:keepLines w:val="0"/>
              <w:pageBreakBefore w:val="0"/>
              <w:kinsoku/>
              <w:wordWrap/>
              <w:overflowPunct/>
              <w:topLinePunct w:val="0"/>
              <w:autoSpaceDE/>
              <w:autoSpaceDN/>
              <w:bidi w:val="0"/>
              <w:spacing w:line="288" w:lineRule="auto"/>
              <w:rPr>
                <w:rFonts w:hint="eastAsia" w:ascii="宋体" w:hAnsi="宋体" w:eastAsia="宋体" w:cs="宋体"/>
                <w:bCs/>
                <w:color w:val="000000" w:themeColor="text1"/>
                <w:sz w:val="21"/>
                <w:szCs w:val="21"/>
                <w:highlight w:val="none"/>
                <w:lang w:bidi="ar"/>
              </w:rPr>
            </w:pPr>
            <w:r>
              <w:rPr>
                <w:rFonts w:hint="eastAsia" w:ascii="宋体" w:hAnsi="宋体" w:eastAsia="宋体" w:cs="宋体"/>
                <w:b/>
                <w:bCs/>
                <w:color w:val="000000" w:themeColor="text1"/>
                <w:sz w:val="21"/>
                <w:szCs w:val="21"/>
                <w:highlight w:val="none"/>
              </w:rPr>
              <w:t>▲付款方式（进度和方式）</w:t>
            </w:r>
          </w:p>
        </w:tc>
        <w:tc>
          <w:tcPr>
            <w:tcW w:w="8379" w:type="dxa"/>
            <w:gridSpan w:val="3"/>
            <w:tcBorders>
              <w:top w:val="single" w:color="auto" w:sz="4" w:space="0"/>
              <w:left w:val="single" w:color="auto" w:sz="4" w:space="0"/>
              <w:bottom w:val="single" w:color="auto" w:sz="4" w:space="0"/>
              <w:right w:val="single" w:color="auto" w:sz="4" w:space="0"/>
            </w:tcBorders>
            <w:vAlign w:val="center"/>
          </w:tcPr>
          <w:p w14:paraId="1165C712">
            <w:pPr>
              <w:keepNext w:val="0"/>
              <w:keepLines w:val="0"/>
              <w:pageBreakBefore w:val="0"/>
              <w:kinsoku/>
              <w:wordWrap/>
              <w:overflowPunct/>
              <w:topLinePunct w:val="0"/>
              <w:autoSpaceDE/>
              <w:autoSpaceDN/>
              <w:bidi w:val="0"/>
              <w:spacing w:line="360" w:lineRule="auto"/>
              <w:ind w:firstLine="422" w:firstLineChars="200"/>
              <w:rPr>
                <w:rFonts w:hint="eastAsia" w:ascii="宋体" w:hAnsi="宋体" w:eastAsia="宋体" w:cs="宋体"/>
                <w:b/>
                <w:bCs/>
                <w:color w:val="000000" w:themeColor="text1"/>
                <w:sz w:val="21"/>
                <w:szCs w:val="21"/>
                <w:highlight w:val="none"/>
                <w:lang w:val="en-US" w:eastAsia="zh-CN"/>
              </w:rPr>
            </w:pPr>
            <w:r>
              <w:rPr>
                <w:rFonts w:hint="eastAsia" w:ascii="宋体" w:hAnsi="宋体" w:eastAsia="宋体" w:cs="宋体"/>
                <w:b/>
                <w:bCs/>
                <w:color w:val="000000" w:themeColor="text1"/>
                <w:sz w:val="21"/>
                <w:szCs w:val="21"/>
                <w:highlight w:val="none"/>
                <w:lang w:bidi="ar"/>
              </w:rPr>
              <w:t>合同生效及项目组织实施后10个工作日内支付合同金额的30%</w:t>
            </w:r>
            <w:r>
              <w:rPr>
                <w:rFonts w:hint="eastAsia" w:ascii="宋体" w:hAnsi="宋体" w:eastAsia="宋体" w:cs="宋体"/>
                <w:b/>
                <w:bCs/>
                <w:color w:val="000000" w:themeColor="text1"/>
                <w:sz w:val="21"/>
                <w:szCs w:val="21"/>
                <w:highlight w:val="none"/>
                <w:lang w:val="en-US" w:eastAsia="zh-CN"/>
              </w:rPr>
              <w:t>(签订合同时，如中标供应商明确表示无需预付款或者主动要求降低预付款比例，采购人可不支付预付款或降低预付款比例)</w:t>
            </w:r>
            <w:r>
              <w:rPr>
                <w:rFonts w:hint="eastAsia" w:ascii="宋体" w:hAnsi="宋体" w:eastAsia="宋体" w:cs="宋体"/>
                <w:b/>
                <w:bCs/>
                <w:color w:val="000000" w:themeColor="text1"/>
                <w:sz w:val="21"/>
                <w:szCs w:val="21"/>
                <w:highlight w:val="none"/>
                <w:lang w:bidi="ar"/>
              </w:rPr>
              <w:t>，全部货物安装调试完毕并通过验收后支付完所有合同款</w:t>
            </w:r>
            <w:r>
              <w:rPr>
                <w:rFonts w:hint="eastAsia" w:ascii="宋体" w:hAnsi="宋体" w:eastAsia="宋体" w:cs="宋体"/>
                <w:b/>
                <w:bCs/>
                <w:color w:val="000000" w:themeColor="text1"/>
                <w:sz w:val="21"/>
                <w:szCs w:val="21"/>
                <w:highlight w:val="none"/>
                <w:lang w:eastAsia="zh-CN" w:bidi="ar"/>
              </w:rPr>
              <w:t>；</w:t>
            </w:r>
            <w:r>
              <w:rPr>
                <w:rFonts w:hint="eastAsia" w:ascii="宋体" w:hAnsi="宋体" w:eastAsia="宋体" w:cs="宋体"/>
                <w:b/>
                <w:bCs/>
                <w:color w:val="000000" w:themeColor="text1"/>
                <w:sz w:val="21"/>
                <w:szCs w:val="21"/>
                <w:highlight w:val="none"/>
                <w:lang w:bidi="ar"/>
              </w:rPr>
              <w:t>每次付款前由</w:t>
            </w:r>
            <w:r>
              <w:rPr>
                <w:rFonts w:hint="eastAsia" w:ascii="宋体" w:hAnsi="宋体" w:eastAsia="宋体" w:cs="宋体"/>
                <w:b/>
                <w:bCs/>
                <w:color w:val="000000" w:themeColor="text1"/>
                <w:sz w:val="21"/>
                <w:szCs w:val="21"/>
                <w:highlight w:val="none"/>
                <w:lang w:eastAsia="zh-CN" w:bidi="ar"/>
              </w:rPr>
              <w:t>中标供应商</w:t>
            </w:r>
            <w:r>
              <w:rPr>
                <w:rFonts w:hint="eastAsia" w:ascii="宋体" w:hAnsi="宋体" w:eastAsia="宋体" w:cs="宋体"/>
                <w:b/>
                <w:bCs/>
                <w:color w:val="000000" w:themeColor="text1"/>
                <w:sz w:val="21"/>
                <w:szCs w:val="21"/>
                <w:highlight w:val="none"/>
                <w:lang w:bidi="ar"/>
              </w:rPr>
              <w:t>提供正式发票和相关报账材料，采购人完善相关报账手续后支付合同款。</w:t>
            </w:r>
          </w:p>
        </w:tc>
      </w:tr>
      <w:tr w14:paraId="582AD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6" w:hRule="atLeast"/>
        </w:trPr>
        <w:tc>
          <w:tcPr>
            <w:tcW w:w="1319" w:type="dxa"/>
            <w:gridSpan w:val="2"/>
            <w:tcBorders>
              <w:top w:val="single" w:color="auto" w:sz="4" w:space="0"/>
              <w:left w:val="single" w:color="auto" w:sz="4" w:space="0"/>
              <w:bottom w:val="single" w:color="auto" w:sz="4" w:space="0"/>
              <w:right w:val="single" w:color="auto" w:sz="4" w:space="0"/>
            </w:tcBorders>
            <w:vAlign w:val="center"/>
          </w:tcPr>
          <w:p w14:paraId="1622A431">
            <w:pPr>
              <w:keepNext w:val="0"/>
              <w:keepLines w:val="0"/>
              <w:pageBreakBefore w:val="0"/>
              <w:kinsoku/>
              <w:wordWrap/>
              <w:overflowPunct/>
              <w:topLinePunct w:val="0"/>
              <w:autoSpaceDE/>
              <w:autoSpaceDN/>
              <w:bidi w:val="0"/>
              <w:spacing w:line="288" w:lineRule="auto"/>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▲售后服务要求</w:t>
            </w:r>
          </w:p>
        </w:tc>
        <w:tc>
          <w:tcPr>
            <w:tcW w:w="8379" w:type="dxa"/>
            <w:gridSpan w:val="3"/>
            <w:tcBorders>
              <w:top w:val="single" w:color="auto" w:sz="4" w:space="0"/>
              <w:left w:val="single" w:color="auto" w:sz="4" w:space="0"/>
              <w:bottom w:val="single" w:color="auto" w:sz="4" w:space="0"/>
              <w:right w:val="single" w:color="auto" w:sz="4" w:space="0"/>
            </w:tcBorders>
            <w:vAlign w:val="center"/>
          </w:tcPr>
          <w:p w14:paraId="320789F7">
            <w:pPr>
              <w:keepNext w:val="0"/>
              <w:keepLines w:val="0"/>
              <w:pageBreakBefore w:val="0"/>
              <w:widowControl w:val="0"/>
              <w:kinsoku/>
              <w:wordWrap/>
              <w:overflowPunct/>
              <w:topLinePunct w:val="0"/>
              <w:autoSpaceDE/>
              <w:autoSpaceDN/>
              <w:bidi w:val="0"/>
              <w:spacing w:line="360" w:lineRule="auto"/>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下述服务内容的费用要求已包含在本次项目报价中，不得另行收费。</w:t>
            </w:r>
          </w:p>
          <w:p w14:paraId="4C61DD98">
            <w:pPr>
              <w:keepNext w:val="0"/>
              <w:keepLines w:val="0"/>
              <w:pageBreakBefore w:val="0"/>
              <w:widowControl w:val="0"/>
              <w:kinsoku/>
              <w:wordWrap/>
              <w:overflowPunct/>
              <w:topLinePunct w:val="0"/>
              <w:autoSpaceDE/>
              <w:autoSpaceDN/>
              <w:bidi w:val="0"/>
              <w:spacing w:line="360" w:lineRule="auto"/>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1、送货上门，安装调试。</w:t>
            </w:r>
          </w:p>
          <w:p w14:paraId="2BD83B91">
            <w:pPr>
              <w:keepNext w:val="0"/>
              <w:keepLines w:val="0"/>
              <w:pageBreakBefore w:val="0"/>
              <w:widowControl w:val="0"/>
              <w:kinsoku/>
              <w:wordWrap/>
              <w:overflowPunct/>
              <w:topLinePunct w:val="0"/>
              <w:autoSpaceDE/>
              <w:autoSpaceDN/>
              <w:bidi w:val="0"/>
              <w:spacing w:line="360" w:lineRule="auto"/>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2、签订合同后提供：产品厂家授权书、供货证明、产品参数说明书。</w:t>
            </w:r>
          </w:p>
          <w:p w14:paraId="3C3DDCB5">
            <w:pPr>
              <w:keepNext w:val="0"/>
              <w:keepLines w:val="0"/>
              <w:pageBreakBefore w:val="0"/>
              <w:widowControl w:val="0"/>
              <w:kinsoku/>
              <w:wordWrap/>
              <w:overflowPunct/>
              <w:topLinePunct w:val="0"/>
              <w:autoSpaceDE/>
              <w:autoSpaceDN/>
              <w:bidi w:val="0"/>
              <w:spacing w:line="360" w:lineRule="auto"/>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3、提供：主要零配件及耗材价格。</w:t>
            </w:r>
          </w:p>
          <w:p w14:paraId="41323F34">
            <w:pPr>
              <w:keepNext w:val="0"/>
              <w:keepLines w:val="0"/>
              <w:pageBreakBefore w:val="0"/>
              <w:widowControl w:val="0"/>
              <w:kinsoku/>
              <w:wordWrap/>
              <w:overflowPunct/>
              <w:topLinePunct w:val="0"/>
              <w:autoSpaceDE/>
              <w:autoSpaceDN/>
              <w:bidi w:val="0"/>
              <w:spacing w:line="360" w:lineRule="auto"/>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lang w:val="en-US" w:eastAsia="zh-CN"/>
              </w:rPr>
              <w:t>4</w:t>
            </w:r>
            <w:r>
              <w:rPr>
                <w:rFonts w:hint="eastAsia" w:ascii="宋体" w:hAnsi="宋体" w:eastAsia="宋体" w:cs="宋体"/>
                <w:b/>
                <w:bCs/>
                <w:color w:val="000000" w:themeColor="text1"/>
                <w:sz w:val="21"/>
                <w:szCs w:val="21"/>
                <w:highlight w:val="none"/>
              </w:rPr>
              <w:t>、提供详细培训计划书；内容可包括：设备的基本结构、性能、主要部件的构造及原理，日常使用操作、保养与管理，常见故障的排除，紧急情况的处理等，培训的相关费用包括在投标报价中，采购人不再另行支付，</w:t>
            </w:r>
            <w:r>
              <w:rPr>
                <w:rFonts w:hint="eastAsia" w:ascii="宋体" w:hAnsi="宋体" w:eastAsia="宋体" w:cs="宋体"/>
                <w:b/>
                <w:bCs/>
                <w:color w:val="000000" w:themeColor="text1"/>
                <w:sz w:val="21"/>
                <w:szCs w:val="21"/>
                <w:highlight w:val="none"/>
                <w:lang w:bidi="ar"/>
              </w:rPr>
              <w:t>负责培训采购人至能完全独立操作及日常维护及相关费用。</w:t>
            </w:r>
          </w:p>
          <w:p w14:paraId="6295C83E">
            <w:pPr>
              <w:keepNext w:val="0"/>
              <w:keepLines w:val="0"/>
              <w:pageBreakBefore w:val="0"/>
              <w:widowControl w:val="0"/>
              <w:kinsoku/>
              <w:wordWrap/>
              <w:overflowPunct/>
              <w:topLinePunct w:val="0"/>
              <w:autoSpaceDE/>
              <w:autoSpaceDN/>
              <w:bidi w:val="0"/>
              <w:spacing w:line="360" w:lineRule="auto"/>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lang w:val="en-US" w:eastAsia="zh-CN"/>
              </w:rPr>
              <w:t>5</w:t>
            </w:r>
            <w:r>
              <w:rPr>
                <w:rFonts w:hint="eastAsia" w:ascii="宋体" w:hAnsi="宋体" w:eastAsia="宋体" w:cs="宋体"/>
                <w:b/>
                <w:bCs/>
                <w:color w:val="000000" w:themeColor="text1"/>
                <w:sz w:val="21"/>
                <w:szCs w:val="21"/>
                <w:highlight w:val="none"/>
              </w:rPr>
              <w:t>、接采购人故障通知应及时作出响应：在接到电话通知后，2小时内作出响应</w:t>
            </w:r>
            <w:r>
              <w:rPr>
                <w:rFonts w:hint="eastAsia" w:ascii="宋体" w:hAnsi="宋体" w:eastAsia="宋体" w:cs="宋体"/>
                <w:b/>
                <w:bCs/>
                <w:color w:val="000000" w:themeColor="text1"/>
                <w:sz w:val="21"/>
                <w:szCs w:val="21"/>
                <w:highlight w:val="none"/>
                <w:lang w:eastAsia="zh-CN"/>
              </w:rPr>
              <w:t>，</w:t>
            </w:r>
            <w:r>
              <w:rPr>
                <w:rFonts w:hint="eastAsia" w:ascii="宋体" w:hAnsi="宋体" w:eastAsia="宋体" w:cs="宋体"/>
                <w:b/>
                <w:bCs/>
                <w:color w:val="000000" w:themeColor="text1"/>
                <w:sz w:val="21"/>
                <w:szCs w:val="21"/>
                <w:highlight w:val="none"/>
              </w:rPr>
              <w:t>一般问题应</w:t>
            </w:r>
            <w:r>
              <w:rPr>
                <w:rFonts w:hint="eastAsia" w:ascii="宋体" w:hAnsi="宋体" w:eastAsia="宋体" w:cs="宋体"/>
                <w:b/>
                <w:bCs/>
                <w:color w:val="000000" w:themeColor="text1"/>
                <w:sz w:val="21"/>
                <w:szCs w:val="21"/>
                <w:highlight w:val="none"/>
                <w:lang w:val="en-US" w:eastAsia="zh-CN"/>
              </w:rPr>
              <w:t>在12小时内到达现场，</w:t>
            </w:r>
            <w:r>
              <w:rPr>
                <w:rFonts w:hint="eastAsia" w:ascii="宋体" w:hAnsi="宋体" w:eastAsia="宋体" w:cs="宋体"/>
                <w:b/>
                <w:bCs/>
                <w:color w:val="000000" w:themeColor="text1"/>
                <w:sz w:val="21"/>
                <w:szCs w:val="21"/>
                <w:highlight w:val="none"/>
              </w:rPr>
              <w:t>在24小时内解决，重大问题或其他无法迅速解决的问题应在五个工作日内解决，否则须在采购人允许的迅速解决问题的期限后两个工作日内提供与原设备技术参数要求相同或高于原设备技术参数要求的备用产品，以保证采购人的正常工作。质保期内定期对设备进行保养和维护，提供终身维护和保养服务，提供7×24小时技术援助电话和售后服务电话，定期对采购人进行回访，提供相关技术咨询和服务。</w:t>
            </w:r>
          </w:p>
          <w:p w14:paraId="0632974A">
            <w:pPr>
              <w:keepNext w:val="0"/>
              <w:keepLines w:val="0"/>
              <w:pageBreakBefore w:val="0"/>
              <w:widowControl w:val="0"/>
              <w:kinsoku/>
              <w:wordWrap/>
              <w:overflowPunct/>
              <w:topLinePunct w:val="0"/>
              <w:autoSpaceDE/>
              <w:autoSpaceDN/>
              <w:bidi w:val="0"/>
              <w:spacing w:line="360" w:lineRule="auto"/>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lang w:val="en-US" w:eastAsia="zh-CN"/>
              </w:rPr>
              <w:t>6</w:t>
            </w:r>
            <w:r>
              <w:rPr>
                <w:rFonts w:hint="eastAsia" w:ascii="宋体" w:hAnsi="宋体" w:eastAsia="宋体" w:cs="宋体"/>
                <w:b/>
                <w:bCs/>
                <w:color w:val="000000" w:themeColor="text1"/>
                <w:sz w:val="21"/>
                <w:szCs w:val="21"/>
                <w:highlight w:val="none"/>
              </w:rPr>
              <w:t>、产品升级：在质保期内，如果中标供应商和制造商的产品或技术升级，中标供应商应及时通知采购人，如采购人有相应要求，中标供应商和制造商应对采购人购买的产品进行升级服务。</w:t>
            </w:r>
          </w:p>
          <w:p w14:paraId="47C7D117">
            <w:pPr>
              <w:keepNext w:val="0"/>
              <w:keepLines w:val="0"/>
              <w:pageBreakBefore w:val="0"/>
              <w:widowControl w:val="0"/>
              <w:kinsoku/>
              <w:wordWrap/>
              <w:overflowPunct/>
              <w:topLinePunct w:val="0"/>
              <w:autoSpaceDE/>
              <w:autoSpaceDN/>
              <w:bidi w:val="0"/>
              <w:spacing w:line="360" w:lineRule="auto"/>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lang w:val="en-US" w:eastAsia="zh-CN"/>
              </w:rPr>
              <w:t>7</w:t>
            </w:r>
            <w:r>
              <w:rPr>
                <w:rFonts w:hint="eastAsia" w:ascii="宋体" w:hAnsi="宋体" w:eastAsia="宋体" w:cs="宋体"/>
                <w:b/>
                <w:bCs/>
                <w:color w:val="000000" w:themeColor="text1"/>
                <w:sz w:val="21"/>
                <w:szCs w:val="21"/>
                <w:highlight w:val="none"/>
              </w:rPr>
              <w:t>质保期内，</w:t>
            </w:r>
            <w:r>
              <w:rPr>
                <w:rFonts w:hint="eastAsia" w:ascii="宋体" w:hAnsi="宋体" w:eastAsia="宋体" w:cs="宋体"/>
                <w:b/>
                <w:bCs/>
                <w:color w:val="000000" w:themeColor="text1"/>
                <w:sz w:val="21"/>
                <w:szCs w:val="21"/>
                <w:highlight w:val="none"/>
                <w:lang w:bidi="ar"/>
              </w:rPr>
              <w:t>每半年一次定期回访以及对设备维护</w:t>
            </w:r>
            <w:r>
              <w:rPr>
                <w:rFonts w:hint="eastAsia" w:ascii="宋体" w:hAnsi="宋体" w:eastAsia="宋体" w:cs="宋体"/>
                <w:b/>
                <w:bCs/>
                <w:color w:val="000000" w:themeColor="text1"/>
                <w:sz w:val="21"/>
                <w:szCs w:val="21"/>
                <w:highlight w:val="none"/>
              </w:rPr>
              <w:t>。</w:t>
            </w:r>
          </w:p>
          <w:p w14:paraId="47DF2340">
            <w:pPr>
              <w:keepNext w:val="0"/>
              <w:keepLines w:val="0"/>
              <w:pageBreakBefore w:val="0"/>
              <w:widowControl w:val="0"/>
              <w:kinsoku/>
              <w:wordWrap/>
              <w:overflowPunct/>
              <w:topLinePunct w:val="0"/>
              <w:autoSpaceDE/>
              <w:autoSpaceDN/>
              <w:bidi w:val="0"/>
              <w:spacing w:line="360" w:lineRule="auto"/>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lang w:val="en-US" w:eastAsia="zh-CN"/>
              </w:rPr>
              <w:t>8</w:t>
            </w:r>
            <w:r>
              <w:rPr>
                <w:rFonts w:hint="eastAsia" w:ascii="宋体" w:hAnsi="宋体" w:eastAsia="宋体" w:cs="宋体"/>
                <w:b/>
                <w:bCs/>
                <w:color w:val="000000" w:themeColor="text1"/>
                <w:sz w:val="21"/>
                <w:szCs w:val="21"/>
                <w:highlight w:val="none"/>
              </w:rPr>
              <w:t>、交货时提供维护手册、维修手册、软件备份、故障代码表、备件清单等。</w:t>
            </w:r>
          </w:p>
          <w:p w14:paraId="65DA3818">
            <w:pPr>
              <w:keepNext w:val="0"/>
              <w:keepLines w:val="0"/>
              <w:pageBreakBefore w:val="0"/>
              <w:widowControl w:val="0"/>
              <w:kinsoku/>
              <w:wordWrap/>
              <w:overflowPunct/>
              <w:topLinePunct w:val="0"/>
              <w:autoSpaceDE/>
              <w:autoSpaceDN/>
              <w:bidi w:val="0"/>
              <w:spacing w:line="360" w:lineRule="auto"/>
              <w:rPr>
                <w:rFonts w:hint="eastAsia"/>
                <w:b/>
                <w:bCs/>
                <w:color w:val="000000" w:themeColor="text1"/>
                <w:kern w:val="2"/>
                <w:sz w:val="21"/>
                <w:szCs w:val="24"/>
                <w:highlight w:val="none"/>
                <w:lang w:val="en-US" w:eastAsia="zh-CN" w:bidi="ar-SA"/>
              </w:rPr>
            </w:pPr>
            <w:r>
              <w:rPr>
                <w:rFonts w:hint="eastAsia" w:ascii="宋体" w:hAnsi="宋体" w:eastAsia="宋体" w:cs="宋体"/>
                <w:b/>
                <w:bCs/>
                <w:color w:val="000000" w:themeColor="text1"/>
                <w:sz w:val="21"/>
                <w:szCs w:val="21"/>
                <w:highlight w:val="none"/>
                <w:lang w:val="en-US" w:eastAsia="zh-CN"/>
              </w:rPr>
              <w:t>9、质保期外，中标供应商提供维修密码及所附软件在该项目的永久使用权并承担相应费用。</w:t>
            </w:r>
          </w:p>
        </w:tc>
      </w:tr>
      <w:tr w14:paraId="4F8CB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319" w:type="dxa"/>
            <w:gridSpan w:val="2"/>
            <w:tcBorders>
              <w:top w:val="single" w:color="auto" w:sz="4" w:space="0"/>
              <w:left w:val="single" w:color="auto" w:sz="4" w:space="0"/>
              <w:bottom w:val="single" w:color="auto" w:sz="4" w:space="0"/>
              <w:right w:val="single" w:color="auto" w:sz="4" w:space="0"/>
            </w:tcBorders>
            <w:vAlign w:val="center"/>
          </w:tcPr>
          <w:p w14:paraId="14089799">
            <w:pPr>
              <w:keepNext w:val="0"/>
              <w:keepLines w:val="0"/>
              <w:pageBreakBefore w:val="0"/>
              <w:kinsoku/>
              <w:wordWrap/>
              <w:overflowPunct/>
              <w:topLinePunct w:val="0"/>
              <w:autoSpaceDE/>
              <w:autoSpaceDN/>
              <w:bidi w:val="0"/>
              <w:spacing w:line="288" w:lineRule="auto"/>
              <w:jc w:val="center"/>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▲质量保证</w:t>
            </w:r>
          </w:p>
        </w:tc>
        <w:tc>
          <w:tcPr>
            <w:tcW w:w="8379" w:type="dxa"/>
            <w:gridSpan w:val="3"/>
            <w:tcBorders>
              <w:top w:val="single" w:color="auto" w:sz="4" w:space="0"/>
              <w:left w:val="single" w:color="auto" w:sz="4" w:space="0"/>
              <w:bottom w:val="single" w:color="auto" w:sz="4" w:space="0"/>
              <w:right w:val="single" w:color="auto" w:sz="4" w:space="0"/>
            </w:tcBorders>
            <w:vAlign w:val="center"/>
          </w:tcPr>
          <w:p w14:paraId="4A083B43">
            <w:pPr>
              <w:keepNext w:val="0"/>
              <w:keepLines w:val="0"/>
              <w:pageBreakBefore w:val="0"/>
              <w:widowControl w:val="0"/>
              <w:kinsoku/>
              <w:wordWrap/>
              <w:overflowPunct/>
              <w:topLinePunct w:val="0"/>
              <w:autoSpaceDE/>
              <w:autoSpaceDN/>
              <w:bidi w:val="0"/>
              <w:spacing w:line="360" w:lineRule="auto"/>
              <w:ind w:firstLine="422" w:firstLineChars="200"/>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1、质保期：按国家有关产品“三包”规定执行“三包”，除特别说明外，</w:t>
            </w:r>
            <w:r>
              <w:rPr>
                <w:rFonts w:hint="eastAsia" w:ascii="宋体" w:hAnsi="宋体" w:eastAsia="宋体" w:cs="宋体"/>
                <w:b/>
                <w:bCs/>
                <w:color w:val="000000" w:themeColor="text1"/>
                <w:sz w:val="21"/>
                <w:szCs w:val="21"/>
                <w:highlight w:val="none"/>
                <w:u w:val="single"/>
              </w:rPr>
              <w:t>质保期不得少于</w:t>
            </w:r>
            <w:r>
              <w:rPr>
                <w:rFonts w:hint="eastAsia" w:ascii="宋体" w:hAnsi="宋体" w:eastAsia="宋体" w:cs="宋体"/>
                <w:b/>
                <w:bCs/>
                <w:color w:val="000000" w:themeColor="text1"/>
                <w:sz w:val="21"/>
                <w:szCs w:val="21"/>
                <w:highlight w:val="none"/>
                <w:u w:val="single"/>
                <w:lang w:val="en-US" w:eastAsia="zh-CN"/>
              </w:rPr>
              <w:t>1</w:t>
            </w:r>
            <w:r>
              <w:rPr>
                <w:rFonts w:hint="eastAsia" w:ascii="宋体" w:hAnsi="宋体" w:eastAsia="宋体" w:cs="宋体"/>
                <w:b/>
                <w:bCs/>
                <w:color w:val="000000" w:themeColor="text1"/>
                <w:sz w:val="21"/>
                <w:szCs w:val="21"/>
                <w:highlight w:val="none"/>
                <w:u w:val="single"/>
              </w:rPr>
              <w:t>年</w:t>
            </w:r>
            <w:r>
              <w:rPr>
                <w:rFonts w:hint="eastAsia" w:ascii="宋体" w:hAnsi="宋体" w:eastAsia="宋体" w:cs="宋体"/>
                <w:b/>
                <w:bCs/>
                <w:color w:val="000000" w:themeColor="text1"/>
                <w:sz w:val="21"/>
                <w:szCs w:val="21"/>
                <w:highlight w:val="none"/>
              </w:rPr>
              <w:t>，自设备验收合格并能正常使用之日算起。</w:t>
            </w:r>
            <w:r>
              <w:rPr>
                <w:rFonts w:hint="eastAsia" w:ascii="宋体" w:hAnsi="宋体" w:eastAsia="宋体" w:cs="宋体"/>
                <w:b/>
                <w:bCs/>
                <w:color w:val="000000" w:themeColor="text1"/>
                <w:sz w:val="21"/>
                <w:szCs w:val="21"/>
                <w:highlight w:val="none"/>
                <w:lang w:bidi="ar"/>
              </w:rPr>
              <w:t>注：如投标文件中提供产品生产厂家对质保期的承诺，与投标人承诺不一致的，以生产厂家承诺为准。</w:t>
            </w:r>
          </w:p>
          <w:p w14:paraId="587C97C7">
            <w:pPr>
              <w:keepNext w:val="0"/>
              <w:keepLines w:val="0"/>
              <w:pageBreakBefore w:val="0"/>
              <w:widowControl w:val="0"/>
              <w:kinsoku/>
              <w:wordWrap/>
              <w:overflowPunct/>
              <w:topLinePunct w:val="0"/>
              <w:autoSpaceDE/>
              <w:autoSpaceDN/>
              <w:bidi w:val="0"/>
              <w:spacing w:line="360" w:lineRule="auto"/>
              <w:ind w:firstLine="422" w:firstLineChars="200"/>
              <w:rPr>
                <w:rFonts w:hint="eastAsia" w:ascii="宋体" w:hAnsi="宋体" w:eastAsia="宋体" w:cs="宋体"/>
                <w:b/>
                <w:bCs/>
                <w:color w:val="000000" w:themeColor="text1"/>
                <w:sz w:val="21"/>
                <w:szCs w:val="21"/>
                <w:highlight w:val="none"/>
                <w:lang w:val="en-US" w:eastAsia="zh-CN"/>
              </w:rPr>
            </w:pPr>
            <w:r>
              <w:rPr>
                <w:rFonts w:hint="eastAsia" w:ascii="宋体" w:hAnsi="宋体" w:eastAsia="宋体" w:cs="宋体"/>
                <w:b/>
                <w:bCs/>
                <w:color w:val="000000" w:themeColor="text1"/>
                <w:sz w:val="21"/>
                <w:szCs w:val="21"/>
                <w:highlight w:val="none"/>
              </w:rPr>
              <w:t>2、中标供应商应按照国家有关法律法规和“三包”规定以及</w:t>
            </w:r>
            <w:r>
              <w:rPr>
                <w:rFonts w:hint="eastAsia" w:ascii="宋体" w:hAnsi="宋体" w:eastAsia="宋体" w:cs="宋体"/>
                <w:b/>
                <w:bCs/>
                <w:color w:val="000000" w:themeColor="text1"/>
                <w:sz w:val="21"/>
                <w:szCs w:val="21"/>
                <w:highlight w:val="none"/>
                <w:lang w:eastAsia="zh-CN"/>
              </w:rPr>
              <w:t>招标文件、投标文件、本合同所附的</w:t>
            </w:r>
            <w:r>
              <w:rPr>
                <w:rFonts w:hint="eastAsia" w:ascii="宋体" w:hAnsi="宋体" w:eastAsia="宋体" w:cs="宋体"/>
                <w:b/>
                <w:bCs/>
                <w:color w:val="000000" w:themeColor="text1"/>
                <w:sz w:val="21"/>
                <w:szCs w:val="21"/>
                <w:highlight w:val="none"/>
              </w:rPr>
              <w:t>和本合同所附的《售后服务承诺》为采购人提供售后服务，设备整机保修质保期</w:t>
            </w:r>
            <w:r>
              <w:rPr>
                <w:rFonts w:hint="eastAsia" w:ascii="宋体" w:hAnsi="宋体" w:eastAsia="宋体" w:cs="宋体"/>
                <w:b/>
                <w:bCs/>
                <w:color w:val="000000" w:themeColor="text1"/>
                <w:sz w:val="21"/>
                <w:szCs w:val="21"/>
                <w:highlight w:val="none"/>
                <w:u w:val="single"/>
              </w:rPr>
              <w:t>不少于</w:t>
            </w:r>
            <w:r>
              <w:rPr>
                <w:rFonts w:hint="eastAsia" w:ascii="宋体" w:hAnsi="宋体" w:eastAsia="宋体" w:cs="宋体"/>
                <w:b/>
                <w:bCs/>
                <w:color w:val="000000" w:themeColor="text1"/>
                <w:sz w:val="21"/>
                <w:szCs w:val="21"/>
                <w:highlight w:val="none"/>
                <w:u w:val="single"/>
                <w:lang w:val="en-US" w:eastAsia="zh-CN"/>
              </w:rPr>
              <w:t>1</w:t>
            </w:r>
            <w:r>
              <w:rPr>
                <w:rFonts w:hint="eastAsia" w:ascii="宋体" w:hAnsi="宋体" w:eastAsia="宋体" w:cs="宋体"/>
                <w:b/>
                <w:bCs/>
                <w:color w:val="000000" w:themeColor="text1"/>
                <w:sz w:val="21"/>
                <w:szCs w:val="21"/>
                <w:highlight w:val="none"/>
                <w:u w:val="single"/>
              </w:rPr>
              <w:t>年</w:t>
            </w:r>
            <w:r>
              <w:rPr>
                <w:rFonts w:hint="eastAsia" w:ascii="宋体" w:hAnsi="宋体" w:eastAsia="宋体" w:cs="宋体"/>
                <w:b/>
                <w:bCs/>
                <w:color w:val="000000" w:themeColor="text1"/>
                <w:sz w:val="21"/>
                <w:szCs w:val="21"/>
                <w:highlight w:val="none"/>
              </w:rPr>
              <w:t>【自所有设备验收合格（以验收报告落款时间为准）、正常使用之日起，提供设备原厂维保】。质保期内，设备发生一般故障时，中标供应商应负责修理、更换零配件；如设备发生大故障（指主要部件出现质量问题）时，中标供应商应负责更换相同品牌、型号的新机器。设备维修或更换后其保质期相应顺延。所有非故意性损坏以及在要求质量标准范围内的正常使用造成的损坏均要维修。因采购人的不正当使用所造成的设备损坏不归中标供应商负责保修，但中标供应商也要积极帮助采购人修理设备</w:t>
            </w:r>
            <w:r>
              <w:rPr>
                <w:rFonts w:hint="eastAsia" w:ascii="宋体" w:hAnsi="宋体" w:eastAsia="宋体" w:cs="宋体"/>
                <w:b/>
                <w:bCs/>
                <w:color w:val="000000" w:themeColor="text1"/>
                <w:sz w:val="21"/>
                <w:szCs w:val="21"/>
                <w:highlight w:val="none"/>
                <w:lang w:eastAsia="zh-CN"/>
              </w:rPr>
              <w:t>，</w:t>
            </w:r>
            <w:r>
              <w:rPr>
                <w:rFonts w:hint="eastAsia" w:ascii="宋体" w:hAnsi="宋体" w:eastAsia="宋体" w:cs="宋体"/>
                <w:b/>
                <w:bCs/>
                <w:color w:val="000000" w:themeColor="text1"/>
                <w:sz w:val="21"/>
                <w:szCs w:val="21"/>
                <w:highlight w:val="none"/>
                <w:lang w:val="en-US" w:eastAsia="zh-CN"/>
              </w:rPr>
              <w:t>并提供配件和服务。</w:t>
            </w:r>
          </w:p>
          <w:p w14:paraId="0D913916">
            <w:pPr>
              <w:keepNext w:val="0"/>
              <w:keepLines w:val="0"/>
              <w:pageBreakBefore w:val="0"/>
              <w:widowControl w:val="0"/>
              <w:kinsoku/>
              <w:wordWrap/>
              <w:overflowPunct/>
              <w:topLinePunct w:val="0"/>
              <w:autoSpaceDE/>
              <w:autoSpaceDN/>
              <w:bidi w:val="0"/>
              <w:spacing w:line="360" w:lineRule="auto"/>
              <w:ind w:firstLine="422" w:firstLineChars="200"/>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3、中标供应商所提供的货物型号、技术规格、技术参数等质量必须与招标、投标文件和承诺相一致。</w:t>
            </w:r>
          </w:p>
          <w:p w14:paraId="5BB1480A">
            <w:pPr>
              <w:keepNext w:val="0"/>
              <w:keepLines w:val="0"/>
              <w:pageBreakBefore w:val="0"/>
              <w:widowControl w:val="0"/>
              <w:kinsoku/>
              <w:wordWrap/>
              <w:overflowPunct/>
              <w:topLinePunct w:val="0"/>
              <w:autoSpaceDE/>
              <w:autoSpaceDN/>
              <w:bidi w:val="0"/>
              <w:spacing w:line="360" w:lineRule="auto"/>
              <w:ind w:firstLine="422" w:firstLineChars="200"/>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4、所提供的货物必须是全新、未使用过的且符合国家安全质量标准的原装的合格产品，且在正常安装、使用和保养条件下，其使用寿命期内各项指标均达到质量要求。</w:t>
            </w:r>
          </w:p>
          <w:p w14:paraId="6D88A4B9">
            <w:pPr>
              <w:keepNext w:val="0"/>
              <w:keepLines w:val="0"/>
              <w:pageBreakBefore w:val="0"/>
              <w:widowControl w:val="0"/>
              <w:kinsoku/>
              <w:wordWrap/>
              <w:overflowPunct/>
              <w:topLinePunct w:val="0"/>
              <w:autoSpaceDE/>
              <w:autoSpaceDN/>
              <w:bidi w:val="0"/>
              <w:spacing w:line="360" w:lineRule="auto"/>
              <w:ind w:firstLine="422" w:firstLineChars="200"/>
              <w:rPr>
                <w:rFonts w:hint="eastAsia" w:ascii="宋体" w:hAnsi="宋体" w:eastAsia="宋体" w:cs="宋体"/>
                <w:b/>
                <w:bCs/>
                <w:color w:val="000000" w:themeColor="text1"/>
                <w:kern w:val="2"/>
                <w:sz w:val="21"/>
                <w:szCs w:val="21"/>
                <w:highlight w:val="none"/>
                <w:lang w:val="en-US" w:eastAsia="zh-CN" w:bidi="ar-SA"/>
              </w:rPr>
            </w:pPr>
            <w:r>
              <w:rPr>
                <w:rFonts w:hint="eastAsia" w:ascii="宋体" w:hAnsi="宋体" w:eastAsia="宋体" w:cs="宋体"/>
                <w:b/>
                <w:bCs/>
                <w:color w:val="000000" w:themeColor="text1"/>
                <w:sz w:val="21"/>
                <w:szCs w:val="21"/>
                <w:highlight w:val="none"/>
              </w:rPr>
              <w:t>5、中标供应商提供的所有货物（包含配套设备、配件等）安装验收日期与生产日期时间间隔原则上应满足：</w:t>
            </w:r>
            <w:r>
              <w:rPr>
                <w:rFonts w:hint="eastAsia" w:ascii="宋体" w:hAnsi="宋体" w:eastAsia="宋体" w:cs="宋体"/>
                <w:b/>
                <w:bCs/>
                <w:color w:val="000000" w:themeColor="text1"/>
                <w:sz w:val="21"/>
                <w:szCs w:val="21"/>
                <w:highlight w:val="none"/>
                <w:u w:val="single"/>
              </w:rPr>
              <w:t>不超</w:t>
            </w:r>
            <w:r>
              <w:rPr>
                <w:rFonts w:hint="eastAsia" w:ascii="宋体" w:hAnsi="宋体" w:eastAsia="宋体" w:cs="宋体"/>
                <w:b/>
                <w:bCs/>
                <w:color w:val="000000" w:themeColor="text1"/>
                <w:sz w:val="21"/>
                <w:szCs w:val="21"/>
                <w:highlight w:val="none"/>
                <w:u w:val="single"/>
                <w:lang w:val="en-US" w:eastAsia="zh-CN"/>
              </w:rPr>
              <w:t>6</w:t>
            </w:r>
            <w:r>
              <w:rPr>
                <w:rFonts w:hint="eastAsia" w:ascii="宋体" w:hAnsi="宋体" w:eastAsia="宋体" w:cs="宋体"/>
                <w:b/>
                <w:bCs/>
                <w:color w:val="000000" w:themeColor="text1"/>
                <w:sz w:val="21"/>
                <w:szCs w:val="21"/>
                <w:highlight w:val="none"/>
                <w:u w:val="single"/>
              </w:rPr>
              <w:t>个月</w:t>
            </w:r>
            <w:r>
              <w:rPr>
                <w:rFonts w:hint="eastAsia" w:ascii="宋体" w:hAnsi="宋体" w:eastAsia="宋体" w:cs="宋体"/>
                <w:b/>
                <w:bCs/>
                <w:color w:val="000000" w:themeColor="text1"/>
                <w:sz w:val="21"/>
                <w:szCs w:val="21"/>
                <w:highlight w:val="none"/>
              </w:rPr>
              <w:t>；特殊情况及客观原因除外。</w:t>
            </w:r>
          </w:p>
        </w:tc>
      </w:tr>
      <w:tr w14:paraId="7F267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1319" w:type="dxa"/>
            <w:gridSpan w:val="2"/>
            <w:tcBorders>
              <w:top w:val="single" w:color="auto" w:sz="4" w:space="0"/>
              <w:left w:val="single" w:color="auto" w:sz="4" w:space="0"/>
              <w:bottom w:val="single" w:color="auto" w:sz="4" w:space="0"/>
              <w:right w:val="single" w:color="auto" w:sz="4" w:space="0"/>
            </w:tcBorders>
            <w:vAlign w:val="center"/>
          </w:tcPr>
          <w:p w14:paraId="6C1DB0B8">
            <w:pPr>
              <w:keepNext w:val="0"/>
              <w:keepLines w:val="0"/>
              <w:pageBreakBefore w:val="0"/>
              <w:kinsoku/>
              <w:wordWrap/>
              <w:overflowPunct/>
              <w:topLinePunct w:val="0"/>
              <w:autoSpaceDE/>
              <w:autoSpaceDN/>
              <w:bidi w:val="0"/>
              <w:spacing w:line="288" w:lineRule="auto"/>
              <w:rPr>
                <w:rFonts w:hint="eastAsia" w:ascii="宋体" w:hAnsi="宋体" w:eastAsia="宋体" w:cs="宋体"/>
                <w:bCs/>
                <w:color w:val="000000" w:themeColor="text1"/>
                <w:sz w:val="21"/>
                <w:szCs w:val="21"/>
                <w:highlight w:val="none"/>
              </w:rPr>
            </w:pPr>
            <w:r>
              <w:rPr>
                <w:rFonts w:hint="eastAsia" w:ascii="宋体" w:hAnsi="宋体" w:eastAsia="宋体" w:cs="宋体"/>
                <w:b/>
                <w:bCs/>
                <w:color w:val="000000" w:themeColor="text1"/>
                <w:sz w:val="21"/>
                <w:szCs w:val="21"/>
                <w:highlight w:val="none"/>
              </w:rPr>
              <w:t>▲验收标准</w:t>
            </w:r>
          </w:p>
        </w:tc>
        <w:tc>
          <w:tcPr>
            <w:tcW w:w="8379" w:type="dxa"/>
            <w:gridSpan w:val="3"/>
            <w:tcBorders>
              <w:top w:val="single" w:color="auto" w:sz="4" w:space="0"/>
              <w:left w:val="single" w:color="auto" w:sz="4" w:space="0"/>
              <w:bottom w:val="single" w:color="auto" w:sz="4" w:space="0"/>
              <w:right w:val="single" w:color="auto" w:sz="4" w:space="0"/>
            </w:tcBorders>
            <w:vAlign w:val="center"/>
          </w:tcPr>
          <w:p w14:paraId="0AC5EBBE">
            <w:pPr>
              <w:keepNext w:val="0"/>
              <w:keepLines w:val="0"/>
              <w:pageBreakBefore w:val="0"/>
              <w:widowControl w:val="0"/>
              <w:kinsoku/>
              <w:wordWrap/>
              <w:overflowPunct/>
              <w:topLinePunct w:val="0"/>
              <w:autoSpaceDE/>
              <w:autoSpaceDN/>
              <w:bidi w:val="0"/>
              <w:spacing w:line="360" w:lineRule="auto"/>
              <w:ind w:firstLine="211" w:firstLineChars="100"/>
              <w:jc w:val="both"/>
              <w:rPr>
                <w:rFonts w:hint="eastAsia" w:ascii="宋体" w:hAnsi="宋体" w:eastAsia="宋体" w:cs="宋体"/>
                <w:b/>
                <w:bCs/>
                <w:color w:val="000000" w:themeColor="text1"/>
                <w:kern w:val="2"/>
                <w:sz w:val="21"/>
                <w:szCs w:val="21"/>
                <w:highlight w:val="none"/>
                <w:lang w:val="en-US" w:eastAsia="zh-CN" w:bidi="ar-SA"/>
              </w:rPr>
            </w:pPr>
            <w:r>
              <w:rPr>
                <w:rFonts w:hint="eastAsia" w:ascii="宋体" w:hAnsi="宋体" w:eastAsia="宋体" w:cs="宋体"/>
                <w:b/>
                <w:bCs/>
                <w:color w:val="000000" w:themeColor="text1"/>
                <w:kern w:val="2"/>
                <w:sz w:val="21"/>
                <w:szCs w:val="21"/>
                <w:highlight w:val="none"/>
                <w:lang w:val="en-US" w:eastAsia="zh-CN" w:bidi="ar-SA"/>
              </w:rPr>
              <w:t>1、本项目完成后5个工作日内，中标供应商可向采购人提出验收申请。采购人将组织验收小组对中标内容进行验收，验收完成后验收小组将出具验收报告。由验收小组对照投标文件的技术参数要求核对检验，如不符合投标文件的技术参数要求的，按合同约定执行，中标供应商承担所有责任和费用。采购人保留进一步追究责任的权利。</w:t>
            </w:r>
          </w:p>
          <w:p w14:paraId="6706D1AC">
            <w:pPr>
              <w:keepNext w:val="0"/>
              <w:keepLines w:val="0"/>
              <w:pageBreakBefore w:val="0"/>
              <w:widowControl w:val="0"/>
              <w:kinsoku/>
              <w:wordWrap/>
              <w:overflowPunct/>
              <w:topLinePunct w:val="0"/>
              <w:autoSpaceDE/>
              <w:autoSpaceDN/>
              <w:bidi w:val="0"/>
              <w:spacing w:line="360" w:lineRule="auto"/>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（1）验收活动开始前，中标供应商应对货物作出全面检查和对验收文件进行整理，并列出清单，作为采购人收货验收和使用的技术条件依据。</w:t>
            </w:r>
          </w:p>
          <w:p w14:paraId="2FD4BD5D">
            <w:pPr>
              <w:keepNext w:val="0"/>
              <w:keepLines w:val="0"/>
              <w:pageBreakBefore w:val="0"/>
              <w:widowControl w:val="0"/>
              <w:kinsoku/>
              <w:wordWrap/>
              <w:overflowPunct/>
              <w:topLinePunct w:val="0"/>
              <w:autoSpaceDE/>
              <w:autoSpaceDN/>
              <w:bidi w:val="0"/>
              <w:spacing w:line="360" w:lineRule="auto"/>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（2）因验收不合格的，需要再次组织验收的，由此产生相关成本费用由中标供应商承担。</w:t>
            </w:r>
          </w:p>
          <w:p w14:paraId="6447BF81">
            <w:pPr>
              <w:keepNext w:val="0"/>
              <w:keepLines w:val="0"/>
              <w:pageBreakBefore w:val="0"/>
              <w:widowControl w:val="0"/>
              <w:kinsoku/>
              <w:wordWrap/>
              <w:overflowPunct/>
              <w:topLinePunct w:val="0"/>
              <w:autoSpaceDE/>
              <w:autoSpaceDN/>
              <w:bidi w:val="0"/>
              <w:spacing w:line="360" w:lineRule="auto"/>
              <w:ind w:firstLine="211" w:firstLineChars="100"/>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2、验收标准：合同、补充协议以及国家的相关法律法规等</w:t>
            </w:r>
            <w:r>
              <w:rPr>
                <w:rFonts w:hint="eastAsia" w:ascii="宋体" w:hAnsi="宋体" w:eastAsia="宋体" w:cs="宋体"/>
                <w:b/>
                <w:bCs/>
                <w:color w:val="000000" w:themeColor="text1"/>
                <w:sz w:val="21"/>
                <w:szCs w:val="21"/>
                <w:highlight w:val="none"/>
                <w:lang w:eastAsia="zh-CN"/>
              </w:rPr>
              <w:t>，符合现行国家相关标准、行业标准、地方标准或者其他标准、规范。</w:t>
            </w:r>
          </w:p>
          <w:p w14:paraId="766A2D85">
            <w:pPr>
              <w:keepNext w:val="0"/>
              <w:keepLines w:val="0"/>
              <w:pageBreakBefore w:val="0"/>
              <w:widowControl w:val="0"/>
              <w:kinsoku/>
              <w:wordWrap/>
              <w:overflowPunct/>
              <w:topLinePunct w:val="0"/>
              <w:autoSpaceDE/>
              <w:autoSpaceDN/>
              <w:bidi w:val="0"/>
              <w:spacing w:line="360" w:lineRule="auto"/>
              <w:ind w:firstLine="211" w:firstLineChars="100"/>
              <w:rPr>
                <w:rFonts w:hint="eastAsia" w:ascii="宋体" w:hAnsi="宋体" w:eastAsia="宋体" w:cs="宋体"/>
                <w:b/>
                <w:bCs/>
                <w:color w:val="000000" w:themeColor="text1"/>
                <w:kern w:val="2"/>
                <w:sz w:val="21"/>
                <w:szCs w:val="21"/>
                <w:highlight w:val="none"/>
                <w:lang w:val="en-US" w:eastAsia="zh-CN" w:bidi="ar-SA"/>
              </w:rPr>
            </w:pPr>
            <w:r>
              <w:rPr>
                <w:rFonts w:hint="eastAsia" w:ascii="宋体" w:hAnsi="宋体" w:eastAsia="宋体" w:cs="宋体"/>
                <w:b/>
                <w:bCs/>
                <w:color w:val="000000" w:themeColor="text1"/>
                <w:sz w:val="21"/>
                <w:szCs w:val="21"/>
                <w:highlight w:val="none"/>
                <w:lang w:val="en-US" w:eastAsia="zh-CN"/>
              </w:rPr>
              <w:t>3</w:t>
            </w:r>
            <w:r>
              <w:rPr>
                <w:rFonts w:hint="eastAsia" w:ascii="宋体" w:hAnsi="宋体" w:eastAsia="宋体" w:cs="宋体"/>
                <w:b/>
                <w:bCs/>
                <w:color w:val="000000" w:themeColor="text1"/>
                <w:sz w:val="21"/>
                <w:szCs w:val="21"/>
                <w:highlight w:val="none"/>
              </w:rPr>
              <w:t xml:space="preserve">、未尽事宜，按照《关于印发广西壮族自治区政府采购项目履约验收管理办法的通知》（桂财采〔2015〕22号）开展相关工作。         </w:t>
            </w:r>
          </w:p>
        </w:tc>
      </w:tr>
      <w:tr w14:paraId="29393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1319" w:type="dxa"/>
            <w:gridSpan w:val="2"/>
            <w:tcBorders>
              <w:top w:val="single" w:color="auto" w:sz="4" w:space="0"/>
              <w:left w:val="single" w:color="auto" w:sz="4" w:space="0"/>
              <w:bottom w:val="single" w:color="auto" w:sz="4" w:space="0"/>
              <w:right w:val="single" w:color="auto" w:sz="4" w:space="0"/>
            </w:tcBorders>
            <w:vAlign w:val="center"/>
          </w:tcPr>
          <w:p w14:paraId="3CFA1D01">
            <w:pPr>
              <w:keepNext w:val="0"/>
              <w:keepLines w:val="0"/>
              <w:pageBreakBefore w:val="0"/>
              <w:kinsoku/>
              <w:wordWrap/>
              <w:overflowPunct/>
              <w:topLinePunct w:val="0"/>
              <w:autoSpaceDE/>
              <w:autoSpaceDN/>
              <w:bidi w:val="0"/>
              <w:spacing w:line="288" w:lineRule="auto"/>
              <w:rPr>
                <w:rFonts w:hint="eastAsia" w:ascii="宋体" w:hAnsi="宋体" w:eastAsia="宋体" w:cs="宋体"/>
                <w:bCs/>
                <w:color w:val="000000" w:themeColor="text1"/>
                <w:sz w:val="21"/>
                <w:szCs w:val="21"/>
                <w:highlight w:val="none"/>
              </w:rPr>
            </w:pPr>
            <w:r>
              <w:rPr>
                <w:rFonts w:hint="eastAsia" w:ascii="宋体" w:hAnsi="宋体" w:eastAsia="宋体" w:cs="宋体"/>
                <w:b/>
                <w:bCs/>
                <w:color w:val="000000" w:themeColor="text1"/>
                <w:sz w:val="21"/>
                <w:szCs w:val="21"/>
                <w:highlight w:val="none"/>
              </w:rPr>
              <w:t>▲需执行的国家相关标准、行业标准、地方标准或者其他标准、规范</w:t>
            </w:r>
          </w:p>
        </w:tc>
        <w:tc>
          <w:tcPr>
            <w:tcW w:w="8379" w:type="dxa"/>
            <w:gridSpan w:val="3"/>
            <w:tcBorders>
              <w:top w:val="single" w:color="auto" w:sz="4" w:space="0"/>
              <w:left w:val="single" w:color="auto" w:sz="4" w:space="0"/>
              <w:bottom w:val="single" w:color="auto" w:sz="4" w:space="0"/>
              <w:right w:val="single" w:color="auto" w:sz="4" w:space="0"/>
            </w:tcBorders>
            <w:vAlign w:val="center"/>
          </w:tcPr>
          <w:p w14:paraId="136909BE">
            <w:pPr>
              <w:keepNext w:val="0"/>
              <w:keepLines w:val="0"/>
              <w:pageBreakBefore w:val="0"/>
              <w:widowControl w:val="0"/>
              <w:kinsoku/>
              <w:wordWrap/>
              <w:overflowPunct/>
              <w:topLinePunct w:val="0"/>
              <w:autoSpaceDE/>
              <w:autoSpaceDN/>
              <w:bidi w:val="0"/>
              <w:spacing w:line="360" w:lineRule="auto"/>
              <w:ind w:firstLine="422" w:firstLineChars="200"/>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lang w:eastAsia="zh-CN"/>
              </w:rPr>
              <w:t>1、</w:t>
            </w:r>
            <w:r>
              <w:rPr>
                <w:rFonts w:hint="eastAsia" w:ascii="宋体" w:hAnsi="宋体" w:eastAsia="宋体" w:cs="宋体"/>
                <w:b/>
                <w:bCs/>
                <w:color w:val="000000" w:themeColor="text1"/>
                <w:sz w:val="21"/>
                <w:szCs w:val="21"/>
                <w:highlight w:val="none"/>
              </w:rPr>
              <w:t>本项目应执行的国家相关标准、行业标准、地方标准或者其他标准、规范为：按技术指标要求中的规定。</w:t>
            </w:r>
          </w:p>
          <w:p w14:paraId="083E3B14">
            <w:pPr>
              <w:keepNext w:val="0"/>
              <w:keepLines w:val="0"/>
              <w:pageBreakBefore w:val="0"/>
              <w:widowControl w:val="0"/>
              <w:kinsoku/>
              <w:wordWrap/>
              <w:overflowPunct/>
              <w:topLinePunct w:val="0"/>
              <w:autoSpaceDE/>
              <w:autoSpaceDN/>
              <w:bidi w:val="0"/>
              <w:spacing w:line="360" w:lineRule="auto"/>
              <w:ind w:firstLine="422" w:firstLineChars="200"/>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b/>
                <w:bCs/>
                <w:color w:val="000000" w:themeColor="text1"/>
                <w:sz w:val="21"/>
                <w:szCs w:val="21"/>
                <w:highlight w:val="none"/>
                <w:lang w:eastAsia="zh-CN"/>
              </w:rPr>
              <w:t>2、</w:t>
            </w:r>
            <w:r>
              <w:rPr>
                <w:rFonts w:hint="eastAsia" w:ascii="宋体" w:hAnsi="宋体" w:eastAsia="宋体" w:cs="宋体"/>
                <w:b/>
                <w:bCs/>
                <w:color w:val="000000" w:themeColor="text1"/>
                <w:sz w:val="21"/>
                <w:szCs w:val="21"/>
                <w:highlight w:val="none"/>
              </w:rPr>
              <w:t>如技术要求/服务要求与上述标准、规范不一致的，高于标准、规范的按技术要求执行，低于标准、规范的按标准、规范执行。</w:t>
            </w:r>
          </w:p>
        </w:tc>
      </w:tr>
      <w:tr w14:paraId="21025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7" w:hRule="atLeast"/>
        </w:trPr>
        <w:tc>
          <w:tcPr>
            <w:tcW w:w="1319" w:type="dxa"/>
            <w:gridSpan w:val="2"/>
            <w:tcBorders>
              <w:top w:val="single" w:color="auto" w:sz="4" w:space="0"/>
              <w:left w:val="single" w:color="auto" w:sz="4" w:space="0"/>
              <w:bottom w:val="single" w:color="auto" w:sz="4" w:space="0"/>
              <w:right w:val="single" w:color="auto" w:sz="4" w:space="0"/>
            </w:tcBorders>
            <w:vAlign w:val="center"/>
          </w:tcPr>
          <w:p w14:paraId="091CD711">
            <w:pPr>
              <w:keepNext w:val="0"/>
              <w:keepLines w:val="0"/>
              <w:pageBreakBefore w:val="0"/>
              <w:kinsoku/>
              <w:wordWrap/>
              <w:overflowPunct/>
              <w:topLinePunct w:val="0"/>
              <w:autoSpaceDE/>
              <w:autoSpaceDN/>
              <w:bidi w:val="0"/>
              <w:spacing w:line="288" w:lineRule="auto"/>
              <w:jc w:val="center"/>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▲包装和运输要求</w:t>
            </w:r>
          </w:p>
        </w:tc>
        <w:tc>
          <w:tcPr>
            <w:tcW w:w="8379" w:type="dxa"/>
            <w:gridSpan w:val="3"/>
            <w:tcBorders>
              <w:top w:val="single" w:color="auto" w:sz="4" w:space="0"/>
              <w:left w:val="single" w:color="auto" w:sz="4" w:space="0"/>
              <w:bottom w:val="single" w:color="auto" w:sz="4" w:space="0"/>
              <w:right w:val="single" w:color="auto" w:sz="4" w:space="0"/>
            </w:tcBorders>
            <w:vAlign w:val="center"/>
          </w:tcPr>
          <w:p w14:paraId="5AA3A29B">
            <w:pPr>
              <w:keepNext w:val="0"/>
              <w:keepLines w:val="0"/>
              <w:pageBreakBefore w:val="0"/>
              <w:widowControl w:val="0"/>
              <w:kinsoku/>
              <w:wordWrap/>
              <w:overflowPunct/>
              <w:topLinePunct w:val="0"/>
              <w:autoSpaceDE/>
              <w:autoSpaceDN/>
              <w:bidi w:val="0"/>
              <w:spacing w:line="360" w:lineRule="auto"/>
              <w:ind w:firstLine="0" w:firstLineChars="0"/>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根据《财政部等三部门联合印发商品包装和快递包装政府采购需求一览表标准（试行）》财办库〔2020〕123号文规定，若投标产品使用塑料、纸质、木质等包装材料时应满足《商品包装政府采购需求一览表标准（试行）》要求，若投标产品需要快递包装，快递封装材料应满足《快递包装政府采购需求一览表标准（试行）》要求。</w:t>
            </w:r>
          </w:p>
        </w:tc>
      </w:tr>
      <w:tr w14:paraId="1829A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1319" w:type="dxa"/>
            <w:gridSpan w:val="2"/>
            <w:tcBorders>
              <w:top w:val="single" w:color="auto" w:sz="4" w:space="0"/>
              <w:left w:val="single" w:color="auto" w:sz="4" w:space="0"/>
              <w:bottom w:val="single" w:color="auto" w:sz="4" w:space="0"/>
              <w:right w:val="single" w:color="auto" w:sz="4" w:space="0"/>
            </w:tcBorders>
            <w:vAlign w:val="center"/>
          </w:tcPr>
          <w:p w14:paraId="3999C1DA">
            <w:pPr>
              <w:keepNext w:val="0"/>
              <w:keepLines w:val="0"/>
              <w:pageBreakBefore w:val="0"/>
              <w:kinsoku/>
              <w:wordWrap/>
              <w:overflowPunct/>
              <w:topLinePunct w:val="0"/>
              <w:autoSpaceDE/>
              <w:autoSpaceDN/>
              <w:bidi w:val="0"/>
              <w:spacing w:line="288" w:lineRule="auto"/>
              <w:jc w:val="center"/>
              <w:rPr>
                <w:rFonts w:hint="eastAsia" w:ascii="宋体" w:hAnsi="宋体" w:eastAsia="宋体" w:cs="宋体"/>
                <w:bCs/>
                <w:color w:val="000000" w:themeColor="text1"/>
                <w:sz w:val="21"/>
                <w:szCs w:val="21"/>
                <w:highlight w:val="none"/>
              </w:rPr>
            </w:pPr>
            <w:r>
              <w:rPr>
                <w:rFonts w:hint="eastAsia" w:ascii="宋体" w:hAnsi="宋体" w:eastAsia="宋体" w:cs="宋体"/>
                <w:b/>
                <w:bCs/>
                <w:color w:val="000000" w:themeColor="text1"/>
                <w:sz w:val="21"/>
                <w:szCs w:val="21"/>
                <w:highlight w:val="none"/>
              </w:rPr>
              <w:t>▲保险</w:t>
            </w:r>
          </w:p>
        </w:tc>
        <w:tc>
          <w:tcPr>
            <w:tcW w:w="8379" w:type="dxa"/>
            <w:gridSpan w:val="3"/>
            <w:tcBorders>
              <w:top w:val="single" w:color="auto" w:sz="4" w:space="0"/>
              <w:left w:val="single" w:color="auto" w:sz="4" w:space="0"/>
              <w:bottom w:val="single" w:color="auto" w:sz="4" w:space="0"/>
              <w:right w:val="single" w:color="auto" w:sz="4" w:space="0"/>
            </w:tcBorders>
            <w:vAlign w:val="center"/>
          </w:tcPr>
          <w:p w14:paraId="596C6F59">
            <w:pPr>
              <w:keepNext w:val="0"/>
              <w:keepLines w:val="0"/>
              <w:pageBreakBefore w:val="0"/>
              <w:widowControl w:val="0"/>
              <w:kinsoku/>
              <w:wordWrap/>
              <w:overflowPunct/>
              <w:topLinePunct w:val="0"/>
              <w:autoSpaceDE/>
              <w:autoSpaceDN/>
              <w:bidi w:val="0"/>
              <w:spacing w:line="360" w:lineRule="auto"/>
              <w:ind w:firstLine="0" w:firstLineChars="0"/>
              <w:rPr>
                <w:rFonts w:hint="eastAsia" w:ascii="宋体" w:hAnsi="宋体" w:eastAsia="宋体" w:cs="宋体"/>
                <w:color w:val="000000" w:themeColor="text1"/>
                <w:sz w:val="21"/>
                <w:szCs w:val="21"/>
                <w:highlight w:val="none"/>
              </w:rPr>
            </w:pPr>
            <w:r>
              <w:rPr>
                <w:rFonts w:hint="eastAsia" w:ascii="宋体" w:hAnsi="宋体" w:eastAsia="宋体" w:cs="宋体"/>
                <w:b/>
                <w:bCs/>
                <w:color w:val="000000" w:themeColor="text1"/>
                <w:sz w:val="21"/>
                <w:szCs w:val="21"/>
                <w:highlight w:val="none"/>
              </w:rPr>
              <w:t>中标供应商负责办理运输和保险，将货物运抵交货地点。与运输、保险相关的费用由供应商承担。</w:t>
            </w:r>
          </w:p>
        </w:tc>
      </w:tr>
      <w:tr w14:paraId="6955F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1319" w:type="dxa"/>
            <w:gridSpan w:val="2"/>
            <w:tcBorders>
              <w:top w:val="single" w:color="auto" w:sz="4" w:space="0"/>
              <w:left w:val="single" w:color="auto" w:sz="4" w:space="0"/>
              <w:bottom w:val="single" w:color="auto" w:sz="4" w:space="0"/>
              <w:right w:val="single" w:color="auto" w:sz="4" w:space="0"/>
            </w:tcBorders>
            <w:vAlign w:val="center"/>
          </w:tcPr>
          <w:p w14:paraId="45CE7160">
            <w:pPr>
              <w:keepNext w:val="0"/>
              <w:keepLines w:val="0"/>
              <w:pageBreakBefore w:val="0"/>
              <w:kinsoku/>
              <w:wordWrap/>
              <w:overflowPunct/>
              <w:topLinePunct w:val="0"/>
              <w:autoSpaceDE/>
              <w:autoSpaceDN/>
              <w:bidi w:val="0"/>
              <w:spacing w:line="288" w:lineRule="auto"/>
              <w:jc w:val="center"/>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▲知识产权</w:t>
            </w:r>
          </w:p>
        </w:tc>
        <w:tc>
          <w:tcPr>
            <w:tcW w:w="8379" w:type="dxa"/>
            <w:gridSpan w:val="3"/>
            <w:tcBorders>
              <w:top w:val="single" w:color="auto" w:sz="4" w:space="0"/>
              <w:left w:val="single" w:color="auto" w:sz="4" w:space="0"/>
              <w:bottom w:val="single" w:color="auto" w:sz="4" w:space="0"/>
              <w:right w:val="single" w:color="auto" w:sz="4" w:space="0"/>
            </w:tcBorders>
            <w:vAlign w:val="top"/>
          </w:tcPr>
          <w:p w14:paraId="4CBF0843">
            <w:pPr>
              <w:keepNext w:val="0"/>
              <w:keepLines w:val="0"/>
              <w:pageBreakBefore w:val="0"/>
              <w:widowControl/>
              <w:kinsoku/>
              <w:wordWrap/>
              <w:overflowPunct/>
              <w:topLinePunct w:val="0"/>
              <w:autoSpaceDE/>
              <w:autoSpaceDN/>
              <w:bidi w:val="0"/>
              <w:spacing w:line="360" w:lineRule="auto"/>
              <w:jc w:val="left"/>
              <w:rPr>
                <w:rFonts w:hint="eastAsia" w:ascii="宋体" w:hAnsi="宋体" w:eastAsia="宋体" w:cs="宋体"/>
                <w:color w:val="000000" w:themeColor="text1"/>
                <w:sz w:val="21"/>
                <w:szCs w:val="21"/>
                <w:highlight w:val="none"/>
              </w:rPr>
            </w:pPr>
            <w:r>
              <w:rPr>
                <w:rFonts w:hint="eastAsia" w:ascii="宋体" w:hAnsi="宋体" w:eastAsia="宋体" w:cs="宋体"/>
                <w:b/>
                <w:bCs/>
                <w:color w:val="000000" w:themeColor="text1"/>
                <w:spacing w:val="17"/>
                <w:sz w:val="21"/>
                <w:szCs w:val="21"/>
                <w:highlight w:val="none"/>
              </w:rPr>
              <w:t>采购人在中华人民共和国境内使用中标</w:t>
            </w:r>
            <w:r>
              <w:rPr>
                <w:rFonts w:hint="eastAsia" w:ascii="宋体" w:hAnsi="宋体" w:eastAsia="宋体" w:cs="宋体"/>
                <w:b/>
                <w:bCs/>
                <w:color w:val="000000" w:themeColor="text1"/>
                <w:spacing w:val="17"/>
                <w:sz w:val="21"/>
                <w:szCs w:val="21"/>
                <w:highlight w:val="none"/>
                <w:lang w:eastAsia="zh-CN"/>
              </w:rPr>
              <w:t>供应商</w:t>
            </w:r>
            <w:r>
              <w:rPr>
                <w:rFonts w:hint="eastAsia" w:ascii="宋体" w:hAnsi="宋体" w:eastAsia="宋体" w:cs="宋体"/>
                <w:b/>
                <w:bCs/>
                <w:color w:val="000000" w:themeColor="text1"/>
                <w:spacing w:val="17"/>
                <w:sz w:val="21"/>
                <w:szCs w:val="21"/>
                <w:highlight w:val="none"/>
              </w:rPr>
              <w:t>提供的产品及服务时免受第三方提出的侵犯其专利权或其他知识产权的起诉。如果第三方提出侵权指控，中标</w:t>
            </w:r>
            <w:r>
              <w:rPr>
                <w:rFonts w:hint="eastAsia" w:ascii="宋体" w:hAnsi="宋体" w:eastAsia="宋体" w:cs="宋体"/>
                <w:b/>
                <w:bCs/>
                <w:color w:val="000000" w:themeColor="text1"/>
                <w:spacing w:val="17"/>
                <w:sz w:val="21"/>
                <w:szCs w:val="21"/>
                <w:highlight w:val="none"/>
                <w:lang w:eastAsia="zh-CN"/>
              </w:rPr>
              <w:t>供应商</w:t>
            </w:r>
            <w:r>
              <w:rPr>
                <w:rFonts w:hint="eastAsia" w:ascii="宋体" w:hAnsi="宋体" w:eastAsia="宋体" w:cs="宋体"/>
                <w:b/>
                <w:bCs/>
                <w:color w:val="000000" w:themeColor="text1"/>
                <w:spacing w:val="17"/>
                <w:sz w:val="21"/>
                <w:szCs w:val="21"/>
                <w:highlight w:val="none"/>
              </w:rPr>
              <w:t>应承担由此而引起的一切法律责任和费用。</w:t>
            </w:r>
          </w:p>
        </w:tc>
      </w:tr>
      <w:tr w14:paraId="7519D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1319" w:type="dxa"/>
            <w:gridSpan w:val="2"/>
            <w:tcBorders>
              <w:top w:val="single" w:color="auto" w:sz="4" w:space="0"/>
              <w:left w:val="single" w:color="auto" w:sz="4" w:space="0"/>
              <w:bottom w:val="single" w:color="auto" w:sz="4" w:space="0"/>
              <w:right w:val="single" w:color="auto" w:sz="4" w:space="0"/>
            </w:tcBorders>
            <w:vAlign w:val="center"/>
          </w:tcPr>
          <w:p w14:paraId="25E262A8">
            <w:pPr>
              <w:keepNext w:val="0"/>
              <w:keepLines w:val="0"/>
              <w:pageBreakBefore w:val="0"/>
              <w:kinsoku/>
              <w:wordWrap/>
              <w:overflowPunct/>
              <w:topLinePunct w:val="0"/>
              <w:autoSpaceDE/>
              <w:autoSpaceDN/>
              <w:bidi w:val="0"/>
              <w:spacing w:line="288" w:lineRule="auto"/>
              <w:jc w:val="center"/>
              <w:rPr>
                <w:rFonts w:hint="eastAsia" w:ascii="宋体" w:hAnsi="宋体" w:eastAsia="宋体" w:cs="宋体"/>
                <w:bCs/>
                <w:color w:val="000000" w:themeColor="text1"/>
                <w:sz w:val="21"/>
                <w:szCs w:val="21"/>
                <w:highlight w:val="none"/>
              </w:rPr>
            </w:pPr>
            <w:r>
              <w:rPr>
                <w:rFonts w:hint="eastAsia" w:ascii="宋体" w:hAnsi="宋体" w:eastAsia="宋体" w:cs="宋体"/>
                <w:b/>
                <w:bCs/>
                <w:color w:val="000000" w:themeColor="text1"/>
                <w:sz w:val="21"/>
                <w:szCs w:val="21"/>
                <w:highlight w:val="none"/>
              </w:rPr>
              <w:t>▲其他要求</w:t>
            </w:r>
          </w:p>
        </w:tc>
        <w:tc>
          <w:tcPr>
            <w:tcW w:w="8379" w:type="dxa"/>
            <w:gridSpan w:val="3"/>
            <w:tcBorders>
              <w:top w:val="single" w:color="auto" w:sz="4" w:space="0"/>
              <w:left w:val="single" w:color="auto" w:sz="4" w:space="0"/>
              <w:bottom w:val="single" w:color="auto" w:sz="4" w:space="0"/>
              <w:right w:val="single" w:color="auto" w:sz="4" w:space="0"/>
            </w:tcBorders>
            <w:vAlign w:val="center"/>
          </w:tcPr>
          <w:p w14:paraId="0E184120">
            <w:pPr>
              <w:keepNext w:val="0"/>
              <w:keepLines w:val="0"/>
              <w:pageBreakBefore w:val="0"/>
              <w:widowControl w:val="0"/>
              <w:numPr>
                <w:ilvl w:val="0"/>
                <w:numId w:val="0"/>
              </w:numPr>
              <w:kinsoku/>
              <w:wordWrap/>
              <w:overflowPunct/>
              <w:topLinePunct w:val="0"/>
              <w:autoSpaceDE/>
              <w:autoSpaceDN/>
              <w:bidi w:val="0"/>
              <w:spacing w:line="360" w:lineRule="auto"/>
              <w:ind w:firstLine="422" w:firstLineChars="200"/>
              <w:rPr>
                <w:rFonts w:hint="eastAsia" w:ascii="宋体" w:hAnsi="宋体" w:eastAsia="宋体" w:cs="宋体"/>
                <w:b/>
                <w:bCs/>
                <w:color w:val="000000" w:themeColor="text1"/>
                <w:kern w:val="2"/>
                <w:sz w:val="21"/>
                <w:szCs w:val="21"/>
                <w:highlight w:val="none"/>
                <w:lang w:val="en-US" w:eastAsia="zh-CN" w:bidi="ar-SA"/>
              </w:rPr>
            </w:pPr>
            <w:r>
              <w:rPr>
                <w:rFonts w:hint="eastAsia" w:ascii="宋体" w:hAnsi="宋体" w:eastAsia="宋体" w:cs="宋体"/>
                <w:b/>
                <w:bCs/>
                <w:color w:val="000000" w:themeColor="text1"/>
                <w:kern w:val="2"/>
                <w:sz w:val="21"/>
                <w:szCs w:val="21"/>
                <w:highlight w:val="none"/>
                <w:lang w:val="en-US" w:eastAsia="zh-CN" w:bidi="ar-SA"/>
              </w:rPr>
              <w:t>1.</w:t>
            </w:r>
            <w:r>
              <w:rPr>
                <w:rFonts w:hint="eastAsia" w:ascii="宋体" w:hAnsi="宋体" w:eastAsia="宋体" w:cs="宋体"/>
                <w:b/>
                <w:bCs/>
                <w:color w:val="000000" w:themeColor="text1"/>
                <w:sz w:val="21"/>
                <w:szCs w:val="21"/>
                <w:highlight w:val="none"/>
              </w:rPr>
              <w:t>如投标产品属第</w:t>
            </w:r>
            <w:r>
              <w:rPr>
                <w:rFonts w:hint="eastAsia" w:ascii="宋体" w:hAnsi="宋体" w:eastAsia="宋体" w:cs="宋体"/>
                <w:b/>
                <w:bCs/>
                <w:color w:val="000000" w:themeColor="text1"/>
                <w:sz w:val="21"/>
                <w:szCs w:val="21"/>
                <w:highlight w:val="none"/>
                <w:lang w:eastAsia="zh-CN"/>
              </w:rPr>
              <w:t>二类、第</w:t>
            </w:r>
            <w:r>
              <w:rPr>
                <w:rFonts w:hint="eastAsia" w:ascii="宋体" w:hAnsi="宋体" w:eastAsia="宋体" w:cs="宋体"/>
                <w:b/>
                <w:bCs/>
                <w:color w:val="000000" w:themeColor="text1"/>
                <w:sz w:val="21"/>
                <w:szCs w:val="21"/>
                <w:highlight w:val="none"/>
              </w:rPr>
              <w:t>三类医疗器械产品的，供应商须按《医疗器械注册与备案管理办法》</w:t>
            </w:r>
            <w:r>
              <w:rPr>
                <w:rFonts w:hint="eastAsia" w:ascii="宋体" w:hAnsi="宋体" w:eastAsia="宋体" w:cs="宋体"/>
                <w:b/>
                <w:bCs/>
                <w:color w:val="000000" w:themeColor="text1"/>
                <w:sz w:val="21"/>
                <w:szCs w:val="21"/>
                <w:highlight w:val="none"/>
                <w:lang w:eastAsia="zh-CN"/>
              </w:rPr>
              <w:t>（</w:t>
            </w:r>
            <w:r>
              <w:rPr>
                <w:rFonts w:hint="eastAsia" w:ascii="宋体" w:hAnsi="宋体" w:eastAsia="宋体" w:cs="宋体"/>
                <w:b/>
                <w:bCs/>
                <w:color w:val="000000" w:themeColor="text1"/>
                <w:sz w:val="21"/>
                <w:szCs w:val="21"/>
                <w:highlight w:val="none"/>
              </w:rPr>
              <w:t>国家市场监督管理总局令第</w:t>
            </w:r>
            <w:r>
              <w:rPr>
                <w:rFonts w:hint="eastAsia" w:ascii="宋体" w:hAnsi="宋体" w:eastAsia="宋体" w:cs="宋体"/>
                <w:b/>
                <w:bCs/>
                <w:color w:val="000000" w:themeColor="text1"/>
                <w:sz w:val="21"/>
                <w:szCs w:val="21"/>
                <w:highlight w:val="none"/>
                <w:lang w:val="en-US" w:eastAsia="zh-CN"/>
              </w:rPr>
              <w:t>47</w:t>
            </w:r>
            <w:r>
              <w:rPr>
                <w:rFonts w:hint="eastAsia" w:ascii="宋体" w:hAnsi="宋体" w:eastAsia="宋体" w:cs="宋体"/>
                <w:b/>
                <w:bCs/>
                <w:color w:val="000000" w:themeColor="text1"/>
                <w:sz w:val="21"/>
                <w:szCs w:val="21"/>
                <w:highlight w:val="none"/>
              </w:rPr>
              <w:t>号</w:t>
            </w:r>
            <w:r>
              <w:rPr>
                <w:rFonts w:hint="eastAsia" w:ascii="宋体" w:hAnsi="宋体" w:eastAsia="宋体" w:cs="宋体"/>
                <w:b/>
                <w:bCs/>
                <w:color w:val="000000" w:themeColor="text1"/>
                <w:sz w:val="21"/>
                <w:szCs w:val="21"/>
                <w:highlight w:val="none"/>
                <w:lang w:eastAsia="zh-CN"/>
              </w:rPr>
              <w:t>）</w:t>
            </w:r>
            <w:r>
              <w:rPr>
                <w:rFonts w:hint="eastAsia" w:ascii="宋体" w:hAnsi="宋体" w:eastAsia="宋体" w:cs="宋体"/>
                <w:b/>
                <w:bCs/>
                <w:color w:val="000000" w:themeColor="text1"/>
                <w:kern w:val="2"/>
                <w:sz w:val="21"/>
                <w:szCs w:val="21"/>
                <w:highlight w:val="none"/>
                <w:lang w:val="en-US" w:eastAsia="zh-CN" w:bidi="ar-SA"/>
              </w:rPr>
              <w:t>在中标后供货前提供该设备有效的医疗注册证复印件。</w:t>
            </w:r>
          </w:p>
          <w:p w14:paraId="55F33D40">
            <w:pPr>
              <w:keepNext w:val="0"/>
              <w:keepLines w:val="0"/>
              <w:pageBreakBefore w:val="0"/>
              <w:widowControl w:val="0"/>
              <w:numPr>
                <w:ilvl w:val="0"/>
                <w:numId w:val="0"/>
              </w:numPr>
              <w:kinsoku/>
              <w:wordWrap/>
              <w:overflowPunct/>
              <w:topLinePunct w:val="0"/>
              <w:autoSpaceDE/>
              <w:autoSpaceDN/>
              <w:bidi w:val="0"/>
              <w:spacing w:line="360" w:lineRule="auto"/>
              <w:ind w:firstLine="422" w:firstLineChars="200"/>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kern w:val="2"/>
                <w:sz w:val="21"/>
                <w:szCs w:val="21"/>
                <w:highlight w:val="none"/>
                <w:lang w:val="en-US" w:eastAsia="zh-CN" w:bidi="ar-SA"/>
              </w:rPr>
              <w:t>2.</w:t>
            </w:r>
            <w:r>
              <w:rPr>
                <w:rFonts w:hint="eastAsia" w:ascii="宋体" w:hAnsi="宋体" w:eastAsia="宋体" w:cs="宋体"/>
                <w:b/>
                <w:bCs/>
                <w:color w:val="000000" w:themeColor="text1"/>
                <w:sz w:val="21"/>
                <w:szCs w:val="21"/>
                <w:highlight w:val="none"/>
              </w:rPr>
              <w:t>投标人所提供的投标材料均应为厂家官网下载或印刷版本或者通过正规渠道获取，投标人未进行篡改，</w:t>
            </w:r>
            <w:r>
              <w:rPr>
                <w:rFonts w:hint="eastAsia" w:ascii="宋体" w:hAnsi="宋体" w:eastAsia="宋体" w:cs="宋体"/>
                <w:b/>
                <w:bCs/>
                <w:color w:val="000000" w:themeColor="text1"/>
                <w:sz w:val="21"/>
                <w:szCs w:val="21"/>
                <w:highlight w:val="none"/>
                <w:lang w:eastAsia="zh-CN"/>
              </w:rPr>
              <w:t>如</w:t>
            </w:r>
            <w:r>
              <w:rPr>
                <w:rFonts w:hint="eastAsia" w:ascii="宋体" w:hAnsi="宋体" w:eastAsia="宋体" w:cs="宋体"/>
                <w:b/>
                <w:bCs/>
                <w:color w:val="000000" w:themeColor="text1"/>
                <w:sz w:val="21"/>
                <w:szCs w:val="21"/>
                <w:highlight w:val="none"/>
              </w:rPr>
              <w:t>发现承诺文件的内容与设备实际功能不相符，追究投标人虚假应标的法律责任。</w:t>
            </w:r>
          </w:p>
        </w:tc>
      </w:tr>
      <w:tr w14:paraId="58C1B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98" w:type="dxa"/>
            <w:gridSpan w:val="5"/>
            <w:tcBorders>
              <w:top w:val="single" w:color="auto" w:sz="4" w:space="0"/>
              <w:left w:val="single" w:color="auto" w:sz="4" w:space="0"/>
              <w:bottom w:val="single" w:color="auto" w:sz="4" w:space="0"/>
              <w:right w:val="single" w:color="auto" w:sz="4" w:space="0"/>
            </w:tcBorders>
            <w:vAlign w:val="center"/>
          </w:tcPr>
          <w:p w14:paraId="215FE59B">
            <w:pPr>
              <w:keepNext w:val="0"/>
              <w:keepLines w:val="0"/>
              <w:pageBreakBefore w:val="0"/>
              <w:kinsoku/>
              <w:wordWrap/>
              <w:overflowPunct/>
              <w:topLinePunct w:val="0"/>
              <w:autoSpaceDE/>
              <w:autoSpaceDN/>
              <w:bidi w:val="0"/>
              <w:spacing w:line="288" w:lineRule="auto"/>
              <w:rPr>
                <w:rFonts w:hint="eastAsia" w:ascii="宋体" w:hAnsi="宋体" w:eastAsia="宋体" w:cs="宋体"/>
                <w:bCs/>
                <w:color w:val="000000" w:themeColor="text1"/>
                <w:sz w:val="21"/>
                <w:szCs w:val="21"/>
                <w:highlight w:val="none"/>
              </w:rPr>
            </w:pPr>
            <w:r>
              <w:rPr>
                <w:rFonts w:hint="eastAsia" w:ascii="宋体" w:hAnsi="宋体" w:eastAsia="宋体" w:cs="宋体"/>
                <w:b/>
                <w:bCs/>
                <w:color w:val="000000" w:themeColor="text1"/>
                <w:sz w:val="21"/>
                <w:szCs w:val="21"/>
                <w:highlight w:val="none"/>
              </w:rPr>
              <w:t>三、与实现项目目标相关的其他要求</w:t>
            </w:r>
          </w:p>
        </w:tc>
      </w:tr>
      <w:tr w14:paraId="5AC77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98" w:type="dxa"/>
            <w:gridSpan w:val="5"/>
            <w:tcBorders>
              <w:top w:val="single" w:color="auto" w:sz="4" w:space="0"/>
              <w:left w:val="single" w:color="auto" w:sz="4" w:space="0"/>
              <w:bottom w:val="single" w:color="auto" w:sz="4" w:space="0"/>
              <w:right w:val="single" w:color="auto" w:sz="4" w:space="0"/>
            </w:tcBorders>
            <w:vAlign w:val="center"/>
          </w:tcPr>
          <w:p w14:paraId="5044A84D">
            <w:pPr>
              <w:keepNext w:val="0"/>
              <w:keepLines w:val="0"/>
              <w:pageBreakBefore w:val="0"/>
              <w:kinsoku/>
              <w:wordWrap/>
              <w:overflowPunct/>
              <w:topLinePunct w:val="0"/>
              <w:autoSpaceDE/>
              <w:autoSpaceDN/>
              <w:bidi w:val="0"/>
              <w:spacing w:line="288" w:lineRule="auto"/>
              <w:rPr>
                <w:rFonts w:hint="eastAsia" w:ascii="宋体" w:hAnsi="宋体" w:eastAsia="宋体" w:cs="宋体"/>
                <w:b/>
                <w:bCs w:val="0"/>
                <w:color w:val="000000" w:themeColor="text1"/>
                <w:sz w:val="21"/>
                <w:szCs w:val="21"/>
                <w:highlight w:val="none"/>
              </w:rPr>
            </w:pPr>
            <w:r>
              <w:rPr>
                <w:rFonts w:hint="eastAsia" w:ascii="宋体" w:hAnsi="宋体" w:eastAsia="宋体" w:cs="宋体"/>
                <w:b/>
                <w:bCs w:val="0"/>
                <w:color w:val="000000" w:themeColor="text1"/>
                <w:sz w:val="21"/>
                <w:szCs w:val="21"/>
                <w:highlight w:val="none"/>
              </w:rPr>
              <w:t>（一）投标人的履约能力要求</w:t>
            </w:r>
          </w:p>
        </w:tc>
      </w:tr>
      <w:tr w14:paraId="0D139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319" w:type="dxa"/>
            <w:gridSpan w:val="2"/>
            <w:tcBorders>
              <w:top w:val="single" w:color="auto" w:sz="4" w:space="0"/>
              <w:left w:val="single" w:color="auto" w:sz="4" w:space="0"/>
              <w:bottom w:val="single" w:color="auto" w:sz="4" w:space="0"/>
              <w:right w:val="single" w:color="auto" w:sz="4" w:space="0"/>
            </w:tcBorders>
            <w:vAlign w:val="center"/>
          </w:tcPr>
          <w:p w14:paraId="787ECDF3">
            <w:pPr>
              <w:keepNext w:val="0"/>
              <w:keepLines w:val="0"/>
              <w:pageBreakBefore w:val="0"/>
              <w:kinsoku/>
              <w:wordWrap/>
              <w:overflowPunct/>
              <w:topLinePunct w:val="0"/>
              <w:autoSpaceDE/>
              <w:autoSpaceDN/>
              <w:bidi w:val="0"/>
              <w:spacing w:line="288" w:lineRule="auto"/>
              <w:rPr>
                <w:rFonts w:hint="eastAsia" w:ascii="宋体" w:hAnsi="宋体" w:eastAsia="宋体" w:cs="宋体"/>
                <w:b/>
                <w:bCs w:val="0"/>
                <w:color w:val="000000" w:themeColor="text1"/>
                <w:sz w:val="21"/>
                <w:szCs w:val="21"/>
                <w:highlight w:val="none"/>
              </w:rPr>
            </w:pPr>
            <w:r>
              <w:rPr>
                <w:rFonts w:hint="eastAsia" w:ascii="宋体" w:hAnsi="宋体" w:eastAsia="宋体" w:cs="宋体"/>
                <w:b/>
                <w:bCs w:val="0"/>
                <w:color w:val="000000" w:themeColor="text1"/>
                <w:sz w:val="21"/>
                <w:szCs w:val="21"/>
                <w:highlight w:val="none"/>
              </w:rPr>
              <w:t>管理体系要求</w:t>
            </w:r>
          </w:p>
        </w:tc>
        <w:tc>
          <w:tcPr>
            <w:tcW w:w="8379" w:type="dxa"/>
            <w:gridSpan w:val="3"/>
            <w:tcBorders>
              <w:top w:val="single" w:color="auto" w:sz="4" w:space="0"/>
              <w:left w:val="single" w:color="auto" w:sz="4" w:space="0"/>
              <w:bottom w:val="single" w:color="auto" w:sz="4" w:space="0"/>
              <w:right w:val="single" w:color="auto" w:sz="4" w:space="0"/>
            </w:tcBorders>
            <w:vAlign w:val="center"/>
          </w:tcPr>
          <w:p w14:paraId="2060FCB7">
            <w:pPr>
              <w:keepNext w:val="0"/>
              <w:keepLines w:val="0"/>
              <w:pageBreakBefore w:val="0"/>
              <w:kinsoku/>
              <w:wordWrap/>
              <w:overflowPunct/>
              <w:topLinePunct w:val="0"/>
              <w:autoSpaceDE/>
              <w:autoSpaceDN/>
              <w:bidi w:val="0"/>
              <w:spacing w:line="288" w:lineRule="auto"/>
              <w:rPr>
                <w:rFonts w:hint="eastAsia" w:ascii="宋体" w:hAnsi="宋体" w:eastAsia="宋体" w:cs="宋体"/>
                <w:b/>
                <w:bCs w:val="0"/>
                <w:color w:val="000000" w:themeColor="text1"/>
                <w:sz w:val="21"/>
                <w:szCs w:val="21"/>
                <w:highlight w:val="none"/>
              </w:rPr>
            </w:pPr>
            <w:r>
              <w:rPr>
                <w:rFonts w:hint="eastAsia" w:ascii="宋体" w:hAnsi="宋体" w:eastAsia="宋体" w:cs="宋体"/>
                <w:b/>
                <w:bCs w:val="0"/>
                <w:color w:val="000000" w:themeColor="text1"/>
                <w:sz w:val="21"/>
                <w:szCs w:val="21"/>
                <w:highlight w:val="none"/>
              </w:rPr>
              <w:t>无</w:t>
            </w:r>
          </w:p>
        </w:tc>
      </w:tr>
      <w:tr w14:paraId="71F7B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319" w:type="dxa"/>
            <w:gridSpan w:val="2"/>
            <w:tcBorders>
              <w:top w:val="single" w:color="auto" w:sz="4" w:space="0"/>
              <w:left w:val="single" w:color="auto" w:sz="4" w:space="0"/>
              <w:bottom w:val="single" w:color="auto" w:sz="4" w:space="0"/>
              <w:right w:val="single" w:color="auto" w:sz="4" w:space="0"/>
            </w:tcBorders>
            <w:vAlign w:val="center"/>
          </w:tcPr>
          <w:p w14:paraId="724DBBF7">
            <w:pPr>
              <w:keepNext w:val="0"/>
              <w:keepLines w:val="0"/>
              <w:pageBreakBefore w:val="0"/>
              <w:kinsoku/>
              <w:wordWrap/>
              <w:overflowPunct/>
              <w:topLinePunct w:val="0"/>
              <w:autoSpaceDE/>
              <w:autoSpaceDN/>
              <w:bidi w:val="0"/>
              <w:spacing w:line="288" w:lineRule="auto"/>
              <w:rPr>
                <w:rFonts w:hint="eastAsia" w:ascii="宋体" w:hAnsi="宋体" w:eastAsia="宋体" w:cs="宋体"/>
                <w:b/>
                <w:bCs w:val="0"/>
                <w:color w:val="000000" w:themeColor="text1"/>
                <w:sz w:val="21"/>
                <w:szCs w:val="21"/>
                <w:highlight w:val="none"/>
              </w:rPr>
            </w:pPr>
            <w:r>
              <w:rPr>
                <w:rFonts w:hint="eastAsia" w:ascii="宋体" w:hAnsi="宋体" w:eastAsia="宋体" w:cs="宋体"/>
                <w:b/>
                <w:bCs w:val="0"/>
                <w:color w:val="000000" w:themeColor="text1"/>
                <w:sz w:val="21"/>
                <w:szCs w:val="21"/>
                <w:highlight w:val="none"/>
              </w:rPr>
              <w:t>业绩要求</w:t>
            </w:r>
          </w:p>
        </w:tc>
        <w:tc>
          <w:tcPr>
            <w:tcW w:w="8379" w:type="dxa"/>
            <w:gridSpan w:val="3"/>
            <w:tcBorders>
              <w:top w:val="single" w:color="auto" w:sz="4" w:space="0"/>
              <w:left w:val="single" w:color="auto" w:sz="4" w:space="0"/>
              <w:bottom w:val="single" w:color="auto" w:sz="4" w:space="0"/>
              <w:right w:val="single" w:color="auto" w:sz="4" w:space="0"/>
            </w:tcBorders>
            <w:vAlign w:val="center"/>
          </w:tcPr>
          <w:p w14:paraId="7619EEE6">
            <w:pPr>
              <w:keepNext w:val="0"/>
              <w:keepLines w:val="0"/>
              <w:pageBreakBefore w:val="0"/>
              <w:kinsoku/>
              <w:wordWrap/>
              <w:overflowPunct/>
              <w:topLinePunct w:val="0"/>
              <w:autoSpaceDE/>
              <w:autoSpaceDN/>
              <w:bidi w:val="0"/>
              <w:spacing w:line="288" w:lineRule="auto"/>
              <w:rPr>
                <w:rFonts w:hint="eastAsia" w:ascii="宋体" w:hAnsi="宋体" w:eastAsia="宋体" w:cs="宋体"/>
                <w:b/>
                <w:bCs w:val="0"/>
                <w:color w:val="000000" w:themeColor="text1"/>
                <w:sz w:val="21"/>
                <w:szCs w:val="21"/>
                <w:highlight w:val="none"/>
              </w:rPr>
            </w:pPr>
            <w:r>
              <w:rPr>
                <w:rFonts w:hint="eastAsia" w:ascii="宋体" w:hAnsi="宋体" w:eastAsia="宋体" w:cs="宋体"/>
                <w:b/>
                <w:bCs w:val="0"/>
                <w:color w:val="000000" w:themeColor="text1"/>
                <w:sz w:val="21"/>
                <w:szCs w:val="21"/>
                <w:highlight w:val="none"/>
              </w:rPr>
              <w:t>无</w:t>
            </w:r>
          </w:p>
        </w:tc>
      </w:tr>
      <w:tr w14:paraId="76BAF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98" w:type="dxa"/>
            <w:gridSpan w:val="5"/>
            <w:tcBorders>
              <w:top w:val="single" w:color="auto" w:sz="4" w:space="0"/>
              <w:left w:val="single" w:color="auto" w:sz="4" w:space="0"/>
              <w:bottom w:val="single" w:color="auto" w:sz="4" w:space="0"/>
              <w:right w:val="single" w:color="auto" w:sz="4" w:space="0"/>
            </w:tcBorders>
            <w:vAlign w:val="center"/>
          </w:tcPr>
          <w:p w14:paraId="50F677F6">
            <w:pPr>
              <w:keepNext w:val="0"/>
              <w:keepLines w:val="0"/>
              <w:pageBreakBefore w:val="0"/>
              <w:kinsoku/>
              <w:wordWrap/>
              <w:overflowPunct/>
              <w:topLinePunct w:val="0"/>
              <w:autoSpaceDE/>
              <w:autoSpaceDN/>
              <w:bidi w:val="0"/>
              <w:spacing w:line="288" w:lineRule="auto"/>
              <w:rPr>
                <w:rFonts w:hint="eastAsia" w:ascii="宋体" w:hAnsi="宋体" w:eastAsia="宋体" w:cs="宋体"/>
                <w:b/>
                <w:bCs w:val="0"/>
                <w:color w:val="000000" w:themeColor="text1"/>
                <w:sz w:val="21"/>
                <w:szCs w:val="21"/>
                <w:highlight w:val="none"/>
              </w:rPr>
            </w:pPr>
            <w:r>
              <w:rPr>
                <w:rFonts w:hint="eastAsia" w:ascii="宋体" w:hAnsi="宋体" w:eastAsia="宋体" w:cs="宋体"/>
                <w:b/>
                <w:bCs w:val="0"/>
                <w:color w:val="000000" w:themeColor="text1"/>
                <w:sz w:val="21"/>
                <w:szCs w:val="21"/>
                <w:highlight w:val="none"/>
              </w:rPr>
              <w:t>（二）政策性加分条件</w:t>
            </w:r>
          </w:p>
        </w:tc>
      </w:tr>
      <w:tr w14:paraId="2512D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98" w:type="dxa"/>
            <w:gridSpan w:val="5"/>
            <w:tcBorders>
              <w:top w:val="single" w:color="auto" w:sz="4" w:space="0"/>
              <w:left w:val="single" w:color="auto" w:sz="4" w:space="0"/>
              <w:bottom w:val="single" w:color="auto" w:sz="4" w:space="0"/>
              <w:right w:val="single" w:color="auto" w:sz="4" w:space="0"/>
            </w:tcBorders>
            <w:vAlign w:val="center"/>
          </w:tcPr>
          <w:p w14:paraId="07AB1886">
            <w:pPr>
              <w:keepNext w:val="0"/>
              <w:keepLines w:val="0"/>
              <w:pageBreakBefore w:val="0"/>
              <w:kinsoku/>
              <w:wordWrap/>
              <w:overflowPunct/>
              <w:topLinePunct w:val="0"/>
              <w:autoSpaceDE/>
              <w:autoSpaceDN/>
              <w:bidi w:val="0"/>
              <w:spacing w:line="288" w:lineRule="auto"/>
              <w:rPr>
                <w:rFonts w:hint="eastAsia" w:ascii="宋体" w:hAnsi="宋体" w:eastAsia="宋体" w:cs="宋体"/>
                <w:b/>
                <w:bCs w:val="0"/>
                <w:color w:val="000000" w:themeColor="text1"/>
                <w:sz w:val="21"/>
                <w:szCs w:val="21"/>
                <w:highlight w:val="none"/>
              </w:rPr>
            </w:pPr>
            <w:r>
              <w:rPr>
                <w:rFonts w:hint="eastAsia" w:ascii="宋体" w:hAnsi="宋体" w:eastAsia="宋体" w:cs="宋体"/>
                <w:b/>
                <w:bCs w:val="0"/>
                <w:color w:val="000000" w:themeColor="text1"/>
                <w:sz w:val="21"/>
                <w:szCs w:val="21"/>
                <w:highlight w:val="none"/>
              </w:rPr>
              <w:t>符合节能环保等国家政策要求</w:t>
            </w:r>
          </w:p>
        </w:tc>
      </w:tr>
      <w:tr w14:paraId="458DD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98" w:type="dxa"/>
            <w:gridSpan w:val="5"/>
            <w:tcBorders>
              <w:top w:val="single" w:color="auto" w:sz="4" w:space="0"/>
              <w:left w:val="single" w:color="auto" w:sz="4" w:space="0"/>
              <w:bottom w:val="single" w:color="auto" w:sz="4" w:space="0"/>
              <w:right w:val="single" w:color="auto" w:sz="4" w:space="0"/>
            </w:tcBorders>
            <w:vAlign w:val="center"/>
          </w:tcPr>
          <w:p w14:paraId="304356D4">
            <w:pPr>
              <w:keepNext w:val="0"/>
              <w:keepLines w:val="0"/>
              <w:pageBreakBefore w:val="0"/>
              <w:kinsoku/>
              <w:wordWrap/>
              <w:overflowPunct/>
              <w:topLinePunct w:val="0"/>
              <w:autoSpaceDE/>
              <w:autoSpaceDN/>
              <w:bidi w:val="0"/>
              <w:spacing w:line="288" w:lineRule="auto"/>
              <w:rPr>
                <w:rFonts w:hint="eastAsia" w:ascii="宋体" w:hAnsi="宋体" w:eastAsia="宋体" w:cs="宋体"/>
                <w:b/>
                <w:bCs w:val="0"/>
                <w:color w:val="000000" w:themeColor="text1"/>
                <w:sz w:val="21"/>
                <w:szCs w:val="21"/>
                <w:highlight w:val="none"/>
              </w:rPr>
            </w:pPr>
            <w:r>
              <w:rPr>
                <w:rFonts w:hint="eastAsia" w:ascii="宋体" w:hAnsi="宋体" w:eastAsia="宋体" w:cs="宋体"/>
                <w:b/>
                <w:bCs w:val="0"/>
                <w:color w:val="000000" w:themeColor="text1"/>
                <w:sz w:val="21"/>
                <w:szCs w:val="21"/>
                <w:highlight w:val="none"/>
              </w:rPr>
              <w:t>（三）进口产品说明</w:t>
            </w:r>
          </w:p>
        </w:tc>
      </w:tr>
      <w:tr w14:paraId="0B01D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9698" w:type="dxa"/>
            <w:gridSpan w:val="5"/>
            <w:tcBorders>
              <w:top w:val="single" w:color="auto" w:sz="4" w:space="0"/>
              <w:left w:val="single" w:color="auto" w:sz="4" w:space="0"/>
              <w:bottom w:val="single" w:color="auto" w:sz="4" w:space="0"/>
              <w:right w:val="single" w:color="auto" w:sz="4" w:space="0"/>
            </w:tcBorders>
            <w:vAlign w:val="center"/>
          </w:tcPr>
          <w:p w14:paraId="79D95651">
            <w:pPr>
              <w:keepNext w:val="0"/>
              <w:keepLines w:val="0"/>
              <w:pageBreakBefore w:val="0"/>
              <w:kinsoku/>
              <w:wordWrap/>
              <w:overflowPunct/>
              <w:topLinePunct w:val="0"/>
              <w:autoSpaceDE/>
              <w:autoSpaceDN/>
              <w:bidi w:val="0"/>
              <w:spacing w:line="288" w:lineRule="auto"/>
              <w:rPr>
                <w:rFonts w:hint="eastAsia" w:ascii="宋体" w:hAnsi="宋体" w:eastAsia="宋体" w:cs="宋体"/>
                <w:b/>
                <w:bCs w:val="0"/>
                <w:color w:val="000000" w:themeColor="text1"/>
                <w:sz w:val="21"/>
                <w:szCs w:val="21"/>
                <w:highlight w:val="none"/>
              </w:rPr>
            </w:pPr>
            <w:r>
              <w:rPr>
                <w:rFonts w:hint="eastAsia" w:ascii="宋体" w:hAnsi="宋体" w:eastAsia="宋体" w:cs="宋体"/>
                <w:b/>
                <w:bCs w:val="0"/>
                <w:color w:val="000000" w:themeColor="text1"/>
                <w:sz w:val="21"/>
                <w:szCs w:val="21"/>
                <w:highlight w:val="none"/>
              </w:rPr>
              <w:t>本项目货物不接受进口产品（即通过中国海关报关验放进入中国境内且产自关境外的产品）参与投标，</w:t>
            </w:r>
            <w:r>
              <w:rPr>
                <w:rFonts w:hint="eastAsia" w:ascii="宋体" w:hAnsi="宋体" w:eastAsia="宋体" w:cs="宋体"/>
                <w:b/>
                <w:bCs w:val="0"/>
                <w:color w:val="000000" w:themeColor="text1"/>
                <w:sz w:val="21"/>
                <w:szCs w:val="21"/>
                <w:highlight w:val="none"/>
                <w:u w:val="single"/>
              </w:rPr>
              <w:t>如有进口产品参与投标的，其投标文件按无效处理。</w:t>
            </w:r>
          </w:p>
        </w:tc>
      </w:tr>
      <w:tr w14:paraId="134FC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98" w:type="dxa"/>
            <w:gridSpan w:val="5"/>
            <w:tcBorders>
              <w:top w:val="single" w:color="auto" w:sz="4" w:space="0"/>
              <w:left w:val="single" w:color="auto" w:sz="4" w:space="0"/>
              <w:bottom w:val="single" w:color="auto" w:sz="4" w:space="0"/>
              <w:right w:val="single" w:color="auto" w:sz="4" w:space="0"/>
            </w:tcBorders>
            <w:vAlign w:val="center"/>
          </w:tcPr>
          <w:p w14:paraId="254B4795">
            <w:pPr>
              <w:keepNext w:val="0"/>
              <w:keepLines w:val="0"/>
              <w:pageBreakBefore w:val="0"/>
              <w:kinsoku/>
              <w:wordWrap/>
              <w:overflowPunct/>
              <w:topLinePunct w:val="0"/>
              <w:autoSpaceDE/>
              <w:autoSpaceDN/>
              <w:bidi w:val="0"/>
              <w:spacing w:line="288" w:lineRule="auto"/>
              <w:rPr>
                <w:rFonts w:hint="eastAsia" w:ascii="宋体" w:hAnsi="宋体" w:eastAsia="宋体" w:cs="宋体"/>
                <w:color w:val="000000" w:themeColor="text1"/>
                <w:sz w:val="21"/>
                <w:szCs w:val="21"/>
                <w:highlight w:val="none"/>
              </w:rPr>
            </w:pPr>
            <w:r>
              <w:rPr>
                <w:rFonts w:hint="eastAsia" w:ascii="宋体" w:hAnsi="宋体" w:eastAsia="宋体" w:cs="宋体"/>
                <w:b/>
                <w:bCs/>
                <w:color w:val="000000" w:themeColor="text1"/>
                <w:sz w:val="21"/>
                <w:szCs w:val="21"/>
                <w:highlight w:val="none"/>
              </w:rPr>
              <w:t>四、其他要求</w:t>
            </w:r>
          </w:p>
        </w:tc>
      </w:tr>
      <w:tr w14:paraId="5EB3E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9698" w:type="dxa"/>
            <w:gridSpan w:val="5"/>
            <w:tcBorders>
              <w:top w:val="single" w:color="auto" w:sz="4" w:space="0"/>
              <w:left w:val="single" w:color="auto" w:sz="4" w:space="0"/>
              <w:bottom w:val="single" w:color="auto" w:sz="4" w:space="0"/>
              <w:right w:val="single" w:color="auto" w:sz="4" w:space="0"/>
            </w:tcBorders>
            <w:vAlign w:val="center"/>
          </w:tcPr>
          <w:p w14:paraId="744DD833">
            <w:pPr>
              <w:keepNext w:val="0"/>
              <w:keepLines w:val="0"/>
              <w:pageBreakBefore w:val="0"/>
              <w:kinsoku/>
              <w:wordWrap/>
              <w:overflowPunct/>
              <w:topLinePunct w:val="0"/>
              <w:autoSpaceDE/>
              <w:autoSpaceDN/>
              <w:bidi w:val="0"/>
              <w:spacing w:line="288" w:lineRule="auto"/>
              <w:rPr>
                <w:rFonts w:hint="eastAsia" w:ascii="宋体" w:hAnsi="宋体" w:eastAsia="宋体" w:cs="宋体"/>
                <w:b/>
                <w:color w:val="000000" w:themeColor="text1"/>
                <w:sz w:val="21"/>
                <w:szCs w:val="21"/>
                <w:highlight w:val="none"/>
              </w:rPr>
            </w:pPr>
            <w:r>
              <w:rPr>
                <w:rFonts w:hint="eastAsia" w:ascii="宋体" w:hAnsi="宋体" w:eastAsia="宋体" w:cs="宋体"/>
                <w:b/>
                <w:color w:val="000000" w:themeColor="text1"/>
                <w:sz w:val="21"/>
                <w:szCs w:val="21"/>
                <w:highlight w:val="none"/>
              </w:rPr>
              <w:t>投标人根据本项目招标文件要求，</w:t>
            </w:r>
            <w:r>
              <w:rPr>
                <w:rFonts w:hint="eastAsia" w:ascii="宋体" w:hAnsi="宋体" w:eastAsia="宋体" w:cs="宋体"/>
                <w:b/>
                <w:bCs/>
                <w:color w:val="000000" w:themeColor="text1"/>
                <w:sz w:val="21"/>
                <w:szCs w:val="21"/>
                <w:highlight w:val="none"/>
              </w:rPr>
              <w:t>必须于投</w:t>
            </w:r>
            <w:r>
              <w:rPr>
                <w:rFonts w:hint="eastAsia" w:ascii="宋体" w:hAnsi="宋体" w:eastAsia="宋体" w:cs="宋体"/>
                <w:b/>
                <w:color w:val="000000" w:themeColor="text1"/>
                <w:sz w:val="21"/>
                <w:szCs w:val="21"/>
                <w:highlight w:val="none"/>
              </w:rPr>
              <w:t>标文件中提供相应的“</w:t>
            </w:r>
            <w:r>
              <w:rPr>
                <w:rFonts w:hint="eastAsia" w:ascii="宋体" w:hAnsi="宋体" w:eastAsia="宋体" w:cs="宋体"/>
                <w:b/>
                <w:color w:val="000000" w:themeColor="text1"/>
                <w:kern w:val="0"/>
                <w:sz w:val="21"/>
                <w:szCs w:val="21"/>
                <w:highlight w:val="none"/>
              </w:rPr>
              <w:t>技术方案[可包含</w:t>
            </w:r>
            <w:r>
              <w:rPr>
                <w:rFonts w:hint="eastAsia" w:ascii="宋体" w:hAnsi="宋体" w:eastAsia="宋体" w:cs="宋体"/>
                <w:b/>
                <w:color w:val="000000" w:themeColor="text1"/>
                <w:sz w:val="21"/>
                <w:szCs w:val="21"/>
                <w:highlight w:val="none"/>
              </w:rPr>
              <w:t>实施方案（项目执行方案、项目组织管理措施、安装方案）、培训方案]、售后服务”等内容。</w:t>
            </w:r>
          </w:p>
        </w:tc>
      </w:tr>
      <w:bookmarkEnd w:id="49"/>
      <w:bookmarkEnd w:id="50"/>
      <w:bookmarkEnd w:id="51"/>
    </w:tbl>
    <w:p w14:paraId="5D11E7D2">
      <w:pPr>
        <w:pStyle w:val="58"/>
        <w:rPr>
          <w:rFonts w:hint="eastAsia" w:ascii="宋体" w:hAnsi="宋体" w:cs="宋体"/>
          <w:color w:val="000000" w:themeColor="text1"/>
          <w:sz w:val="32"/>
          <w:szCs w:val="32"/>
          <w:highlight w:val="none"/>
        </w:rPr>
      </w:pPr>
      <w:r>
        <w:rPr>
          <w:rFonts w:hint="eastAsia" w:ascii="宋体" w:hAnsi="宋体" w:cs="宋体"/>
          <w:b/>
          <w:bCs/>
          <w:color w:val="000000" w:themeColor="text1"/>
          <w:sz w:val="32"/>
          <w:szCs w:val="32"/>
          <w:highlight w:val="none"/>
        </w:rPr>
        <w:br w:type="page"/>
      </w:r>
      <w:r>
        <w:rPr>
          <w:rFonts w:hint="eastAsia" w:ascii="宋体" w:hAnsi="宋体" w:cs="宋体"/>
          <w:b/>
          <w:bCs/>
          <w:color w:val="000000" w:themeColor="text1"/>
          <w:sz w:val="32"/>
          <w:szCs w:val="32"/>
          <w:highlight w:val="none"/>
        </w:rPr>
        <w:t>附件</w:t>
      </w:r>
      <w:r>
        <w:rPr>
          <w:rFonts w:hint="eastAsia" w:ascii="宋体" w:hAnsi="宋体" w:cs="宋体"/>
          <w:b/>
          <w:bCs/>
          <w:color w:val="000000" w:themeColor="text1"/>
          <w:sz w:val="32"/>
          <w:szCs w:val="32"/>
          <w:highlight w:val="none"/>
          <w:lang w:val="en-US" w:eastAsia="zh-CN"/>
        </w:rPr>
        <w:t>1</w:t>
      </w:r>
      <w:r>
        <w:rPr>
          <w:rFonts w:hint="eastAsia" w:ascii="宋体" w:hAnsi="宋体" w:cs="宋体"/>
          <w:b/>
          <w:bCs/>
          <w:color w:val="000000" w:themeColor="text1"/>
          <w:sz w:val="32"/>
          <w:szCs w:val="32"/>
          <w:highlight w:val="none"/>
        </w:rPr>
        <w:t>：</w:t>
      </w:r>
    </w:p>
    <w:p w14:paraId="70D268DD">
      <w:pPr>
        <w:spacing w:line="528" w:lineRule="exact"/>
        <w:jc w:val="center"/>
        <w:rPr>
          <w:rFonts w:hint="eastAsia" w:ascii="宋体" w:hAnsi="宋体" w:cs="宋体"/>
          <w:b/>
          <w:bCs/>
          <w:color w:val="000000" w:themeColor="text1"/>
          <w:sz w:val="40"/>
          <w:szCs w:val="40"/>
          <w:highlight w:val="none"/>
        </w:rPr>
      </w:pPr>
      <w:r>
        <w:rPr>
          <w:rFonts w:hint="eastAsia" w:ascii="宋体" w:hAnsi="宋体" w:cs="宋体"/>
          <w:b/>
          <w:bCs/>
          <w:color w:val="000000" w:themeColor="text1"/>
          <w:sz w:val="44"/>
          <w:szCs w:val="44"/>
          <w:highlight w:val="none"/>
        </w:rPr>
        <w:t>节能产品政府采购品目清单</w:t>
      </w:r>
    </w:p>
    <w:tbl>
      <w:tblPr>
        <w:tblStyle w:val="6"/>
        <w:tblW w:w="933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4"/>
        <w:gridCol w:w="1421"/>
        <w:gridCol w:w="1581"/>
        <w:gridCol w:w="1371"/>
        <w:gridCol w:w="4293"/>
      </w:tblGrid>
      <w:tr w14:paraId="7EE94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auto" w:sz="4" w:space="0"/>
              <w:left w:val="single" w:color="auto" w:sz="4" w:space="0"/>
              <w:bottom w:val="single" w:color="auto" w:sz="4" w:space="0"/>
              <w:right w:val="single" w:color="auto" w:sz="4" w:space="0"/>
            </w:tcBorders>
            <w:vAlign w:val="center"/>
          </w:tcPr>
          <w:p w14:paraId="60FF6694">
            <w:pPr>
              <w:spacing w:line="360" w:lineRule="auto"/>
              <w:jc w:val="left"/>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品目序号</w:t>
            </w:r>
          </w:p>
        </w:tc>
        <w:tc>
          <w:tcPr>
            <w:tcW w:w="4289" w:type="dxa"/>
            <w:gridSpan w:val="3"/>
            <w:tcBorders>
              <w:top w:val="single" w:color="auto" w:sz="4" w:space="0"/>
              <w:left w:val="single" w:color="auto" w:sz="4" w:space="0"/>
              <w:bottom w:val="single" w:color="auto" w:sz="4" w:space="0"/>
              <w:right w:val="single" w:color="auto" w:sz="4" w:space="0"/>
            </w:tcBorders>
            <w:vAlign w:val="center"/>
          </w:tcPr>
          <w:p w14:paraId="5A6D81A7">
            <w:pPr>
              <w:spacing w:line="360" w:lineRule="auto"/>
              <w:jc w:val="left"/>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名称</w:t>
            </w:r>
          </w:p>
        </w:tc>
        <w:tc>
          <w:tcPr>
            <w:tcW w:w="4370" w:type="dxa"/>
            <w:tcBorders>
              <w:top w:val="single" w:color="auto" w:sz="4" w:space="0"/>
              <w:left w:val="single" w:color="auto" w:sz="4" w:space="0"/>
              <w:bottom w:val="single" w:color="auto" w:sz="4" w:space="0"/>
              <w:right w:val="single" w:color="auto" w:sz="4" w:space="0"/>
            </w:tcBorders>
            <w:vAlign w:val="center"/>
          </w:tcPr>
          <w:p w14:paraId="176205CD">
            <w:pPr>
              <w:spacing w:line="360" w:lineRule="auto"/>
              <w:jc w:val="left"/>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依据的标准</w:t>
            </w:r>
          </w:p>
        </w:tc>
      </w:tr>
      <w:tr w14:paraId="50682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auto" w:sz="4" w:space="0"/>
              <w:left w:val="single" w:color="auto" w:sz="4" w:space="0"/>
              <w:bottom w:val="single" w:color="auto" w:sz="4" w:space="0"/>
              <w:right w:val="single" w:color="auto" w:sz="4" w:space="0"/>
            </w:tcBorders>
            <w:vAlign w:val="center"/>
          </w:tcPr>
          <w:p w14:paraId="1D8364A2">
            <w:pPr>
              <w:spacing w:line="360" w:lineRule="auto"/>
              <w:jc w:val="left"/>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1</w:t>
            </w:r>
          </w:p>
        </w:tc>
        <w:tc>
          <w:tcPr>
            <w:tcW w:w="1422" w:type="dxa"/>
            <w:vMerge w:val="restart"/>
            <w:tcBorders>
              <w:top w:val="single" w:color="auto" w:sz="4" w:space="0"/>
              <w:left w:val="single" w:color="auto" w:sz="4" w:space="0"/>
              <w:bottom w:val="single" w:color="auto" w:sz="4" w:space="0"/>
              <w:right w:val="single" w:color="auto" w:sz="4" w:space="0"/>
            </w:tcBorders>
            <w:vAlign w:val="center"/>
          </w:tcPr>
          <w:p w14:paraId="390CA935">
            <w:pPr>
              <w:spacing w:line="360" w:lineRule="auto"/>
              <w:jc w:val="left"/>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A02010100计算机</w:t>
            </w:r>
          </w:p>
        </w:tc>
        <w:tc>
          <w:tcPr>
            <w:tcW w:w="1496" w:type="dxa"/>
            <w:tcBorders>
              <w:top w:val="single" w:color="auto" w:sz="4" w:space="0"/>
              <w:left w:val="single" w:color="auto" w:sz="4" w:space="0"/>
              <w:bottom w:val="single" w:color="auto" w:sz="4" w:space="0"/>
              <w:right w:val="single" w:color="auto" w:sz="4" w:space="0"/>
            </w:tcBorders>
            <w:vAlign w:val="center"/>
          </w:tcPr>
          <w:p w14:paraId="3089B0F1">
            <w:pPr>
              <w:spacing w:line="360" w:lineRule="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★A02010105台式计算机</w:t>
            </w:r>
          </w:p>
        </w:tc>
        <w:tc>
          <w:tcPr>
            <w:tcW w:w="1371" w:type="dxa"/>
            <w:tcBorders>
              <w:top w:val="single" w:color="auto" w:sz="4" w:space="0"/>
              <w:left w:val="single" w:color="auto" w:sz="4" w:space="0"/>
              <w:bottom w:val="single" w:color="auto" w:sz="4" w:space="0"/>
              <w:right w:val="single" w:color="auto" w:sz="4" w:space="0"/>
            </w:tcBorders>
            <w:vAlign w:val="center"/>
          </w:tcPr>
          <w:p w14:paraId="6A7E4A28">
            <w:pPr>
              <w:spacing w:line="360" w:lineRule="auto"/>
              <w:jc w:val="left"/>
              <w:rPr>
                <w:rFonts w:hint="eastAsia" w:ascii="宋体" w:hAnsi="宋体" w:eastAsia="宋体" w:cs="宋体"/>
                <w:color w:val="000000" w:themeColor="text1"/>
                <w:highlight w:val="none"/>
              </w:rPr>
            </w:pPr>
          </w:p>
        </w:tc>
        <w:tc>
          <w:tcPr>
            <w:tcW w:w="4370" w:type="dxa"/>
            <w:tcBorders>
              <w:top w:val="single" w:color="auto" w:sz="4" w:space="0"/>
              <w:left w:val="single" w:color="auto" w:sz="4" w:space="0"/>
              <w:bottom w:val="single" w:color="auto" w:sz="4" w:space="0"/>
              <w:right w:val="single" w:color="auto" w:sz="4" w:space="0"/>
            </w:tcBorders>
            <w:vAlign w:val="top"/>
          </w:tcPr>
          <w:p w14:paraId="5A82B4A4">
            <w:pPr>
              <w:spacing w:line="360" w:lineRule="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《微型计算机能效限定值及能效等级》（GB28380）</w:t>
            </w:r>
          </w:p>
        </w:tc>
      </w:tr>
      <w:tr w14:paraId="6F3C9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14:paraId="1937D2B0">
            <w:pPr>
              <w:widowControl/>
              <w:spacing w:line="360" w:lineRule="auto"/>
              <w:jc w:val="left"/>
              <w:rPr>
                <w:rFonts w:hint="eastAsia" w:ascii="宋体" w:hAnsi="宋体" w:eastAsia="宋体" w:cs="宋体"/>
                <w:color w:val="000000" w:themeColor="text1"/>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6272B187">
            <w:pPr>
              <w:widowControl/>
              <w:spacing w:line="360" w:lineRule="auto"/>
              <w:jc w:val="left"/>
              <w:rPr>
                <w:rFonts w:hint="eastAsia" w:ascii="宋体" w:hAnsi="宋体" w:eastAsia="宋体" w:cs="宋体"/>
                <w:color w:val="000000" w:themeColor="text1"/>
                <w:highlight w:val="none"/>
              </w:rPr>
            </w:pPr>
          </w:p>
        </w:tc>
        <w:tc>
          <w:tcPr>
            <w:tcW w:w="1496" w:type="dxa"/>
            <w:tcBorders>
              <w:top w:val="single" w:color="auto" w:sz="4" w:space="0"/>
              <w:left w:val="single" w:color="auto" w:sz="4" w:space="0"/>
              <w:bottom w:val="single" w:color="auto" w:sz="4" w:space="0"/>
              <w:right w:val="single" w:color="auto" w:sz="4" w:space="0"/>
            </w:tcBorders>
            <w:vAlign w:val="center"/>
          </w:tcPr>
          <w:p w14:paraId="0C1B31EA">
            <w:pPr>
              <w:spacing w:line="360" w:lineRule="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★A02010108便携式计算机</w:t>
            </w:r>
          </w:p>
        </w:tc>
        <w:tc>
          <w:tcPr>
            <w:tcW w:w="1371" w:type="dxa"/>
            <w:tcBorders>
              <w:top w:val="single" w:color="auto" w:sz="4" w:space="0"/>
              <w:left w:val="single" w:color="auto" w:sz="4" w:space="0"/>
              <w:bottom w:val="single" w:color="auto" w:sz="4" w:space="0"/>
              <w:right w:val="single" w:color="auto" w:sz="4" w:space="0"/>
            </w:tcBorders>
            <w:vAlign w:val="center"/>
          </w:tcPr>
          <w:p w14:paraId="77694B6F">
            <w:pPr>
              <w:spacing w:line="360" w:lineRule="auto"/>
              <w:jc w:val="left"/>
              <w:rPr>
                <w:rFonts w:hint="eastAsia" w:ascii="宋体" w:hAnsi="宋体" w:eastAsia="宋体" w:cs="宋体"/>
                <w:color w:val="000000" w:themeColor="text1"/>
                <w:highlight w:val="none"/>
              </w:rPr>
            </w:pPr>
          </w:p>
        </w:tc>
        <w:tc>
          <w:tcPr>
            <w:tcW w:w="4370" w:type="dxa"/>
            <w:tcBorders>
              <w:top w:val="single" w:color="auto" w:sz="4" w:space="0"/>
              <w:left w:val="single" w:color="auto" w:sz="4" w:space="0"/>
              <w:bottom w:val="single" w:color="auto" w:sz="4" w:space="0"/>
              <w:right w:val="single" w:color="auto" w:sz="4" w:space="0"/>
            </w:tcBorders>
            <w:vAlign w:val="top"/>
          </w:tcPr>
          <w:p w14:paraId="28B47922">
            <w:pPr>
              <w:spacing w:line="360" w:lineRule="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《微型计算机能效限定值及能效等级》（GB28380）</w:t>
            </w:r>
          </w:p>
        </w:tc>
      </w:tr>
      <w:tr w14:paraId="02444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14:paraId="7D7B96E9">
            <w:pPr>
              <w:widowControl/>
              <w:spacing w:line="360" w:lineRule="auto"/>
              <w:jc w:val="left"/>
              <w:rPr>
                <w:rFonts w:hint="eastAsia" w:ascii="宋体" w:hAnsi="宋体" w:eastAsia="宋体" w:cs="宋体"/>
                <w:color w:val="000000" w:themeColor="text1"/>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6C3128D0">
            <w:pPr>
              <w:widowControl/>
              <w:spacing w:line="360" w:lineRule="auto"/>
              <w:jc w:val="left"/>
              <w:rPr>
                <w:rFonts w:hint="eastAsia" w:ascii="宋体" w:hAnsi="宋体" w:eastAsia="宋体" w:cs="宋体"/>
                <w:color w:val="000000" w:themeColor="text1"/>
                <w:highlight w:val="none"/>
              </w:rPr>
            </w:pPr>
          </w:p>
        </w:tc>
        <w:tc>
          <w:tcPr>
            <w:tcW w:w="1496" w:type="dxa"/>
            <w:tcBorders>
              <w:top w:val="single" w:color="auto" w:sz="4" w:space="0"/>
              <w:left w:val="single" w:color="auto" w:sz="4" w:space="0"/>
              <w:bottom w:val="single" w:color="auto" w:sz="4" w:space="0"/>
              <w:right w:val="single" w:color="auto" w:sz="4" w:space="0"/>
            </w:tcBorders>
            <w:vAlign w:val="center"/>
          </w:tcPr>
          <w:p w14:paraId="0C5DE8C3">
            <w:pPr>
              <w:spacing w:line="360" w:lineRule="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★A02010109平板式计算机</w:t>
            </w:r>
          </w:p>
        </w:tc>
        <w:tc>
          <w:tcPr>
            <w:tcW w:w="1371" w:type="dxa"/>
            <w:tcBorders>
              <w:top w:val="single" w:color="auto" w:sz="4" w:space="0"/>
              <w:left w:val="single" w:color="auto" w:sz="4" w:space="0"/>
              <w:bottom w:val="single" w:color="auto" w:sz="4" w:space="0"/>
              <w:right w:val="single" w:color="auto" w:sz="4" w:space="0"/>
            </w:tcBorders>
            <w:vAlign w:val="center"/>
          </w:tcPr>
          <w:p w14:paraId="64BEB0D4">
            <w:pPr>
              <w:spacing w:line="360" w:lineRule="auto"/>
              <w:jc w:val="left"/>
              <w:rPr>
                <w:rFonts w:hint="eastAsia" w:ascii="宋体" w:hAnsi="宋体" w:eastAsia="宋体" w:cs="宋体"/>
                <w:color w:val="000000" w:themeColor="text1"/>
                <w:highlight w:val="none"/>
              </w:rPr>
            </w:pPr>
          </w:p>
        </w:tc>
        <w:tc>
          <w:tcPr>
            <w:tcW w:w="4370" w:type="dxa"/>
            <w:tcBorders>
              <w:top w:val="single" w:color="auto" w:sz="4" w:space="0"/>
              <w:left w:val="single" w:color="auto" w:sz="4" w:space="0"/>
              <w:bottom w:val="single" w:color="auto" w:sz="4" w:space="0"/>
              <w:right w:val="single" w:color="auto" w:sz="4" w:space="0"/>
            </w:tcBorders>
            <w:vAlign w:val="top"/>
          </w:tcPr>
          <w:p w14:paraId="40071A20">
            <w:pPr>
              <w:spacing w:line="360" w:lineRule="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《微型计算机能效限定值及能效等级》（GB28380）</w:t>
            </w:r>
          </w:p>
        </w:tc>
      </w:tr>
      <w:tr w14:paraId="4527F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auto" w:sz="4" w:space="0"/>
              <w:left w:val="single" w:color="auto" w:sz="4" w:space="0"/>
              <w:bottom w:val="single" w:color="auto" w:sz="4" w:space="0"/>
              <w:right w:val="single" w:color="auto" w:sz="4" w:space="0"/>
            </w:tcBorders>
            <w:vAlign w:val="center"/>
          </w:tcPr>
          <w:p w14:paraId="0B3C34A5">
            <w:pPr>
              <w:spacing w:line="360" w:lineRule="auto"/>
              <w:jc w:val="left"/>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2</w:t>
            </w:r>
          </w:p>
        </w:tc>
        <w:tc>
          <w:tcPr>
            <w:tcW w:w="1422" w:type="dxa"/>
            <w:vMerge w:val="restart"/>
            <w:tcBorders>
              <w:top w:val="single" w:color="auto" w:sz="4" w:space="0"/>
              <w:left w:val="single" w:color="auto" w:sz="4" w:space="0"/>
              <w:bottom w:val="single" w:color="auto" w:sz="4" w:space="0"/>
              <w:right w:val="single" w:color="auto" w:sz="4" w:space="0"/>
            </w:tcBorders>
            <w:vAlign w:val="center"/>
          </w:tcPr>
          <w:p w14:paraId="2716BE62">
            <w:pPr>
              <w:spacing w:line="360" w:lineRule="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A02020000办公设备</w:t>
            </w:r>
          </w:p>
        </w:tc>
        <w:tc>
          <w:tcPr>
            <w:tcW w:w="1496" w:type="dxa"/>
            <w:vMerge w:val="restart"/>
            <w:tcBorders>
              <w:top w:val="single" w:color="auto" w:sz="4" w:space="0"/>
              <w:left w:val="single" w:color="auto" w:sz="4" w:space="0"/>
              <w:bottom w:val="single" w:color="auto" w:sz="4" w:space="0"/>
              <w:right w:val="single" w:color="auto" w:sz="4" w:space="0"/>
            </w:tcBorders>
            <w:vAlign w:val="center"/>
          </w:tcPr>
          <w:p w14:paraId="1E4FF1D9">
            <w:pPr>
              <w:spacing w:line="360" w:lineRule="auto"/>
              <w:jc w:val="left"/>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A02021000打印机</w:t>
            </w:r>
          </w:p>
        </w:tc>
        <w:tc>
          <w:tcPr>
            <w:tcW w:w="1371" w:type="dxa"/>
            <w:tcBorders>
              <w:top w:val="single" w:color="auto" w:sz="4" w:space="0"/>
              <w:left w:val="single" w:color="auto" w:sz="4" w:space="0"/>
              <w:bottom w:val="single" w:color="auto" w:sz="4" w:space="0"/>
              <w:right w:val="single" w:color="auto" w:sz="4" w:space="0"/>
            </w:tcBorders>
            <w:vAlign w:val="center"/>
          </w:tcPr>
          <w:p w14:paraId="640EA46E">
            <w:pPr>
              <w:spacing w:line="360" w:lineRule="auto"/>
              <w:jc w:val="left"/>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A02021001 A3黑白打印机</w:t>
            </w:r>
          </w:p>
        </w:tc>
        <w:tc>
          <w:tcPr>
            <w:tcW w:w="4370" w:type="dxa"/>
            <w:tcBorders>
              <w:top w:val="single" w:color="auto" w:sz="4" w:space="0"/>
              <w:left w:val="single" w:color="auto" w:sz="4" w:space="0"/>
              <w:bottom w:val="single" w:color="auto" w:sz="4" w:space="0"/>
              <w:right w:val="single" w:color="auto" w:sz="4" w:space="0"/>
            </w:tcBorders>
            <w:vAlign w:val="top"/>
          </w:tcPr>
          <w:p w14:paraId="574CC73E">
            <w:pPr>
              <w:spacing w:line="360" w:lineRule="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《复印机、打印机和传真机能效限定值及能效等级》（GB21521）</w:t>
            </w:r>
          </w:p>
        </w:tc>
      </w:tr>
      <w:tr w14:paraId="3DE22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14:paraId="22C0B80B">
            <w:pPr>
              <w:widowControl/>
              <w:spacing w:line="360" w:lineRule="auto"/>
              <w:jc w:val="left"/>
              <w:rPr>
                <w:rFonts w:hint="eastAsia" w:ascii="宋体" w:hAnsi="宋体" w:eastAsia="宋体" w:cs="宋体"/>
                <w:color w:val="000000" w:themeColor="text1"/>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1BA5D1D7">
            <w:pPr>
              <w:widowControl/>
              <w:spacing w:line="360" w:lineRule="auto"/>
              <w:jc w:val="left"/>
              <w:rPr>
                <w:rFonts w:hint="eastAsia" w:ascii="宋体" w:hAnsi="宋体" w:eastAsia="宋体" w:cs="宋体"/>
                <w:color w:val="000000" w:themeColor="text1"/>
                <w:highlight w:val="none"/>
              </w:rPr>
            </w:pPr>
          </w:p>
        </w:tc>
        <w:tc>
          <w:tcPr>
            <w:tcW w:w="1496" w:type="dxa"/>
            <w:vMerge w:val="continue"/>
            <w:tcBorders>
              <w:top w:val="single" w:color="auto" w:sz="4" w:space="0"/>
              <w:left w:val="single" w:color="auto" w:sz="4" w:space="0"/>
              <w:bottom w:val="single" w:color="auto" w:sz="4" w:space="0"/>
              <w:right w:val="single" w:color="auto" w:sz="4" w:space="0"/>
            </w:tcBorders>
            <w:vAlign w:val="center"/>
          </w:tcPr>
          <w:p w14:paraId="2ABE5E6F">
            <w:pPr>
              <w:widowControl/>
              <w:spacing w:line="360" w:lineRule="auto"/>
              <w:jc w:val="left"/>
              <w:rPr>
                <w:rFonts w:hint="eastAsia" w:ascii="宋体" w:hAnsi="宋体" w:eastAsia="宋体" w:cs="宋体"/>
                <w:color w:val="000000" w:themeColor="text1"/>
                <w:highlight w:val="none"/>
              </w:rPr>
            </w:pPr>
          </w:p>
        </w:tc>
        <w:tc>
          <w:tcPr>
            <w:tcW w:w="1371" w:type="dxa"/>
            <w:tcBorders>
              <w:top w:val="single" w:color="auto" w:sz="4" w:space="0"/>
              <w:left w:val="single" w:color="auto" w:sz="4" w:space="0"/>
              <w:bottom w:val="single" w:color="auto" w:sz="4" w:space="0"/>
              <w:right w:val="single" w:color="auto" w:sz="4" w:space="0"/>
            </w:tcBorders>
            <w:vAlign w:val="center"/>
          </w:tcPr>
          <w:p w14:paraId="205D28F4">
            <w:pPr>
              <w:spacing w:line="360" w:lineRule="auto"/>
              <w:jc w:val="left"/>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A02021002 A3彩色打印机</w:t>
            </w:r>
          </w:p>
        </w:tc>
        <w:tc>
          <w:tcPr>
            <w:tcW w:w="4370" w:type="dxa"/>
            <w:tcBorders>
              <w:top w:val="single" w:color="auto" w:sz="4" w:space="0"/>
              <w:left w:val="single" w:color="auto" w:sz="4" w:space="0"/>
              <w:bottom w:val="single" w:color="auto" w:sz="4" w:space="0"/>
              <w:right w:val="single" w:color="auto" w:sz="4" w:space="0"/>
            </w:tcBorders>
            <w:vAlign w:val="top"/>
          </w:tcPr>
          <w:p w14:paraId="663877AA">
            <w:pPr>
              <w:spacing w:line="360" w:lineRule="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《复印机、打印机和传真机能效限定值及能效等级》（GB21521）</w:t>
            </w:r>
          </w:p>
        </w:tc>
      </w:tr>
      <w:tr w14:paraId="46A37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14:paraId="0DC96EAA">
            <w:pPr>
              <w:widowControl/>
              <w:spacing w:line="360" w:lineRule="auto"/>
              <w:jc w:val="left"/>
              <w:rPr>
                <w:rFonts w:hint="eastAsia" w:ascii="宋体" w:hAnsi="宋体" w:eastAsia="宋体" w:cs="宋体"/>
                <w:color w:val="000000" w:themeColor="text1"/>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4A4D977B">
            <w:pPr>
              <w:widowControl/>
              <w:spacing w:line="360" w:lineRule="auto"/>
              <w:jc w:val="left"/>
              <w:rPr>
                <w:rFonts w:hint="eastAsia" w:ascii="宋体" w:hAnsi="宋体" w:eastAsia="宋体" w:cs="宋体"/>
                <w:color w:val="000000" w:themeColor="text1"/>
                <w:highlight w:val="none"/>
              </w:rPr>
            </w:pPr>
          </w:p>
        </w:tc>
        <w:tc>
          <w:tcPr>
            <w:tcW w:w="1496" w:type="dxa"/>
            <w:vMerge w:val="continue"/>
            <w:tcBorders>
              <w:top w:val="single" w:color="auto" w:sz="4" w:space="0"/>
              <w:left w:val="single" w:color="auto" w:sz="4" w:space="0"/>
              <w:bottom w:val="single" w:color="auto" w:sz="4" w:space="0"/>
              <w:right w:val="single" w:color="auto" w:sz="4" w:space="0"/>
            </w:tcBorders>
            <w:vAlign w:val="center"/>
          </w:tcPr>
          <w:p w14:paraId="60326258">
            <w:pPr>
              <w:widowControl/>
              <w:spacing w:line="360" w:lineRule="auto"/>
              <w:jc w:val="left"/>
              <w:rPr>
                <w:rFonts w:hint="eastAsia" w:ascii="宋体" w:hAnsi="宋体" w:eastAsia="宋体" w:cs="宋体"/>
                <w:color w:val="000000" w:themeColor="text1"/>
                <w:highlight w:val="none"/>
              </w:rPr>
            </w:pPr>
          </w:p>
        </w:tc>
        <w:tc>
          <w:tcPr>
            <w:tcW w:w="1371" w:type="dxa"/>
            <w:tcBorders>
              <w:top w:val="single" w:color="auto" w:sz="4" w:space="0"/>
              <w:left w:val="single" w:color="auto" w:sz="4" w:space="0"/>
              <w:bottom w:val="single" w:color="auto" w:sz="4" w:space="0"/>
              <w:right w:val="single" w:color="auto" w:sz="4" w:space="0"/>
            </w:tcBorders>
            <w:vAlign w:val="center"/>
          </w:tcPr>
          <w:p w14:paraId="6DEA0056">
            <w:pPr>
              <w:spacing w:line="360" w:lineRule="auto"/>
              <w:jc w:val="left"/>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A02021003 A4黑白打印机</w:t>
            </w:r>
          </w:p>
        </w:tc>
        <w:tc>
          <w:tcPr>
            <w:tcW w:w="4370" w:type="dxa"/>
            <w:tcBorders>
              <w:top w:val="single" w:color="auto" w:sz="4" w:space="0"/>
              <w:left w:val="single" w:color="auto" w:sz="4" w:space="0"/>
              <w:bottom w:val="single" w:color="auto" w:sz="4" w:space="0"/>
              <w:right w:val="single" w:color="auto" w:sz="4" w:space="0"/>
            </w:tcBorders>
            <w:vAlign w:val="top"/>
          </w:tcPr>
          <w:p w14:paraId="79170248">
            <w:pPr>
              <w:spacing w:line="360" w:lineRule="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《复印机、打印机和传真机能效限定值及能效等级》（GB21521）</w:t>
            </w:r>
          </w:p>
        </w:tc>
      </w:tr>
      <w:tr w14:paraId="5142E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14:paraId="0EA7AC7C">
            <w:pPr>
              <w:widowControl/>
              <w:spacing w:line="360" w:lineRule="auto"/>
              <w:jc w:val="left"/>
              <w:rPr>
                <w:rFonts w:hint="eastAsia" w:ascii="宋体" w:hAnsi="宋体" w:eastAsia="宋体" w:cs="宋体"/>
                <w:color w:val="000000" w:themeColor="text1"/>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759E795B">
            <w:pPr>
              <w:widowControl/>
              <w:spacing w:line="360" w:lineRule="auto"/>
              <w:jc w:val="left"/>
              <w:rPr>
                <w:rFonts w:hint="eastAsia" w:ascii="宋体" w:hAnsi="宋体" w:eastAsia="宋体" w:cs="宋体"/>
                <w:color w:val="000000" w:themeColor="text1"/>
                <w:highlight w:val="none"/>
              </w:rPr>
            </w:pPr>
          </w:p>
        </w:tc>
        <w:tc>
          <w:tcPr>
            <w:tcW w:w="1496" w:type="dxa"/>
            <w:vMerge w:val="continue"/>
            <w:tcBorders>
              <w:top w:val="single" w:color="auto" w:sz="4" w:space="0"/>
              <w:left w:val="single" w:color="auto" w:sz="4" w:space="0"/>
              <w:bottom w:val="single" w:color="auto" w:sz="4" w:space="0"/>
              <w:right w:val="single" w:color="auto" w:sz="4" w:space="0"/>
            </w:tcBorders>
            <w:vAlign w:val="center"/>
          </w:tcPr>
          <w:p w14:paraId="50F6C98B">
            <w:pPr>
              <w:widowControl/>
              <w:spacing w:line="360" w:lineRule="auto"/>
              <w:jc w:val="left"/>
              <w:rPr>
                <w:rFonts w:hint="eastAsia" w:ascii="宋体" w:hAnsi="宋体" w:eastAsia="宋体" w:cs="宋体"/>
                <w:color w:val="000000" w:themeColor="text1"/>
                <w:highlight w:val="none"/>
              </w:rPr>
            </w:pPr>
          </w:p>
        </w:tc>
        <w:tc>
          <w:tcPr>
            <w:tcW w:w="1371" w:type="dxa"/>
            <w:tcBorders>
              <w:top w:val="single" w:color="auto" w:sz="4" w:space="0"/>
              <w:left w:val="single" w:color="auto" w:sz="4" w:space="0"/>
              <w:bottom w:val="single" w:color="auto" w:sz="4" w:space="0"/>
              <w:right w:val="single" w:color="auto" w:sz="4" w:space="0"/>
            </w:tcBorders>
            <w:vAlign w:val="center"/>
          </w:tcPr>
          <w:p w14:paraId="12A52661">
            <w:pPr>
              <w:spacing w:line="360" w:lineRule="auto"/>
              <w:jc w:val="left"/>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A02021004 A4彩色打印机</w:t>
            </w:r>
          </w:p>
        </w:tc>
        <w:tc>
          <w:tcPr>
            <w:tcW w:w="4370" w:type="dxa"/>
            <w:tcBorders>
              <w:top w:val="single" w:color="auto" w:sz="4" w:space="0"/>
              <w:left w:val="single" w:color="auto" w:sz="4" w:space="0"/>
              <w:bottom w:val="single" w:color="auto" w:sz="4" w:space="0"/>
              <w:right w:val="single" w:color="auto" w:sz="4" w:space="0"/>
            </w:tcBorders>
            <w:vAlign w:val="top"/>
          </w:tcPr>
          <w:p w14:paraId="76AC0A0F">
            <w:pPr>
              <w:spacing w:line="360" w:lineRule="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《复印机、打印机和传真机能效限定值及能效等级》（GB21521）</w:t>
            </w:r>
          </w:p>
        </w:tc>
      </w:tr>
      <w:tr w14:paraId="1592C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14:paraId="7C88BA6E">
            <w:pPr>
              <w:widowControl/>
              <w:spacing w:line="360" w:lineRule="auto"/>
              <w:jc w:val="left"/>
              <w:rPr>
                <w:rFonts w:hint="eastAsia" w:ascii="宋体" w:hAnsi="宋体" w:eastAsia="宋体" w:cs="宋体"/>
                <w:color w:val="000000" w:themeColor="text1"/>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54E44597">
            <w:pPr>
              <w:widowControl/>
              <w:spacing w:line="360" w:lineRule="auto"/>
              <w:jc w:val="left"/>
              <w:rPr>
                <w:rFonts w:hint="eastAsia" w:ascii="宋体" w:hAnsi="宋体" w:eastAsia="宋体" w:cs="宋体"/>
                <w:color w:val="000000" w:themeColor="text1"/>
                <w:highlight w:val="none"/>
              </w:rPr>
            </w:pPr>
          </w:p>
        </w:tc>
        <w:tc>
          <w:tcPr>
            <w:tcW w:w="1496" w:type="dxa"/>
            <w:vMerge w:val="continue"/>
            <w:tcBorders>
              <w:top w:val="single" w:color="auto" w:sz="4" w:space="0"/>
              <w:left w:val="single" w:color="auto" w:sz="4" w:space="0"/>
              <w:bottom w:val="single" w:color="auto" w:sz="4" w:space="0"/>
              <w:right w:val="single" w:color="auto" w:sz="4" w:space="0"/>
            </w:tcBorders>
            <w:vAlign w:val="center"/>
          </w:tcPr>
          <w:p w14:paraId="5B1F795B">
            <w:pPr>
              <w:widowControl/>
              <w:spacing w:line="360" w:lineRule="auto"/>
              <w:jc w:val="left"/>
              <w:rPr>
                <w:rFonts w:hint="eastAsia" w:ascii="宋体" w:hAnsi="宋体" w:eastAsia="宋体" w:cs="宋体"/>
                <w:color w:val="000000" w:themeColor="text1"/>
                <w:highlight w:val="none"/>
              </w:rPr>
            </w:pPr>
          </w:p>
        </w:tc>
        <w:tc>
          <w:tcPr>
            <w:tcW w:w="1371" w:type="dxa"/>
            <w:tcBorders>
              <w:top w:val="single" w:color="auto" w:sz="4" w:space="0"/>
              <w:left w:val="single" w:color="auto" w:sz="4" w:space="0"/>
              <w:bottom w:val="single" w:color="auto" w:sz="4" w:space="0"/>
              <w:right w:val="single" w:color="auto" w:sz="4" w:space="0"/>
            </w:tcBorders>
            <w:vAlign w:val="center"/>
          </w:tcPr>
          <w:p w14:paraId="00707AFB">
            <w:pPr>
              <w:spacing w:line="360" w:lineRule="auto"/>
              <w:jc w:val="left"/>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A02021005 3D打印机</w:t>
            </w:r>
          </w:p>
        </w:tc>
        <w:tc>
          <w:tcPr>
            <w:tcW w:w="4370" w:type="dxa"/>
            <w:tcBorders>
              <w:top w:val="single" w:color="auto" w:sz="4" w:space="0"/>
              <w:left w:val="single" w:color="auto" w:sz="4" w:space="0"/>
              <w:bottom w:val="single" w:color="auto" w:sz="4" w:space="0"/>
              <w:right w:val="single" w:color="auto" w:sz="4" w:space="0"/>
            </w:tcBorders>
            <w:vAlign w:val="top"/>
          </w:tcPr>
          <w:p w14:paraId="14A79383">
            <w:pPr>
              <w:spacing w:line="360" w:lineRule="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《复印机、打印机和传真机能效限定值及能效等级》（GB21521）</w:t>
            </w:r>
          </w:p>
        </w:tc>
      </w:tr>
      <w:tr w14:paraId="03593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14:paraId="4F862F73">
            <w:pPr>
              <w:widowControl/>
              <w:spacing w:line="360" w:lineRule="auto"/>
              <w:jc w:val="left"/>
              <w:rPr>
                <w:rFonts w:hint="eastAsia" w:ascii="宋体" w:hAnsi="宋体" w:eastAsia="宋体" w:cs="宋体"/>
                <w:color w:val="000000" w:themeColor="text1"/>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24AD4B57">
            <w:pPr>
              <w:widowControl/>
              <w:spacing w:line="360" w:lineRule="auto"/>
              <w:jc w:val="left"/>
              <w:rPr>
                <w:rFonts w:hint="eastAsia" w:ascii="宋体" w:hAnsi="宋体" w:eastAsia="宋体" w:cs="宋体"/>
                <w:color w:val="000000" w:themeColor="text1"/>
                <w:highlight w:val="none"/>
              </w:rPr>
            </w:pPr>
          </w:p>
        </w:tc>
        <w:tc>
          <w:tcPr>
            <w:tcW w:w="1496" w:type="dxa"/>
            <w:vMerge w:val="continue"/>
            <w:tcBorders>
              <w:top w:val="single" w:color="auto" w:sz="4" w:space="0"/>
              <w:left w:val="single" w:color="auto" w:sz="4" w:space="0"/>
              <w:bottom w:val="single" w:color="auto" w:sz="4" w:space="0"/>
              <w:right w:val="single" w:color="auto" w:sz="4" w:space="0"/>
            </w:tcBorders>
            <w:vAlign w:val="center"/>
          </w:tcPr>
          <w:p w14:paraId="1FE10A4F">
            <w:pPr>
              <w:widowControl/>
              <w:spacing w:line="360" w:lineRule="auto"/>
              <w:jc w:val="left"/>
              <w:rPr>
                <w:rFonts w:hint="eastAsia" w:ascii="宋体" w:hAnsi="宋体" w:eastAsia="宋体" w:cs="宋体"/>
                <w:color w:val="000000" w:themeColor="text1"/>
                <w:highlight w:val="none"/>
              </w:rPr>
            </w:pPr>
          </w:p>
        </w:tc>
        <w:tc>
          <w:tcPr>
            <w:tcW w:w="1371" w:type="dxa"/>
            <w:tcBorders>
              <w:top w:val="single" w:color="auto" w:sz="4" w:space="0"/>
              <w:left w:val="single" w:color="auto" w:sz="4" w:space="0"/>
              <w:bottom w:val="single" w:color="auto" w:sz="4" w:space="0"/>
              <w:right w:val="single" w:color="auto" w:sz="4" w:space="0"/>
            </w:tcBorders>
            <w:vAlign w:val="center"/>
          </w:tcPr>
          <w:p w14:paraId="3DF5CF0F">
            <w:pPr>
              <w:spacing w:line="360" w:lineRule="auto"/>
              <w:jc w:val="left"/>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A02021006票据打印机</w:t>
            </w:r>
          </w:p>
        </w:tc>
        <w:tc>
          <w:tcPr>
            <w:tcW w:w="4370" w:type="dxa"/>
            <w:tcBorders>
              <w:top w:val="single" w:color="auto" w:sz="4" w:space="0"/>
              <w:left w:val="single" w:color="auto" w:sz="4" w:space="0"/>
              <w:bottom w:val="single" w:color="auto" w:sz="4" w:space="0"/>
              <w:right w:val="single" w:color="auto" w:sz="4" w:space="0"/>
            </w:tcBorders>
            <w:vAlign w:val="top"/>
          </w:tcPr>
          <w:p w14:paraId="1E62FC5E">
            <w:pPr>
              <w:spacing w:line="360" w:lineRule="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《复印机、打印机和传真机能效限定值及能效等级》（GB21521）</w:t>
            </w:r>
          </w:p>
        </w:tc>
      </w:tr>
      <w:tr w14:paraId="65511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14:paraId="12683F3D">
            <w:pPr>
              <w:widowControl/>
              <w:spacing w:line="360" w:lineRule="auto"/>
              <w:jc w:val="left"/>
              <w:rPr>
                <w:rFonts w:hint="eastAsia" w:ascii="宋体" w:hAnsi="宋体" w:eastAsia="宋体" w:cs="宋体"/>
                <w:color w:val="000000" w:themeColor="text1"/>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6609F6F9">
            <w:pPr>
              <w:widowControl/>
              <w:spacing w:line="360" w:lineRule="auto"/>
              <w:jc w:val="left"/>
              <w:rPr>
                <w:rFonts w:hint="eastAsia" w:ascii="宋体" w:hAnsi="宋体" w:eastAsia="宋体" w:cs="宋体"/>
                <w:color w:val="000000" w:themeColor="text1"/>
                <w:highlight w:val="none"/>
              </w:rPr>
            </w:pPr>
          </w:p>
        </w:tc>
        <w:tc>
          <w:tcPr>
            <w:tcW w:w="1496" w:type="dxa"/>
            <w:vMerge w:val="continue"/>
            <w:tcBorders>
              <w:top w:val="single" w:color="auto" w:sz="4" w:space="0"/>
              <w:left w:val="single" w:color="auto" w:sz="4" w:space="0"/>
              <w:bottom w:val="single" w:color="auto" w:sz="4" w:space="0"/>
              <w:right w:val="single" w:color="auto" w:sz="4" w:space="0"/>
            </w:tcBorders>
            <w:vAlign w:val="center"/>
          </w:tcPr>
          <w:p w14:paraId="2AEC89C2">
            <w:pPr>
              <w:widowControl/>
              <w:spacing w:line="360" w:lineRule="auto"/>
              <w:jc w:val="left"/>
              <w:rPr>
                <w:rFonts w:hint="eastAsia" w:ascii="宋体" w:hAnsi="宋体" w:eastAsia="宋体" w:cs="宋体"/>
                <w:color w:val="000000" w:themeColor="text1"/>
                <w:highlight w:val="none"/>
              </w:rPr>
            </w:pPr>
          </w:p>
        </w:tc>
        <w:tc>
          <w:tcPr>
            <w:tcW w:w="1371" w:type="dxa"/>
            <w:tcBorders>
              <w:top w:val="single" w:color="auto" w:sz="4" w:space="0"/>
              <w:left w:val="single" w:color="auto" w:sz="4" w:space="0"/>
              <w:bottom w:val="single" w:color="auto" w:sz="4" w:space="0"/>
              <w:right w:val="single" w:color="auto" w:sz="4" w:space="0"/>
            </w:tcBorders>
            <w:vAlign w:val="center"/>
          </w:tcPr>
          <w:p w14:paraId="28380AAC">
            <w:pPr>
              <w:spacing w:line="360" w:lineRule="auto"/>
              <w:jc w:val="left"/>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A02021007条码打印机</w:t>
            </w:r>
          </w:p>
        </w:tc>
        <w:tc>
          <w:tcPr>
            <w:tcW w:w="4370" w:type="dxa"/>
            <w:tcBorders>
              <w:top w:val="single" w:color="auto" w:sz="4" w:space="0"/>
              <w:left w:val="single" w:color="auto" w:sz="4" w:space="0"/>
              <w:bottom w:val="single" w:color="auto" w:sz="4" w:space="0"/>
              <w:right w:val="single" w:color="auto" w:sz="4" w:space="0"/>
            </w:tcBorders>
            <w:vAlign w:val="top"/>
          </w:tcPr>
          <w:p w14:paraId="4E76E596">
            <w:pPr>
              <w:spacing w:line="360" w:lineRule="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《复印机、打印机和传真机能效限定值及能效等级》（GB21521）</w:t>
            </w:r>
          </w:p>
        </w:tc>
      </w:tr>
      <w:tr w14:paraId="64012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14:paraId="22C40F20">
            <w:pPr>
              <w:widowControl/>
              <w:spacing w:line="360" w:lineRule="auto"/>
              <w:jc w:val="left"/>
              <w:rPr>
                <w:rFonts w:hint="eastAsia" w:ascii="宋体" w:hAnsi="宋体" w:eastAsia="宋体" w:cs="宋体"/>
                <w:color w:val="000000" w:themeColor="text1"/>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76429F84">
            <w:pPr>
              <w:widowControl/>
              <w:spacing w:line="360" w:lineRule="auto"/>
              <w:jc w:val="left"/>
              <w:rPr>
                <w:rFonts w:hint="eastAsia" w:ascii="宋体" w:hAnsi="宋体" w:eastAsia="宋体" w:cs="宋体"/>
                <w:color w:val="000000" w:themeColor="text1"/>
                <w:highlight w:val="none"/>
              </w:rPr>
            </w:pPr>
          </w:p>
        </w:tc>
        <w:tc>
          <w:tcPr>
            <w:tcW w:w="1496" w:type="dxa"/>
            <w:vMerge w:val="continue"/>
            <w:tcBorders>
              <w:top w:val="single" w:color="auto" w:sz="4" w:space="0"/>
              <w:left w:val="single" w:color="auto" w:sz="4" w:space="0"/>
              <w:bottom w:val="single" w:color="auto" w:sz="4" w:space="0"/>
              <w:right w:val="single" w:color="auto" w:sz="4" w:space="0"/>
            </w:tcBorders>
            <w:vAlign w:val="center"/>
          </w:tcPr>
          <w:p w14:paraId="34FD7AA6">
            <w:pPr>
              <w:widowControl/>
              <w:spacing w:line="360" w:lineRule="auto"/>
              <w:jc w:val="left"/>
              <w:rPr>
                <w:rFonts w:hint="eastAsia" w:ascii="宋体" w:hAnsi="宋体" w:eastAsia="宋体" w:cs="宋体"/>
                <w:color w:val="000000" w:themeColor="text1"/>
                <w:highlight w:val="none"/>
              </w:rPr>
            </w:pPr>
          </w:p>
        </w:tc>
        <w:tc>
          <w:tcPr>
            <w:tcW w:w="1371" w:type="dxa"/>
            <w:tcBorders>
              <w:top w:val="single" w:color="auto" w:sz="4" w:space="0"/>
              <w:left w:val="single" w:color="auto" w:sz="4" w:space="0"/>
              <w:bottom w:val="single" w:color="auto" w:sz="4" w:space="0"/>
              <w:right w:val="single" w:color="auto" w:sz="4" w:space="0"/>
            </w:tcBorders>
            <w:vAlign w:val="center"/>
          </w:tcPr>
          <w:p w14:paraId="117239E8">
            <w:pPr>
              <w:spacing w:line="360" w:lineRule="auto"/>
              <w:jc w:val="left"/>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A02021008地址打印机</w:t>
            </w:r>
          </w:p>
        </w:tc>
        <w:tc>
          <w:tcPr>
            <w:tcW w:w="4370" w:type="dxa"/>
            <w:tcBorders>
              <w:top w:val="single" w:color="auto" w:sz="4" w:space="0"/>
              <w:left w:val="single" w:color="auto" w:sz="4" w:space="0"/>
              <w:bottom w:val="single" w:color="auto" w:sz="4" w:space="0"/>
              <w:right w:val="single" w:color="auto" w:sz="4" w:space="0"/>
            </w:tcBorders>
            <w:vAlign w:val="top"/>
          </w:tcPr>
          <w:p w14:paraId="205827B6">
            <w:pPr>
              <w:spacing w:line="360" w:lineRule="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《复印机、打印机和传真机能效限定值及能效等级》（GB21521）</w:t>
            </w:r>
          </w:p>
        </w:tc>
      </w:tr>
      <w:tr w14:paraId="4FEB2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14:paraId="38599826">
            <w:pPr>
              <w:widowControl/>
              <w:spacing w:line="360" w:lineRule="auto"/>
              <w:jc w:val="left"/>
              <w:rPr>
                <w:rFonts w:hint="eastAsia" w:ascii="宋体" w:hAnsi="宋体" w:eastAsia="宋体" w:cs="宋体"/>
                <w:color w:val="000000" w:themeColor="text1"/>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19EF0013">
            <w:pPr>
              <w:widowControl/>
              <w:spacing w:line="360" w:lineRule="auto"/>
              <w:jc w:val="left"/>
              <w:rPr>
                <w:rFonts w:hint="eastAsia" w:ascii="宋体" w:hAnsi="宋体" w:eastAsia="宋体" w:cs="宋体"/>
                <w:color w:val="000000" w:themeColor="text1"/>
                <w:highlight w:val="none"/>
              </w:rPr>
            </w:pPr>
          </w:p>
        </w:tc>
        <w:tc>
          <w:tcPr>
            <w:tcW w:w="1496" w:type="dxa"/>
            <w:vMerge w:val="continue"/>
            <w:tcBorders>
              <w:top w:val="single" w:color="auto" w:sz="4" w:space="0"/>
              <w:left w:val="single" w:color="auto" w:sz="4" w:space="0"/>
              <w:bottom w:val="single" w:color="auto" w:sz="4" w:space="0"/>
              <w:right w:val="single" w:color="auto" w:sz="4" w:space="0"/>
            </w:tcBorders>
            <w:vAlign w:val="center"/>
          </w:tcPr>
          <w:p w14:paraId="336C46FA">
            <w:pPr>
              <w:widowControl/>
              <w:spacing w:line="360" w:lineRule="auto"/>
              <w:jc w:val="left"/>
              <w:rPr>
                <w:rFonts w:hint="eastAsia" w:ascii="宋体" w:hAnsi="宋体" w:eastAsia="宋体" w:cs="宋体"/>
                <w:color w:val="000000" w:themeColor="text1"/>
                <w:highlight w:val="none"/>
              </w:rPr>
            </w:pPr>
          </w:p>
        </w:tc>
        <w:tc>
          <w:tcPr>
            <w:tcW w:w="1371" w:type="dxa"/>
            <w:tcBorders>
              <w:top w:val="single" w:color="auto" w:sz="4" w:space="0"/>
              <w:left w:val="single" w:color="auto" w:sz="4" w:space="0"/>
              <w:bottom w:val="single" w:color="auto" w:sz="4" w:space="0"/>
              <w:right w:val="single" w:color="auto" w:sz="4" w:space="0"/>
            </w:tcBorders>
            <w:vAlign w:val="center"/>
          </w:tcPr>
          <w:p w14:paraId="5F337857">
            <w:pPr>
              <w:spacing w:line="360" w:lineRule="auto"/>
              <w:jc w:val="left"/>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A02021099其他打印机</w:t>
            </w:r>
          </w:p>
        </w:tc>
        <w:tc>
          <w:tcPr>
            <w:tcW w:w="4370" w:type="dxa"/>
            <w:tcBorders>
              <w:top w:val="single" w:color="auto" w:sz="4" w:space="0"/>
              <w:left w:val="single" w:color="auto" w:sz="4" w:space="0"/>
              <w:bottom w:val="single" w:color="auto" w:sz="4" w:space="0"/>
              <w:right w:val="single" w:color="auto" w:sz="4" w:space="0"/>
            </w:tcBorders>
            <w:vAlign w:val="top"/>
          </w:tcPr>
          <w:p w14:paraId="2964E9D5">
            <w:pPr>
              <w:spacing w:line="360" w:lineRule="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《复印机、打印机和传真机能效限定值及能效等级》（GB21521）</w:t>
            </w:r>
          </w:p>
        </w:tc>
      </w:tr>
      <w:tr w14:paraId="1FD15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14:paraId="65520BC1">
            <w:pPr>
              <w:widowControl/>
              <w:spacing w:line="360" w:lineRule="auto"/>
              <w:jc w:val="left"/>
              <w:rPr>
                <w:rFonts w:hint="eastAsia" w:ascii="宋体" w:hAnsi="宋体" w:eastAsia="宋体" w:cs="宋体"/>
                <w:color w:val="000000" w:themeColor="text1"/>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047EF46A">
            <w:pPr>
              <w:widowControl/>
              <w:spacing w:line="360" w:lineRule="auto"/>
              <w:jc w:val="left"/>
              <w:rPr>
                <w:rFonts w:hint="eastAsia" w:ascii="宋体" w:hAnsi="宋体" w:eastAsia="宋体" w:cs="宋体"/>
                <w:color w:val="000000" w:themeColor="text1"/>
                <w:highlight w:val="none"/>
              </w:rPr>
            </w:pPr>
          </w:p>
        </w:tc>
        <w:tc>
          <w:tcPr>
            <w:tcW w:w="1496" w:type="dxa"/>
            <w:vMerge w:val="restart"/>
            <w:tcBorders>
              <w:top w:val="single" w:color="auto" w:sz="4" w:space="0"/>
              <w:left w:val="single" w:color="auto" w:sz="4" w:space="0"/>
              <w:bottom w:val="single" w:color="auto" w:sz="4" w:space="0"/>
              <w:right w:val="single" w:color="auto" w:sz="4" w:space="0"/>
            </w:tcBorders>
            <w:vAlign w:val="center"/>
          </w:tcPr>
          <w:p w14:paraId="7D0A55F9">
            <w:pPr>
              <w:spacing w:line="360" w:lineRule="auto"/>
              <w:jc w:val="left"/>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A02021100输入输出设备</w:t>
            </w:r>
          </w:p>
        </w:tc>
        <w:tc>
          <w:tcPr>
            <w:tcW w:w="1371" w:type="dxa"/>
            <w:tcBorders>
              <w:top w:val="single" w:color="auto" w:sz="4" w:space="0"/>
              <w:left w:val="single" w:color="auto" w:sz="4" w:space="0"/>
              <w:bottom w:val="single" w:color="auto" w:sz="4" w:space="0"/>
              <w:right w:val="single" w:color="auto" w:sz="4" w:space="0"/>
            </w:tcBorders>
            <w:vAlign w:val="center"/>
          </w:tcPr>
          <w:p w14:paraId="35C3B618">
            <w:pPr>
              <w:spacing w:line="360" w:lineRule="auto"/>
              <w:jc w:val="left"/>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★A02021104液晶显示器</w:t>
            </w:r>
          </w:p>
        </w:tc>
        <w:tc>
          <w:tcPr>
            <w:tcW w:w="4370" w:type="dxa"/>
            <w:tcBorders>
              <w:top w:val="single" w:color="auto" w:sz="4" w:space="0"/>
              <w:left w:val="single" w:color="auto" w:sz="4" w:space="0"/>
              <w:bottom w:val="single" w:color="auto" w:sz="4" w:space="0"/>
              <w:right w:val="single" w:color="auto" w:sz="4" w:space="0"/>
            </w:tcBorders>
            <w:vAlign w:val="center"/>
          </w:tcPr>
          <w:p w14:paraId="33679FC1">
            <w:pPr>
              <w:spacing w:line="360" w:lineRule="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《计算机显示器能效限定值及能效等级》（GB21520）</w:t>
            </w:r>
          </w:p>
        </w:tc>
      </w:tr>
      <w:tr w14:paraId="173E1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14:paraId="53DFAA3C">
            <w:pPr>
              <w:widowControl/>
              <w:spacing w:line="360" w:lineRule="auto"/>
              <w:jc w:val="left"/>
              <w:rPr>
                <w:rFonts w:hint="eastAsia" w:ascii="宋体" w:hAnsi="宋体" w:eastAsia="宋体" w:cs="宋体"/>
                <w:color w:val="000000" w:themeColor="text1"/>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157C0BED">
            <w:pPr>
              <w:widowControl/>
              <w:spacing w:line="360" w:lineRule="auto"/>
              <w:jc w:val="left"/>
              <w:rPr>
                <w:rFonts w:hint="eastAsia" w:ascii="宋体" w:hAnsi="宋体" w:eastAsia="宋体" w:cs="宋体"/>
                <w:color w:val="000000" w:themeColor="text1"/>
                <w:highlight w:val="none"/>
              </w:rPr>
            </w:pPr>
          </w:p>
        </w:tc>
        <w:tc>
          <w:tcPr>
            <w:tcW w:w="1496" w:type="dxa"/>
            <w:vMerge w:val="continue"/>
            <w:tcBorders>
              <w:top w:val="single" w:color="auto" w:sz="4" w:space="0"/>
              <w:left w:val="single" w:color="auto" w:sz="4" w:space="0"/>
              <w:bottom w:val="single" w:color="auto" w:sz="4" w:space="0"/>
              <w:right w:val="single" w:color="auto" w:sz="4" w:space="0"/>
            </w:tcBorders>
            <w:vAlign w:val="center"/>
          </w:tcPr>
          <w:p w14:paraId="169FDC8C">
            <w:pPr>
              <w:widowControl/>
              <w:spacing w:line="360" w:lineRule="auto"/>
              <w:jc w:val="left"/>
              <w:rPr>
                <w:rFonts w:hint="eastAsia" w:ascii="宋体" w:hAnsi="宋体" w:eastAsia="宋体" w:cs="宋体"/>
                <w:color w:val="000000" w:themeColor="text1"/>
                <w:highlight w:val="none"/>
              </w:rPr>
            </w:pPr>
          </w:p>
        </w:tc>
        <w:tc>
          <w:tcPr>
            <w:tcW w:w="1371" w:type="dxa"/>
            <w:tcBorders>
              <w:top w:val="single" w:color="auto" w:sz="4" w:space="0"/>
              <w:left w:val="single" w:color="auto" w:sz="4" w:space="0"/>
              <w:bottom w:val="single" w:color="auto" w:sz="4" w:space="0"/>
              <w:right w:val="single" w:color="auto" w:sz="4" w:space="0"/>
            </w:tcBorders>
            <w:vAlign w:val="center"/>
          </w:tcPr>
          <w:p w14:paraId="0A3231F3">
            <w:pPr>
              <w:spacing w:line="360" w:lineRule="auto"/>
              <w:jc w:val="left"/>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A02021118扫描仪</w:t>
            </w:r>
          </w:p>
        </w:tc>
        <w:tc>
          <w:tcPr>
            <w:tcW w:w="4370" w:type="dxa"/>
            <w:tcBorders>
              <w:top w:val="single" w:color="auto" w:sz="4" w:space="0"/>
              <w:left w:val="single" w:color="auto" w:sz="4" w:space="0"/>
              <w:bottom w:val="single" w:color="auto" w:sz="4" w:space="0"/>
              <w:right w:val="single" w:color="auto" w:sz="4" w:space="0"/>
            </w:tcBorders>
            <w:vAlign w:val="center"/>
          </w:tcPr>
          <w:p w14:paraId="50CFB178">
            <w:pPr>
              <w:spacing w:line="360" w:lineRule="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参照《复印机、打印机和传真机能效限定值及能效等级》（GB21521）中打印速度为15页/分的针式打印机相关要求</w:t>
            </w:r>
          </w:p>
        </w:tc>
      </w:tr>
      <w:tr w14:paraId="4D333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auto" w:sz="4" w:space="0"/>
              <w:left w:val="single" w:color="auto" w:sz="4" w:space="0"/>
              <w:bottom w:val="single" w:color="auto" w:sz="4" w:space="0"/>
              <w:right w:val="single" w:color="auto" w:sz="4" w:space="0"/>
            </w:tcBorders>
            <w:vAlign w:val="center"/>
          </w:tcPr>
          <w:p w14:paraId="397B5A18">
            <w:pPr>
              <w:spacing w:line="360" w:lineRule="auto"/>
              <w:jc w:val="left"/>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3</w:t>
            </w:r>
          </w:p>
        </w:tc>
        <w:tc>
          <w:tcPr>
            <w:tcW w:w="1422" w:type="dxa"/>
            <w:tcBorders>
              <w:top w:val="single" w:color="auto" w:sz="4" w:space="0"/>
              <w:left w:val="single" w:color="auto" w:sz="4" w:space="0"/>
              <w:bottom w:val="single" w:color="auto" w:sz="4" w:space="0"/>
              <w:right w:val="single" w:color="auto" w:sz="4" w:space="0"/>
            </w:tcBorders>
            <w:vAlign w:val="center"/>
          </w:tcPr>
          <w:p w14:paraId="3EFCF565">
            <w:pPr>
              <w:spacing w:line="360" w:lineRule="auto"/>
              <w:jc w:val="left"/>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A02020200投影仪</w:t>
            </w:r>
          </w:p>
        </w:tc>
        <w:tc>
          <w:tcPr>
            <w:tcW w:w="1496" w:type="dxa"/>
            <w:tcBorders>
              <w:top w:val="single" w:color="auto" w:sz="4" w:space="0"/>
              <w:left w:val="single" w:color="auto" w:sz="4" w:space="0"/>
              <w:bottom w:val="single" w:color="auto" w:sz="4" w:space="0"/>
              <w:right w:val="single" w:color="auto" w:sz="4" w:space="0"/>
            </w:tcBorders>
            <w:vAlign w:val="center"/>
          </w:tcPr>
          <w:p w14:paraId="4A2C4361">
            <w:pPr>
              <w:spacing w:line="360" w:lineRule="auto"/>
              <w:jc w:val="left"/>
              <w:rPr>
                <w:rFonts w:hint="eastAsia" w:ascii="宋体" w:hAnsi="宋体" w:eastAsia="宋体" w:cs="宋体"/>
                <w:color w:val="000000" w:themeColor="text1"/>
                <w:highlight w:val="none"/>
              </w:rPr>
            </w:pPr>
          </w:p>
        </w:tc>
        <w:tc>
          <w:tcPr>
            <w:tcW w:w="1371" w:type="dxa"/>
            <w:tcBorders>
              <w:top w:val="single" w:color="auto" w:sz="4" w:space="0"/>
              <w:left w:val="single" w:color="auto" w:sz="4" w:space="0"/>
              <w:bottom w:val="single" w:color="auto" w:sz="4" w:space="0"/>
              <w:right w:val="single" w:color="auto" w:sz="4" w:space="0"/>
            </w:tcBorders>
            <w:vAlign w:val="center"/>
          </w:tcPr>
          <w:p w14:paraId="5DDCEDA3">
            <w:pPr>
              <w:spacing w:line="360" w:lineRule="auto"/>
              <w:jc w:val="left"/>
              <w:rPr>
                <w:rFonts w:hint="eastAsia" w:ascii="宋体" w:hAnsi="宋体" w:eastAsia="宋体" w:cs="宋体"/>
                <w:color w:val="000000" w:themeColor="text1"/>
                <w:highlight w:val="none"/>
              </w:rPr>
            </w:pPr>
          </w:p>
        </w:tc>
        <w:tc>
          <w:tcPr>
            <w:tcW w:w="4370" w:type="dxa"/>
            <w:tcBorders>
              <w:top w:val="single" w:color="auto" w:sz="4" w:space="0"/>
              <w:left w:val="single" w:color="auto" w:sz="4" w:space="0"/>
              <w:bottom w:val="single" w:color="auto" w:sz="4" w:space="0"/>
              <w:right w:val="single" w:color="auto" w:sz="4" w:space="0"/>
            </w:tcBorders>
            <w:vAlign w:val="center"/>
          </w:tcPr>
          <w:p w14:paraId="0A06CD3C">
            <w:pPr>
              <w:spacing w:line="360" w:lineRule="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《投影机能效限定值及能效等级》（GB32028）</w:t>
            </w:r>
          </w:p>
        </w:tc>
      </w:tr>
      <w:tr w14:paraId="49F47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auto" w:sz="4" w:space="0"/>
              <w:left w:val="single" w:color="auto" w:sz="4" w:space="0"/>
              <w:bottom w:val="single" w:color="auto" w:sz="4" w:space="0"/>
              <w:right w:val="single" w:color="auto" w:sz="4" w:space="0"/>
            </w:tcBorders>
            <w:vAlign w:val="center"/>
          </w:tcPr>
          <w:p w14:paraId="22CF764C">
            <w:pPr>
              <w:spacing w:line="360" w:lineRule="auto"/>
              <w:jc w:val="left"/>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4</w:t>
            </w:r>
          </w:p>
        </w:tc>
        <w:tc>
          <w:tcPr>
            <w:tcW w:w="1422" w:type="dxa"/>
            <w:tcBorders>
              <w:top w:val="single" w:color="auto" w:sz="4" w:space="0"/>
              <w:left w:val="single" w:color="auto" w:sz="4" w:space="0"/>
              <w:bottom w:val="single" w:color="auto" w:sz="4" w:space="0"/>
              <w:right w:val="single" w:color="auto" w:sz="4" w:space="0"/>
            </w:tcBorders>
            <w:vAlign w:val="center"/>
          </w:tcPr>
          <w:p w14:paraId="47F3210A">
            <w:pPr>
              <w:spacing w:line="360" w:lineRule="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A02020400多功能一体机</w:t>
            </w:r>
          </w:p>
        </w:tc>
        <w:tc>
          <w:tcPr>
            <w:tcW w:w="1496" w:type="dxa"/>
            <w:tcBorders>
              <w:top w:val="single" w:color="auto" w:sz="4" w:space="0"/>
              <w:left w:val="single" w:color="auto" w:sz="4" w:space="0"/>
              <w:bottom w:val="single" w:color="auto" w:sz="4" w:space="0"/>
              <w:right w:val="single" w:color="auto" w:sz="4" w:space="0"/>
            </w:tcBorders>
            <w:vAlign w:val="center"/>
          </w:tcPr>
          <w:p w14:paraId="46B74246">
            <w:pPr>
              <w:spacing w:line="360" w:lineRule="auto"/>
              <w:jc w:val="left"/>
              <w:rPr>
                <w:rFonts w:hint="eastAsia" w:ascii="宋体" w:hAnsi="宋体" w:eastAsia="宋体" w:cs="宋体"/>
                <w:color w:val="000000" w:themeColor="text1"/>
                <w:highlight w:val="none"/>
              </w:rPr>
            </w:pPr>
          </w:p>
        </w:tc>
        <w:tc>
          <w:tcPr>
            <w:tcW w:w="1371" w:type="dxa"/>
            <w:tcBorders>
              <w:top w:val="single" w:color="auto" w:sz="4" w:space="0"/>
              <w:left w:val="single" w:color="auto" w:sz="4" w:space="0"/>
              <w:bottom w:val="single" w:color="auto" w:sz="4" w:space="0"/>
              <w:right w:val="single" w:color="auto" w:sz="4" w:space="0"/>
            </w:tcBorders>
            <w:vAlign w:val="center"/>
          </w:tcPr>
          <w:p w14:paraId="3669F1E0">
            <w:pPr>
              <w:spacing w:line="360" w:lineRule="auto"/>
              <w:jc w:val="left"/>
              <w:rPr>
                <w:rFonts w:hint="eastAsia" w:ascii="宋体" w:hAnsi="宋体" w:eastAsia="宋体" w:cs="宋体"/>
                <w:color w:val="000000" w:themeColor="text1"/>
                <w:highlight w:val="none"/>
              </w:rPr>
            </w:pPr>
          </w:p>
        </w:tc>
        <w:tc>
          <w:tcPr>
            <w:tcW w:w="4370" w:type="dxa"/>
            <w:tcBorders>
              <w:top w:val="single" w:color="auto" w:sz="4" w:space="0"/>
              <w:left w:val="single" w:color="auto" w:sz="4" w:space="0"/>
              <w:bottom w:val="single" w:color="auto" w:sz="4" w:space="0"/>
              <w:right w:val="single" w:color="auto" w:sz="4" w:space="0"/>
            </w:tcBorders>
            <w:vAlign w:val="center"/>
          </w:tcPr>
          <w:p w14:paraId="7B748255">
            <w:pPr>
              <w:spacing w:line="360" w:lineRule="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《复印机、打印机和传真机能效限定值及能效等级》（GB21521）</w:t>
            </w:r>
          </w:p>
        </w:tc>
      </w:tr>
      <w:tr w14:paraId="2059A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auto" w:sz="4" w:space="0"/>
              <w:left w:val="single" w:color="auto" w:sz="4" w:space="0"/>
              <w:bottom w:val="single" w:color="auto" w:sz="4" w:space="0"/>
              <w:right w:val="single" w:color="auto" w:sz="4" w:space="0"/>
            </w:tcBorders>
            <w:vAlign w:val="center"/>
          </w:tcPr>
          <w:p w14:paraId="36E50B84">
            <w:pPr>
              <w:spacing w:line="360" w:lineRule="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5</w:t>
            </w:r>
          </w:p>
        </w:tc>
        <w:tc>
          <w:tcPr>
            <w:tcW w:w="1422" w:type="dxa"/>
            <w:tcBorders>
              <w:top w:val="single" w:color="auto" w:sz="4" w:space="0"/>
              <w:left w:val="single" w:color="auto" w:sz="4" w:space="0"/>
              <w:bottom w:val="single" w:color="auto" w:sz="4" w:space="0"/>
              <w:right w:val="single" w:color="auto" w:sz="4" w:space="0"/>
            </w:tcBorders>
            <w:vAlign w:val="center"/>
          </w:tcPr>
          <w:p w14:paraId="2661FBA7">
            <w:pPr>
              <w:spacing w:line="360" w:lineRule="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A02051900泵</w:t>
            </w:r>
          </w:p>
        </w:tc>
        <w:tc>
          <w:tcPr>
            <w:tcW w:w="1496" w:type="dxa"/>
            <w:tcBorders>
              <w:top w:val="single" w:color="auto" w:sz="4" w:space="0"/>
              <w:left w:val="single" w:color="auto" w:sz="4" w:space="0"/>
              <w:bottom w:val="single" w:color="auto" w:sz="4" w:space="0"/>
              <w:right w:val="single" w:color="auto" w:sz="4" w:space="0"/>
            </w:tcBorders>
            <w:vAlign w:val="center"/>
          </w:tcPr>
          <w:p w14:paraId="1688EF92">
            <w:pPr>
              <w:spacing w:line="360" w:lineRule="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A02051901离心泵</w:t>
            </w:r>
          </w:p>
        </w:tc>
        <w:tc>
          <w:tcPr>
            <w:tcW w:w="1371" w:type="dxa"/>
            <w:tcBorders>
              <w:top w:val="single" w:color="auto" w:sz="4" w:space="0"/>
              <w:left w:val="single" w:color="auto" w:sz="4" w:space="0"/>
              <w:bottom w:val="single" w:color="auto" w:sz="4" w:space="0"/>
              <w:right w:val="single" w:color="auto" w:sz="4" w:space="0"/>
            </w:tcBorders>
            <w:vAlign w:val="center"/>
          </w:tcPr>
          <w:p w14:paraId="3D4BC55F">
            <w:pPr>
              <w:spacing w:line="360" w:lineRule="auto"/>
              <w:jc w:val="left"/>
              <w:rPr>
                <w:rFonts w:hint="eastAsia" w:ascii="宋体" w:hAnsi="宋体" w:eastAsia="宋体" w:cs="宋体"/>
                <w:color w:val="000000" w:themeColor="text1"/>
                <w:highlight w:val="none"/>
              </w:rPr>
            </w:pPr>
          </w:p>
        </w:tc>
        <w:tc>
          <w:tcPr>
            <w:tcW w:w="4370" w:type="dxa"/>
            <w:tcBorders>
              <w:top w:val="single" w:color="auto" w:sz="4" w:space="0"/>
              <w:left w:val="single" w:color="auto" w:sz="4" w:space="0"/>
              <w:bottom w:val="single" w:color="auto" w:sz="4" w:space="0"/>
              <w:right w:val="single" w:color="auto" w:sz="4" w:space="0"/>
            </w:tcBorders>
            <w:vAlign w:val="top"/>
          </w:tcPr>
          <w:p w14:paraId="19C75B08">
            <w:pPr>
              <w:spacing w:line="360" w:lineRule="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《清水离心泵能效限定值及节能评价值》（GB19762）</w:t>
            </w:r>
          </w:p>
        </w:tc>
      </w:tr>
      <w:tr w14:paraId="23423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auto" w:sz="4" w:space="0"/>
              <w:left w:val="single" w:color="auto" w:sz="4" w:space="0"/>
              <w:bottom w:val="single" w:color="auto" w:sz="4" w:space="0"/>
              <w:right w:val="single" w:color="auto" w:sz="4" w:space="0"/>
            </w:tcBorders>
            <w:vAlign w:val="center"/>
          </w:tcPr>
          <w:p w14:paraId="16BC0AC2">
            <w:pPr>
              <w:spacing w:line="360" w:lineRule="auto"/>
              <w:jc w:val="left"/>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6</w:t>
            </w:r>
          </w:p>
        </w:tc>
        <w:tc>
          <w:tcPr>
            <w:tcW w:w="1422" w:type="dxa"/>
            <w:vMerge w:val="restart"/>
            <w:tcBorders>
              <w:top w:val="single" w:color="auto" w:sz="4" w:space="0"/>
              <w:left w:val="single" w:color="auto" w:sz="4" w:space="0"/>
              <w:bottom w:val="single" w:color="auto" w:sz="4" w:space="0"/>
              <w:right w:val="single" w:color="auto" w:sz="4" w:space="0"/>
            </w:tcBorders>
            <w:vAlign w:val="center"/>
          </w:tcPr>
          <w:p w14:paraId="4C321A09">
            <w:pPr>
              <w:spacing w:line="360" w:lineRule="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A02052300制冷空调设备</w:t>
            </w:r>
          </w:p>
        </w:tc>
        <w:tc>
          <w:tcPr>
            <w:tcW w:w="1496" w:type="dxa"/>
            <w:vMerge w:val="restart"/>
            <w:tcBorders>
              <w:top w:val="single" w:color="auto" w:sz="4" w:space="0"/>
              <w:left w:val="single" w:color="auto" w:sz="4" w:space="0"/>
              <w:bottom w:val="single" w:color="auto" w:sz="4" w:space="0"/>
              <w:right w:val="single" w:color="auto" w:sz="4" w:space="0"/>
            </w:tcBorders>
            <w:vAlign w:val="center"/>
          </w:tcPr>
          <w:p w14:paraId="2D3E48D9">
            <w:pPr>
              <w:spacing w:line="360" w:lineRule="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★A02052301制冷压缩机</w:t>
            </w:r>
          </w:p>
        </w:tc>
        <w:tc>
          <w:tcPr>
            <w:tcW w:w="1371" w:type="dxa"/>
            <w:tcBorders>
              <w:top w:val="single" w:color="auto" w:sz="4" w:space="0"/>
              <w:left w:val="single" w:color="auto" w:sz="4" w:space="0"/>
              <w:bottom w:val="single" w:color="auto" w:sz="4" w:space="0"/>
              <w:right w:val="single" w:color="auto" w:sz="4" w:space="0"/>
            </w:tcBorders>
            <w:vAlign w:val="center"/>
          </w:tcPr>
          <w:p w14:paraId="60EBD802">
            <w:pPr>
              <w:spacing w:line="360" w:lineRule="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冷水机组</w:t>
            </w:r>
          </w:p>
        </w:tc>
        <w:tc>
          <w:tcPr>
            <w:tcW w:w="4370" w:type="dxa"/>
            <w:tcBorders>
              <w:top w:val="single" w:color="auto" w:sz="4" w:space="0"/>
              <w:left w:val="single" w:color="auto" w:sz="4" w:space="0"/>
              <w:bottom w:val="single" w:color="auto" w:sz="4" w:space="0"/>
              <w:right w:val="single" w:color="auto" w:sz="4" w:space="0"/>
            </w:tcBorders>
            <w:vAlign w:val="top"/>
          </w:tcPr>
          <w:p w14:paraId="648A6298">
            <w:pPr>
              <w:spacing w:line="360" w:lineRule="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《冷水机组能效限定值及能效等级》（GB19577），《低环境温度空气源热泵（冷水）机组能效限定值及能效等级》（GB37480）</w:t>
            </w:r>
          </w:p>
        </w:tc>
      </w:tr>
      <w:tr w14:paraId="517FE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14:paraId="78A45DF8">
            <w:pPr>
              <w:widowControl/>
              <w:spacing w:line="360" w:lineRule="auto"/>
              <w:jc w:val="left"/>
              <w:rPr>
                <w:rFonts w:hint="eastAsia" w:ascii="宋体" w:hAnsi="宋体" w:eastAsia="宋体" w:cs="宋体"/>
                <w:color w:val="000000" w:themeColor="text1"/>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43D7632B">
            <w:pPr>
              <w:widowControl/>
              <w:spacing w:line="360" w:lineRule="auto"/>
              <w:jc w:val="left"/>
              <w:rPr>
                <w:rFonts w:hint="eastAsia" w:ascii="宋体" w:hAnsi="宋体" w:eastAsia="宋体" w:cs="宋体"/>
                <w:color w:val="000000" w:themeColor="text1"/>
                <w:highlight w:val="none"/>
              </w:rPr>
            </w:pPr>
          </w:p>
        </w:tc>
        <w:tc>
          <w:tcPr>
            <w:tcW w:w="1496" w:type="dxa"/>
            <w:vMerge w:val="continue"/>
            <w:tcBorders>
              <w:top w:val="single" w:color="auto" w:sz="4" w:space="0"/>
              <w:left w:val="single" w:color="auto" w:sz="4" w:space="0"/>
              <w:bottom w:val="single" w:color="auto" w:sz="4" w:space="0"/>
              <w:right w:val="single" w:color="auto" w:sz="4" w:space="0"/>
            </w:tcBorders>
            <w:vAlign w:val="center"/>
          </w:tcPr>
          <w:p w14:paraId="45914FFF">
            <w:pPr>
              <w:widowControl/>
              <w:spacing w:line="360" w:lineRule="auto"/>
              <w:jc w:val="left"/>
              <w:rPr>
                <w:rFonts w:hint="eastAsia" w:ascii="宋体" w:hAnsi="宋体" w:eastAsia="宋体" w:cs="宋体"/>
                <w:color w:val="000000" w:themeColor="text1"/>
                <w:highlight w:val="none"/>
              </w:rPr>
            </w:pPr>
          </w:p>
        </w:tc>
        <w:tc>
          <w:tcPr>
            <w:tcW w:w="1371" w:type="dxa"/>
            <w:tcBorders>
              <w:top w:val="single" w:color="auto" w:sz="4" w:space="0"/>
              <w:left w:val="single" w:color="auto" w:sz="4" w:space="0"/>
              <w:bottom w:val="single" w:color="auto" w:sz="4" w:space="0"/>
              <w:right w:val="single" w:color="auto" w:sz="4" w:space="0"/>
            </w:tcBorders>
            <w:vAlign w:val="center"/>
          </w:tcPr>
          <w:p w14:paraId="240397D3">
            <w:pPr>
              <w:spacing w:line="360" w:lineRule="auto"/>
              <w:jc w:val="left"/>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溴化锂吸收式冷水机组</w:t>
            </w:r>
          </w:p>
        </w:tc>
        <w:tc>
          <w:tcPr>
            <w:tcW w:w="4370" w:type="dxa"/>
            <w:tcBorders>
              <w:top w:val="single" w:color="auto" w:sz="4" w:space="0"/>
              <w:left w:val="single" w:color="auto" w:sz="4" w:space="0"/>
              <w:bottom w:val="single" w:color="auto" w:sz="4" w:space="0"/>
              <w:right w:val="single" w:color="auto" w:sz="4" w:space="0"/>
            </w:tcBorders>
            <w:vAlign w:val="center"/>
          </w:tcPr>
          <w:p w14:paraId="558E120D">
            <w:pPr>
              <w:spacing w:line="360" w:lineRule="auto"/>
              <w:ind w:firstLine="420" w:firstLineChars="200"/>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《溴化锂吸收式冷水机组能效限</w:t>
            </w:r>
          </w:p>
          <w:p w14:paraId="50C6824B">
            <w:pPr>
              <w:spacing w:line="360" w:lineRule="auto"/>
              <w:ind w:firstLine="420" w:firstLineChars="200"/>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定值及能效等级》（GB29540）</w:t>
            </w:r>
          </w:p>
        </w:tc>
      </w:tr>
      <w:tr w14:paraId="60D19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14:paraId="5A0D7828">
            <w:pPr>
              <w:widowControl/>
              <w:spacing w:line="360" w:lineRule="auto"/>
              <w:jc w:val="left"/>
              <w:rPr>
                <w:rFonts w:hint="eastAsia" w:ascii="宋体" w:hAnsi="宋体" w:eastAsia="宋体" w:cs="宋体"/>
                <w:color w:val="000000" w:themeColor="text1"/>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675AC720">
            <w:pPr>
              <w:widowControl/>
              <w:spacing w:line="360" w:lineRule="auto"/>
              <w:jc w:val="left"/>
              <w:rPr>
                <w:rFonts w:hint="eastAsia" w:ascii="宋体" w:hAnsi="宋体" w:eastAsia="宋体" w:cs="宋体"/>
                <w:color w:val="000000" w:themeColor="text1"/>
                <w:highlight w:val="none"/>
              </w:rPr>
            </w:pPr>
          </w:p>
        </w:tc>
        <w:tc>
          <w:tcPr>
            <w:tcW w:w="1496" w:type="dxa"/>
            <w:vMerge w:val="restart"/>
            <w:tcBorders>
              <w:top w:val="single" w:color="auto" w:sz="4" w:space="0"/>
              <w:left w:val="single" w:color="auto" w:sz="4" w:space="0"/>
              <w:bottom w:val="single" w:color="auto" w:sz="4" w:space="0"/>
              <w:right w:val="single" w:color="auto" w:sz="4" w:space="0"/>
            </w:tcBorders>
            <w:vAlign w:val="center"/>
          </w:tcPr>
          <w:p w14:paraId="272E6C79">
            <w:pPr>
              <w:spacing w:line="360" w:lineRule="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★A02052305空调机组</w:t>
            </w:r>
          </w:p>
        </w:tc>
        <w:tc>
          <w:tcPr>
            <w:tcW w:w="1371" w:type="dxa"/>
            <w:tcBorders>
              <w:top w:val="single" w:color="auto" w:sz="4" w:space="0"/>
              <w:left w:val="single" w:color="auto" w:sz="4" w:space="0"/>
              <w:bottom w:val="single" w:color="auto" w:sz="4" w:space="0"/>
              <w:right w:val="single" w:color="auto" w:sz="4" w:space="0"/>
            </w:tcBorders>
            <w:vAlign w:val="center"/>
          </w:tcPr>
          <w:p w14:paraId="68CB7E43">
            <w:pPr>
              <w:spacing w:line="360" w:lineRule="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多联式空调（热泵）机组（制冷量&gt;14000W）</w:t>
            </w:r>
          </w:p>
        </w:tc>
        <w:tc>
          <w:tcPr>
            <w:tcW w:w="4370" w:type="dxa"/>
            <w:tcBorders>
              <w:top w:val="single" w:color="auto" w:sz="4" w:space="0"/>
              <w:left w:val="single" w:color="auto" w:sz="4" w:space="0"/>
              <w:bottom w:val="single" w:color="auto" w:sz="4" w:space="0"/>
              <w:right w:val="single" w:color="auto" w:sz="4" w:space="0"/>
            </w:tcBorders>
            <w:vAlign w:val="top"/>
          </w:tcPr>
          <w:p w14:paraId="0A998DAE">
            <w:pPr>
              <w:spacing w:line="360" w:lineRule="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《多联式空调（热泵）机组能效限定值及能源效率等级》（GB21454）</w:t>
            </w:r>
          </w:p>
        </w:tc>
      </w:tr>
      <w:tr w14:paraId="44588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14:paraId="4712BDB3">
            <w:pPr>
              <w:widowControl/>
              <w:spacing w:line="360" w:lineRule="auto"/>
              <w:jc w:val="left"/>
              <w:rPr>
                <w:rFonts w:hint="eastAsia" w:ascii="宋体" w:hAnsi="宋体" w:eastAsia="宋体" w:cs="宋体"/>
                <w:color w:val="000000" w:themeColor="text1"/>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0D7BBC24">
            <w:pPr>
              <w:widowControl/>
              <w:spacing w:line="360" w:lineRule="auto"/>
              <w:jc w:val="left"/>
              <w:rPr>
                <w:rFonts w:hint="eastAsia" w:ascii="宋体" w:hAnsi="宋体" w:eastAsia="宋体" w:cs="宋体"/>
                <w:color w:val="000000" w:themeColor="text1"/>
                <w:highlight w:val="none"/>
              </w:rPr>
            </w:pPr>
          </w:p>
        </w:tc>
        <w:tc>
          <w:tcPr>
            <w:tcW w:w="1496" w:type="dxa"/>
            <w:vMerge w:val="continue"/>
            <w:tcBorders>
              <w:top w:val="single" w:color="auto" w:sz="4" w:space="0"/>
              <w:left w:val="single" w:color="auto" w:sz="4" w:space="0"/>
              <w:bottom w:val="single" w:color="auto" w:sz="4" w:space="0"/>
              <w:right w:val="single" w:color="auto" w:sz="4" w:space="0"/>
            </w:tcBorders>
            <w:vAlign w:val="center"/>
          </w:tcPr>
          <w:p w14:paraId="6FD9A3A8">
            <w:pPr>
              <w:widowControl/>
              <w:spacing w:line="360" w:lineRule="auto"/>
              <w:jc w:val="left"/>
              <w:rPr>
                <w:rFonts w:hint="eastAsia" w:ascii="宋体" w:hAnsi="宋体" w:eastAsia="宋体" w:cs="宋体"/>
                <w:color w:val="000000" w:themeColor="text1"/>
                <w:highlight w:val="none"/>
              </w:rPr>
            </w:pPr>
          </w:p>
        </w:tc>
        <w:tc>
          <w:tcPr>
            <w:tcW w:w="1371" w:type="dxa"/>
            <w:tcBorders>
              <w:top w:val="single" w:color="auto" w:sz="4" w:space="0"/>
              <w:left w:val="single" w:color="auto" w:sz="4" w:space="0"/>
              <w:bottom w:val="single" w:color="auto" w:sz="4" w:space="0"/>
              <w:right w:val="single" w:color="auto" w:sz="4" w:space="0"/>
            </w:tcBorders>
            <w:vAlign w:val="center"/>
          </w:tcPr>
          <w:p w14:paraId="2E06ECDA">
            <w:pPr>
              <w:spacing w:line="360" w:lineRule="auto"/>
              <w:jc w:val="left"/>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单元式空气调节机</w:t>
            </w:r>
          </w:p>
        </w:tc>
        <w:tc>
          <w:tcPr>
            <w:tcW w:w="4370" w:type="dxa"/>
            <w:tcBorders>
              <w:top w:val="single" w:color="auto" w:sz="4" w:space="0"/>
              <w:left w:val="single" w:color="auto" w:sz="4" w:space="0"/>
              <w:bottom w:val="single" w:color="auto" w:sz="4" w:space="0"/>
              <w:right w:val="single" w:color="auto" w:sz="4" w:space="0"/>
            </w:tcBorders>
            <w:vAlign w:val="top"/>
          </w:tcPr>
          <w:p w14:paraId="2CB3D581">
            <w:pPr>
              <w:spacing w:line="360" w:lineRule="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《单元式空气调节机能效限定值及能效等级》（GB19576）《风管送风式空调机组能效限定值及能效等级》（GB37479）</w:t>
            </w:r>
          </w:p>
        </w:tc>
      </w:tr>
      <w:tr w14:paraId="2709A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14:paraId="6C44C2B6">
            <w:pPr>
              <w:widowControl/>
              <w:spacing w:line="360" w:lineRule="auto"/>
              <w:jc w:val="left"/>
              <w:rPr>
                <w:rFonts w:hint="eastAsia" w:ascii="宋体" w:hAnsi="宋体" w:eastAsia="宋体" w:cs="宋体"/>
                <w:color w:val="000000" w:themeColor="text1"/>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5274E993">
            <w:pPr>
              <w:widowControl/>
              <w:spacing w:line="360" w:lineRule="auto"/>
              <w:jc w:val="left"/>
              <w:rPr>
                <w:rFonts w:hint="eastAsia" w:ascii="宋体" w:hAnsi="宋体" w:eastAsia="宋体" w:cs="宋体"/>
                <w:color w:val="000000" w:themeColor="text1"/>
                <w:highlight w:val="none"/>
              </w:rPr>
            </w:pPr>
          </w:p>
        </w:tc>
        <w:tc>
          <w:tcPr>
            <w:tcW w:w="1496" w:type="dxa"/>
            <w:tcBorders>
              <w:top w:val="single" w:color="auto" w:sz="4" w:space="0"/>
              <w:left w:val="single" w:color="auto" w:sz="4" w:space="0"/>
              <w:bottom w:val="single" w:color="auto" w:sz="4" w:space="0"/>
              <w:right w:val="single" w:color="auto" w:sz="4" w:space="0"/>
            </w:tcBorders>
            <w:vAlign w:val="center"/>
          </w:tcPr>
          <w:p w14:paraId="612FF3EF">
            <w:pPr>
              <w:spacing w:line="360" w:lineRule="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★A02052309专用制冷、空调设备</w:t>
            </w:r>
          </w:p>
        </w:tc>
        <w:tc>
          <w:tcPr>
            <w:tcW w:w="1371" w:type="dxa"/>
            <w:tcBorders>
              <w:top w:val="single" w:color="auto" w:sz="4" w:space="0"/>
              <w:left w:val="single" w:color="auto" w:sz="4" w:space="0"/>
              <w:bottom w:val="single" w:color="auto" w:sz="4" w:space="0"/>
              <w:right w:val="single" w:color="auto" w:sz="4" w:space="0"/>
            </w:tcBorders>
            <w:vAlign w:val="center"/>
          </w:tcPr>
          <w:p w14:paraId="2E1007D8">
            <w:pPr>
              <w:spacing w:line="360" w:lineRule="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机房空调</w:t>
            </w:r>
          </w:p>
        </w:tc>
        <w:tc>
          <w:tcPr>
            <w:tcW w:w="4370" w:type="dxa"/>
            <w:tcBorders>
              <w:top w:val="single" w:color="auto" w:sz="4" w:space="0"/>
              <w:left w:val="single" w:color="auto" w:sz="4" w:space="0"/>
              <w:bottom w:val="single" w:color="auto" w:sz="4" w:space="0"/>
              <w:right w:val="single" w:color="auto" w:sz="4" w:space="0"/>
            </w:tcBorders>
            <w:vAlign w:val="top"/>
          </w:tcPr>
          <w:p w14:paraId="18BAD9B1">
            <w:pPr>
              <w:spacing w:line="360" w:lineRule="auto"/>
              <w:ind w:firstLine="420" w:firstLineChars="200"/>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《单元式空气调节机能效限定值</w:t>
            </w:r>
          </w:p>
          <w:p w14:paraId="5D926976">
            <w:pPr>
              <w:spacing w:line="360" w:lineRule="auto"/>
              <w:ind w:firstLine="420" w:firstLineChars="200"/>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及能效等级》（GB19576）</w:t>
            </w:r>
          </w:p>
        </w:tc>
      </w:tr>
      <w:tr w14:paraId="3E255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14:paraId="3ABA423B">
            <w:pPr>
              <w:widowControl/>
              <w:spacing w:line="360" w:lineRule="auto"/>
              <w:jc w:val="left"/>
              <w:rPr>
                <w:rFonts w:hint="eastAsia" w:ascii="宋体" w:hAnsi="宋体" w:eastAsia="宋体" w:cs="宋体"/>
                <w:color w:val="000000" w:themeColor="text1"/>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4C3A1A4A">
            <w:pPr>
              <w:widowControl/>
              <w:spacing w:line="360" w:lineRule="auto"/>
              <w:jc w:val="left"/>
              <w:rPr>
                <w:rFonts w:hint="eastAsia" w:ascii="宋体" w:hAnsi="宋体" w:eastAsia="宋体" w:cs="宋体"/>
                <w:color w:val="000000" w:themeColor="text1"/>
                <w:highlight w:val="none"/>
              </w:rPr>
            </w:pPr>
          </w:p>
        </w:tc>
        <w:tc>
          <w:tcPr>
            <w:tcW w:w="1496" w:type="dxa"/>
            <w:tcBorders>
              <w:top w:val="single" w:color="auto" w:sz="4" w:space="0"/>
              <w:left w:val="single" w:color="auto" w:sz="4" w:space="0"/>
              <w:bottom w:val="single" w:color="auto" w:sz="4" w:space="0"/>
              <w:right w:val="single" w:color="auto" w:sz="4" w:space="0"/>
            </w:tcBorders>
            <w:vAlign w:val="center"/>
          </w:tcPr>
          <w:p w14:paraId="114802BB">
            <w:pPr>
              <w:spacing w:line="360" w:lineRule="auto"/>
              <w:ind w:firstLine="420" w:firstLineChars="200"/>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A02052399其他制冷</w:t>
            </w:r>
          </w:p>
          <w:p w14:paraId="52691D40">
            <w:pPr>
              <w:spacing w:line="360" w:lineRule="auto"/>
              <w:ind w:firstLine="420" w:firstLineChars="200"/>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空调设备</w:t>
            </w:r>
          </w:p>
        </w:tc>
        <w:tc>
          <w:tcPr>
            <w:tcW w:w="1371" w:type="dxa"/>
            <w:tcBorders>
              <w:top w:val="single" w:color="auto" w:sz="4" w:space="0"/>
              <w:left w:val="single" w:color="auto" w:sz="4" w:space="0"/>
              <w:bottom w:val="single" w:color="auto" w:sz="4" w:space="0"/>
              <w:right w:val="single" w:color="auto" w:sz="4" w:space="0"/>
            </w:tcBorders>
            <w:vAlign w:val="center"/>
          </w:tcPr>
          <w:p w14:paraId="2AAFC1D9">
            <w:pPr>
              <w:widowControl/>
              <w:spacing w:line="360" w:lineRule="auto"/>
              <w:jc w:val="left"/>
              <w:rPr>
                <w:rFonts w:hint="eastAsia" w:ascii="宋体" w:hAnsi="宋体" w:eastAsia="宋体" w:cs="宋体"/>
                <w:color w:val="000000" w:themeColor="text1"/>
                <w:highlight w:val="none"/>
                <w:lang w:eastAsia="en-US"/>
              </w:rPr>
            </w:pPr>
            <w:r>
              <w:rPr>
                <w:rFonts w:hint="eastAsia" w:ascii="宋体" w:hAnsi="宋体" w:eastAsia="宋体" w:cs="宋体"/>
                <w:color w:val="000000" w:themeColor="text1"/>
                <w:highlight w:val="none"/>
              </w:rPr>
              <w:t>冷却塔</w:t>
            </w:r>
          </w:p>
        </w:tc>
        <w:tc>
          <w:tcPr>
            <w:tcW w:w="4370" w:type="dxa"/>
            <w:tcBorders>
              <w:top w:val="single" w:color="auto" w:sz="4" w:space="0"/>
              <w:left w:val="single" w:color="auto" w:sz="4" w:space="0"/>
              <w:bottom w:val="single" w:color="auto" w:sz="4" w:space="0"/>
              <w:right w:val="single" w:color="auto" w:sz="4" w:space="0"/>
            </w:tcBorders>
            <w:vAlign w:val="top"/>
          </w:tcPr>
          <w:p w14:paraId="3FF2E569">
            <w:pPr>
              <w:spacing w:line="360" w:lineRule="auto"/>
              <w:ind w:firstLine="420" w:firstLineChars="200"/>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《机械通风冷却塔第1部分：中小型开式冷却塔》（GB/T7190.1）</w:t>
            </w:r>
          </w:p>
          <w:p w14:paraId="72717DD9">
            <w:pPr>
              <w:spacing w:line="360" w:lineRule="auto"/>
              <w:ind w:firstLine="420" w:firstLineChars="200"/>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《机械通风冷却塔第2部分：大型开式冷却塔》（GB/T7190.2）</w:t>
            </w:r>
          </w:p>
        </w:tc>
      </w:tr>
      <w:tr w14:paraId="29CFB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auto" w:sz="4" w:space="0"/>
              <w:left w:val="single" w:color="auto" w:sz="4" w:space="0"/>
              <w:bottom w:val="single" w:color="auto" w:sz="4" w:space="0"/>
              <w:right w:val="single" w:color="auto" w:sz="4" w:space="0"/>
            </w:tcBorders>
            <w:vAlign w:val="center"/>
          </w:tcPr>
          <w:p w14:paraId="0D5BE84E">
            <w:pPr>
              <w:spacing w:line="360" w:lineRule="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7</w:t>
            </w:r>
          </w:p>
        </w:tc>
        <w:tc>
          <w:tcPr>
            <w:tcW w:w="1422" w:type="dxa"/>
            <w:tcBorders>
              <w:top w:val="single" w:color="auto" w:sz="4" w:space="0"/>
              <w:left w:val="single" w:color="auto" w:sz="4" w:space="0"/>
              <w:bottom w:val="single" w:color="auto" w:sz="4" w:space="0"/>
              <w:right w:val="single" w:color="auto" w:sz="4" w:space="0"/>
            </w:tcBorders>
            <w:vAlign w:val="center"/>
          </w:tcPr>
          <w:p w14:paraId="6FD14919">
            <w:pPr>
              <w:spacing w:line="360" w:lineRule="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A02060100电机</w:t>
            </w:r>
          </w:p>
        </w:tc>
        <w:tc>
          <w:tcPr>
            <w:tcW w:w="1496" w:type="dxa"/>
            <w:tcBorders>
              <w:top w:val="single" w:color="auto" w:sz="4" w:space="0"/>
              <w:left w:val="single" w:color="auto" w:sz="4" w:space="0"/>
              <w:bottom w:val="single" w:color="auto" w:sz="4" w:space="0"/>
              <w:right w:val="single" w:color="auto" w:sz="4" w:space="0"/>
            </w:tcBorders>
            <w:vAlign w:val="center"/>
          </w:tcPr>
          <w:p w14:paraId="52D829C0">
            <w:pPr>
              <w:spacing w:line="360" w:lineRule="auto"/>
              <w:jc w:val="left"/>
              <w:rPr>
                <w:rFonts w:hint="eastAsia" w:ascii="宋体" w:hAnsi="宋体" w:eastAsia="宋体" w:cs="宋体"/>
                <w:color w:val="000000" w:themeColor="text1"/>
                <w:highlight w:val="none"/>
              </w:rPr>
            </w:pPr>
          </w:p>
        </w:tc>
        <w:tc>
          <w:tcPr>
            <w:tcW w:w="1371" w:type="dxa"/>
            <w:tcBorders>
              <w:top w:val="single" w:color="auto" w:sz="4" w:space="0"/>
              <w:left w:val="single" w:color="auto" w:sz="4" w:space="0"/>
              <w:bottom w:val="single" w:color="auto" w:sz="4" w:space="0"/>
              <w:right w:val="single" w:color="auto" w:sz="4" w:space="0"/>
            </w:tcBorders>
            <w:vAlign w:val="center"/>
          </w:tcPr>
          <w:p w14:paraId="4CD62656">
            <w:pPr>
              <w:spacing w:line="360" w:lineRule="auto"/>
              <w:jc w:val="left"/>
              <w:rPr>
                <w:rFonts w:hint="eastAsia" w:ascii="宋体" w:hAnsi="宋体" w:eastAsia="宋体" w:cs="宋体"/>
                <w:color w:val="000000" w:themeColor="text1"/>
                <w:highlight w:val="none"/>
              </w:rPr>
            </w:pPr>
          </w:p>
        </w:tc>
        <w:tc>
          <w:tcPr>
            <w:tcW w:w="4370" w:type="dxa"/>
            <w:tcBorders>
              <w:top w:val="single" w:color="auto" w:sz="4" w:space="0"/>
              <w:left w:val="single" w:color="auto" w:sz="4" w:space="0"/>
              <w:bottom w:val="single" w:color="auto" w:sz="4" w:space="0"/>
              <w:right w:val="single" w:color="auto" w:sz="4" w:space="0"/>
            </w:tcBorders>
            <w:vAlign w:val="top"/>
          </w:tcPr>
          <w:p w14:paraId="4EEE813D">
            <w:pPr>
              <w:spacing w:line="360" w:lineRule="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《中小型三相异步电动机能效限定值及能效等级》（GB18613）</w:t>
            </w:r>
          </w:p>
        </w:tc>
      </w:tr>
      <w:tr w14:paraId="2F28C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671" w:type="dxa"/>
            <w:tcBorders>
              <w:top w:val="single" w:color="auto" w:sz="4" w:space="0"/>
              <w:left w:val="single" w:color="auto" w:sz="4" w:space="0"/>
              <w:bottom w:val="single" w:color="auto" w:sz="4" w:space="0"/>
              <w:right w:val="single" w:color="auto" w:sz="4" w:space="0"/>
            </w:tcBorders>
            <w:vAlign w:val="center"/>
          </w:tcPr>
          <w:p w14:paraId="6B55E0BB">
            <w:pPr>
              <w:spacing w:line="360" w:lineRule="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8</w:t>
            </w:r>
          </w:p>
        </w:tc>
        <w:tc>
          <w:tcPr>
            <w:tcW w:w="1422" w:type="dxa"/>
            <w:tcBorders>
              <w:top w:val="single" w:color="auto" w:sz="4" w:space="0"/>
              <w:left w:val="single" w:color="auto" w:sz="4" w:space="0"/>
              <w:bottom w:val="single" w:color="auto" w:sz="4" w:space="0"/>
              <w:right w:val="single" w:color="auto" w:sz="4" w:space="0"/>
            </w:tcBorders>
            <w:vAlign w:val="center"/>
          </w:tcPr>
          <w:p w14:paraId="07E2F583">
            <w:pPr>
              <w:spacing w:line="360" w:lineRule="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A02060200变压</w:t>
            </w:r>
          </w:p>
        </w:tc>
        <w:tc>
          <w:tcPr>
            <w:tcW w:w="1496" w:type="dxa"/>
            <w:tcBorders>
              <w:top w:val="single" w:color="auto" w:sz="4" w:space="0"/>
              <w:left w:val="single" w:color="auto" w:sz="4" w:space="0"/>
              <w:bottom w:val="single" w:color="auto" w:sz="4" w:space="0"/>
              <w:right w:val="single" w:color="auto" w:sz="4" w:space="0"/>
            </w:tcBorders>
            <w:vAlign w:val="center"/>
          </w:tcPr>
          <w:p w14:paraId="55FE9384">
            <w:pPr>
              <w:spacing w:line="360" w:lineRule="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配电变压器</w:t>
            </w:r>
          </w:p>
        </w:tc>
        <w:tc>
          <w:tcPr>
            <w:tcW w:w="1371" w:type="dxa"/>
            <w:tcBorders>
              <w:top w:val="single" w:color="auto" w:sz="4" w:space="0"/>
              <w:left w:val="single" w:color="auto" w:sz="4" w:space="0"/>
              <w:bottom w:val="single" w:color="auto" w:sz="4" w:space="0"/>
              <w:right w:val="single" w:color="auto" w:sz="4" w:space="0"/>
            </w:tcBorders>
            <w:vAlign w:val="center"/>
          </w:tcPr>
          <w:p w14:paraId="10CB76C6">
            <w:pPr>
              <w:spacing w:line="360" w:lineRule="auto"/>
              <w:jc w:val="left"/>
              <w:rPr>
                <w:rFonts w:hint="eastAsia" w:ascii="宋体" w:hAnsi="宋体" w:eastAsia="宋体" w:cs="宋体"/>
                <w:color w:val="000000" w:themeColor="text1"/>
                <w:highlight w:val="none"/>
              </w:rPr>
            </w:pPr>
          </w:p>
        </w:tc>
        <w:tc>
          <w:tcPr>
            <w:tcW w:w="4370" w:type="dxa"/>
            <w:tcBorders>
              <w:top w:val="single" w:color="auto" w:sz="4" w:space="0"/>
              <w:left w:val="single" w:color="auto" w:sz="4" w:space="0"/>
              <w:bottom w:val="single" w:color="auto" w:sz="4" w:space="0"/>
              <w:right w:val="single" w:color="auto" w:sz="4" w:space="0"/>
            </w:tcBorders>
            <w:vAlign w:val="top"/>
          </w:tcPr>
          <w:p w14:paraId="1BC65B17">
            <w:pPr>
              <w:spacing w:line="360" w:lineRule="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《三相配电变压器能效限定值及能效等级》</w:t>
            </w:r>
          </w:p>
        </w:tc>
      </w:tr>
      <w:tr w14:paraId="335AC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auto" w:sz="4" w:space="0"/>
              <w:left w:val="single" w:color="auto" w:sz="4" w:space="0"/>
              <w:bottom w:val="single" w:color="auto" w:sz="4" w:space="0"/>
              <w:right w:val="single" w:color="auto" w:sz="4" w:space="0"/>
            </w:tcBorders>
            <w:vAlign w:val="center"/>
          </w:tcPr>
          <w:p w14:paraId="4884B656">
            <w:pPr>
              <w:spacing w:line="360" w:lineRule="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9</w:t>
            </w:r>
          </w:p>
        </w:tc>
        <w:tc>
          <w:tcPr>
            <w:tcW w:w="1422" w:type="dxa"/>
            <w:tcBorders>
              <w:top w:val="single" w:color="auto" w:sz="4" w:space="0"/>
              <w:left w:val="single" w:color="auto" w:sz="4" w:space="0"/>
              <w:bottom w:val="single" w:color="auto" w:sz="4" w:space="0"/>
              <w:right w:val="single" w:color="auto" w:sz="4" w:space="0"/>
            </w:tcBorders>
            <w:vAlign w:val="center"/>
          </w:tcPr>
          <w:p w14:paraId="1656261E">
            <w:pPr>
              <w:spacing w:line="360" w:lineRule="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★A02060900镇流器</w:t>
            </w:r>
          </w:p>
        </w:tc>
        <w:tc>
          <w:tcPr>
            <w:tcW w:w="1496" w:type="dxa"/>
            <w:tcBorders>
              <w:top w:val="single" w:color="auto" w:sz="4" w:space="0"/>
              <w:left w:val="single" w:color="auto" w:sz="4" w:space="0"/>
              <w:bottom w:val="single" w:color="auto" w:sz="4" w:space="0"/>
              <w:right w:val="single" w:color="auto" w:sz="4" w:space="0"/>
            </w:tcBorders>
            <w:vAlign w:val="center"/>
          </w:tcPr>
          <w:p w14:paraId="69E090DB">
            <w:pPr>
              <w:spacing w:line="360" w:lineRule="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管型荧光灯镇流器</w:t>
            </w:r>
          </w:p>
        </w:tc>
        <w:tc>
          <w:tcPr>
            <w:tcW w:w="1371" w:type="dxa"/>
            <w:tcBorders>
              <w:top w:val="single" w:color="auto" w:sz="4" w:space="0"/>
              <w:left w:val="single" w:color="auto" w:sz="4" w:space="0"/>
              <w:bottom w:val="single" w:color="auto" w:sz="4" w:space="0"/>
              <w:right w:val="single" w:color="auto" w:sz="4" w:space="0"/>
            </w:tcBorders>
            <w:vAlign w:val="center"/>
          </w:tcPr>
          <w:p w14:paraId="5C22FFF0">
            <w:pPr>
              <w:spacing w:line="360" w:lineRule="auto"/>
              <w:jc w:val="left"/>
              <w:rPr>
                <w:rFonts w:hint="eastAsia" w:ascii="宋体" w:hAnsi="宋体" w:eastAsia="宋体" w:cs="宋体"/>
                <w:color w:val="000000" w:themeColor="text1"/>
                <w:highlight w:val="none"/>
              </w:rPr>
            </w:pPr>
          </w:p>
        </w:tc>
        <w:tc>
          <w:tcPr>
            <w:tcW w:w="4370" w:type="dxa"/>
            <w:tcBorders>
              <w:top w:val="single" w:color="auto" w:sz="4" w:space="0"/>
              <w:left w:val="single" w:color="auto" w:sz="4" w:space="0"/>
              <w:bottom w:val="single" w:color="auto" w:sz="4" w:space="0"/>
              <w:right w:val="single" w:color="auto" w:sz="4" w:space="0"/>
            </w:tcBorders>
            <w:vAlign w:val="top"/>
          </w:tcPr>
          <w:p w14:paraId="13A02A5B">
            <w:pPr>
              <w:spacing w:line="360" w:lineRule="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《管形荧光灯镇流器能效限定值及能效等级》（GB17896）</w:t>
            </w:r>
          </w:p>
        </w:tc>
      </w:tr>
      <w:tr w14:paraId="2D6F7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auto" w:sz="4" w:space="0"/>
              <w:left w:val="single" w:color="auto" w:sz="4" w:space="0"/>
              <w:bottom w:val="single" w:color="auto" w:sz="4" w:space="0"/>
              <w:right w:val="single" w:color="auto" w:sz="4" w:space="0"/>
            </w:tcBorders>
            <w:vAlign w:val="center"/>
          </w:tcPr>
          <w:p w14:paraId="5FB3CE38">
            <w:pPr>
              <w:spacing w:line="360" w:lineRule="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10</w:t>
            </w:r>
          </w:p>
        </w:tc>
        <w:tc>
          <w:tcPr>
            <w:tcW w:w="1422" w:type="dxa"/>
            <w:vMerge w:val="restart"/>
            <w:tcBorders>
              <w:top w:val="single" w:color="auto" w:sz="4" w:space="0"/>
              <w:left w:val="single" w:color="auto" w:sz="4" w:space="0"/>
              <w:bottom w:val="single" w:color="auto" w:sz="4" w:space="0"/>
              <w:right w:val="single" w:color="auto" w:sz="4" w:space="0"/>
            </w:tcBorders>
            <w:vAlign w:val="center"/>
          </w:tcPr>
          <w:p w14:paraId="77197ADC">
            <w:pPr>
              <w:spacing w:line="360" w:lineRule="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A02061800生活用电器</w:t>
            </w:r>
          </w:p>
        </w:tc>
        <w:tc>
          <w:tcPr>
            <w:tcW w:w="1496" w:type="dxa"/>
            <w:tcBorders>
              <w:top w:val="single" w:color="auto" w:sz="4" w:space="0"/>
              <w:left w:val="single" w:color="auto" w:sz="4" w:space="0"/>
              <w:bottom w:val="single" w:color="auto" w:sz="4" w:space="0"/>
              <w:right w:val="single" w:color="auto" w:sz="4" w:space="0"/>
            </w:tcBorders>
            <w:vAlign w:val="center"/>
          </w:tcPr>
          <w:p w14:paraId="56DF0B06">
            <w:pPr>
              <w:spacing w:line="360" w:lineRule="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A02061801电冰箱</w:t>
            </w:r>
          </w:p>
        </w:tc>
        <w:tc>
          <w:tcPr>
            <w:tcW w:w="1371" w:type="dxa"/>
            <w:tcBorders>
              <w:top w:val="single" w:color="auto" w:sz="4" w:space="0"/>
              <w:left w:val="single" w:color="auto" w:sz="4" w:space="0"/>
              <w:bottom w:val="single" w:color="auto" w:sz="4" w:space="0"/>
              <w:right w:val="single" w:color="auto" w:sz="4" w:space="0"/>
            </w:tcBorders>
            <w:vAlign w:val="center"/>
          </w:tcPr>
          <w:p w14:paraId="3F04A2FF">
            <w:pPr>
              <w:spacing w:line="360" w:lineRule="auto"/>
              <w:jc w:val="left"/>
              <w:rPr>
                <w:rFonts w:hint="eastAsia" w:ascii="宋体" w:hAnsi="宋体" w:eastAsia="宋体" w:cs="宋体"/>
                <w:color w:val="000000" w:themeColor="text1"/>
                <w:highlight w:val="none"/>
              </w:rPr>
            </w:pPr>
          </w:p>
        </w:tc>
        <w:tc>
          <w:tcPr>
            <w:tcW w:w="4370" w:type="dxa"/>
            <w:tcBorders>
              <w:top w:val="single" w:color="auto" w:sz="4" w:space="0"/>
              <w:left w:val="single" w:color="auto" w:sz="4" w:space="0"/>
              <w:bottom w:val="single" w:color="auto" w:sz="4" w:space="0"/>
              <w:right w:val="single" w:color="auto" w:sz="4" w:space="0"/>
            </w:tcBorders>
            <w:vAlign w:val="top"/>
          </w:tcPr>
          <w:p w14:paraId="7383B61B">
            <w:pPr>
              <w:spacing w:line="360" w:lineRule="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《家用电冰箱耗电量限定值及能效等级》（GB12021.2）</w:t>
            </w:r>
          </w:p>
        </w:tc>
      </w:tr>
      <w:tr w14:paraId="7CC95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14:paraId="54714F8E">
            <w:pPr>
              <w:widowControl/>
              <w:spacing w:line="360" w:lineRule="auto"/>
              <w:jc w:val="left"/>
              <w:rPr>
                <w:rFonts w:hint="eastAsia" w:ascii="宋体" w:hAnsi="宋体" w:eastAsia="宋体" w:cs="宋体"/>
                <w:color w:val="000000" w:themeColor="text1"/>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4472E1E4">
            <w:pPr>
              <w:widowControl/>
              <w:spacing w:line="360" w:lineRule="auto"/>
              <w:jc w:val="left"/>
              <w:rPr>
                <w:rFonts w:hint="eastAsia" w:ascii="宋体" w:hAnsi="宋体" w:eastAsia="宋体" w:cs="宋体"/>
                <w:color w:val="000000" w:themeColor="text1"/>
                <w:highlight w:val="none"/>
              </w:rPr>
            </w:pPr>
          </w:p>
        </w:tc>
        <w:tc>
          <w:tcPr>
            <w:tcW w:w="1496" w:type="dxa"/>
            <w:vMerge w:val="restart"/>
            <w:tcBorders>
              <w:top w:val="single" w:color="auto" w:sz="4" w:space="0"/>
              <w:left w:val="single" w:color="auto" w:sz="4" w:space="0"/>
              <w:bottom w:val="single" w:color="auto" w:sz="4" w:space="0"/>
              <w:right w:val="single" w:color="auto" w:sz="4" w:space="0"/>
            </w:tcBorders>
            <w:vAlign w:val="center"/>
          </w:tcPr>
          <w:p w14:paraId="5524722C">
            <w:pPr>
              <w:spacing w:line="360" w:lineRule="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★A02061804空调机</w:t>
            </w:r>
          </w:p>
        </w:tc>
        <w:tc>
          <w:tcPr>
            <w:tcW w:w="1371" w:type="dxa"/>
            <w:tcBorders>
              <w:top w:val="single" w:color="auto" w:sz="4" w:space="0"/>
              <w:left w:val="single" w:color="auto" w:sz="4" w:space="0"/>
              <w:bottom w:val="single" w:color="auto" w:sz="4" w:space="0"/>
              <w:right w:val="single" w:color="auto" w:sz="4" w:space="0"/>
            </w:tcBorders>
            <w:vAlign w:val="center"/>
          </w:tcPr>
          <w:p w14:paraId="2C45778A">
            <w:pPr>
              <w:spacing w:line="360" w:lineRule="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房间空气调节器</w:t>
            </w:r>
          </w:p>
        </w:tc>
        <w:tc>
          <w:tcPr>
            <w:tcW w:w="4370" w:type="dxa"/>
            <w:tcBorders>
              <w:top w:val="single" w:color="auto" w:sz="4" w:space="0"/>
              <w:left w:val="single" w:color="auto" w:sz="4" w:space="0"/>
              <w:bottom w:val="single" w:color="auto" w:sz="4" w:space="0"/>
              <w:right w:val="single" w:color="auto" w:sz="4" w:space="0"/>
            </w:tcBorders>
            <w:vAlign w:val="top"/>
          </w:tcPr>
          <w:p w14:paraId="4C4A399D">
            <w:pPr>
              <w:spacing w:line="360" w:lineRule="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《房间空气调节器能效限定值及能效等级》（GB21455-2019）</w:t>
            </w:r>
          </w:p>
        </w:tc>
      </w:tr>
      <w:tr w14:paraId="122D3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14:paraId="703DE23B">
            <w:pPr>
              <w:widowControl/>
              <w:spacing w:line="360" w:lineRule="auto"/>
              <w:jc w:val="left"/>
              <w:rPr>
                <w:rFonts w:hint="eastAsia" w:ascii="宋体" w:hAnsi="宋体" w:eastAsia="宋体" w:cs="宋体"/>
                <w:color w:val="000000" w:themeColor="text1"/>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2E19A740">
            <w:pPr>
              <w:widowControl/>
              <w:spacing w:line="360" w:lineRule="auto"/>
              <w:jc w:val="left"/>
              <w:rPr>
                <w:rFonts w:hint="eastAsia" w:ascii="宋体" w:hAnsi="宋体" w:eastAsia="宋体" w:cs="宋体"/>
                <w:color w:val="000000" w:themeColor="text1"/>
                <w:highlight w:val="none"/>
              </w:rPr>
            </w:pPr>
          </w:p>
        </w:tc>
        <w:tc>
          <w:tcPr>
            <w:tcW w:w="1496" w:type="dxa"/>
            <w:vMerge w:val="continue"/>
            <w:tcBorders>
              <w:top w:val="single" w:color="auto" w:sz="4" w:space="0"/>
              <w:left w:val="single" w:color="auto" w:sz="4" w:space="0"/>
              <w:bottom w:val="single" w:color="auto" w:sz="4" w:space="0"/>
              <w:right w:val="single" w:color="auto" w:sz="4" w:space="0"/>
            </w:tcBorders>
            <w:vAlign w:val="center"/>
          </w:tcPr>
          <w:p w14:paraId="7F6C157A">
            <w:pPr>
              <w:widowControl/>
              <w:spacing w:line="360" w:lineRule="auto"/>
              <w:jc w:val="left"/>
              <w:rPr>
                <w:rFonts w:hint="eastAsia" w:ascii="宋体" w:hAnsi="宋体" w:eastAsia="宋体" w:cs="宋体"/>
                <w:color w:val="000000" w:themeColor="text1"/>
                <w:highlight w:val="none"/>
              </w:rPr>
            </w:pPr>
          </w:p>
        </w:tc>
        <w:tc>
          <w:tcPr>
            <w:tcW w:w="1371" w:type="dxa"/>
            <w:tcBorders>
              <w:top w:val="single" w:color="auto" w:sz="4" w:space="0"/>
              <w:left w:val="single" w:color="auto" w:sz="4" w:space="0"/>
              <w:bottom w:val="single" w:color="auto" w:sz="4" w:space="0"/>
              <w:right w:val="single" w:color="auto" w:sz="4" w:space="0"/>
            </w:tcBorders>
            <w:vAlign w:val="center"/>
          </w:tcPr>
          <w:p w14:paraId="0A6B3799">
            <w:pPr>
              <w:spacing w:line="360" w:lineRule="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多联式空调（热泵）机组（制冷量≤ 14000W）</w:t>
            </w:r>
          </w:p>
        </w:tc>
        <w:tc>
          <w:tcPr>
            <w:tcW w:w="4370" w:type="dxa"/>
            <w:tcBorders>
              <w:top w:val="single" w:color="auto" w:sz="4" w:space="0"/>
              <w:left w:val="single" w:color="auto" w:sz="4" w:space="0"/>
              <w:bottom w:val="single" w:color="auto" w:sz="4" w:space="0"/>
              <w:right w:val="single" w:color="auto" w:sz="4" w:space="0"/>
            </w:tcBorders>
            <w:vAlign w:val="top"/>
          </w:tcPr>
          <w:p w14:paraId="06FBE489">
            <w:pPr>
              <w:spacing w:line="360" w:lineRule="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《多联式空调（热泵）机组能效限定值及能源效率等级》（GB21454）</w:t>
            </w:r>
          </w:p>
        </w:tc>
      </w:tr>
      <w:tr w14:paraId="58B2F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14:paraId="59F264E9">
            <w:pPr>
              <w:widowControl/>
              <w:spacing w:line="360" w:lineRule="auto"/>
              <w:jc w:val="left"/>
              <w:rPr>
                <w:rFonts w:hint="eastAsia" w:ascii="宋体" w:hAnsi="宋体" w:eastAsia="宋体" w:cs="宋体"/>
                <w:color w:val="000000" w:themeColor="text1"/>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3A763D80">
            <w:pPr>
              <w:widowControl/>
              <w:spacing w:line="360" w:lineRule="auto"/>
              <w:jc w:val="left"/>
              <w:rPr>
                <w:rFonts w:hint="eastAsia" w:ascii="宋体" w:hAnsi="宋体" w:eastAsia="宋体" w:cs="宋体"/>
                <w:color w:val="000000" w:themeColor="text1"/>
                <w:highlight w:val="none"/>
              </w:rPr>
            </w:pPr>
          </w:p>
        </w:tc>
        <w:tc>
          <w:tcPr>
            <w:tcW w:w="1496" w:type="dxa"/>
            <w:vMerge w:val="continue"/>
            <w:tcBorders>
              <w:top w:val="single" w:color="auto" w:sz="4" w:space="0"/>
              <w:left w:val="single" w:color="auto" w:sz="4" w:space="0"/>
              <w:bottom w:val="single" w:color="auto" w:sz="4" w:space="0"/>
              <w:right w:val="single" w:color="auto" w:sz="4" w:space="0"/>
            </w:tcBorders>
            <w:vAlign w:val="center"/>
          </w:tcPr>
          <w:p w14:paraId="698811ED">
            <w:pPr>
              <w:widowControl/>
              <w:spacing w:line="360" w:lineRule="auto"/>
              <w:jc w:val="left"/>
              <w:rPr>
                <w:rFonts w:hint="eastAsia" w:ascii="宋体" w:hAnsi="宋体" w:eastAsia="宋体" w:cs="宋体"/>
                <w:color w:val="000000" w:themeColor="text1"/>
                <w:highlight w:val="none"/>
              </w:rPr>
            </w:pPr>
          </w:p>
        </w:tc>
        <w:tc>
          <w:tcPr>
            <w:tcW w:w="1371" w:type="dxa"/>
            <w:tcBorders>
              <w:top w:val="single" w:color="auto" w:sz="4" w:space="0"/>
              <w:left w:val="single" w:color="auto" w:sz="4" w:space="0"/>
              <w:bottom w:val="single" w:color="auto" w:sz="4" w:space="0"/>
              <w:right w:val="single" w:color="auto" w:sz="4" w:space="0"/>
            </w:tcBorders>
            <w:vAlign w:val="center"/>
          </w:tcPr>
          <w:p w14:paraId="6771AFA6">
            <w:pPr>
              <w:spacing w:line="360" w:lineRule="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单元式空气调节机（制冷量≤ 14000W）</w:t>
            </w:r>
          </w:p>
        </w:tc>
        <w:tc>
          <w:tcPr>
            <w:tcW w:w="4370" w:type="dxa"/>
            <w:tcBorders>
              <w:top w:val="single" w:color="auto" w:sz="4" w:space="0"/>
              <w:left w:val="single" w:color="auto" w:sz="4" w:space="0"/>
              <w:bottom w:val="single" w:color="auto" w:sz="4" w:space="0"/>
              <w:right w:val="single" w:color="auto" w:sz="4" w:space="0"/>
            </w:tcBorders>
            <w:vAlign w:val="top"/>
          </w:tcPr>
          <w:p w14:paraId="4F5AAC83">
            <w:pPr>
              <w:spacing w:line="360" w:lineRule="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《单元式空气调节机能效限定值及能源效率等级》（GB19576）《风管送风式空调机组能效限定值及能效等级》（GB37479）</w:t>
            </w:r>
          </w:p>
        </w:tc>
      </w:tr>
      <w:tr w14:paraId="4D13C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14:paraId="76B02AE2">
            <w:pPr>
              <w:widowControl/>
              <w:spacing w:line="360" w:lineRule="auto"/>
              <w:jc w:val="left"/>
              <w:rPr>
                <w:rFonts w:hint="eastAsia" w:ascii="宋体" w:hAnsi="宋体" w:eastAsia="宋体" w:cs="宋体"/>
                <w:color w:val="000000" w:themeColor="text1"/>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6C534C5B">
            <w:pPr>
              <w:widowControl/>
              <w:spacing w:line="360" w:lineRule="auto"/>
              <w:jc w:val="left"/>
              <w:rPr>
                <w:rFonts w:hint="eastAsia" w:ascii="宋体" w:hAnsi="宋体" w:eastAsia="宋体" w:cs="宋体"/>
                <w:color w:val="000000" w:themeColor="text1"/>
                <w:highlight w:val="none"/>
              </w:rPr>
            </w:pPr>
          </w:p>
        </w:tc>
        <w:tc>
          <w:tcPr>
            <w:tcW w:w="1496" w:type="dxa"/>
            <w:tcBorders>
              <w:top w:val="single" w:color="auto" w:sz="4" w:space="0"/>
              <w:left w:val="single" w:color="auto" w:sz="4" w:space="0"/>
              <w:bottom w:val="single" w:color="auto" w:sz="4" w:space="0"/>
              <w:right w:val="single" w:color="auto" w:sz="4" w:space="0"/>
            </w:tcBorders>
            <w:vAlign w:val="center"/>
          </w:tcPr>
          <w:p w14:paraId="599982D8">
            <w:pPr>
              <w:spacing w:line="360" w:lineRule="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A02061810洗衣机</w:t>
            </w:r>
          </w:p>
        </w:tc>
        <w:tc>
          <w:tcPr>
            <w:tcW w:w="1371" w:type="dxa"/>
            <w:tcBorders>
              <w:top w:val="single" w:color="auto" w:sz="4" w:space="0"/>
              <w:left w:val="single" w:color="auto" w:sz="4" w:space="0"/>
              <w:bottom w:val="single" w:color="auto" w:sz="4" w:space="0"/>
              <w:right w:val="single" w:color="auto" w:sz="4" w:space="0"/>
            </w:tcBorders>
            <w:vAlign w:val="center"/>
          </w:tcPr>
          <w:p w14:paraId="742E6AAD">
            <w:pPr>
              <w:spacing w:line="360" w:lineRule="auto"/>
              <w:jc w:val="left"/>
              <w:rPr>
                <w:rFonts w:hint="eastAsia" w:ascii="宋体" w:hAnsi="宋体" w:eastAsia="宋体" w:cs="宋体"/>
                <w:color w:val="000000" w:themeColor="text1"/>
                <w:highlight w:val="none"/>
              </w:rPr>
            </w:pPr>
          </w:p>
        </w:tc>
        <w:tc>
          <w:tcPr>
            <w:tcW w:w="4370" w:type="dxa"/>
            <w:tcBorders>
              <w:top w:val="single" w:color="auto" w:sz="4" w:space="0"/>
              <w:left w:val="single" w:color="auto" w:sz="4" w:space="0"/>
              <w:bottom w:val="single" w:color="auto" w:sz="4" w:space="0"/>
              <w:right w:val="single" w:color="auto" w:sz="4" w:space="0"/>
            </w:tcBorders>
            <w:vAlign w:val="top"/>
          </w:tcPr>
          <w:p w14:paraId="77D8D60E">
            <w:pPr>
              <w:spacing w:line="360" w:lineRule="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《电动洗衣机能效水效限定值及等级》（GB12021.4）</w:t>
            </w:r>
          </w:p>
        </w:tc>
      </w:tr>
      <w:tr w14:paraId="66F01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14:paraId="247BB9DC">
            <w:pPr>
              <w:widowControl/>
              <w:spacing w:line="360" w:lineRule="auto"/>
              <w:jc w:val="left"/>
              <w:rPr>
                <w:rFonts w:hint="eastAsia" w:ascii="宋体" w:hAnsi="宋体" w:eastAsia="宋体" w:cs="宋体"/>
                <w:color w:val="000000" w:themeColor="text1"/>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31F9039B">
            <w:pPr>
              <w:widowControl/>
              <w:spacing w:line="360" w:lineRule="auto"/>
              <w:jc w:val="left"/>
              <w:rPr>
                <w:rFonts w:hint="eastAsia" w:ascii="宋体" w:hAnsi="宋体" w:eastAsia="宋体" w:cs="宋体"/>
                <w:color w:val="000000" w:themeColor="text1"/>
                <w:highlight w:val="none"/>
              </w:rPr>
            </w:pPr>
          </w:p>
        </w:tc>
        <w:tc>
          <w:tcPr>
            <w:tcW w:w="1496" w:type="dxa"/>
            <w:vMerge w:val="restart"/>
            <w:tcBorders>
              <w:top w:val="single" w:color="auto" w:sz="4" w:space="0"/>
              <w:left w:val="single" w:color="auto" w:sz="4" w:space="0"/>
              <w:bottom w:val="single" w:color="auto" w:sz="4" w:space="0"/>
              <w:right w:val="single" w:color="auto" w:sz="4" w:space="0"/>
            </w:tcBorders>
            <w:vAlign w:val="center"/>
          </w:tcPr>
          <w:p w14:paraId="7AE81F86">
            <w:pPr>
              <w:spacing w:line="360" w:lineRule="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A02061819热水器</w:t>
            </w:r>
          </w:p>
        </w:tc>
        <w:tc>
          <w:tcPr>
            <w:tcW w:w="1371" w:type="dxa"/>
            <w:tcBorders>
              <w:top w:val="single" w:color="auto" w:sz="4" w:space="0"/>
              <w:left w:val="single" w:color="auto" w:sz="4" w:space="0"/>
              <w:bottom w:val="single" w:color="auto" w:sz="4" w:space="0"/>
              <w:right w:val="single" w:color="auto" w:sz="4" w:space="0"/>
            </w:tcBorders>
            <w:vAlign w:val="center"/>
          </w:tcPr>
          <w:p w14:paraId="48D8998F">
            <w:pPr>
              <w:spacing w:line="360" w:lineRule="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★电热水器</w:t>
            </w:r>
          </w:p>
        </w:tc>
        <w:tc>
          <w:tcPr>
            <w:tcW w:w="4370" w:type="dxa"/>
            <w:tcBorders>
              <w:top w:val="single" w:color="auto" w:sz="4" w:space="0"/>
              <w:left w:val="single" w:color="auto" w:sz="4" w:space="0"/>
              <w:bottom w:val="single" w:color="auto" w:sz="4" w:space="0"/>
              <w:right w:val="single" w:color="auto" w:sz="4" w:space="0"/>
            </w:tcBorders>
            <w:vAlign w:val="top"/>
          </w:tcPr>
          <w:p w14:paraId="5A73F8C2">
            <w:pPr>
              <w:spacing w:line="360" w:lineRule="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《储水式电热水器能效限定值及能效等级》（GB21519）</w:t>
            </w:r>
          </w:p>
        </w:tc>
      </w:tr>
      <w:tr w14:paraId="43526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14:paraId="364480BA">
            <w:pPr>
              <w:widowControl/>
              <w:spacing w:line="360" w:lineRule="auto"/>
              <w:jc w:val="left"/>
              <w:rPr>
                <w:rFonts w:hint="eastAsia" w:ascii="宋体" w:hAnsi="宋体" w:eastAsia="宋体" w:cs="宋体"/>
                <w:color w:val="000000" w:themeColor="text1"/>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2C1AB2E7">
            <w:pPr>
              <w:widowControl/>
              <w:spacing w:line="360" w:lineRule="auto"/>
              <w:jc w:val="left"/>
              <w:rPr>
                <w:rFonts w:hint="eastAsia" w:ascii="宋体" w:hAnsi="宋体" w:eastAsia="宋体" w:cs="宋体"/>
                <w:color w:val="000000" w:themeColor="text1"/>
                <w:highlight w:val="none"/>
              </w:rPr>
            </w:pPr>
          </w:p>
        </w:tc>
        <w:tc>
          <w:tcPr>
            <w:tcW w:w="1496" w:type="dxa"/>
            <w:vMerge w:val="continue"/>
            <w:tcBorders>
              <w:top w:val="single" w:color="auto" w:sz="4" w:space="0"/>
              <w:left w:val="single" w:color="auto" w:sz="4" w:space="0"/>
              <w:bottom w:val="single" w:color="auto" w:sz="4" w:space="0"/>
              <w:right w:val="single" w:color="auto" w:sz="4" w:space="0"/>
            </w:tcBorders>
            <w:vAlign w:val="center"/>
          </w:tcPr>
          <w:p w14:paraId="495A4758">
            <w:pPr>
              <w:widowControl/>
              <w:spacing w:line="360" w:lineRule="auto"/>
              <w:jc w:val="left"/>
              <w:rPr>
                <w:rFonts w:hint="eastAsia" w:ascii="宋体" w:hAnsi="宋体" w:eastAsia="宋体" w:cs="宋体"/>
                <w:color w:val="000000" w:themeColor="text1"/>
                <w:highlight w:val="none"/>
              </w:rPr>
            </w:pPr>
          </w:p>
        </w:tc>
        <w:tc>
          <w:tcPr>
            <w:tcW w:w="1371" w:type="dxa"/>
            <w:tcBorders>
              <w:top w:val="single" w:color="auto" w:sz="4" w:space="0"/>
              <w:left w:val="single" w:color="auto" w:sz="4" w:space="0"/>
              <w:bottom w:val="single" w:color="auto" w:sz="4" w:space="0"/>
              <w:right w:val="single" w:color="auto" w:sz="4" w:space="0"/>
            </w:tcBorders>
            <w:vAlign w:val="center"/>
          </w:tcPr>
          <w:p w14:paraId="4DF19083">
            <w:pPr>
              <w:spacing w:line="360" w:lineRule="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燃气热水器</w:t>
            </w:r>
          </w:p>
        </w:tc>
        <w:tc>
          <w:tcPr>
            <w:tcW w:w="4370" w:type="dxa"/>
            <w:tcBorders>
              <w:top w:val="single" w:color="auto" w:sz="4" w:space="0"/>
              <w:left w:val="single" w:color="auto" w:sz="4" w:space="0"/>
              <w:bottom w:val="single" w:color="auto" w:sz="4" w:space="0"/>
              <w:right w:val="single" w:color="auto" w:sz="4" w:space="0"/>
            </w:tcBorders>
            <w:vAlign w:val="top"/>
          </w:tcPr>
          <w:p w14:paraId="307BACF1">
            <w:pPr>
              <w:spacing w:line="360" w:lineRule="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《家用燃气快速热水器和燃气采暖热水炉能效限定值及能效等级》（GB20665）</w:t>
            </w:r>
          </w:p>
        </w:tc>
      </w:tr>
      <w:tr w14:paraId="68EF6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14:paraId="5F300B31">
            <w:pPr>
              <w:widowControl/>
              <w:spacing w:line="360" w:lineRule="auto"/>
              <w:jc w:val="left"/>
              <w:rPr>
                <w:rFonts w:hint="eastAsia" w:ascii="宋体" w:hAnsi="宋体" w:eastAsia="宋体" w:cs="宋体"/>
                <w:color w:val="000000" w:themeColor="text1"/>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7482F681">
            <w:pPr>
              <w:widowControl/>
              <w:spacing w:line="360" w:lineRule="auto"/>
              <w:jc w:val="left"/>
              <w:rPr>
                <w:rFonts w:hint="eastAsia" w:ascii="宋体" w:hAnsi="宋体" w:eastAsia="宋体" w:cs="宋体"/>
                <w:color w:val="000000" w:themeColor="text1"/>
                <w:highlight w:val="none"/>
              </w:rPr>
            </w:pPr>
          </w:p>
        </w:tc>
        <w:tc>
          <w:tcPr>
            <w:tcW w:w="1496" w:type="dxa"/>
            <w:vMerge w:val="continue"/>
            <w:tcBorders>
              <w:top w:val="single" w:color="auto" w:sz="4" w:space="0"/>
              <w:left w:val="single" w:color="auto" w:sz="4" w:space="0"/>
              <w:bottom w:val="single" w:color="auto" w:sz="4" w:space="0"/>
              <w:right w:val="single" w:color="auto" w:sz="4" w:space="0"/>
            </w:tcBorders>
            <w:vAlign w:val="center"/>
          </w:tcPr>
          <w:p w14:paraId="759AE926">
            <w:pPr>
              <w:widowControl/>
              <w:spacing w:line="360" w:lineRule="auto"/>
              <w:jc w:val="left"/>
              <w:rPr>
                <w:rFonts w:hint="eastAsia" w:ascii="宋体" w:hAnsi="宋体" w:eastAsia="宋体" w:cs="宋体"/>
                <w:color w:val="000000" w:themeColor="text1"/>
                <w:highlight w:val="none"/>
              </w:rPr>
            </w:pPr>
          </w:p>
        </w:tc>
        <w:tc>
          <w:tcPr>
            <w:tcW w:w="1371" w:type="dxa"/>
            <w:tcBorders>
              <w:top w:val="single" w:color="auto" w:sz="4" w:space="0"/>
              <w:left w:val="single" w:color="auto" w:sz="4" w:space="0"/>
              <w:bottom w:val="single" w:color="auto" w:sz="4" w:space="0"/>
              <w:right w:val="single" w:color="auto" w:sz="4" w:space="0"/>
            </w:tcBorders>
            <w:vAlign w:val="center"/>
          </w:tcPr>
          <w:p w14:paraId="28989343">
            <w:pPr>
              <w:spacing w:line="360" w:lineRule="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热泵热水器</w:t>
            </w:r>
          </w:p>
        </w:tc>
        <w:tc>
          <w:tcPr>
            <w:tcW w:w="4370" w:type="dxa"/>
            <w:tcBorders>
              <w:top w:val="single" w:color="auto" w:sz="4" w:space="0"/>
              <w:left w:val="single" w:color="auto" w:sz="4" w:space="0"/>
              <w:bottom w:val="single" w:color="auto" w:sz="4" w:space="0"/>
              <w:right w:val="single" w:color="auto" w:sz="4" w:space="0"/>
            </w:tcBorders>
            <w:vAlign w:val="top"/>
          </w:tcPr>
          <w:p w14:paraId="22E24186">
            <w:pPr>
              <w:spacing w:line="360" w:lineRule="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《热泵热水机（器）能效限定值及能效等级》（GB29541）</w:t>
            </w:r>
          </w:p>
        </w:tc>
      </w:tr>
      <w:tr w14:paraId="0250E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14:paraId="3F559C97">
            <w:pPr>
              <w:widowControl/>
              <w:spacing w:line="360" w:lineRule="auto"/>
              <w:jc w:val="left"/>
              <w:rPr>
                <w:rFonts w:hint="eastAsia" w:ascii="宋体" w:hAnsi="宋体" w:eastAsia="宋体" w:cs="宋体"/>
                <w:color w:val="000000" w:themeColor="text1"/>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1913B832">
            <w:pPr>
              <w:widowControl/>
              <w:spacing w:line="360" w:lineRule="auto"/>
              <w:jc w:val="left"/>
              <w:rPr>
                <w:rFonts w:hint="eastAsia" w:ascii="宋体" w:hAnsi="宋体" w:eastAsia="宋体" w:cs="宋体"/>
                <w:color w:val="000000" w:themeColor="text1"/>
                <w:highlight w:val="none"/>
              </w:rPr>
            </w:pPr>
          </w:p>
        </w:tc>
        <w:tc>
          <w:tcPr>
            <w:tcW w:w="1496" w:type="dxa"/>
            <w:vMerge w:val="continue"/>
            <w:tcBorders>
              <w:top w:val="single" w:color="auto" w:sz="4" w:space="0"/>
              <w:left w:val="single" w:color="auto" w:sz="4" w:space="0"/>
              <w:bottom w:val="single" w:color="auto" w:sz="4" w:space="0"/>
              <w:right w:val="single" w:color="auto" w:sz="4" w:space="0"/>
            </w:tcBorders>
            <w:vAlign w:val="center"/>
          </w:tcPr>
          <w:p w14:paraId="36A51334">
            <w:pPr>
              <w:widowControl/>
              <w:spacing w:line="360" w:lineRule="auto"/>
              <w:jc w:val="left"/>
              <w:rPr>
                <w:rFonts w:hint="eastAsia" w:ascii="宋体" w:hAnsi="宋体" w:eastAsia="宋体" w:cs="宋体"/>
                <w:color w:val="000000" w:themeColor="text1"/>
                <w:highlight w:val="none"/>
              </w:rPr>
            </w:pPr>
          </w:p>
        </w:tc>
        <w:tc>
          <w:tcPr>
            <w:tcW w:w="1371" w:type="dxa"/>
            <w:tcBorders>
              <w:top w:val="single" w:color="auto" w:sz="4" w:space="0"/>
              <w:left w:val="single" w:color="auto" w:sz="4" w:space="0"/>
              <w:bottom w:val="single" w:color="auto" w:sz="4" w:space="0"/>
              <w:right w:val="single" w:color="auto" w:sz="4" w:space="0"/>
            </w:tcBorders>
            <w:vAlign w:val="center"/>
          </w:tcPr>
          <w:p w14:paraId="2EBEA7BC">
            <w:pPr>
              <w:spacing w:line="360" w:lineRule="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太阳能热水系统</w:t>
            </w:r>
          </w:p>
        </w:tc>
        <w:tc>
          <w:tcPr>
            <w:tcW w:w="4370" w:type="dxa"/>
            <w:tcBorders>
              <w:top w:val="single" w:color="auto" w:sz="4" w:space="0"/>
              <w:left w:val="single" w:color="auto" w:sz="4" w:space="0"/>
              <w:bottom w:val="single" w:color="auto" w:sz="4" w:space="0"/>
              <w:right w:val="single" w:color="auto" w:sz="4" w:space="0"/>
            </w:tcBorders>
            <w:vAlign w:val="top"/>
          </w:tcPr>
          <w:p w14:paraId="763FDD4D">
            <w:pPr>
              <w:spacing w:line="360" w:lineRule="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《家用太阳能热水系统能效限定值及能效等级》（GB26969）</w:t>
            </w:r>
          </w:p>
        </w:tc>
      </w:tr>
      <w:tr w14:paraId="4487C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auto" w:sz="4" w:space="0"/>
              <w:left w:val="single" w:color="auto" w:sz="4" w:space="0"/>
              <w:bottom w:val="single" w:color="auto" w:sz="4" w:space="0"/>
              <w:right w:val="single" w:color="auto" w:sz="4" w:space="0"/>
            </w:tcBorders>
            <w:vAlign w:val="center"/>
          </w:tcPr>
          <w:p w14:paraId="23786878">
            <w:pPr>
              <w:spacing w:line="360" w:lineRule="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11</w:t>
            </w:r>
          </w:p>
        </w:tc>
        <w:tc>
          <w:tcPr>
            <w:tcW w:w="1422" w:type="dxa"/>
            <w:vMerge w:val="restart"/>
            <w:tcBorders>
              <w:top w:val="single" w:color="auto" w:sz="4" w:space="0"/>
              <w:left w:val="single" w:color="auto" w:sz="4" w:space="0"/>
              <w:bottom w:val="single" w:color="auto" w:sz="4" w:space="0"/>
              <w:right w:val="single" w:color="auto" w:sz="4" w:space="0"/>
            </w:tcBorders>
            <w:vAlign w:val="center"/>
          </w:tcPr>
          <w:p w14:paraId="4E9A2998">
            <w:pPr>
              <w:spacing w:line="360" w:lineRule="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A02061900照明设备</w:t>
            </w:r>
          </w:p>
        </w:tc>
        <w:tc>
          <w:tcPr>
            <w:tcW w:w="1496" w:type="dxa"/>
            <w:tcBorders>
              <w:top w:val="single" w:color="auto" w:sz="4" w:space="0"/>
              <w:left w:val="single" w:color="auto" w:sz="4" w:space="0"/>
              <w:bottom w:val="single" w:color="auto" w:sz="4" w:space="0"/>
              <w:right w:val="single" w:color="auto" w:sz="4" w:space="0"/>
            </w:tcBorders>
            <w:vAlign w:val="center"/>
          </w:tcPr>
          <w:p w14:paraId="04878417">
            <w:pPr>
              <w:spacing w:line="360" w:lineRule="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★通照明用端荧光灯</w:t>
            </w:r>
          </w:p>
        </w:tc>
        <w:tc>
          <w:tcPr>
            <w:tcW w:w="1371" w:type="dxa"/>
            <w:tcBorders>
              <w:top w:val="single" w:color="auto" w:sz="4" w:space="0"/>
              <w:left w:val="single" w:color="auto" w:sz="4" w:space="0"/>
              <w:bottom w:val="single" w:color="auto" w:sz="4" w:space="0"/>
              <w:right w:val="single" w:color="auto" w:sz="4" w:space="0"/>
            </w:tcBorders>
            <w:vAlign w:val="center"/>
          </w:tcPr>
          <w:p w14:paraId="3949E65F">
            <w:pPr>
              <w:spacing w:line="360" w:lineRule="auto"/>
              <w:jc w:val="left"/>
              <w:rPr>
                <w:rFonts w:hint="eastAsia" w:ascii="宋体" w:hAnsi="宋体" w:eastAsia="宋体" w:cs="宋体"/>
                <w:color w:val="000000" w:themeColor="text1"/>
                <w:highlight w:val="none"/>
              </w:rPr>
            </w:pPr>
          </w:p>
        </w:tc>
        <w:tc>
          <w:tcPr>
            <w:tcW w:w="4370" w:type="dxa"/>
            <w:tcBorders>
              <w:top w:val="single" w:color="auto" w:sz="4" w:space="0"/>
              <w:left w:val="single" w:color="auto" w:sz="4" w:space="0"/>
              <w:bottom w:val="single" w:color="auto" w:sz="4" w:space="0"/>
              <w:right w:val="single" w:color="auto" w:sz="4" w:space="0"/>
            </w:tcBorders>
            <w:vAlign w:val="top"/>
          </w:tcPr>
          <w:p w14:paraId="2A136B02">
            <w:pPr>
              <w:spacing w:line="360" w:lineRule="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《普通照明用双端荧光灯能效限定值及能效等级》（GB19043）</w:t>
            </w:r>
          </w:p>
        </w:tc>
      </w:tr>
      <w:tr w14:paraId="7C717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14:paraId="7C6B6E51">
            <w:pPr>
              <w:widowControl/>
              <w:spacing w:line="360" w:lineRule="auto"/>
              <w:jc w:val="left"/>
              <w:rPr>
                <w:rFonts w:hint="eastAsia" w:ascii="宋体" w:hAnsi="宋体" w:eastAsia="宋体" w:cs="宋体"/>
                <w:color w:val="000000" w:themeColor="text1"/>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51EF0F91">
            <w:pPr>
              <w:widowControl/>
              <w:spacing w:line="360" w:lineRule="auto"/>
              <w:jc w:val="left"/>
              <w:rPr>
                <w:rFonts w:hint="eastAsia" w:ascii="宋体" w:hAnsi="宋体" w:eastAsia="宋体" w:cs="宋体"/>
                <w:color w:val="000000" w:themeColor="text1"/>
                <w:highlight w:val="none"/>
              </w:rPr>
            </w:pPr>
          </w:p>
        </w:tc>
        <w:tc>
          <w:tcPr>
            <w:tcW w:w="1496" w:type="dxa"/>
            <w:tcBorders>
              <w:top w:val="single" w:color="auto" w:sz="4" w:space="0"/>
              <w:left w:val="single" w:color="auto" w:sz="4" w:space="0"/>
              <w:bottom w:val="single" w:color="auto" w:sz="4" w:space="0"/>
              <w:right w:val="single" w:color="auto" w:sz="4" w:space="0"/>
            </w:tcBorders>
            <w:vAlign w:val="center"/>
          </w:tcPr>
          <w:p w14:paraId="1B095268">
            <w:pPr>
              <w:spacing w:line="360" w:lineRule="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LED道路/隧道照明产品</w:t>
            </w:r>
          </w:p>
        </w:tc>
        <w:tc>
          <w:tcPr>
            <w:tcW w:w="1371" w:type="dxa"/>
            <w:tcBorders>
              <w:top w:val="single" w:color="auto" w:sz="4" w:space="0"/>
              <w:left w:val="single" w:color="auto" w:sz="4" w:space="0"/>
              <w:bottom w:val="single" w:color="auto" w:sz="4" w:space="0"/>
              <w:right w:val="single" w:color="auto" w:sz="4" w:space="0"/>
            </w:tcBorders>
            <w:vAlign w:val="center"/>
          </w:tcPr>
          <w:p w14:paraId="56349168">
            <w:pPr>
              <w:spacing w:line="360" w:lineRule="auto"/>
              <w:jc w:val="left"/>
              <w:rPr>
                <w:rFonts w:hint="eastAsia" w:ascii="宋体" w:hAnsi="宋体" w:eastAsia="宋体" w:cs="宋体"/>
                <w:color w:val="000000" w:themeColor="text1"/>
                <w:highlight w:val="none"/>
              </w:rPr>
            </w:pPr>
          </w:p>
        </w:tc>
        <w:tc>
          <w:tcPr>
            <w:tcW w:w="4370" w:type="dxa"/>
            <w:tcBorders>
              <w:top w:val="single" w:color="auto" w:sz="4" w:space="0"/>
              <w:left w:val="single" w:color="auto" w:sz="4" w:space="0"/>
              <w:bottom w:val="single" w:color="auto" w:sz="4" w:space="0"/>
              <w:right w:val="single" w:color="auto" w:sz="4" w:space="0"/>
            </w:tcBorders>
            <w:vAlign w:val="top"/>
          </w:tcPr>
          <w:p w14:paraId="3C568EA1">
            <w:pPr>
              <w:spacing w:line="360" w:lineRule="auto"/>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rPr>
              <w:t>《道路和隧道照明用LED灯具能效限定值及能效等级》</w:t>
            </w:r>
            <w:r>
              <w:rPr>
                <w:rFonts w:hint="eastAsia" w:ascii="宋体" w:hAnsi="宋体" w:eastAsia="宋体" w:cs="宋体"/>
                <w:color w:val="000000" w:themeColor="text1"/>
                <w:highlight w:val="none"/>
                <w:lang w:eastAsia="zh-CN"/>
              </w:rPr>
              <w:t>（</w:t>
            </w:r>
            <w:r>
              <w:rPr>
                <w:rFonts w:hint="eastAsia" w:ascii="宋体" w:hAnsi="宋体" w:eastAsia="宋体" w:cs="宋体"/>
                <w:color w:val="000000" w:themeColor="text1"/>
                <w:highlight w:val="none"/>
              </w:rPr>
              <w:t>GB37478</w:t>
            </w:r>
            <w:r>
              <w:rPr>
                <w:rFonts w:hint="eastAsia" w:ascii="宋体" w:hAnsi="宋体" w:eastAsia="宋体" w:cs="宋体"/>
                <w:color w:val="000000" w:themeColor="text1"/>
                <w:highlight w:val="none"/>
                <w:lang w:eastAsia="zh-CN"/>
              </w:rPr>
              <w:t>）</w:t>
            </w:r>
          </w:p>
        </w:tc>
      </w:tr>
      <w:tr w14:paraId="7098C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14:paraId="4EC41164">
            <w:pPr>
              <w:widowControl/>
              <w:spacing w:line="360" w:lineRule="auto"/>
              <w:jc w:val="left"/>
              <w:rPr>
                <w:rFonts w:hint="eastAsia" w:ascii="宋体" w:hAnsi="宋体" w:eastAsia="宋体" w:cs="宋体"/>
                <w:color w:val="000000" w:themeColor="text1"/>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0B73CEF8">
            <w:pPr>
              <w:widowControl/>
              <w:spacing w:line="360" w:lineRule="auto"/>
              <w:jc w:val="left"/>
              <w:rPr>
                <w:rFonts w:hint="eastAsia" w:ascii="宋体" w:hAnsi="宋体" w:eastAsia="宋体" w:cs="宋体"/>
                <w:color w:val="000000" w:themeColor="text1"/>
                <w:highlight w:val="none"/>
              </w:rPr>
            </w:pPr>
          </w:p>
        </w:tc>
        <w:tc>
          <w:tcPr>
            <w:tcW w:w="1496" w:type="dxa"/>
            <w:tcBorders>
              <w:top w:val="single" w:color="auto" w:sz="4" w:space="0"/>
              <w:left w:val="single" w:color="auto" w:sz="4" w:space="0"/>
              <w:bottom w:val="single" w:color="auto" w:sz="4" w:space="0"/>
              <w:right w:val="single" w:color="auto" w:sz="4" w:space="0"/>
            </w:tcBorders>
            <w:vAlign w:val="center"/>
          </w:tcPr>
          <w:p w14:paraId="37DFDA41">
            <w:pPr>
              <w:spacing w:line="360" w:lineRule="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LED筒灯</w:t>
            </w:r>
          </w:p>
        </w:tc>
        <w:tc>
          <w:tcPr>
            <w:tcW w:w="1371" w:type="dxa"/>
            <w:tcBorders>
              <w:top w:val="single" w:color="auto" w:sz="4" w:space="0"/>
              <w:left w:val="single" w:color="auto" w:sz="4" w:space="0"/>
              <w:bottom w:val="single" w:color="auto" w:sz="4" w:space="0"/>
              <w:right w:val="single" w:color="auto" w:sz="4" w:space="0"/>
            </w:tcBorders>
            <w:vAlign w:val="center"/>
          </w:tcPr>
          <w:p w14:paraId="667FF521">
            <w:pPr>
              <w:spacing w:line="360" w:lineRule="auto"/>
              <w:jc w:val="left"/>
              <w:rPr>
                <w:rFonts w:hint="eastAsia" w:ascii="宋体" w:hAnsi="宋体" w:eastAsia="宋体" w:cs="宋体"/>
                <w:color w:val="000000" w:themeColor="text1"/>
                <w:highlight w:val="none"/>
              </w:rPr>
            </w:pPr>
          </w:p>
        </w:tc>
        <w:tc>
          <w:tcPr>
            <w:tcW w:w="4370" w:type="dxa"/>
            <w:tcBorders>
              <w:top w:val="single" w:color="auto" w:sz="4" w:space="0"/>
              <w:left w:val="single" w:color="auto" w:sz="4" w:space="0"/>
              <w:bottom w:val="single" w:color="auto" w:sz="4" w:space="0"/>
              <w:right w:val="single" w:color="auto" w:sz="4" w:space="0"/>
            </w:tcBorders>
            <w:vAlign w:val="top"/>
          </w:tcPr>
          <w:p w14:paraId="4822D14B">
            <w:pPr>
              <w:spacing w:line="360" w:lineRule="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《室内照明用LED产品能效限定值及能效等级》（GB30255）</w:t>
            </w:r>
          </w:p>
        </w:tc>
      </w:tr>
      <w:tr w14:paraId="50AE8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14:paraId="48D271B6">
            <w:pPr>
              <w:widowControl/>
              <w:spacing w:line="360" w:lineRule="auto"/>
              <w:jc w:val="left"/>
              <w:rPr>
                <w:rFonts w:hint="eastAsia" w:ascii="宋体" w:hAnsi="宋体" w:eastAsia="宋体" w:cs="宋体"/>
                <w:color w:val="000000" w:themeColor="text1"/>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2D9CF3B8">
            <w:pPr>
              <w:widowControl/>
              <w:spacing w:line="360" w:lineRule="auto"/>
              <w:jc w:val="left"/>
              <w:rPr>
                <w:rFonts w:hint="eastAsia" w:ascii="宋体" w:hAnsi="宋体" w:eastAsia="宋体" w:cs="宋体"/>
                <w:color w:val="000000" w:themeColor="text1"/>
                <w:highlight w:val="none"/>
              </w:rPr>
            </w:pPr>
          </w:p>
        </w:tc>
        <w:tc>
          <w:tcPr>
            <w:tcW w:w="1496" w:type="dxa"/>
            <w:tcBorders>
              <w:top w:val="single" w:color="auto" w:sz="4" w:space="0"/>
              <w:left w:val="single" w:color="auto" w:sz="4" w:space="0"/>
              <w:bottom w:val="single" w:color="auto" w:sz="4" w:space="0"/>
              <w:right w:val="single" w:color="auto" w:sz="4" w:space="0"/>
            </w:tcBorders>
            <w:vAlign w:val="center"/>
          </w:tcPr>
          <w:p w14:paraId="74A94F47">
            <w:pPr>
              <w:spacing w:line="360" w:lineRule="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普通照明用非定向自镇流LED灯</w:t>
            </w:r>
          </w:p>
        </w:tc>
        <w:tc>
          <w:tcPr>
            <w:tcW w:w="1371" w:type="dxa"/>
            <w:tcBorders>
              <w:top w:val="single" w:color="auto" w:sz="4" w:space="0"/>
              <w:left w:val="single" w:color="auto" w:sz="4" w:space="0"/>
              <w:bottom w:val="single" w:color="auto" w:sz="4" w:space="0"/>
              <w:right w:val="single" w:color="auto" w:sz="4" w:space="0"/>
            </w:tcBorders>
            <w:vAlign w:val="center"/>
          </w:tcPr>
          <w:p w14:paraId="69B20CDC">
            <w:pPr>
              <w:spacing w:line="360" w:lineRule="auto"/>
              <w:jc w:val="left"/>
              <w:rPr>
                <w:rFonts w:hint="eastAsia" w:ascii="宋体" w:hAnsi="宋体" w:eastAsia="宋体" w:cs="宋体"/>
                <w:color w:val="000000" w:themeColor="text1"/>
                <w:highlight w:val="none"/>
              </w:rPr>
            </w:pPr>
          </w:p>
        </w:tc>
        <w:tc>
          <w:tcPr>
            <w:tcW w:w="4370" w:type="dxa"/>
            <w:tcBorders>
              <w:top w:val="single" w:color="auto" w:sz="4" w:space="0"/>
              <w:left w:val="single" w:color="auto" w:sz="4" w:space="0"/>
              <w:bottom w:val="single" w:color="auto" w:sz="4" w:space="0"/>
              <w:right w:val="single" w:color="auto" w:sz="4" w:space="0"/>
            </w:tcBorders>
            <w:vAlign w:val="top"/>
          </w:tcPr>
          <w:p w14:paraId="1E554428">
            <w:pPr>
              <w:spacing w:line="360" w:lineRule="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《室内照明用LED产品能效限定值及能效等级》（GB30255）</w:t>
            </w:r>
          </w:p>
        </w:tc>
      </w:tr>
      <w:tr w14:paraId="611B0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auto" w:sz="4" w:space="0"/>
              <w:left w:val="single" w:color="auto" w:sz="4" w:space="0"/>
              <w:bottom w:val="single" w:color="auto" w:sz="4" w:space="0"/>
              <w:right w:val="single" w:color="auto" w:sz="4" w:space="0"/>
            </w:tcBorders>
            <w:vAlign w:val="center"/>
          </w:tcPr>
          <w:p w14:paraId="55F32830">
            <w:pPr>
              <w:spacing w:line="360" w:lineRule="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12</w:t>
            </w:r>
          </w:p>
        </w:tc>
        <w:tc>
          <w:tcPr>
            <w:tcW w:w="1422" w:type="dxa"/>
            <w:tcBorders>
              <w:top w:val="single" w:color="auto" w:sz="4" w:space="0"/>
              <w:left w:val="single" w:color="auto" w:sz="4" w:space="0"/>
              <w:bottom w:val="single" w:color="auto" w:sz="4" w:space="0"/>
              <w:right w:val="single" w:color="auto" w:sz="4" w:space="0"/>
            </w:tcBorders>
            <w:vAlign w:val="center"/>
          </w:tcPr>
          <w:p w14:paraId="77E1836B">
            <w:pPr>
              <w:spacing w:line="360" w:lineRule="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★A02091000电视设备</w:t>
            </w:r>
          </w:p>
        </w:tc>
        <w:tc>
          <w:tcPr>
            <w:tcW w:w="1496" w:type="dxa"/>
            <w:tcBorders>
              <w:top w:val="single" w:color="auto" w:sz="4" w:space="0"/>
              <w:left w:val="single" w:color="auto" w:sz="4" w:space="0"/>
              <w:bottom w:val="single" w:color="auto" w:sz="4" w:space="0"/>
              <w:right w:val="single" w:color="auto" w:sz="4" w:space="0"/>
            </w:tcBorders>
            <w:vAlign w:val="center"/>
          </w:tcPr>
          <w:p w14:paraId="40F31478">
            <w:pPr>
              <w:spacing w:line="360" w:lineRule="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A02091001普通电视设备（电视机）</w:t>
            </w:r>
          </w:p>
        </w:tc>
        <w:tc>
          <w:tcPr>
            <w:tcW w:w="1371" w:type="dxa"/>
            <w:tcBorders>
              <w:top w:val="single" w:color="auto" w:sz="4" w:space="0"/>
              <w:left w:val="single" w:color="auto" w:sz="4" w:space="0"/>
              <w:bottom w:val="single" w:color="auto" w:sz="4" w:space="0"/>
              <w:right w:val="single" w:color="auto" w:sz="4" w:space="0"/>
            </w:tcBorders>
            <w:vAlign w:val="center"/>
          </w:tcPr>
          <w:p w14:paraId="3A196CD3">
            <w:pPr>
              <w:spacing w:line="360" w:lineRule="auto"/>
              <w:jc w:val="left"/>
              <w:rPr>
                <w:rFonts w:hint="eastAsia" w:ascii="宋体" w:hAnsi="宋体" w:eastAsia="宋体" w:cs="宋体"/>
                <w:color w:val="000000" w:themeColor="text1"/>
                <w:highlight w:val="none"/>
              </w:rPr>
            </w:pPr>
          </w:p>
        </w:tc>
        <w:tc>
          <w:tcPr>
            <w:tcW w:w="4370" w:type="dxa"/>
            <w:tcBorders>
              <w:top w:val="single" w:color="auto" w:sz="4" w:space="0"/>
              <w:left w:val="single" w:color="auto" w:sz="4" w:space="0"/>
              <w:bottom w:val="single" w:color="auto" w:sz="4" w:space="0"/>
              <w:right w:val="single" w:color="auto" w:sz="4" w:space="0"/>
            </w:tcBorders>
            <w:vAlign w:val="top"/>
          </w:tcPr>
          <w:p w14:paraId="05C788E2">
            <w:pPr>
              <w:spacing w:line="360" w:lineRule="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《平板电视能效限定值及能效等级》（GB24850）</w:t>
            </w:r>
          </w:p>
        </w:tc>
      </w:tr>
      <w:tr w14:paraId="10FAE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auto" w:sz="4" w:space="0"/>
              <w:left w:val="single" w:color="auto" w:sz="4" w:space="0"/>
              <w:bottom w:val="single" w:color="auto" w:sz="4" w:space="0"/>
              <w:right w:val="single" w:color="auto" w:sz="4" w:space="0"/>
            </w:tcBorders>
            <w:vAlign w:val="center"/>
          </w:tcPr>
          <w:p w14:paraId="7899C2D4">
            <w:pPr>
              <w:spacing w:line="360" w:lineRule="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13</w:t>
            </w:r>
          </w:p>
        </w:tc>
        <w:tc>
          <w:tcPr>
            <w:tcW w:w="1422" w:type="dxa"/>
            <w:tcBorders>
              <w:top w:val="single" w:color="auto" w:sz="4" w:space="0"/>
              <w:left w:val="single" w:color="auto" w:sz="4" w:space="0"/>
              <w:bottom w:val="single" w:color="auto" w:sz="4" w:space="0"/>
              <w:right w:val="single" w:color="auto" w:sz="4" w:space="0"/>
            </w:tcBorders>
            <w:vAlign w:val="center"/>
          </w:tcPr>
          <w:p w14:paraId="4944973E">
            <w:pPr>
              <w:spacing w:line="360" w:lineRule="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★A02091100视频设备</w:t>
            </w:r>
          </w:p>
        </w:tc>
        <w:tc>
          <w:tcPr>
            <w:tcW w:w="1496" w:type="dxa"/>
            <w:tcBorders>
              <w:top w:val="single" w:color="auto" w:sz="4" w:space="0"/>
              <w:left w:val="single" w:color="auto" w:sz="4" w:space="0"/>
              <w:bottom w:val="single" w:color="auto" w:sz="4" w:space="0"/>
              <w:right w:val="single" w:color="auto" w:sz="4" w:space="0"/>
            </w:tcBorders>
            <w:vAlign w:val="center"/>
          </w:tcPr>
          <w:p w14:paraId="58496AF9">
            <w:pPr>
              <w:spacing w:line="360" w:lineRule="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A02091107视频监控设备</w:t>
            </w:r>
          </w:p>
        </w:tc>
        <w:tc>
          <w:tcPr>
            <w:tcW w:w="1371" w:type="dxa"/>
            <w:tcBorders>
              <w:top w:val="single" w:color="auto" w:sz="4" w:space="0"/>
              <w:left w:val="single" w:color="auto" w:sz="4" w:space="0"/>
              <w:bottom w:val="single" w:color="auto" w:sz="4" w:space="0"/>
              <w:right w:val="single" w:color="auto" w:sz="4" w:space="0"/>
            </w:tcBorders>
            <w:vAlign w:val="center"/>
          </w:tcPr>
          <w:p w14:paraId="540F94AE">
            <w:pPr>
              <w:spacing w:line="360" w:lineRule="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监视器</w:t>
            </w:r>
          </w:p>
        </w:tc>
        <w:tc>
          <w:tcPr>
            <w:tcW w:w="4370" w:type="dxa"/>
            <w:tcBorders>
              <w:top w:val="single" w:color="auto" w:sz="4" w:space="0"/>
              <w:left w:val="single" w:color="auto" w:sz="4" w:space="0"/>
              <w:bottom w:val="single" w:color="auto" w:sz="4" w:space="0"/>
              <w:right w:val="single" w:color="auto" w:sz="4" w:space="0"/>
            </w:tcBorders>
            <w:vAlign w:val="top"/>
          </w:tcPr>
          <w:p w14:paraId="086A6FED">
            <w:pPr>
              <w:spacing w:line="360" w:lineRule="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以射频信号为主要信号输入的监视器应符合《平板电视能效限定值及能效等级》（GB24850），以数字信号为主要信号输入的监视器应符合《计算机显示器能效限定值及能效等级》（GB21520）</w:t>
            </w:r>
          </w:p>
        </w:tc>
      </w:tr>
      <w:tr w14:paraId="167E1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auto" w:sz="4" w:space="0"/>
              <w:left w:val="single" w:color="auto" w:sz="4" w:space="0"/>
              <w:bottom w:val="single" w:color="auto" w:sz="4" w:space="0"/>
              <w:right w:val="single" w:color="auto" w:sz="4" w:space="0"/>
            </w:tcBorders>
            <w:vAlign w:val="center"/>
          </w:tcPr>
          <w:p w14:paraId="297D233C">
            <w:pPr>
              <w:spacing w:line="360" w:lineRule="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14</w:t>
            </w:r>
          </w:p>
        </w:tc>
        <w:tc>
          <w:tcPr>
            <w:tcW w:w="1422" w:type="dxa"/>
            <w:tcBorders>
              <w:top w:val="single" w:color="auto" w:sz="4" w:space="0"/>
              <w:left w:val="single" w:color="auto" w:sz="4" w:space="0"/>
              <w:bottom w:val="single" w:color="auto" w:sz="4" w:space="0"/>
              <w:right w:val="single" w:color="auto" w:sz="4" w:space="0"/>
            </w:tcBorders>
            <w:vAlign w:val="center"/>
          </w:tcPr>
          <w:p w14:paraId="4069AAC2">
            <w:pPr>
              <w:spacing w:line="360" w:lineRule="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A02241000饮食炊事机械</w:t>
            </w:r>
          </w:p>
        </w:tc>
        <w:tc>
          <w:tcPr>
            <w:tcW w:w="1496" w:type="dxa"/>
            <w:tcBorders>
              <w:top w:val="single" w:color="auto" w:sz="4" w:space="0"/>
              <w:left w:val="single" w:color="auto" w:sz="4" w:space="0"/>
              <w:bottom w:val="single" w:color="auto" w:sz="4" w:space="0"/>
              <w:right w:val="single" w:color="auto" w:sz="4" w:space="0"/>
            </w:tcBorders>
            <w:vAlign w:val="center"/>
          </w:tcPr>
          <w:p w14:paraId="3F0A65DE">
            <w:pPr>
              <w:spacing w:line="360" w:lineRule="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商用燃气灶具</w:t>
            </w:r>
          </w:p>
        </w:tc>
        <w:tc>
          <w:tcPr>
            <w:tcW w:w="1371" w:type="dxa"/>
            <w:tcBorders>
              <w:top w:val="single" w:color="auto" w:sz="4" w:space="0"/>
              <w:left w:val="single" w:color="auto" w:sz="4" w:space="0"/>
              <w:bottom w:val="single" w:color="auto" w:sz="4" w:space="0"/>
              <w:right w:val="single" w:color="auto" w:sz="4" w:space="0"/>
            </w:tcBorders>
            <w:vAlign w:val="center"/>
          </w:tcPr>
          <w:p w14:paraId="4532C1EC">
            <w:pPr>
              <w:spacing w:line="360" w:lineRule="auto"/>
              <w:jc w:val="left"/>
              <w:rPr>
                <w:rFonts w:hint="eastAsia" w:ascii="宋体" w:hAnsi="宋体" w:eastAsia="宋体" w:cs="宋体"/>
                <w:color w:val="000000" w:themeColor="text1"/>
                <w:highlight w:val="none"/>
              </w:rPr>
            </w:pPr>
          </w:p>
        </w:tc>
        <w:tc>
          <w:tcPr>
            <w:tcW w:w="4370" w:type="dxa"/>
            <w:tcBorders>
              <w:top w:val="single" w:color="auto" w:sz="4" w:space="0"/>
              <w:left w:val="single" w:color="auto" w:sz="4" w:space="0"/>
              <w:bottom w:val="single" w:color="auto" w:sz="4" w:space="0"/>
              <w:right w:val="single" w:color="auto" w:sz="4" w:space="0"/>
            </w:tcBorders>
            <w:vAlign w:val="top"/>
          </w:tcPr>
          <w:p w14:paraId="61CD740B">
            <w:pPr>
              <w:spacing w:line="360" w:lineRule="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《商用燃气灶具能效限定值及能效等级》（GB30531）</w:t>
            </w:r>
          </w:p>
        </w:tc>
      </w:tr>
      <w:tr w14:paraId="036AD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auto" w:sz="4" w:space="0"/>
              <w:left w:val="single" w:color="auto" w:sz="4" w:space="0"/>
              <w:bottom w:val="single" w:color="auto" w:sz="4" w:space="0"/>
              <w:right w:val="single" w:color="auto" w:sz="4" w:space="0"/>
            </w:tcBorders>
            <w:vAlign w:val="center"/>
          </w:tcPr>
          <w:p w14:paraId="02077F74">
            <w:pPr>
              <w:spacing w:line="360" w:lineRule="auto"/>
              <w:jc w:val="left"/>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15</w:t>
            </w:r>
          </w:p>
        </w:tc>
        <w:tc>
          <w:tcPr>
            <w:tcW w:w="1422" w:type="dxa"/>
            <w:vMerge w:val="restart"/>
            <w:tcBorders>
              <w:top w:val="single" w:color="auto" w:sz="4" w:space="0"/>
              <w:left w:val="single" w:color="auto" w:sz="4" w:space="0"/>
              <w:bottom w:val="single" w:color="auto" w:sz="4" w:space="0"/>
              <w:right w:val="single" w:color="auto" w:sz="4" w:space="0"/>
            </w:tcBorders>
            <w:vAlign w:val="center"/>
          </w:tcPr>
          <w:p w14:paraId="4F63AAD8">
            <w:pPr>
              <w:spacing w:line="360" w:lineRule="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★A05020105便器</w:t>
            </w:r>
          </w:p>
        </w:tc>
        <w:tc>
          <w:tcPr>
            <w:tcW w:w="1496" w:type="dxa"/>
            <w:tcBorders>
              <w:top w:val="single" w:color="auto" w:sz="4" w:space="0"/>
              <w:left w:val="single" w:color="auto" w:sz="4" w:space="0"/>
              <w:bottom w:val="single" w:color="auto" w:sz="4" w:space="0"/>
              <w:right w:val="single" w:color="auto" w:sz="4" w:space="0"/>
            </w:tcBorders>
            <w:vAlign w:val="center"/>
          </w:tcPr>
          <w:p w14:paraId="101C1964">
            <w:pPr>
              <w:spacing w:line="360" w:lineRule="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坐便器</w:t>
            </w:r>
          </w:p>
        </w:tc>
        <w:tc>
          <w:tcPr>
            <w:tcW w:w="1371" w:type="dxa"/>
            <w:tcBorders>
              <w:top w:val="single" w:color="auto" w:sz="4" w:space="0"/>
              <w:left w:val="single" w:color="auto" w:sz="4" w:space="0"/>
              <w:bottom w:val="single" w:color="auto" w:sz="4" w:space="0"/>
              <w:right w:val="single" w:color="auto" w:sz="4" w:space="0"/>
            </w:tcBorders>
            <w:vAlign w:val="center"/>
          </w:tcPr>
          <w:p w14:paraId="3932C033">
            <w:pPr>
              <w:spacing w:line="360" w:lineRule="auto"/>
              <w:jc w:val="left"/>
              <w:rPr>
                <w:rFonts w:hint="eastAsia" w:ascii="宋体" w:hAnsi="宋体" w:eastAsia="宋体" w:cs="宋体"/>
                <w:color w:val="000000" w:themeColor="text1"/>
                <w:highlight w:val="none"/>
              </w:rPr>
            </w:pPr>
          </w:p>
        </w:tc>
        <w:tc>
          <w:tcPr>
            <w:tcW w:w="4370" w:type="dxa"/>
            <w:tcBorders>
              <w:top w:val="single" w:color="auto" w:sz="4" w:space="0"/>
              <w:left w:val="single" w:color="auto" w:sz="4" w:space="0"/>
              <w:bottom w:val="single" w:color="auto" w:sz="4" w:space="0"/>
              <w:right w:val="single" w:color="auto" w:sz="4" w:space="0"/>
            </w:tcBorders>
            <w:vAlign w:val="top"/>
          </w:tcPr>
          <w:p w14:paraId="5D8D8D55">
            <w:pPr>
              <w:spacing w:line="360" w:lineRule="auto"/>
              <w:ind w:firstLine="420" w:firstLineChars="200"/>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《坐便器水效限定值及水效等级》</w:t>
            </w:r>
          </w:p>
          <w:p w14:paraId="4D4A0F95">
            <w:pPr>
              <w:spacing w:line="360" w:lineRule="auto"/>
              <w:ind w:firstLine="420" w:firstLineChars="200"/>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lang w:eastAsia="zh-CN"/>
              </w:rPr>
              <w:t>(</w:t>
            </w:r>
            <w:r>
              <w:rPr>
                <w:rFonts w:hint="eastAsia" w:ascii="宋体" w:hAnsi="宋体" w:eastAsia="宋体" w:cs="宋体"/>
                <w:color w:val="000000" w:themeColor="text1"/>
                <w:highlight w:val="none"/>
              </w:rPr>
              <w:t>GB25502</w:t>
            </w:r>
            <w:r>
              <w:rPr>
                <w:rFonts w:hint="eastAsia" w:ascii="宋体" w:hAnsi="宋体" w:eastAsia="宋体" w:cs="宋体"/>
                <w:color w:val="000000" w:themeColor="text1"/>
                <w:highlight w:val="none"/>
                <w:lang w:eastAsia="zh-CN"/>
              </w:rPr>
              <w:t>)</w:t>
            </w:r>
          </w:p>
        </w:tc>
      </w:tr>
      <w:tr w14:paraId="0F1A5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14:paraId="6483F97C">
            <w:pPr>
              <w:widowControl/>
              <w:spacing w:line="360" w:lineRule="auto"/>
              <w:jc w:val="left"/>
              <w:rPr>
                <w:rFonts w:hint="eastAsia" w:ascii="宋体" w:hAnsi="宋体" w:eastAsia="宋体" w:cs="宋体"/>
                <w:color w:val="000000" w:themeColor="text1"/>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614C71A8">
            <w:pPr>
              <w:widowControl/>
              <w:spacing w:line="360" w:lineRule="auto"/>
              <w:jc w:val="left"/>
              <w:rPr>
                <w:rFonts w:hint="eastAsia" w:ascii="宋体" w:hAnsi="宋体" w:eastAsia="宋体" w:cs="宋体"/>
                <w:color w:val="000000" w:themeColor="text1"/>
                <w:highlight w:val="none"/>
                <w:lang w:eastAsia="en-US"/>
              </w:rPr>
            </w:pPr>
          </w:p>
        </w:tc>
        <w:tc>
          <w:tcPr>
            <w:tcW w:w="1496" w:type="dxa"/>
            <w:tcBorders>
              <w:top w:val="single" w:color="auto" w:sz="4" w:space="0"/>
              <w:left w:val="single" w:color="auto" w:sz="4" w:space="0"/>
              <w:bottom w:val="single" w:color="auto" w:sz="4" w:space="0"/>
              <w:right w:val="single" w:color="auto" w:sz="4" w:space="0"/>
            </w:tcBorders>
            <w:vAlign w:val="center"/>
          </w:tcPr>
          <w:p w14:paraId="1A89D043">
            <w:pPr>
              <w:spacing w:line="360" w:lineRule="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蹲便器</w:t>
            </w:r>
          </w:p>
        </w:tc>
        <w:tc>
          <w:tcPr>
            <w:tcW w:w="1371" w:type="dxa"/>
            <w:tcBorders>
              <w:top w:val="single" w:color="auto" w:sz="4" w:space="0"/>
              <w:left w:val="single" w:color="auto" w:sz="4" w:space="0"/>
              <w:bottom w:val="single" w:color="auto" w:sz="4" w:space="0"/>
              <w:right w:val="single" w:color="auto" w:sz="4" w:space="0"/>
            </w:tcBorders>
            <w:vAlign w:val="center"/>
          </w:tcPr>
          <w:p w14:paraId="5419030E">
            <w:pPr>
              <w:spacing w:line="360" w:lineRule="auto"/>
              <w:jc w:val="left"/>
              <w:rPr>
                <w:rFonts w:hint="eastAsia" w:ascii="宋体" w:hAnsi="宋体" w:eastAsia="宋体" w:cs="宋体"/>
                <w:color w:val="000000" w:themeColor="text1"/>
                <w:highlight w:val="none"/>
              </w:rPr>
            </w:pPr>
          </w:p>
        </w:tc>
        <w:tc>
          <w:tcPr>
            <w:tcW w:w="4370" w:type="dxa"/>
            <w:tcBorders>
              <w:top w:val="single" w:color="auto" w:sz="4" w:space="0"/>
              <w:left w:val="single" w:color="auto" w:sz="4" w:space="0"/>
              <w:bottom w:val="single" w:color="auto" w:sz="4" w:space="0"/>
              <w:right w:val="single" w:color="auto" w:sz="4" w:space="0"/>
            </w:tcBorders>
            <w:vAlign w:val="top"/>
          </w:tcPr>
          <w:p w14:paraId="13BCF1E5">
            <w:pPr>
              <w:spacing w:line="360" w:lineRule="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《蹲便器用水效率限定值及用水效率等级》（GB30717）</w:t>
            </w:r>
          </w:p>
        </w:tc>
      </w:tr>
      <w:tr w14:paraId="4670E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14:paraId="4904D7AD">
            <w:pPr>
              <w:widowControl/>
              <w:spacing w:line="360" w:lineRule="auto"/>
              <w:jc w:val="left"/>
              <w:rPr>
                <w:rFonts w:hint="eastAsia" w:ascii="宋体" w:hAnsi="宋体" w:eastAsia="宋体" w:cs="宋体"/>
                <w:color w:val="000000" w:themeColor="text1"/>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331834EC">
            <w:pPr>
              <w:widowControl/>
              <w:spacing w:line="360" w:lineRule="auto"/>
              <w:jc w:val="left"/>
              <w:rPr>
                <w:rFonts w:hint="eastAsia" w:ascii="宋体" w:hAnsi="宋体" w:eastAsia="宋体" w:cs="宋体"/>
                <w:color w:val="000000" w:themeColor="text1"/>
                <w:highlight w:val="none"/>
              </w:rPr>
            </w:pPr>
          </w:p>
        </w:tc>
        <w:tc>
          <w:tcPr>
            <w:tcW w:w="1496" w:type="dxa"/>
            <w:tcBorders>
              <w:top w:val="single" w:color="auto" w:sz="4" w:space="0"/>
              <w:left w:val="single" w:color="auto" w:sz="4" w:space="0"/>
              <w:bottom w:val="single" w:color="auto" w:sz="4" w:space="0"/>
              <w:right w:val="single" w:color="auto" w:sz="4" w:space="0"/>
            </w:tcBorders>
            <w:vAlign w:val="center"/>
          </w:tcPr>
          <w:p w14:paraId="65DD0DB8">
            <w:pPr>
              <w:spacing w:line="360" w:lineRule="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小便器</w:t>
            </w:r>
          </w:p>
        </w:tc>
        <w:tc>
          <w:tcPr>
            <w:tcW w:w="1371" w:type="dxa"/>
            <w:tcBorders>
              <w:top w:val="single" w:color="auto" w:sz="4" w:space="0"/>
              <w:left w:val="single" w:color="auto" w:sz="4" w:space="0"/>
              <w:bottom w:val="single" w:color="auto" w:sz="4" w:space="0"/>
              <w:right w:val="single" w:color="auto" w:sz="4" w:space="0"/>
            </w:tcBorders>
            <w:vAlign w:val="center"/>
          </w:tcPr>
          <w:p w14:paraId="316DA777">
            <w:pPr>
              <w:spacing w:line="360" w:lineRule="auto"/>
              <w:jc w:val="left"/>
              <w:rPr>
                <w:rFonts w:hint="eastAsia" w:ascii="宋体" w:hAnsi="宋体" w:eastAsia="宋体" w:cs="宋体"/>
                <w:color w:val="000000" w:themeColor="text1"/>
                <w:highlight w:val="none"/>
              </w:rPr>
            </w:pPr>
          </w:p>
        </w:tc>
        <w:tc>
          <w:tcPr>
            <w:tcW w:w="4370" w:type="dxa"/>
            <w:tcBorders>
              <w:top w:val="single" w:color="auto" w:sz="4" w:space="0"/>
              <w:left w:val="single" w:color="auto" w:sz="4" w:space="0"/>
              <w:bottom w:val="single" w:color="auto" w:sz="4" w:space="0"/>
              <w:right w:val="single" w:color="auto" w:sz="4" w:space="0"/>
            </w:tcBorders>
            <w:vAlign w:val="top"/>
          </w:tcPr>
          <w:p w14:paraId="3885311D">
            <w:pPr>
              <w:spacing w:line="360" w:lineRule="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《小便器用水效率限定值及用水效率等级》（GB28377）</w:t>
            </w:r>
          </w:p>
        </w:tc>
      </w:tr>
      <w:tr w14:paraId="5BFA4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auto" w:sz="4" w:space="0"/>
              <w:left w:val="single" w:color="auto" w:sz="4" w:space="0"/>
              <w:bottom w:val="single" w:color="auto" w:sz="4" w:space="0"/>
              <w:right w:val="single" w:color="auto" w:sz="4" w:space="0"/>
            </w:tcBorders>
            <w:vAlign w:val="center"/>
          </w:tcPr>
          <w:p w14:paraId="4033C849">
            <w:pPr>
              <w:spacing w:line="360" w:lineRule="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16</w:t>
            </w:r>
          </w:p>
        </w:tc>
        <w:tc>
          <w:tcPr>
            <w:tcW w:w="1422" w:type="dxa"/>
            <w:tcBorders>
              <w:top w:val="single" w:color="auto" w:sz="4" w:space="0"/>
              <w:left w:val="single" w:color="auto" w:sz="4" w:space="0"/>
              <w:bottom w:val="single" w:color="auto" w:sz="4" w:space="0"/>
              <w:right w:val="single" w:color="auto" w:sz="4" w:space="0"/>
            </w:tcBorders>
            <w:vAlign w:val="center"/>
          </w:tcPr>
          <w:p w14:paraId="1B5F6B47">
            <w:pPr>
              <w:spacing w:line="360" w:lineRule="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★A05020106水嘴</w:t>
            </w:r>
          </w:p>
        </w:tc>
        <w:tc>
          <w:tcPr>
            <w:tcW w:w="1496" w:type="dxa"/>
            <w:tcBorders>
              <w:top w:val="single" w:color="auto" w:sz="4" w:space="0"/>
              <w:left w:val="single" w:color="auto" w:sz="4" w:space="0"/>
              <w:bottom w:val="single" w:color="auto" w:sz="4" w:space="0"/>
              <w:right w:val="single" w:color="auto" w:sz="4" w:space="0"/>
            </w:tcBorders>
            <w:vAlign w:val="center"/>
          </w:tcPr>
          <w:p w14:paraId="4386ACEB">
            <w:pPr>
              <w:spacing w:line="360" w:lineRule="auto"/>
              <w:jc w:val="left"/>
              <w:rPr>
                <w:rFonts w:hint="eastAsia" w:ascii="宋体" w:hAnsi="宋体" w:eastAsia="宋体" w:cs="宋体"/>
                <w:color w:val="000000" w:themeColor="text1"/>
                <w:highlight w:val="none"/>
                <w:lang w:eastAsia="en-US"/>
              </w:rPr>
            </w:pPr>
          </w:p>
        </w:tc>
        <w:tc>
          <w:tcPr>
            <w:tcW w:w="1371" w:type="dxa"/>
            <w:tcBorders>
              <w:top w:val="single" w:color="auto" w:sz="4" w:space="0"/>
              <w:left w:val="single" w:color="auto" w:sz="4" w:space="0"/>
              <w:bottom w:val="single" w:color="auto" w:sz="4" w:space="0"/>
              <w:right w:val="single" w:color="auto" w:sz="4" w:space="0"/>
            </w:tcBorders>
            <w:vAlign w:val="center"/>
          </w:tcPr>
          <w:p w14:paraId="7F98DB22">
            <w:pPr>
              <w:spacing w:line="360" w:lineRule="auto"/>
              <w:jc w:val="left"/>
              <w:rPr>
                <w:rFonts w:hint="eastAsia" w:ascii="宋体" w:hAnsi="宋体" w:eastAsia="宋体" w:cs="宋体"/>
                <w:color w:val="000000" w:themeColor="text1"/>
                <w:highlight w:val="none"/>
                <w:lang w:eastAsia="en-US"/>
              </w:rPr>
            </w:pPr>
          </w:p>
        </w:tc>
        <w:tc>
          <w:tcPr>
            <w:tcW w:w="4370" w:type="dxa"/>
            <w:tcBorders>
              <w:top w:val="single" w:color="auto" w:sz="4" w:space="0"/>
              <w:left w:val="single" w:color="auto" w:sz="4" w:space="0"/>
              <w:bottom w:val="single" w:color="auto" w:sz="4" w:space="0"/>
              <w:right w:val="single" w:color="auto" w:sz="4" w:space="0"/>
            </w:tcBorders>
            <w:vAlign w:val="top"/>
          </w:tcPr>
          <w:p w14:paraId="14646445">
            <w:pPr>
              <w:spacing w:line="360" w:lineRule="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《水嘴用水效率限定值及用水效率等级》（GB 25501）</w:t>
            </w:r>
          </w:p>
        </w:tc>
      </w:tr>
      <w:tr w14:paraId="31433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auto" w:sz="4" w:space="0"/>
              <w:left w:val="single" w:color="auto" w:sz="4" w:space="0"/>
              <w:bottom w:val="single" w:color="auto" w:sz="4" w:space="0"/>
              <w:right w:val="single" w:color="auto" w:sz="4" w:space="0"/>
            </w:tcBorders>
            <w:vAlign w:val="center"/>
          </w:tcPr>
          <w:p w14:paraId="4ABE7FD7">
            <w:pPr>
              <w:spacing w:line="360" w:lineRule="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17</w:t>
            </w:r>
          </w:p>
        </w:tc>
        <w:tc>
          <w:tcPr>
            <w:tcW w:w="1422" w:type="dxa"/>
            <w:tcBorders>
              <w:top w:val="single" w:color="auto" w:sz="4" w:space="0"/>
              <w:left w:val="single" w:color="auto" w:sz="4" w:space="0"/>
              <w:bottom w:val="single" w:color="auto" w:sz="4" w:space="0"/>
              <w:right w:val="single" w:color="auto" w:sz="4" w:space="0"/>
            </w:tcBorders>
            <w:vAlign w:val="center"/>
          </w:tcPr>
          <w:p w14:paraId="796FD014">
            <w:pPr>
              <w:spacing w:line="360" w:lineRule="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A05020107便器冲洗阀</w:t>
            </w:r>
          </w:p>
        </w:tc>
        <w:tc>
          <w:tcPr>
            <w:tcW w:w="1496" w:type="dxa"/>
            <w:tcBorders>
              <w:top w:val="single" w:color="auto" w:sz="4" w:space="0"/>
              <w:left w:val="single" w:color="auto" w:sz="4" w:space="0"/>
              <w:bottom w:val="single" w:color="auto" w:sz="4" w:space="0"/>
              <w:right w:val="single" w:color="auto" w:sz="4" w:space="0"/>
            </w:tcBorders>
            <w:vAlign w:val="center"/>
          </w:tcPr>
          <w:p w14:paraId="0A25039C">
            <w:pPr>
              <w:spacing w:line="360" w:lineRule="auto"/>
              <w:jc w:val="left"/>
              <w:rPr>
                <w:rFonts w:hint="eastAsia" w:ascii="宋体" w:hAnsi="宋体" w:eastAsia="宋体" w:cs="宋体"/>
                <w:color w:val="000000" w:themeColor="text1"/>
                <w:highlight w:val="none"/>
                <w:lang w:eastAsia="en-US"/>
              </w:rPr>
            </w:pPr>
          </w:p>
        </w:tc>
        <w:tc>
          <w:tcPr>
            <w:tcW w:w="1371" w:type="dxa"/>
            <w:tcBorders>
              <w:top w:val="single" w:color="auto" w:sz="4" w:space="0"/>
              <w:left w:val="single" w:color="auto" w:sz="4" w:space="0"/>
              <w:bottom w:val="single" w:color="auto" w:sz="4" w:space="0"/>
              <w:right w:val="single" w:color="auto" w:sz="4" w:space="0"/>
            </w:tcBorders>
            <w:vAlign w:val="center"/>
          </w:tcPr>
          <w:p w14:paraId="436EE172">
            <w:pPr>
              <w:spacing w:line="360" w:lineRule="auto"/>
              <w:jc w:val="left"/>
              <w:rPr>
                <w:rFonts w:hint="eastAsia" w:ascii="宋体" w:hAnsi="宋体" w:eastAsia="宋体" w:cs="宋体"/>
                <w:color w:val="000000" w:themeColor="text1"/>
                <w:highlight w:val="none"/>
                <w:lang w:eastAsia="en-US"/>
              </w:rPr>
            </w:pPr>
          </w:p>
        </w:tc>
        <w:tc>
          <w:tcPr>
            <w:tcW w:w="4370" w:type="dxa"/>
            <w:tcBorders>
              <w:top w:val="single" w:color="auto" w:sz="4" w:space="0"/>
              <w:left w:val="single" w:color="auto" w:sz="4" w:space="0"/>
              <w:bottom w:val="single" w:color="auto" w:sz="4" w:space="0"/>
              <w:right w:val="single" w:color="auto" w:sz="4" w:space="0"/>
            </w:tcBorders>
            <w:vAlign w:val="top"/>
          </w:tcPr>
          <w:p w14:paraId="6BDAC341">
            <w:pPr>
              <w:spacing w:line="360" w:lineRule="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《便器冲洗阀用水效率限定值及用水效率等级》（GB28379）</w:t>
            </w:r>
          </w:p>
        </w:tc>
      </w:tr>
      <w:tr w14:paraId="76540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auto" w:sz="4" w:space="0"/>
              <w:left w:val="single" w:color="auto" w:sz="4" w:space="0"/>
              <w:bottom w:val="single" w:color="auto" w:sz="4" w:space="0"/>
              <w:right w:val="single" w:color="auto" w:sz="4" w:space="0"/>
            </w:tcBorders>
            <w:vAlign w:val="center"/>
          </w:tcPr>
          <w:p w14:paraId="0EC224B1">
            <w:pPr>
              <w:spacing w:line="360" w:lineRule="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18</w:t>
            </w:r>
          </w:p>
        </w:tc>
        <w:tc>
          <w:tcPr>
            <w:tcW w:w="1422" w:type="dxa"/>
            <w:tcBorders>
              <w:top w:val="single" w:color="auto" w:sz="4" w:space="0"/>
              <w:left w:val="single" w:color="auto" w:sz="4" w:space="0"/>
              <w:bottom w:val="single" w:color="auto" w:sz="4" w:space="0"/>
              <w:right w:val="single" w:color="auto" w:sz="4" w:space="0"/>
            </w:tcBorders>
            <w:vAlign w:val="center"/>
          </w:tcPr>
          <w:p w14:paraId="53737CC4">
            <w:pPr>
              <w:spacing w:line="360" w:lineRule="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A05020110淋浴器</w:t>
            </w:r>
          </w:p>
        </w:tc>
        <w:tc>
          <w:tcPr>
            <w:tcW w:w="1496" w:type="dxa"/>
            <w:tcBorders>
              <w:top w:val="single" w:color="auto" w:sz="4" w:space="0"/>
              <w:left w:val="single" w:color="auto" w:sz="4" w:space="0"/>
              <w:bottom w:val="single" w:color="auto" w:sz="4" w:space="0"/>
              <w:right w:val="single" w:color="auto" w:sz="4" w:space="0"/>
            </w:tcBorders>
            <w:vAlign w:val="center"/>
          </w:tcPr>
          <w:p w14:paraId="77E66199">
            <w:pPr>
              <w:spacing w:line="360" w:lineRule="auto"/>
              <w:jc w:val="left"/>
              <w:rPr>
                <w:rFonts w:hint="eastAsia" w:ascii="宋体" w:hAnsi="宋体" w:eastAsia="宋体" w:cs="宋体"/>
                <w:color w:val="000000" w:themeColor="text1"/>
                <w:highlight w:val="none"/>
                <w:lang w:eastAsia="en-US"/>
              </w:rPr>
            </w:pPr>
          </w:p>
        </w:tc>
        <w:tc>
          <w:tcPr>
            <w:tcW w:w="1371" w:type="dxa"/>
            <w:tcBorders>
              <w:top w:val="single" w:color="auto" w:sz="4" w:space="0"/>
              <w:left w:val="single" w:color="auto" w:sz="4" w:space="0"/>
              <w:bottom w:val="single" w:color="auto" w:sz="4" w:space="0"/>
              <w:right w:val="single" w:color="auto" w:sz="4" w:space="0"/>
            </w:tcBorders>
            <w:vAlign w:val="center"/>
          </w:tcPr>
          <w:p w14:paraId="0461D360">
            <w:pPr>
              <w:spacing w:line="360" w:lineRule="auto"/>
              <w:jc w:val="left"/>
              <w:rPr>
                <w:rFonts w:hint="eastAsia" w:ascii="宋体" w:hAnsi="宋体" w:eastAsia="宋体" w:cs="宋体"/>
                <w:color w:val="000000" w:themeColor="text1"/>
                <w:highlight w:val="none"/>
                <w:lang w:eastAsia="en-US"/>
              </w:rPr>
            </w:pPr>
          </w:p>
        </w:tc>
        <w:tc>
          <w:tcPr>
            <w:tcW w:w="4370" w:type="dxa"/>
            <w:tcBorders>
              <w:top w:val="single" w:color="auto" w:sz="4" w:space="0"/>
              <w:left w:val="single" w:color="auto" w:sz="4" w:space="0"/>
              <w:bottom w:val="single" w:color="auto" w:sz="4" w:space="0"/>
              <w:right w:val="single" w:color="auto" w:sz="4" w:space="0"/>
            </w:tcBorders>
            <w:vAlign w:val="top"/>
          </w:tcPr>
          <w:p w14:paraId="54983B1D">
            <w:pPr>
              <w:spacing w:line="360" w:lineRule="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《淋浴器用水效率限定值及用水效率等级》（GB28378）</w:t>
            </w:r>
          </w:p>
        </w:tc>
      </w:tr>
    </w:tbl>
    <w:p w14:paraId="402E4D8A">
      <w:pPr>
        <w:pStyle w:val="37"/>
        <w:spacing w:line="360" w:lineRule="auto"/>
        <w:ind w:firstLine="408" w:firstLineChars="200"/>
        <w:rPr>
          <w:rFonts w:hint="eastAsia" w:ascii="宋体" w:hAnsi="宋体" w:cs="宋体"/>
          <w:color w:val="000000" w:themeColor="text1"/>
          <w:kern w:val="2"/>
          <w:sz w:val="21"/>
          <w:szCs w:val="21"/>
          <w:highlight w:val="none"/>
        </w:rPr>
      </w:pPr>
      <w:r>
        <w:rPr>
          <w:rFonts w:hint="eastAsia" w:ascii="宋体" w:hAnsi="宋体" w:cs="宋体"/>
          <w:color w:val="000000" w:themeColor="text1"/>
          <w:spacing w:val="-3"/>
          <w:sz w:val="21"/>
          <w:szCs w:val="21"/>
          <w:highlight w:val="none"/>
        </w:rPr>
        <w:t>注：1.节能产品认证应依据相关国家标准的最新版本，依据国家标准中二级能效（水效）</w:t>
      </w:r>
      <w:r>
        <w:rPr>
          <w:rFonts w:hint="eastAsia" w:ascii="宋体" w:hAnsi="宋体" w:cs="宋体"/>
          <w:color w:val="000000" w:themeColor="text1"/>
          <w:sz w:val="21"/>
          <w:szCs w:val="21"/>
          <w:highlight w:val="none"/>
        </w:rPr>
        <w:t>指标。</w:t>
      </w:r>
    </w:p>
    <w:p w14:paraId="356D87AB">
      <w:pPr>
        <w:pStyle w:val="37"/>
        <w:spacing w:line="360" w:lineRule="auto"/>
        <w:ind w:firstLine="420" w:firstLineChars="200"/>
        <w:rPr>
          <w:rFonts w:hint="eastAsia" w:ascii="宋体" w:hAnsi="宋体" w:cs="宋体"/>
          <w:color w:val="000000" w:themeColor="text1"/>
          <w:sz w:val="21"/>
          <w:szCs w:val="21"/>
          <w:highlight w:val="none"/>
          <w:lang w:eastAsia="zh-CN"/>
        </w:rPr>
      </w:pPr>
      <w:r>
        <w:rPr>
          <w:rFonts w:hint="eastAsia" w:ascii="宋体" w:hAnsi="宋体" w:cs="宋体"/>
          <w:color w:val="000000" w:themeColor="text1"/>
          <w:sz w:val="21"/>
          <w:szCs w:val="21"/>
          <w:highlight w:val="none"/>
        </w:rPr>
        <w:t>2</w:t>
      </w:r>
      <w:r>
        <w:rPr>
          <w:rFonts w:hint="eastAsia" w:ascii="宋体" w:hAnsi="宋体" w:cs="宋体"/>
          <w:color w:val="000000" w:themeColor="text1"/>
          <w:sz w:val="21"/>
          <w:szCs w:val="21"/>
          <w:highlight w:val="none"/>
          <w:lang w:eastAsia="zh-CN"/>
        </w:rPr>
        <w:t>.</w:t>
      </w:r>
      <w:r>
        <w:rPr>
          <w:rFonts w:hint="eastAsia" w:ascii="宋体" w:hAnsi="宋体" w:cs="宋体"/>
          <w:color w:val="000000" w:themeColor="text1"/>
          <w:sz w:val="21"/>
          <w:szCs w:val="21"/>
          <w:highlight w:val="none"/>
        </w:rPr>
        <w:t>以“★”标注的为政府强制采购产品。</w:t>
      </w:r>
    </w:p>
    <w:p w14:paraId="13D0F431">
      <w:pPr>
        <w:pStyle w:val="37"/>
        <w:spacing w:line="360" w:lineRule="auto"/>
        <w:ind w:firstLine="420" w:firstLineChars="200"/>
        <w:rPr>
          <w:rFonts w:hint="eastAsia" w:ascii="宋体" w:hAnsi="宋体" w:cs="宋体"/>
          <w:color w:val="000000" w:themeColor="text1"/>
          <w:sz w:val="21"/>
          <w:szCs w:val="21"/>
          <w:highlight w:val="none"/>
        </w:rPr>
      </w:pPr>
      <w:r>
        <w:rPr>
          <w:rFonts w:hint="eastAsia" w:ascii="宋体" w:hAnsi="宋体" w:cs="宋体"/>
          <w:color w:val="000000" w:themeColor="text1"/>
          <w:sz w:val="21"/>
          <w:szCs w:val="21"/>
          <w:highlight w:val="none"/>
        </w:rPr>
        <w:t>3.本表格原为《关于印发节能产品政府采购品目清单的通知》（财库〔2019〕19号）规定的表格附件，其中名称及编码已根据《财政部关于印发〈政府采购品目分类目录〉的通知》（财库〔2022〕31号）修改。</w:t>
      </w:r>
    </w:p>
    <w:p w14:paraId="049C9607">
      <w:pPr>
        <w:widowControl/>
        <w:ind w:firstLine="400" w:firstLineChars="200"/>
        <w:jc w:val="left"/>
        <w:rPr>
          <w:rFonts w:hint="eastAsia" w:ascii="宋体" w:hAnsi="宋体" w:cs="宋体"/>
          <w:color w:val="000000" w:themeColor="text1"/>
          <w:sz w:val="32"/>
          <w:szCs w:val="32"/>
          <w:highlight w:val="none"/>
        </w:rPr>
      </w:pPr>
      <w:r>
        <w:rPr>
          <w:rFonts w:hint="eastAsia" w:ascii="宋体" w:hAnsi="宋体" w:cs="宋体"/>
          <w:color w:val="000000" w:themeColor="text1"/>
          <w:sz w:val="20"/>
          <w:szCs w:val="20"/>
          <w:highlight w:val="none"/>
        </w:rPr>
        <w:br w:type="page"/>
      </w:r>
      <w:r>
        <w:rPr>
          <w:rFonts w:hint="eastAsia" w:ascii="宋体" w:hAnsi="宋体" w:cs="宋体"/>
          <w:b/>
          <w:bCs/>
          <w:color w:val="000000" w:themeColor="text1"/>
          <w:sz w:val="32"/>
          <w:szCs w:val="32"/>
          <w:highlight w:val="none"/>
        </w:rPr>
        <w:t>附件</w:t>
      </w:r>
      <w:r>
        <w:rPr>
          <w:rFonts w:hint="eastAsia" w:ascii="宋体" w:hAnsi="宋体" w:cs="宋体"/>
          <w:b/>
          <w:bCs/>
          <w:color w:val="000000" w:themeColor="text1"/>
          <w:sz w:val="32"/>
          <w:szCs w:val="32"/>
          <w:highlight w:val="none"/>
          <w:lang w:val="en-US" w:eastAsia="zh-CN"/>
        </w:rPr>
        <w:t>2</w:t>
      </w:r>
      <w:r>
        <w:rPr>
          <w:rFonts w:hint="eastAsia" w:ascii="宋体" w:hAnsi="宋体" w:cs="宋体"/>
          <w:b/>
          <w:bCs/>
          <w:color w:val="000000" w:themeColor="text1"/>
          <w:sz w:val="32"/>
          <w:szCs w:val="32"/>
          <w:highlight w:val="none"/>
        </w:rPr>
        <w:t>：</w:t>
      </w:r>
    </w:p>
    <w:p w14:paraId="6EEA181E">
      <w:pPr>
        <w:pStyle w:val="37"/>
        <w:ind w:firstLine="562" w:firstLineChars="200"/>
        <w:jc w:val="center"/>
        <w:rPr>
          <w:rFonts w:hint="eastAsia" w:ascii="宋体" w:hAnsi="宋体" w:cs="宋体"/>
          <w:b/>
          <w:color w:val="000000" w:themeColor="text1"/>
          <w:sz w:val="28"/>
          <w:szCs w:val="28"/>
          <w:highlight w:val="none"/>
          <w:lang w:val="en-US" w:eastAsia="zh-CN"/>
        </w:rPr>
      </w:pPr>
      <w:r>
        <w:rPr>
          <w:rFonts w:hint="eastAsia" w:ascii="宋体" w:hAnsi="宋体" w:cs="宋体"/>
          <w:b/>
          <w:color w:val="000000" w:themeColor="text1"/>
          <w:sz w:val="28"/>
          <w:szCs w:val="28"/>
          <w:highlight w:val="none"/>
          <w:lang w:val="en-US" w:eastAsia="zh-CN"/>
        </w:rPr>
        <w:t>中小企业划型标准规定</w:t>
      </w:r>
    </w:p>
    <w:p w14:paraId="1BFD0178">
      <w:pPr>
        <w:pStyle w:val="37"/>
        <w:ind w:firstLine="420" w:firstLineChars="200"/>
        <w:jc w:val="center"/>
        <w:rPr>
          <w:rFonts w:hint="eastAsia" w:ascii="宋体" w:hAnsi="宋体" w:cs="宋体"/>
          <w:color w:val="000000" w:themeColor="text1"/>
          <w:sz w:val="21"/>
          <w:szCs w:val="21"/>
          <w:highlight w:val="none"/>
          <w:lang w:val="en-US" w:eastAsia="zh-CN"/>
        </w:rPr>
      </w:pPr>
      <w:r>
        <w:rPr>
          <w:rFonts w:hint="eastAsia" w:ascii="宋体" w:hAnsi="宋体" w:cs="宋体"/>
          <w:color w:val="000000" w:themeColor="text1"/>
          <w:sz w:val="21"/>
          <w:szCs w:val="21"/>
          <w:highlight w:val="none"/>
          <w:lang w:val="en-US" w:eastAsia="zh-CN"/>
        </w:rPr>
        <w:t>工信部联企业〔2011〕300号</w:t>
      </w:r>
    </w:p>
    <w:p w14:paraId="4C3874FC">
      <w:pPr>
        <w:pStyle w:val="37"/>
        <w:spacing w:line="360" w:lineRule="auto"/>
        <w:ind w:firstLine="420" w:firstLineChars="200"/>
        <w:rPr>
          <w:rFonts w:hint="eastAsia" w:ascii="宋体" w:hAnsi="宋体" w:cs="宋体"/>
          <w:color w:val="000000" w:themeColor="text1"/>
          <w:sz w:val="21"/>
          <w:szCs w:val="21"/>
          <w:highlight w:val="none"/>
          <w:lang w:val="en-US" w:eastAsia="zh-CN"/>
        </w:rPr>
      </w:pPr>
      <w:r>
        <w:rPr>
          <w:rFonts w:hint="eastAsia" w:ascii="宋体" w:hAnsi="宋体" w:cs="宋体"/>
          <w:color w:val="000000" w:themeColor="text1"/>
          <w:sz w:val="21"/>
          <w:szCs w:val="21"/>
          <w:highlight w:val="none"/>
          <w:lang w:val="en-US" w:eastAsia="zh-CN"/>
        </w:rPr>
        <w:t>一、根据《中华人民共和国中小企业促进法》和《国务院关于进一步促进中小企业发展的若干意见》（国发〔2009〕36号），制定本规定。</w:t>
      </w:r>
    </w:p>
    <w:p w14:paraId="119475D2">
      <w:pPr>
        <w:pStyle w:val="37"/>
        <w:spacing w:line="360" w:lineRule="auto"/>
        <w:ind w:firstLine="420" w:firstLineChars="200"/>
        <w:rPr>
          <w:rFonts w:hint="eastAsia" w:ascii="宋体" w:hAnsi="宋体" w:cs="宋体"/>
          <w:color w:val="000000" w:themeColor="text1"/>
          <w:sz w:val="21"/>
          <w:szCs w:val="21"/>
          <w:highlight w:val="none"/>
          <w:lang w:val="en-US" w:eastAsia="zh-CN"/>
        </w:rPr>
      </w:pPr>
      <w:r>
        <w:rPr>
          <w:rFonts w:hint="eastAsia" w:ascii="宋体" w:hAnsi="宋体" w:cs="宋体"/>
          <w:color w:val="000000" w:themeColor="text1"/>
          <w:sz w:val="21"/>
          <w:szCs w:val="21"/>
          <w:highlight w:val="none"/>
          <w:lang w:val="en-US" w:eastAsia="zh-CN"/>
        </w:rPr>
        <w:t>二、中小企业划分为中型、小型、微型三种类型，具体标准根据企业从业人员、营业收入、资产总额等指标，结合行业特点制定。</w:t>
      </w:r>
    </w:p>
    <w:p w14:paraId="0297BF47">
      <w:pPr>
        <w:pStyle w:val="37"/>
        <w:spacing w:line="360" w:lineRule="auto"/>
        <w:ind w:firstLine="420" w:firstLineChars="200"/>
        <w:rPr>
          <w:rFonts w:hint="eastAsia" w:ascii="宋体" w:hAnsi="宋体" w:cs="宋体"/>
          <w:color w:val="000000" w:themeColor="text1"/>
          <w:sz w:val="21"/>
          <w:szCs w:val="21"/>
          <w:highlight w:val="none"/>
          <w:lang w:val="en-US" w:eastAsia="zh-CN"/>
        </w:rPr>
      </w:pPr>
      <w:r>
        <w:rPr>
          <w:rFonts w:hint="eastAsia" w:ascii="宋体" w:hAnsi="宋体" w:cs="宋体"/>
          <w:color w:val="000000" w:themeColor="text1"/>
          <w:sz w:val="21"/>
          <w:szCs w:val="21"/>
          <w:highlight w:val="none"/>
          <w:lang w:val="en-US" w:eastAsia="zh-CN"/>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2EA78BE9">
      <w:pPr>
        <w:pStyle w:val="37"/>
        <w:spacing w:line="360" w:lineRule="auto"/>
        <w:ind w:firstLine="420" w:firstLineChars="200"/>
        <w:rPr>
          <w:rFonts w:hint="eastAsia" w:ascii="宋体" w:hAnsi="宋体" w:cs="宋体"/>
          <w:color w:val="000000" w:themeColor="text1"/>
          <w:sz w:val="21"/>
          <w:szCs w:val="21"/>
          <w:highlight w:val="none"/>
          <w:lang w:val="en-US" w:eastAsia="zh-CN"/>
        </w:rPr>
      </w:pPr>
      <w:r>
        <w:rPr>
          <w:rFonts w:hint="eastAsia" w:ascii="宋体" w:hAnsi="宋体" w:cs="宋体"/>
          <w:color w:val="000000" w:themeColor="text1"/>
          <w:sz w:val="21"/>
          <w:szCs w:val="21"/>
          <w:highlight w:val="none"/>
          <w:lang w:val="en-US" w:eastAsia="zh-CN"/>
        </w:rPr>
        <w:t>四、各行业划型标准为：</w:t>
      </w:r>
    </w:p>
    <w:p w14:paraId="46F44856">
      <w:pPr>
        <w:pStyle w:val="37"/>
        <w:spacing w:line="360" w:lineRule="auto"/>
        <w:ind w:firstLine="420" w:firstLineChars="200"/>
        <w:rPr>
          <w:rFonts w:hint="eastAsia" w:ascii="宋体" w:hAnsi="宋体" w:cs="宋体"/>
          <w:color w:val="000000" w:themeColor="text1"/>
          <w:sz w:val="21"/>
          <w:szCs w:val="21"/>
          <w:highlight w:val="none"/>
          <w:lang w:val="en-US" w:eastAsia="zh-CN"/>
        </w:rPr>
      </w:pPr>
      <w:r>
        <w:rPr>
          <w:rFonts w:hint="eastAsia" w:ascii="宋体" w:hAnsi="宋体" w:cs="宋体"/>
          <w:color w:val="000000" w:themeColor="text1"/>
          <w:sz w:val="21"/>
          <w:szCs w:val="21"/>
          <w:highlight w:val="none"/>
          <w:lang w:val="en-US" w:eastAsia="zh-CN"/>
        </w:rPr>
        <w:t>（一）农、林、牧、渔业。营业收入20000万元以下的为中小微型企业。其中，营业收入500万元及以上的为中型企业，营业收入50万元及以上的为小型企业，营业收入50万元以下的为微型企业。</w:t>
      </w:r>
    </w:p>
    <w:p w14:paraId="680A2CA6">
      <w:pPr>
        <w:pStyle w:val="37"/>
        <w:spacing w:line="360" w:lineRule="auto"/>
        <w:ind w:firstLine="422" w:firstLineChars="200"/>
        <w:rPr>
          <w:rFonts w:hint="eastAsia" w:ascii="宋体" w:hAnsi="宋体" w:cs="宋体"/>
          <w:color w:val="000000" w:themeColor="text1"/>
          <w:sz w:val="21"/>
          <w:szCs w:val="21"/>
          <w:highlight w:val="none"/>
          <w:lang w:val="en-US" w:eastAsia="zh-CN"/>
        </w:rPr>
      </w:pPr>
      <w:r>
        <w:rPr>
          <w:rFonts w:hint="eastAsia" w:ascii="宋体" w:hAnsi="宋体" w:cs="宋体"/>
          <w:b/>
          <w:bCs/>
          <w:color w:val="000000" w:themeColor="text1"/>
          <w:sz w:val="21"/>
          <w:szCs w:val="21"/>
          <w:highlight w:val="none"/>
          <w:lang w:val="en-US" w:eastAsia="zh-CN"/>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37759CE7">
      <w:pPr>
        <w:pStyle w:val="37"/>
        <w:spacing w:line="360" w:lineRule="auto"/>
        <w:ind w:firstLine="420" w:firstLineChars="200"/>
        <w:rPr>
          <w:rFonts w:hint="eastAsia" w:ascii="宋体" w:hAnsi="宋体" w:cs="宋体"/>
          <w:color w:val="000000" w:themeColor="text1"/>
          <w:sz w:val="21"/>
          <w:szCs w:val="21"/>
          <w:highlight w:val="none"/>
          <w:lang w:val="en-US" w:eastAsia="zh-CN"/>
        </w:rPr>
      </w:pPr>
      <w:r>
        <w:rPr>
          <w:rFonts w:hint="eastAsia" w:ascii="宋体" w:hAnsi="宋体" w:cs="宋体"/>
          <w:color w:val="000000" w:themeColor="text1"/>
          <w:sz w:val="21"/>
          <w:szCs w:val="21"/>
          <w:highlight w:val="none"/>
          <w:lang w:val="en-US" w:eastAsia="zh-CN"/>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39B74BE9">
      <w:pPr>
        <w:pStyle w:val="37"/>
        <w:spacing w:line="360" w:lineRule="auto"/>
        <w:ind w:firstLine="420" w:firstLineChars="200"/>
        <w:rPr>
          <w:rFonts w:hint="eastAsia" w:ascii="宋体" w:hAnsi="宋体" w:cs="宋体"/>
          <w:color w:val="000000" w:themeColor="text1"/>
          <w:sz w:val="21"/>
          <w:szCs w:val="21"/>
          <w:highlight w:val="none"/>
          <w:lang w:val="en-US" w:eastAsia="zh-CN"/>
        </w:rPr>
      </w:pPr>
      <w:r>
        <w:rPr>
          <w:rFonts w:hint="eastAsia" w:ascii="宋体" w:hAnsi="宋体" w:cs="宋体"/>
          <w:color w:val="000000" w:themeColor="text1"/>
          <w:sz w:val="21"/>
          <w:szCs w:val="21"/>
          <w:highlight w:val="none"/>
          <w:lang w:val="en-US" w:eastAsia="zh-CN"/>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19D93A5F">
      <w:pPr>
        <w:pStyle w:val="37"/>
        <w:spacing w:line="360" w:lineRule="auto"/>
        <w:ind w:firstLine="420" w:firstLineChars="200"/>
        <w:rPr>
          <w:rFonts w:hint="eastAsia" w:ascii="宋体" w:hAnsi="宋体" w:cs="宋体"/>
          <w:color w:val="000000" w:themeColor="text1"/>
          <w:sz w:val="21"/>
          <w:szCs w:val="21"/>
          <w:highlight w:val="none"/>
          <w:lang w:val="en-US" w:eastAsia="zh-CN"/>
        </w:rPr>
      </w:pPr>
      <w:r>
        <w:rPr>
          <w:rFonts w:hint="eastAsia" w:ascii="宋体" w:hAnsi="宋体" w:cs="宋体"/>
          <w:color w:val="000000" w:themeColor="text1"/>
          <w:sz w:val="21"/>
          <w:szCs w:val="21"/>
          <w:highlight w:val="none"/>
          <w:lang w:val="en-US" w:eastAsia="zh-CN"/>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6EF7115D">
      <w:pPr>
        <w:pStyle w:val="37"/>
        <w:spacing w:line="360" w:lineRule="auto"/>
        <w:ind w:firstLine="420" w:firstLineChars="200"/>
        <w:rPr>
          <w:rFonts w:hint="eastAsia" w:ascii="宋体" w:hAnsi="宋体" w:cs="宋体"/>
          <w:color w:val="000000" w:themeColor="text1"/>
          <w:sz w:val="21"/>
          <w:szCs w:val="21"/>
          <w:highlight w:val="none"/>
          <w:lang w:val="en-US" w:eastAsia="zh-CN"/>
        </w:rPr>
      </w:pPr>
      <w:r>
        <w:rPr>
          <w:rFonts w:hint="eastAsia" w:ascii="宋体" w:hAnsi="宋体" w:cs="宋体"/>
          <w:color w:val="000000" w:themeColor="text1"/>
          <w:sz w:val="21"/>
          <w:szCs w:val="21"/>
          <w:highlight w:val="none"/>
          <w:lang w:val="en-US" w:eastAsia="zh-CN"/>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3BDEB17D">
      <w:pPr>
        <w:pStyle w:val="37"/>
        <w:spacing w:line="360" w:lineRule="auto"/>
        <w:ind w:firstLine="420" w:firstLineChars="200"/>
        <w:rPr>
          <w:rFonts w:hint="eastAsia" w:ascii="宋体" w:hAnsi="宋体" w:cs="宋体"/>
          <w:color w:val="000000" w:themeColor="text1"/>
          <w:sz w:val="21"/>
          <w:szCs w:val="21"/>
          <w:highlight w:val="none"/>
          <w:lang w:val="en-US" w:eastAsia="zh-CN"/>
        </w:rPr>
      </w:pPr>
      <w:r>
        <w:rPr>
          <w:rFonts w:hint="eastAsia" w:ascii="宋体" w:hAnsi="宋体" w:cs="宋体"/>
          <w:color w:val="000000" w:themeColor="text1"/>
          <w:sz w:val="21"/>
          <w:szCs w:val="21"/>
          <w:highlight w:val="none"/>
          <w:lang w:val="en-US" w:eastAsia="zh-CN"/>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1047D23B">
      <w:pPr>
        <w:pStyle w:val="37"/>
        <w:spacing w:line="360" w:lineRule="auto"/>
        <w:ind w:firstLine="420" w:firstLineChars="200"/>
        <w:rPr>
          <w:rFonts w:hint="eastAsia" w:ascii="宋体" w:hAnsi="宋体" w:cs="宋体"/>
          <w:color w:val="000000" w:themeColor="text1"/>
          <w:sz w:val="21"/>
          <w:szCs w:val="21"/>
          <w:highlight w:val="none"/>
          <w:lang w:val="en-US" w:eastAsia="zh-CN"/>
        </w:rPr>
      </w:pPr>
      <w:r>
        <w:rPr>
          <w:rFonts w:hint="eastAsia" w:ascii="宋体" w:hAnsi="宋体" w:cs="宋体"/>
          <w:color w:val="000000" w:themeColor="text1"/>
          <w:sz w:val="21"/>
          <w:szCs w:val="21"/>
          <w:highlight w:val="none"/>
          <w:lang w:val="en-US" w:eastAsia="zh-CN"/>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02C8B66D">
      <w:pPr>
        <w:pStyle w:val="37"/>
        <w:spacing w:line="360" w:lineRule="auto"/>
        <w:ind w:firstLine="420" w:firstLineChars="200"/>
        <w:rPr>
          <w:rFonts w:hint="eastAsia" w:ascii="宋体" w:hAnsi="宋体" w:cs="宋体"/>
          <w:color w:val="000000" w:themeColor="text1"/>
          <w:sz w:val="21"/>
          <w:szCs w:val="21"/>
          <w:highlight w:val="none"/>
          <w:lang w:val="en-US" w:eastAsia="zh-CN"/>
        </w:rPr>
      </w:pPr>
      <w:r>
        <w:rPr>
          <w:rFonts w:hint="eastAsia" w:ascii="宋体" w:hAnsi="宋体" w:cs="宋体"/>
          <w:color w:val="000000" w:themeColor="text1"/>
          <w:sz w:val="21"/>
          <w:szCs w:val="21"/>
          <w:highlight w:val="none"/>
          <w:lang w:val="en-US" w:eastAsia="zh-CN"/>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775120B7">
      <w:pPr>
        <w:pStyle w:val="37"/>
        <w:spacing w:line="360" w:lineRule="auto"/>
        <w:ind w:firstLine="420" w:firstLineChars="200"/>
        <w:rPr>
          <w:rFonts w:hint="eastAsia" w:ascii="宋体" w:hAnsi="宋体" w:cs="宋体"/>
          <w:color w:val="000000" w:themeColor="text1"/>
          <w:sz w:val="21"/>
          <w:szCs w:val="21"/>
          <w:highlight w:val="none"/>
          <w:lang w:val="en-US" w:eastAsia="zh-CN"/>
        </w:rPr>
      </w:pPr>
      <w:r>
        <w:rPr>
          <w:rFonts w:hint="eastAsia" w:ascii="宋体" w:hAnsi="宋体" w:cs="宋体"/>
          <w:color w:val="000000" w:themeColor="text1"/>
          <w:sz w:val="21"/>
          <w:szCs w:val="21"/>
          <w:highlight w:val="none"/>
          <w:lang w:val="en-US" w:eastAsia="zh-CN"/>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37393EAC">
      <w:pPr>
        <w:pStyle w:val="37"/>
        <w:spacing w:line="360" w:lineRule="auto"/>
        <w:ind w:firstLine="420" w:firstLineChars="200"/>
        <w:rPr>
          <w:rFonts w:hint="eastAsia" w:ascii="宋体" w:hAnsi="宋体" w:cs="宋体"/>
          <w:color w:val="000000" w:themeColor="text1"/>
          <w:sz w:val="21"/>
          <w:szCs w:val="21"/>
          <w:highlight w:val="none"/>
          <w:lang w:val="en-US" w:eastAsia="zh-CN"/>
        </w:rPr>
      </w:pPr>
      <w:r>
        <w:rPr>
          <w:rFonts w:hint="eastAsia" w:ascii="宋体" w:hAnsi="宋体" w:cs="宋体"/>
          <w:color w:val="000000" w:themeColor="text1"/>
          <w:sz w:val="21"/>
          <w:szCs w:val="21"/>
          <w:highlight w:val="none"/>
          <w:lang w:val="en-US" w:eastAsia="zh-CN"/>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7E211C85">
      <w:pPr>
        <w:pStyle w:val="37"/>
        <w:spacing w:line="360" w:lineRule="auto"/>
        <w:ind w:firstLine="420" w:firstLineChars="200"/>
        <w:rPr>
          <w:rFonts w:hint="eastAsia" w:ascii="宋体" w:hAnsi="宋体" w:cs="宋体"/>
          <w:color w:val="000000" w:themeColor="text1"/>
          <w:sz w:val="21"/>
          <w:szCs w:val="21"/>
          <w:highlight w:val="none"/>
          <w:lang w:val="en-US" w:eastAsia="zh-CN"/>
        </w:rPr>
      </w:pPr>
      <w:r>
        <w:rPr>
          <w:rFonts w:hint="eastAsia" w:ascii="宋体" w:hAnsi="宋体" w:cs="宋体"/>
          <w:color w:val="000000" w:themeColor="text1"/>
          <w:sz w:val="21"/>
          <w:szCs w:val="21"/>
          <w:highlight w:val="none"/>
          <w:lang w:val="en-US" w:eastAsia="zh-CN"/>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502EF863">
      <w:pPr>
        <w:pStyle w:val="37"/>
        <w:spacing w:line="360" w:lineRule="auto"/>
        <w:ind w:firstLine="420" w:firstLineChars="200"/>
        <w:rPr>
          <w:rFonts w:hint="eastAsia" w:ascii="宋体" w:hAnsi="宋体" w:cs="宋体"/>
          <w:color w:val="000000" w:themeColor="text1"/>
          <w:sz w:val="21"/>
          <w:szCs w:val="21"/>
          <w:highlight w:val="none"/>
          <w:lang w:val="en-US" w:eastAsia="zh-CN"/>
        </w:rPr>
      </w:pPr>
      <w:r>
        <w:rPr>
          <w:rFonts w:hint="eastAsia" w:ascii="宋体" w:hAnsi="宋体" w:cs="宋体"/>
          <w:color w:val="000000" w:themeColor="text1"/>
          <w:sz w:val="21"/>
          <w:szCs w:val="21"/>
          <w:highlight w:val="none"/>
          <w:lang w:val="en-US" w:eastAsia="zh-CN"/>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75EDB871">
      <w:pPr>
        <w:pStyle w:val="37"/>
        <w:spacing w:line="360" w:lineRule="auto"/>
        <w:ind w:firstLine="420" w:firstLineChars="200"/>
        <w:rPr>
          <w:rFonts w:hint="eastAsia" w:ascii="宋体" w:hAnsi="宋体" w:cs="宋体"/>
          <w:color w:val="000000" w:themeColor="text1"/>
          <w:sz w:val="21"/>
          <w:szCs w:val="21"/>
          <w:highlight w:val="none"/>
          <w:lang w:val="en-US" w:eastAsia="zh-CN"/>
        </w:rPr>
      </w:pPr>
      <w:r>
        <w:rPr>
          <w:rFonts w:hint="eastAsia" w:ascii="宋体" w:hAnsi="宋体" w:cs="宋体"/>
          <w:color w:val="000000" w:themeColor="text1"/>
          <w:sz w:val="21"/>
          <w:szCs w:val="21"/>
          <w:highlight w:val="none"/>
          <w:lang w:val="en-US" w:eastAsia="zh-CN"/>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1CA42636">
      <w:pPr>
        <w:pStyle w:val="37"/>
        <w:spacing w:line="360" w:lineRule="auto"/>
        <w:ind w:firstLine="420" w:firstLineChars="200"/>
        <w:rPr>
          <w:rFonts w:hint="eastAsia" w:ascii="宋体" w:hAnsi="宋体" w:cs="宋体"/>
          <w:color w:val="000000" w:themeColor="text1"/>
          <w:sz w:val="21"/>
          <w:szCs w:val="21"/>
          <w:highlight w:val="none"/>
          <w:lang w:val="en-US" w:eastAsia="zh-CN"/>
        </w:rPr>
      </w:pPr>
      <w:r>
        <w:rPr>
          <w:rFonts w:hint="eastAsia" w:ascii="宋体" w:hAnsi="宋体" w:cs="宋体"/>
          <w:color w:val="000000" w:themeColor="text1"/>
          <w:sz w:val="21"/>
          <w:szCs w:val="21"/>
          <w:highlight w:val="none"/>
          <w:lang w:val="en-US" w:eastAsia="zh-CN"/>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762E3A32">
      <w:pPr>
        <w:pStyle w:val="37"/>
        <w:spacing w:line="360" w:lineRule="auto"/>
        <w:ind w:firstLine="420" w:firstLineChars="200"/>
        <w:rPr>
          <w:rFonts w:hint="eastAsia" w:ascii="宋体" w:hAnsi="宋体" w:cs="宋体"/>
          <w:color w:val="000000" w:themeColor="text1"/>
          <w:sz w:val="21"/>
          <w:szCs w:val="21"/>
          <w:highlight w:val="none"/>
          <w:lang w:val="en-US" w:eastAsia="zh-CN"/>
        </w:rPr>
      </w:pPr>
      <w:r>
        <w:rPr>
          <w:rFonts w:hint="eastAsia" w:ascii="宋体" w:hAnsi="宋体" w:cs="宋体"/>
          <w:color w:val="000000" w:themeColor="text1"/>
          <w:sz w:val="21"/>
          <w:szCs w:val="21"/>
          <w:highlight w:val="none"/>
          <w:lang w:val="en-US" w:eastAsia="zh-CN"/>
        </w:rPr>
        <w:t>（十六）其他未列明行业。从业人员300人以下的为中小微型企业。其中，从业人员100人及以上的为中型企业；从业人员10人及以上的为小型企业；从业人员10人以下的为微型企业。</w:t>
      </w:r>
    </w:p>
    <w:p w14:paraId="480EF002">
      <w:pPr>
        <w:pStyle w:val="37"/>
        <w:spacing w:line="360" w:lineRule="auto"/>
        <w:ind w:firstLine="420" w:firstLineChars="200"/>
        <w:rPr>
          <w:rFonts w:hint="eastAsia" w:ascii="宋体" w:hAnsi="宋体" w:cs="宋体"/>
          <w:color w:val="000000" w:themeColor="text1"/>
          <w:sz w:val="21"/>
          <w:szCs w:val="21"/>
          <w:highlight w:val="none"/>
          <w:lang w:val="en-US" w:eastAsia="zh-CN"/>
        </w:rPr>
      </w:pPr>
      <w:r>
        <w:rPr>
          <w:rFonts w:hint="eastAsia" w:ascii="宋体" w:hAnsi="宋体" w:cs="宋体"/>
          <w:color w:val="000000" w:themeColor="text1"/>
          <w:sz w:val="21"/>
          <w:szCs w:val="21"/>
          <w:highlight w:val="none"/>
          <w:lang w:val="en-US" w:eastAsia="zh-CN"/>
        </w:rPr>
        <w:t>五、企业类型的划分以统计部门的统计数据为依据。</w:t>
      </w:r>
    </w:p>
    <w:p w14:paraId="0D2B073B">
      <w:pPr>
        <w:pStyle w:val="37"/>
        <w:spacing w:line="360" w:lineRule="auto"/>
        <w:ind w:firstLine="420" w:firstLineChars="200"/>
        <w:rPr>
          <w:rFonts w:hint="eastAsia" w:ascii="宋体" w:hAnsi="宋体" w:cs="宋体"/>
          <w:color w:val="000000" w:themeColor="text1"/>
          <w:sz w:val="21"/>
          <w:szCs w:val="21"/>
          <w:highlight w:val="none"/>
          <w:lang w:val="en-US" w:eastAsia="zh-CN"/>
        </w:rPr>
      </w:pPr>
      <w:r>
        <w:rPr>
          <w:rFonts w:hint="eastAsia" w:ascii="宋体" w:hAnsi="宋体" w:cs="宋体"/>
          <w:color w:val="000000" w:themeColor="text1"/>
          <w:sz w:val="21"/>
          <w:szCs w:val="21"/>
          <w:highlight w:val="none"/>
          <w:lang w:val="en-US" w:eastAsia="zh-CN"/>
        </w:rPr>
        <w:t>六、本规定适用于在中华人民共和国境内依法设立的各类所有制和各种组织形式的企业。个体工商户和本规定以外的行业，参照本规定进行划型。</w:t>
      </w:r>
    </w:p>
    <w:p w14:paraId="2DE80ADF">
      <w:pPr>
        <w:pStyle w:val="37"/>
        <w:spacing w:line="360" w:lineRule="auto"/>
        <w:ind w:firstLine="420" w:firstLineChars="200"/>
        <w:rPr>
          <w:rFonts w:hint="eastAsia" w:ascii="宋体" w:hAnsi="宋体" w:cs="宋体"/>
          <w:color w:val="000000" w:themeColor="text1"/>
          <w:sz w:val="21"/>
          <w:szCs w:val="21"/>
          <w:highlight w:val="none"/>
          <w:lang w:val="en-US" w:eastAsia="zh-CN"/>
        </w:rPr>
      </w:pPr>
      <w:r>
        <w:rPr>
          <w:rFonts w:hint="eastAsia" w:ascii="宋体" w:hAnsi="宋体" w:cs="宋体"/>
          <w:color w:val="000000" w:themeColor="text1"/>
          <w:sz w:val="21"/>
          <w:szCs w:val="21"/>
          <w:highlight w:val="none"/>
          <w:lang w:val="en-US" w:eastAsia="zh-CN"/>
        </w:rPr>
        <w:t>七、本规定的中型企业标准上限即为大型企业标准的下限，国家统计部门据此制定大中小微型企业的统计分类。国务院有关部门据此进行相关数据分析，不得制定与本规定不一致的企业划型标准。</w:t>
      </w:r>
    </w:p>
    <w:p w14:paraId="288C1ECF">
      <w:pPr>
        <w:pStyle w:val="37"/>
        <w:spacing w:line="360" w:lineRule="auto"/>
        <w:ind w:firstLine="420" w:firstLineChars="200"/>
        <w:rPr>
          <w:rFonts w:hint="eastAsia" w:ascii="宋体" w:hAnsi="宋体" w:cs="宋体"/>
          <w:color w:val="000000" w:themeColor="text1"/>
          <w:sz w:val="21"/>
          <w:szCs w:val="21"/>
          <w:highlight w:val="none"/>
          <w:lang w:val="en-US" w:eastAsia="zh-CN"/>
        </w:rPr>
      </w:pPr>
      <w:r>
        <w:rPr>
          <w:rFonts w:hint="eastAsia" w:ascii="宋体" w:hAnsi="宋体" w:cs="宋体"/>
          <w:color w:val="000000" w:themeColor="text1"/>
          <w:sz w:val="21"/>
          <w:szCs w:val="21"/>
          <w:highlight w:val="none"/>
          <w:lang w:val="en-US" w:eastAsia="zh-CN"/>
        </w:rPr>
        <w:t>八、本规定由工业和信息化部、国家统计局会同有关部门根据《国民经济行业分类》修订情况和企业发展变化情况适时修订。</w:t>
      </w:r>
    </w:p>
    <w:p w14:paraId="113484D9">
      <w:pPr>
        <w:pStyle w:val="37"/>
        <w:spacing w:line="360" w:lineRule="auto"/>
        <w:ind w:firstLine="420" w:firstLineChars="200"/>
        <w:rPr>
          <w:rFonts w:hint="eastAsia" w:ascii="宋体" w:hAnsi="宋体" w:cs="宋体"/>
          <w:color w:val="000000" w:themeColor="text1"/>
          <w:sz w:val="21"/>
          <w:szCs w:val="21"/>
          <w:highlight w:val="none"/>
          <w:lang w:val="en-US" w:eastAsia="zh-CN"/>
        </w:rPr>
      </w:pPr>
      <w:r>
        <w:rPr>
          <w:rFonts w:hint="eastAsia" w:ascii="宋体" w:hAnsi="宋体" w:cs="宋体"/>
          <w:color w:val="000000" w:themeColor="text1"/>
          <w:sz w:val="21"/>
          <w:szCs w:val="21"/>
          <w:highlight w:val="none"/>
          <w:lang w:val="en-US" w:eastAsia="zh-CN"/>
        </w:rPr>
        <w:t>九、本规定由工业和信息化部、国家统计局会同有关部门负责解释。</w:t>
      </w:r>
    </w:p>
    <w:p w14:paraId="2B3D8BBB">
      <w:pPr>
        <w:pStyle w:val="37"/>
        <w:spacing w:line="360" w:lineRule="auto"/>
        <w:ind w:firstLine="420" w:firstLineChars="200"/>
        <w:rPr>
          <w:rFonts w:hint="eastAsia" w:ascii="宋体" w:hAnsi="宋体" w:cs="宋体"/>
          <w:color w:val="000000" w:themeColor="text1"/>
          <w:sz w:val="21"/>
          <w:szCs w:val="21"/>
          <w:highlight w:val="none"/>
          <w:lang w:val="en-US" w:eastAsia="zh-CN"/>
        </w:rPr>
      </w:pPr>
      <w:r>
        <w:rPr>
          <w:rFonts w:hint="eastAsia" w:ascii="宋体" w:hAnsi="宋体" w:cs="宋体"/>
          <w:color w:val="000000" w:themeColor="text1"/>
          <w:sz w:val="21"/>
          <w:szCs w:val="21"/>
          <w:highlight w:val="none"/>
          <w:lang w:val="en-US" w:eastAsia="zh-CN"/>
        </w:rPr>
        <w:t>十、本规定自发布之日起执行，原国家经贸委、原国家计委、财政部和国家统计局2003年颁布的《中小企业标准暂行规定》同时废止。</w:t>
      </w:r>
    </w:p>
    <w:p w14:paraId="4BFF8235">
      <w:pPr>
        <w:pStyle w:val="8"/>
        <w:spacing w:before="0" w:after="0" w:line="360" w:lineRule="auto"/>
        <w:ind w:firstLine="883" w:firstLineChars="200"/>
        <w:jc w:val="center"/>
        <w:rPr>
          <w:rFonts w:hint="eastAsia" w:ascii="宋体" w:hAnsi="宋体" w:cs="宋体"/>
          <w:color w:val="000000" w:themeColor="text1"/>
          <w:highlight w:val="none"/>
        </w:rPr>
      </w:pPr>
      <w:bookmarkStart w:id="52" w:name="_Toc74320802"/>
      <w:r>
        <w:rPr>
          <w:rFonts w:hint="eastAsia" w:ascii="宋体" w:hAnsi="宋体" w:cs="宋体"/>
          <w:color w:val="000000" w:themeColor="text1"/>
          <w:highlight w:val="none"/>
        </w:rPr>
        <w:br w:type="page"/>
      </w:r>
      <w:bookmarkStart w:id="53" w:name="_Toc709"/>
      <w:bookmarkStart w:id="54" w:name="_Toc30471"/>
      <w:bookmarkStart w:id="55" w:name="_Toc29551"/>
      <w:bookmarkStart w:id="56" w:name="_Toc14972"/>
      <w:bookmarkStart w:id="57" w:name="_Toc11797"/>
      <w:r>
        <w:rPr>
          <w:rFonts w:hint="eastAsia" w:ascii="宋体" w:hAnsi="宋体" w:cs="宋体"/>
          <w:color w:val="000000" w:themeColor="text1"/>
          <w:highlight w:val="none"/>
        </w:rPr>
        <w:t>第三章  投标人须知</w:t>
      </w:r>
      <w:bookmarkEnd w:id="52"/>
      <w:bookmarkEnd w:id="53"/>
      <w:bookmarkEnd w:id="54"/>
      <w:bookmarkEnd w:id="55"/>
      <w:bookmarkEnd w:id="56"/>
      <w:bookmarkEnd w:id="57"/>
    </w:p>
    <w:p w14:paraId="5C680A10">
      <w:pPr>
        <w:ind w:firstLine="723" w:firstLineChars="200"/>
        <w:jc w:val="center"/>
        <w:rPr>
          <w:rFonts w:hint="eastAsia" w:ascii="宋体" w:hAnsi="宋体" w:cs="宋体"/>
          <w:b/>
          <w:bCs/>
          <w:color w:val="000000" w:themeColor="text1"/>
          <w:sz w:val="36"/>
          <w:szCs w:val="36"/>
          <w:highlight w:val="none"/>
        </w:rPr>
      </w:pPr>
      <w:bookmarkStart w:id="58" w:name="_Toc254970667"/>
      <w:bookmarkStart w:id="59" w:name="_Toc254970526"/>
      <w:r>
        <w:rPr>
          <w:rFonts w:hint="eastAsia" w:ascii="宋体" w:hAnsi="宋体" w:cs="宋体"/>
          <w:b/>
          <w:bCs/>
          <w:color w:val="000000" w:themeColor="text1"/>
          <w:sz w:val="36"/>
          <w:szCs w:val="36"/>
          <w:highlight w:val="none"/>
        </w:rPr>
        <w:t>投标人须知前附表</w:t>
      </w:r>
      <w:bookmarkEnd w:id="58"/>
      <w:bookmarkEnd w:id="59"/>
    </w:p>
    <w:tbl>
      <w:tblPr>
        <w:tblStyle w:val="6"/>
        <w:tblW w:w="9565"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95"/>
        <w:gridCol w:w="8670"/>
      </w:tblGrid>
      <w:tr w14:paraId="027759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426B0D7E">
            <w:pPr>
              <w:spacing w:line="360" w:lineRule="auto"/>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条款号</w:t>
            </w:r>
          </w:p>
        </w:tc>
        <w:tc>
          <w:tcPr>
            <w:tcW w:w="8670" w:type="dxa"/>
            <w:tcBorders>
              <w:top w:val="single" w:color="auto" w:sz="4" w:space="0"/>
              <w:left w:val="single" w:color="auto" w:sz="4" w:space="0"/>
              <w:bottom w:val="single" w:color="auto" w:sz="4" w:space="0"/>
              <w:right w:val="single" w:color="auto" w:sz="4" w:space="0"/>
            </w:tcBorders>
            <w:vAlign w:val="center"/>
          </w:tcPr>
          <w:p w14:paraId="0472342D">
            <w:pPr>
              <w:spacing w:line="360" w:lineRule="auto"/>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编列内容</w:t>
            </w:r>
          </w:p>
        </w:tc>
      </w:tr>
      <w:tr w14:paraId="066CDD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3CC1B236">
            <w:pPr>
              <w:spacing w:line="360" w:lineRule="auto"/>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3</w:t>
            </w:r>
          </w:p>
        </w:tc>
        <w:tc>
          <w:tcPr>
            <w:tcW w:w="8670" w:type="dxa"/>
            <w:tcBorders>
              <w:top w:val="single" w:color="auto" w:sz="4" w:space="0"/>
              <w:left w:val="single" w:color="auto" w:sz="4" w:space="0"/>
              <w:bottom w:val="single" w:color="auto" w:sz="4" w:space="0"/>
              <w:right w:val="single" w:color="auto" w:sz="4" w:space="0"/>
            </w:tcBorders>
            <w:vAlign w:val="center"/>
          </w:tcPr>
          <w:p w14:paraId="01F41ABD">
            <w:pPr>
              <w:spacing w:line="360" w:lineRule="auto"/>
              <w:ind w:firstLine="420" w:firstLineChars="200"/>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1.投标人的资格要求详见招标公告。</w:t>
            </w:r>
          </w:p>
          <w:p w14:paraId="4CA95823">
            <w:pPr>
              <w:spacing w:line="360" w:lineRule="auto"/>
              <w:ind w:firstLine="420" w:firstLineChars="200"/>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2.投标人出现下列情形之一的，不得参加政府采购活动：</w:t>
            </w:r>
          </w:p>
          <w:p w14:paraId="052187D8">
            <w:pPr>
              <w:spacing w:line="360" w:lineRule="auto"/>
              <w:ind w:firstLine="420" w:firstLineChars="200"/>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2.1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7B0F8F5F">
            <w:pPr>
              <w:spacing w:line="360" w:lineRule="auto"/>
              <w:ind w:firstLine="420" w:firstLineChars="200"/>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2.2对在“信用中国”网站（www.creditchina.gov.cn）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tc>
      </w:tr>
      <w:tr w14:paraId="643291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3348747A">
            <w:pPr>
              <w:spacing w:line="360" w:lineRule="auto"/>
              <w:jc w:val="center"/>
              <w:rPr>
                <w:rFonts w:hint="eastAsia" w:ascii="宋体" w:hAnsi="宋体" w:cs="宋体"/>
                <w:color w:val="000000" w:themeColor="text1"/>
                <w:szCs w:val="21"/>
                <w:highlight w:val="none"/>
              </w:rPr>
            </w:pPr>
            <w:bookmarkStart w:id="60" w:name="_9.2"/>
            <w:bookmarkEnd w:id="60"/>
            <w:bookmarkStart w:id="61" w:name="_5"/>
            <w:bookmarkEnd w:id="61"/>
            <w:bookmarkStart w:id="62" w:name="_8.1"/>
            <w:bookmarkEnd w:id="62"/>
            <w:r>
              <w:rPr>
                <w:rFonts w:hint="eastAsia" w:ascii="宋体" w:hAnsi="宋体" w:cs="宋体"/>
                <w:color w:val="000000" w:themeColor="text1"/>
                <w:szCs w:val="21"/>
                <w:highlight w:val="none"/>
              </w:rPr>
              <w:t>6.1</w:t>
            </w:r>
          </w:p>
        </w:tc>
        <w:tc>
          <w:tcPr>
            <w:tcW w:w="8670" w:type="dxa"/>
            <w:tcBorders>
              <w:top w:val="single" w:color="auto" w:sz="4" w:space="0"/>
              <w:left w:val="single" w:color="auto" w:sz="4" w:space="0"/>
              <w:bottom w:val="single" w:color="auto" w:sz="4" w:space="0"/>
              <w:right w:val="single" w:color="auto" w:sz="4" w:space="0"/>
            </w:tcBorders>
            <w:vAlign w:val="center"/>
          </w:tcPr>
          <w:p w14:paraId="72749EB1">
            <w:pPr>
              <w:pStyle w:val="33"/>
              <w:spacing w:line="360" w:lineRule="auto"/>
              <w:rPr>
                <w:rFonts w:hint="eastAsia" w:ascii="宋体" w:hAnsi="宋体" w:cs="宋体"/>
                <w:color w:val="000000" w:themeColor="text1"/>
                <w:szCs w:val="21"/>
                <w:highlight w:val="none"/>
                <w:lang w:val="en-US" w:eastAsia="zh-CN"/>
              </w:rPr>
            </w:pPr>
            <w:r>
              <w:rPr>
                <w:rFonts w:hint="eastAsia" w:ascii="宋体" w:hAnsi="宋体" w:cs="宋体"/>
                <w:color w:val="000000" w:themeColor="text1"/>
                <w:szCs w:val="21"/>
                <w:highlight w:val="none"/>
                <w:lang w:val="en-US" w:eastAsia="zh-CN"/>
              </w:rPr>
              <w:t>本项目是否接受联合体投标：详见招标公告。</w:t>
            </w:r>
          </w:p>
        </w:tc>
      </w:tr>
      <w:tr w14:paraId="502A56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32BE180C">
            <w:pPr>
              <w:spacing w:line="360" w:lineRule="auto"/>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6.2</w:t>
            </w:r>
          </w:p>
        </w:tc>
        <w:tc>
          <w:tcPr>
            <w:tcW w:w="8670" w:type="dxa"/>
            <w:tcBorders>
              <w:top w:val="single" w:color="auto" w:sz="4" w:space="0"/>
              <w:left w:val="single" w:color="auto" w:sz="4" w:space="0"/>
              <w:bottom w:val="single" w:color="auto" w:sz="4" w:space="0"/>
              <w:right w:val="single" w:color="auto" w:sz="4" w:space="0"/>
            </w:tcBorders>
            <w:vAlign w:val="center"/>
          </w:tcPr>
          <w:p w14:paraId="0ACD2F11">
            <w:pPr>
              <w:pStyle w:val="33"/>
              <w:spacing w:line="360" w:lineRule="auto"/>
              <w:rPr>
                <w:rFonts w:hint="eastAsia" w:ascii="宋体" w:hAnsi="宋体" w:cs="宋体"/>
                <w:color w:val="000000" w:themeColor="text1"/>
                <w:szCs w:val="21"/>
                <w:highlight w:val="none"/>
                <w:lang w:val="en-US" w:eastAsia="zh-CN"/>
              </w:rPr>
            </w:pPr>
            <w:r>
              <w:rPr>
                <w:rFonts w:hint="eastAsia" w:ascii="宋体" w:hAnsi="宋体" w:cs="宋体"/>
                <w:color w:val="000000" w:themeColor="text1"/>
                <w:szCs w:val="21"/>
                <w:highlight w:val="none"/>
                <w:lang w:val="en-US" w:eastAsia="zh-CN"/>
              </w:rPr>
              <w:t>联合体投标要求：无。</w:t>
            </w:r>
          </w:p>
        </w:tc>
      </w:tr>
      <w:tr w14:paraId="225B3C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95" w:type="dxa"/>
            <w:tcBorders>
              <w:top w:val="single" w:color="auto" w:sz="4" w:space="0"/>
              <w:left w:val="single" w:color="auto" w:sz="4" w:space="0"/>
              <w:bottom w:val="single" w:color="auto" w:sz="4" w:space="0"/>
              <w:right w:val="single" w:color="auto" w:sz="4" w:space="0"/>
            </w:tcBorders>
            <w:vAlign w:val="center"/>
          </w:tcPr>
          <w:p w14:paraId="517EB3E1">
            <w:pPr>
              <w:spacing w:line="360" w:lineRule="auto"/>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7.2</w:t>
            </w:r>
          </w:p>
        </w:tc>
        <w:tc>
          <w:tcPr>
            <w:tcW w:w="8670" w:type="dxa"/>
            <w:tcBorders>
              <w:top w:val="single" w:color="auto" w:sz="4" w:space="0"/>
              <w:left w:val="single" w:color="auto" w:sz="4" w:space="0"/>
              <w:bottom w:val="single" w:color="auto" w:sz="4" w:space="0"/>
              <w:right w:val="single" w:color="auto" w:sz="4" w:space="0"/>
            </w:tcBorders>
            <w:vAlign w:val="center"/>
          </w:tcPr>
          <w:p w14:paraId="07F7F4BF">
            <w:pPr>
              <w:pStyle w:val="33"/>
              <w:spacing w:line="360" w:lineRule="auto"/>
              <w:rPr>
                <w:rFonts w:hint="eastAsia" w:ascii="宋体" w:hAnsi="宋体" w:cs="宋体"/>
                <w:color w:val="000000" w:themeColor="text1"/>
                <w:szCs w:val="21"/>
                <w:highlight w:val="none"/>
                <w:u w:val="single"/>
                <w:lang w:val="en-US" w:eastAsia="zh-CN"/>
              </w:rPr>
            </w:pPr>
            <w:r>
              <w:rPr>
                <w:rFonts w:hint="eastAsia" w:ascii="宋体" w:hAnsi="宋体" w:cs="宋体"/>
                <w:color w:val="000000" w:themeColor="text1"/>
                <w:szCs w:val="21"/>
                <w:highlight w:val="none"/>
                <w:lang w:val="en-US" w:eastAsia="zh-CN"/>
              </w:rPr>
              <w:t>☑不允许分包</w:t>
            </w:r>
          </w:p>
        </w:tc>
      </w:tr>
      <w:tr w14:paraId="28129B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2EBA9118">
            <w:pPr>
              <w:spacing w:line="360" w:lineRule="auto"/>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8.1</w:t>
            </w:r>
          </w:p>
        </w:tc>
        <w:tc>
          <w:tcPr>
            <w:tcW w:w="8670" w:type="dxa"/>
            <w:tcBorders>
              <w:top w:val="single" w:color="auto" w:sz="4" w:space="0"/>
              <w:left w:val="single" w:color="auto" w:sz="4" w:space="0"/>
              <w:bottom w:val="single" w:color="auto" w:sz="4" w:space="0"/>
              <w:right w:val="single" w:color="auto" w:sz="4" w:space="0"/>
            </w:tcBorders>
            <w:vAlign w:val="center"/>
          </w:tcPr>
          <w:p w14:paraId="39E513AF">
            <w:pPr>
              <w:autoSpaceDE w:val="0"/>
              <w:autoSpaceDN w:val="0"/>
              <w:spacing w:line="360" w:lineRule="auto"/>
              <w:ind w:firstLine="420" w:firstLineChars="20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采用综合评分法的采购项目，提供相同品牌产品（非单一产品采购项目的，指核心产品）的不同投标人评审得分相同时，按照下列方式确定一个投标人获得中标</w:t>
            </w:r>
            <w:r>
              <w:rPr>
                <w:rFonts w:hint="eastAsia" w:ascii="宋体" w:hAnsi="宋体" w:cs="宋体"/>
                <w:color w:val="000000" w:themeColor="text1"/>
                <w:szCs w:val="21"/>
                <w:highlight w:val="none"/>
                <w:lang w:eastAsia="zh-CN"/>
              </w:rPr>
              <w:t>供应商</w:t>
            </w:r>
            <w:r>
              <w:rPr>
                <w:rFonts w:hint="eastAsia" w:ascii="宋体" w:hAnsi="宋体" w:cs="宋体"/>
                <w:color w:val="000000" w:themeColor="text1"/>
                <w:szCs w:val="21"/>
                <w:highlight w:val="none"/>
              </w:rPr>
              <w:t>推荐资格：</w:t>
            </w:r>
          </w:p>
          <w:p w14:paraId="0AA4251A">
            <w:pPr>
              <w:autoSpaceDE w:val="0"/>
              <w:autoSpaceDN w:val="0"/>
              <w:spacing w:line="360" w:lineRule="auto"/>
              <w:ind w:firstLine="420" w:firstLineChars="20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☑依次按投标报价低的优先、政策分得分高的优先、技术评分高的优先、商务评分高的优先、质保期长优先、交货期短优先、故障响应时间短优先的顺序推荐；</w:t>
            </w:r>
          </w:p>
        </w:tc>
      </w:tr>
      <w:tr w14:paraId="216FCC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4" w:hRule="atLeast"/>
        </w:trPr>
        <w:tc>
          <w:tcPr>
            <w:tcW w:w="895" w:type="dxa"/>
            <w:vMerge w:val="restart"/>
            <w:tcBorders>
              <w:top w:val="single" w:color="auto" w:sz="4" w:space="0"/>
              <w:left w:val="single" w:color="auto" w:sz="4" w:space="0"/>
              <w:bottom w:val="single" w:color="auto" w:sz="4" w:space="0"/>
              <w:right w:val="single" w:color="auto" w:sz="4" w:space="0"/>
            </w:tcBorders>
            <w:vAlign w:val="center"/>
          </w:tcPr>
          <w:p w14:paraId="41BE634E">
            <w:pPr>
              <w:spacing w:line="360" w:lineRule="auto"/>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11.2</w:t>
            </w:r>
          </w:p>
        </w:tc>
        <w:tc>
          <w:tcPr>
            <w:tcW w:w="8670" w:type="dxa"/>
            <w:tcBorders>
              <w:top w:val="single" w:color="auto" w:sz="4" w:space="0"/>
              <w:left w:val="single" w:color="auto" w:sz="4" w:space="0"/>
              <w:bottom w:val="single" w:color="auto" w:sz="4" w:space="0"/>
              <w:right w:val="single" w:color="auto" w:sz="4" w:space="0"/>
            </w:tcBorders>
            <w:vAlign w:val="center"/>
          </w:tcPr>
          <w:p w14:paraId="0CA92C32">
            <w:pPr>
              <w:spacing w:line="360" w:lineRule="auto"/>
              <w:rPr>
                <w:rFonts w:hint="eastAsia" w:ascii="宋体" w:hAnsi="宋体" w:eastAsia="宋体" w:cs="宋体"/>
                <w:color w:val="000000" w:themeColor="text1"/>
                <w:szCs w:val="21"/>
                <w:highlight w:val="none"/>
                <w:lang w:eastAsia="zh-CN"/>
              </w:rPr>
            </w:pPr>
            <w:r>
              <w:rPr>
                <w:rFonts w:hint="eastAsia" w:ascii="宋体" w:hAnsi="宋体" w:cs="宋体"/>
                <w:color w:val="000000" w:themeColor="text1"/>
                <w:szCs w:val="21"/>
                <w:highlight w:val="none"/>
              </w:rPr>
              <w:t>☑不组织现场考察</w:t>
            </w:r>
            <w:r>
              <w:rPr>
                <w:rFonts w:hint="eastAsia"/>
                <w:color w:val="000000" w:themeColor="text1"/>
                <w:highlight w:val="none"/>
                <w:lang w:eastAsia="zh-CN"/>
              </w:rPr>
              <w:t>，</w:t>
            </w:r>
            <w:r>
              <w:rPr>
                <w:rFonts w:hint="eastAsia" w:ascii="宋体" w:hAnsi="宋体" w:eastAsia="宋体" w:cs="宋体"/>
                <w:color w:val="000000" w:themeColor="text1"/>
                <w:highlight w:val="none"/>
                <w:lang w:eastAsia="zh-CN"/>
              </w:rPr>
              <w:t>供应商如需现场踏勘可自行前往项目交付地点了解相关情况。</w:t>
            </w:r>
          </w:p>
        </w:tc>
      </w:tr>
      <w:tr w14:paraId="6291F3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6" w:hRule="atLeast"/>
        </w:trPr>
        <w:tc>
          <w:tcPr>
            <w:tcW w:w="895" w:type="dxa"/>
            <w:vMerge w:val="continue"/>
            <w:tcBorders>
              <w:top w:val="single" w:color="auto" w:sz="4" w:space="0"/>
              <w:left w:val="single" w:color="auto" w:sz="4" w:space="0"/>
              <w:bottom w:val="single" w:color="auto" w:sz="4" w:space="0"/>
              <w:right w:val="single" w:color="auto" w:sz="4" w:space="0"/>
            </w:tcBorders>
            <w:vAlign w:val="center"/>
          </w:tcPr>
          <w:p w14:paraId="55AA276F">
            <w:pPr>
              <w:spacing w:line="360" w:lineRule="auto"/>
              <w:jc w:val="center"/>
              <w:rPr>
                <w:rFonts w:hint="eastAsia" w:ascii="宋体" w:hAnsi="宋体" w:cs="宋体"/>
                <w:color w:val="000000" w:themeColor="text1"/>
                <w:szCs w:val="21"/>
                <w:highlight w:val="none"/>
              </w:rPr>
            </w:pPr>
          </w:p>
        </w:tc>
        <w:tc>
          <w:tcPr>
            <w:tcW w:w="8670" w:type="dxa"/>
            <w:tcBorders>
              <w:top w:val="single" w:color="auto" w:sz="4" w:space="0"/>
              <w:left w:val="single" w:color="auto" w:sz="4" w:space="0"/>
              <w:bottom w:val="single" w:color="auto" w:sz="4" w:space="0"/>
              <w:right w:val="single" w:color="auto" w:sz="4" w:space="0"/>
            </w:tcBorders>
            <w:vAlign w:val="center"/>
          </w:tcPr>
          <w:p w14:paraId="5B04BFC9">
            <w:pPr>
              <w:spacing w:line="360" w:lineRule="auto"/>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☑不组织召开开标前答疑会</w:t>
            </w:r>
          </w:p>
        </w:tc>
      </w:tr>
      <w:tr w14:paraId="601E88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vMerge w:val="restart"/>
            <w:tcBorders>
              <w:top w:val="single" w:color="auto" w:sz="4" w:space="0"/>
              <w:left w:val="single" w:color="auto" w:sz="4" w:space="0"/>
              <w:bottom w:val="single" w:color="auto" w:sz="4" w:space="0"/>
              <w:right w:val="single" w:color="auto" w:sz="4" w:space="0"/>
            </w:tcBorders>
            <w:vAlign w:val="center"/>
          </w:tcPr>
          <w:p w14:paraId="2E7B3D99">
            <w:pPr>
              <w:spacing w:line="360" w:lineRule="auto"/>
              <w:jc w:val="center"/>
              <w:rPr>
                <w:rFonts w:hint="eastAsia" w:ascii="宋体" w:hAnsi="宋体" w:cs="宋体"/>
                <w:color w:val="000000" w:themeColor="text1"/>
                <w:szCs w:val="21"/>
                <w:highlight w:val="none"/>
              </w:rPr>
            </w:pPr>
            <w:bookmarkStart w:id="63" w:name="_13.1"/>
            <w:bookmarkEnd w:id="63"/>
            <w:r>
              <w:rPr>
                <w:rFonts w:hint="eastAsia" w:ascii="宋体" w:hAnsi="宋体" w:cs="宋体"/>
                <w:color w:val="000000" w:themeColor="text1"/>
                <w:szCs w:val="21"/>
                <w:highlight w:val="none"/>
              </w:rPr>
              <w:t>13</w:t>
            </w:r>
          </w:p>
        </w:tc>
        <w:tc>
          <w:tcPr>
            <w:tcW w:w="8670" w:type="dxa"/>
            <w:tcBorders>
              <w:top w:val="single" w:color="auto" w:sz="4" w:space="0"/>
              <w:left w:val="single" w:color="auto" w:sz="4" w:space="0"/>
              <w:bottom w:val="single" w:color="auto" w:sz="4" w:space="0"/>
              <w:right w:val="single" w:color="auto" w:sz="4" w:space="0"/>
            </w:tcBorders>
            <w:vAlign w:val="center"/>
          </w:tcPr>
          <w:p w14:paraId="6420D992">
            <w:pPr>
              <w:spacing w:line="360" w:lineRule="auto"/>
              <w:ind w:firstLine="422" w:firstLineChars="200"/>
              <w:jc w:val="left"/>
              <w:rPr>
                <w:rFonts w:hint="eastAsia" w:ascii="宋体" w:hAnsi="宋体" w:cs="宋体"/>
                <w:b/>
                <w:color w:val="000000" w:themeColor="text1"/>
                <w:szCs w:val="21"/>
                <w:highlight w:val="none"/>
              </w:rPr>
            </w:pPr>
            <w:r>
              <w:rPr>
                <w:rFonts w:hint="eastAsia" w:ascii="宋体" w:hAnsi="宋体" w:cs="宋体"/>
                <w:b/>
                <w:color w:val="000000" w:themeColor="text1"/>
                <w:szCs w:val="21"/>
                <w:highlight w:val="none"/>
              </w:rPr>
              <w:t>报价文件：</w:t>
            </w:r>
          </w:p>
          <w:p w14:paraId="3A085264">
            <w:pPr>
              <w:tabs>
                <w:tab w:val="left" w:pos="459"/>
              </w:tabs>
              <w:spacing w:line="360" w:lineRule="auto"/>
              <w:ind w:left="420" w:firstLine="420" w:firstLineChars="200"/>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1.投标函（格式后附）；</w:t>
            </w:r>
            <w:r>
              <w:rPr>
                <w:rFonts w:hint="eastAsia" w:ascii="宋体" w:hAnsi="宋体" w:cs="宋体"/>
                <w:b/>
                <w:color w:val="000000" w:themeColor="text1"/>
                <w:szCs w:val="21"/>
                <w:highlight w:val="none"/>
              </w:rPr>
              <w:t>（必须提供，否则按无效投标处理）</w:t>
            </w:r>
          </w:p>
          <w:p w14:paraId="0E3F9DBF">
            <w:pPr>
              <w:tabs>
                <w:tab w:val="left" w:pos="459"/>
              </w:tabs>
              <w:spacing w:line="360" w:lineRule="auto"/>
              <w:ind w:left="420" w:firstLine="420" w:firstLineChars="200"/>
              <w:jc w:val="left"/>
              <w:rPr>
                <w:rFonts w:hint="eastAsia" w:ascii="宋体" w:hAnsi="宋体" w:cs="宋体"/>
                <w:b/>
                <w:bCs/>
                <w:color w:val="000000" w:themeColor="text1"/>
                <w:szCs w:val="21"/>
                <w:highlight w:val="none"/>
              </w:rPr>
            </w:pPr>
            <w:bookmarkStart w:id="64" w:name="_Hlk71299233"/>
            <w:r>
              <w:rPr>
                <w:rFonts w:hint="eastAsia" w:ascii="宋体" w:hAnsi="宋体" w:cs="宋体"/>
                <w:color w:val="000000" w:themeColor="text1"/>
                <w:szCs w:val="21"/>
                <w:highlight w:val="none"/>
              </w:rPr>
              <w:t>2.开标一览表</w:t>
            </w:r>
            <w:bookmarkEnd w:id="64"/>
            <w:r>
              <w:rPr>
                <w:rFonts w:hint="eastAsia" w:ascii="宋体" w:hAnsi="宋体" w:cs="宋体"/>
                <w:color w:val="000000" w:themeColor="text1"/>
                <w:szCs w:val="21"/>
                <w:highlight w:val="none"/>
              </w:rPr>
              <w:t xml:space="preserve">（格式后附）； </w:t>
            </w:r>
            <w:r>
              <w:rPr>
                <w:rFonts w:hint="eastAsia" w:ascii="宋体" w:hAnsi="宋体" w:cs="宋体"/>
                <w:b/>
                <w:bCs/>
                <w:color w:val="000000" w:themeColor="text1"/>
                <w:szCs w:val="21"/>
                <w:highlight w:val="none"/>
              </w:rPr>
              <w:t>（必须提供，否则按无效投标处理）</w:t>
            </w:r>
          </w:p>
          <w:p w14:paraId="69516D30">
            <w:pPr>
              <w:tabs>
                <w:tab w:val="left" w:pos="459"/>
              </w:tabs>
              <w:spacing w:line="360" w:lineRule="auto"/>
              <w:ind w:left="420" w:firstLine="420" w:firstLineChars="200"/>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3.供应商享受中小企业扶持政策的材料</w:t>
            </w:r>
            <w:r>
              <w:rPr>
                <w:rFonts w:hint="eastAsia" w:ascii="宋体" w:hAnsi="宋体" w:cs="宋体"/>
                <w:b/>
                <w:bCs/>
                <w:color w:val="000000" w:themeColor="text1"/>
                <w:szCs w:val="21"/>
                <w:highlight w:val="none"/>
              </w:rPr>
              <w:t>（供应商根据自身响应情况，提供以下任意一项材料以证明自身可享受中小企业扶持政策）</w:t>
            </w:r>
            <w:r>
              <w:rPr>
                <w:rFonts w:hint="eastAsia" w:ascii="宋体" w:hAnsi="宋体" w:cs="宋体"/>
                <w:color w:val="000000" w:themeColor="text1"/>
                <w:szCs w:val="21"/>
                <w:highlight w:val="none"/>
              </w:rPr>
              <w:t>：</w:t>
            </w:r>
          </w:p>
          <w:p w14:paraId="3B5BECE2">
            <w:pPr>
              <w:tabs>
                <w:tab w:val="left" w:pos="459"/>
              </w:tabs>
              <w:spacing w:line="360" w:lineRule="auto"/>
              <w:ind w:left="420" w:firstLine="420" w:firstLineChars="200"/>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（1）《中小企业声明函》（格式后附）；</w:t>
            </w:r>
          </w:p>
          <w:p w14:paraId="47030819">
            <w:pPr>
              <w:tabs>
                <w:tab w:val="left" w:pos="459"/>
              </w:tabs>
              <w:spacing w:line="360" w:lineRule="auto"/>
              <w:ind w:left="420" w:firstLine="420" w:firstLineChars="200"/>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（2）《残疾人福利性单位声明函》（格式后附）</w:t>
            </w:r>
          </w:p>
          <w:p w14:paraId="6F4E1FC6">
            <w:pPr>
              <w:tabs>
                <w:tab w:val="left" w:pos="459"/>
              </w:tabs>
              <w:spacing w:line="360" w:lineRule="auto"/>
              <w:ind w:left="420" w:firstLine="420" w:firstLineChars="200"/>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 xml:space="preserve">（3）省级以上监狱管理局、戒毒管理局(含新疆生产建设兵团)出具的属于监狱企业的证明文件； </w:t>
            </w:r>
          </w:p>
          <w:p w14:paraId="653AA9D1">
            <w:pPr>
              <w:tabs>
                <w:tab w:val="left" w:pos="459"/>
              </w:tabs>
              <w:spacing w:line="360" w:lineRule="auto"/>
              <w:ind w:left="420" w:firstLine="420" w:firstLineChars="200"/>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4. 《关于符合本国产品标准的声明函》或者财政部会同有关部门规定的有关证明文件；</w:t>
            </w:r>
            <w:r>
              <w:rPr>
                <w:rFonts w:hint="eastAsia" w:ascii="宋体" w:hAnsi="宋体" w:cs="宋体"/>
                <w:b/>
                <w:bCs/>
                <w:color w:val="000000" w:themeColor="text1"/>
                <w:szCs w:val="21"/>
                <w:highlight w:val="none"/>
              </w:rPr>
              <w:t>（供应商根据自身响应情况出具）</w:t>
            </w:r>
          </w:p>
          <w:p w14:paraId="2F2B425A">
            <w:pPr>
              <w:tabs>
                <w:tab w:val="left" w:pos="459"/>
              </w:tabs>
              <w:spacing w:line="360" w:lineRule="auto"/>
              <w:ind w:left="420" w:firstLine="420" w:firstLineChars="200"/>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lang w:val="en-US" w:eastAsia="zh-CN"/>
              </w:rPr>
              <w:t>5</w:t>
            </w:r>
            <w:r>
              <w:rPr>
                <w:rFonts w:hint="eastAsia" w:ascii="宋体" w:hAnsi="宋体" w:cs="宋体"/>
                <w:color w:val="000000" w:themeColor="text1"/>
                <w:szCs w:val="21"/>
                <w:highlight w:val="none"/>
              </w:rPr>
              <w:t>.投标人针对报价需要说明的其他文件和说明（格式自拟）。</w:t>
            </w:r>
          </w:p>
          <w:p w14:paraId="51BE7F3A">
            <w:pPr>
              <w:spacing w:line="360" w:lineRule="auto"/>
              <w:ind w:firstLine="422" w:firstLineChars="200"/>
              <w:jc w:val="left"/>
              <w:rPr>
                <w:rFonts w:hint="eastAsia" w:ascii="宋体" w:hAnsi="宋体" w:cs="宋体"/>
                <w:b/>
                <w:color w:val="000000" w:themeColor="text1"/>
                <w:szCs w:val="21"/>
                <w:highlight w:val="none"/>
              </w:rPr>
            </w:pPr>
            <w:r>
              <w:rPr>
                <w:rFonts w:hint="eastAsia" w:ascii="宋体" w:hAnsi="宋体" w:cs="宋体"/>
                <w:b/>
                <w:color w:val="000000" w:themeColor="text1"/>
                <w:szCs w:val="21"/>
                <w:highlight w:val="none"/>
              </w:rPr>
              <w:t>注：</w:t>
            </w:r>
            <w:r>
              <w:rPr>
                <w:rFonts w:hint="eastAsia" w:ascii="宋体" w:hAnsi="宋体" w:cs="宋体"/>
                <w:b/>
                <w:bCs/>
                <w:color w:val="000000" w:themeColor="text1"/>
                <w:szCs w:val="21"/>
                <w:highlight w:val="none"/>
              </w:rPr>
              <w:t>以上标明“必须提供”的材料，格式</w:t>
            </w:r>
            <w:r>
              <w:rPr>
                <w:rFonts w:hint="eastAsia" w:ascii="宋体" w:hAnsi="宋体" w:cs="宋体"/>
                <w:b/>
                <w:color w:val="000000" w:themeColor="text1"/>
                <w:szCs w:val="21"/>
                <w:highlight w:val="none"/>
              </w:rPr>
              <w:t>中有要求法定代表人或者委托代理人签字的，必须按要求签字并加盖投标人电子签章</w:t>
            </w:r>
            <w:r>
              <w:rPr>
                <w:rFonts w:hint="eastAsia" w:ascii="宋体" w:hAnsi="宋体" w:cs="宋体"/>
                <w:b/>
                <w:bCs/>
                <w:color w:val="000000" w:themeColor="text1"/>
                <w:szCs w:val="21"/>
                <w:highlight w:val="none"/>
              </w:rPr>
              <w:t>，否则按无效投标</w:t>
            </w:r>
            <w:r>
              <w:rPr>
                <w:rFonts w:hint="eastAsia" w:ascii="宋体" w:hAnsi="宋体" w:cs="宋体"/>
                <w:b/>
                <w:color w:val="000000" w:themeColor="text1"/>
                <w:szCs w:val="21"/>
                <w:highlight w:val="none"/>
              </w:rPr>
              <w:t xml:space="preserve">处理。 </w:t>
            </w:r>
          </w:p>
        </w:tc>
      </w:tr>
      <w:tr w14:paraId="6C097C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vMerge w:val="continue"/>
            <w:tcBorders>
              <w:top w:val="single" w:color="auto" w:sz="4" w:space="0"/>
              <w:left w:val="single" w:color="auto" w:sz="4" w:space="0"/>
              <w:bottom w:val="single" w:color="auto" w:sz="4" w:space="0"/>
              <w:right w:val="single" w:color="auto" w:sz="4" w:space="0"/>
            </w:tcBorders>
            <w:vAlign w:val="center"/>
          </w:tcPr>
          <w:p w14:paraId="6AAC535A">
            <w:pPr>
              <w:spacing w:line="360" w:lineRule="auto"/>
              <w:rPr>
                <w:rFonts w:hint="eastAsia" w:ascii="宋体" w:hAnsi="宋体" w:cs="宋体"/>
                <w:color w:val="000000" w:themeColor="text1"/>
                <w:szCs w:val="21"/>
                <w:highlight w:val="none"/>
              </w:rPr>
            </w:pPr>
            <w:bookmarkStart w:id="65" w:name="_13.2"/>
            <w:bookmarkEnd w:id="65"/>
          </w:p>
        </w:tc>
        <w:tc>
          <w:tcPr>
            <w:tcW w:w="8670" w:type="dxa"/>
            <w:tcBorders>
              <w:top w:val="single" w:color="auto" w:sz="4" w:space="0"/>
              <w:left w:val="single" w:color="auto" w:sz="4" w:space="0"/>
              <w:bottom w:val="single" w:color="auto" w:sz="4" w:space="0"/>
              <w:right w:val="single" w:color="auto" w:sz="4" w:space="0"/>
            </w:tcBorders>
            <w:vAlign w:val="center"/>
          </w:tcPr>
          <w:p w14:paraId="7E2CB9C6">
            <w:pPr>
              <w:spacing w:line="360" w:lineRule="auto"/>
              <w:ind w:firstLine="422" w:firstLineChars="200"/>
              <w:jc w:val="left"/>
              <w:rPr>
                <w:rFonts w:hint="eastAsia" w:ascii="宋体" w:hAnsi="宋体" w:cs="宋体"/>
                <w:b/>
                <w:color w:val="000000" w:themeColor="text1"/>
                <w:szCs w:val="21"/>
                <w:highlight w:val="none"/>
              </w:rPr>
            </w:pPr>
            <w:r>
              <w:rPr>
                <w:rFonts w:hint="eastAsia" w:ascii="宋体" w:hAnsi="宋体" w:cs="宋体"/>
                <w:b/>
                <w:color w:val="000000" w:themeColor="text1"/>
                <w:szCs w:val="21"/>
                <w:highlight w:val="none"/>
              </w:rPr>
              <w:t>资格证明文件</w:t>
            </w:r>
          </w:p>
          <w:p w14:paraId="5E36A3F0">
            <w:pPr>
              <w:spacing w:line="360" w:lineRule="auto"/>
              <w:ind w:firstLine="420" w:firstLineChars="200"/>
              <w:jc w:val="left"/>
              <w:rPr>
                <w:rFonts w:hint="eastAsia" w:ascii="宋体" w:hAnsi="宋体" w:cs="宋体"/>
                <w:b/>
                <w:color w:val="000000" w:themeColor="text1"/>
                <w:szCs w:val="21"/>
                <w:highlight w:val="none"/>
              </w:rPr>
            </w:pPr>
            <w:r>
              <w:rPr>
                <w:rFonts w:hint="eastAsia" w:ascii="宋体" w:hAnsi="宋体" w:cs="宋体"/>
                <w:color w:val="000000" w:themeColor="text1"/>
                <w:szCs w:val="21"/>
                <w:highlight w:val="none"/>
              </w:rPr>
              <w:t>1.投标人为法人或者其他组织的，提供营业执照等证明文件（如营业执照或者事业单位法人证书或者</w:t>
            </w:r>
            <w:r>
              <w:rPr>
                <w:rStyle w:val="105"/>
                <w:rFonts w:hint="eastAsia"/>
                <w:color w:val="000000" w:themeColor="text1"/>
                <w:sz w:val="21"/>
                <w:szCs w:val="21"/>
                <w:highlight w:val="none"/>
              </w:rPr>
              <w:t>执业许可证</w:t>
            </w:r>
            <w:r>
              <w:rPr>
                <w:rFonts w:hint="eastAsia" w:ascii="宋体" w:hAnsi="宋体" w:cs="宋体"/>
                <w:color w:val="000000" w:themeColor="text1"/>
                <w:szCs w:val="21"/>
                <w:highlight w:val="none"/>
              </w:rPr>
              <w:t>或者登记证书等），投标人为自然人的，提供身份证复印件</w:t>
            </w:r>
            <w:r>
              <w:rPr>
                <w:rFonts w:hint="eastAsia" w:ascii="宋体" w:hAnsi="宋体" w:cs="宋体"/>
                <w:color w:val="000000" w:themeColor="text1"/>
                <w:szCs w:val="21"/>
                <w:highlight w:val="none"/>
                <w:lang w:eastAsia="zh-CN"/>
              </w:rPr>
              <w:t>或扫描件</w:t>
            </w:r>
            <w:r>
              <w:rPr>
                <w:rFonts w:hint="eastAsia" w:ascii="宋体" w:hAnsi="宋体" w:cs="宋体"/>
                <w:color w:val="000000" w:themeColor="text1"/>
                <w:szCs w:val="21"/>
                <w:highlight w:val="none"/>
              </w:rPr>
              <w:t>；（</w:t>
            </w:r>
            <w:r>
              <w:rPr>
                <w:rFonts w:hint="eastAsia" w:ascii="宋体" w:hAnsi="宋体" w:cs="宋体"/>
                <w:b/>
                <w:color w:val="000000" w:themeColor="text1"/>
                <w:szCs w:val="21"/>
                <w:highlight w:val="none"/>
              </w:rPr>
              <w:t>必须提供，否则按无效投标处理</w:t>
            </w:r>
            <w:r>
              <w:rPr>
                <w:rFonts w:hint="eastAsia" w:ascii="宋体" w:hAnsi="宋体" w:cs="宋体"/>
                <w:color w:val="000000" w:themeColor="text1"/>
                <w:szCs w:val="21"/>
                <w:highlight w:val="none"/>
              </w:rPr>
              <w:t>）</w:t>
            </w:r>
          </w:p>
          <w:p w14:paraId="2C1AF31F">
            <w:pPr>
              <w:ind w:firstLine="420" w:firstLineChars="200"/>
              <w:jc w:val="left"/>
              <w:rPr>
                <w:rFonts w:hint="eastAsia" w:ascii="宋体" w:hAnsi="宋体" w:cs="宋体"/>
                <w:b/>
                <w:color w:val="000000" w:themeColor="text1"/>
                <w:szCs w:val="21"/>
                <w:highlight w:val="none"/>
              </w:rPr>
            </w:pPr>
            <w:r>
              <w:rPr>
                <w:rFonts w:hint="eastAsia" w:ascii="宋体" w:hAnsi="宋体" w:cs="宋体"/>
                <w:color w:val="000000" w:themeColor="text1"/>
                <w:szCs w:val="21"/>
                <w:highlight w:val="none"/>
              </w:rPr>
              <w:t>2.</w:t>
            </w:r>
            <w:r>
              <w:rPr>
                <w:rFonts w:hint="eastAsia" w:ascii="宋体" w:hAnsi="宋体" w:cs="宋体"/>
                <w:color w:val="000000" w:themeColor="text1"/>
                <w:highlight w:val="none"/>
              </w:rPr>
              <w:t>《贵港市政府采购项目投标资格承诺函》（详见附件）</w:t>
            </w:r>
            <w:r>
              <w:rPr>
                <w:rFonts w:hint="eastAsia" w:ascii="宋体" w:hAnsi="宋体" w:cs="宋体"/>
                <w:color w:val="000000" w:themeColor="text1"/>
                <w:szCs w:val="21"/>
                <w:highlight w:val="none"/>
              </w:rPr>
              <w:t>；（</w:t>
            </w:r>
            <w:r>
              <w:rPr>
                <w:rFonts w:hint="eastAsia" w:ascii="宋体" w:hAnsi="宋体" w:cs="宋体"/>
                <w:b/>
                <w:color w:val="000000" w:themeColor="text1"/>
                <w:szCs w:val="21"/>
                <w:highlight w:val="none"/>
              </w:rPr>
              <w:t>必须提供，否则按无效投标处理</w:t>
            </w:r>
            <w:r>
              <w:rPr>
                <w:rFonts w:hint="eastAsia" w:ascii="宋体" w:hAnsi="宋体" w:cs="宋体"/>
                <w:color w:val="000000" w:themeColor="text1"/>
                <w:szCs w:val="21"/>
                <w:highlight w:val="none"/>
              </w:rPr>
              <w:t>）</w:t>
            </w:r>
          </w:p>
          <w:p w14:paraId="22DDFE13">
            <w:pPr>
              <w:spacing w:line="360" w:lineRule="auto"/>
              <w:ind w:firstLine="420" w:firstLineChars="200"/>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3.投标人直接控股股东信息表（格式后附）；（</w:t>
            </w:r>
            <w:r>
              <w:rPr>
                <w:rFonts w:hint="eastAsia" w:ascii="宋体" w:hAnsi="宋体" w:cs="宋体"/>
                <w:b/>
                <w:color w:val="000000" w:themeColor="text1"/>
                <w:szCs w:val="21"/>
                <w:highlight w:val="none"/>
              </w:rPr>
              <w:t>必须提供，否则按无效投标处理</w:t>
            </w:r>
            <w:r>
              <w:rPr>
                <w:rFonts w:hint="eastAsia" w:ascii="宋体" w:hAnsi="宋体" w:cs="宋体"/>
                <w:color w:val="000000" w:themeColor="text1"/>
                <w:szCs w:val="21"/>
                <w:highlight w:val="none"/>
              </w:rPr>
              <w:t>）</w:t>
            </w:r>
          </w:p>
          <w:p w14:paraId="733F234D">
            <w:pPr>
              <w:spacing w:line="360" w:lineRule="auto"/>
              <w:ind w:firstLine="420" w:firstLineChars="200"/>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4. 投标人直接管理关系信息表（格式后附）；（</w:t>
            </w:r>
            <w:r>
              <w:rPr>
                <w:rFonts w:hint="eastAsia" w:ascii="宋体" w:hAnsi="宋体" w:cs="宋体"/>
                <w:b/>
                <w:color w:val="000000" w:themeColor="text1"/>
                <w:szCs w:val="21"/>
                <w:highlight w:val="none"/>
              </w:rPr>
              <w:t>必须提供，否则按无效投标处理</w:t>
            </w:r>
            <w:r>
              <w:rPr>
                <w:rFonts w:hint="eastAsia" w:ascii="宋体" w:hAnsi="宋体" w:cs="宋体"/>
                <w:color w:val="000000" w:themeColor="text1"/>
                <w:szCs w:val="21"/>
                <w:highlight w:val="none"/>
              </w:rPr>
              <w:t>）</w:t>
            </w:r>
          </w:p>
          <w:p w14:paraId="28FC0C51">
            <w:pPr>
              <w:spacing w:line="360" w:lineRule="auto"/>
              <w:ind w:firstLine="420" w:firstLineChars="200"/>
              <w:jc w:val="left"/>
              <w:rPr>
                <w:rFonts w:hint="eastAsia" w:ascii="宋体" w:hAnsi="宋体" w:cs="宋体"/>
                <w:b/>
                <w:color w:val="000000" w:themeColor="text1"/>
                <w:szCs w:val="21"/>
                <w:highlight w:val="none"/>
              </w:rPr>
            </w:pPr>
            <w:r>
              <w:rPr>
                <w:rFonts w:hint="eastAsia" w:ascii="宋体" w:hAnsi="宋体" w:cs="宋体"/>
                <w:color w:val="000000" w:themeColor="text1"/>
                <w:szCs w:val="21"/>
                <w:highlight w:val="none"/>
              </w:rPr>
              <w:t>5.投标声明（格式后附）；（</w:t>
            </w:r>
            <w:r>
              <w:rPr>
                <w:rFonts w:hint="eastAsia" w:ascii="宋体" w:hAnsi="宋体" w:cs="宋体"/>
                <w:b/>
                <w:color w:val="000000" w:themeColor="text1"/>
                <w:szCs w:val="21"/>
                <w:highlight w:val="none"/>
              </w:rPr>
              <w:t>必须提供，否则按无效投标处理</w:t>
            </w:r>
            <w:r>
              <w:rPr>
                <w:rFonts w:hint="eastAsia" w:ascii="宋体" w:hAnsi="宋体" w:cs="宋体"/>
                <w:color w:val="000000" w:themeColor="text1"/>
                <w:szCs w:val="21"/>
                <w:highlight w:val="none"/>
              </w:rPr>
              <w:t>）</w:t>
            </w:r>
          </w:p>
          <w:p w14:paraId="3EED2BFF">
            <w:pPr>
              <w:spacing w:line="360" w:lineRule="auto"/>
              <w:ind w:firstLine="420" w:firstLineChars="200"/>
              <w:jc w:val="left"/>
              <w:rPr>
                <w:rFonts w:hint="eastAsia" w:ascii="宋体" w:hAnsi="宋体" w:cs="宋体"/>
                <w:color w:val="000000" w:themeColor="text1"/>
                <w:highlight w:val="none"/>
              </w:rPr>
            </w:pPr>
            <w:r>
              <w:rPr>
                <w:rFonts w:hint="eastAsia" w:ascii="宋体" w:hAnsi="宋体" w:cs="宋体"/>
                <w:color w:val="000000" w:themeColor="text1"/>
                <w:szCs w:val="21"/>
                <w:highlight w:val="none"/>
              </w:rPr>
              <w:t>6.</w:t>
            </w:r>
            <w:r>
              <w:rPr>
                <w:rFonts w:hint="eastAsia" w:ascii="宋体" w:hAnsi="宋体" w:cs="宋体"/>
                <w:color w:val="000000" w:themeColor="text1"/>
                <w:highlight w:val="none"/>
              </w:rPr>
              <w:t>投标人按以下要求提供医疗器械的有关证明材料复印件</w:t>
            </w:r>
            <w:r>
              <w:rPr>
                <w:rFonts w:hint="eastAsia" w:ascii="宋体" w:hAnsi="宋体" w:cs="宋体"/>
                <w:color w:val="000000" w:themeColor="text1"/>
                <w:highlight w:val="none"/>
                <w:lang w:eastAsia="zh-CN"/>
              </w:rPr>
              <w:t>或扫描件</w:t>
            </w:r>
            <w:r>
              <w:rPr>
                <w:rFonts w:hint="eastAsia" w:ascii="宋体" w:hAnsi="宋体" w:cs="宋体"/>
                <w:color w:val="000000" w:themeColor="text1"/>
                <w:highlight w:val="none"/>
              </w:rPr>
              <w:t>：（</w:t>
            </w:r>
            <w:r>
              <w:rPr>
                <w:rFonts w:hint="eastAsia" w:ascii="宋体" w:hAnsi="宋体" w:cs="宋体"/>
                <w:b/>
                <w:bCs/>
                <w:color w:val="000000" w:themeColor="text1"/>
                <w:highlight w:val="none"/>
              </w:rPr>
              <w:t>必须提供，否则作无效投标处理</w:t>
            </w:r>
            <w:r>
              <w:rPr>
                <w:rFonts w:hint="eastAsia" w:ascii="宋体" w:hAnsi="宋体" w:cs="宋体"/>
                <w:color w:val="000000" w:themeColor="text1"/>
                <w:highlight w:val="none"/>
              </w:rPr>
              <w:t>）</w:t>
            </w:r>
          </w:p>
          <w:p w14:paraId="1041019E">
            <w:pPr>
              <w:spacing w:line="312" w:lineRule="auto"/>
              <w:ind w:firstLine="420" w:firstLineChars="200"/>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1）标的有第二类医疗器械的，应提供有效的医疗器械经营备案凭证（经营范围包含采购的第二类医疗器械），符合《医疗器械监督管理条例》（国务院令第739号）第四十一条第二款规定的除外；如供应商符合《医疗器械监督管理条例》第四十三条“医疗器械注册人、备案人经营其注册、备案的医疗器械，无需办理医疗器械经营许可或者备案，但应当符合本条例规定的经营条件”规定的，仅需提供该医疗器械注册证（另附表格列明所投标对应产品的名称和规格型号，格式自拟）。</w:t>
            </w:r>
          </w:p>
          <w:p w14:paraId="0102A37D">
            <w:pPr>
              <w:spacing w:line="312" w:lineRule="auto"/>
              <w:ind w:firstLine="420" w:firstLineChars="200"/>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2）标的有第三类医疗器械的，应提供有效的医疗器械经营许可证（经营范围包含采购的第三类医疗器械）；如供应商符合《医疗器械监督管理条例》第四十三条“医疗器械注册人、备案人经营其注册、备案的医疗器械，无需办理医疗器械经营许可或者备案，但应当符合本条例规定的经营条件”规定的，仅需提供该医疗器械注册证（另附表格列明所投标对应产品的名称和规格型号，格式自拟）。</w:t>
            </w:r>
          </w:p>
          <w:p w14:paraId="3079A6BB">
            <w:pPr>
              <w:spacing w:line="360" w:lineRule="auto"/>
              <w:ind w:firstLine="420" w:firstLineChars="200"/>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（3）标的有第二类和第三类医疗器械的，应按上述（1）（2）要求提供。</w:t>
            </w:r>
          </w:p>
          <w:p w14:paraId="34864ACB">
            <w:pPr>
              <w:spacing w:line="360" w:lineRule="auto"/>
              <w:ind w:firstLine="420" w:firstLineChars="200"/>
              <w:jc w:val="left"/>
              <w:rPr>
                <w:rFonts w:ascii="宋体" w:hAnsi="宋体" w:eastAsia="宋体" w:cs="宋体"/>
                <w:color w:val="000000" w:themeColor="text1"/>
                <w:szCs w:val="21"/>
                <w:highlight w:val="none"/>
                <w:lang w:val="en-US" w:eastAsia="zh-CN"/>
              </w:rPr>
            </w:pPr>
            <w:r>
              <w:rPr>
                <w:rFonts w:hint="eastAsia" w:ascii="宋体" w:hAnsi="宋体" w:cs="宋体"/>
                <w:color w:val="000000" w:themeColor="text1"/>
                <w:szCs w:val="21"/>
                <w:highlight w:val="none"/>
                <w:lang w:val="en-US" w:eastAsia="zh-CN"/>
              </w:rPr>
              <w:t>7.</w:t>
            </w:r>
            <w:r>
              <w:rPr>
                <w:rFonts w:hint="eastAsia" w:ascii="宋体" w:hAnsi="宋体" w:cs="宋体"/>
                <w:color w:val="000000" w:themeColor="text1"/>
                <w:szCs w:val="21"/>
                <w:highlight w:val="none"/>
                <w:lang w:eastAsia="zh-CN"/>
              </w:rPr>
              <w:t>投标人</w:t>
            </w:r>
            <w:r>
              <w:rPr>
                <w:rFonts w:hint="eastAsia" w:ascii="宋体" w:hAnsi="宋体" w:cs="宋体"/>
                <w:color w:val="000000" w:themeColor="text1"/>
                <w:szCs w:val="21"/>
                <w:highlight w:val="none"/>
              </w:rPr>
              <w:t>提供</w:t>
            </w:r>
            <w:r>
              <w:rPr>
                <w:rFonts w:hint="eastAsia" w:ascii="宋体" w:hAnsi="宋体"/>
                <w:color w:val="000000" w:themeColor="text1"/>
                <w:szCs w:val="21"/>
                <w:highlight w:val="none"/>
                <w:u w:val="none"/>
              </w:rPr>
              <w:t>有效的《辐射安全许可证》</w:t>
            </w:r>
            <w:r>
              <w:rPr>
                <w:rFonts w:hint="eastAsia" w:ascii="宋体" w:hAnsi="宋体" w:cs="宋体"/>
                <w:color w:val="000000" w:themeColor="text1"/>
                <w:szCs w:val="21"/>
                <w:highlight w:val="none"/>
              </w:rPr>
              <w:t>复印件</w:t>
            </w:r>
            <w:r>
              <w:rPr>
                <w:rFonts w:hint="eastAsia" w:ascii="宋体" w:hAnsi="宋体" w:cs="宋体"/>
                <w:color w:val="000000" w:themeColor="text1"/>
                <w:szCs w:val="21"/>
                <w:highlight w:val="none"/>
                <w:lang w:eastAsia="zh-CN"/>
              </w:rPr>
              <w:t>或扫描件</w:t>
            </w:r>
            <w:r>
              <w:rPr>
                <w:rFonts w:hint="eastAsia" w:ascii="宋体" w:hAnsi="宋体" w:cs="宋体"/>
                <w:color w:val="000000" w:themeColor="text1"/>
                <w:szCs w:val="21"/>
                <w:highlight w:val="none"/>
              </w:rPr>
              <w:t>；（</w:t>
            </w:r>
            <w:r>
              <w:rPr>
                <w:rFonts w:hint="eastAsia" w:ascii="宋体" w:hAnsi="宋体" w:cs="宋体"/>
                <w:b/>
                <w:color w:val="000000" w:themeColor="text1"/>
                <w:szCs w:val="21"/>
                <w:highlight w:val="none"/>
              </w:rPr>
              <w:t>必须提供，否则按无效投标处理</w:t>
            </w:r>
            <w:r>
              <w:rPr>
                <w:rFonts w:hint="eastAsia" w:ascii="宋体" w:hAnsi="宋体" w:cs="宋体"/>
                <w:color w:val="000000" w:themeColor="text1"/>
                <w:szCs w:val="21"/>
                <w:highlight w:val="none"/>
              </w:rPr>
              <w:t>）</w:t>
            </w:r>
          </w:p>
          <w:p w14:paraId="59DF1CEA">
            <w:pPr>
              <w:spacing w:line="360" w:lineRule="auto"/>
              <w:ind w:firstLine="420" w:firstLineChars="200"/>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lang w:val="en-US" w:eastAsia="zh-CN"/>
              </w:rPr>
              <w:t>8</w:t>
            </w:r>
            <w:r>
              <w:rPr>
                <w:rFonts w:hint="eastAsia" w:ascii="宋体" w:hAnsi="宋体" w:cs="宋体"/>
                <w:color w:val="000000" w:themeColor="text1"/>
                <w:szCs w:val="21"/>
                <w:highlight w:val="none"/>
              </w:rPr>
              <w:t>.除招标文件规定必须提供以外，投标人认为需要提供的其他证明材料。</w:t>
            </w:r>
          </w:p>
          <w:p w14:paraId="2FD0E842">
            <w:pPr>
              <w:spacing w:line="360" w:lineRule="auto"/>
              <w:ind w:firstLine="422" w:firstLineChars="200"/>
              <w:jc w:val="left"/>
              <w:rPr>
                <w:rFonts w:hint="eastAsia" w:ascii="宋体" w:hAnsi="宋体" w:cs="宋体"/>
                <w:b/>
                <w:color w:val="000000" w:themeColor="text1"/>
                <w:szCs w:val="21"/>
                <w:highlight w:val="none"/>
              </w:rPr>
            </w:pPr>
            <w:r>
              <w:rPr>
                <w:rFonts w:hint="eastAsia" w:ascii="宋体" w:hAnsi="宋体" w:cs="宋体"/>
                <w:b/>
                <w:bCs/>
                <w:color w:val="000000" w:themeColor="text1"/>
                <w:szCs w:val="21"/>
                <w:highlight w:val="none"/>
              </w:rPr>
              <w:t>注：1.</w:t>
            </w:r>
            <w:r>
              <w:rPr>
                <w:rFonts w:hint="eastAsia" w:ascii="宋体" w:hAnsi="宋体" w:cs="宋体"/>
                <w:color w:val="000000" w:themeColor="text1"/>
                <w:szCs w:val="21"/>
                <w:highlight w:val="none"/>
              </w:rPr>
              <w:t xml:space="preserve"> </w:t>
            </w:r>
            <w:r>
              <w:rPr>
                <w:rFonts w:hint="eastAsia" w:ascii="宋体" w:hAnsi="宋体" w:cs="宋体"/>
                <w:b/>
                <w:bCs/>
                <w:color w:val="000000" w:themeColor="text1"/>
                <w:szCs w:val="21"/>
                <w:highlight w:val="none"/>
              </w:rPr>
              <w:t>以上标明“必须提供”的材料，格式</w:t>
            </w:r>
            <w:r>
              <w:rPr>
                <w:rFonts w:hint="eastAsia" w:ascii="宋体" w:hAnsi="宋体" w:cs="宋体"/>
                <w:b/>
                <w:color w:val="000000" w:themeColor="text1"/>
                <w:szCs w:val="21"/>
                <w:highlight w:val="none"/>
              </w:rPr>
              <w:t>中有要求法定代表人或者委托代理人签字的，必须按要求签字并加盖投标人电子签章</w:t>
            </w:r>
            <w:r>
              <w:rPr>
                <w:rFonts w:hint="eastAsia" w:ascii="宋体" w:hAnsi="宋体" w:cs="宋体"/>
                <w:b/>
                <w:bCs/>
                <w:color w:val="000000" w:themeColor="text1"/>
                <w:szCs w:val="21"/>
                <w:highlight w:val="none"/>
              </w:rPr>
              <w:t>，否则按无效投标</w:t>
            </w:r>
            <w:r>
              <w:rPr>
                <w:rFonts w:hint="eastAsia" w:ascii="宋体" w:hAnsi="宋体" w:cs="宋体"/>
                <w:b/>
                <w:color w:val="000000" w:themeColor="text1"/>
                <w:szCs w:val="21"/>
                <w:highlight w:val="none"/>
              </w:rPr>
              <w:t>处理。</w:t>
            </w:r>
          </w:p>
        </w:tc>
      </w:tr>
      <w:tr w14:paraId="4F8001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vMerge w:val="continue"/>
            <w:tcBorders>
              <w:top w:val="single" w:color="auto" w:sz="4" w:space="0"/>
              <w:left w:val="single" w:color="auto" w:sz="4" w:space="0"/>
              <w:bottom w:val="single" w:color="auto" w:sz="4" w:space="0"/>
              <w:right w:val="single" w:color="auto" w:sz="4" w:space="0"/>
            </w:tcBorders>
            <w:vAlign w:val="center"/>
          </w:tcPr>
          <w:p w14:paraId="270F2920">
            <w:pPr>
              <w:spacing w:line="360" w:lineRule="auto"/>
              <w:rPr>
                <w:rFonts w:hint="eastAsia" w:ascii="宋体" w:hAnsi="宋体" w:cs="宋体"/>
                <w:color w:val="000000" w:themeColor="text1"/>
                <w:szCs w:val="21"/>
                <w:highlight w:val="none"/>
              </w:rPr>
            </w:pPr>
            <w:bookmarkStart w:id="66" w:name="_13.3"/>
            <w:bookmarkEnd w:id="66"/>
          </w:p>
        </w:tc>
        <w:tc>
          <w:tcPr>
            <w:tcW w:w="8670" w:type="dxa"/>
            <w:tcBorders>
              <w:top w:val="single" w:color="auto" w:sz="4" w:space="0"/>
              <w:left w:val="single" w:color="auto" w:sz="4" w:space="0"/>
              <w:bottom w:val="single" w:color="auto" w:sz="4" w:space="0"/>
              <w:right w:val="single" w:color="auto" w:sz="4" w:space="0"/>
            </w:tcBorders>
            <w:vAlign w:val="center"/>
          </w:tcPr>
          <w:p w14:paraId="6B0A9694">
            <w:pPr>
              <w:spacing w:line="360" w:lineRule="auto"/>
              <w:ind w:firstLine="422" w:firstLineChars="200"/>
              <w:jc w:val="left"/>
              <w:rPr>
                <w:rFonts w:hint="eastAsia" w:ascii="宋体" w:hAnsi="宋体" w:cs="宋体"/>
                <w:b/>
                <w:color w:val="000000" w:themeColor="text1"/>
                <w:szCs w:val="21"/>
                <w:highlight w:val="none"/>
              </w:rPr>
            </w:pPr>
            <w:r>
              <w:rPr>
                <w:rFonts w:hint="eastAsia" w:ascii="宋体" w:hAnsi="宋体" w:cs="宋体"/>
                <w:b/>
                <w:color w:val="000000" w:themeColor="text1"/>
                <w:kern w:val="0"/>
                <w:highlight w:val="none"/>
              </w:rPr>
              <w:t>商务及技术文件</w:t>
            </w:r>
            <w:r>
              <w:rPr>
                <w:rFonts w:hint="eastAsia" w:ascii="宋体" w:hAnsi="宋体" w:cs="宋体"/>
                <w:b/>
                <w:color w:val="000000" w:themeColor="text1"/>
                <w:szCs w:val="21"/>
                <w:highlight w:val="none"/>
              </w:rPr>
              <w:t>：</w:t>
            </w:r>
          </w:p>
          <w:p w14:paraId="092E4749">
            <w:pPr>
              <w:spacing w:line="360" w:lineRule="auto"/>
              <w:ind w:left="413" w:firstLine="420" w:firstLineChars="200"/>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1.无串通投标行为的承诺函（格式后附）；（</w:t>
            </w:r>
            <w:r>
              <w:rPr>
                <w:rFonts w:hint="eastAsia" w:ascii="宋体" w:hAnsi="宋体" w:cs="宋体"/>
                <w:b/>
                <w:color w:val="000000" w:themeColor="text1"/>
                <w:szCs w:val="21"/>
                <w:highlight w:val="none"/>
              </w:rPr>
              <w:t>必须提供，否则按无效投标处理</w:t>
            </w:r>
            <w:r>
              <w:rPr>
                <w:rFonts w:hint="eastAsia" w:ascii="宋体" w:hAnsi="宋体" w:cs="宋体"/>
                <w:color w:val="000000" w:themeColor="text1"/>
                <w:szCs w:val="21"/>
                <w:highlight w:val="none"/>
              </w:rPr>
              <w:t>）</w:t>
            </w:r>
          </w:p>
          <w:p w14:paraId="5376708C">
            <w:pPr>
              <w:spacing w:line="360" w:lineRule="auto"/>
              <w:ind w:left="413" w:firstLine="420" w:firstLineChars="200"/>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2.法定代表人身份证明及法定代表人有效身份证正反面</w:t>
            </w:r>
            <w:r>
              <w:rPr>
                <w:rFonts w:hint="eastAsia" w:ascii="宋体" w:hAnsi="宋体" w:cs="宋体"/>
                <w:color w:val="000000" w:themeColor="text1"/>
                <w:highlight w:val="none"/>
              </w:rPr>
              <w:t>复印件</w:t>
            </w:r>
            <w:r>
              <w:rPr>
                <w:rFonts w:hint="eastAsia" w:ascii="宋体" w:hAnsi="宋体" w:cs="宋体"/>
                <w:color w:val="000000" w:themeColor="text1"/>
                <w:highlight w:val="none"/>
                <w:lang w:eastAsia="zh-CN"/>
              </w:rPr>
              <w:t>或扫描件</w:t>
            </w:r>
            <w:r>
              <w:rPr>
                <w:rFonts w:hint="eastAsia" w:ascii="宋体" w:hAnsi="宋体" w:cs="宋体"/>
                <w:color w:val="000000" w:themeColor="text1"/>
                <w:szCs w:val="21"/>
                <w:highlight w:val="none"/>
              </w:rPr>
              <w:t>（格式后附）；（</w:t>
            </w:r>
            <w:r>
              <w:rPr>
                <w:rFonts w:hint="eastAsia" w:ascii="宋体" w:hAnsi="宋体" w:cs="宋体"/>
                <w:b/>
                <w:bCs/>
                <w:color w:val="000000" w:themeColor="text1"/>
                <w:szCs w:val="21"/>
                <w:highlight w:val="none"/>
              </w:rPr>
              <w:t>除自然人投标外</w:t>
            </w:r>
            <w:r>
              <w:rPr>
                <w:rFonts w:hint="eastAsia" w:ascii="宋体" w:hAnsi="宋体" w:cs="宋体"/>
                <w:b/>
                <w:color w:val="000000" w:themeColor="text1"/>
                <w:szCs w:val="21"/>
                <w:highlight w:val="none"/>
              </w:rPr>
              <w:t>必须提供，否则按无效投标处理</w:t>
            </w:r>
            <w:r>
              <w:rPr>
                <w:rFonts w:hint="eastAsia" w:ascii="宋体" w:hAnsi="宋体" w:cs="宋体"/>
                <w:color w:val="000000" w:themeColor="text1"/>
                <w:szCs w:val="21"/>
                <w:highlight w:val="none"/>
              </w:rPr>
              <w:t>）</w:t>
            </w:r>
          </w:p>
          <w:p w14:paraId="213B6E2E">
            <w:pPr>
              <w:spacing w:line="360" w:lineRule="auto"/>
              <w:ind w:left="413" w:firstLine="420" w:firstLineChars="200"/>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3.授权委托书及委托代理人有效身份证正反面</w:t>
            </w:r>
            <w:r>
              <w:rPr>
                <w:rFonts w:hint="eastAsia" w:ascii="宋体" w:hAnsi="宋体" w:cs="宋体"/>
                <w:color w:val="000000" w:themeColor="text1"/>
                <w:highlight w:val="none"/>
              </w:rPr>
              <w:t>复印件</w:t>
            </w:r>
            <w:r>
              <w:rPr>
                <w:rFonts w:hint="eastAsia" w:ascii="宋体" w:hAnsi="宋体" w:cs="宋体"/>
                <w:color w:val="000000" w:themeColor="text1"/>
                <w:highlight w:val="none"/>
                <w:lang w:eastAsia="zh-CN"/>
              </w:rPr>
              <w:t>或扫描件</w:t>
            </w:r>
            <w:r>
              <w:rPr>
                <w:rFonts w:hint="eastAsia" w:ascii="宋体" w:hAnsi="宋体" w:cs="宋体"/>
                <w:color w:val="000000" w:themeColor="text1"/>
                <w:szCs w:val="21"/>
                <w:highlight w:val="none"/>
              </w:rPr>
              <w:t>（格式后附）；（</w:t>
            </w:r>
            <w:r>
              <w:rPr>
                <w:rFonts w:hint="eastAsia" w:ascii="宋体" w:hAnsi="宋体" w:cs="宋体"/>
                <w:b/>
                <w:color w:val="000000" w:themeColor="text1"/>
                <w:szCs w:val="21"/>
                <w:highlight w:val="none"/>
              </w:rPr>
              <w:t>委托时必须提供，否则按无效投标处理</w:t>
            </w:r>
            <w:r>
              <w:rPr>
                <w:rFonts w:hint="eastAsia" w:ascii="宋体" w:hAnsi="宋体" w:cs="宋体"/>
                <w:color w:val="000000" w:themeColor="text1"/>
                <w:szCs w:val="21"/>
                <w:highlight w:val="none"/>
              </w:rPr>
              <w:t>）</w:t>
            </w:r>
          </w:p>
          <w:p w14:paraId="65001A23">
            <w:pPr>
              <w:spacing w:line="360" w:lineRule="auto"/>
              <w:ind w:left="413" w:firstLine="420" w:firstLineChars="200"/>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4.商务要求偏离表（格式后附）；（</w:t>
            </w:r>
            <w:r>
              <w:rPr>
                <w:rFonts w:hint="eastAsia" w:ascii="宋体" w:hAnsi="宋体" w:cs="宋体"/>
                <w:b/>
                <w:color w:val="000000" w:themeColor="text1"/>
                <w:szCs w:val="21"/>
                <w:highlight w:val="none"/>
              </w:rPr>
              <w:t>必须提供，否则按无效投标处理</w:t>
            </w:r>
            <w:r>
              <w:rPr>
                <w:rFonts w:hint="eastAsia" w:ascii="宋体" w:hAnsi="宋体" w:cs="宋体"/>
                <w:color w:val="000000" w:themeColor="text1"/>
                <w:szCs w:val="21"/>
                <w:highlight w:val="none"/>
              </w:rPr>
              <w:t>）</w:t>
            </w:r>
          </w:p>
          <w:p w14:paraId="54AF44F4">
            <w:pPr>
              <w:spacing w:line="360" w:lineRule="auto"/>
              <w:ind w:left="413" w:firstLine="420" w:firstLineChars="200"/>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5.售后服务承诺（格式自拟）；（</w:t>
            </w:r>
            <w:r>
              <w:rPr>
                <w:rFonts w:hint="eastAsia" w:ascii="宋体" w:hAnsi="宋体" w:cs="宋体"/>
                <w:b/>
                <w:color w:val="000000" w:themeColor="text1"/>
                <w:szCs w:val="21"/>
                <w:highlight w:val="none"/>
              </w:rPr>
              <w:t>必须提供，否则按无效投标处理</w:t>
            </w:r>
            <w:r>
              <w:rPr>
                <w:rFonts w:hint="eastAsia" w:ascii="宋体" w:hAnsi="宋体" w:cs="宋体"/>
                <w:color w:val="000000" w:themeColor="text1"/>
                <w:szCs w:val="21"/>
                <w:highlight w:val="none"/>
              </w:rPr>
              <w:t>）</w:t>
            </w:r>
          </w:p>
          <w:p w14:paraId="65FFE5CB">
            <w:pPr>
              <w:spacing w:line="360" w:lineRule="auto"/>
              <w:ind w:left="420" w:firstLine="420" w:firstLineChars="200"/>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6.设备性能配置清单（格式后附）；（</w:t>
            </w:r>
            <w:r>
              <w:rPr>
                <w:rFonts w:hint="eastAsia" w:ascii="宋体" w:hAnsi="宋体" w:cs="宋体"/>
                <w:b/>
                <w:color w:val="000000" w:themeColor="text1"/>
                <w:szCs w:val="21"/>
                <w:highlight w:val="none"/>
              </w:rPr>
              <w:t>必须提供，否则按无效投标处理</w:t>
            </w:r>
            <w:r>
              <w:rPr>
                <w:rFonts w:hint="eastAsia" w:ascii="宋体" w:hAnsi="宋体" w:cs="宋体"/>
                <w:color w:val="000000" w:themeColor="text1"/>
                <w:szCs w:val="21"/>
                <w:highlight w:val="none"/>
              </w:rPr>
              <w:t>）</w:t>
            </w:r>
          </w:p>
          <w:p w14:paraId="1BFC7F64">
            <w:pPr>
              <w:spacing w:line="360" w:lineRule="auto"/>
              <w:ind w:left="420" w:firstLine="420" w:firstLineChars="200"/>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7.技术要求偏离表（格式后附）；（</w:t>
            </w:r>
            <w:r>
              <w:rPr>
                <w:rFonts w:hint="eastAsia" w:ascii="宋体" w:hAnsi="宋体" w:cs="宋体"/>
                <w:b/>
                <w:color w:val="000000" w:themeColor="text1"/>
                <w:szCs w:val="21"/>
                <w:highlight w:val="none"/>
              </w:rPr>
              <w:t>必须提供，否则按无效投标处理</w:t>
            </w:r>
            <w:r>
              <w:rPr>
                <w:rFonts w:hint="eastAsia" w:ascii="宋体" w:hAnsi="宋体" w:cs="宋体"/>
                <w:color w:val="000000" w:themeColor="text1"/>
                <w:szCs w:val="21"/>
                <w:highlight w:val="none"/>
              </w:rPr>
              <w:t>）</w:t>
            </w:r>
          </w:p>
          <w:p w14:paraId="734481AB">
            <w:pPr>
              <w:spacing w:line="360" w:lineRule="auto"/>
              <w:ind w:left="420" w:firstLine="420" w:firstLineChars="200"/>
              <w:jc w:val="left"/>
              <w:rPr>
                <w:rFonts w:hint="eastAsia" w:ascii="宋体" w:hAnsi="宋体" w:cs="宋体"/>
                <w:b/>
                <w:bCs/>
                <w:color w:val="000000" w:themeColor="text1"/>
                <w:szCs w:val="21"/>
                <w:highlight w:val="none"/>
              </w:rPr>
            </w:pPr>
            <w:r>
              <w:rPr>
                <w:rFonts w:hint="eastAsia" w:ascii="宋体" w:hAnsi="宋体" w:cs="宋体"/>
                <w:b w:val="0"/>
                <w:bCs w:val="0"/>
                <w:color w:val="000000" w:themeColor="text1"/>
                <w:szCs w:val="21"/>
                <w:highlight w:val="none"/>
              </w:rPr>
              <w:t>8.项目技术方案（</w:t>
            </w:r>
            <w:r>
              <w:rPr>
                <w:rFonts w:hint="eastAsia" w:ascii="宋体" w:hAnsi="宋体" w:cs="宋体"/>
                <w:b w:val="0"/>
                <w:bCs w:val="0"/>
                <w:color w:val="000000" w:themeColor="text1"/>
                <w:szCs w:val="21"/>
                <w:highlight w:val="none"/>
                <w:lang w:eastAsia="zh-CN"/>
              </w:rPr>
              <w:t>可包括：</w:t>
            </w:r>
            <w:r>
              <w:rPr>
                <w:rFonts w:hint="eastAsia" w:ascii="宋体" w:hAnsi="宋体" w:eastAsia="宋体" w:cs="宋体"/>
                <w:b w:val="0"/>
                <w:bCs w:val="0"/>
                <w:color w:val="000000" w:themeColor="text1"/>
                <w:kern w:val="0"/>
                <w:sz w:val="21"/>
                <w:szCs w:val="21"/>
                <w:highlight w:val="none"/>
              </w:rPr>
              <w:t>技术方案[可包含</w:t>
            </w:r>
            <w:r>
              <w:rPr>
                <w:rFonts w:hint="eastAsia" w:ascii="宋体" w:hAnsi="宋体" w:eastAsia="宋体" w:cs="宋体"/>
                <w:b w:val="0"/>
                <w:bCs w:val="0"/>
                <w:color w:val="000000" w:themeColor="text1"/>
                <w:sz w:val="21"/>
                <w:szCs w:val="21"/>
                <w:highlight w:val="none"/>
              </w:rPr>
              <w:t>实施方案（项目执行方案、项目组织管理措施、安装方案）、培训方案]</w:t>
            </w:r>
            <w:r>
              <w:rPr>
                <w:rFonts w:hint="eastAsia" w:ascii="宋体" w:hAnsi="宋体" w:cs="宋体"/>
                <w:b w:val="0"/>
                <w:bCs w:val="0"/>
                <w:color w:val="000000" w:themeColor="text1"/>
                <w:szCs w:val="21"/>
                <w:highlight w:val="none"/>
              </w:rPr>
              <w:t>）；</w:t>
            </w:r>
            <w:r>
              <w:rPr>
                <w:rFonts w:hint="eastAsia" w:ascii="宋体" w:hAnsi="宋体" w:cs="宋体"/>
                <w:b/>
                <w:bCs/>
                <w:color w:val="000000" w:themeColor="text1"/>
                <w:szCs w:val="21"/>
                <w:highlight w:val="none"/>
              </w:rPr>
              <w:t>（必须提供，否则按无效投标处理）</w:t>
            </w:r>
          </w:p>
          <w:p w14:paraId="2E6757FE">
            <w:pPr>
              <w:spacing w:line="360" w:lineRule="auto"/>
              <w:ind w:left="413" w:firstLine="420" w:firstLineChars="200"/>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lang w:val="en-US" w:eastAsia="zh-CN"/>
              </w:rPr>
              <w:t>9</w:t>
            </w:r>
            <w:r>
              <w:rPr>
                <w:rFonts w:hint="eastAsia" w:ascii="宋体" w:hAnsi="宋体" w:cs="宋体"/>
                <w:color w:val="000000" w:themeColor="text1"/>
                <w:szCs w:val="21"/>
                <w:highlight w:val="none"/>
              </w:rPr>
              <w:t>.</w:t>
            </w:r>
            <w:r>
              <w:rPr>
                <w:rFonts w:hint="eastAsia" w:ascii="宋体" w:hAnsi="宋体" w:cs="宋体"/>
                <w:color w:val="000000" w:themeColor="text1"/>
                <w:highlight w:val="none"/>
              </w:rPr>
              <w:t xml:space="preserve"> </w:t>
            </w:r>
            <w:r>
              <w:rPr>
                <w:rFonts w:hint="eastAsia" w:ascii="宋体" w:hAnsi="宋体" w:cs="宋体"/>
                <w:color w:val="000000" w:themeColor="text1"/>
                <w:szCs w:val="21"/>
                <w:highlight w:val="none"/>
              </w:rPr>
              <w:t>代理服务费承诺书（格式后附）；（如有请提供）</w:t>
            </w:r>
          </w:p>
          <w:p w14:paraId="01B6E992">
            <w:pPr>
              <w:spacing w:line="360" w:lineRule="auto"/>
              <w:ind w:left="413" w:firstLine="420" w:firstLineChars="200"/>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lang w:val="en-US" w:eastAsia="zh-CN"/>
              </w:rPr>
              <w:t>10</w:t>
            </w:r>
            <w:r>
              <w:rPr>
                <w:rFonts w:hint="eastAsia" w:ascii="宋体" w:hAnsi="宋体" w:cs="宋体"/>
                <w:color w:val="000000" w:themeColor="text1"/>
                <w:szCs w:val="21"/>
                <w:highlight w:val="none"/>
              </w:rPr>
              <w:t>.投标人情况介绍（格式自拟）；（如有请提供）</w:t>
            </w:r>
          </w:p>
          <w:p w14:paraId="22153F29">
            <w:pPr>
              <w:spacing w:line="360" w:lineRule="auto"/>
              <w:ind w:left="420" w:firstLine="420" w:firstLineChars="200"/>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1</w:t>
            </w:r>
            <w:r>
              <w:rPr>
                <w:rFonts w:hint="eastAsia" w:ascii="宋体" w:hAnsi="宋体" w:cs="宋体"/>
                <w:color w:val="000000" w:themeColor="text1"/>
                <w:szCs w:val="21"/>
                <w:highlight w:val="none"/>
                <w:lang w:val="en-US" w:eastAsia="zh-CN"/>
              </w:rPr>
              <w:t>1</w:t>
            </w:r>
            <w:r>
              <w:rPr>
                <w:rFonts w:hint="eastAsia" w:ascii="宋体" w:hAnsi="宋体" w:cs="宋体"/>
                <w:color w:val="000000" w:themeColor="text1"/>
                <w:szCs w:val="21"/>
                <w:highlight w:val="none"/>
              </w:rPr>
              <w:t>.对本项目系统总体要求的理解。包括：功能说明、性能指标及设备选型说明（质量、性能、价格、外观、体积等方面进行比较和选择的理由及过程，格式自拟）；（如有请提供）</w:t>
            </w:r>
          </w:p>
          <w:p w14:paraId="42F4DBA5">
            <w:pPr>
              <w:spacing w:line="360" w:lineRule="auto"/>
              <w:ind w:left="420" w:firstLine="420" w:firstLineChars="200"/>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1</w:t>
            </w:r>
            <w:r>
              <w:rPr>
                <w:rFonts w:hint="eastAsia" w:ascii="宋体" w:hAnsi="宋体" w:cs="宋体"/>
                <w:color w:val="000000" w:themeColor="text1"/>
                <w:szCs w:val="21"/>
                <w:highlight w:val="none"/>
                <w:lang w:val="en-US" w:eastAsia="zh-CN"/>
              </w:rPr>
              <w:t>2</w:t>
            </w:r>
            <w:r>
              <w:rPr>
                <w:rFonts w:hint="eastAsia" w:ascii="宋体" w:hAnsi="宋体" w:cs="宋体"/>
                <w:color w:val="000000" w:themeColor="text1"/>
                <w:szCs w:val="21"/>
                <w:highlight w:val="none"/>
              </w:rPr>
              <w:t>.产品出厂标准、质量检测报告；（如有请提供）</w:t>
            </w:r>
          </w:p>
          <w:p w14:paraId="568D48BC">
            <w:pPr>
              <w:spacing w:line="360" w:lineRule="auto"/>
              <w:ind w:left="420" w:firstLine="420" w:firstLineChars="200"/>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1</w:t>
            </w:r>
            <w:r>
              <w:rPr>
                <w:rFonts w:hint="eastAsia" w:ascii="宋体" w:hAnsi="宋体" w:cs="宋体"/>
                <w:color w:val="000000" w:themeColor="text1"/>
                <w:szCs w:val="21"/>
                <w:highlight w:val="none"/>
                <w:lang w:val="en-US" w:eastAsia="zh-CN"/>
              </w:rPr>
              <w:t>3</w:t>
            </w:r>
            <w:r>
              <w:rPr>
                <w:rFonts w:hint="eastAsia" w:ascii="宋体" w:hAnsi="宋体" w:cs="宋体"/>
                <w:color w:val="000000" w:themeColor="text1"/>
                <w:szCs w:val="21"/>
                <w:highlight w:val="none"/>
              </w:rPr>
              <w:t>.优惠条件：投标人承诺给予采购人的各种优惠条件，包括售后服务、备品备件、专用耗材等方面的优惠；投标人不得给予赠品或者与采购无关的其他商品、服务；（如有请提供）</w:t>
            </w:r>
          </w:p>
          <w:p w14:paraId="45445A22">
            <w:pPr>
              <w:spacing w:line="360" w:lineRule="auto"/>
              <w:ind w:left="420" w:firstLine="420" w:firstLineChars="200"/>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1</w:t>
            </w:r>
            <w:r>
              <w:rPr>
                <w:rFonts w:hint="eastAsia" w:ascii="宋体" w:hAnsi="宋体" w:cs="宋体"/>
                <w:color w:val="000000" w:themeColor="text1"/>
                <w:szCs w:val="21"/>
                <w:highlight w:val="none"/>
                <w:lang w:val="en-US" w:eastAsia="zh-CN"/>
              </w:rPr>
              <w:t>4</w:t>
            </w:r>
            <w:r>
              <w:rPr>
                <w:rFonts w:hint="eastAsia" w:ascii="宋体" w:hAnsi="宋体" w:cs="宋体"/>
                <w:color w:val="000000" w:themeColor="text1"/>
                <w:szCs w:val="21"/>
                <w:highlight w:val="none"/>
              </w:rPr>
              <w:t>.投标人对本项目的合理化建议和改进措施（格式自拟）；（如有请提供）</w:t>
            </w:r>
          </w:p>
          <w:p w14:paraId="6DB6A7D3">
            <w:pPr>
              <w:spacing w:line="360" w:lineRule="auto"/>
              <w:ind w:left="420" w:firstLine="420" w:firstLineChars="200"/>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1</w:t>
            </w:r>
            <w:r>
              <w:rPr>
                <w:rFonts w:hint="eastAsia" w:ascii="宋体" w:hAnsi="宋体" w:cs="宋体"/>
                <w:color w:val="000000" w:themeColor="text1"/>
                <w:szCs w:val="21"/>
                <w:highlight w:val="none"/>
                <w:lang w:val="en-US" w:eastAsia="zh-CN"/>
              </w:rPr>
              <w:t>5</w:t>
            </w:r>
            <w:r>
              <w:rPr>
                <w:rFonts w:hint="eastAsia" w:ascii="宋体" w:hAnsi="宋体" w:cs="宋体"/>
                <w:color w:val="000000" w:themeColor="text1"/>
                <w:szCs w:val="21"/>
                <w:highlight w:val="none"/>
              </w:rPr>
              <w:t>.除招标文件规定必须提供以外，投标人认为需要提供的其他证明材料（格式自拟），（投标人根据“第二章 采购需求”及“第四章 评标方法及评标标准”提供有关证明材料）。</w:t>
            </w:r>
          </w:p>
          <w:p w14:paraId="28870C99">
            <w:pPr>
              <w:spacing w:line="360" w:lineRule="auto"/>
              <w:ind w:firstLine="422" w:firstLineChars="200"/>
              <w:jc w:val="left"/>
              <w:rPr>
                <w:rFonts w:hint="eastAsia" w:ascii="宋体" w:hAnsi="宋体" w:cs="宋体"/>
                <w:color w:val="000000" w:themeColor="text1"/>
                <w:szCs w:val="21"/>
                <w:highlight w:val="none"/>
              </w:rPr>
            </w:pPr>
            <w:r>
              <w:rPr>
                <w:rFonts w:hint="eastAsia" w:ascii="宋体" w:hAnsi="宋体" w:cs="宋体"/>
                <w:b/>
                <w:bCs/>
                <w:color w:val="000000" w:themeColor="text1"/>
                <w:szCs w:val="21"/>
                <w:highlight w:val="none"/>
              </w:rPr>
              <w:t>注：以上标明“必须提供”的材料，格式</w:t>
            </w:r>
            <w:r>
              <w:rPr>
                <w:rFonts w:hint="eastAsia" w:ascii="宋体" w:hAnsi="宋体" w:cs="宋体"/>
                <w:b/>
                <w:color w:val="000000" w:themeColor="text1"/>
                <w:szCs w:val="21"/>
                <w:highlight w:val="none"/>
              </w:rPr>
              <w:t>中有要求法定代表人或者委托代理人签字的，必须按要求签字并加盖投标人电子签章</w:t>
            </w:r>
            <w:r>
              <w:rPr>
                <w:rFonts w:hint="eastAsia" w:ascii="宋体" w:hAnsi="宋体" w:cs="宋体"/>
                <w:b/>
                <w:bCs/>
                <w:color w:val="000000" w:themeColor="text1"/>
                <w:szCs w:val="21"/>
                <w:highlight w:val="none"/>
              </w:rPr>
              <w:t>，否则按无效投标</w:t>
            </w:r>
            <w:r>
              <w:rPr>
                <w:rFonts w:hint="eastAsia" w:ascii="宋体" w:hAnsi="宋体" w:cs="宋体"/>
                <w:b/>
                <w:color w:val="000000" w:themeColor="text1"/>
                <w:szCs w:val="21"/>
                <w:highlight w:val="none"/>
              </w:rPr>
              <w:t>处理。</w:t>
            </w:r>
          </w:p>
        </w:tc>
      </w:tr>
      <w:tr w14:paraId="46CF13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43C350C4">
            <w:pPr>
              <w:spacing w:line="360" w:lineRule="auto"/>
              <w:jc w:val="center"/>
              <w:rPr>
                <w:rFonts w:hint="eastAsia" w:ascii="宋体" w:hAnsi="宋体" w:cs="宋体"/>
                <w:color w:val="000000" w:themeColor="text1"/>
                <w:szCs w:val="21"/>
                <w:highlight w:val="none"/>
                <w:lang w:eastAsia="zh-CN"/>
              </w:rPr>
            </w:pPr>
            <w:bookmarkStart w:id="67" w:name="_13.4"/>
            <w:bookmarkEnd w:id="67"/>
            <w:bookmarkStart w:id="68" w:name="_16.2"/>
            <w:bookmarkEnd w:id="68"/>
            <w:bookmarkStart w:id="69" w:name="_13.5"/>
            <w:bookmarkEnd w:id="69"/>
            <w:r>
              <w:rPr>
                <w:rFonts w:hint="eastAsia" w:ascii="宋体" w:hAnsi="宋体" w:cs="宋体"/>
                <w:color w:val="000000" w:themeColor="text1"/>
                <w:szCs w:val="21"/>
                <w:highlight w:val="none"/>
                <w:lang w:eastAsia="zh-CN"/>
              </w:rPr>
              <w:t xml:space="preserve"> </w:t>
            </w:r>
          </w:p>
          <w:p w14:paraId="70155AE1">
            <w:pPr>
              <w:spacing w:line="360" w:lineRule="auto"/>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16</w:t>
            </w:r>
            <w:bookmarkStart w:id="70" w:name="_Hlt19194066"/>
            <w:bookmarkStart w:id="71" w:name="_Hlt19693758"/>
            <w:bookmarkStart w:id="72" w:name="_Hlt19194067"/>
            <w:bookmarkStart w:id="73" w:name="_Hlt19693759"/>
            <w:r>
              <w:rPr>
                <w:rFonts w:hint="eastAsia" w:ascii="宋体" w:hAnsi="宋体" w:cs="宋体"/>
                <w:color w:val="000000" w:themeColor="text1"/>
                <w:szCs w:val="21"/>
                <w:highlight w:val="none"/>
              </w:rPr>
              <w:t>.</w:t>
            </w:r>
            <w:bookmarkEnd w:id="70"/>
            <w:bookmarkEnd w:id="71"/>
            <w:bookmarkEnd w:id="72"/>
            <w:bookmarkEnd w:id="73"/>
            <w:r>
              <w:rPr>
                <w:rFonts w:hint="eastAsia" w:ascii="宋体" w:hAnsi="宋体" w:cs="宋体"/>
                <w:color w:val="000000" w:themeColor="text1"/>
                <w:szCs w:val="21"/>
                <w:highlight w:val="none"/>
              </w:rPr>
              <w:t>2</w:t>
            </w:r>
          </w:p>
        </w:tc>
        <w:tc>
          <w:tcPr>
            <w:tcW w:w="8670" w:type="dxa"/>
            <w:tcBorders>
              <w:top w:val="single" w:color="auto" w:sz="4" w:space="0"/>
              <w:left w:val="single" w:color="auto" w:sz="4" w:space="0"/>
              <w:bottom w:val="single" w:color="auto" w:sz="4" w:space="0"/>
              <w:right w:val="single" w:color="auto" w:sz="4" w:space="0"/>
            </w:tcBorders>
            <w:vAlign w:val="center"/>
          </w:tcPr>
          <w:p w14:paraId="030D6844">
            <w:pPr>
              <w:spacing w:line="360" w:lineRule="auto"/>
              <w:ind w:firstLine="422" w:firstLineChars="200"/>
              <w:rPr>
                <w:rFonts w:hint="eastAsia" w:ascii="宋体" w:hAnsi="宋体" w:cs="宋体"/>
                <w:color w:val="000000" w:themeColor="text1"/>
                <w:szCs w:val="21"/>
                <w:highlight w:val="none"/>
              </w:rPr>
            </w:pPr>
            <w:r>
              <w:rPr>
                <w:rFonts w:hint="eastAsia" w:ascii="宋体" w:hAnsi="宋体" w:cs="宋体"/>
                <w:b/>
                <w:bCs/>
                <w:color w:val="000000" w:themeColor="text1"/>
                <w:szCs w:val="21"/>
                <w:highlight w:val="none"/>
              </w:rPr>
              <w:t>报价应该包括：</w:t>
            </w:r>
            <w:r>
              <w:rPr>
                <w:rFonts w:hint="eastAsia" w:ascii="宋体" w:hAnsi="宋体" w:eastAsia="宋体" w:cs="宋体"/>
                <w:b/>
                <w:bCs/>
                <w:color w:val="000000" w:themeColor="text1"/>
                <w:sz w:val="21"/>
                <w:szCs w:val="21"/>
                <w:highlight w:val="none"/>
              </w:rPr>
              <w:t>货物、货物标准附件、备品备件、专用工具、线缆</w:t>
            </w:r>
            <w:r>
              <w:rPr>
                <w:rFonts w:hint="eastAsia" w:ascii="宋体" w:hAnsi="宋体" w:eastAsia="宋体" w:cs="宋体"/>
                <w:b/>
                <w:bCs/>
                <w:color w:val="000000" w:themeColor="text1"/>
                <w:sz w:val="21"/>
                <w:szCs w:val="21"/>
                <w:highlight w:val="none"/>
                <w:lang w:eastAsia="zh-CN"/>
              </w:rPr>
              <w:t>、</w:t>
            </w:r>
            <w:r>
              <w:rPr>
                <w:rFonts w:hint="eastAsia" w:ascii="宋体" w:hAnsi="宋体" w:eastAsia="宋体" w:cs="宋体"/>
                <w:b/>
                <w:bCs/>
                <w:color w:val="000000" w:themeColor="text1"/>
                <w:sz w:val="21"/>
                <w:szCs w:val="21"/>
                <w:highlight w:val="none"/>
              </w:rPr>
              <w:t>包装、运输、装卸、保险、货到就位的各种费用、税金、售后服务、技术培训、验收及其他所有费用。</w:t>
            </w:r>
            <w:r>
              <w:rPr>
                <w:rFonts w:hint="eastAsia" w:ascii="宋体" w:hAnsi="宋体" w:eastAsia="宋体" w:cs="宋体"/>
                <w:b/>
                <w:bCs/>
                <w:color w:val="000000" w:themeColor="text1"/>
                <w:sz w:val="21"/>
                <w:szCs w:val="21"/>
                <w:highlight w:val="none"/>
                <w:lang w:eastAsia="zh-CN"/>
              </w:rPr>
              <w:t>供应商</w:t>
            </w:r>
            <w:r>
              <w:rPr>
                <w:rFonts w:hint="eastAsia" w:ascii="宋体" w:hAnsi="宋体" w:eastAsia="宋体" w:cs="宋体"/>
                <w:b/>
                <w:bCs/>
                <w:color w:val="000000" w:themeColor="text1"/>
                <w:sz w:val="21"/>
                <w:szCs w:val="21"/>
                <w:highlight w:val="none"/>
              </w:rPr>
              <w:t>须自行考虑完成项目所需的全部内容产生的所有费用</w:t>
            </w:r>
            <w:r>
              <w:rPr>
                <w:rFonts w:hint="eastAsia" w:ascii="宋体" w:hAnsi="宋体" w:eastAsia="宋体" w:cs="宋体"/>
                <w:b/>
                <w:bCs/>
                <w:color w:val="000000" w:themeColor="text1"/>
                <w:sz w:val="21"/>
                <w:szCs w:val="21"/>
                <w:highlight w:val="none"/>
                <w:lang w:eastAsia="zh-CN"/>
              </w:rPr>
              <w:t>，在</w:t>
            </w:r>
            <w:r>
              <w:rPr>
                <w:rFonts w:hint="eastAsia" w:ascii="宋体" w:hAnsi="宋体" w:eastAsia="宋体" w:cs="宋体"/>
                <w:b/>
                <w:bCs/>
                <w:color w:val="000000" w:themeColor="text1"/>
                <w:sz w:val="21"/>
                <w:szCs w:val="21"/>
                <w:highlight w:val="none"/>
              </w:rPr>
              <w:t>合同实施阶段，采购人不再支付任何费用。</w:t>
            </w:r>
          </w:p>
        </w:tc>
      </w:tr>
      <w:tr w14:paraId="2C1CAC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5FE5D2CE">
            <w:pPr>
              <w:spacing w:line="360" w:lineRule="auto"/>
              <w:jc w:val="center"/>
              <w:rPr>
                <w:rFonts w:hint="eastAsia" w:ascii="宋体" w:hAnsi="宋体" w:cs="宋体"/>
                <w:color w:val="000000" w:themeColor="text1"/>
                <w:szCs w:val="21"/>
                <w:highlight w:val="none"/>
              </w:rPr>
            </w:pPr>
            <w:bookmarkStart w:id="74" w:name="_17.1"/>
            <w:bookmarkEnd w:id="74"/>
            <w:r>
              <w:rPr>
                <w:rFonts w:hint="eastAsia" w:ascii="宋体" w:hAnsi="宋体" w:cs="宋体"/>
                <w:color w:val="000000" w:themeColor="text1"/>
                <w:szCs w:val="21"/>
                <w:highlight w:val="none"/>
              </w:rPr>
              <w:t>17.2</w:t>
            </w:r>
          </w:p>
        </w:tc>
        <w:tc>
          <w:tcPr>
            <w:tcW w:w="8670" w:type="dxa"/>
            <w:tcBorders>
              <w:top w:val="single" w:color="auto" w:sz="4" w:space="0"/>
              <w:left w:val="single" w:color="auto" w:sz="4" w:space="0"/>
              <w:bottom w:val="single" w:color="auto" w:sz="4" w:space="0"/>
              <w:right w:val="single" w:color="auto" w:sz="4" w:space="0"/>
            </w:tcBorders>
            <w:vAlign w:val="center"/>
          </w:tcPr>
          <w:p w14:paraId="2E513223">
            <w:pPr>
              <w:spacing w:line="360" w:lineRule="auto"/>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投标有效期：自投标截止之日起</w:t>
            </w:r>
            <w:r>
              <w:rPr>
                <w:rFonts w:hint="eastAsia" w:ascii="宋体" w:hAnsi="宋体" w:cs="宋体"/>
                <w:color w:val="000000" w:themeColor="text1"/>
                <w:szCs w:val="21"/>
                <w:highlight w:val="none"/>
                <w:u w:val="single"/>
              </w:rPr>
              <w:t xml:space="preserve"> 120 </w:t>
            </w:r>
            <w:r>
              <w:rPr>
                <w:rFonts w:hint="eastAsia" w:ascii="宋体" w:hAnsi="宋体" w:cs="宋体"/>
                <w:color w:val="000000" w:themeColor="text1"/>
                <w:szCs w:val="21"/>
                <w:highlight w:val="none"/>
              </w:rPr>
              <w:t>日。</w:t>
            </w:r>
          </w:p>
        </w:tc>
      </w:tr>
      <w:tr w14:paraId="7EBA0B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19ABC6ED">
            <w:pPr>
              <w:spacing w:line="360" w:lineRule="auto"/>
              <w:jc w:val="center"/>
              <w:rPr>
                <w:rFonts w:hint="eastAsia" w:ascii="宋体" w:hAnsi="宋体" w:cs="宋体"/>
                <w:color w:val="000000" w:themeColor="text1"/>
                <w:szCs w:val="21"/>
                <w:highlight w:val="none"/>
              </w:rPr>
            </w:pPr>
            <w:bookmarkStart w:id="75" w:name="_18"/>
            <w:bookmarkEnd w:id="75"/>
            <w:r>
              <w:rPr>
                <w:rFonts w:hint="eastAsia" w:ascii="宋体" w:hAnsi="宋体" w:cs="宋体"/>
                <w:color w:val="000000" w:themeColor="text1"/>
                <w:szCs w:val="21"/>
                <w:highlight w:val="none"/>
              </w:rPr>
              <w:t>18.1</w:t>
            </w:r>
          </w:p>
        </w:tc>
        <w:tc>
          <w:tcPr>
            <w:tcW w:w="8670" w:type="dxa"/>
            <w:tcBorders>
              <w:top w:val="single" w:color="auto" w:sz="4" w:space="0"/>
              <w:left w:val="single" w:color="auto" w:sz="4" w:space="0"/>
              <w:bottom w:val="single" w:color="auto" w:sz="4" w:space="0"/>
              <w:right w:val="single" w:color="auto" w:sz="4" w:space="0"/>
            </w:tcBorders>
            <w:vAlign w:val="center"/>
          </w:tcPr>
          <w:p w14:paraId="3A34A8F3">
            <w:pPr>
              <w:autoSpaceDE w:val="0"/>
              <w:autoSpaceDN w:val="0"/>
              <w:spacing w:line="360" w:lineRule="auto"/>
              <w:rPr>
                <w:rFonts w:hint="eastAsia" w:ascii="宋体" w:hAnsi="宋体" w:cs="宋体"/>
                <w:color w:val="000000" w:themeColor="text1"/>
                <w:highlight w:val="none"/>
              </w:rPr>
            </w:pPr>
            <w:r>
              <w:rPr>
                <w:rFonts w:hint="eastAsia" w:ascii="宋体" w:hAnsi="宋体" w:cs="宋体"/>
                <w:color w:val="000000" w:themeColor="text1"/>
                <w:szCs w:val="21"/>
                <w:highlight w:val="none"/>
              </w:rPr>
              <w:t>☑本项目不收取投标保证金。</w:t>
            </w:r>
          </w:p>
        </w:tc>
      </w:tr>
      <w:tr w14:paraId="7D5BEC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56C6353B">
            <w:pPr>
              <w:spacing w:line="360" w:lineRule="auto"/>
              <w:jc w:val="center"/>
              <w:rPr>
                <w:rFonts w:hint="eastAsia" w:ascii="宋体" w:hAnsi="宋体" w:cs="宋体"/>
                <w:color w:val="000000" w:themeColor="text1"/>
                <w:szCs w:val="21"/>
                <w:highlight w:val="none"/>
              </w:rPr>
            </w:pPr>
            <w:bookmarkStart w:id="76" w:name="_19.2"/>
            <w:bookmarkEnd w:id="76"/>
            <w:r>
              <w:rPr>
                <w:rFonts w:hint="eastAsia" w:ascii="宋体" w:hAnsi="宋体" w:cs="宋体"/>
                <w:color w:val="000000" w:themeColor="text1"/>
                <w:szCs w:val="21"/>
                <w:highlight w:val="none"/>
              </w:rPr>
              <w:t>20</w:t>
            </w:r>
          </w:p>
        </w:tc>
        <w:tc>
          <w:tcPr>
            <w:tcW w:w="8670" w:type="dxa"/>
            <w:tcBorders>
              <w:top w:val="single" w:color="auto" w:sz="4" w:space="0"/>
              <w:left w:val="single" w:color="auto" w:sz="4" w:space="0"/>
              <w:bottom w:val="single" w:color="auto" w:sz="4" w:space="0"/>
              <w:right w:val="single" w:color="auto" w:sz="4" w:space="0"/>
            </w:tcBorders>
            <w:vAlign w:val="center"/>
          </w:tcPr>
          <w:p w14:paraId="357959E8">
            <w:pPr>
              <w:autoSpaceDE w:val="0"/>
              <w:autoSpaceDN w:val="0"/>
              <w:spacing w:line="360" w:lineRule="auto"/>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☑本项目不接受</w:t>
            </w:r>
            <w:r>
              <w:rPr>
                <w:rFonts w:hint="eastAsia" w:ascii="宋体" w:hAnsi="宋体" w:cs="宋体"/>
                <w:color w:val="000000" w:themeColor="text1"/>
                <w:highlight w:val="none"/>
              </w:rPr>
              <w:t>电子</w:t>
            </w:r>
            <w:r>
              <w:rPr>
                <w:rFonts w:hint="eastAsia" w:ascii="宋体" w:hAnsi="宋体" w:cs="宋体"/>
                <w:color w:val="000000" w:themeColor="text1"/>
                <w:szCs w:val="21"/>
                <w:highlight w:val="none"/>
              </w:rPr>
              <w:t>备份投标文件；</w:t>
            </w:r>
          </w:p>
        </w:tc>
      </w:tr>
      <w:tr w14:paraId="1C6A09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6" w:hRule="atLeast"/>
        </w:trPr>
        <w:tc>
          <w:tcPr>
            <w:tcW w:w="895" w:type="dxa"/>
            <w:tcBorders>
              <w:top w:val="single" w:color="auto" w:sz="4" w:space="0"/>
              <w:left w:val="single" w:color="auto" w:sz="4" w:space="0"/>
              <w:bottom w:val="single" w:color="auto" w:sz="4" w:space="0"/>
              <w:right w:val="single" w:color="auto" w:sz="4" w:space="0"/>
            </w:tcBorders>
            <w:vAlign w:val="center"/>
          </w:tcPr>
          <w:p w14:paraId="3D0C7EAA">
            <w:pPr>
              <w:spacing w:line="360" w:lineRule="auto"/>
              <w:jc w:val="center"/>
              <w:rPr>
                <w:rFonts w:hint="eastAsia" w:ascii="宋体" w:hAnsi="宋体" w:cs="宋体"/>
                <w:color w:val="000000" w:themeColor="text1"/>
                <w:szCs w:val="21"/>
                <w:highlight w:val="none"/>
              </w:rPr>
            </w:pPr>
            <w:bookmarkStart w:id="77" w:name="_21.1"/>
            <w:bookmarkEnd w:id="77"/>
            <w:r>
              <w:rPr>
                <w:rFonts w:hint="eastAsia" w:ascii="宋体" w:hAnsi="宋体" w:cs="宋体"/>
                <w:color w:val="000000" w:themeColor="text1"/>
                <w:szCs w:val="21"/>
                <w:highlight w:val="none"/>
              </w:rPr>
              <w:t>21.1</w:t>
            </w:r>
          </w:p>
        </w:tc>
        <w:tc>
          <w:tcPr>
            <w:tcW w:w="8670" w:type="dxa"/>
            <w:tcBorders>
              <w:top w:val="single" w:color="auto" w:sz="4" w:space="0"/>
              <w:left w:val="single" w:color="auto" w:sz="4" w:space="0"/>
              <w:bottom w:val="single" w:color="auto" w:sz="4" w:space="0"/>
              <w:right w:val="single" w:color="auto" w:sz="4" w:space="0"/>
            </w:tcBorders>
            <w:vAlign w:val="center"/>
          </w:tcPr>
          <w:p w14:paraId="1B34FB3C">
            <w:pPr>
              <w:spacing w:line="360" w:lineRule="auto"/>
              <w:ind w:firstLine="420" w:firstLineChars="200"/>
              <w:rPr>
                <w:rFonts w:hint="eastAsia" w:ascii="宋体" w:hAnsi="宋体" w:cs="宋体"/>
                <w:color w:val="000000" w:themeColor="text1"/>
                <w:szCs w:val="21"/>
                <w:highlight w:val="none"/>
                <w:u w:val="single"/>
              </w:rPr>
            </w:pPr>
            <w:r>
              <w:rPr>
                <w:rFonts w:hint="eastAsia" w:ascii="宋体" w:hAnsi="宋体" w:cs="宋体"/>
                <w:color w:val="000000" w:themeColor="text1"/>
                <w:szCs w:val="21"/>
                <w:highlight w:val="none"/>
              </w:rPr>
              <w:t>1.提交投标文件截止时间：详见招标公告</w:t>
            </w:r>
          </w:p>
          <w:p w14:paraId="3451C67D">
            <w:pPr>
              <w:spacing w:line="360" w:lineRule="auto"/>
              <w:ind w:firstLine="420" w:firstLineChars="20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2.投标地点：详见招标公告</w:t>
            </w:r>
          </w:p>
        </w:tc>
      </w:tr>
      <w:tr w14:paraId="2D810E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612F1E11">
            <w:pPr>
              <w:spacing w:line="360" w:lineRule="auto"/>
              <w:jc w:val="center"/>
              <w:rPr>
                <w:rFonts w:hint="eastAsia" w:ascii="宋体" w:hAnsi="宋体" w:cs="宋体"/>
                <w:color w:val="000000" w:themeColor="text1"/>
                <w:szCs w:val="21"/>
                <w:highlight w:val="none"/>
              </w:rPr>
            </w:pPr>
            <w:bookmarkStart w:id="78" w:name="_23"/>
            <w:bookmarkEnd w:id="78"/>
            <w:r>
              <w:rPr>
                <w:rFonts w:hint="eastAsia" w:ascii="宋体" w:hAnsi="宋体" w:cs="宋体"/>
                <w:color w:val="000000" w:themeColor="text1"/>
                <w:szCs w:val="21"/>
                <w:highlight w:val="none"/>
              </w:rPr>
              <w:t>23</w:t>
            </w:r>
          </w:p>
        </w:tc>
        <w:tc>
          <w:tcPr>
            <w:tcW w:w="8670" w:type="dxa"/>
            <w:tcBorders>
              <w:top w:val="single" w:color="auto" w:sz="4" w:space="0"/>
              <w:left w:val="single" w:color="auto" w:sz="4" w:space="0"/>
              <w:bottom w:val="single" w:color="auto" w:sz="4" w:space="0"/>
              <w:right w:val="single" w:color="auto" w:sz="4" w:space="0"/>
            </w:tcBorders>
            <w:vAlign w:val="center"/>
          </w:tcPr>
          <w:p w14:paraId="2FD59454">
            <w:pPr>
              <w:spacing w:line="360" w:lineRule="auto"/>
              <w:ind w:firstLine="420" w:firstLineChars="20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1.开标时间：详见招标公告</w:t>
            </w:r>
          </w:p>
          <w:p w14:paraId="693330C1">
            <w:pPr>
              <w:spacing w:line="360" w:lineRule="auto"/>
              <w:ind w:firstLine="420" w:firstLineChars="20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2.开标地点：详见招标公告</w:t>
            </w:r>
          </w:p>
        </w:tc>
      </w:tr>
      <w:tr w14:paraId="11C216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8" w:hRule="atLeast"/>
        </w:trPr>
        <w:tc>
          <w:tcPr>
            <w:tcW w:w="895" w:type="dxa"/>
            <w:tcBorders>
              <w:top w:val="single" w:color="auto" w:sz="4" w:space="0"/>
              <w:left w:val="single" w:color="auto" w:sz="4" w:space="0"/>
              <w:bottom w:val="single" w:color="auto" w:sz="4" w:space="0"/>
              <w:right w:val="single" w:color="auto" w:sz="4" w:space="0"/>
            </w:tcBorders>
            <w:vAlign w:val="center"/>
          </w:tcPr>
          <w:p w14:paraId="6B82DC63">
            <w:pPr>
              <w:spacing w:line="360" w:lineRule="auto"/>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24.3（1）</w:t>
            </w:r>
          </w:p>
        </w:tc>
        <w:tc>
          <w:tcPr>
            <w:tcW w:w="8670" w:type="dxa"/>
            <w:tcBorders>
              <w:top w:val="single" w:color="auto" w:sz="4" w:space="0"/>
              <w:left w:val="single" w:color="auto" w:sz="4" w:space="0"/>
              <w:bottom w:val="single" w:color="auto" w:sz="4" w:space="0"/>
              <w:right w:val="single" w:color="auto" w:sz="4" w:space="0"/>
            </w:tcBorders>
            <w:vAlign w:val="center"/>
          </w:tcPr>
          <w:p w14:paraId="046DE7CE">
            <w:pPr>
              <w:spacing w:line="360" w:lineRule="auto"/>
              <w:rPr>
                <w:rFonts w:hint="eastAsia" w:ascii="宋体" w:hAnsi="宋体" w:cs="宋体"/>
                <w:color w:val="000000" w:themeColor="text1"/>
                <w:highlight w:val="none"/>
                <w:u w:val="single"/>
              </w:rPr>
            </w:pPr>
            <w:r>
              <w:rPr>
                <w:rFonts w:hint="eastAsia" w:ascii="宋体" w:hAnsi="宋体" w:cs="宋体"/>
                <w:color w:val="000000" w:themeColor="text1"/>
                <w:highlight w:val="none"/>
              </w:rPr>
              <w:t>电子投标文件解密时间：</w:t>
            </w:r>
            <w:r>
              <w:rPr>
                <w:rFonts w:hint="eastAsia" w:ascii="宋体" w:hAnsi="宋体" w:cs="宋体"/>
                <w:color w:val="000000" w:themeColor="text1"/>
                <w:highlight w:val="none"/>
                <w:u w:val="single"/>
              </w:rPr>
              <w:t xml:space="preserve"> 30 </w:t>
            </w:r>
            <w:r>
              <w:rPr>
                <w:rFonts w:hint="eastAsia" w:ascii="宋体" w:hAnsi="宋体" w:cs="宋体"/>
                <w:color w:val="000000" w:themeColor="text1"/>
                <w:highlight w:val="none"/>
              </w:rPr>
              <w:t>分钟</w:t>
            </w:r>
          </w:p>
        </w:tc>
      </w:tr>
      <w:tr w14:paraId="30CDD3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1617311D">
            <w:pPr>
              <w:spacing w:line="360" w:lineRule="auto"/>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24.3（2）</w:t>
            </w:r>
          </w:p>
        </w:tc>
        <w:tc>
          <w:tcPr>
            <w:tcW w:w="8670" w:type="dxa"/>
            <w:tcBorders>
              <w:top w:val="single" w:color="auto" w:sz="4" w:space="0"/>
              <w:left w:val="single" w:color="auto" w:sz="4" w:space="0"/>
              <w:bottom w:val="single" w:color="auto" w:sz="4" w:space="0"/>
              <w:right w:val="single" w:color="auto" w:sz="4" w:space="0"/>
            </w:tcBorders>
            <w:vAlign w:val="center"/>
          </w:tcPr>
          <w:p w14:paraId="48597DE8">
            <w:pPr>
              <w:spacing w:line="360" w:lineRule="auto"/>
              <w:rPr>
                <w:rFonts w:hint="eastAsia" w:ascii="宋体" w:hAnsi="宋体" w:cs="宋体"/>
                <w:color w:val="000000" w:themeColor="text1"/>
                <w:szCs w:val="21"/>
                <w:highlight w:val="none"/>
              </w:rPr>
            </w:pPr>
            <w:r>
              <w:rPr>
                <w:rFonts w:hint="eastAsia" w:ascii="宋体" w:hAnsi="宋体" w:cs="宋体"/>
                <w:color w:val="000000" w:themeColor="text1"/>
                <w:highlight w:val="none"/>
              </w:rPr>
              <w:t>宣布的内容：投标人名称、投标价格、</w:t>
            </w:r>
            <w:r>
              <w:rPr>
                <w:rFonts w:hint="eastAsia" w:ascii="宋体" w:hAnsi="宋体" w:cs="宋体"/>
                <w:color w:val="000000" w:themeColor="text1"/>
                <w:highlight w:val="none"/>
                <w:u w:val="single"/>
              </w:rPr>
              <w:t>合同履约期限</w:t>
            </w:r>
          </w:p>
        </w:tc>
      </w:tr>
      <w:tr w14:paraId="2B1103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44811C2B">
            <w:pPr>
              <w:spacing w:line="360" w:lineRule="auto"/>
              <w:jc w:val="center"/>
              <w:rPr>
                <w:rFonts w:hint="eastAsia" w:ascii="宋体" w:hAnsi="宋体" w:cs="宋体"/>
                <w:color w:val="000000" w:themeColor="text1"/>
                <w:szCs w:val="21"/>
                <w:highlight w:val="none"/>
              </w:rPr>
            </w:pPr>
            <w:bookmarkStart w:id="79" w:name="_25.3"/>
            <w:bookmarkEnd w:id="79"/>
            <w:r>
              <w:rPr>
                <w:rFonts w:hint="eastAsia" w:ascii="宋体" w:hAnsi="宋体" w:cs="宋体"/>
                <w:color w:val="000000" w:themeColor="text1"/>
                <w:szCs w:val="21"/>
                <w:highlight w:val="none"/>
              </w:rPr>
              <w:t>25.3（2）</w:t>
            </w:r>
          </w:p>
        </w:tc>
        <w:tc>
          <w:tcPr>
            <w:tcW w:w="8670" w:type="dxa"/>
            <w:tcBorders>
              <w:top w:val="single" w:color="auto" w:sz="4" w:space="0"/>
              <w:left w:val="single" w:color="auto" w:sz="4" w:space="0"/>
              <w:bottom w:val="single" w:color="auto" w:sz="4" w:space="0"/>
              <w:right w:val="single" w:color="auto" w:sz="4" w:space="0"/>
            </w:tcBorders>
            <w:vAlign w:val="center"/>
          </w:tcPr>
          <w:p w14:paraId="07910D81">
            <w:pPr>
              <w:spacing w:line="360" w:lineRule="auto"/>
              <w:ind w:firstLine="420" w:firstLineChars="20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采购人或者采购代理机构在资格审查结束前，对投标人进行信用查询。</w:t>
            </w:r>
          </w:p>
          <w:p w14:paraId="6399CE8C">
            <w:pPr>
              <w:spacing w:line="360" w:lineRule="auto"/>
              <w:ind w:firstLine="420" w:firstLineChars="20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查询渠道：“信用中国”网站（www.creditchina.gov.cn） 、中国政府采购网（www.ccgp.gov.cn）。</w:t>
            </w:r>
          </w:p>
          <w:p w14:paraId="2C1EBBDE">
            <w:pPr>
              <w:spacing w:line="360" w:lineRule="auto"/>
              <w:ind w:firstLine="420" w:firstLineChars="20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信用查询截止时点：资格审查结束前</w:t>
            </w:r>
          </w:p>
          <w:p w14:paraId="4E7ECB0F">
            <w:pPr>
              <w:spacing w:line="360" w:lineRule="auto"/>
              <w:ind w:firstLine="420" w:firstLineChars="20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查询记录和证据留存方式：在查询网站中直接截图查询记录，截图作为在广西政府采购云平台作为附件上传保存。</w:t>
            </w:r>
          </w:p>
          <w:p w14:paraId="0556957B">
            <w:pPr>
              <w:spacing w:line="360" w:lineRule="auto"/>
              <w:ind w:firstLine="420" w:firstLineChars="200"/>
              <w:rPr>
                <w:rFonts w:hint="eastAsia" w:ascii="宋体" w:hAnsi="宋体" w:cs="宋体"/>
                <w:b/>
                <w:color w:val="000000" w:themeColor="text1"/>
                <w:szCs w:val="21"/>
                <w:highlight w:val="none"/>
              </w:rPr>
            </w:pPr>
            <w:r>
              <w:rPr>
                <w:rFonts w:hint="eastAsia" w:ascii="宋体" w:hAnsi="宋体" w:cs="宋体"/>
                <w:color w:val="000000" w:themeColor="text1"/>
                <w:szCs w:val="21"/>
                <w:highlight w:val="none"/>
              </w:rPr>
              <w:t>信用信息使用规则：对在“信用中国”网站（www.creditchina.gov.cn） 、中国政府采购网（www.ccgp.gov.cn）被列入失信被执行人、重大税收违法失信主体、政府采购严重违法失信行为记录名单及其他不符合《中华人民共和国政府采购法》第二十二条规定条件的供应商，采购人或者采购代理机构</w:t>
            </w:r>
            <w:r>
              <w:rPr>
                <w:rFonts w:hint="eastAsia" w:ascii="宋体" w:hAnsi="宋体" w:cs="宋体"/>
                <w:color w:val="000000" w:themeColor="text1"/>
                <w:sz w:val="22"/>
                <w:szCs w:val="22"/>
                <w:highlight w:val="none"/>
              </w:rPr>
              <w:t>应当拒绝其参与政府采购活动</w:t>
            </w:r>
            <w:r>
              <w:rPr>
                <w:rFonts w:hint="eastAsia" w:ascii="宋体" w:hAnsi="宋体" w:cs="宋体"/>
                <w:color w:val="000000" w:themeColor="text1"/>
                <w:szCs w:val="21"/>
                <w:highlight w:val="none"/>
              </w:rPr>
              <w:t>。两个以上的自然人、法人或者其他组织组成一个联合体，以一个供应商的身份共同参加政府采购活动的，应当对所有联合体成员进行信用记录查询，联合体成员存在不良信用记录（被列入失信被执行人、重大税收违法失信主体、政府采购严重违法失信行为记录名单及其他不符合《中华人民共和国政府采购法》第二十二条规定条件的供应商）的，视同联合体存在不良信用记录。</w:t>
            </w:r>
          </w:p>
        </w:tc>
      </w:tr>
      <w:tr w14:paraId="577761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47902E96">
            <w:pPr>
              <w:spacing w:line="360" w:lineRule="auto"/>
              <w:jc w:val="center"/>
              <w:rPr>
                <w:rFonts w:hint="eastAsia" w:ascii="宋体" w:hAnsi="宋体" w:cs="宋体"/>
                <w:color w:val="000000" w:themeColor="text1"/>
                <w:szCs w:val="21"/>
                <w:highlight w:val="none"/>
              </w:rPr>
            </w:pPr>
            <w:bookmarkStart w:id="80" w:name="_26"/>
            <w:bookmarkEnd w:id="80"/>
            <w:r>
              <w:rPr>
                <w:rFonts w:hint="eastAsia" w:ascii="宋体" w:hAnsi="宋体" w:cs="宋体"/>
                <w:color w:val="000000" w:themeColor="text1"/>
                <w:szCs w:val="21"/>
                <w:highlight w:val="none"/>
              </w:rPr>
              <w:t>26.1</w:t>
            </w:r>
          </w:p>
        </w:tc>
        <w:tc>
          <w:tcPr>
            <w:tcW w:w="8670" w:type="dxa"/>
            <w:tcBorders>
              <w:top w:val="single" w:color="auto" w:sz="4" w:space="0"/>
              <w:left w:val="single" w:color="auto" w:sz="4" w:space="0"/>
              <w:bottom w:val="single" w:color="auto" w:sz="4" w:space="0"/>
              <w:right w:val="single" w:color="auto" w:sz="4" w:space="0"/>
            </w:tcBorders>
            <w:vAlign w:val="center"/>
          </w:tcPr>
          <w:p w14:paraId="4382361A">
            <w:pPr>
              <w:autoSpaceDE w:val="0"/>
              <w:autoSpaceDN w:val="0"/>
              <w:spacing w:line="360" w:lineRule="auto"/>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评标委员会的人数：</w:t>
            </w:r>
            <w:r>
              <w:rPr>
                <w:rFonts w:hint="eastAsia" w:ascii="宋体" w:hAnsi="宋体" w:cs="宋体"/>
                <w:color w:val="000000" w:themeColor="text1"/>
                <w:szCs w:val="21"/>
                <w:highlight w:val="none"/>
                <w:u w:val="single"/>
              </w:rPr>
              <w:t xml:space="preserve"> 5 </w:t>
            </w:r>
            <w:r>
              <w:rPr>
                <w:rFonts w:hint="eastAsia" w:ascii="宋体" w:hAnsi="宋体" w:cs="宋体"/>
                <w:color w:val="000000" w:themeColor="text1"/>
                <w:szCs w:val="21"/>
                <w:highlight w:val="none"/>
              </w:rPr>
              <w:t>人</w:t>
            </w:r>
          </w:p>
        </w:tc>
      </w:tr>
      <w:tr w14:paraId="07F5A6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04C488EA">
            <w:pPr>
              <w:spacing w:line="360" w:lineRule="auto"/>
              <w:jc w:val="center"/>
              <w:rPr>
                <w:rFonts w:hint="eastAsia" w:ascii="宋体" w:hAnsi="宋体" w:cs="宋体"/>
                <w:color w:val="000000" w:themeColor="text1"/>
                <w:szCs w:val="21"/>
                <w:highlight w:val="none"/>
              </w:rPr>
            </w:pPr>
            <w:bookmarkStart w:id="81" w:name="_28.3"/>
            <w:bookmarkEnd w:id="81"/>
            <w:r>
              <w:rPr>
                <w:rFonts w:hint="eastAsia" w:ascii="宋体" w:hAnsi="宋体" w:cs="宋体"/>
                <w:color w:val="000000" w:themeColor="text1"/>
                <w:szCs w:val="21"/>
                <w:highlight w:val="none"/>
              </w:rPr>
              <w:t>29.1</w:t>
            </w:r>
          </w:p>
        </w:tc>
        <w:tc>
          <w:tcPr>
            <w:tcW w:w="8670" w:type="dxa"/>
            <w:tcBorders>
              <w:top w:val="single" w:color="auto" w:sz="4" w:space="0"/>
              <w:left w:val="single" w:color="auto" w:sz="4" w:space="0"/>
              <w:bottom w:val="single" w:color="auto" w:sz="4" w:space="0"/>
              <w:right w:val="single" w:color="auto" w:sz="4" w:space="0"/>
            </w:tcBorders>
            <w:vAlign w:val="center"/>
          </w:tcPr>
          <w:p w14:paraId="77DEE132">
            <w:pPr>
              <w:autoSpaceDE w:val="0"/>
              <w:autoSpaceDN w:val="0"/>
              <w:spacing w:line="360" w:lineRule="auto"/>
              <w:ind w:firstLine="420" w:firstLineChars="20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评标方法：</w:t>
            </w:r>
          </w:p>
          <w:p w14:paraId="2C955FCD">
            <w:pPr>
              <w:autoSpaceDE w:val="0"/>
              <w:autoSpaceDN w:val="0"/>
              <w:spacing w:line="360" w:lineRule="auto"/>
              <w:ind w:firstLine="420" w:firstLineChars="20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☑综合评分法</w:t>
            </w:r>
          </w:p>
        </w:tc>
      </w:tr>
      <w:tr w14:paraId="2C2621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895" w:type="dxa"/>
            <w:tcBorders>
              <w:top w:val="single" w:color="auto" w:sz="4" w:space="0"/>
              <w:left w:val="single" w:color="auto" w:sz="4" w:space="0"/>
              <w:bottom w:val="single" w:color="auto" w:sz="4" w:space="0"/>
              <w:right w:val="single" w:color="auto" w:sz="4" w:space="0"/>
            </w:tcBorders>
            <w:vAlign w:val="center"/>
          </w:tcPr>
          <w:p w14:paraId="20E091C1">
            <w:pPr>
              <w:spacing w:line="360" w:lineRule="auto"/>
              <w:jc w:val="center"/>
              <w:rPr>
                <w:rFonts w:hint="eastAsia" w:ascii="宋体" w:hAnsi="宋体" w:cs="宋体"/>
                <w:color w:val="000000" w:themeColor="text1"/>
                <w:szCs w:val="21"/>
                <w:highlight w:val="none"/>
              </w:rPr>
            </w:pPr>
            <w:bookmarkStart w:id="82" w:name="_29.2.2（2）"/>
            <w:bookmarkEnd w:id="82"/>
            <w:r>
              <w:rPr>
                <w:rFonts w:hint="eastAsia" w:ascii="宋体" w:hAnsi="宋体" w:cs="宋体"/>
                <w:color w:val="000000" w:themeColor="text1"/>
                <w:szCs w:val="21"/>
                <w:highlight w:val="none"/>
              </w:rPr>
              <w:t>29.2</w:t>
            </w:r>
          </w:p>
        </w:tc>
        <w:tc>
          <w:tcPr>
            <w:tcW w:w="8670" w:type="dxa"/>
            <w:tcBorders>
              <w:top w:val="single" w:color="auto" w:sz="4" w:space="0"/>
              <w:left w:val="single" w:color="auto" w:sz="4" w:space="0"/>
              <w:bottom w:val="single" w:color="auto" w:sz="4" w:space="0"/>
              <w:right w:val="single" w:color="auto" w:sz="4" w:space="0"/>
            </w:tcBorders>
            <w:vAlign w:val="center"/>
          </w:tcPr>
          <w:p w14:paraId="4C233E2B">
            <w:pPr>
              <w:spacing w:line="360" w:lineRule="auto"/>
              <w:ind w:firstLine="422" w:firstLineChars="200"/>
              <w:rPr>
                <w:rFonts w:hint="eastAsia" w:ascii="宋体" w:hAnsi="宋体" w:cs="宋体"/>
                <w:b/>
                <w:bCs/>
                <w:color w:val="000000" w:themeColor="text1"/>
                <w:szCs w:val="21"/>
                <w:highlight w:val="none"/>
              </w:rPr>
            </w:pPr>
            <w:r>
              <w:rPr>
                <w:rFonts w:hint="eastAsia" w:ascii="宋体" w:hAnsi="宋体" w:cs="宋体"/>
                <w:b/>
                <w:bCs/>
                <w:color w:val="000000" w:themeColor="text1"/>
                <w:szCs w:val="21"/>
                <w:highlight w:val="none"/>
              </w:rPr>
              <w:t>商务要求评审中允许负偏离的条款数为</w:t>
            </w:r>
            <w:r>
              <w:rPr>
                <w:rFonts w:hint="eastAsia" w:ascii="宋体" w:hAnsi="宋体" w:cs="宋体"/>
                <w:b/>
                <w:bCs/>
                <w:color w:val="000000" w:themeColor="text1"/>
                <w:szCs w:val="21"/>
                <w:highlight w:val="none"/>
                <w:u w:val="single"/>
              </w:rPr>
              <w:t xml:space="preserve"> 0 </w:t>
            </w:r>
            <w:r>
              <w:rPr>
                <w:rFonts w:hint="eastAsia" w:ascii="宋体" w:hAnsi="宋体" w:cs="宋体"/>
                <w:b/>
                <w:bCs/>
                <w:color w:val="000000" w:themeColor="text1"/>
                <w:szCs w:val="21"/>
                <w:highlight w:val="none"/>
              </w:rPr>
              <w:t>项。</w:t>
            </w:r>
          </w:p>
          <w:p w14:paraId="17F3186A">
            <w:pPr>
              <w:spacing w:line="360" w:lineRule="auto"/>
              <w:ind w:firstLine="422" w:firstLineChars="200"/>
              <w:rPr>
                <w:rFonts w:hint="eastAsia" w:ascii="宋体" w:hAnsi="宋体" w:cs="宋体"/>
                <w:color w:val="000000" w:themeColor="text1"/>
                <w:szCs w:val="21"/>
                <w:highlight w:val="none"/>
              </w:rPr>
            </w:pPr>
            <w:r>
              <w:rPr>
                <w:rFonts w:hint="eastAsia" w:ascii="宋体" w:hAnsi="宋体" w:cs="宋体"/>
                <w:b/>
                <w:bCs/>
                <w:color w:val="000000" w:themeColor="text1"/>
                <w:szCs w:val="21"/>
                <w:highlight w:val="none"/>
              </w:rPr>
              <w:t>技术要求评审中允许负偏离的条款数为</w:t>
            </w:r>
            <w:r>
              <w:rPr>
                <w:rFonts w:hint="eastAsia" w:ascii="宋体" w:hAnsi="宋体" w:cs="宋体"/>
                <w:b/>
                <w:bCs/>
                <w:color w:val="000000" w:themeColor="text1"/>
                <w:szCs w:val="21"/>
                <w:highlight w:val="none"/>
                <w:u w:val="single"/>
              </w:rPr>
              <w:t xml:space="preserve"> </w:t>
            </w:r>
            <w:r>
              <w:rPr>
                <w:rFonts w:hint="eastAsia" w:ascii="宋体" w:hAnsi="宋体" w:cs="宋体"/>
                <w:b/>
                <w:bCs/>
                <w:color w:val="000000" w:themeColor="text1"/>
                <w:szCs w:val="21"/>
                <w:highlight w:val="none"/>
                <w:u w:val="single"/>
                <w:lang w:val="en-US" w:eastAsia="zh-CN"/>
              </w:rPr>
              <w:t>5</w:t>
            </w:r>
            <w:r>
              <w:rPr>
                <w:rFonts w:hint="eastAsia" w:ascii="宋体" w:hAnsi="宋体" w:cs="宋体"/>
                <w:b/>
                <w:bCs/>
                <w:color w:val="000000" w:themeColor="text1"/>
                <w:szCs w:val="21"/>
                <w:highlight w:val="none"/>
                <w:u w:val="single"/>
              </w:rPr>
              <w:t xml:space="preserve"> </w:t>
            </w:r>
            <w:r>
              <w:rPr>
                <w:rFonts w:hint="eastAsia" w:ascii="宋体" w:hAnsi="宋体" w:cs="宋体"/>
                <w:b/>
                <w:bCs/>
                <w:color w:val="000000" w:themeColor="text1"/>
                <w:szCs w:val="21"/>
                <w:highlight w:val="none"/>
              </w:rPr>
              <w:t>项。</w:t>
            </w:r>
          </w:p>
        </w:tc>
      </w:tr>
      <w:tr w14:paraId="20D3A3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895" w:type="dxa"/>
            <w:tcBorders>
              <w:top w:val="single" w:color="auto" w:sz="4" w:space="0"/>
              <w:left w:val="single" w:color="auto" w:sz="4" w:space="0"/>
              <w:bottom w:val="single" w:color="auto" w:sz="4" w:space="0"/>
              <w:right w:val="single" w:color="auto" w:sz="4" w:space="0"/>
            </w:tcBorders>
            <w:vAlign w:val="center"/>
          </w:tcPr>
          <w:p w14:paraId="409E4AA3">
            <w:pPr>
              <w:spacing w:line="360" w:lineRule="auto"/>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29.3</w:t>
            </w:r>
          </w:p>
        </w:tc>
        <w:tc>
          <w:tcPr>
            <w:tcW w:w="8670" w:type="dxa"/>
            <w:tcBorders>
              <w:top w:val="single" w:color="auto" w:sz="4" w:space="0"/>
              <w:left w:val="single" w:color="auto" w:sz="4" w:space="0"/>
              <w:bottom w:val="single" w:color="auto" w:sz="4" w:space="0"/>
              <w:right w:val="single" w:color="auto" w:sz="4" w:space="0"/>
            </w:tcBorders>
            <w:vAlign w:val="center"/>
          </w:tcPr>
          <w:p w14:paraId="46D46AA0">
            <w:pPr>
              <w:spacing w:line="360" w:lineRule="auto"/>
              <w:ind w:firstLine="420" w:firstLineChars="200"/>
              <w:rPr>
                <w:rFonts w:hint="eastAsia" w:ascii="宋体" w:hAnsi="宋体" w:cs="宋体"/>
                <w:color w:val="000000" w:themeColor="text1"/>
                <w:highlight w:val="none"/>
              </w:rPr>
            </w:pPr>
            <w:r>
              <w:rPr>
                <w:rFonts w:hint="eastAsia" w:ascii="宋体" w:hAnsi="宋体" w:cs="宋体"/>
                <w:color w:val="000000" w:themeColor="text1"/>
                <w:highlight w:val="none"/>
              </w:rPr>
              <w:t>中标候选人推荐数量：</w:t>
            </w:r>
          </w:p>
          <w:p w14:paraId="4119CB74">
            <w:pPr>
              <w:spacing w:line="360" w:lineRule="auto"/>
              <w:ind w:firstLine="420" w:firstLineChars="200"/>
              <w:rPr>
                <w:rFonts w:hint="eastAsia" w:ascii="宋体" w:hAnsi="宋体" w:cs="宋体"/>
                <w:color w:val="000000" w:themeColor="text1"/>
                <w:szCs w:val="21"/>
                <w:highlight w:val="none"/>
                <w:u w:val="single"/>
              </w:rPr>
            </w:pPr>
            <w:r>
              <w:rPr>
                <w:rFonts w:hint="eastAsia" w:ascii="宋体" w:hAnsi="宋体" w:cs="宋体"/>
                <w:color w:val="000000" w:themeColor="text1"/>
                <w:szCs w:val="21"/>
                <w:highlight w:val="none"/>
              </w:rPr>
              <w:t>☑</w:t>
            </w:r>
            <w:r>
              <w:rPr>
                <w:rFonts w:hint="eastAsia" w:ascii="宋体" w:hAnsi="宋体" w:cs="宋体"/>
                <w:color w:val="000000" w:themeColor="text1"/>
                <w:highlight w:val="none"/>
                <w:u w:val="single"/>
              </w:rPr>
              <w:t xml:space="preserve"> 3 </w:t>
            </w:r>
            <w:r>
              <w:rPr>
                <w:rFonts w:hint="eastAsia" w:ascii="宋体" w:hAnsi="宋体" w:cs="宋体"/>
                <w:color w:val="000000" w:themeColor="text1"/>
                <w:highlight w:val="none"/>
              </w:rPr>
              <w:t>名</w:t>
            </w:r>
          </w:p>
        </w:tc>
      </w:tr>
      <w:tr w14:paraId="61B3B7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5A0B2138">
            <w:pPr>
              <w:spacing w:line="360" w:lineRule="auto"/>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30.1</w:t>
            </w:r>
          </w:p>
        </w:tc>
        <w:tc>
          <w:tcPr>
            <w:tcW w:w="8670" w:type="dxa"/>
            <w:tcBorders>
              <w:top w:val="single" w:color="auto" w:sz="4" w:space="0"/>
              <w:left w:val="single" w:color="auto" w:sz="4" w:space="0"/>
              <w:bottom w:val="single" w:color="auto" w:sz="4" w:space="0"/>
              <w:right w:val="single" w:color="auto" w:sz="4" w:space="0"/>
            </w:tcBorders>
            <w:vAlign w:val="center"/>
          </w:tcPr>
          <w:p w14:paraId="35BDE203">
            <w:pPr>
              <w:autoSpaceDE w:val="0"/>
              <w:autoSpaceDN w:val="0"/>
              <w:spacing w:line="360" w:lineRule="auto"/>
              <w:ind w:firstLine="420" w:firstLineChars="20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采用综合评分法的采购项目，采购人确定中标</w:t>
            </w:r>
            <w:r>
              <w:rPr>
                <w:rFonts w:hint="eastAsia" w:ascii="宋体" w:hAnsi="宋体" w:cs="宋体"/>
                <w:color w:val="000000" w:themeColor="text1"/>
                <w:szCs w:val="21"/>
                <w:highlight w:val="none"/>
                <w:lang w:eastAsia="zh-CN"/>
              </w:rPr>
              <w:t>人</w:t>
            </w:r>
            <w:r>
              <w:rPr>
                <w:rFonts w:hint="eastAsia" w:ascii="宋体" w:hAnsi="宋体" w:cs="宋体"/>
                <w:color w:val="000000" w:themeColor="text1"/>
                <w:szCs w:val="21"/>
                <w:highlight w:val="none"/>
              </w:rPr>
              <w:t>时，出现中标候选人并列的情形，采购人按以下方式确定中标人：</w:t>
            </w:r>
          </w:p>
          <w:p w14:paraId="0160E434">
            <w:pPr>
              <w:autoSpaceDE w:val="0"/>
              <w:autoSpaceDN w:val="0"/>
              <w:spacing w:line="360" w:lineRule="auto"/>
              <w:ind w:firstLine="420" w:firstLineChars="20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☑依次按投标报价低的优先、政策分得分高的优先、技术评分高的优先、商务评分高的优先、质保期长优先、交货期短优先、故障响应时间短优先的顺序确定；</w:t>
            </w:r>
          </w:p>
        </w:tc>
      </w:tr>
      <w:tr w14:paraId="786795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95" w:type="dxa"/>
            <w:tcBorders>
              <w:top w:val="single" w:color="auto" w:sz="4" w:space="0"/>
              <w:left w:val="single" w:color="auto" w:sz="4" w:space="0"/>
              <w:bottom w:val="single" w:color="auto" w:sz="4" w:space="0"/>
              <w:right w:val="single" w:color="auto" w:sz="4" w:space="0"/>
            </w:tcBorders>
            <w:vAlign w:val="center"/>
          </w:tcPr>
          <w:p w14:paraId="5BCF2064">
            <w:pPr>
              <w:spacing w:line="360" w:lineRule="auto"/>
              <w:jc w:val="center"/>
              <w:rPr>
                <w:rFonts w:hint="eastAsia" w:ascii="宋体" w:hAnsi="宋体" w:cs="宋体"/>
                <w:color w:val="000000" w:themeColor="text1"/>
                <w:szCs w:val="21"/>
                <w:highlight w:val="none"/>
              </w:rPr>
            </w:pPr>
            <w:bookmarkStart w:id="83" w:name="_39.1"/>
            <w:bookmarkEnd w:id="83"/>
            <w:r>
              <w:rPr>
                <w:rFonts w:hint="eastAsia" w:ascii="宋体" w:hAnsi="宋体" w:cs="宋体"/>
                <w:color w:val="000000" w:themeColor="text1"/>
                <w:szCs w:val="21"/>
                <w:highlight w:val="none"/>
              </w:rPr>
              <w:t>35.1</w:t>
            </w:r>
          </w:p>
        </w:tc>
        <w:tc>
          <w:tcPr>
            <w:tcW w:w="8670" w:type="dxa"/>
            <w:tcBorders>
              <w:top w:val="single" w:color="auto" w:sz="4" w:space="0"/>
              <w:left w:val="single" w:color="auto" w:sz="4" w:space="0"/>
              <w:bottom w:val="single" w:color="auto" w:sz="4" w:space="0"/>
              <w:right w:val="single" w:color="auto" w:sz="4" w:space="0"/>
            </w:tcBorders>
            <w:vAlign w:val="center"/>
          </w:tcPr>
          <w:p w14:paraId="10159A51">
            <w:pPr>
              <w:autoSpaceDE w:val="0"/>
              <w:autoSpaceDN w:val="0"/>
              <w:spacing w:line="360" w:lineRule="auto"/>
              <w:rPr>
                <w:rFonts w:hint="eastAsia" w:ascii="宋体" w:hAnsi="宋体" w:cs="宋体"/>
                <w:color w:val="000000" w:themeColor="text1"/>
                <w:kern w:val="0"/>
                <w:szCs w:val="21"/>
                <w:highlight w:val="none"/>
              </w:rPr>
            </w:pPr>
            <w:r>
              <w:rPr>
                <w:rFonts w:hint="eastAsia" w:ascii="宋体" w:hAnsi="宋体" w:cs="宋体"/>
                <w:color w:val="000000" w:themeColor="text1"/>
                <w:szCs w:val="21"/>
                <w:highlight w:val="none"/>
              </w:rPr>
              <w:t>☑本项目不收取履约保证金。</w:t>
            </w:r>
          </w:p>
        </w:tc>
      </w:tr>
      <w:tr w14:paraId="5102F9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630FE088">
            <w:pPr>
              <w:spacing w:line="360" w:lineRule="auto"/>
              <w:jc w:val="center"/>
              <w:rPr>
                <w:rFonts w:hint="eastAsia" w:ascii="宋体" w:hAnsi="宋体" w:cs="宋体"/>
                <w:color w:val="000000" w:themeColor="text1"/>
                <w:szCs w:val="21"/>
                <w:highlight w:val="none"/>
              </w:rPr>
            </w:pPr>
            <w:bookmarkStart w:id="84" w:name="_40.1"/>
            <w:bookmarkEnd w:id="84"/>
            <w:r>
              <w:rPr>
                <w:rFonts w:hint="eastAsia" w:ascii="宋体" w:hAnsi="宋体" w:cs="宋体"/>
                <w:color w:val="000000" w:themeColor="text1"/>
                <w:szCs w:val="21"/>
                <w:highlight w:val="none"/>
              </w:rPr>
              <w:t>36.1</w:t>
            </w:r>
          </w:p>
        </w:tc>
        <w:tc>
          <w:tcPr>
            <w:tcW w:w="8670" w:type="dxa"/>
            <w:tcBorders>
              <w:top w:val="single" w:color="auto" w:sz="4" w:space="0"/>
              <w:left w:val="single" w:color="auto" w:sz="4" w:space="0"/>
              <w:bottom w:val="single" w:color="auto" w:sz="4" w:space="0"/>
              <w:right w:val="single" w:color="auto" w:sz="4" w:space="0"/>
            </w:tcBorders>
            <w:vAlign w:val="center"/>
          </w:tcPr>
          <w:p w14:paraId="37891B44">
            <w:pPr>
              <w:autoSpaceDE w:val="0"/>
              <w:autoSpaceDN w:val="0"/>
              <w:spacing w:line="360" w:lineRule="auto"/>
              <w:ind w:firstLine="420" w:firstLineChars="20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 xml:space="preserve">签订合同携带的证明材料： </w:t>
            </w:r>
          </w:p>
          <w:p w14:paraId="694D1E0D">
            <w:pPr>
              <w:autoSpaceDE w:val="0"/>
              <w:autoSpaceDN w:val="0"/>
              <w:spacing w:line="360" w:lineRule="auto"/>
              <w:ind w:firstLine="420" w:firstLineChars="20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委托代理人负责签订合同的，须携带授权委托书及委托代理人身份证原件等其他资格证件。</w:t>
            </w:r>
          </w:p>
          <w:p w14:paraId="31782028">
            <w:pPr>
              <w:autoSpaceDE w:val="0"/>
              <w:autoSpaceDN w:val="0"/>
              <w:spacing w:line="360" w:lineRule="auto"/>
              <w:ind w:firstLine="420" w:firstLineChars="20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法定代表人负责签订合同的，须携带法定代表人身份证明原件及身份证原件等其他证明材料。</w:t>
            </w:r>
          </w:p>
        </w:tc>
      </w:tr>
      <w:tr w14:paraId="792E32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6AA58FAC">
            <w:pPr>
              <w:spacing w:line="360" w:lineRule="auto"/>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38.2</w:t>
            </w:r>
          </w:p>
        </w:tc>
        <w:tc>
          <w:tcPr>
            <w:tcW w:w="8670" w:type="dxa"/>
            <w:tcBorders>
              <w:top w:val="single" w:color="auto" w:sz="4" w:space="0"/>
              <w:left w:val="single" w:color="auto" w:sz="4" w:space="0"/>
              <w:bottom w:val="single" w:color="auto" w:sz="4" w:space="0"/>
              <w:right w:val="single" w:color="auto" w:sz="4" w:space="0"/>
            </w:tcBorders>
            <w:vAlign w:val="center"/>
          </w:tcPr>
          <w:p w14:paraId="5EC9631D">
            <w:pPr>
              <w:spacing w:line="360" w:lineRule="auto"/>
              <w:ind w:firstLine="420" w:firstLineChars="20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接收质疑函方式：以书面形式</w:t>
            </w:r>
          </w:p>
          <w:p w14:paraId="37A462E3">
            <w:pPr>
              <w:autoSpaceDE w:val="0"/>
              <w:autoSpaceDN w:val="0"/>
              <w:spacing w:line="360" w:lineRule="auto"/>
              <w:ind w:firstLine="420" w:firstLineChars="200"/>
              <w:rPr>
                <w:rFonts w:hint="eastAsia" w:ascii="宋体" w:hAnsi="宋体" w:cs="宋体"/>
                <w:color w:val="000000" w:themeColor="text1"/>
                <w:highlight w:val="none"/>
              </w:rPr>
            </w:pPr>
            <w:r>
              <w:rPr>
                <w:rFonts w:hint="eastAsia" w:ascii="宋体" w:hAnsi="宋体" w:cs="宋体"/>
                <w:color w:val="000000" w:themeColor="text1"/>
                <w:highlight w:val="none"/>
              </w:rPr>
              <w:t>质疑联系部门及联系方式：云之龙咨询集团有限公司招标部，联系电话：0775-4565100、4569690，通讯地址：广西贵港市港北区荷城路1132号华泰官邸1栋6楼。</w:t>
            </w:r>
          </w:p>
          <w:p w14:paraId="6DFB7A8A">
            <w:pPr>
              <w:autoSpaceDE w:val="0"/>
              <w:autoSpaceDN w:val="0"/>
              <w:spacing w:line="360" w:lineRule="auto"/>
              <w:ind w:firstLine="420" w:firstLineChars="200"/>
              <w:rPr>
                <w:rFonts w:hint="eastAsia" w:ascii="宋体" w:hAnsi="宋体" w:cs="宋体"/>
                <w:color w:val="000000" w:themeColor="text1"/>
                <w:szCs w:val="21"/>
                <w:highlight w:val="none"/>
              </w:rPr>
            </w:pPr>
            <w:r>
              <w:rPr>
                <w:rFonts w:hint="eastAsia" w:ascii="宋体" w:hAnsi="宋体" w:cs="宋体"/>
                <w:color w:val="000000" w:themeColor="text1"/>
                <w:highlight w:val="none"/>
              </w:rPr>
              <w:t>业务时间：工作日每天上午8时00分到12时00分，下午3时00分到6时00分。</w:t>
            </w:r>
          </w:p>
        </w:tc>
      </w:tr>
      <w:tr w14:paraId="18657B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10013585">
            <w:pPr>
              <w:spacing w:line="360" w:lineRule="auto"/>
              <w:jc w:val="center"/>
              <w:rPr>
                <w:rFonts w:hint="eastAsia" w:ascii="宋体" w:hAnsi="宋体" w:cs="宋体"/>
                <w:color w:val="000000" w:themeColor="text1"/>
                <w:szCs w:val="21"/>
                <w:highlight w:val="none"/>
              </w:rPr>
            </w:pPr>
            <w:bookmarkStart w:id="85" w:name="_42"/>
            <w:bookmarkEnd w:id="85"/>
            <w:bookmarkStart w:id="86" w:name="_41"/>
            <w:bookmarkEnd w:id="86"/>
            <w:bookmarkStart w:id="87" w:name="_Hlt17709148"/>
            <w:r>
              <w:rPr>
                <w:rFonts w:hint="eastAsia" w:ascii="宋体" w:hAnsi="宋体" w:cs="宋体"/>
                <w:color w:val="000000" w:themeColor="text1"/>
                <w:szCs w:val="21"/>
                <w:highlight w:val="none"/>
              </w:rPr>
              <w:t>3</w:t>
            </w:r>
            <w:bookmarkEnd w:id="87"/>
            <w:r>
              <w:rPr>
                <w:rFonts w:hint="eastAsia" w:ascii="宋体" w:hAnsi="宋体" w:cs="宋体"/>
                <w:color w:val="000000" w:themeColor="text1"/>
                <w:szCs w:val="21"/>
                <w:highlight w:val="none"/>
              </w:rPr>
              <w:t>9.1</w:t>
            </w:r>
          </w:p>
        </w:tc>
        <w:tc>
          <w:tcPr>
            <w:tcW w:w="8670" w:type="dxa"/>
            <w:tcBorders>
              <w:top w:val="single" w:color="auto" w:sz="4" w:space="0"/>
              <w:left w:val="single" w:color="auto" w:sz="4" w:space="0"/>
              <w:bottom w:val="single" w:color="auto" w:sz="4" w:space="0"/>
              <w:right w:val="single" w:color="auto" w:sz="4" w:space="0"/>
            </w:tcBorders>
            <w:vAlign w:val="center"/>
          </w:tcPr>
          <w:p w14:paraId="402E291E">
            <w:pPr>
              <w:pStyle w:val="47"/>
              <w:spacing w:line="360" w:lineRule="auto"/>
              <w:ind w:firstLine="420" w:firstLineChars="200"/>
              <w:rPr>
                <w:rFonts w:hint="eastAsia" w:hAnsi="宋体" w:cs="宋体"/>
                <w:color w:val="000000" w:themeColor="text1"/>
                <w:sz w:val="21"/>
                <w:highlight w:val="none"/>
                <w:lang w:val="en-US" w:eastAsia="zh-CN"/>
              </w:rPr>
            </w:pPr>
            <w:r>
              <w:rPr>
                <w:rFonts w:hint="eastAsia" w:hAnsi="宋体" w:cs="宋体"/>
                <w:color w:val="000000" w:themeColor="text1"/>
                <w:sz w:val="21"/>
                <w:highlight w:val="none"/>
                <w:lang w:val="en-US" w:eastAsia="zh-CN"/>
              </w:rPr>
              <w:t>1.采购代理费支付方式：</w:t>
            </w:r>
          </w:p>
          <w:p w14:paraId="4A13D9B4">
            <w:pPr>
              <w:pStyle w:val="47"/>
              <w:spacing w:line="360" w:lineRule="auto"/>
              <w:ind w:firstLine="420" w:firstLineChars="200"/>
              <w:rPr>
                <w:rFonts w:hint="eastAsia" w:hAnsi="宋体" w:cs="宋体"/>
                <w:color w:val="000000" w:themeColor="text1"/>
                <w:sz w:val="21"/>
                <w:highlight w:val="none"/>
                <w:lang w:val="en-US" w:eastAsia="zh-CN"/>
              </w:rPr>
            </w:pPr>
            <w:r>
              <w:rPr>
                <w:rFonts w:hint="eastAsia" w:hAnsi="宋体" w:cs="宋体"/>
                <w:color w:val="000000" w:themeColor="text1"/>
                <w:sz w:val="21"/>
                <w:highlight w:val="none"/>
                <w:lang w:val="en-US" w:eastAsia="zh-CN"/>
              </w:rPr>
              <w:t>☑本项目代理服务费由中标人一次性向采购代理机构支付。</w:t>
            </w:r>
          </w:p>
          <w:p w14:paraId="3B763CEA">
            <w:pPr>
              <w:pStyle w:val="47"/>
              <w:spacing w:line="360" w:lineRule="auto"/>
              <w:ind w:firstLine="420" w:firstLineChars="200"/>
              <w:rPr>
                <w:rFonts w:hint="eastAsia" w:hAnsi="宋体" w:cs="宋体"/>
                <w:color w:val="000000" w:themeColor="text1"/>
                <w:sz w:val="21"/>
                <w:highlight w:val="none"/>
                <w:lang w:val="en-US" w:eastAsia="zh-CN"/>
              </w:rPr>
            </w:pPr>
            <w:r>
              <w:rPr>
                <w:rFonts w:hint="eastAsia" w:hAnsi="宋体" w:cs="宋体"/>
                <w:color w:val="000000" w:themeColor="text1"/>
                <w:sz w:val="21"/>
                <w:highlight w:val="none"/>
                <w:lang w:val="en-US" w:eastAsia="zh-CN"/>
              </w:rPr>
              <w:t>2.采购代理费收取标准：</w:t>
            </w:r>
          </w:p>
          <w:p w14:paraId="25443EB8">
            <w:pPr>
              <w:pStyle w:val="47"/>
              <w:spacing w:line="360" w:lineRule="auto"/>
              <w:ind w:firstLine="420" w:firstLineChars="200"/>
              <w:rPr>
                <w:rFonts w:hint="eastAsia" w:hAnsi="宋体" w:eastAsia="宋体" w:cs="宋体"/>
                <w:color w:val="000000" w:themeColor="text1"/>
                <w:sz w:val="21"/>
                <w:highlight w:val="none"/>
                <w:u w:val="single"/>
                <w:lang w:val="en-US" w:eastAsia="zh-CN"/>
              </w:rPr>
            </w:pPr>
            <w:r>
              <w:rPr>
                <w:rFonts w:hint="eastAsia" w:hAnsi="宋体" w:cs="宋体"/>
                <w:color w:val="000000" w:themeColor="text1"/>
                <w:sz w:val="21"/>
                <w:highlight w:val="none"/>
                <w:lang w:val="en-US" w:eastAsia="zh-CN"/>
              </w:rPr>
              <w:t>☑固定采购代理收费：</w:t>
            </w:r>
            <w:r>
              <w:rPr>
                <w:rFonts w:hint="eastAsia" w:hAnsi="宋体" w:cs="宋体"/>
                <w:color w:val="000000" w:themeColor="text1"/>
                <w:sz w:val="21"/>
                <w:highlight w:val="none"/>
                <w:u w:val="single"/>
              </w:rPr>
              <w:t>人民币捌万壹仟玖佰柒拾肆元整（¥81974.00）；由中标人向招标代理机构支付。</w:t>
            </w:r>
            <w:r>
              <w:rPr>
                <w:rFonts w:hint="eastAsia" w:hAnsi="宋体" w:cs="宋体"/>
                <w:color w:val="000000" w:themeColor="text1"/>
                <w:sz w:val="21"/>
                <w:highlight w:val="none"/>
                <w:u w:val="single"/>
                <w:lang w:val="en-US" w:eastAsia="zh-CN"/>
              </w:rPr>
              <w:t xml:space="preserve"> </w:t>
            </w:r>
          </w:p>
          <w:p w14:paraId="37B6FB00">
            <w:pPr>
              <w:pStyle w:val="47"/>
              <w:spacing w:line="360" w:lineRule="auto"/>
              <w:ind w:firstLine="420" w:firstLineChars="200"/>
              <w:rPr>
                <w:rFonts w:hint="eastAsia" w:hAnsi="宋体" w:cs="宋体"/>
                <w:color w:val="000000" w:themeColor="text1"/>
                <w:sz w:val="21"/>
                <w:highlight w:val="none"/>
                <w:lang w:val="en-US" w:eastAsia="zh-CN"/>
              </w:rPr>
            </w:pPr>
            <w:r>
              <w:rPr>
                <w:rFonts w:hint="eastAsia" w:hAnsi="宋体" w:cs="宋体"/>
                <w:color w:val="000000" w:themeColor="text1"/>
                <w:sz w:val="21"/>
                <w:highlight w:val="none"/>
                <w:lang w:val="en-US" w:eastAsia="zh-CN"/>
              </w:rPr>
              <w:t xml:space="preserve">3.账户名称： </w:t>
            </w:r>
          </w:p>
          <w:p w14:paraId="5DF48213">
            <w:pPr>
              <w:pStyle w:val="47"/>
              <w:spacing w:line="360" w:lineRule="auto"/>
              <w:ind w:firstLine="420" w:firstLineChars="200"/>
              <w:rPr>
                <w:rFonts w:hint="eastAsia" w:hAnsi="宋体" w:cs="宋体"/>
                <w:color w:val="000000" w:themeColor="text1"/>
                <w:sz w:val="21"/>
                <w:highlight w:val="none"/>
                <w:lang w:val="en-US" w:eastAsia="zh-CN"/>
              </w:rPr>
            </w:pPr>
            <w:r>
              <w:rPr>
                <w:rFonts w:hint="eastAsia" w:hAnsi="宋体" w:cs="宋体"/>
                <w:color w:val="000000" w:themeColor="text1"/>
                <w:sz w:val="21"/>
                <w:highlight w:val="none"/>
                <w:lang w:val="en-US" w:eastAsia="zh-CN"/>
              </w:rPr>
              <w:t xml:space="preserve">账户名称：云之龙咨询集团有限公司贵港分公司  </w:t>
            </w:r>
          </w:p>
          <w:p w14:paraId="7729FDAC">
            <w:pPr>
              <w:pStyle w:val="47"/>
              <w:spacing w:line="360" w:lineRule="auto"/>
              <w:ind w:firstLine="420" w:firstLineChars="200"/>
              <w:rPr>
                <w:rFonts w:hint="eastAsia" w:hAnsi="宋体" w:cs="宋体"/>
                <w:color w:val="000000" w:themeColor="text1"/>
                <w:sz w:val="21"/>
                <w:highlight w:val="none"/>
                <w:lang w:val="en-US" w:eastAsia="zh-CN"/>
              </w:rPr>
            </w:pPr>
            <w:r>
              <w:rPr>
                <w:rFonts w:hint="eastAsia" w:hAnsi="宋体" w:cs="宋体"/>
                <w:color w:val="000000" w:themeColor="text1"/>
                <w:sz w:val="21"/>
                <w:highlight w:val="none"/>
                <w:lang w:val="en-US" w:eastAsia="zh-CN"/>
              </w:rPr>
              <w:t>开户银行：中信银行南宁东葛支行</w:t>
            </w:r>
          </w:p>
          <w:p w14:paraId="77739C88">
            <w:pPr>
              <w:pStyle w:val="47"/>
              <w:spacing w:line="360" w:lineRule="auto"/>
              <w:ind w:firstLine="420" w:firstLineChars="200"/>
              <w:rPr>
                <w:rFonts w:hint="eastAsia" w:hAnsi="宋体" w:cs="宋体"/>
                <w:color w:val="000000" w:themeColor="text1"/>
                <w:sz w:val="21"/>
                <w:highlight w:val="none"/>
                <w:lang w:val="en-US" w:eastAsia="zh-CN"/>
              </w:rPr>
            </w:pPr>
            <w:r>
              <w:rPr>
                <w:rFonts w:hint="eastAsia" w:hAnsi="宋体" w:cs="宋体"/>
                <w:color w:val="000000" w:themeColor="text1"/>
                <w:sz w:val="21"/>
                <w:highlight w:val="none"/>
                <w:lang w:val="en-US" w:eastAsia="zh-CN"/>
              </w:rPr>
              <w:t>开户行行号：302611029137</w:t>
            </w:r>
          </w:p>
          <w:p w14:paraId="42430246">
            <w:pPr>
              <w:pStyle w:val="47"/>
              <w:spacing w:line="360" w:lineRule="auto"/>
              <w:ind w:firstLine="420" w:firstLineChars="200"/>
              <w:rPr>
                <w:rFonts w:hint="eastAsia" w:hAnsi="宋体" w:cs="宋体"/>
                <w:color w:val="000000" w:themeColor="text1"/>
                <w:sz w:val="21"/>
                <w:highlight w:val="none"/>
                <w:lang w:val="en-US" w:eastAsia="zh-CN"/>
              </w:rPr>
            </w:pPr>
            <w:r>
              <w:rPr>
                <w:rFonts w:hint="eastAsia" w:hAnsi="宋体" w:cs="宋体"/>
                <w:color w:val="000000" w:themeColor="text1"/>
                <w:sz w:val="21"/>
                <w:highlight w:val="none"/>
                <w:lang w:val="en-US" w:eastAsia="zh-CN"/>
              </w:rPr>
              <w:t>银行账号：8113001015100158012</w:t>
            </w:r>
          </w:p>
        </w:tc>
      </w:tr>
      <w:tr w14:paraId="409303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2450D9FD">
            <w:pPr>
              <w:spacing w:line="360" w:lineRule="auto"/>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40.1</w:t>
            </w:r>
          </w:p>
        </w:tc>
        <w:tc>
          <w:tcPr>
            <w:tcW w:w="8670" w:type="dxa"/>
            <w:tcBorders>
              <w:top w:val="single" w:color="auto" w:sz="4" w:space="0"/>
              <w:left w:val="single" w:color="auto" w:sz="4" w:space="0"/>
              <w:bottom w:val="single" w:color="auto" w:sz="4" w:space="0"/>
              <w:right w:val="single" w:color="auto" w:sz="4" w:space="0"/>
            </w:tcBorders>
            <w:vAlign w:val="center"/>
          </w:tcPr>
          <w:p w14:paraId="1C1A3288">
            <w:pPr>
              <w:spacing w:line="360" w:lineRule="auto"/>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解释：构成本招标文件的各个组成文件应互为解释，互为说明；除招标文件中有特别规定外，仅适用于招标投标阶段的规定，按更正公告（澄清公告）、招标公告、采购需求、投标人须知、评标方法及评标标准、拟签订的合同文本、投标文件格式的先后顺序解释；同一组成文件中就同一事项的规定或者约定不一致的，以编排顺序在后者为准；同一组成文件不同版本之间有不一致的，以形成时间在后者为准；更正公告（澄清公告）与同步更新的招标文件不一致时以更正公告（澄清公告）为准。按本款前述规定仍不能形成结论的，由采购人或者采购代理机构负责解释。</w:t>
            </w:r>
          </w:p>
        </w:tc>
      </w:tr>
      <w:tr w14:paraId="689027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272CC31D">
            <w:pPr>
              <w:spacing w:line="360" w:lineRule="auto"/>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40.2</w:t>
            </w:r>
          </w:p>
        </w:tc>
        <w:tc>
          <w:tcPr>
            <w:tcW w:w="8670" w:type="dxa"/>
            <w:tcBorders>
              <w:top w:val="single" w:color="auto" w:sz="4" w:space="0"/>
              <w:left w:val="single" w:color="auto" w:sz="4" w:space="0"/>
              <w:bottom w:val="single" w:color="auto" w:sz="4" w:space="0"/>
              <w:right w:val="single" w:color="auto" w:sz="4" w:space="0"/>
            </w:tcBorders>
            <w:vAlign w:val="center"/>
          </w:tcPr>
          <w:p w14:paraId="720D3EFC">
            <w:pPr>
              <w:pStyle w:val="47"/>
              <w:spacing w:line="360" w:lineRule="auto"/>
              <w:ind w:firstLine="420" w:firstLineChars="200"/>
              <w:rPr>
                <w:rFonts w:hint="eastAsia" w:hAnsi="宋体" w:cs="宋体"/>
                <w:bCs/>
                <w:color w:val="000000" w:themeColor="text1"/>
                <w:sz w:val="21"/>
                <w:highlight w:val="none"/>
                <w:lang w:val="en-US" w:eastAsia="zh-CN"/>
              </w:rPr>
            </w:pPr>
            <w:r>
              <w:rPr>
                <w:rFonts w:hint="eastAsia" w:hAnsi="宋体" w:cs="宋体"/>
                <w:bCs/>
                <w:color w:val="000000" w:themeColor="text1"/>
                <w:sz w:val="21"/>
                <w:highlight w:val="none"/>
                <w:lang w:val="en-US" w:eastAsia="zh-CN"/>
              </w:rPr>
              <w:t>1.本招标文件中描述投标人的“公章”是指根据我国对公章的管理规定，用投标人法定主体行为名称制作的印章，除本招标文件有特殊规定外，投标人的财务章、部门章、分公司章、工会章、合同章、投标专用章、业务专用章及银行的转账章、现金收讫章、现金付讫章等其他形式印章均不能代替公章。</w:t>
            </w:r>
          </w:p>
          <w:p w14:paraId="537519DB">
            <w:pPr>
              <w:pStyle w:val="47"/>
              <w:spacing w:line="360" w:lineRule="auto"/>
              <w:ind w:firstLine="420" w:firstLineChars="200"/>
              <w:rPr>
                <w:rFonts w:hint="eastAsia" w:hAnsi="宋体" w:cs="宋体"/>
                <w:bCs/>
                <w:color w:val="000000" w:themeColor="text1"/>
                <w:sz w:val="21"/>
                <w:highlight w:val="none"/>
                <w:lang w:val="en-US" w:eastAsia="zh-CN"/>
              </w:rPr>
            </w:pPr>
            <w:r>
              <w:rPr>
                <w:rFonts w:hint="eastAsia" w:hAnsi="宋体" w:cs="宋体"/>
                <w:bCs/>
                <w:color w:val="000000" w:themeColor="text1"/>
                <w:sz w:val="21"/>
                <w:highlight w:val="none"/>
                <w:lang w:val="en-US" w:eastAsia="zh-CN"/>
              </w:rPr>
              <w:t>2.本招标文件所称的“</w:t>
            </w:r>
            <w:r>
              <w:rPr>
                <w:rFonts w:hint="eastAsia" w:hAnsi="宋体" w:cs="宋体"/>
                <w:color w:val="000000" w:themeColor="text1"/>
                <w:sz w:val="21"/>
                <w:highlight w:val="none"/>
                <w:lang w:val="en-US" w:eastAsia="zh-CN"/>
              </w:rPr>
              <w:t>电子签章</w:t>
            </w:r>
            <w:r>
              <w:rPr>
                <w:rFonts w:hint="eastAsia" w:hAnsi="宋体" w:cs="宋体"/>
                <w:bCs/>
                <w:color w:val="000000" w:themeColor="text1"/>
                <w:sz w:val="21"/>
                <w:highlight w:val="none"/>
                <w:lang w:val="en-US" w:eastAsia="zh-CN"/>
              </w:rPr>
              <w:t>”、“电子签名”</w:t>
            </w:r>
            <w:r>
              <w:rPr>
                <w:rFonts w:hint="eastAsia" w:hAnsi="宋体" w:cs="宋体"/>
                <w:color w:val="000000" w:themeColor="text1"/>
                <w:sz w:val="21"/>
                <w:highlight w:val="none"/>
                <w:lang w:val="en-US" w:eastAsia="zh-CN"/>
              </w:rPr>
              <w:t>，是指经广西政府采购云平台认可的CA认证的电子签名数据为表现形式的印章，可用于签署电子投标文件，电子印章与实物印章具有同等法律效力，不因其采用电子化表现形式而否定其法律效力。</w:t>
            </w:r>
          </w:p>
          <w:p w14:paraId="440971D2">
            <w:pPr>
              <w:pStyle w:val="47"/>
              <w:spacing w:line="360" w:lineRule="auto"/>
              <w:ind w:firstLine="420" w:firstLineChars="200"/>
              <w:rPr>
                <w:rFonts w:hint="eastAsia" w:hAnsi="宋体" w:cs="宋体"/>
                <w:bCs/>
                <w:color w:val="000000" w:themeColor="text1"/>
                <w:sz w:val="21"/>
                <w:highlight w:val="none"/>
                <w:lang w:val="en-US" w:eastAsia="zh-CN"/>
              </w:rPr>
            </w:pPr>
            <w:r>
              <w:rPr>
                <w:rFonts w:hint="eastAsia" w:hAnsi="宋体" w:cs="宋体"/>
                <w:bCs/>
                <w:color w:val="000000" w:themeColor="text1"/>
                <w:sz w:val="21"/>
                <w:highlight w:val="none"/>
                <w:lang w:val="en-US" w:eastAsia="zh-CN"/>
              </w:rPr>
              <w:t>3.投标人为其他组织或者自然人时，本招标文件规定的法定代表人指负责人或者自然人。本招标文件所称负责人是指参加投标的其他组织营业执照或者执业许可证等证照上的负责人，本招标文件所称自然人指参与投标的自然人本人，且应具备独立承担民事责任能力，自然人应当为年满18岁以上成年人（十六周岁以上的未成年人，以自己的劳动收入为主要生活来源的，视为完全民事行为能力人）。</w:t>
            </w:r>
          </w:p>
          <w:p w14:paraId="01B7CA63">
            <w:pPr>
              <w:pStyle w:val="47"/>
              <w:spacing w:line="360" w:lineRule="auto"/>
              <w:ind w:firstLine="420" w:firstLineChars="200"/>
              <w:rPr>
                <w:rFonts w:hint="eastAsia" w:hAnsi="宋体" w:cs="宋体"/>
                <w:bCs/>
                <w:color w:val="000000" w:themeColor="text1"/>
                <w:sz w:val="21"/>
                <w:highlight w:val="none"/>
                <w:lang w:val="en-US" w:eastAsia="zh-CN"/>
              </w:rPr>
            </w:pPr>
            <w:r>
              <w:rPr>
                <w:rFonts w:hint="eastAsia" w:hAnsi="宋体" w:cs="宋体"/>
                <w:bCs/>
                <w:color w:val="000000" w:themeColor="text1"/>
                <w:sz w:val="21"/>
                <w:highlight w:val="none"/>
                <w:lang w:val="en-US" w:eastAsia="zh-CN"/>
              </w:rPr>
              <w:t>4.本招标文件中描述投标人的“签字”是指投标人的法定代表人或者委托代理人亲自在文件规定签字处亲笔写上个人的名字的行为，私章、签字章、印鉴、影印等其他形式均不能代替亲笔签字。</w:t>
            </w:r>
          </w:p>
          <w:p w14:paraId="30E2627F">
            <w:pPr>
              <w:pStyle w:val="47"/>
              <w:spacing w:line="360" w:lineRule="auto"/>
              <w:ind w:firstLine="420" w:firstLineChars="200"/>
              <w:rPr>
                <w:rFonts w:hint="eastAsia" w:hAnsi="宋体" w:cs="宋体"/>
                <w:color w:val="000000" w:themeColor="text1"/>
                <w:sz w:val="21"/>
                <w:highlight w:val="none"/>
                <w:lang w:val="en-US" w:eastAsia="zh-CN"/>
              </w:rPr>
            </w:pPr>
            <w:r>
              <w:rPr>
                <w:rFonts w:hint="eastAsia" w:hAnsi="宋体" w:cs="宋体"/>
                <w:bCs/>
                <w:color w:val="000000" w:themeColor="text1"/>
                <w:sz w:val="21"/>
                <w:highlight w:val="none"/>
                <w:lang w:val="en-US" w:eastAsia="zh-CN"/>
              </w:rPr>
              <w:t>5.本招标文件所称的“以上”“以下”“以内”“届满”，包括本数；所称的“不满”“超过”“以外”，不包括本数。</w:t>
            </w:r>
          </w:p>
        </w:tc>
      </w:tr>
    </w:tbl>
    <w:p w14:paraId="0E4151DC">
      <w:pPr>
        <w:pStyle w:val="10"/>
        <w:keepNext w:val="0"/>
        <w:keepLines w:val="0"/>
        <w:ind w:firstLine="643" w:firstLineChars="200"/>
        <w:jc w:val="center"/>
        <w:rPr>
          <w:rFonts w:hint="eastAsia" w:ascii="宋体" w:hAnsi="宋体" w:cs="宋体"/>
          <w:color w:val="000000" w:themeColor="text1"/>
          <w:highlight w:val="none"/>
        </w:rPr>
      </w:pPr>
      <w:r>
        <w:rPr>
          <w:rFonts w:hint="eastAsia" w:ascii="宋体" w:hAnsi="宋体" w:cs="宋体"/>
          <w:color w:val="000000" w:themeColor="text1"/>
          <w:highlight w:val="none"/>
        </w:rPr>
        <w:br w:type="page"/>
      </w:r>
      <w:r>
        <w:rPr>
          <w:rFonts w:hint="eastAsia" w:ascii="宋体" w:hAnsi="宋体" w:cs="宋体"/>
          <w:color w:val="000000" w:themeColor="text1"/>
          <w:highlight w:val="none"/>
        </w:rPr>
        <w:t>投标人须知正文</w:t>
      </w:r>
    </w:p>
    <w:p w14:paraId="2DAE9A33">
      <w:pPr>
        <w:pStyle w:val="10"/>
        <w:keepNext w:val="0"/>
        <w:keepLines w:val="0"/>
        <w:ind w:firstLine="643" w:firstLineChars="200"/>
        <w:jc w:val="center"/>
        <w:rPr>
          <w:rFonts w:hint="eastAsia" w:ascii="宋体" w:hAnsi="宋体" w:cs="宋体"/>
          <w:color w:val="000000" w:themeColor="text1"/>
          <w:highlight w:val="none"/>
        </w:rPr>
      </w:pPr>
      <w:r>
        <w:rPr>
          <w:rFonts w:hint="eastAsia" w:ascii="宋体" w:hAnsi="宋体" w:cs="宋体"/>
          <w:color w:val="000000" w:themeColor="text1"/>
          <w:highlight w:val="none"/>
        </w:rPr>
        <w:t>一、总  则</w:t>
      </w:r>
    </w:p>
    <w:p w14:paraId="4BD9A5B8">
      <w:pPr>
        <w:pStyle w:val="12"/>
        <w:keepNext w:val="0"/>
        <w:keepLines w:val="0"/>
        <w:spacing w:before="0" w:after="0" w:line="360" w:lineRule="auto"/>
        <w:ind w:left="420" w:leftChars="200" w:firstLine="482" w:firstLineChars="200"/>
        <w:rPr>
          <w:rFonts w:hint="eastAsia" w:ascii="宋体" w:hAnsi="宋体" w:cs="宋体"/>
          <w:color w:val="000000" w:themeColor="text1"/>
          <w:sz w:val="24"/>
          <w:highlight w:val="none"/>
        </w:rPr>
      </w:pPr>
      <w:bookmarkStart w:id="88" w:name="_Toc254970668"/>
      <w:bookmarkStart w:id="89" w:name="_Toc254970527"/>
      <w:r>
        <w:rPr>
          <w:rFonts w:hint="eastAsia" w:ascii="宋体" w:hAnsi="宋体" w:cs="宋体"/>
          <w:color w:val="000000" w:themeColor="text1"/>
          <w:sz w:val="24"/>
          <w:highlight w:val="none"/>
        </w:rPr>
        <w:t>1.适用范围</w:t>
      </w:r>
      <w:bookmarkEnd w:id="88"/>
      <w:bookmarkEnd w:id="89"/>
    </w:p>
    <w:p w14:paraId="6382A40E">
      <w:pPr>
        <w:spacing w:line="360" w:lineRule="auto"/>
        <w:ind w:firstLine="420" w:firstLineChars="200"/>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1.1适用法律：本项目采购人、采购代理机构、投标人、评标委员会的相关行为均受《中华人民共和国政府采购法》《中华人民共和国政府采购法实施条例》《政府采购货物和服务招标投标管理办法》及本项目本级和上级财政部门政府采购有关规定的约束和保护。</w:t>
      </w:r>
    </w:p>
    <w:p w14:paraId="2F2962B8">
      <w:pPr>
        <w:spacing w:line="360" w:lineRule="auto"/>
        <w:ind w:firstLine="420" w:firstLineChars="200"/>
        <w:jc w:val="left"/>
        <w:rPr>
          <w:rFonts w:hint="eastAsia" w:ascii="宋体" w:hAnsi="宋体" w:cs="宋体"/>
          <w:color w:val="000000" w:themeColor="text1"/>
          <w:spacing w:val="-6"/>
          <w:szCs w:val="21"/>
          <w:highlight w:val="none"/>
        </w:rPr>
      </w:pPr>
      <w:r>
        <w:rPr>
          <w:rFonts w:hint="eastAsia" w:ascii="宋体" w:hAnsi="宋体" w:cs="宋体"/>
          <w:color w:val="000000" w:themeColor="text1"/>
          <w:szCs w:val="21"/>
          <w:highlight w:val="none"/>
        </w:rPr>
        <w:t>1.2本招标文件</w:t>
      </w:r>
      <w:r>
        <w:rPr>
          <w:rFonts w:hint="eastAsia" w:ascii="宋体" w:hAnsi="宋体" w:cs="宋体"/>
          <w:color w:val="000000" w:themeColor="text1"/>
          <w:spacing w:val="-6"/>
          <w:szCs w:val="21"/>
          <w:highlight w:val="none"/>
        </w:rPr>
        <w:t>适用于本项目的所有采购程序和环节（法律、法规另有规定的，从其规定）。</w:t>
      </w:r>
    </w:p>
    <w:p w14:paraId="107E3023">
      <w:pPr>
        <w:pStyle w:val="12"/>
        <w:keepNext w:val="0"/>
        <w:keepLines w:val="0"/>
        <w:spacing w:before="0" w:after="0" w:line="360" w:lineRule="auto"/>
        <w:ind w:left="420" w:leftChars="200" w:firstLine="482" w:firstLineChars="200"/>
        <w:rPr>
          <w:rFonts w:hint="eastAsia" w:ascii="宋体" w:hAnsi="宋体" w:cs="宋体"/>
          <w:color w:val="000000" w:themeColor="text1"/>
          <w:sz w:val="24"/>
          <w:highlight w:val="none"/>
        </w:rPr>
      </w:pPr>
      <w:bookmarkStart w:id="90" w:name="_Toc254970528"/>
      <w:bookmarkStart w:id="91" w:name="_Toc254970669"/>
      <w:r>
        <w:rPr>
          <w:rFonts w:hint="eastAsia" w:ascii="宋体" w:hAnsi="宋体" w:cs="宋体"/>
          <w:color w:val="000000" w:themeColor="text1"/>
          <w:sz w:val="24"/>
          <w:highlight w:val="none"/>
        </w:rPr>
        <w:t>2.定义</w:t>
      </w:r>
      <w:bookmarkEnd w:id="90"/>
      <w:bookmarkEnd w:id="91"/>
    </w:p>
    <w:p w14:paraId="4860DFB1">
      <w:pPr>
        <w:pStyle w:val="12"/>
        <w:keepNext w:val="0"/>
        <w:keepLines w:val="0"/>
        <w:numPr>
          <w:ilvl w:val="0"/>
          <w:numId w:val="0"/>
        </w:numPr>
        <w:spacing w:before="0" w:after="0" w:line="360" w:lineRule="auto"/>
        <w:ind w:firstLine="420" w:firstLineChars="200"/>
        <w:rPr>
          <w:rFonts w:hint="eastAsia" w:ascii="宋体" w:hAnsi="宋体" w:cs="宋体"/>
          <w:b w:val="0"/>
          <w:color w:val="000000" w:themeColor="text1"/>
          <w:sz w:val="21"/>
          <w:szCs w:val="21"/>
          <w:highlight w:val="none"/>
        </w:rPr>
      </w:pPr>
      <w:r>
        <w:rPr>
          <w:rFonts w:hint="eastAsia" w:ascii="宋体" w:hAnsi="宋体" w:cs="宋体"/>
          <w:b w:val="0"/>
          <w:color w:val="000000" w:themeColor="text1"/>
          <w:sz w:val="21"/>
          <w:szCs w:val="21"/>
          <w:highlight w:val="none"/>
        </w:rPr>
        <w:t>2.1“采购人”是指依法进行政府采购的国家机关、事业单位、团体组织。</w:t>
      </w:r>
    </w:p>
    <w:p w14:paraId="4C7CB25E">
      <w:pPr>
        <w:pStyle w:val="12"/>
        <w:keepNext w:val="0"/>
        <w:keepLines w:val="0"/>
        <w:numPr>
          <w:ilvl w:val="0"/>
          <w:numId w:val="0"/>
        </w:numPr>
        <w:spacing w:before="0" w:after="0" w:line="360" w:lineRule="auto"/>
        <w:ind w:firstLine="420" w:firstLineChars="200"/>
        <w:rPr>
          <w:rFonts w:hint="eastAsia" w:ascii="宋体" w:hAnsi="宋体" w:cs="宋体"/>
          <w:b w:val="0"/>
          <w:color w:val="000000" w:themeColor="text1"/>
          <w:sz w:val="21"/>
          <w:szCs w:val="21"/>
          <w:highlight w:val="none"/>
        </w:rPr>
      </w:pPr>
      <w:r>
        <w:rPr>
          <w:rFonts w:hint="eastAsia" w:ascii="宋体" w:hAnsi="宋体" w:cs="宋体"/>
          <w:b w:val="0"/>
          <w:color w:val="000000" w:themeColor="text1"/>
          <w:sz w:val="21"/>
          <w:szCs w:val="21"/>
          <w:highlight w:val="none"/>
        </w:rPr>
        <w:t>2.2“采购代理机构”是指政府采购集中采购机构和集中采购机构以外的采购代理机构。</w:t>
      </w:r>
    </w:p>
    <w:p w14:paraId="2D369340">
      <w:pPr>
        <w:pStyle w:val="12"/>
        <w:keepNext w:val="0"/>
        <w:keepLines w:val="0"/>
        <w:numPr>
          <w:ilvl w:val="0"/>
          <w:numId w:val="0"/>
        </w:numPr>
        <w:spacing w:before="0" w:after="0" w:line="360" w:lineRule="auto"/>
        <w:ind w:firstLine="420" w:firstLineChars="200"/>
        <w:rPr>
          <w:rFonts w:hint="eastAsia" w:ascii="宋体" w:hAnsi="宋体" w:cs="宋体"/>
          <w:b w:val="0"/>
          <w:color w:val="000000" w:themeColor="text1"/>
          <w:sz w:val="21"/>
          <w:szCs w:val="21"/>
          <w:highlight w:val="none"/>
        </w:rPr>
      </w:pPr>
      <w:r>
        <w:rPr>
          <w:rFonts w:hint="eastAsia" w:ascii="宋体" w:hAnsi="宋体" w:cs="宋体"/>
          <w:b w:val="0"/>
          <w:color w:val="000000" w:themeColor="text1"/>
          <w:sz w:val="21"/>
          <w:szCs w:val="21"/>
          <w:highlight w:val="none"/>
        </w:rPr>
        <w:t>2.3“供应商”是指向采购人提供货物、工程或者服务的法人、其他组织或者自然人。</w:t>
      </w:r>
    </w:p>
    <w:p w14:paraId="231EFD4B">
      <w:pPr>
        <w:pStyle w:val="13"/>
        <w:spacing w:line="360" w:lineRule="auto"/>
        <w:ind w:firstLine="420" w:firstLineChars="20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2.4“投标人”是指响应招标、参加投标竞争的法人、其他组织或者自然人。</w:t>
      </w:r>
    </w:p>
    <w:p w14:paraId="77DFEBF7">
      <w:pPr>
        <w:pStyle w:val="12"/>
        <w:keepNext w:val="0"/>
        <w:keepLines w:val="0"/>
        <w:spacing w:before="0" w:after="0" w:line="360" w:lineRule="auto"/>
        <w:ind w:firstLine="420" w:firstLineChars="200"/>
        <w:rPr>
          <w:rFonts w:hint="eastAsia" w:ascii="宋体" w:hAnsi="宋体" w:cs="宋体"/>
          <w:b w:val="0"/>
          <w:color w:val="000000" w:themeColor="text1"/>
          <w:sz w:val="21"/>
          <w:szCs w:val="21"/>
          <w:highlight w:val="none"/>
        </w:rPr>
      </w:pPr>
      <w:r>
        <w:rPr>
          <w:rFonts w:hint="eastAsia" w:ascii="宋体" w:hAnsi="宋体" w:cs="宋体"/>
          <w:b w:val="0"/>
          <w:color w:val="000000" w:themeColor="text1"/>
          <w:sz w:val="21"/>
          <w:szCs w:val="21"/>
          <w:highlight w:val="none"/>
        </w:rPr>
        <w:t>2.5“货物”是指各种形态和种类的物品，包括原材料、燃料、设备、产品等。</w:t>
      </w:r>
    </w:p>
    <w:p w14:paraId="40550765">
      <w:pPr>
        <w:pStyle w:val="12"/>
        <w:keepNext w:val="0"/>
        <w:keepLines w:val="0"/>
        <w:spacing w:before="0" w:after="0" w:line="360" w:lineRule="auto"/>
        <w:ind w:firstLine="420" w:firstLineChars="200"/>
        <w:rPr>
          <w:rFonts w:hint="eastAsia" w:ascii="宋体" w:hAnsi="宋体" w:cs="宋体"/>
          <w:b w:val="0"/>
          <w:color w:val="000000" w:themeColor="text1"/>
          <w:sz w:val="21"/>
          <w:szCs w:val="21"/>
          <w:highlight w:val="none"/>
        </w:rPr>
      </w:pPr>
      <w:r>
        <w:rPr>
          <w:rFonts w:hint="eastAsia" w:ascii="宋体" w:hAnsi="宋体" w:cs="宋体"/>
          <w:b w:val="0"/>
          <w:color w:val="000000" w:themeColor="text1"/>
          <w:sz w:val="21"/>
          <w:szCs w:val="21"/>
          <w:highlight w:val="none"/>
        </w:rPr>
        <w:t>2.6“售后服务” 是指商品出售以后所提供的各种服务，包含但不限于投标人须承担的备品备件、包装、运输、装卸、保险、货到就位以及安装、调试、培训、质保以及其他各种服务。</w:t>
      </w:r>
    </w:p>
    <w:p w14:paraId="12FE87B9">
      <w:pPr>
        <w:pStyle w:val="12"/>
        <w:keepNext w:val="0"/>
        <w:keepLines w:val="0"/>
        <w:spacing w:before="0" w:after="0" w:line="360" w:lineRule="auto"/>
        <w:ind w:firstLine="420" w:firstLineChars="200"/>
        <w:rPr>
          <w:rFonts w:hint="eastAsia" w:ascii="宋体" w:hAnsi="宋体" w:cs="宋体"/>
          <w:b w:val="0"/>
          <w:color w:val="000000" w:themeColor="text1"/>
          <w:sz w:val="21"/>
          <w:szCs w:val="21"/>
          <w:highlight w:val="none"/>
        </w:rPr>
      </w:pPr>
      <w:r>
        <w:rPr>
          <w:rFonts w:hint="eastAsia" w:ascii="宋体" w:hAnsi="宋体" w:cs="宋体"/>
          <w:b w:val="0"/>
          <w:color w:val="000000" w:themeColor="text1"/>
          <w:sz w:val="21"/>
          <w:szCs w:val="21"/>
          <w:highlight w:val="none"/>
        </w:rPr>
        <w:t>2.7“书面形式”是指合同书、信件和数据电文（包括电报、电传、传真、电子数据交换和电子邮件）等可以有形地表现所载内容的形式。</w:t>
      </w:r>
    </w:p>
    <w:p w14:paraId="2872F33C">
      <w:pPr>
        <w:pStyle w:val="12"/>
        <w:keepNext w:val="0"/>
        <w:keepLines w:val="0"/>
        <w:spacing w:before="0" w:after="0" w:line="360" w:lineRule="auto"/>
        <w:ind w:firstLine="420" w:firstLineChars="200"/>
        <w:rPr>
          <w:rFonts w:hint="eastAsia" w:ascii="宋体" w:hAnsi="宋体" w:cs="宋体"/>
          <w:b w:val="0"/>
          <w:color w:val="000000" w:themeColor="text1"/>
          <w:sz w:val="21"/>
          <w:szCs w:val="21"/>
          <w:highlight w:val="none"/>
        </w:rPr>
      </w:pPr>
      <w:r>
        <w:rPr>
          <w:rFonts w:hint="eastAsia" w:ascii="宋体" w:hAnsi="宋体" w:cs="宋体"/>
          <w:b w:val="0"/>
          <w:color w:val="000000" w:themeColor="text1"/>
          <w:sz w:val="21"/>
          <w:szCs w:val="21"/>
          <w:highlight w:val="none"/>
        </w:rPr>
        <w:t>2.8“实质性要求”是指招标文件中已经指明不满足则投标无效的条款，或者不能负偏离的条款，或者采购需求中带“▲”的条款。</w:t>
      </w:r>
    </w:p>
    <w:p w14:paraId="761FF678">
      <w:pPr>
        <w:spacing w:line="360" w:lineRule="auto"/>
        <w:ind w:firstLine="420" w:firstLineChars="200"/>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2.9 “正偏离”，是指投标文件对招标文件“采购需求”中有关条款作出的响应优于条款要求并有利于采购人的情形。</w:t>
      </w:r>
    </w:p>
    <w:p w14:paraId="21BE0975">
      <w:pPr>
        <w:spacing w:line="360" w:lineRule="auto"/>
        <w:ind w:firstLine="420" w:firstLineChars="200"/>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2.10“负偏离”，是指投标文件对招标文件“采购需求”中有关条款作出的响应不满足条款要求，导致采购人要求不能得到满足的情形。</w:t>
      </w:r>
    </w:p>
    <w:p w14:paraId="3281FC88">
      <w:pPr>
        <w:spacing w:line="360" w:lineRule="auto"/>
        <w:ind w:firstLine="420" w:firstLineChars="200"/>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2.11“允许负偏离的条款”是指采购需求中的不属于“实质性要求”的条款。</w:t>
      </w:r>
      <w:bookmarkStart w:id="92" w:name="_Toc254970529"/>
      <w:bookmarkStart w:id="93" w:name="_Toc254970670"/>
    </w:p>
    <w:p w14:paraId="1867DBF8">
      <w:pPr>
        <w:pStyle w:val="12"/>
        <w:keepNext w:val="0"/>
        <w:keepLines w:val="0"/>
        <w:spacing w:before="0" w:after="0" w:line="360" w:lineRule="auto"/>
        <w:ind w:left="420" w:leftChars="200" w:firstLine="482" w:firstLineChars="200"/>
        <w:rPr>
          <w:rFonts w:hint="eastAsia" w:ascii="宋体" w:hAnsi="宋体" w:cs="宋体"/>
          <w:color w:val="000000" w:themeColor="text1"/>
          <w:sz w:val="24"/>
          <w:highlight w:val="none"/>
        </w:rPr>
      </w:pPr>
      <w:r>
        <w:rPr>
          <w:rFonts w:hint="eastAsia" w:ascii="宋体" w:hAnsi="宋体" w:cs="宋体"/>
          <w:color w:val="000000" w:themeColor="text1"/>
          <w:sz w:val="24"/>
          <w:highlight w:val="none"/>
        </w:rPr>
        <w:t>3.</w:t>
      </w:r>
      <w:bookmarkEnd w:id="92"/>
      <w:bookmarkEnd w:id="93"/>
      <w:r>
        <w:rPr>
          <w:rFonts w:hint="eastAsia" w:ascii="宋体" w:hAnsi="宋体" w:cs="宋体"/>
          <w:color w:val="000000" w:themeColor="text1"/>
          <w:sz w:val="24"/>
          <w:highlight w:val="none"/>
        </w:rPr>
        <w:t>投标人的资格要求</w:t>
      </w:r>
    </w:p>
    <w:p w14:paraId="61DC2644">
      <w:pPr>
        <w:spacing w:line="360" w:lineRule="auto"/>
        <w:ind w:firstLine="420" w:firstLineChars="200"/>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投标人的资格要求详见“投标人须知前附表”。</w:t>
      </w:r>
    </w:p>
    <w:p w14:paraId="71064F8E">
      <w:pPr>
        <w:pStyle w:val="12"/>
        <w:keepNext w:val="0"/>
        <w:keepLines w:val="0"/>
        <w:spacing w:before="0" w:after="0" w:line="360" w:lineRule="auto"/>
        <w:ind w:left="420" w:leftChars="200" w:firstLine="482" w:firstLineChars="200"/>
        <w:rPr>
          <w:rFonts w:hint="eastAsia" w:ascii="宋体" w:hAnsi="宋体" w:cs="宋体"/>
          <w:color w:val="000000" w:themeColor="text1"/>
          <w:sz w:val="24"/>
          <w:highlight w:val="none"/>
        </w:rPr>
      </w:pPr>
      <w:bookmarkStart w:id="94" w:name="_Toc254970671"/>
      <w:bookmarkStart w:id="95" w:name="_Toc254970530"/>
      <w:r>
        <w:rPr>
          <w:rFonts w:hint="eastAsia" w:ascii="宋体" w:hAnsi="宋体" w:cs="宋体"/>
          <w:color w:val="000000" w:themeColor="text1"/>
          <w:sz w:val="24"/>
          <w:highlight w:val="none"/>
        </w:rPr>
        <w:t>4.投标委托</w:t>
      </w:r>
      <w:bookmarkEnd w:id="94"/>
      <w:bookmarkEnd w:id="95"/>
    </w:p>
    <w:p w14:paraId="00DED702">
      <w:pPr>
        <w:spacing w:line="360" w:lineRule="auto"/>
        <w:ind w:firstLine="420" w:firstLineChars="200"/>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投标人代表参加投标活动过程中必须携带个人有效身份证件。如投标人代表不是法定代表人，须持有授权委托书（按第六章要求格式填写）。</w:t>
      </w:r>
    </w:p>
    <w:p w14:paraId="444550E2">
      <w:pPr>
        <w:pStyle w:val="12"/>
        <w:keepNext w:val="0"/>
        <w:keepLines w:val="0"/>
        <w:spacing w:before="0" w:after="0" w:line="360" w:lineRule="auto"/>
        <w:ind w:left="420" w:leftChars="200" w:firstLine="482" w:firstLineChars="200"/>
        <w:rPr>
          <w:rFonts w:hint="eastAsia" w:ascii="宋体" w:hAnsi="宋体" w:cs="宋体"/>
          <w:color w:val="000000" w:themeColor="text1"/>
          <w:sz w:val="24"/>
          <w:highlight w:val="none"/>
        </w:rPr>
      </w:pPr>
      <w:bookmarkStart w:id="96" w:name="_5.投标费用"/>
      <w:bookmarkEnd w:id="96"/>
      <w:bookmarkStart w:id="97" w:name="_Toc254970672"/>
      <w:bookmarkStart w:id="98" w:name="_Toc254970531"/>
      <w:r>
        <w:rPr>
          <w:rFonts w:hint="eastAsia" w:ascii="宋体" w:hAnsi="宋体" w:cs="宋体"/>
          <w:color w:val="000000" w:themeColor="text1"/>
          <w:sz w:val="24"/>
          <w:highlight w:val="none"/>
        </w:rPr>
        <w:t>5.投标费用</w:t>
      </w:r>
      <w:bookmarkEnd w:id="97"/>
      <w:bookmarkEnd w:id="98"/>
    </w:p>
    <w:p w14:paraId="67C4DCAA">
      <w:pPr>
        <w:spacing w:line="360" w:lineRule="auto"/>
        <w:ind w:firstLine="420" w:firstLineChars="200"/>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投标费用：投标人应承担参与本次采购活动有关的所有费用，包括但不限于获取招标文件、勘查现场、编制和提交投标文件、参加澄清说明、签订合同等，不论投标结果如何，均应自行承担。</w:t>
      </w:r>
    </w:p>
    <w:p w14:paraId="1BF7D93F">
      <w:pPr>
        <w:pStyle w:val="12"/>
        <w:keepNext w:val="0"/>
        <w:keepLines w:val="0"/>
        <w:spacing w:before="0" w:after="0" w:line="360" w:lineRule="auto"/>
        <w:ind w:left="420" w:leftChars="200" w:firstLine="482" w:firstLineChars="200"/>
        <w:rPr>
          <w:rFonts w:hint="eastAsia" w:ascii="宋体" w:hAnsi="宋体" w:cs="宋体"/>
          <w:color w:val="000000" w:themeColor="text1"/>
          <w:sz w:val="24"/>
          <w:highlight w:val="none"/>
        </w:rPr>
      </w:pPr>
      <w:r>
        <w:rPr>
          <w:rFonts w:hint="eastAsia" w:ascii="宋体" w:hAnsi="宋体" w:cs="宋体"/>
          <w:color w:val="000000" w:themeColor="text1"/>
          <w:sz w:val="24"/>
          <w:highlight w:val="none"/>
        </w:rPr>
        <w:t>6.联合体投标</w:t>
      </w:r>
    </w:p>
    <w:p w14:paraId="3F545496">
      <w:pPr>
        <w:spacing w:line="360" w:lineRule="auto"/>
        <w:ind w:firstLine="420" w:firstLineChars="200"/>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6.1本项目是否接受联合体投标，详见“投标人须知前附表”。</w:t>
      </w:r>
    </w:p>
    <w:p w14:paraId="54F1FA73">
      <w:pPr>
        <w:spacing w:line="360" w:lineRule="auto"/>
        <w:ind w:firstLine="420" w:firstLineChars="200"/>
        <w:jc w:val="left"/>
        <w:rPr>
          <w:rFonts w:hint="eastAsia" w:ascii="宋体" w:hAnsi="宋体" w:cs="宋体"/>
          <w:bCs/>
          <w:color w:val="000000" w:themeColor="text1"/>
          <w:szCs w:val="21"/>
          <w:highlight w:val="none"/>
        </w:rPr>
      </w:pPr>
      <w:r>
        <w:rPr>
          <w:rFonts w:hint="eastAsia" w:ascii="宋体" w:hAnsi="宋体" w:cs="宋体"/>
          <w:bCs/>
          <w:color w:val="000000" w:themeColor="text1"/>
          <w:szCs w:val="21"/>
          <w:highlight w:val="none"/>
        </w:rPr>
        <w:t>6.2如接受联合体投标，联合体投标要求详见“投标人须知前附表”。</w:t>
      </w:r>
    </w:p>
    <w:p w14:paraId="44772527">
      <w:pPr>
        <w:pStyle w:val="12"/>
        <w:keepNext w:val="0"/>
        <w:keepLines w:val="0"/>
        <w:spacing w:before="0" w:after="0" w:line="360" w:lineRule="auto"/>
        <w:ind w:firstLine="420" w:firstLineChars="200"/>
        <w:rPr>
          <w:rFonts w:hint="eastAsia" w:ascii="宋体" w:hAnsi="宋体" w:cs="宋体"/>
          <w:color w:val="000000" w:themeColor="text1"/>
          <w:sz w:val="24"/>
          <w:highlight w:val="none"/>
        </w:rPr>
      </w:pPr>
      <w:r>
        <w:rPr>
          <w:rFonts w:hint="eastAsia" w:ascii="宋体" w:hAnsi="宋体" w:cs="宋体"/>
          <w:b w:val="0"/>
          <w:bCs/>
          <w:color w:val="000000" w:themeColor="text1"/>
          <w:sz w:val="21"/>
          <w:szCs w:val="21"/>
          <w:highlight w:val="none"/>
        </w:rPr>
        <w:t>6.3</w:t>
      </w:r>
      <w:r>
        <w:rPr>
          <w:rFonts w:hint="eastAsia" w:ascii="宋体" w:hAnsi="宋体" w:cs="宋体"/>
          <w:b w:val="0"/>
          <w:bCs/>
          <w:color w:val="000000" w:themeColor="text1"/>
          <w:sz w:val="21"/>
          <w:szCs w:val="21"/>
          <w:highlight w:val="none"/>
          <w:lang w:val="en-US"/>
        </w:rPr>
        <w:t>根据《政府采购促进中小企业发展管理办法》（财库〔2020〕46号）及《广西壮族自治区财政厅关于贯彻落实政府采购支持中小企业发展政策的通知》（桂财采〔2022〕31号）的规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的扣除，用扣除后的价格参加评审。</w:t>
      </w:r>
    </w:p>
    <w:p w14:paraId="57B90E34">
      <w:pPr>
        <w:pStyle w:val="12"/>
        <w:keepNext w:val="0"/>
        <w:keepLines w:val="0"/>
        <w:spacing w:before="0" w:after="0" w:line="360" w:lineRule="auto"/>
        <w:ind w:left="420" w:leftChars="200" w:firstLine="482" w:firstLineChars="200"/>
        <w:rPr>
          <w:rFonts w:hint="eastAsia" w:ascii="宋体" w:hAnsi="宋体" w:cs="宋体"/>
          <w:color w:val="000000" w:themeColor="text1"/>
          <w:sz w:val="24"/>
          <w:highlight w:val="none"/>
        </w:rPr>
      </w:pPr>
      <w:r>
        <w:rPr>
          <w:rFonts w:hint="eastAsia" w:ascii="宋体" w:hAnsi="宋体" w:cs="宋体"/>
          <w:color w:val="000000" w:themeColor="text1"/>
          <w:sz w:val="24"/>
          <w:highlight w:val="none"/>
        </w:rPr>
        <w:t xml:space="preserve">7.转包与分包             </w:t>
      </w:r>
    </w:p>
    <w:p w14:paraId="1522ADA5">
      <w:pPr>
        <w:pStyle w:val="12"/>
        <w:keepNext w:val="0"/>
        <w:keepLines w:val="0"/>
        <w:numPr>
          <w:ilvl w:val="0"/>
          <w:numId w:val="0"/>
        </w:numPr>
        <w:spacing w:before="0" w:after="0" w:line="360" w:lineRule="auto"/>
        <w:ind w:firstLine="420" w:firstLineChars="200"/>
        <w:rPr>
          <w:rFonts w:hint="eastAsia" w:ascii="宋体" w:hAnsi="宋体" w:cs="宋体"/>
          <w:b w:val="0"/>
          <w:color w:val="000000" w:themeColor="text1"/>
          <w:sz w:val="21"/>
          <w:szCs w:val="21"/>
          <w:highlight w:val="none"/>
        </w:rPr>
      </w:pPr>
      <w:r>
        <w:rPr>
          <w:rFonts w:hint="eastAsia" w:ascii="宋体" w:hAnsi="宋体" w:cs="宋体"/>
          <w:b w:val="0"/>
          <w:color w:val="000000" w:themeColor="text1"/>
          <w:sz w:val="21"/>
          <w:szCs w:val="21"/>
          <w:highlight w:val="none"/>
        </w:rPr>
        <w:t>7.1本项目不允许转包。</w:t>
      </w:r>
    </w:p>
    <w:p w14:paraId="7205A365">
      <w:pPr>
        <w:pStyle w:val="12"/>
        <w:keepNext w:val="0"/>
        <w:keepLines w:val="0"/>
        <w:spacing w:before="0" w:after="0" w:line="360" w:lineRule="auto"/>
        <w:ind w:firstLine="420" w:firstLineChars="200"/>
        <w:rPr>
          <w:rFonts w:hint="eastAsia" w:ascii="宋体" w:hAnsi="宋体" w:cs="宋体"/>
          <w:b w:val="0"/>
          <w:color w:val="000000" w:themeColor="text1"/>
          <w:sz w:val="21"/>
          <w:szCs w:val="21"/>
          <w:highlight w:val="none"/>
        </w:rPr>
      </w:pPr>
      <w:r>
        <w:rPr>
          <w:rFonts w:hint="eastAsia" w:ascii="宋体" w:hAnsi="宋体" w:cs="宋体"/>
          <w:b w:val="0"/>
          <w:color w:val="000000" w:themeColor="text1"/>
          <w:sz w:val="21"/>
          <w:szCs w:val="21"/>
          <w:highlight w:val="none"/>
        </w:rPr>
        <w:t>7.2本项目是否允许分包详见“投标人须知前附表”，本项目不允许违法分包。允许分包的非主体、非关键性工作，根据法律法规规定承担该工作需要行政许可的，如该工作由投标人自行承担，投标人应具备相应的行政许可，如投标人不具备相应的行政许可必须采用分包的方式，但分包投标人应具备相应行政许可。</w:t>
      </w:r>
    </w:p>
    <w:p w14:paraId="389C07E3">
      <w:pPr>
        <w:pStyle w:val="12"/>
        <w:keepNext w:val="0"/>
        <w:keepLines w:val="0"/>
        <w:spacing w:before="0" w:after="0" w:line="360" w:lineRule="auto"/>
        <w:ind w:firstLine="420" w:firstLineChars="200"/>
        <w:rPr>
          <w:rFonts w:hint="eastAsia" w:ascii="宋体" w:hAnsi="宋体" w:cs="宋体"/>
          <w:b w:val="0"/>
          <w:color w:val="000000" w:themeColor="text1"/>
          <w:sz w:val="21"/>
          <w:szCs w:val="21"/>
          <w:highlight w:val="none"/>
        </w:rPr>
      </w:pPr>
      <w:r>
        <w:rPr>
          <w:rFonts w:hint="eastAsia" w:ascii="宋体" w:hAnsi="宋体" w:cs="宋体"/>
          <w:b w:val="0"/>
          <w:color w:val="000000" w:themeColor="text1"/>
          <w:sz w:val="21"/>
          <w:szCs w:val="21"/>
          <w:highlight w:val="none"/>
        </w:rPr>
        <w:t>7.3投标人根据招标文件的规定和采购项目的实际情况，拟在中标后将中标项目的非主体、非关键性工作分包的，应当在投标文件中载明分包承担主体，分包承担主体应当具备相应资质条件且不得再次分包。</w:t>
      </w:r>
    </w:p>
    <w:p w14:paraId="146815AB">
      <w:pPr>
        <w:pStyle w:val="12"/>
        <w:keepNext w:val="0"/>
        <w:keepLines w:val="0"/>
        <w:spacing w:before="0" w:after="0" w:line="360" w:lineRule="auto"/>
        <w:ind w:left="420" w:leftChars="200" w:firstLine="482" w:firstLineChars="200"/>
        <w:rPr>
          <w:rFonts w:hint="eastAsia" w:ascii="宋体" w:hAnsi="宋体" w:cs="宋体"/>
          <w:color w:val="000000" w:themeColor="text1"/>
          <w:sz w:val="24"/>
          <w:highlight w:val="none"/>
        </w:rPr>
      </w:pPr>
      <w:bookmarkStart w:id="99" w:name="_Toc254970532"/>
      <w:bookmarkStart w:id="100" w:name="_Toc254970673"/>
      <w:r>
        <w:rPr>
          <w:rFonts w:hint="eastAsia" w:ascii="宋体" w:hAnsi="宋体" w:cs="宋体"/>
          <w:color w:val="000000" w:themeColor="text1"/>
          <w:sz w:val="24"/>
          <w:highlight w:val="none"/>
        </w:rPr>
        <w:t>8.特别说明</w:t>
      </w:r>
      <w:bookmarkEnd w:id="99"/>
      <w:bookmarkEnd w:id="100"/>
    </w:p>
    <w:p w14:paraId="409A1335">
      <w:pPr>
        <w:pStyle w:val="12"/>
        <w:keepNext w:val="0"/>
        <w:keepLines w:val="0"/>
        <w:spacing w:before="0" w:after="0" w:line="360" w:lineRule="auto"/>
        <w:ind w:firstLine="420" w:firstLineChars="200"/>
        <w:rPr>
          <w:rFonts w:hint="eastAsia" w:ascii="宋体" w:hAnsi="宋体" w:cs="宋体"/>
          <w:b w:val="0"/>
          <w:color w:val="000000" w:themeColor="text1"/>
          <w:sz w:val="21"/>
          <w:szCs w:val="21"/>
          <w:highlight w:val="none"/>
        </w:rPr>
      </w:pPr>
      <w:bookmarkStart w:id="101" w:name="_8.1提供相同品牌产品且通过资格审查、符合性审查的不同投标人参加同一合"/>
      <w:bookmarkEnd w:id="101"/>
      <w:r>
        <w:rPr>
          <w:rFonts w:hint="eastAsia" w:ascii="宋体" w:hAnsi="宋体" w:cs="宋体"/>
          <w:b w:val="0"/>
          <w:color w:val="000000" w:themeColor="text1"/>
          <w:sz w:val="21"/>
          <w:szCs w:val="21"/>
          <w:highlight w:val="none"/>
        </w:rPr>
        <w:fldChar w:fldCharType="begin"/>
      </w:r>
      <w:r>
        <w:rPr>
          <w:rFonts w:hint="eastAsia" w:ascii="宋体" w:hAnsi="宋体" w:cs="宋体"/>
          <w:b w:val="0"/>
          <w:color w:val="000000" w:themeColor="text1"/>
          <w:sz w:val="21"/>
          <w:szCs w:val="21"/>
          <w:highlight w:val="none"/>
        </w:rPr>
        <w:instrText xml:space="preserve"> HYPERLINK  \l "_8.1" </w:instrText>
      </w:r>
      <w:r>
        <w:rPr>
          <w:rFonts w:hint="eastAsia" w:ascii="宋体" w:hAnsi="宋体" w:cs="宋体"/>
          <w:b w:val="0"/>
          <w:color w:val="000000" w:themeColor="text1"/>
          <w:sz w:val="21"/>
          <w:szCs w:val="21"/>
          <w:highlight w:val="none"/>
        </w:rPr>
        <w:fldChar w:fldCharType="separate"/>
      </w:r>
      <w:r>
        <w:rPr>
          <w:rFonts w:hint="eastAsia" w:ascii="宋体" w:hAnsi="宋体" w:cs="宋体"/>
          <w:b w:val="0"/>
          <w:color w:val="000000" w:themeColor="text1"/>
          <w:sz w:val="21"/>
          <w:szCs w:val="21"/>
          <w:highlight w:val="none"/>
        </w:rPr>
        <w:t>8.1</w:t>
      </w:r>
      <w:r>
        <w:rPr>
          <w:rFonts w:hint="eastAsia" w:ascii="宋体" w:hAnsi="宋体" w:cs="宋体"/>
          <w:b w:val="0"/>
          <w:color w:val="000000" w:themeColor="text1"/>
          <w:sz w:val="21"/>
          <w:szCs w:val="21"/>
          <w:highlight w:val="none"/>
        </w:rPr>
        <w:fldChar w:fldCharType="end"/>
      </w:r>
      <w:r>
        <w:rPr>
          <w:rFonts w:hint="eastAsia" w:ascii="宋体" w:hAnsi="宋体" w:cs="宋体"/>
          <w:b w:val="0"/>
          <w:color w:val="000000" w:themeColor="text1"/>
          <w:sz w:val="21"/>
          <w:szCs w:val="21"/>
          <w:highlight w:val="none"/>
        </w:rPr>
        <w:t>采用最低评标价法的采购项目，提供相同品牌产品的不同投标人参加同一合同项下投标的，以其中通过资格审查、符合性审查且报价最低的参加评标；报价相同的，由采购人或者采购人委托评标委员会按照“投标人须知前附表”规定的方式确定一个参加评标的投标人，</w:t>
      </w:r>
      <w:r>
        <w:rPr>
          <w:rFonts w:hint="eastAsia" w:ascii="宋体" w:hAnsi="宋体" w:cs="宋体"/>
          <w:color w:val="000000" w:themeColor="text1"/>
          <w:sz w:val="22"/>
          <w:szCs w:val="22"/>
          <w:highlight w:val="none"/>
        </w:rPr>
        <w:t>其他投标无效。</w:t>
      </w:r>
    </w:p>
    <w:p w14:paraId="02DD102A">
      <w:pPr>
        <w:pStyle w:val="12"/>
        <w:keepNext w:val="0"/>
        <w:keepLines w:val="0"/>
        <w:spacing w:before="0" w:after="0" w:line="360" w:lineRule="auto"/>
        <w:ind w:firstLine="420" w:firstLineChars="200"/>
        <w:rPr>
          <w:rFonts w:hint="eastAsia" w:ascii="宋体" w:hAnsi="宋体" w:cs="宋体"/>
          <w:b w:val="0"/>
          <w:color w:val="000000" w:themeColor="text1"/>
          <w:sz w:val="21"/>
          <w:szCs w:val="21"/>
          <w:highlight w:val="none"/>
        </w:rPr>
      </w:pPr>
      <w:r>
        <w:rPr>
          <w:rFonts w:hint="eastAsia" w:ascii="宋体" w:hAnsi="宋体" w:cs="宋体"/>
          <w:b w:val="0"/>
          <w:color w:val="000000" w:themeColor="text1"/>
          <w:sz w:val="21"/>
          <w:szCs w:val="21"/>
          <w:highlight w:val="none"/>
        </w:rPr>
        <w:t>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投标人须知前附表”规定的方式确定一个投标人获得中标人推荐资格，其他同品牌投标人不作为中标候选人。</w:t>
      </w:r>
    </w:p>
    <w:p w14:paraId="35A3697A">
      <w:pPr>
        <w:pStyle w:val="47"/>
        <w:spacing w:line="360" w:lineRule="auto"/>
        <w:ind w:left="2" w:leftChars="1" w:firstLine="420" w:firstLineChars="200"/>
        <w:rPr>
          <w:rFonts w:hint="eastAsia" w:hAnsi="宋体" w:cs="宋体"/>
          <w:color w:val="000000" w:themeColor="text1"/>
          <w:kern w:val="2"/>
          <w:sz w:val="21"/>
          <w:highlight w:val="none"/>
        </w:rPr>
      </w:pPr>
      <w:r>
        <w:rPr>
          <w:rFonts w:hint="eastAsia" w:hAnsi="宋体" w:cs="宋体"/>
          <w:color w:val="000000" w:themeColor="text1"/>
          <w:kern w:val="2"/>
          <w:sz w:val="21"/>
          <w:highlight w:val="none"/>
        </w:rPr>
        <w:t>非单一产品采购项目，多家投标人提供的核心产品品牌相同的，</w:t>
      </w:r>
      <w:r>
        <w:rPr>
          <w:rFonts w:hint="eastAsia" w:hAnsi="宋体" w:cs="宋体"/>
          <w:color w:val="000000" w:themeColor="text1"/>
          <w:sz w:val="22"/>
          <w:szCs w:val="22"/>
          <w:highlight w:val="none"/>
        </w:rPr>
        <w:t>按前两款规定处理</w:t>
      </w:r>
      <w:r>
        <w:rPr>
          <w:rFonts w:hint="eastAsia" w:hAnsi="宋体" w:cs="宋体"/>
          <w:color w:val="000000" w:themeColor="text1"/>
          <w:kern w:val="2"/>
          <w:sz w:val="21"/>
          <w:highlight w:val="none"/>
        </w:rPr>
        <w:t>。</w:t>
      </w:r>
    </w:p>
    <w:p w14:paraId="6045FA96">
      <w:pPr>
        <w:pStyle w:val="12"/>
        <w:keepNext w:val="0"/>
        <w:keepLines w:val="0"/>
        <w:spacing w:before="0" w:after="0" w:line="360" w:lineRule="auto"/>
        <w:ind w:firstLine="420" w:firstLineChars="200"/>
        <w:rPr>
          <w:rFonts w:hint="eastAsia" w:ascii="宋体" w:hAnsi="宋体" w:cs="宋体"/>
          <w:b w:val="0"/>
          <w:color w:val="000000" w:themeColor="text1"/>
          <w:sz w:val="21"/>
          <w:szCs w:val="21"/>
          <w:highlight w:val="none"/>
        </w:rPr>
      </w:pPr>
      <w:r>
        <w:rPr>
          <w:rFonts w:hint="eastAsia" w:ascii="宋体" w:hAnsi="宋体" w:cs="宋体"/>
          <w:b w:val="0"/>
          <w:color w:val="000000" w:themeColor="text1"/>
          <w:sz w:val="21"/>
          <w:szCs w:val="21"/>
          <w:highlight w:val="none"/>
        </w:rPr>
        <w:t>8.2如果本招标文件要求提供投标人或制造商的资格、信誉、荣誉、业绩与企业认证等材料的，资格、信誉、荣誉、业绩与企业认证等必须为投标人或者制造商所拥有或自身获得 。</w:t>
      </w:r>
    </w:p>
    <w:p w14:paraId="134F1464">
      <w:pPr>
        <w:pStyle w:val="12"/>
        <w:keepNext w:val="0"/>
        <w:keepLines w:val="0"/>
        <w:spacing w:before="0" w:after="0" w:line="360" w:lineRule="auto"/>
        <w:ind w:firstLine="420" w:firstLineChars="200"/>
        <w:rPr>
          <w:rFonts w:hint="eastAsia" w:ascii="宋体" w:hAnsi="宋体" w:cs="宋体"/>
          <w:b w:val="0"/>
          <w:color w:val="000000" w:themeColor="text1"/>
          <w:sz w:val="21"/>
          <w:szCs w:val="21"/>
          <w:highlight w:val="none"/>
        </w:rPr>
      </w:pPr>
      <w:r>
        <w:rPr>
          <w:rFonts w:hint="eastAsia" w:ascii="宋体" w:hAnsi="宋体" w:cs="宋体"/>
          <w:b w:val="0"/>
          <w:color w:val="000000" w:themeColor="text1"/>
          <w:sz w:val="21"/>
          <w:szCs w:val="21"/>
          <w:highlight w:val="none"/>
        </w:rPr>
        <w:t>8.3投标人应仔细阅读招标文件的所有内容，按照招标文件的要求提交投标文件，并对所提供的全部资料的真实性承担法律责任。</w:t>
      </w:r>
    </w:p>
    <w:p w14:paraId="1B6F39E2">
      <w:pPr>
        <w:pStyle w:val="12"/>
        <w:keepNext w:val="0"/>
        <w:keepLines w:val="0"/>
        <w:spacing w:before="0" w:after="0" w:line="360" w:lineRule="auto"/>
        <w:ind w:firstLine="420" w:firstLineChars="200"/>
        <w:rPr>
          <w:rFonts w:hint="eastAsia" w:ascii="宋体" w:hAnsi="宋体" w:cs="宋体"/>
          <w:b w:val="0"/>
          <w:color w:val="000000" w:themeColor="text1"/>
          <w:sz w:val="21"/>
          <w:szCs w:val="21"/>
          <w:highlight w:val="none"/>
        </w:rPr>
      </w:pPr>
      <w:r>
        <w:rPr>
          <w:rFonts w:hint="eastAsia" w:ascii="宋体" w:hAnsi="宋体" w:cs="宋体"/>
          <w:b w:val="0"/>
          <w:color w:val="000000" w:themeColor="text1"/>
          <w:sz w:val="21"/>
          <w:szCs w:val="21"/>
          <w:highlight w:val="none"/>
        </w:rPr>
        <w:t>8.4投标人在投标活动中提供任何虚假材料，将报监管部门查处；中标后发现的，中标人须依照《中华人民共和国消费者权益保护法》</w:t>
      </w:r>
      <w:r>
        <w:rPr>
          <w:rFonts w:hint="eastAsia" w:ascii="宋体" w:hAnsi="宋体" w:cs="宋体"/>
          <w:b w:val="0"/>
          <w:color w:val="000000" w:themeColor="text1"/>
          <w:sz w:val="21"/>
          <w:szCs w:val="21"/>
          <w:highlight w:val="none"/>
          <w:lang w:eastAsia="zh-CN"/>
        </w:rPr>
        <w:t>《</w:t>
      </w:r>
      <w:r>
        <w:rPr>
          <w:rFonts w:hint="eastAsia" w:ascii="宋体" w:hAnsi="宋体" w:cs="宋体"/>
          <w:b w:val="0"/>
          <w:color w:val="000000" w:themeColor="text1"/>
          <w:sz w:val="21"/>
          <w:szCs w:val="21"/>
          <w:highlight w:val="none"/>
        </w:rPr>
        <w:t>中华人民共和国</w:t>
      </w:r>
      <w:r>
        <w:rPr>
          <w:rFonts w:hint="eastAsia" w:ascii="宋体" w:hAnsi="宋体" w:cs="宋体"/>
          <w:b w:val="0"/>
          <w:color w:val="000000" w:themeColor="text1"/>
          <w:sz w:val="21"/>
          <w:szCs w:val="21"/>
          <w:highlight w:val="none"/>
          <w:lang w:val="en-US" w:eastAsia="zh-CN"/>
        </w:rPr>
        <w:t>政府采购</w:t>
      </w:r>
      <w:r>
        <w:rPr>
          <w:rFonts w:hint="eastAsia" w:ascii="宋体" w:hAnsi="宋体" w:cs="宋体"/>
          <w:b w:val="0"/>
          <w:color w:val="000000" w:themeColor="text1"/>
          <w:sz w:val="21"/>
          <w:szCs w:val="21"/>
          <w:highlight w:val="none"/>
        </w:rPr>
        <w:t>法</w:t>
      </w:r>
      <w:r>
        <w:rPr>
          <w:rFonts w:hint="eastAsia" w:ascii="宋体" w:hAnsi="宋体" w:cs="宋体"/>
          <w:b w:val="0"/>
          <w:color w:val="000000" w:themeColor="text1"/>
          <w:sz w:val="21"/>
          <w:szCs w:val="21"/>
          <w:highlight w:val="none"/>
          <w:lang w:eastAsia="zh-CN"/>
        </w:rPr>
        <w:t>》</w:t>
      </w:r>
      <w:r>
        <w:rPr>
          <w:rFonts w:hint="eastAsia" w:ascii="宋体" w:hAnsi="宋体" w:cs="宋体"/>
          <w:b w:val="0"/>
          <w:color w:val="000000" w:themeColor="text1"/>
          <w:sz w:val="21"/>
          <w:szCs w:val="21"/>
          <w:highlight w:val="none"/>
          <w:lang w:val="en-US" w:eastAsia="zh-CN"/>
        </w:rPr>
        <w:t>等法律</w:t>
      </w:r>
      <w:r>
        <w:rPr>
          <w:rFonts w:hint="eastAsia" w:ascii="宋体" w:hAnsi="宋体" w:cs="宋体"/>
          <w:b w:val="0"/>
          <w:color w:val="000000" w:themeColor="text1"/>
          <w:sz w:val="21"/>
          <w:szCs w:val="21"/>
          <w:highlight w:val="none"/>
        </w:rPr>
        <w:t>规定赔偿采购人，且民事赔偿并不免除违法投标人的行政与刑事责任。</w:t>
      </w:r>
    </w:p>
    <w:p w14:paraId="0F9AA0C9">
      <w:pPr>
        <w:pStyle w:val="13"/>
        <w:spacing w:line="360" w:lineRule="auto"/>
        <w:rPr>
          <w:color w:val="000000" w:themeColor="text1"/>
          <w:highlight w:val="none"/>
        </w:rPr>
      </w:pPr>
      <w:r>
        <w:rPr>
          <w:rFonts w:hint="eastAsia" w:ascii="宋体" w:hAnsi="宋体" w:eastAsia="宋体" w:cs="宋体"/>
          <w:color w:val="000000" w:themeColor="text1"/>
          <w:highlight w:val="none"/>
        </w:rPr>
        <w:t>8.5根据《</w:t>
      </w:r>
      <w:r>
        <w:rPr>
          <w:rFonts w:hint="eastAsia"/>
          <w:color w:val="000000" w:themeColor="text1"/>
          <w:highlight w:val="none"/>
        </w:rPr>
        <w:t>国务院办公厅关于在政府采购中实施本国产品标准及相关政策的通知》（国办发〔2025〕34号）的规定，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5247EEB4">
      <w:pPr>
        <w:pStyle w:val="13"/>
        <w:spacing w:line="360" w:lineRule="auto"/>
        <w:rPr>
          <w:color w:val="000000" w:themeColor="text1"/>
          <w:highlight w:val="none"/>
        </w:rPr>
      </w:pPr>
      <w:r>
        <w:rPr>
          <w:rFonts w:hint="eastAsia"/>
          <w:color w:val="000000" w:themeColor="text1"/>
          <w:highlight w:val="none"/>
        </w:rPr>
        <w:t>产品在中国境内生产的组件成本占比应当达到规定比例，计算公式为：</w:t>
      </w:r>
    </w:p>
    <w:p w14:paraId="1EA4552E">
      <w:pPr>
        <w:widowControl/>
        <w:shd w:val="clear" w:color="auto" w:fill="FFFFFF"/>
        <w:spacing w:before="30" w:after="30" w:line="360" w:lineRule="auto"/>
        <w:jc w:val="center"/>
        <w:rPr>
          <w:rFonts w:hint="eastAsia" w:ascii="宋体" w:hAnsi="宋体" w:cs="宋体"/>
          <w:color w:val="000000" w:themeColor="text1"/>
          <w:kern w:val="0"/>
          <w:sz w:val="24"/>
          <w:highlight w:val="none"/>
        </w:rPr>
      </w:pPr>
      <w:r>
        <w:rPr>
          <w:rFonts w:ascii="宋体" w:hAnsi="宋体" w:cs="宋体"/>
          <w:color w:val="000000" w:themeColor="text1"/>
          <w:kern w:val="0"/>
          <w:sz w:val="24"/>
          <w:highlight w:val="none"/>
        </w:rPr>
        <w:fldChar w:fldCharType="begin"/>
      </w:r>
      <w:r>
        <w:rPr>
          <w:rFonts w:ascii="宋体" w:hAnsi="宋体" w:cs="宋体"/>
          <w:color w:val="000000" w:themeColor="text1"/>
          <w:kern w:val="0"/>
          <w:sz w:val="24"/>
          <w:highlight w:val="none"/>
        </w:rPr>
        <w:instrText xml:space="preserve"> INCLUDEPICTURE "https://www.gov.cn/zhengce/content/202509/W020250930645245947614.png" \* MERGEFORMATINET </w:instrText>
      </w:r>
      <w:r>
        <w:rPr>
          <w:rFonts w:ascii="宋体" w:hAnsi="宋体" w:cs="宋体"/>
          <w:color w:val="000000" w:themeColor="text1"/>
          <w:kern w:val="0"/>
          <w:sz w:val="24"/>
          <w:highlight w:val="none"/>
        </w:rPr>
        <w:fldChar w:fldCharType="separate"/>
      </w:r>
      <w:r>
        <w:rPr>
          <w:rFonts w:ascii="宋体" w:hAnsi="宋体" w:cs="宋体"/>
          <w:color w:val="000000" w:themeColor="text1"/>
          <w:kern w:val="0"/>
          <w:sz w:val="24"/>
          <w:highlight w:val="none"/>
        </w:rPr>
        <w:pict>
          <v:shape id="_x0000_i1025" o:spt="75" type="#_x0000_t75" style="height:60.05pt;width:380.15pt;" filled="f" stroked="f" coordsize="21600,21600">
            <v:path/>
            <v:fill on="f" focussize="0,0"/>
            <v:stroke on="f" joinstyle="miter"/>
            <v:imagedata r:id="rId13" o:title=""/>
            <o:lock v:ext="edit" aspectratio="t"/>
            <w10:wrap type="none"/>
            <w10:anchorlock/>
          </v:shape>
        </w:pict>
      </w:r>
      <w:r>
        <w:rPr>
          <w:rFonts w:ascii="宋体" w:hAnsi="宋体" w:cs="宋体"/>
          <w:color w:val="000000" w:themeColor="text1"/>
          <w:kern w:val="0"/>
          <w:sz w:val="24"/>
          <w:highlight w:val="none"/>
        </w:rPr>
        <w:fldChar w:fldCharType="end"/>
      </w:r>
    </w:p>
    <w:p w14:paraId="364DA9BD">
      <w:pPr>
        <w:pStyle w:val="13"/>
        <w:spacing w:line="360" w:lineRule="auto"/>
        <w:rPr>
          <w:rFonts w:hint="eastAsia"/>
          <w:color w:val="000000" w:themeColor="text1"/>
          <w:highlight w:val="none"/>
        </w:rPr>
      </w:pPr>
      <w:r>
        <w:rPr>
          <w:rFonts w:hint="eastAsia"/>
          <w:color w:val="000000" w:themeColor="text1"/>
          <w:highlight w:val="none"/>
        </w:rPr>
        <w:t>财政部会同有关行业主管部门，分产品确定在中国境内生产的组件成本占比应当达到的规定比例。在分产品的中国境内生产的组件成本占比相关要求实施前，符合《国务院办公厅关于在政府采购中实施本国产品标准及相关政策的通知》第一条第（一）项条件的产品在政府采购活动中视同本国产品。</w:t>
      </w:r>
    </w:p>
    <w:p w14:paraId="752D1497">
      <w:pPr>
        <w:pStyle w:val="13"/>
        <w:spacing w:line="360" w:lineRule="auto"/>
        <w:rPr>
          <w:color w:val="000000" w:themeColor="text1"/>
          <w:highlight w:val="none"/>
        </w:rPr>
      </w:pPr>
      <w:r>
        <w:rPr>
          <w:rFonts w:hint="eastAsia"/>
          <w:color w:val="000000" w:themeColor="text1"/>
          <w:highlight w:val="none"/>
        </w:rPr>
        <w:t>政府采购活动中既有本国产品又有非本国产品参与竞争的，依法对本国产品给予价格评审优惠，对本国产品的报价给予20%的价格扣除，用扣除后的价格参与评审。</w:t>
      </w:r>
    </w:p>
    <w:p w14:paraId="7AE47D7E">
      <w:pPr>
        <w:pStyle w:val="13"/>
        <w:spacing w:line="360" w:lineRule="auto"/>
        <w:rPr>
          <w:color w:val="000000" w:themeColor="text1"/>
          <w:highlight w:val="none"/>
        </w:rPr>
      </w:pPr>
      <w:r>
        <w:rPr>
          <w:rFonts w:hint="eastAsia"/>
          <w:color w:val="000000" w:themeColor="text1"/>
          <w:highlight w:val="none"/>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750E8DB5">
      <w:pPr>
        <w:pStyle w:val="13"/>
        <w:spacing w:line="360" w:lineRule="auto"/>
        <w:rPr>
          <w:rFonts w:hint="eastAsia"/>
          <w:color w:val="000000" w:themeColor="text1"/>
          <w:highlight w:val="none"/>
        </w:rPr>
      </w:pPr>
      <w:r>
        <w:rPr>
          <w:rFonts w:hint="eastAsia"/>
          <w:color w:val="000000" w:themeColor="text1"/>
          <w:highlight w:val="none"/>
        </w:rPr>
        <w:t>8</w:t>
      </w:r>
      <w:r>
        <w:rPr>
          <w:color w:val="000000" w:themeColor="text1"/>
          <w:highlight w:val="none"/>
        </w:rPr>
        <w:t>.6</w:t>
      </w:r>
      <w:r>
        <w:rPr>
          <w:rFonts w:hint="eastAsia"/>
          <w:color w:val="000000" w:themeColor="text1"/>
          <w:highlight w:val="none"/>
        </w:rPr>
        <w:t>本项目是否涉及非本国产品参与竞争，详见“投标人须知前附表”。</w:t>
      </w:r>
    </w:p>
    <w:p w14:paraId="7AC6CF31">
      <w:pPr>
        <w:pStyle w:val="13"/>
        <w:rPr>
          <w:rFonts w:hint="eastAsia"/>
          <w:color w:val="000000" w:themeColor="text1"/>
          <w:highlight w:val="none"/>
        </w:rPr>
      </w:pPr>
    </w:p>
    <w:p w14:paraId="3B952C68">
      <w:pPr>
        <w:pStyle w:val="12"/>
        <w:keepNext w:val="0"/>
        <w:keepLines w:val="0"/>
        <w:spacing w:before="0" w:after="0" w:line="360" w:lineRule="auto"/>
        <w:ind w:left="420" w:leftChars="200" w:firstLine="482" w:firstLineChars="200"/>
        <w:rPr>
          <w:rFonts w:hint="eastAsia" w:ascii="宋体" w:hAnsi="宋体" w:cs="宋体"/>
          <w:color w:val="000000" w:themeColor="text1"/>
          <w:sz w:val="24"/>
          <w:highlight w:val="none"/>
        </w:rPr>
      </w:pPr>
      <w:r>
        <w:rPr>
          <w:rFonts w:hint="eastAsia" w:ascii="宋体" w:hAnsi="宋体" w:cs="宋体"/>
          <w:color w:val="000000" w:themeColor="text1"/>
          <w:sz w:val="24"/>
          <w:highlight w:val="none"/>
        </w:rPr>
        <w:t>9.回避与串通投标</w:t>
      </w:r>
    </w:p>
    <w:p w14:paraId="584AE693">
      <w:pPr>
        <w:pStyle w:val="12"/>
        <w:keepNext w:val="0"/>
        <w:keepLines w:val="0"/>
        <w:spacing w:before="0" w:after="0" w:line="360" w:lineRule="auto"/>
        <w:ind w:firstLine="420" w:firstLineChars="200"/>
        <w:rPr>
          <w:rFonts w:hint="eastAsia" w:ascii="宋体" w:hAnsi="宋体" w:cs="宋体"/>
          <w:b w:val="0"/>
          <w:color w:val="000000" w:themeColor="text1"/>
          <w:sz w:val="21"/>
          <w:szCs w:val="21"/>
          <w:highlight w:val="none"/>
        </w:rPr>
      </w:pPr>
      <w:r>
        <w:rPr>
          <w:rFonts w:hint="eastAsia" w:ascii="宋体" w:hAnsi="宋体" w:cs="宋体"/>
          <w:b w:val="0"/>
          <w:color w:val="000000" w:themeColor="text1"/>
          <w:sz w:val="21"/>
          <w:szCs w:val="21"/>
          <w:highlight w:val="none"/>
        </w:rPr>
        <w:t>9.1在政府采购活动中，采购人员及相关人员与供应商有下列利害关系之一的，应当回避：</w:t>
      </w:r>
    </w:p>
    <w:p w14:paraId="09730288">
      <w:pPr>
        <w:pStyle w:val="47"/>
        <w:spacing w:line="360" w:lineRule="auto"/>
        <w:ind w:left="2" w:leftChars="1" w:firstLine="420" w:firstLineChars="200"/>
        <w:rPr>
          <w:rFonts w:hint="eastAsia" w:hAnsi="宋体" w:cs="宋体"/>
          <w:color w:val="000000" w:themeColor="text1"/>
          <w:kern w:val="2"/>
          <w:sz w:val="21"/>
          <w:highlight w:val="none"/>
        </w:rPr>
      </w:pPr>
      <w:r>
        <w:rPr>
          <w:rFonts w:hint="eastAsia" w:hAnsi="宋体" w:cs="宋体"/>
          <w:color w:val="000000" w:themeColor="text1"/>
          <w:kern w:val="2"/>
          <w:sz w:val="21"/>
          <w:highlight w:val="none"/>
        </w:rPr>
        <w:t>（1）参加采购活动前3年内与供应商存在劳动关系；</w:t>
      </w:r>
    </w:p>
    <w:p w14:paraId="3AF921D8">
      <w:pPr>
        <w:pStyle w:val="47"/>
        <w:spacing w:line="360" w:lineRule="auto"/>
        <w:ind w:left="2" w:leftChars="1" w:firstLine="420" w:firstLineChars="200"/>
        <w:rPr>
          <w:rFonts w:hint="eastAsia" w:hAnsi="宋体" w:cs="宋体"/>
          <w:color w:val="000000" w:themeColor="text1"/>
          <w:kern w:val="2"/>
          <w:sz w:val="21"/>
          <w:highlight w:val="none"/>
        </w:rPr>
      </w:pPr>
      <w:r>
        <w:rPr>
          <w:rFonts w:hint="eastAsia" w:hAnsi="宋体" w:cs="宋体"/>
          <w:color w:val="000000" w:themeColor="text1"/>
          <w:kern w:val="2"/>
          <w:sz w:val="21"/>
          <w:highlight w:val="none"/>
        </w:rPr>
        <w:t>（2）参加采购活动前3年内担任供应商的董事、监事；</w:t>
      </w:r>
    </w:p>
    <w:p w14:paraId="50AB3E0D">
      <w:pPr>
        <w:pStyle w:val="47"/>
        <w:spacing w:line="360" w:lineRule="auto"/>
        <w:ind w:left="2" w:leftChars="1" w:firstLine="420" w:firstLineChars="200"/>
        <w:rPr>
          <w:rFonts w:hint="eastAsia" w:hAnsi="宋体" w:cs="宋体"/>
          <w:color w:val="000000" w:themeColor="text1"/>
          <w:kern w:val="2"/>
          <w:sz w:val="21"/>
          <w:highlight w:val="none"/>
        </w:rPr>
      </w:pPr>
      <w:r>
        <w:rPr>
          <w:rFonts w:hint="eastAsia" w:hAnsi="宋体" w:cs="宋体"/>
          <w:color w:val="000000" w:themeColor="text1"/>
          <w:kern w:val="2"/>
          <w:sz w:val="21"/>
          <w:highlight w:val="none"/>
        </w:rPr>
        <w:t>（3）参加采购活动前3年内是供应商的控股股东或者实际控制人；</w:t>
      </w:r>
    </w:p>
    <w:p w14:paraId="3EBB9AF1">
      <w:pPr>
        <w:pStyle w:val="47"/>
        <w:spacing w:line="360" w:lineRule="auto"/>
        <w:ind w:left="2" w:leftChars="1" w:firstLine="420" w:firstLineChars="200"/>
        <w:rPr>
          <w:rFonts w:hint="eastAsia" w:hAnsi="宋体" w:cs="宋体"/>
          <w:color w:val="000000" w:themeColor="text1"/>
          <w:kern w:val="2"/>
          <w:sz w:val="21"/>
          <w:highlight w:val="none"/>
        </w:rPr>
      </w:pPr>
      <w:r>
        <w:rPr>
          <w:rFonts w:hint="eastAsia" w:hAnsi="宋体" w:cs="宋体"/>
          <w:color w:val="000000" w:themeColor="text1"/>
          <w:kern w:val="2"/>
          <w:sz w:val="21"/>
          <w:highlight w:val="none"/>
        </w:rPr>
        <w:t>（4）与供应商的法定代表人或者负责人有夫妻、直系血亲、三代以内旁系血亲或者近姻亲关系；</w:t>
      </w:r>
    </w:p>
    <w:p w14:paraId="7F73DC53">
      <w:pPr>
        <w:pStyle w:val="47"/>
        <w:spacing w:line="360" w:lineRule="auto"/>
        <w:ind w:left="2" w:leftChars="1" w:firstLine="420" w:firstLineChars="200"/>
        <w:rPr>
          <w:rFonts w:hint="eastAsia" w:hAnsi="宋体" w:cs="宋体"/>
          <w:color w:val="000000" w:themeColor="text1"/>
          <w:kern w:val="2"/>
          <w:sz w:val="21"/>
          <w:highlight w:val="none"/>
        </w:rPr>
      </w:pPr>
      <w:r>
        <w:rPr>
          <w:rFonts w:hint="eastAsia" w:hAnsi="宋体" w:cs="宋体"/>
          <w:color w:val="000000" w:themeColor="text1"/>
          <w:kern w:val="2"/>
          <w:sz w:val="21"/>
          <w:highlight w:val="none"/>
        </w:rPr>
        <w:t>（5）与供应商有其他可能影响政府采购活动公平、公正进行的关系。</w:t>
      </w:r>
    </w:p>
    <w:p w14:paraId="2B0CB055">
      <w:pPr>
        <w:pStyle w:val="47"/>
        <w:spacing w:line="360" w:lineRule="auto"/>
        <w:ind w:left="2" w:leftChars="1" w:firstLine="420" w:firstLineChars="200"/>
        <w:rPr>
          <w:rFonts w:hint="eastAsia" w:hAnsi="宋体" w:cs="宋体"/>
          <w:color w:val="000000" w:themeColor="text1"/>
          <w:kern w:val="2"/>
          <w:sz w:val="21"/>
          <w:highlight w:val="none"/>
        </w:rPr>
      </w:pPr>
      <w:r>
        <w:rPr>
          <w:rFonts w:hint="eastAsia" w:hAnsi="宋体" w:cs="宋体"/>
          <w:color w:val="000000" w:themeColor="text1"/>
          <w:kern w:val="2"/>
          <w:sz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066C46A0">
      <w:pPr>
        <w:pStyle w:val="12"/>
        <w:keepNext w:val="0"/>
        <w:keepLines w:val="0"/>
        <w:spacing w:before="0" w:after="0" w:line="360" w:lineRule="auto"/>
        <w:ind w:left="420" w:leftChars="200" w:firstLine="422" w:firstLineChars="200"/>
        <w:rPr>
          <w:rFonts w:hint="eastAsia" w:ascii="宋体" w:hAnsi="宋体" w:cs="宋体"/>
          <w:color w:val="000000" w:themeColor="text1"/>
          <w:sz w:val="21"/>
          <w:szCs w:val="21"/>
          <w:highlight w:val="none"/>
        </w:rPr>
      </w:pPr>
      <w:r>
        <w:rPr>
          <w:rFonts w:hint="eastAsia" w:ascii="宋体" w:hAnsi="宋体" w:cs="宋体"/>
          <w:color w:val="000000" w:themeColor="text1"/>
          <w:sz w:val="21"/>
          <w:szCs w:val="21"/>
          <w:highlight w:val="none"/>
        </w:rPr>
        <w:t>9.2有下列情形之一的视为投标人相互串通投标，投标文件将被视为无效：</w:t>
      </w:r>
    </w:p>
    <w:p w14:paraId="07CB19C0">
      <w:pPr>
        <w:pStyle w:val="47"/>
        <w:spacing w:line="360" w:lineRule="auto"/>
        <w:ind w:left="2" w:leftChars="1" w:firstLine="422" w:firstLineChars="200"/>
        <w:rPr>
          <w:rFonts w:hint="eastAsia" w:hAnsi="宋体" w:cs="宋体"/>
          <w:b/>
          <w:color w:val="000000" w:themeColor="text1"/>
          <w:kern w:val="2"/>
          <w:sz w:val="21"/>
          <w:highlight w:val="none"/>
        </w:rPr>
      </w:pPr>
      <w:r>
        <w:rPr>
          <w:rFonts w:hint="eastAsia" w:hAnsi="宋体" w:cs="宋体"/>
          <w:b/>
          <w:color w:val="000000" w:themeColor="text1"/>
          <w:kern w:val="2"/>
          <w:sz w:val="21"/>
          <w:highlight w:val="none"/>
        </w:rPr>
        <w:t>（1）不同投标人的投标文件由同一单位或者个人编制；</w:t>
      </w:r>
      <w:r>
        <w:rPr>
          <w:rFonts w:hint="eastAsia" w:hAnsi="宋体"/>
          <w:b/>
          <w:color w:val="000000" w:themeColor="text1"/>
          <w:kern w:val="2"/>
          <w:sz w:val="21"/>
          <w:highlight w:val="none"/>
        </w:rPr>
        <w:t>或不同投标人报名的IP地址一致的；</w:t>
      </w:r>
      <w:r>
        <w:rPr>
          <w:rFonts w:hint="eastAsia" w:hAnsi="宋体" w:cs="宋体"/>
          <w:b/>
          <w:color w:val="000000" w:themeColor="text1"/>
          <w:kern w:val="2"/>
          <w:sz w:val="21"/>
          <w:highlight w:val="none"/>
        </w:rPr>
        <w:t xml:space="preserve"> </w:t>
      </w:r>
    </w:p>
    <w:p w14:paraId="19F57307">
      <w:pPr>
        <w:pStyle w:val="47"/>
        <w:spacing w:line="360" w:lineRule="auto"/>
        <w:ind w:left="2" w:leftChars="1" w:firstLine="422" w:firstLineChars="200"/>
        <w:rPr>
          <w:rFonts w:hint="eastAsia" w:hAnsi="宋体" w:cs="宋体"/>
          <w:b/>
          <w:color w:val="000000" w:themeColor="text1"/>
          <w:kern w:val="2"/>
          <w:sz w:val="21"/>
          <w:highlight w:val="none"/>
        </w:rPr>
      </w:pPr>
      <w:r>
        <w:rPr>
          <w:rFonts w:hint="eastAsia" w:hAnsi="宋体" w:cs="宋体"/>
          <w:b/>
          <w:color w:val="000000" w:themeColor="text1"/>
          <w:kern w:val="2"/>
          <w:sz w:val="21"/>
          <w:highlight w:val="none"/>
        </w:rPr>
        <w:t>（2）不同投标人委托同一单位或者个人办理投标事宜；</w:t>
      </w:r>
    </w:p>
    <w:p w14:paraId="53DCD2B4">
      <w:pPr>
        <w:pStyle w:val="47"/>
        <w:spacing w:line="360" w:lineRule="auto"/>
        <w:ind w:left="2" w:leftChars="1" w:firstLine="422" w:firstLineChars="200"/>
        <w:rPr>
          <w:rFonts w:hint="eastAsia" w:hAnsi="宋体" w:cs="宋体"/>
          <w:b/>
          <w:color w:val="000000" w:themeColor="text1"/>
          <w:kern w:val="2"/>
          <w:sz w:val="21"/>
          <w:highlight w:val="none"/>
        </w:rPr>
      </w:pPr>
      <w:r>
        <w:rPr>
          <w:rFonts w:hint="eastAsia" w:hAnsi="宋体" w:cs="宋体"/>
          <w:b/>
          <w:color w:val="000000" w:themeColor="text1"/>
          <w:kern w:val="2"/>
          <w:sz w:val="21"/>
          <w:highlight w:val="none"/>
        </w:rPr>
        <w:t>（3）不同的投标人的投标文件载明的项目管理员为同一个人；</w:t>
      </w:r>
    </w:p>
    <w:p w14:paraId="693E9D9F">
      <w:pPr>
        <w:pStyle w:val="47"/>
        <w:spacing w:line="360" w:lineRule="auto"/>
        <w:ind w:left="2" w:leftChars="1" w:firstLine="422" w:firstLineChars="200"/>
        <w:rPr>
          <w:rFonts w:hint="eastAsia" w:hAnsi="宋体" w:cs="宋体"/>
          <w:b/>
          <w:color w:val="000000" w:themeColor="text1"/>
          <w:kern w:val="2"/>
          <w:sz w:val="21"/>
          <w:highlight w:val="none"/>
        </w:rPr>
      </w:pPr>
      <w:r>
        <w:rPr>
          <w:rFonts w:hint="eastAsia" w:hAnsi="宋体" w:cs="宋体"/>
          <w:b/>
          <w:color w:val="000000" w:themeColor="text1"/>
          <w:kern w:val="2"/>
          <w:sz w:val="21"/>
          <w:highlight w:val="none"/>
        </w:rPr>
        <w:t>（4）不同投标人的投标文件异常一致或者投标报价呈规律性差异；</w:t>
      </w:r>
    </w:p>
    <w:p w14:paraId="48CBB063">
      <w:pPr>
        <w:pStyle w:val="47"/>
        <w:spacing w:line="360" w:lineRule="auto"/>
        <w:ind w:left="2" w:leftChars="1" w:firstLine="422" w:firstLineChars="200"/>
        <w:rPr>
          <w:rFonts w:hint="eastAsia" w:hAnsi="宋体" w:cs="宋体"/>
          <w:b/>
          <w:color w:val="000000" w:themeColor="text1"/>
          <w:kern w:val="2"/>
          <w:sz w:val="21"/>
          <w:highlight w:val="none"/>
        </w:rPr>
      </w:pPr>
      <w:r>
        <w:rPr>
          <w:rFonts w:hint="eastAsia" w:hAnsi="宋体" w:cs="宋体"/>
          <w:b/>
          <w:color w:val="000000" w:themeColor="text1"/>
          <w:kern w:val="2"/>
          <w:sz w:val="21"/>
          <w:highlight w:val="none"/>
        </w:rPr>
        <w:t>（5）不同投标人的投标文件相互混装；</w:t>
      </w:r>
    </w:p>
    <w:p w14:paraId="1840A7C5">
      <w:pPr>
        <w:pStyle w:val="47"/>
        <w:spacing w:line="360" w:lineRule="auto"/>
        <w:ind w:left="2" w:leftChars="1" w:firstLine="422" w:firstLineChars="200"/>
        <w:rPr>
          <w:rFonts w:hint="eastAsia" w:hAnsi="宋体" w:cs="宋体"/>
          <w:b/>
          <w:color w:val="000000" w:themeColor="text1"/>
          <w:kern w:val="2"/>
          <w:sz w:val="21"/>
          <w:highlight w:val="none"/>
        </w:rPr>
      </w:pPr>
      <w:r>
        <w:rPr>
          <w:rFonts w:hint="eastAsia" w:hAnsi="宋体" w:cs="宋体"/>
          <w:b/>
          <w:color w:val="000000" w:themeColor="text1"/>
          <w:kern w:val="2"/>
          <w:sz w:val="21"/>
          <w:highlight w:val="none"/>
        </w:rPr>
        <w:t>（6）不同投标人的投标保证金从同一单位或者个人账户转出。</w:t>
      </w:r>
    </w:p>
    <w:p w14:paraId="54E6F537">
      <w:pPr>
        <w:pStyle w:val="12"/>
        <w:keepNext w:val="0"/>
        <w:keepLines w:val="0"/>
        <w:spacing w:before="0" w:after="0" w:line="360" w:lineRule="auto"/>
        <w:ind w:left="420" w:leftChars="200" w:firstLine="420" w:firstLineChars="200"/>
        <w:rPr>
          <w:rFonts w:hint="eastAsia" w:ascii="宋体" w:hAnsi="宋体" w:cs="宋体"/>
          <w:b w:val="0"/>
          <w:color w:val="000000" w:themeColor="text1"/>
          <w:sz w:val="21"/>
          <w:szCs w:val="21"/>
          <w:highlight w:val="none"/>
        </w:rPr>
      </w:pPr>
      <w:r>
        <w:rPr>
          <w:rFonts w:hint="eastAsia" w:ascii="宋体" w:hAnsi="宋体" w:cs="宋体"/>
          <w:b w:val="0"/>
          <w:color w:val="000000" w:themeColor="text1"/>
          <w:sz w:val="21"/>
          <w:szCs w:val="21"/>
          <w:highlight w:val="none"/>
        </w:rPr>
        <w:t>9.3供应商有下列情形之一的，属于恶意串通行为，将报同级监督管理部门：</w:t>
      </w:r>
    </w:p>
    <w:p w14:paraId="11472992">
      <w:pPr>
        <w:pStyle w:val="47"/>
        <w:spacing w:line="360" w:lineRule="auto"/>
        <w:ind w:left="2" w:leftChars="1" w:firstLine="420" w:firstLineChars="200"/>
        <w:rPr>
          <w:rFonts w:hint="eastAsia" w:hAnsi="宋体" w:cs="宋体"/>
          <w:color w:val="000000" w:themeColor="text1"/>
          <w:kern w:val="2"/>
          <w:sz w:val="21"/>
          <w:highlight w:val="none"/>
        </w:rPr>
      </w:pPr>
      <w:r>
        <w:rPr>
          <w:rFonts w:hint="eastAsia" w:hAnsi="宋体" w:cs="宋体"/>
          <w:color w:val="000000" w:themeColor="text1"/>
          <w:kern w:val="2"/>
          <w:sz w:val="21"/>
          <w:highlight w:val="none"/>
        </w:rPr>
        <w:t>（1）供应商直接或者间接从采购人或者采购代理机构处获得其他供应商的相关信息并修改其投标文件或者</w:t>
      </w:r>
      <w:r>
        <w:rPr>
          <w:rFonts w:hint="eastAsia" w:hAnsi="宋体" w:cs="宋体"/>
          <w:color w:val="000000" w:themeColor="text1"/>
          <w:kern w:val="2"/>
          <w:sz w:val="21"/>
          <w:highlight w:val="none"/>
          <w:lang w:eastAsia="zh-CN"/>
        </w:rPr>
        <w:t>投标文件</w:t>
      </w:r>
      <w:r>
        <w:rPr>
          <w:rFonts w:hint="eastAsia" w:hAnsi="宋体" w:cs="宋体"/>
          <w:color w:val="000000" w:themeColor="text1"/>
          <w:kern w:val="2"/>
          <w:sz w:val="21"/>
          <w:highlight w:val="none"/>
        </w:rPr>
        <w:t>；</w:t>
      </w:r>
    </w:p>
    <w:p w14:paraId="3DD6C84D">
      <w:pPr>
        <w:pStyle w:val="47"/>
        <w:spacing w:line="360" w:lineRule="auto"/>
        <w:ind w:left="2" w:leftChars="1" w:firstLine="420" w:firstLineChars="200"/>
        <w:rPr>
          <w:rFonts w:hint="eastAsia" w:hAnsi="宋体" w:cs="宋体"/>
          <w:color w:val="000000" w:themeColor="text1"/>
          <w:kern w:val="2"/>
          <w:sz w:val="21"/>
          <w:highlight w:val="none"/>
        </w:rPr>
      </w:pPr>
      <w:r>
        <w:rPr>
          <w:rFonts w:hint="eastAsia" w:hAnsi="宋体" w:cs="宋体"/>
          <w:color w:val="000000" w:themeColor="text1"/>
          <w:kern w:val="2"/>
          <w:sz w:val="21"/>
          <w:highlight w:val="none"/>
        </w:rPr>
        <w:t>（2）供应商按照采购人或者采购代理机构的授意撤换、修改投标文件或者</w:t>
      </w:r>
      <w:r>
        <w:rPr>
          <w:rFonts w:hint="eastAsia" w:hAnsi="宋体" w:cs="宋体"/>
          <w:color w:val="000000" w:themeColor="text1"/>
          <w:kern w:val="2"/>
          <w:sz w:val="21"/>
          <w:highlight w:val="none"/>
          <w:lang w:eastAsia="zh-CN"/>
        </w:rPr>
        <w:t>投标文件</w:t>
      </w:r>
      <w:r>
        <w:rPr>
          <w:rFonts w:hint="eastAsia" w:hAnsi="宋体" w:cs="宋体"/>
          <w:color w:val="000000" w:themeColor="text1"/>
          <w:kern w:val="2"/>
          <w:sz w:val="21"/>
          <w:highlight w:val="none"/>
        </w:rPr>
        <w:t>；</w:t>
      </w:r>
    </w:p>
    <w:p w14:paraId="5FCD106D">
      <w:pPr>
        <w:pStyle w:val="47"/>
        <w:spacing w:line="360" w:lineRule="auto"/>
        <w:ind w:left="2" w:leftChars="1" w:firstLine="420" w:firstLineChars="200"/>
        <w:rPr>
          <w:rFonts w:hint="eastAsia" w:hAnsi="宋体" w:cs="宋体"/>
          <w:color w:val="000000" w:themeColor="text1"/>
          <w:kern w:val="2"/>
          <w:sz w:val="21"/>
          <w:highlight w:val="none"/>
        </w:rPr>
      </w:pPr>
      <w:r>
        <w:rPr>
          <w:rFonts w:hint="eastAsia" w:hAnsi="宋体" w:cs="宋体"/>
          <w:color w:val="000000" w:themeColor="text1"/>
          <w:kern w:val="2"/>
          <w:sz w:val="21"/>
          <w:highlight w:val="none"/>
        </w:rPr>
        <w:t>（3）供应商之间协商报价、技术方案等投标文件或者</w:t>
      </w:r>
      <w:r>
        <w:rPr>
          <w:rFonts w:hint="eastAsia" w:hAnsi="宋体" w:cs="宋体"/>
          <w:color w:val="000000" w:themeColor="text1"/>
          <w:kern w:val="2"/>
          <w:sz w:val="21"/>
          <w:highlight w:val="none"/>
          <w:lang w:eastAsia="zh-CN"/>
        </w:rPr>
        <w:t>投标文件</w:t>
      </w:r>
      <w:r>
        <w:rPr>
          <w:rFonts w:hint="eastAsia" w:hAnsi="宋体" w:cs="宋体"/>
          <w:color w:val="000000" w:themeColor="text1"/>
          <w:kern w:val="2"/>
          <w:sz w:val="21"/>
          <w:highlight w:val="none"/>
        </w:rPr>
        <w:t>的实质性内容；</w:t>
      </w:r>
    </w:p>
    <w:p w14:paraId="0CE91DB0">
      <w:pPr>
        <w:pStyle w:val="47"/>
        <w:spacing w:line="360" w:lineRule="auto"/>
        <w:ind w:left="2" w:leftChars="1" w:firstLine="420" w:firstLineChars="200"/>
        <w:rPr>
          <w:rFonts w:hint="eastAsia" w:hAnsi="宋体" w:cs="宋体"/>
          <w:color w:val="000000" w:themeColor="text1"/>
          <w:kern w:val="2"/>
          <w:sz w:val="21"/>
          <w:highlight w:val="none"/>
        </w:rPr>
      </w:pPr>
      <w:r>
        <w:rPr>
          <w:rFonts w:hint="eastAsia" w:hAnsi="宋体" w:cs="宋体"/>
          <w:color w:val="000000" w:themeColor="text1"/>
          <w:kern w:val="2"/>
          <w:sz w:val="21"/>
          <w:highlight w:val="none"/>
        </w:rPr>
        <w:t>（4）属于同一集团、协会、商会等组织成员的供应商按照该组织要求协同参加政府采购活动；</w:t>
      </w:r>
    </w:p>
    <w:p w14:paraId="6B40AE70">
      <w:pPr>
        <w:pStyle w:val="47"/>
        <w:spacing w:line="360" w:lineRule="auto"/>
        <w:ind w:left="2" w:leftChars="1" w:firstLine="420" w:firstLineChars="200"/>
        <w:rPr>
          <w:rFonts w:hint="eastAsia" w:hAnsi="宋体" w:cs="宋体"/>
          <w:color w:val="000000" w:themeColor="text1"/>
          <w:kern w:val="2"/>
          <w:sz w:val="21"/>
          <w:highlight w:val="none"/>
        </w:rPr>
      </w:pPr>
      <w:r>
        <w:rPr>
          <w:rFonts w:hint="eastAsia" w:hAnsi="宋体" w:cs="宋体"/>
          <w:color w:val="000000" w:themeColor="text1"/>
          <w:kern w:val="2"/>
          <w:sz w:val="21"/>
          <w:highlight w:val="none"/>
        </w:rPr>
        <w:t>（5）供应商之间事先约定一致抬高或者压低投标报价，或者在招标项目中事先约定轮流以高价位或者低价位中标，或者事先约定由某一特定供应商中标，然后再参加投标；</w:t>
      </w:r>
    </w:p>
    <w:p w14:paraId="169EA92A">
      <w:pPr>
        <w:pStyle w:val="47"/>
        <w:spacing w:line="360" w:lineRule="auto"/>
        <w:ind w:left="2" w:leftChars="1" w:firstLine="420" w:firstLineChars="200"/>
        <w:rPr>
          <w:rFonts w:hint="eastAsia" w:hAnsi="宋体" w:cs="宋体"/>
          <w:color w:val="000000" w:themeColor="text1"/>
          <w:kern w:val="2"/>
          <w:sz w:val="21"/>
          <w:highlight w:val="none"/>
        </w:rPr>
      </w:pPr>
      <w:r>
        <w:rPr>
          <w:rFonts w:hint="eastAsia" w:hAnsi="宋体" w:cs="宋体"/>
          <w:color w:val="000000" w:themeColor="text1"/>
          <w:kern w:val="2"/>
          <w:sz w:val="21"/>
          <w:highlight w:val="none"/>
        </w:rPr>
        <w:t>（6）供应商之间商定部分供应商放弃参加政府采购活动或者放弃中标；</w:t>
      </w:r>
    </w:p>
    <w:p w14:paraId="59CF11FF">
      <w:pPr>
        <w:pStyle w:val="47"/>
        <w:spacing w:line="360" w:lineRule="auto"/>
        <w:ind w:left="2" w:leftChars="1" w:firstLine="420" w:firstLineChars="200"/>
        <w:rPr>
          <w:rFonts w:hint="eastAsia" w:hAnsi="宋体" w:cs="宋体"/>
          <w:color w:val="000000" w:themeColor="text1"/>
          <w:kern w:val="2"/>
          <w:sz w:val="21"/>
          <w:highlight w:val="none"/>
        </w:rPr>
      </w:pPr>
      <w:r>
        <w:rPr>
          <w:rFonts w:hint="eastAsia" w:hAnsi="宋体" w:cs="宋体"/>
          <w:color w:val="000000" w:themeColor="text1"/>
          <w:kern w:val="2"/>
          <w:sz w:val="21"/>
          <w:highlight w:val="none"/>
        </w:rPr>
        <w:t>（7）供应商与采购人或者采购代理机构之间、供应商相互之间，为谋求特定供应商中标或者排斥其他供应商的其他串通行为。</w:t>
      </w:r>
    </w:p>
    <w:p w14:paraId="4E7F000A">
      <w:pPr>
        <w:pStyle w:val="10"/>
        <w:keepNext w:val="0"/>
        <w:keepLines w:val="0"/>
        <w:ind w:firstLine="643" w:firstLineChars="200"/>
        <w:jc w:val="center"/>
        <w:rPr>
          <w:rFonts w:hint="eastAsia" w:ascii="宋体" w:hAnsi="宋体" w:cs="宋体"/>
          <w:color w:val="000000" w:themeColor="text1"/>
          <w:highlight w:val="none"/>
        </w:rPr>
      </w:pPr>
      <w:bookmarkStart w:id="102" w:name="_Toc254970534"/>
      <w:bookmarkStart w:id="103" w:name="_Toc254970675"/>
      <w:r>
        <w:rPr>
          <w:rFonts w:hint="eastAsia" w:ascii="宋体" w:hAnsi="宋体" w:cs="宋体"/>
          <w:color w:val="000000" w:themeColor="text1"/>
          <w:highlight w:val="none"/>
        </w:rPr>
        <w:t>二、招标文件</w:t>
      </w:r>
      <w:bookmarkEnd w:id="102"/>
      <w:bookmarkEnd w:id="103"/>
    </w:p>
    <w:p w14:paraId="497A55B8">
      <w:pPr>
        <w:pStyle w:val="12"/>
        <w:keepNext w:val="0"/>
        <w:keepLines w:val="0"/>
        <w:spacing w:before="0" w:after="0" w:line="360" w:lineRule="auto"/>
        <w:ind w:left="420" w:leftChars="200" w:firstLine="482" w:firstLineChars="200"/>
        <w:rPr>
          <w:rFonts w:hint="eastAsia" w:ascii="宋体" w:hAnsi="宋体" w:cs="宋体"/>
          <w:color w:val="000000" w:themeColor="text1"/>
          <w:sz w:val="24"/>
          <w:highlight w:val="none"/>
        </w:rPr>
      </w:pPr>
      <w:r>
        <w:rPr>
          <w:rFonts w:hint="eastAsia" w:ascii="宋体" w:hAnsi="宋体" w:cs="宋体"/>
          <w:color w:val="000000" w:themeColor="text1"/>
          <w:sz w:val="24"/>
          <w:highlight w:val="none"/>
        </w:rPr>
        <w:t>10.招标文件的组成</w:t>
      </w:r>
    </w:p>
    <w:p w14:paraId="52138EF2">
      <w:pPr>
        <w:spacing w:line="360" w:lineRule="auto"/>
        <w:ind w:firstLine="420" w:firstLineChars="200"/>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（1）招标公告；</w:t>
      </w:r>
    </w:p>
    <w:p w14:paraId="5A5F6B28">
      <w:pPr>
        <w:spacing w:line="360" w:lineRule="auto"/>
        <w:ind w:firstLine="420" w:firstLineChars="200"/>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 xml:space="preserve">（2）采购需求； </w:t>
      </w:r>
    </w:p>
    <w:p w14:paraId="11E21BA7">
      <w:pPr>
        <w:spacing w:line="360" w:lineRule="auto"/>
        <w:ind w:firstLine="420" w:firstLineChars="200"/>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（3）投标人须知；</w:t>
      </w:r>
    </w:p>
    <w:p w14:paraId="27305949">
      <w:pPr>
        <w:spacing w:line="360" w:lineRule="auto"/>
        <w:ind w:firstLine="420" w:firstLineChars="200"/>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（4）评标方法及评标标准；</w:t>
      </w:r>
    </w:p>
    <w:p w14:paraId="488AB679">
      <w:pPr>
        <w:spacing w:line="360" w:lineRule="auto"/>
        <w:ind w:firstLine="420" w:firstLineChars="200"/>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（5）拟签订的合同文本；</w:t>
      </w:r>
    </w:p>
    <w:p w14:paraId="4314A3E1">
      <w:pPr>
        <w:spacing w:line="360" w:lineRule="auto"/>
        <w:ind w:firstLine="420" w:firstLineChars="200"/>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（6）投标文件格式。</w:t>
      </w:r>
    </w:p>
    <w:p w14:paraId="64EEBB50">
      <w:pPr>
        <w:pStyle w:val="12"/>
        <w:keepNext w:val="0"/>
        <w:keepLines w:val="0"/>
        <w:spacing w:before="0" w:after="0" w:line="360" w:lineRule="auto"/>
        <w:ind w:left="420" w:leftChars="200" w:firstLine="482" w:firstLineChars="200"/>
        <w:rPr>
          <w:rFonts w:hint="eastAsia" w:ascii="宋体" w:hAnsi="宋体" w:cs="宋体"/>
          <w:color w:val="000000" w:themeColor="text1"/>
          <w:sz w:val="24"/>
          <w:highlight w:val="none"/>
        </w:rPr>
      </w:pPr>
      <w:r>
        <w:rPr>
          <w:rFonts w:hint="eastAsia" w:ascii="宋体" w:hAnsi="宋体" w:cs="宋体"/>
          <w:color w:val="000000" w:themeColor="text1"/>
          <w:sz w:val="24"/>
          <w:highlight w:val="none"/>
        </w:rPr>
        <w:t>11.招标文件的澄清、修改 、现场考察和答疑会</w:t>
      </w:r>
    </w:p>
    <w:p w14:paraId="6987FA3C">
      <w:pPr>
        <w:pStyle w:val="12"/>
        <w:keepNext w:val="0"/>
        <w:keepLines w:val="0"/>
        <w:spacing w:before="0" w:after="0" w:line="360" w:lineRule="auto"/>
        <w:ind w:firstLine="420" w:firstLineChars="200"/>
        <w:rPr>
          <w:rFonts w:hint="eastAsia" w:ascii="宋体" w:hAnsi="宋体" w:cs="宋体"/>
          <w:b w:val="0"/>
          <w:color w:val="000000" w:themeColor="text1"/>
          <w:sz w:val="21"/>
          <w:szCs w:val="21"/>
          <w:highlight w:val="none"/>
        </w:rPr>
      </w:pPr>
      <w:r>
        <w:rPr>
          <w:rFonts w:hint="eastAsia" w:ascii="宋体" w:hAnsi="宋体" w:cs="宋体"/>
          <w:b w:val="0"/>
          <w:color w:val="000000" w:themeColor="text1"/>
          <w:sz w:val="21"/>
          <w:szCs w:val="21"/>
          <w:highlight w:val="none"/>
        </w:rPr>
        <w:t>11.1采购人或者采购代理机构可以对已发出的招标文件进行必要的澄清或者修改，但不得改变采购标的和资格条件。澄清或者修改应当在原公告发布媒体上发布澄清公告。澄清或者修改的内容为招标文件的组成部分。</w:t>
      </w:r>
    </w:p>
    <w:p w14:paraId="277B7814">
      <w:pPr>
        <w:pStyle w:val="47"/>
        <w:spacing w:line="360" w:lineRule="auto"/>
        <w:ind w:firstLine="420" w:firstLineChars="200"/>
        <w:rPr>
          <w:rFonts w:hint="eastAsia" w:hAnsi="宋体" w:cs="宋体"/>
          <w:color w:val="000000" w:themeColor="text1"/>
          <w:sz w:val="21"/>
          <w:highlight w:val="none"/>
        </w:rPr>
      </w:pPr>
      <w:r>
        <w:rPr>
          <w:rFonts w:hint="eastAsia" w:hAnsi="宋体" w:cs="宋体"/>
          <w:color w:val="000000" w:themeColor="text1"/>
          <w:sz w:val="21"/>
          <w:highlight w:val="none"/>
        </w:rPr>
        <w:t>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14:paraId="4B8476E0">
      <w:pPr>
        <w:pStyle w:val="47"/>
        <w:spacing w:line="360" w:lineRule="auto"/>
        <w:ind w:firstLine="420" w:firstLineChars="200"/>
        <w:rPr>
          <w:rFonts w:hint="eastAsia" w:hAnsi="宋体" w:cs="宋体"/>
          <w:color w:val="000000" w:themeColor="text1"/>
          <w:sz w:val="21"/>
          <w:highlight w:val="none"/>
        </w:rPr>
      </w:pPr>
      <w:r>
        <w:rPr>
          <w:rFonts w:hint="eastAsia" w:hAnsi="宋体" w:cs="宋体"/>
          <w:color w:val="000000" w:themeColor="text1"/>
          <w:sz w:val="21"/>
          <w:highlight w:val="none"/>
        </w:rPr>
        <w:t>11.2</w:t>
      </w:r>
      <w:bookmarkStart w:id="104" w:name="_Hlk53134511"/>
      <w:r>
        <w:rPr>
          <w:rFonts w:hint="eastAsia" w:hAnsi="宋体" w:cs="宋体"/>
          <w:color w:val="000000" w:themeColor="text1"/>
          <w:sz w:val="21"/>
          <w:highlight w:val="none"/>
        </w:rPr>
        <w:t>采购人或者采购代理机构可以在招标文件提供期限截止后，组织已获取招标文件的潜在投标人现场考察或者召开开标前答疑会，具体详见“投标人须知前附表”。</w:t>
      </w:r>
    </w:p>
    <w:bookmarkEnd w:id="104"/>
    <w:p w14:paraId="707CEB8D">
      <w:pPr>
        <w:pStyle w:val="10"/>
        <w:keepNext w:val="0"/>
        <w:keepLines w:val="0"/>
        <w:ind w:firstLine="643" w:firstLineChars="200"/>
        <w:jc w:val="center"/>
        <w:rPr>
          <w:rFonts w:hint="eastAsia" w:ascii="宋体" w:hAnsi="宋体" w:cs="宋体"/>
          <w:color w:val="000000" w:themeColor="text1"/>
          <w:highlight w:val="none"/>
        </w:rPr>
      </w:pPr>
      <w:bookmarkStart w:id="105" w:name="_Toc254970535"/>
      <w:bookmarkStart w:id="106" w:name="_Toc254970676"/>
      <w:r>
        <w:rPr>
          <w:rFonts w:hint="eastAsia" w:ascii="宋体" w:hAnsi="宋体" w:cs="宋体"/>
          <w:color w:val="000000" w:themeColor="text1"/>
          <w:highlight w:val="none"/>
        </w:rPr>
        <w:t>三、投标文件的编制</w:t>
      </w:r>
      <w:bookmarkEnd w:id="105"/>
      <w:bookmarkEnd w:id="106"/>
    </w:p>
    <w:p w14:paraId="4D9A99DC">
      <w:pPr>
        <w:pStyle w:val="12"/>
        <w:keepNext w:val="0"/>
        <w:keepLines w:val="0"/>
        <w:spacing w:before="0" w:after="0" w:line="360" w:lineRule="auto"/>
        <w:ind w:left="420" w:leftChars="200" w:firstLine="482" w:firstLineChars="200"/>
        <w:rPr>
          <w:rFonts w:hint="eastAsia" w:ascii="宋体" w:hAnsi="宋体" w:cs="宋体"/>
          <w:color w:val="000000" w:themeColor="text1"/>
          <w:sz w:val="24"/>
          <w:highlight w:val="none"/>
        </w:rPr>
      </w:pPr>
      <w:bookmarkStart w:id="107" w:name="_Toc254970677"/>
      <w:bookmarkStart w:id="108" w:name="_Toc254970536"/>
      <w:r>
        <w:rPr>
          <w:rFonts w:hint="eastAsia" w:ascii="宋体" w:hAnsi="宋体" w:cs="宋体"/>
          <w:color w:val="000000" w:themeColor="text1"/>
          <w:sz w:val="24"/>
          <w:highlight w:val="none"/>
        </w:rPr>
        <w:t>12.投标文件的编制原则</w:t>
      </w:r>
    </w:p>
    <w:p w14:paraId="4083D838">
      <w:pPr>
        <w:spacing w:line="360" w:lineRule="auto"/>
        <w:ind w:firstLine="420" w:firstLineChars="200"/>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投标人必须按照招标文件的要求编制投标文件。投标文件必须对招标文件提出的要求和条件作出明确响应。</w:t>
      </w:r>
    </w:p>
    <w:p w14:paraId="176208F8">
      <w:pPr>
        <w:pStyle w:val="12"/>
        <w:keepNext w:val="0"/>
        <w:keepLines w:val="0"/>
        <w:spacing w:before="0" w:after="0" w:line="360" w:lineRule="auto"/>
        <w:ind w:left="420" w:leftChars="200" w:firstLine="482" w:firstLineChars="200"/>
        <w:rPr>
          <w:rFonts w:hint="eastAsia" w:ascii="宋体" w:hAnsi="宋体" w:cs="宋体"/>
          <w:color w:val="000000" w:themeColor="text1"/>
          <w:sz w:val="24"/>
          <w:highlight w:val="none"/>
        </w:rPr>
      </w:pPr>
      <w:r>
        <w:rPr>
          <w:rFonts w:hint="eastAsia" w:ascii="宋体" w:hAnsi="宋体" w:cs="宋体"/>
          <w:color w:val="000000" w:themeColor="text1"/>
          <w:sz w:val="24"/>
          <w:highlight w:val="none"/>
        </w:rPr>
        <w:t>13.投标文件的组成</w:t>
      </w:r>
      <w:bookmarkEnd w:id="107"/>
      <w:bookmarkEnd w:id="108"/>
    </w:p>
    <w:p w14:paraId="138E107B">
      <w:pPr>
        <w:spacing w:line="360" w:lineRule="auto"/>
        <w:ind w:firstLine="420" w:firstLineChars="200"/>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投标文件由报价文件、资格证明文件、商务及技术文件三部分组成。</w:t>
      </w:r>
    </w:p>
    <w:p w14:paraId="4760AF67">
      <w:pPr>
        <w:pStyle w:val="12"/>
        <w:keepNext w:val="0"/>
        <w:keepLines w:val="0"/>
        <w:spacing w:before="0" w:after="0" w:line="360" w:lineRule="auto"/>
        <w:ind w:left="420" w:leftChars="200" w:firstLine="420" w:firstLineChars="200"/>
        <w:rPr>
          <w:rFonts w:hint="eastAsia" w:ascii="宋体" w:hAnsi="宋体" w:cs="宋体"/>
          <w:b w:val="0"/>
          <w:color w:val="000000" w:themeColor="text1"/>
          <w:sz w:val="21"/>
          <w:szCs w:val="21"/>
          <w:highlight w:val="none"/>
        </w:rPr>
      </w:pPr>
      <w:bookmarkStart w:id="109" w:name="_13.1报价文件:_具体材料见“投标人须知前附表”。"/>
      <w:bookmarkEnd w:id="109"/>
      <w:r>
        <w:rPr>
          <w:rFonts w:hint="eastAsia" w:ascii="宋体" w:hAnsi="宋体" w:cs="宋体"/>
          <w:b w:val="0"/>
          <w:color w:val="000000" w:themeColor="text1"/>
          <w:sz w:val="21"/>
          <w:szCs w:val="21"/>
          <w:highlight w:val="none"/>
        </w:rPr>
        <w:t>（1）报价文件：具体材料见“投标人须知前附表”。</w:t>
      </w:r>
    </w:p>
    <w:p w14:paraId="1108E3E4">
      <w:pPr>
        <w:pStyle w:val="12"/>
        <w:keepNext w:val="0"/>
        <w:keepLines w:val="0"/>
        <w:spacing w:before="0" w:after="0" w:line="360" w:lineRule="auto"/>
        <w:ind w:left="420" w:leftChars="200" w:firstLine="420" w:firstLineChars="200"/>
        <w:rPr>
          <w:rFonts w:hint="eastAsia" w:ascii="宋体" w:hAnsi="宋体" w:cs="宋体"/>
          <w:b w:val="0"/>
          <w:color w:val="000000" w:themeColor="text1"/>
          <w:sz w:val="21"/>
          <w:szCs w:val="21"/>
          <w:highlight w:val="none"/>
        </w:rPr>
      </w:pPr>
      <w:bookmarkStart w:id="110" w:name="_13.2资格证明文件：具体材料见“投标人须知前附表”。"/>
      <w:bookmarkEnd w:id="110"/>
      <w:r>
        <w:rPr>
          <w:rFonts w:hint="eastAsia" w:ascii="宋体" w:hAnsi="宋体" w:cs="宋体"/>
          <w:b w:val="0"/>
          <w:color w:val="000000" w:themeColor="text1"/>
          <w:sz w:val="21"/>
          <w:szCs w:val="21"/>
          <w:highlight w:val="none"/>
        </w:rPr>
        <w:t>（2）资格证明文件：具体材料见“投标人须知前附表”。</w:t>
      </w:r>
    </w:p>
    <w:p w14:paraId="47358267">
      <w:pPr>
        <w:pStyle w:val="12"/>
        <w:keepNext w:val="0"/>
        <w:keepLines w:val="0"/>
        <w:spacing w:before="0" w:after="0" w:line="360" w:lineRule="auto"/>
        <w:ind w:left="420" w:leftChars="200" w:firstLine="420" w:firstLineChars="200"/>
        <w:rPr>
          <w:rFonts w:hint="eastAsia" w:ascii="宋体" w:hAnsi="宋体" w:cs="宋体"/>
          <w:b w:val="0"/>
          <w:color w:val="000000" w:themeColor="text1"/>
          <w:sz w:val="21"/>
          <w:szCs w:val="21"/>
          <w:highlight w:val="none"/>
        </w:rPr>
      </w:pPr>
      <w:bookmarkStart w:id="111" w:name="_13.3商务文件:_具体材料见“投标人须知前附表”。"/>
      <w:bookmarkEnd w:id="111"/>
      <w:r>
        <w:rPr>
          <w:rFonts w:hint="eastAsia" w:ascii="宋体" w:hAnsi="宋体" w:cs="宋体"/>
          <w:b w:val="0"/>
          <w:color w:val="000000" w:themeColor="text1"/>
          <w:sz w:val="21"/>
          <w:szCs w:val="21"/>
          <w:highlight w:val="none"/>
        </w:rPr>
        <w:t>（3）商务及技术文件：具体材料见“投标人须知前附表”。</w:t>
      </w:r>
    </w:p>
    <w:p w14:paraId="4F47CCF5">
      <w:pPr>
        <w:pStyle w:val="12"/>
        <w:keepNext w:val="0"/>
        <w:keepLines w:val="0"/>
        <w:spacing w:before="0" w:after="0" w:line="360" w:lineRule="auto"/>
        <w:ind w:left="420" w:leftChars="200" w:firstLine="482" w:firstLineChars="200"/>
        <w:rPr>
          <w:rFonts w:hint="eastAsia" w:ascii="宋体" w:hAnsi="宋体" w:cs="宋体"/>
          <w:color w:val="000000" w:themeColor="text1"/>
          <w:sz w:val="24"/>
          <w:highlight w:val="none"/>
        </w:rPr>
      </w:pPr>
      <w:bookmarkStart w:id="112" w:name="_13.5投标文件电子版：具体材料见“投标人须知前附表”。"/>
      <w:bookmarkEnd w:id="112"/>
      <w:bookmarkStart w:id="113" w:name="_13.4技术文件：具体材料见“投标人须知前附表”。"/>
      <w:bookmarkEnd w:id="113"/>
      <w:bookmarkStart w:id="114" w:name="_Toc254970678"/>
      <w:bookmarkStart w:id="115" w:name="_Toc254970537"/>
      <w:r>
        <w:rPr>
          <w:rFonts w:hint="eastAsia" w:ascii="宋体" w:hAnsi="宋体" w:cs="宋体"/>
          <w:color w:val="000000" w:themeColor="text1"/>
          <w:sz w:val="24"/>
          <w:highlight w:val="none"/>
        </w:rPr>
        <w:t>14.投标文件的语言及计量</w:t>
      </w:r>
      <w:bookmarkEnd w:id="114"/>
      <w:bookmarkEnd w:id="115"/>
    </w:p>
    <w:p w14:paraId="3FE3EEC5">
      <w:pPr>
        <w:pStyle w:val="12"/>
        <w:keepNext w:val="0"/>
        <w:keepLines w:val="0"/>
        <w:spacing w:before="0" w:after="0" w:line="360" w:lineRule="auto"/>
        <w:ind w:left="420" w:leftChars="200" w:firstLine="420" w:firstLineChars="200"/>
        <w:rPr>
          <w:rFonts w:hint="eastAsia" w:ascii="宋体" w:hAnsi="宋体" w:cs="宋体"/>
          <w:b w:val="0"/>
          <w:color w:val="000000" w:themeColor="text1"/>
          <w:sz w:val="21"/>
          <w:szCs w:val="21"/>
          <w:highlight w:val="none"/>
        </w:rPr>
      </w:pPr>
      <w:r>
        <w:rPr>
          <w:rFonts w:hint="eastAsia" w:ascii="宋体" w:hAnsi="宋体" w:cs="宋体"/>
          <w:b w:val="0"/>
          <w:color w:val="000000" w:themeColor="text1"/>
          <w:sz w:val="21"/>
          <w:szCs w:val="21"/>
          <w:highlight w:val="none"/>
        </w:rPr>
        <w:t>14.1语言文字</w:t>
      </w:r>
    </w:p>
    <w:p w14:paraId="37A5F667">
      <w:pPr>
        <w:pStyle w:val="12"/>
        <w:keepNext w:val="0"/>
        <w:keepLines w:val="0"/>
        <w:spacing w:before="0" w:after="0" w:line="360" w:lineRule="auto"/>
        <w:ind w:firstLine="420" w:firstLineChars="200"/>
        <w:rPr>
          <w:rFonts w:hint="eastAsia" w:ascii="宋体" w:hAnsi="宋体" w:cs="宋体"/>
          <w:b w:val="0"/>
          <w:color w:val="000000" w:themeColor="text1"/>
          <w:sz w:val="21"/>
          <w:szCs w:val="21"/>
          <w:highlight w:val="none"/>
        </w:rPr>
      </w:pPr>
      <w:r>
        <w:rPr>
          <w:rFonts w:hint="eastAsia" w:ascii="宋体" w:hAnsi="宋体" w:cs="宋体"/>
          <w:b w:val="0"/>
          <w:color w:val="000000" w:themeColor="text1"/>
          <w:sz w:val="21"/>
          <w:szCs w:val="21"/>
          <w:highlight w:val="none"/>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14:paraId="39DD8588">
      <w:pPr>
        <w:pStyle w:val="12"/>
        <w:keepNext w:val="0"/>
        <w:keepLines w:val="0"/>
        <w:spacing w:before="0" w:after="0" w:line="360" w:lineRule="auto"/>
        <w:ind w:firstLine="420" w:firstLineChars="200"/>
        <w:rPr>
          <w:rFonts w:hint="eastAsia" w:ascii="宋体" w:hAnsi="宋体" w:cs="宋体"/>
          <w:b w:val="0"/>
          <w:color w:val="000000" w:themeColor="text1"/>
          <w:sz w:val="21"/>
          <w:szCs w:val="21"/>
          <w:highlight w:val="none"/>
        </w:rPr>
      </w:pPr>
      <w:r>
        <w:rPr>
          <w:rFonts w:hint="eastAsia" w:ascii="宋体" w:hAnsi="宋体" w:cs="宋体"/>
          <w:b w:val="0"/>
          <w:color w:val="000000" w:themeColor="text1"/>
          <w:sz w:val="21"/>
          <w:szCs w:val="21"/>
          <w:highlight w:val="none"/>
        </w:rPr>
        <w:t>14.2投标计量单位</w:t>
      </w:r>
    </w:p>
    <w:p w14:paraId="19AB5143">
      <w:pPr>
        <w:pStyle w:val="12"/>
        <w:keepNext w:val="0"/>
        <w:keepLines w:val="0"/>
        <w:spacing w:before="0" w:after="0" w:line="360" w:lineRule="auto"/>
        <w:ind w:firstLine="420" w:firstLineChars="200"/>
        <w:rPr>
          <w:rFonts w:hint="eastAsia" w:ascii="宋体" w:hAnsi="宋体" w:cs="宋体"/>
          <w:b w:val="0"/>
          <w:color w:val="000000" w:themeColor="text1"/>
          <w:sz w:val="21"/>
          <w:szCs w:val="21"/>
          <w:highlight w:val="none"/>
        </w:rPr>
      </w:pPr>
      <w:r>
        <w:rPr>
          <w:rFonts w:hint="eastAsia" w:ascii="宋体" w:hAnsi="宋体" w:cs="宋体"/>
          <w:b w:val="0"/>
          <w:color w:val="000000" w:themeColor="text1"/>
          <w:sz w:val="21"/>
          <w:szCs w:val="21"/>
          <w:highlight w:val="none"/>
        </w:rPr>
        <w:t>招标文件已有明确规定的，使用招标文件规定的计量单位；招标文件没有规定的，应采用中华人民共和国法定计量单位，货币种类为人民币，</w:t>
      </w:r>
      <w:r>
        <w:rPr>
          <w:rFonts w:hint="eastAsia" w:ascii="宋体" w:hAnsi="宋体" w:cs="宋体"/>
          <w:color w:val="000000" w:themeColor="text1"/>
          <w:sz w:val="21"/>
          <w:szCs w:val="21"/>
          <w:highlight w:val="none"/>
        </w:rPr>
        <w:t>否则视同未响应。</w:t>
      </w:r>
    </w:p>
    <w:p w14:paraId="2DCABBB4">
      <w:pPr>
        <w:pStyle w:val="12"/>
        <w:keepNext w:val="0"/>
        <w:keepLines w:val="0"/>
        <w:spacing w:before="0" w:after="0" w:line="360" w:lineRule="auto"/>
        <w:ind w:left="420" w:leftChars="200" w:firstLine="482" w:firstLineChars="200"/>
        <w:rPr>
          <w:rFonts w:hint="eastAsia" w:ascii="宋体" w:hAnsi="宋体" w:cs="宋体"/>
          <w:color w:val="000000" w:themeColor="text1"/>
          <w:sz w:val="24"/>
          <w:highlight w:val="none"/>
        </w:rPr>
      </w:pPr>
      <w:r>
        <w:rPr>
          <w:rFonts w:hint="eastAsia" w:ascii="宋体" w:hAnsi="宋体" w:cs="宋体"/>
          <w:color w:val="000000" w:themeColor="text1"/>
          <w:sz w:val="24"/>
          <w:highlight w:val="none"/>
        </w:rPr>
        <w:t>15.投标的风险</w:t>
      </w:r>
    </w:p>
    <w:p w14:paraId="7F683B50">
      <w:pPr>
        <w:pStyle w:val="47"/>
        <w:spacing w:line="360" w:lineRule="auto"/>
        <w:ind w:firstLine="420" w:firstLineChars="200"/>
        <w:jc w:val="left"/>
        <w:rPr>
          <w:rFonts w:hint="eastAsia" w:hAnsi="宋体" w:cs="宋体"/>
          <w:color w:val="000000" w:themeColor="text1"/>
          <w:sz w:val="21"/>
          <w:highlight w:val="none"/>
        </w:rPr>
      </w:pPr>
      <w:r>
        <w:rPr>
          <w:rFonts w:hint="eastAsia" w:hAnsi="宋体" w:cs="宋体"/>
          <w:color w:val="000000" w:themeColor="text1"/>
          <w:sz w:val="21"/>
          <w:highlight w:val="none"/>
        </w:rPr>
        <w:t>投标人没有按照招标文件要求提供全部资料，或者投标人没有对招标文件作出实质性响应是投标人的风险，并可能导致其投标被拒绝。</w:t>
      </w:r>
    </w:p>
    <w:p w14:paraId="58B13BB6">
      <w:pPr>
        <w:pStyle w:val="12"/>
        <w:keepNext w:val="0"/>
        <w:keepLines w:val="0"/>
        <w:spacing w:before="0" w:after="0" w:line="360" w:lineRule="auto"/>
        <w:ind w:left="420" w:leftChars="200" w:firstLine="482" w:firstLineChars="200"/>
        <w:rPr>
          <w:rFonts w:hint="eastAsia" w:ascii="宋体" w:hAnsi="宋体" w:cs="宋体"/>
          <w:color w:val="000000" w:themeColor="text1"/>
          <w:sz w:val="24"/>
          <w:highlight w:val="none"/>
        </w:rPr>
      </w:pPr>
      <w:bookmarkStart w:id="116" w:name="_Toc254970538"/>
      <w:bookmarkStart w:id="117" w:name="_Toc254970679"/>
      <w:r>
        <w:rPr>
          <w:rFonts w:hint="eastAsia" w:ascii="宋体" w:hAnsi="宋体" w:cs="宋体"/>
          <w:color w:val="000000" w:themeColor="text1"/>
          <w:sz w:val="24"/>
          <w:highlight w:val="none"/>
        </w:rPr>
        <w:t>16.投标报价</w:t>
      </w:r>
      <w:bookmarkEnd w:id="116"/>
      <w:bookmarkEnd w:id="117"/>
    </w:p>
    <w:p w14:paraId="3D5BCAC8">
      <w:pPr>
        <w:pStyle w:val="12"/>
        <w:keepNext w:val="0"/>
        <w:keepLines w:val="0"/>
        <w:spacing w:before="0" w:after="0" w:line="360" w:lineRule="auto"/>
        <w:ind w:left="420" w:leftChars="200" w:firstLine="420" w:firstLineChars="200"/>
        <w:rPr>
          <w:rFonts w:hint="eastAsia" w:ascii="宋体" w:hAnsi="宋体" w:cs="宋体"/>
          <w:b w:val="0"/>
          <w:color w:val="000000" w:themeColor="text1"/>
          <w:sz w:val="21"/>
          <w:szCs w:val="21"/>
          <w:highlight w:val="none"/>
        </w:rPr>
      </w:pPr>
      <w:r>
        <w:rPr>
          <w:rFonts w:hint="eastAsia" w:ascii="宋体" w:hAnsi="宋体" w:cs="宋体"/>
          <w:b w:val="0"/>
          <w:color w:val="000000" w:themeColor="text1"/>
          <w:sz w:val="21"/>
          <w:szCs w:val="21"/>
          <w:highlight w:val="none"/>
        </w:rPr>
        <w:t>16.1投标报价应按“第六章　投标文件格式”中“开标一览表”格式填写。</w:t>
      </w:r>
    </w:p>
    <w:p w14:paraId="20B08A45">
      <w:pPr>
        <w:pStyle w:val="12"/>
        <w:keepNext w:val="0"/>
        <w:keepLines w:val="0"/>
        <w:spacing w:before="0" w:after="0" w:line="360" w:lineRule="auto"/>
        <w:ind w:left="420" w:leftChars="200" w:firstLine="420" w:firstLineChars="200"/>
        <w:rPr>
          <w:rFonts w:hint="eastAsia" w:ascii="宋体" w:hAnsi="宋体" w:cs="宋体"/>
          <w:b w:val="0"/>
          <w:color w:val="000000" w:themeColor="text1"/>
          <w:sz w:val="21"/>
          <w:szCs w:val="21"/>
          <w:highlight w:val="none"/>
        </w:rPr>
      </w:pPr>
      <w:bookmarkStart w:id="118" w:name="_16.2投标报价具体定义见投标人须知前附表。"/>
      <w:bookmarkEnd w:id="118"/>
      <w:r>
        <w:rPr>
          <w:rFonts w:hint="eastAsia" w:ascii="宋体" w:hAnsi="宋体" w:cs="宋体"/>
          <w:b w:val="0"/>
          <w:color w:val="000000" w:themeColor="text1"/>
          <w:sz w:val="21"/>
          <w:szCs w:val="21"/>
          <w:highlight w:val="none"/>
        </w:rPr>
        <w:t>16.2投标报价具体包括内容详见“投标人须知前附表”。</w:t>
      </w:r>
    </w:p>
    <w:p w14:paraId="7DBA475B">
      <w:pPr>
        <w:pStyle w:val="12"/>
        <w:keepNext w:val="0"/>
        <w:keepLines w:val="0"/>
        <w:spacing w:before="0" w:after="0" w:line="360" w:lineRule="auto"/>
        <w:ind w:firstLine="420" w:firstLineChars="200"/>
        <w:rPr>
          <w:rFonts w:hint="eastAsia" w:ascii="宋体" w:hAnsi="宋体" w:cs="宋体"/>
          <w:b w:val="0"/>
          <w:color w:val="000000" w:themeColor="text1"/>
          <w:sz w:val="21"/>
          <w:szCs w:val="21"/>
          <w:highlight w:val="none"/>
        </w:rPr>
      </w:pPr>
      <w:r>
        <w:rPr>
          <w:rFonts w:hint="eastAsia" w:ascii="宋体" w:hAnsi="宋体" w:cs="宋体"/>
          <w:b w:val="0"/>
          <w:color w:val="000000" w:themeColor="text1"/>
          <w:sz w:val="21"/>
          <w:szCs w:val="21"/>
          <w:highlight w:val="none"/>
        </w:rPr>
        <w:t>16.3投标人必须就所投</w:t>
      </w:r>
      <w:r>
        <w:rPr>
          <w:rFonts w:hint="eastAsia" w:ascii="宋体" w:hAnsi="宋体" w:cs="宋体"/>
          <w:b w:val="0"/>
          <w:color w:val="000000" w:themeColor="text1"/>
          <w:sz w:val="21"/>
          <w:szCs w:val="21"/>
          <w:highlight w:val="none"/>
          <w:lang w:eastAsia="zh-CN"/>
        </w:rPr>
        <w:t>项目</w:t>
      </w:r>
      <w:r>
        <w:rPr>
          <w:rFonts w:hint="eastAsia" w:ascii="宋体" w:hAnsi="宋体" w:cs="宋体"/>
          <w:b w:val="0"/>
          <w:color w:val="000000" w:themeColor="text1"/>
          <w:sz w:val="21"/>
          <w:szCs w:val="21"/>
          <w:highlight w:val="none"/>
        </w:rPr>
        <w:t>的全部内容分别作完整唯一总价报价，不得存在漏项报价；投标人必须就所投</w:t>
      </w:r>
      <w:r>
        <w:rPr>
          <w:rFonts w:hint="eastAsia" w:ascii="宋体" w:hAnsi="宋体" w:cs="宋体"/>
          <w:b w:val="0"/>
          <w:color w:val="000000" w:themeColor="text1"/>
          <w:sz w:val="21"/>
          <w:szCs w:val="21"/>
          <w:highlight w:val="none"/>
          <w:lang w:eastAsia="zh-CN"/>
        </w:rPr>
        <w:t>项目</w:t>
      </w:r>
      <w:r>
        <w:rPr>
          <w:rFonts w:hint="eastAsia" w:ascii="宋体" w:hAnsi="宋体" w:cs="宋体"/>
          <w:b w:val="0"/>
          <w:color w:val="000000" w:themeColor="text1"/>
          <w:sz w:val="21"/>
          <w:szCs w:val="21"/>
          <w:highlight w:val="none"/>
        </w:rPr>
        <w:t>的单项内容作唯一报价。</w:t>
      </w:r>
    </w:p>
    <w:p w14:paraId="23E48F25">
      <w:pPr>
        <w:pStyle w:val="12"/>
        <w:keepNext w:val="0"/>
        <w:keepLines w:val="0"/>
        <w:spacing w:before="0" w:after="0" w:line="360" w:lineRule="auto"/>
        <w:ind w:left="420" w:leftChars="200" w:firstLine="482" w:firstLineChars="200"/>
        <w:rPr>
          <w:rFonts w:hint="eastAsia" w:ascii="宋体" w:hAnsi="宋体" w:cs="宋体"/>
          <w:color w:val="000000" w:themeColor="text1"/>
          <w:sz w:val="24"/>
          <w:highlight w:val="none"/>
        </w:rPr>
      </w:pPr>
      <w:r>
        <w:rPr>
          <w:rFonts w:hint="eastAsia" w:ascii="宋体" w:hAnsi="宋体" w:cs="宋体"/>
          <w:color w:val="000000" w:themeColor="text1"/>
          <w:sz w:val="24"/>
          <w:highlight w:val="none"/>
        </w:rPr>
        <w:t>17.投标有效期</w:t>
      </w:r>
    </w:p>
    <w:p w14:paraId="59404BC5">
      <w:pPr>
        <w:pStyle w:val="12"/>
        <w:keepNext w:val="0"/>
        <w:keepLines w:val="0"/>
        <w:spacing w:before="0" w:after="0" w:line="360" w:lineRule="auto"/>
        <w:ind w:firstLine="420" w:firstLineChars="200"/>
        <w:rPr>
          <w:rFonts w:hint="eastAsia" w:ascii="宋体" w:hAnsi="宋体" w:cs="宋体"/>
          <w:b w:val="0"/>
          <w:color w:val="000000" w:themeColor="text1"/>
          <w:sz w:val="21"/>
          <w:szCs w:val="21"/>
          <w:highlight w:val="none"/>
        </w:rPr>
      </w:pPr>
      <w:bookmarkStart w:id="119" w:name="_17.1投标有效期应按“投标人须知中的前附表”规定的期限。"/>
      <w:bookmarkEnd w:id="119"/>
      <w:r>
        <w:rPr>
          <w:rFonts w:hint="eastAsia" w:ascii="宋体" w:hAnsi="宋体" w:cs="宋体"/>
          <w:b w:val="0"/>
          <w:color w:val="000000" w:themeColor="text1"/>
          <w:sz w:val="21"/>
          <w:szCs w:val="21"/>
          <w:highlight w:val="none"/>
        </w:rPr>
        <w:t>17.1投标有效期是指为保证采购人有足够的时间在开标后完成评标、定标、合同签订等工作而要求投标人提交的投标文件在一定时间内保持有效的期限。</w:t>
      </w:r>
    </w:p>
    <w:p w14:paraId="0E05BFE6">
      <w:pPr>
        <w:pStyle w:val="12"/>
        <w:keepNext w:val="0"/>
        <w:keepLines w:val="0"/>
        <w:spacing w:before="0" w:after="0" w:line="360" w:lineRule="auto"/>
        <w:ind w:firstLine="420" w:firstLineChars="200"/>
        <w:rPr>
          <w:rFonts w:hint="eastAsia" w:ascii="宋体" w:hAnsi="宋体" w:cs="宋体"/>
          <w:b w:val="0"/>
          <w:color w:val="000000" w:themeColor="text1"/>
          <w:sz w:val="21"/>
          <w:szCs w:val="21"/>
          <w:highlight w:val="none"/>
        </w:rPr>
      </w:pPr>
      <w:r>
        <w:rPr>
          <w:rFonts w:hint="eastAsia" w:ascii="宋体" w:hAnsi="宋体" w:cs="宋体"/>
          <w:b w:val="0"/>
          <w:color w:val="000000" w:themeColor="text1"/>
          <w:sz w:val="21"/>
          <w:szCs w:val="21"/>
          <w:highlight w:val="none"/>
        </w:rPr>
        <w:t>17.2</w:t>
      </w:r>
      <w:bookmarkStart w:id="120" w:name="_Toc254970681"/>
      <w:bookmarkStart w:id="121" w:name="_Toc254970540"/>
      <w:r>
        <w:rPr>
          <w:rFonts w:hint="eastAsia" w:ascii="宋体" w:hAnsi="宋体" w:cs="宋体"/>
          <w:b w:val="0"/>
          <w:color w:val="000000" w:themeColor="text1"/>
          <w:sz w:val="21"/>
          <w:szCs w:val="21"/>
          <w:highlight w:val="none"/>
        </w:rPr>
        <w:t xml:space="preserve"> 投标有效期应按</w:t>
      </w:r>
      <w:r>
        <w:rPr>
          <w:rFonts w:hint="eastAsia" w:ascii="宋体" w:hAnsi="宋体" w:cs="宋体"/>
          <w:b w:val="0"/>
          <w:color w:val="000000" w:themeColor="text1"/>
          <w:sz w:val="21"/>
          <w:szCs w:val="21"/>
          <w:highlight w:val="none"/>
          <w:lang w:eastAsia="zh-CN"/>
        </w:rPr>
        <w:t>招标文件</w:t>
      </w:r>
      <w:r>
        <w:rPr>
          <w:rFonts w:hint="eastAsia" w:ascii="宋体" w:hAnsi="宋体" w:cs="宋体"/>
          <w:b w:val="0"/>
          <w:color w:val="000000" w:themeColor="text1"/>
          <w:sz w:val="21"/>
          <w:szCs w:val="21"/>
          <w:highlight w:val="none"/>
        </w:rPr>
        <w:t>规定的期限作出承诺，具体详见“投标人须知前附表”。</w:t>
      </w:r>
      <w:r>
        <w:rPr>
          <w:rFonts w:hint="eastAsia" w:ascii="宋体" w:hAnsi="宋体" w:cs="宋体"/>
          <w:color w:val="000000" w:themeColor="text1"/>
          <w:sz w:val="21"/>
          <w:szCs w:val="21"/>
          <w:highlight w:val="none"/>
        </w:rPr>
        <w:t>承诺</w:t>
      </w:r>
      <w:r>
        <w:rPr>
          <w:rFonts w:hint="eastAsia" w:ascii="宋体" w:hAnsi="宋体" w:cs="宋体"/>
          <w:color w:val="000000" w:themeColor="text1"/>
          <w:sz w:val="21"/>
          <w:szCs w:val="21"/>
          <w:highlight w:val="none"/>
          <w:lang w:eastAsia="zh-CN"/>
        </w:rPr>
        <w:t>的</w:t>
      </w:r>
      <w:r>
        <w:rPr>
          <w:rFonts w:hint="eastAsia" w:ascii="宋体" w:hAnsi="宋体" w:cs="宋体"/>
          <w:color w:val="000000" w:themeColor="text1"/>
          <w:sz w:val="21"/>
          <w:szCs w:val="21"/>
          <w:highlight w:val="none"/>
        </w:rPr>
        <w:t>投标有效期</w:t>
      </w:r>
      <w:r>
        <w:rPr>
          <w:rFonts w:hint="eastAsia" w:ascii="宋体" w:hAnsi="宋体" w:cs="宋体"/>
          <w:color w:val="000000" w:themeColor="text1"/>
          <w:sz w:val="21"/>
          <w:szCs w:val="21"/>
          <w:highlight w:val="none"/>
          <w:lang w:eastAsia="zh-CN"/>
        </w:rPr>
        <w:t>低于招标文件</w:t>
      </w:r>
      <w:r>
        <w:rPr>
          <w:rFonts w:hint="eastAsia" w:ascii="宋体" w:hAnsi="宋体" w:cs="宋体"/>
          <w:color w:val="000000" w:themeColor="text1"/>
          <w:sz w:val="21"/>
          <w:szCs w:val="21"/>
          <w:highlight w:val="none"/>
        </w:rPr>
        <w:t>规定期限</w:t>
      </w:r>
      <w:r>
        <w:rPr>
          <w:rFonts w:hint="eastAsia" w:ascii="宋体" w:hAnsi="宋体" w:cs="宋体"/>
          <w:color w:val="000000" w:themeColor="text1"/>
          <w:sz w:val="21"/>
          <w:szCs w:val="21"/>
          <w:highlight w:val="none"/>
          <w:lang w:eastAsia="zh-CN"/>
        </w:rPr>
        <w:t>的，按无效投标处理</w:t>
      </w:r>
      <w:r>
        <w:rPr>
          <w:rFonts w:hint="eastAsia" w:ascii="宋体" w:hAnsi="宋体" w:cs="宋体"/>
          <w:b w:val="0"/>
          <w:color w:val="000000" w:themeColor="text1"/>
          <w:sz w:val="21"/>
          <w:szCs w:val="21"/>
          <w:highlight w:val="none"/>
          <w:lang w:eastAsia="zh-CN"/>
        </w:rPr>
        <w:t>。</w:t>
      </w:r>
    </w:p>
    <w:p w14:paraId="6DA6D116">
      <w:pPr>
        <w:pStyle w:val="12"/>
        <w:keepNext w:val="0"/>
        <w:keepLines w:val="0"/>
        <w:spacing w:before="0" w:after="0" w:line="360" w:lineRule="auto"/>
        <w:ind w:left="420" w:leftChars="200" w:firstLine="420" w:firstLineChars="200"/>
        <w:rPr>
          <w:rFonts w:hint="eastAsia" w:ascii="宋体" w:hAnsi="宋体" w:cs="宋体"/>
          <w:b w:val="0"/>
          <w:color w:val="000000" w:themeColor="text1"/>
          <w:sz w:val="21"/>
          <w:szCs w:val="21"/>
          <w:highlight w:val="none"/>
        </w:rPr>
      </w:pPr>
      <w:r>
        <w:rPr>
          <w:rFonts w:hint="eastAsia" w:ascii="宋体" w:hAnsi="宋体" w:cs="宋体"/>
          <w:b w:val="0"/>
          <w:color w:val="000000" w:themeColor="text1"/>
          <w:sz w:val="21"/>
          <w:szCs w:val="21"/>
          <w:highlight w:val="none"/>
        </w:rPr>
        <w:t>17.3投标人的投标文件在投标有效期内均保持有效。</w:t>
      </w:r>
      <w:bookmarkEnd w:id="120"/>
      <w:bookmarkEnd w:id="121"/>
    </w:p>
    <w:p w14:paraId="57330AA0">
      <w:pPr>
        <w:pStyle w:val="12"/>
        <w:keepNext w:val="0"/>
        <w:keepLines w:val="0"/>
        <w:spacing w:before="0" w:after="0" w:line="360" w:lineRule="auto"/>
        <w:ind w:left="420" w:leftChars="200" w:firstLine="482" w:firstLineChars="200"/>
        <w:rPr>
          <w:rFonts w:hint="eastAsia" w:ascii="宋体" w:hAnsi="宋体" w:cs="宋体"/>
          <w:color w:val="000000" w:themeColor="text1"/>
          <w:sz w:val="24"/>
          <w:highlight w:val="none"/>
        </w:rPr>
      </w:pPr>
      <w:bookmarkStart w:id="122" w:name="_18.投标保证金"/>
      <w:bookmarkEnd w:id="122"/>
      <w:bookmarkStart w:id="123" w:name="_Toc254970682"/>
      <w:bookmarkStart w:id="124" w:name="_Toc254970541"/>
      <w:r>
        <w:rPr>
          <w:rFonts w:hint="eastAsia" w:ascii="宋体" w:hAnsi="宋体" w:cs="宋体"/>
          <w:color w:val="000000" w:themeColor="text1"/>
          <w:sz w:val="24"/>
          <w:highlight w:val="none"/>
        </w:rPr>
        <w:t>18.投标保证金</w:t>
      </w:r>
      <w:bookmarkEnd w:id="123"/>
      <w:bookmarkEnd w:id="124"/>
    </w:p>
    <w:p w14:paraId="425D511A">
      <w:pPr>
        <w:pStyle w:val="12"/>
        <w:keepNext w:val="0"/>
        <w:keepLines w:val="0"/>
        <w:spacing w:before="0" w:after="0" w:line="360" w:lineRule="auto"/>
        <w:ind w:left="420" w:leftChars="200" w:firstLine="420" w:firstLineChars="200"/>
        <w:rPr>
          <w:rFonts w:hint="eastAsia" w:ascii="宋体" w:hAnsi="宋体" w:cs="宋体"/>
          <w:b w:val="0"/>
          <w:color w:val="000000" w:themeColor="text1"/>
          <w:sz w:val="21"/>
          <w:szCs w:val="21"/>
          <w:highlight w:val="none"/>
        </w:rPr>
      </w:pPr>
      <w:r>
        <w:rPr>
          <w:rFonts w:hint="eastAsia" w:ascii="宋体" w:hAnsi="宋体" w:cs="宋体"/>
          <w:b w:val="0"/>
          <w:color w:val="000000" w:themeColor="text1"/>
          <w:sz w:val="21"/>
          <w:szCs w:val="21"/>
          <w:highlight w:val="none"/>
        </w:rPr>
        <w:t>18.1投标人须按“投标人须知前附表” 的规定提交投标保证金。</w:t>
      </w:r>
    </w:p>
    <w:p w14:paraId="09F28D82">
      <w:pPr>
        <w:pStyle w:val="12"/>
        <w:keepNext w:val="0"/>
        <w:keepLines w:val="0"/>
        <w:spacing w:before="0" w:after="0" w:line="360" w:lineRule="auto"/>
        <w:ind w:firstLine="420" w:firstLineChars="200"/>
        <w:rPr>
          <w:rFonts w:hint="eastAsia" w:ascii="宋体" w:hAnsi="宋体" w:cs="宋体"/>
          <w:b w:val="0"/>
          <w:color w:val="000000" w:themeColor="text1"/>
          <w:sz w:val="21"/>
          <w:szCs w:val="21"/>
          <w:highlight w:val="none"/>
        </w:rPr>
      </w:pPr>
      <w:r>
        <w:rPr>
          <w:rFonts w:hint="eastAsia" w:ascii="宋体" w:hAnsi="宋体" w:cs="宋体"/>
          <w:b w:val="0"/>
          <w:color w:val="000000" w:themeColor="text1"/>
          <w:sz w:val="21"/>
          <w:szCs w:val="21"/>
          <w:highlight w:val="none"/>
        </w:rPr>
        <w:t>18.2投标保证金的退还</w:t>
      </w:r>
    </w:p>
    <w:p w14:paraId="69C968DB">
      <w:pPr>
        <w:pStyle w:val="12"/>
        <w:keepNext w:val="0"/>
        <w:keepLines w:val="0"/>
        <w:spacing w:before="0" w:after="0" w:line="360" w:lineRule="auto"/>
        <w:ind w:firstLine="420" w:firstLineChars="200"/>
        <w:rPr>
          <w:rFonts w:hint="eastAsia" w:ascii="宋体" w:hAnsi="宋体" w:cs="宋体"/>
          <w:b w:val="0"/>
          <w:color w:val="000000" w:themeColor="text1"/>
          <w:sz w:val="21"/>
          <w:szCs w:val="21"/>
          <w:highlight w:val="none"/>
        </w:rPr>
      </w:pPr>
      <w:r>
        <w:rPr>
          <w:rFonts w:hint="eastAsia" w:ascii="宋体" w:hAnsi="宋体" w:cs="宋体"/>
          <w:b w:val="0"/>
          <w:color w:val="000000" w:themeColor="text1"/>
          <w:sz w:val="21"/>
          <w:szCs w:val="21"/>
          <w:highlight w:val="none"/>
        </w:rPr>
        <w:t>未中标人的投标保证金自中标通知书发出之日起</w:t>
      </w:r>
      <w:r>
        <w:rPr>
          <w:rFonts w:hint="eastAsia" w:ascii="宋体" w:hAnsi="宋体" w:cs="宋体"/>
          <w:b w:val="0"/>
          <w:color w:val="000000" w:themeColor="text1"/>
          <w:sz w:val="21"/>
          <w:szCs w:val="21"/>
          <w:highlight w:val="none"/>
          <w:lang w:eastAsia="zh-CN"/>
        </w:rPr>
        <w:t>4</w:t>
      </w:r>
      <w:r>
        <w:rPr>
          <w:rFonts w:hint="eastAsia" w:ascii="宋体" w:hAnsi="宋体" w:cs="宋体"/>
          <w:b w:val="0"/>
          <w:color w:val="000000" w:themeColor="text1"/>
          <w:sz w:val="21"/>
          <w:szCs w:val="21"/>
          <w:highlight w:val="none"/>
        </w:rPr>
        <w:t>个工作日内退还；中标人的投标保证金自政府采购合同签订之日起</w:t>
      </w:r>
      <w:r>
        <w:rPr>
          <w:rFonts w:hint="eastAsia" w:ascii="宋体" w:hAnsi="宋体" w:cs="宋体"/>
          <w:b w:val="0"/>
          <w:color w:val="000000" w:themeColor="text1"/>
          <w:sz w:val="21"/>
          <w:szCs w:val="21"/>
          <w:highlight w:val="none"/>
          <w:lang w:eastAsia="zh-CN"/>
        </w:rPr>
        <w:t>4</w:t>
      </w:r>
      <w:r>
        <w:rPr>
          <w:rFonts w:hint="eastAsia" w:ascii="宋体" w:hAnsi="宋体" w:cs="宋体"/>
          <w:b w:val="0"/>
          <w:color w:val="000000" w:themeColor="text1"/>
          <w:sz w:val="21"/>
          <w:szCs w:val="21"/>
          <w:highlight w:val="none"/>
        </w:rPr>
        <w:t xml:space="preserve">个工作日内退还。 </w:t>
      </w:r>
    </w:p>
    <w:p w14:paraId="1F6FC10A">
      <w:pPr>
        <w:pStyle w:val="12"/>
        <w:keepNext w:val="0"/>
        <w:keepLines w:val="0"/>
        <w:spacing w:before="0" w:after="0" w:line="360" w:lineRule="auto"/>
        <w:ind w:left="420" w:leftChars="200" w:firstLine="420" w:firstLineChars="200"/>
        <w:rPr>
          <w:rFonts w:hint="eastAsia" w:ascii="宋体" w:hAnsi="宋体" w:cs="宋体"/>
          <w:b w:val="0"/>
          <w:color w:val="000000" w:themeColor="text1"/>
          <w:sz w:val="21"/>
          <w:szCs w:val="21"/>
          <w:highlight w:val="none"/>
        </w:rPr>
      </w:pPr>
      <w:r>
        <w:rPr>
          <w:rFonts w:hint="eastAsia" w:ascii="宋体" w:hAnsi="宋体" w:cs="宋体"/>
          <w:b w:val="0"/>
          <w:color w:val="000000" w:themeColor="text1"/>
          <w:sz w:val="21"/>
          <w:szCs w:val="21"/>
          <w:highlight w:val="none"/>
        </w:rPr>
        <w:t>18.3除逾期退还投标保证金和终止招标的情形以外，投标保证金不计息。</w:t>
      </w:r>
    </w:p>
    <w:p w14:paraId="71F1BE41">
      <w:pPr>
        <w:pStyle w:val="12"/>
        <w:keepNext w:val="0"/>
        <w:keepLines w:val="0"/>
        <w:spacing w:before="0" w:after="0" w:line="360" w:lineRule="auto"/>
        <w:ind w:left="420" w:leftChars="200" w:firstLine="420" w:firstLineChars="200"/>
        <w:rPr>
          <w:rFonts w:hint="eastAsia" w:ascii="宋体" w:hAnsi="宋体" w:cs="宋体"/>
          <w:b w:val="0"/>
          <w:color w:val="000000" w:themeColor="text1"/>
          <w:sz w:val="21"/>
          <w:szCs w:val="21"/>
          <w:highlight w:val="none"/>
        </w:rPr>
      </w:pPr>
      <w:r>
        <w:rPr>
          <w:rFonts w:hint="eastAsia" w:ascii="宋体" w:hAnsi="宋体" w:cs="宋体"/>
          <w:b w:val="0"/>
          <w:color w:val="000000" w:themeColor="text1"/>
          <w:sz w:val="21"/>
          <w:szCs w:val="21"/>
          <w:highlight w:val="none"/>
        </w:rPr>
        <w:t xml:space="preserve">18.4投标人有下列情形之一的，投标保证金将不予退还： </w:t>
      </w:r>
    </w:p>
    <w:p w14:paraId="2D87F982">
      <w:pPr>
        <w:spacing w:line="360" w:lineRule="auto"/>
        <w:ind w:firstLine="420" w:firstLineChars="200"/>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（1）投标人在投标有效期内撤销投标文件的；</w:t>
      </w:r>
    </w:p>
    <w:p w14:paraId="101B628C">
      <w:pPr>
        <w:spacing w:line="360" w:lineRule="auto"/>
        <w:ind w:firstLine="420" w:firstLineChars="200"/>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（2）未按规定提交履约保证金的；</w:t>
      </w:r>
    </w:p>
    <w:p w14:paraId="372BB69F">
      <w:pPr>
        <w:spacing w:line="360" w:lineRule="auto"/>
        <w:ind w:firstLine="420" w:firstLineChars="200"/>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（3）投标人在投标过程中弄虚作假，提供虚假材料的；</w:t>
      </w:r>
    </w:p>
    <w:p w14:paraId="1837F679">
      <w:pPr>
        <w:spacing w:line="360" w:lineRule="auto"/>
        <w:ind w:firstLine="420" w:firstLineChars="20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（4）中标人无正当理由不与采购人签订合同的；</w:t>
      </w:r>
    </w:p>
    <w:p w14:paraId="782289FA">
      <w:pPr>
        <w:spacing w:line="360" w:lineRule="auto"/>
        <w:ind w:firstLine="420" w:firstLineChars="20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（5）投标人出现本章第9.2、9.3情形的；</w:t>
      </w:r>
    </w:p>
    <w:p w14:paraId="4F261FE9">
      <w:pPr>
        <w:spacing w:line="360" w:lineRule="auto"/>
        <w:ind w:firstLine="420" w:firstLineChars="20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（6）法律法规规定的其他情形。</w:t>
      </w:r>
    </w:p>
    <w:p w14:paraId="336022F0">
      <w:pPr>
        <w:pStyle w:val="12"/>
        <w:keepNext w:val="0"/>
        <w:keepLines w:val="0"/>
        <w:spacing w:before="0" w:after="0" w:line="360" w:lineRule="auto"/>
        <w:ind w:left="420" w:leftChars="200" w:firstLine="482" w:firstLineChars="200"/>
        <w:rPr>
          <w:rFonts w:hint="eastAsia" w:ascii="宋体" w:hAnsi="宋体" w:cs="宋体"/>
          <w:color w:val="000000" w:themeColor="text1"/>
          <w:sz w:val="24"/>
          <w:highlight w:val="none"/>
        </w:rPr>
      </w:pPr>
      <w:bookmarkStart w:id="125" w:name="_Toc254970542"/>
      <w:bookmarkStart w:id="126" w:name="_Toc254970683"/>
      <w:r>
        <w:rPr>
          <w:rFonts w:hint="eastAsia" w:ascii="宋体" w:hAnsi="宋体" w:cs="宋体"/>
          <w:color w:val="000000" w:themeColor="text1"/>
          <w:sz w:val="24"/>
          <w:highlight w:val="none"/>
        </w:rPr>
        <w:t>19.投标文件的</w:t>
      </w:r>
      <w:bookmarkEnd w:id="125"/>
      <w:bookmarkEnd w:id="126"/>
      <w:r>
        <w:rPr>
          <w:rFonts w:hint="eastAsia" w:ascii="宋体" w:hAnsi="宋体" w:cs="宋体"/>
          <w:color w:val="000000" w:themeColor="text1"/>
          <w:sz w:val="24"/>
          <w:highlight w:val="none"/>
        </w:rPr>
        <w:t>编制</w:t>
      </w:r>
    </w:p>
    <w:p w14:paraId="629DDE36">
      <w:pPr>
        <w:pStyle w:val="12"/>
        <w:keepNext w:val="0"/>
        <w:keepLines w:val="0"/>
        <w:spacing w:before="0" w:after="0" w:line="360" w:lineRule="auto"/>
        <w:ind w:firstLine="420" w:firstLineChars="200"/>
        <w:rPr>
          <w:rFonts w:hint="eastAsia" w:ascii="宋体" w:hAnsi="宋体" w:cs="宋体"/>
          <w:b w:val="0"/>
          <w:color w:val="000000" w:themeColor="text1"/>
          <w:sz w:val="21"/>
          <w:szCs w:val="21"/>
          <w:highlight w:val="none"/>
        </w:rPr>
      </w:pPr>
      <w:r>
        <w:rPr>
          <w:rFonts w:hint="eastAsia" w:ascii="宋体" w:hAnsi="宋体" w:cs="宋体"/>
          <w:b w:val="0"/>
          <w:color w:val="000000" w:themeColor="text1"/>
          <w:sz w:val="21"/>
          <w:szCs w:val="21"/>
          <w:highlight w:val="none"/>
        </w:rPr>
        <w:t>19.1投标人应先安装“</w:t>
      </w:r>
      <w:r>
        <w:rPr>
          <w:rFonts w:hint="eastAsia" w:ascii="宋体" w:hAnsi="宋体" w:cs="宋体"/>
          <w:b w:val="0"/>
          <w:color w:val="000000" w:themeColor="text1"/>
          <w:sz w:val="21"/>
          <w:szCs w:val="21"/>
          <w:highlight w:val="none"/>
          <w:lang w:eastAsia="zh-CN"/>
        </w:rPr>
        <w:t>广西政府采购云</w:t>
      </w:r>
      <w:r>
        <w:rPr>
          <w:rFonts w:hint="eastAsia" w:ascii="宋体" w:hAnsi="宋体" w:cs="宋体"/>
          <w:b w:val="0"/>
          <w:color w:val="000000" w:themeColor="text1"/>
          <w:sz w:val="21"/>
          <w:szCs w:val="21"/>
          <w:highlight w:val="none"/>
        </w:rPr>
        <w:t>电子投标客户端”（请自行前往</w:t>
      </w:r>
      <w:r>
        <w:rPr>
          <w:rFonts w:hint="eastAsia" w:ascii="宋体" w:hAnsi="宋体" w:cs="宋体"/>
          <w:b w:val="0"/>
          <w:color w:val="000000" w:themeColor="text1"/>
          <w:sz w:val="21"/>
          <w:szCs w:val="21"/>
          <w:highlight w:val="none"/>
          <w:lang w:eastAsia="zh-CN"/>
        </w:rPr>
        <w:t>广西政府采购云平台</w:t>
      </w:r>
      <w:r>
        <w:rPr>
          <w:rFonts w:hint="eastAsia" w:ascii="宋体" w:hAnsi="宋体" w:cs="宋体"/>
          <w:b w:val="0"/>
          <w:color w:val="000000" w:themeColor="text1"/>
          <w:sz w:val="21"/>
          <w:szCs w:val="21"/>
          <w:highlight w:val="none"/>
        </w:rPr>
        <w:t>进行下载），并按照本项目招标文件规定的格式和顺序和</w:t>
      </w:r>
      <w:r>
        <w:rPr>
          <w:rFonts w:hint="eastAsia" w:ascii="宋体" w:hAnsi="宋体" w:cs="宋体"/>
          <w:b w:val="0"/>
          <w:color w:val="000000" w:themeColor="text1"/>
          <w:sz w:val="21"/>
          <w:szCs w:val="21"/>
          <w:highlight w:val="none"/>
          <w:lang w:eastAsia="zh-CN"/>
        </w:rPr>
        <w:t>广西政府采购云平台</w:t>
      </w:r>
      <w:r>
        <w:rPr>
          <w:rFonts w:hint="eastAsia" w:ascii="宋体" w:hAnsi="宋体" w:cs="宋体"/>
          <w:b w:val="0"/>
          <w:color w:val="000000" w:themeColor="text1"/>
          <w:sz w:val="21"/>
          <w:szCs w:val="21"/>
          <w:highlight w:val="none"/>
        </w:rPr>
        <w:t>的要求编制并加密。投标文件内容不完整、编排混乱导致投标文件被误读、漏读或者查找不到相关内容的，由此引发的后果由投标人承担。</w:t>
      </w:r>
    </w:p>
    <w:p w14:paraId="0122818D">
      <w:pPr>
        <w:pStyle w:val="12"/>
        <w:keepNext w:val="0"/>
        <w:keepLines w:val="0"/>
        <w:spacing w:before="0" w:after="0" w:line="360" w:lineRule="auto"/>
        <w:ind w:firstLine="420" w:firstLineChars="200"/>
        <w:rPr>
          <w:rFonts w:hint="eastAsia" w:ascii="宋体" w:hAnsi="宋体" w:cs="宋体"/>
          <w:b w:val="0"/>
          <w:color w:val="000000" w:themeColor="text1"/>
          <w:sz w:val="21"/>
          <w:szCs w:val="21"/>
          <w:highlight w:val="none"/>
        </w:rPr>
      </w:pPr>
      <w:bookmarkStart w:id="127" w:name="_19.2投标文件应按报价文件、资格证明文件、商务文件、技术文件分别编制"/>
      <w:bookmarkEnd w:id="127"/>
      <w:r>
        <w:rPr>
          <w:rFonts w:hint="eastAsia" w:ascii="宋体" w:hAnsi="宋体" w:cs="宋体"/>
          <w:b w:val="0"/>
          <w:color w:val="000000" w:themeColor="text1"/>
          <w:sz w:val="21"/>
          <w:szCs w:val="21"/>
          <w:highlight w:val="none"/>
        </w:rPr>
        <w:t>19.2为确保网上操作合法、有效和安全，投标人应当在投标截止时间前完成在</w:t>
      </w:r>
      <w:r>
        <w:rPr>
          <w:rFonts w:hint="eastAsia" w:ascii="宋体" w:hAnsi="宋体" w:cs="宋体"/>
          <w:b w:val="0"/>
          <w:color w:val="000000" w:themeColor="text1"/>
          <w:sz w:val="21"/>
          <w:szCs w:val="21"/>
          <w:highlight w:val="none"/>
          <w:lang w:eastAsia="zh-CN"/>
        </w:rPr>
        <w:t>广西政府采购云平台</w:t>
      </w:r>
      <w:r>
        <w:rPr>
          <w:rFonts w:hint="eastAsia" w:ascii="宋体" w:hAnsi="宋体" w:cs="宋体"/>
          <w:b w:val="0"/>
          <w:color w:val="000000" w:themeColor="text1"/>
          <w:sz w:val="21"/>
          <w:szCs w:val="21"/>
          <w:highlight w:val="none"/>
        </w:rPr>
        <w:t>的身份认证，确保在电子投标过程中能够对相关数据电文进行加密和使用电子签章。</w:t>
      </w:r>
    </w:p>
    <w:p w14:paraId="6650C739">
      <w:pPr>
        <w:pStyle w:val="12"/>
        <w:keepNext w:val="0"/>
        <w:keepLines w:val="0"/>
        <w:spacing w:before="0" w:after="0" w:line="360" w:lineRule="auto"/>
        <w:ind w:firstLine="420" w:firstLineChars="200"/>
        <w:rPr>
          <w:rFonts w:hint="eastAsia" w:ascii="宋体" w:hAnsi="宋体" w:cs="宋体"/>
          <w:b w:val="0"/>
          <w:color w:val="000000" w:themeColor="text1"/>
          <w:sz w:val="21"/>
          <w:szCs w:val="21"/>
          <w:highlight w:val="none"/>
        </w:rPr>
      </w:pPr>
      <w:r>
        <w:rPr>
          <w:rFonts w:hint="eastAsia" w:ascii="宋体" w:hAnsi="宋体" w:cs="宋体"/>
          <w:b w:val="0"/>
          <w:color w:val="000000" w:themeColor="text1"/>
          <w:sz w:val="21"/>
          <w:szCs w:val="21"/>
          <w:highlight w:val="none"/>
        </w:rPr>
        <w:t>19.3投标文件须由投标人在规定位置签字（或者电子签名）、盖章（具体以投标人须知前附表或投标文件格式规定为准），</w:t>
      </w:r>
      <w:r>
        <w:rPr>
          <w:rFonts w:hint="eastAsia" w:ascii="宋体" w:hAnsi="宋体" w:cs="宋体"/>
          <w:bCs/>
          <w:color w:val="000000" w:themeColor="text1"/>
          <w:sz w:val="21"/>
          <w:szCs w:val="21"/>
          <w:highlight w:val="none"/>
        </w:rPr>
        <w:t>否则按无效投标处理</w:t>
      </w:r>
      <w:r>
        <w:rPr>
          <w:rFonts w:hint="eastAsia" w:ascii="宋体" w:hAnsi="宋体" w:cs="宋体"/>
          <w:b w:val="0"/>
          <w:color w:val="000000" w:themeColor="text1"/>
          <w:sz w:val="21"/>
          <w:szCs w:val="21"/>
          <w:highlight w:val="none"/>
        </w:rPr>
        <w:t>。</w:t>
      </w:r>
    </w:p>
    <w:p w14:paraId="511E3B23">
      <w:pPr>
        <w:pStyle w:val="12"/>
        <w:keepNext w:val="0"/>
        <w:keepLines w:val="0"/>
        <w:spacing w:before="0" w:after="0" w:line="360" w:lineRule="auto"/>
        <w:ind w:firstLine="420" w:firstLineChars="200"/>
        <w:rPr>
          <w:rFonts w:hint="eastAsia" w:ascii="宋体" w:hAnsi="宋体" w:cs="宋体"/>
          <w:b w:val="0"/>
          <w:color w:val="000000" w:themeColor="text1"/>
          <w:sz w:val="21"/>
          <w:szCs w:val="21"/>
          <w:highlight w:val="none"/>
        </w:rPr>
      </w:pPr>
      <w:r>
        <w:rPr>
          <w:rFonts w:hint="eastAsia" w:ascii="宋体" w:hAnsi="宋体" w:cs="宋体"/>
          <w:b w:val="0"/>
          <w:color w:val="000000" w:themeColor="text1"/>
          <w:sz w:val="21"/>
          <w:szCs w:val="21"/>
          <w:highlight w:val="none"/>
        </w:rPr>
        <w:t>19.4投标文件中标注的投标人名称应与主体资格证明（如营业执照或者事业单位法人证书或者执业许可证或者登记证书等）及公章一致，并与“</w:t>
      </w:r>
      <w:r>
        <w:rPr>
          <w:rFonts w:hint="eastAsia" w:ascii="宋体" w:hAnsi="宋体" w:cs="宋体"/>
          <w:b w:val="0"/>
          <w:color w:val="000000" w:themeColor="text1"/>
          <w:sz w:val="21"/>
          <w:szCs w:val="21"/>
          <w:highlight w:val="none"/>
          <w:lang w:eastAsia="zh-CN"/>
        </w:rPr>
        <w:t>广西政府采购云</w:t>
      </w:r>
      <w:r>
        <w:rPr>
          <w:rFonts w:hint="eastAsia" w:ascii="宋体" w:hAnsi="宋体" w:cs="宋体"/>
          <w:b w:val="0"/>
          <w:color w:val="000000" w:themeColor="text1"/>
          <w:sz w:val="21"/>
          <w:szCs w:val="21"/>
          <w:highlight w:val="none"/>
        </w:rPr>
        <w:t>”中获取招标文件的投标人名称一致，投标人为自然人的，标注的投标人名称应与身份证姓名及</w:t>
      </w:r>
      <w:r>
        <w:rPr>
          <w:rFonts w:hint="eastAsia" w:ascii="宋体" w:hAnsi="宋体" w:cs="宋体"/>
          <w:b w:val="0"/>
          <w:color w:val="000000" w:themeColor="text1"/>
          <w:sz w:val="21"/>
          <w:szCs w:val="21"/>
          <w:highlight w:val="none"/>
          <w:lang w:eastAsia="zh-CN"/>
        </w:rPr>
        <w:t>签字</w:t>
      </w:r>
      <w:r>
        <w:rPr>
          <w:rFonts w:hint="eastAsia" w:ascii="宋体" w:hAnsi="宋体" w:cs="宋体"/>
          <w:b w:val="0"/>
          <w:color w:val="000000" w:themeColor="text1"/>
          <w:sz w:val="21"/>
          <w:szCs w:val="21"/>
          <w:highlight w:val="none"/>
        </w:rPr>
        <w:t>一致，</w:t>
      </w:r>
      <w:r>
        <w:rPr>
          <w:rFonts w:hint="eastAsia" w:ascii="宋体" w:hAnsi="宋体" w:cs="宋体"/>
          <w:color w:val="000000" w:themeColor="text1"/>
          <w:sz w:val="21"/>
          <w:szCs w:val="21"/>
          <w:highlight w:val="none"/>
        </w:rPr>
        <w:t>否则按无效投标处理</w:t>
      </w:r>
      <w:r>
        <w:rPr>
          <w:rFonts w:hint="eastAsia" w:ascii="宋体" w:hAnsi="宋体" w:cs="宋体"/>
          <w:b w:val="0"/>
          <w:color w:val="000000" w:themeColor="text1"/>
          <w:sz w:val="21"/>
          <w:szCs w:val="21"/>
          <w:highlight w:val="none"/>
        </w:rPr>
        <w:t>。</w:t>
      </w:r>
    </w:p>
    <w:p w14:paraId="55AA41CD">
      <w:pPr>
        <w:pStyle w:val="12"/>
        <w:keepNext w:val="0"/>
        <w:keepLines w:val="0"/>
        <w:spacing w:before="0" w:after="0" w:line="360" w:lineRule="auto"/>
        <w:ind w:firstLine="420" w:firstLineChars="200"/>
        <w:rPr>
          <w:rFonts w:hint="eastAsia" w:ascii="宋体" w:hAnsi="宋体" w:cs="宋体"/>
          <w:b w:val="0"/>
          <w:color w:val="000000" w:themeColor="text1"/>
          <w:sz w:val="21"/>
          <w:szCs w:val="21"/>
          <w:highlight w:val="none"/>
        </w:rPr>
      </w:pPr>
      <w:r>
        <w:rPr>
          <w:rFonts w:hint="eastAsia" w:ascii="宋体" w:hAnsi="宋体" w:cs="宋体"/>
          <w:b w:val="0"/>
          <w:color w:val="000000" w:themeColor="text1"/>
          <w:sz w:val="21"/>
          <w:szCs w:val="21"/>
          <w:highlight w:val="none"/>
        </w:rPr>
        <w:t>19.5投标文件应尽量避免涂改、行间插字或者删除。如果出现上述情况，改动之处应由投标人的法定代表人或者其委托代理人签字（或者电子签名）或者加盖公章或者加盖电子签章。投标文件因字迹潦草或者表达不清所引起的后果由投标人承担。</w:t>
      </w:r>
    </w:p>
    <w:p w14:paraId="57C4C792">
      <w:pPr>
        <w:spacing w:line="360" w:lineRule="auto"/>
        <w:ind w:firstLine="482" w:firstLineChars="200"/>
        <w:rPr>
          <w:rFonts w:hint="eastAsia" w:ascii="宋体" w:hAnsi="宋体" w:cs="宋体"/>
          <w:b/>
          <w:bCs/>
          <w:color w:val="000000" w:themeColor="text1"/>
          <w:sz w:val="24"/>
          <w:highlight w:val="none"/>
        </w:rPr>
      </w:pPr>
      <w:r>
        <w:rPr>
          <w:rFonts w:hint="eastAsia" w:ascii="宋体" w:hAnsi="宋体" w:cs="宋体"/>
          <w:b/>
          <w:bCs/>
          <w:color w:val="000000" w:themeColor="text1"/>
          <w:sz w:val="24"/>
          <w:highlight w:val="none"/>
        </w:rPr>
        <w:t>20.电子备份投标文件</w:t>
      </w:r>
    </w:p>
    <w:p w14:paraId="4F052552">
      <w:pPr>
        <w:spacing w:line="360" w:lineRule="auto"/>
        <w:ind w:firstLine="420" w:firstLineChars="200"/>
        <w:rPr>
          <w:rFonts w:hint="eastAsia" w:ascii="宋体" w:hAnsi="宋体" w:cs="宋体"/>
          <w:color w:val="000000" w:themeColor="text1"/>
          <w:sz w:val="24"/>
          <w:highlight w:val="none"/>
        </w:rPr>
      </w:pPr>
      <w:r>
        <w:rPr>
          <w:rFonts w:hint="eastAsia" w:ascii="宋体" w:hAnsi="宋体" w:cs="宋体"/>
          <w:color w:val="000000" w:themeColor="text1"/>
          <w:highlight w:val="none"/>
        </w:rPr>
        <w:t>电子备份投标文件是指通过“广西政府采购云电子投标客户端”在线编制生成且后缀名为“bfbs”的文件，是否接受电子备份投标文件</w:t>
      </w:r>
      <w:r>
        <w:rPr>
          <w:rFonts w:hint="eastAsia" w:ascii="宋体" w:hAnsi="宋体" w:cs="宋体"/>
          <w:bCs/>
          <w:color w:val="000000" w:themeColor="text1"/>
          <w:szCs w:val="21"/>
          <w:highlight w:val="none"/>
        </w:rPr>
        <w:t>详见“投标人须知前附表”。</w:t>
      </w:r>
    </w:p>
    <w:p w14:paraId="77F33FFB">
      <w:pPr>
        <w:pStyle w:val="12"/>
        <w:keepNext w:val="0"/>
        <w:keepLines w:val="0"/>
        <w:spacing w:before="0" w:after="0" w:line="360" w:lineRule="auto"/>
        <w:ind w:left="420" w:leftChars="200" w:firstLine="482" w:firstLineChars="200"/>
        <w:rPr>
          <w:rFonts w:hint="eastAsia" w:ascii="宋体" w:hAnsi="宋体" w:cs="宋体"/>
          <w:color w:val="000000" w:themeColor="text1"/>
          <w:sz w:val="24"/>
          <w:highlight w:val="none"/>
        </w:rPr>
      </w:pPr>
      <w:r>
        <w:rPr>
          <w:rFonts w:hint="eastAsia" w:ascii="宋体" w:hAnsi="宋体" w:cs="宋体"/>
          <w:color w:val="000000" w:themeColor="text1"/>
          <w:sz w:val="24"/>
          <w:highlight w:val="none"/>
        </w:rPr>
        <w:t>21.投标文件的提交</w:t>
      </w:r>
    </w:p>
    <w:p w14:paraId="50BE8EA4">
      <w:pPr>
        <w:spacing w:line="360" w:lineRule="auto"/>
        <w:ind w:firstLine="420" w:firstLineChars="200"/>
        <w:rPr>
          <w:rFonts w:hint="eastAsia" w:ascii="宋体" w:hAnsi="宋体" w:cs="宋体"/>
          <w:b/>
          <w:color w:val="000000" w:themeColor="text1"/>
          <w:highlight w:val="none"/>
        </w:rPr>
      </w:pPr>
      <w:bookmarkStart w:id="128" w:name="_21.1投标人必须在“投标人须知中的前附表”规定的投标文件接收时间和投"/>
      <w:bookmarkEnd w:id="128"/>
      <w:r>
        <w:rPr>
          <w:rFonts w:hint="eastAsia" w:ascii="宋体" w:hAnsi="宋体" w:cs="宋体"/>
          <w:bCs/>
          <w:color w:val="000000" w:themeColor="text1"/>
          <w:szCs w:val="21"/>
          <w:highlight w:val="none"/>
        </w:rPr>
        <w:t>21.1投标人必须在“投标人须知前附表”规定的</w:t>
      </w:r>
      <w:r>
        <w:rPr>
          <w:rFonts w:hint="eastAsia" w:ascii="宋体" w:hAnsi="宋体" w:cs="宋体"/>
          <w:color w:val="000000" w:themeColor="text1"/>
          <w:szCs w:val="21"/>
          <w:highlight w:val="none"/>
        </w:rPr>
        <w:t>提交投标文件截止时间前将</w:t>
      </w:r>
      <w:r>
        <w:rPr>
          <w:rFonts w:hint="eastAsia" w:ascii="宋体" w:hAnsi="宋体" w:cs="宋体"/>
          <w:bCs/>
          <w:color w:val="000000" w:themeColor="text1"/>
          <w:szCs w:val="21"/>
          <w:highlight w:val="none"/>
        </w:rPr>
        <w:t>电子投标文件提交至投标地点。电子投标文件应在制作完成后，在投标截止时间前通过有效数字证书（CA认证锁）进行电子签章、加密，然后通过网络将加密的电子投标文件递交至</w:t>
      </w:r>
      <w:r>
        <w:rPr>
          <w:rFonts w:hint="eastAsia" w:ascii="宋体" w:hAnsi="宋体" w:cs="宋体"/>
          <w:color w:val="000000" w:themeColor="text1"/>
          <w:szCs w:val="21"/>
          <w:highlight w:val="none"/>
        </w:rPr>
        <w:t>广西政府采购云平台</w:t>
      </w:r>
      <w:r>
        <w:rPr>
          <w:rFonts w:hint="eastAsia" w:ascii="宋体" w:hAnsi="宋体" w:cs="宋体"/>
          <w:bCs/>
          <w:color w:val="000000" w:themeColor="text1"/>
          <w:szCs w:val="21"/>
          <w:highlight w:val="none"/>
        </w:rPr>
        <w:t xml:space="preserve">。 </w:t>
      </w:r>
      <w:r>
        <w:rPr>
          <w:rFonts w:hint="eastAsia" w:ascii="宋体" w:hAnsi="宋体" w:cs="宋体"/>
          <w:b/>
          <w:color w:val="000000" w:themeColor="text1"/>
          <w:highlight w:val="none"/>
        </w:rPr>
        <w:t xml:space="preserve"> </w:t>
      </w:r>
    </w:p>
    <w:p w14:paraId="52330A56">
      <w:pPr>
        <w:spacing w:line="360" w:lineRule="auto"/>
        <w:ind w:firstLine="422" w:firstLineChars="200"/>
        <w:rPr>
          <w:rFonts w:hint="eastAsia" w:ascii="宋体" w:hAnsi="宋体" w:cs="宋体"/>
          <w:b/>
          <w:color w:val="000000" w:themeColor="text1"/>
          <w:szCs w:val="20"/>
          <w:highlight w:val="none"/>
        </w:rPr>
      </w:pPr>
      <w:r>
        <w:rPr>
          <w:rFonts w:hint="eastAsia" w:ascii="宋体" w:hAnsi="宋体" w:cs="宋体"/>
          <w:b/>
          <w:color w:val="000000" w:themeColor="text1"/>
          <w:szCs w:val="21"/>
          <w:highlight w:val="none"/>
        </w:rPr>
        <w:t>21.2未在规定时间内提交或者未按照招标文件要求加密的电子投标文件，广西政府采购云平台将拒收。</w:t>
      </w:r>
    </w:p>
    <w:p w14:paraId="48B19DDD">
      <w:pPr>
        <w:pStyle w:val="12"/>
        <w:keepNext w:val="0"/>
        <w:keepLines w:val="0"/>
        <w:spacing w:before="0" w:after="0" w:line="360" w:lineRule="auto"/>
        <w:ind w:left="420" w:leftChars="200" w:firstLine="482" w:firstLineChars="200"/>
        <w:rPr>
          <w:rFonts w:hint="eastAsia" w:ascii="宋体" w:hAnsi="宋体" w:cs="宋体"/>
          <w:color w:val="000000" w:themeColor="text1"/>
          <w:sz w:val="24"/>
          <w:highlight w:val="none"/>
        </w:rPr>
      </w:pPr>
      <w:r>
        <w:rPr>
          <w:rFonts w:hint="eastAsia" w:ascii="宋体" w:hAnsi="宋体" w:cs="宋体"/>
          <w:color w:val="000000" w:themeColor="text1"/>
          <w:sz w:val="24"/>
          <w:highlight w:val="none"/>
        </w:rPr>
        <w:t>22. 投标文件的补充、修改、撤回与退回</w:t>
      </w:r>
    </w:p>
    <w:p w14:paraId="214FF1E4">
      <w:pPr>
        <w:spacing w:line="360" w:lineRule="auto"/>
        <w:ind w:firstLine="420" w:firstLineChars="200"/>
        <w:jc w:val="left"/>
        <w:rPr>
          <w:rFonts w:hint="eastAsia" w:ascii="宋体" w:hAnsi="宋体" w:cs="宋体"/>
          <w:color w:val="000000" w:themeColor="text1"/>
          <w:szCs w:val="21"/>
          <w:highlight w:val="none"/>
        </w:rPr>
      </w:pPr>
      <w:bookmarkStart w:id="129" w:name="_Toc254970684"/>
      <w:bookmarkStart w:id="130" w:name="_Toc254970543"/>
      <w:r>
        <w:rPr>
          <w:rFonts w:hint="eastAsia" w:ascii="宋体" w:hAnsi="宋体" w:cs="宋体"/>
          <w:color w:val="000000" w:themeColor="text1"/>
          <w:szCs w:val="21"/>
          <w:highlight w:val="none"/>
        </w:rPr>
        <w:t>22.1</w:t>
      </w:r>
      <w:r>
        <w:rPr>
          <w:rFonts w:hint="eastAsia" w:ascii="宋体" w:hAnsi="宋体" w:cs="宋体"/>
          <w:bCs/>
          <w:color w:val="000000" w:themeColor="text1"/>
          <w:szCs w:val="21"/>
          <w:highlight w:val="none"/>
        </w:rPr>
        <w:t>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广西政府采购云平台将予以拒收。</w:t>
      </w:r>
      <w:r>
        <w:rPr>
          <w:rFonts w:hint="eastAsia" w:ascii="宋体" w:hAnsi="宋体" w:cs="宋体"/>
          <w:color w:val="000000" w:themeColor="text1"/>
          <w:szCs w:val="21"/>
          <w:highlight w:val="none"/>
        </w:rPr>
        <w:t>（补充、修改或者撤回方式可登录</w:t>
      </w:r>
      <w:r>
        <w:rPr>
          <w:rFonts w:hint="eastAsia" w:ascii="宋体" w:hAnsi="宋体" w:cs="宋体"/>
          <w:color w:val="000000" w:themeColor="text1"/>
          <w:kern w:val="0"/>
          <w:szCs w:val="21"/>
          <w:highlight w:val="none"/>
        </w:rPr>
        <w:t>广西政府采购云平台，</w:t>
      </w:r>
      <w:r>
        <w:rPr>
          <w:rFonts w:hint="eastAsia" w:ascii="宋体" w:hAnsi="宋体" w:cs="宋体"/>
          <w:color w:val="000000" w:themeColor="text1"/>
          <w:szCs w:val="21"/>
          <w:highlight w:val="none"/>
        </w:rPr>
        <w:t>进入“服务中心”中查看 “电子投标文件制作与投送教程”）</w:t>
      </w:r>
    </w:p>
    <w:bookmarkEnd w:id="129"/>
    <w:bookmarkEnd w:id="130"/>
    <w:p w14:paraId="4DD960EC">
      <w:pPr>
        <w:pStyle w:val="123"/>
        <w:spacing w:before="0"/>
        <w:ind w:firstLine="420" w:firstLineChars="200"/>
        <w:rPr>
          <w:rFonts w:hint="eastAsia" w:ascii="宋体" w:hAnsi="宋体" w:cs="宋体"/>
          <w:color w:val="000000" w:themeColor="text1"/>
          <w:sz w:val="21"/>
          <w:szCs w:val="21"/>
          <w:highlight w:val="none"/>
        </w:rPr>
      </w:pPr>
      <w:r>
        <w:rPr>
          <w:rFonts w:hint="eastAsia" w:ascii="宋体" w:hAnsi="宋体" w:cs="宋体"/>
          <w:color w:val="000000" w:themeColor="text1"/>
          <w:sz w:val="21"/>
          <w:szCs w:val="21"/>
          <w:highlight w:val="none"/>
        </w:rPr>
        <w:t>22.2</w:t>
      </w:r>
      <w:r>
        <w:rPr>
          <w:rFonts w:hint="eastAsia" w:ascii="宋体" w:hAnsi="宋体" w:cs="宋体"/>
          <w:color w:val="000000" w:themeColor="text1"/>
          <w:sz w:val="21"/>
          <w:szCs w:val="21"/>
          <w:highlight w:val="none"/>
          <w:lang w:eastAsia="zh-CN"/>
        </w:rPr>
        <w:t>广西政府采购云平台</w:t>
      </w:r>
      <w:r>
        <w:rPr>
          <w:rFonts w:hint="eastAsia" w:ascii="宋体" w:hAnsi="宋体" w:cs="宋体"/>
          <w:color w:val="000000" w:themeColor="text1"/>
          <w:sz w:val="21"/>
          <w:szCs w:val="21"/>
          <w:highlight w:val="none"/>
        </w:rPr>
        <w:t>收到投标文件后向供应商发出确认回执通知。在投标截止时间前，除供应商补充、修改或者撤回投标文件外，任何单位和个人不得解密或提取投标文件。</w:t>
      </w:r>
    </w:p>
    <w:p w14:paraId="3AAD03A9">
      <w:pPr>
        <w:spacing w:line="360" w:lineRule="auto"/>
        <w:ind w:firstLine="420" w:firstLineChars="20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22.3在投标截止时间后，采购人和采购代理机构对已提交的投标文件概不退回。</w:t>
      </w:r>
    </w:p>
    <w:p w14:paraId="098B525D">
      <w:pPr>
        <w:pStyle w:val="10"/>
        <w:keepNext w:val="0"/>
        <w:keepLines w:val="0"/>
        <w:ind w:firstLine="643" w:firstLineChars="200"/>
        <w:jc w:val="center"/>
        <w:rPr>
          <w:rFonts w:hint="eastAsia" w:ascii="宋体" w:hAnsi="宋体" w:cs="宋体"/>
          <w:color w:val="000000" w:themeColor="text1"/>
          <w:highlight w:val="none"/>
        </w:rPr>
      </w:pPr>
      <w:bookmarkStart w:id="131" w:name="_Toc254970685"/>
      <w:bookmarkStart w:id="132" w:name="_Toc254970544"/>
      <w:r>
        <w:rPr>
          <w:rFonts w:hint="eastAsia" w:ascii="宋体" w:hAnsi="宋体" w:cs="宋体"/>
          <w:color w:val="000000" w:themeColor="text1"/>
          <w:highlight w:val="none"/>
        </w:rPr>
        <w:t>四、开    标</w:t>
      </w:r>
      <w:bookmarkEnd w:id="131"/>
      <w:bookmarkEnd w:id="132"/>
    </w:p>
    <w:p w14:paraId="69D8E1D8">
      <w:pPr>
        <w:pStyle w:val="12"/>
        <w:keepNext w:val="0"/>
        <w:keepLines w:val="0"/>
        <w:spacing w:before="0" w:after="0" w:line="360" w:lineRule="auto"/>
        <w:ind w:left="420" w:leftChars="200" w:firstLine="482" w:firstLineChars="200"/>
        <w:rPr>
          <w:rFonts w:hint="eastAsia" w:ascii="宋体" w:hAnsi="宋体" w:cs="宋体"/>
          <w:color w:val="000000" w:themeColor="text1"/>
          <w:sz w:val="24"/>
          <w:highlight w:val="none"/>
        </w:rPr>
      </w:pPr>
      <w:bookmarkStart w:id="133" w:name="_23.开标时间和地点"/>
      <w:bookmarkEnd w:id="133"/>
      <w:r>
        <w:rPr>
          <w:rFonts w:hint="eastAsia" w:ascii="宋体" w:hAnsi="宋体" w:cs="宋体"/>
          <w:color w:val="000000" w:themeColor="text1"/>
          <w:sz w:val="24"/>
          <w:highlight w:val="none"/>
        </w:rPr>
        <w:t>23.开标时间和地点</w:t>
      </w:r>
    </w:p>
    <w:p w14:paraId="0A2EE4E5">
      <w:pPr>
        <w:spacing w:line="360" w:lineRule="auto"/>
        <w:ind w:firstLine="420" w:firstLineChars="200"/>
        <w:rPr>
          <w:rFonts w:hint="eastAsia" w:ascii="宋体" w:hAnsi="宋体" w:cs="宋体"/>
          <w:bCs/>
          <w:color w:val="000000" w:themeColor="text1"/>
          <w:highlight w:val="none"/>
        </w:rPr>
      </w:pPr>
      <w:r>
        <w:rPr>
          <w:rFonts w:hint="eastAsia" w:ascii="宋体" w:hAnsi="宋体" w:cs="宋体"/>
          <w:bCs/>
          <w:color w:val="000000" w:themeColor="text1"/>
          <w:highlight w:val="none"/>
        </w:rPr>
        <w:t>开标时间及地点详见“投标人须知前附表”</w:t>
      </w:r>
    </w:p>
    <w:p w14:paraId="13AC5805">
      <w:pPr>
        <w:pStyle w:val="12"/>
        <w:keepNext w:val="0"/>
        <w:keepLines w:val="0"/>
        <w:spacing w:before="0" w:after="0" w:line="360" w:lineRule="auto"/>
        <w:ind w:left="420" w:leftChars="200" w:firstLine="482" w:firstLineChars="200"/>
        <w:rPr>
          <w:rFonts w:hint="eastAsia" w:ascii="宋体" w:hAnsi="宋体" w:cs="宋体"/>
          <w:color w:val="000000" w:themeColor="text1"/>
          <w:sz w:val="24"/>
          <w:highlight w:val="none"/>
        </w:rPr>
      </w:pPr>
      <w:r>
        <w:rPr>
          <w:rFonts w:hint="eastAsia" w:ascii="宋体" w:hAnsi="宋体" w:cs="宋体"/>
          <w:color w:val="000000" w:themeColor="text1"/>
          <w:sz w:val="24"/>
          <w:highlight w:val="none"/>
        </w:rPr>
        <w:t>24.开标程序</w:t>
      </w:r>
    </w:p>
    <w:p w14:paraId="5506DB35">
      <w:pPr>
        <w:pStyle w:val="13"/>
        <w:spacing w:line="360" w:lineRule="auto"/>
        <w:ind w:firstLine="420" w:firstLineChars="200"/>
        <w:rPr>
          <w:rFonts w:hint="eastAsia" w:ascii="宋体" w:hAnsi="宋体" w:cs="宋体"/>
          <w:color w:val="000000" w:themeColor="text1"/>
          <w:highlight w:val="none"/>
        </w:rPr>
      </w:pPr>
      <w:r>
        <w:rPr>
          <w:rFonts w:hint="eastAsia" w:ascii="宋体" w:hAnsi="宋体" w:cs="宋体"/>
          <w:color w:val="000000" w:themeColor="text1"/>
          <w:highlight w:val="none"/>
        </w:rPr>
        <w:t>24.1提交投标文件截止时间止，投标人不足3家的，不得开标。</w:t>
      </w:r>
    </w:p>
    <w:p w14:paraId="3ECB2DE8">
      <w:pPr>
        <w:pStyle w:val="13"/>
        <w:spacing w:line="360" w:lineRule="auto"/>
        <w:ind w:firstLine="420" w:firstLineChars="200"/>
        <w:rPr>
          <w:rFonts w:hint="eastAsia" w:ascii="宋体" w:hAnsi="宋体" w:cs="宋体"/>
          <w:color w:val="000000" w:themeColor="text1"/>
          <w:highlight w:val="none"/>
        </w:rPr>
      </w:pPr>
      <w:r>
        <w:rPr>
          <w:rFonts w:hint="eastAsia" w:ascii="宋体" w:hAnsi="宋体" w:cs="宋体"/>
          <w:color w:val="000000" w:themeColor="text1"/>
          <w:highlight w:val="none"/>
        </w:rPr>
        <w:t>24.2采购代理机构将按照招标文件规定的时间通过广西政府采购云平台组织线上开标活动，所有供应商均应当准时在线参加，投标人因未在线参加开标而导致投标文件无法按时解密等一切后果由投标人自己承担。</w:t>
      </w:r>
    </w:p>
    <w:p w14:paraId="33507B3D">
      <w:pPr>
        <w:pStyle w:val="13"/>
        <w:spacing w:line="360" w:lineRule="auto"/>
        <w:ind w:firstLine="420" w:firstLineChars="200"/>
        <w:rPr>
          <w:rFonts w:hint="eastAsia" w:ascii="宋体" w:hAnsi="宋体" w:cs="宋体"/>
          <w:color w:val="000000" w:themeColor="text1"/>
          <w:highlight w:val="none"/>
        </w:rPr>
      </w:pPr>
      <w:r>
        <w:rPr>
          <w:rFonts w:hint="eastAsia" w:ascii="宋体" w:hAnsi="宋体" w:cs="宋体"/>
          <w:color w:val="000000" w:themeColor="text1"/>
          <w:highlight w:val="none"/>
        </w:rPr>
        <w:t>24.3开标程序</w:t>
      </w:r>
    </w:p>
    <w:p w14:paraId="6B662BBB">
      <w:pPr>
        <w:pStyle w:val="13"/>
        <w:spacing w:line="360" w:lineRule="auto"/>
        <w:ind w:firstLine="420" w:firstLineChars="200"/>
        <w:rPr>
          <w:rFonts w:hint="eastAsia" w:ascii="宋体" w:hAnsi="宋体" w:cs="宋体"/>
          <w:color w:val="000000" w:themeColor="text1"/>
          <w:highlight w:val="none"/>
        </w:rPr>
      </w:pPr>
      <w:r>
        <w:rPr>
          <w:rFonts w:hint="eastAsia" w:ascii="宋体" w:hAnsi="宋体" w:cs="宋体"/>
          <w:color w:val="000000" w:themeColor="text1"/>
          <w:highlight w:val="none"/>
        </w:rPr>
        <w:t>（1）解密电子投标文件。广西政府采购云平台按开标时间自动提取所有投标文件。采购代理机构依托广西政府采购云平台向各投标人发出电子加密投标文件【开始解密】通知，由投标人按</w:t>
      </w:r>
      <w:r>
        <w:rPr>
          <w:rFonts w:hint="eastAsia" w:ascii="宋体" w:hAnsi="宋体" w:cs="宋体"/>
          <w:bCs/>
          <w:color w:val="000000" w:themeColor="text1"/>
          <w:szCs w:val="21"/>
          <w:highlight w:val="none"/>
        </w:rPr>
        <w:t>“投标人须知前附表”</w:t>
      </w:r>
      <w:r>
        <w:rPr>
          <w:rFonts w:hint="eastAsia" w:ascii="宋体" w:hAnsi="宋体" w:cs="宋体"/>
          <w:color w:val="000000" w:themeColor="text1"/>
          <w:highlight w:val="none"/>
        </w:rPr>
        <w:t>规定的时间内自行进行投标文件解密。投标人的法定代表人或其委托代理人须凭加密时所用的CA锁准时登录到广西政府采购云平台电子开标大厅签到并对电子投标文件解密。</w:t>
      </w:r>
      <w:r>
        <w:rPr>
          <w:rFonts w:hint="eastAsia" w:ascii="宋体" w:hAnsi="宋体" w:cs="宋体"/>
          <w:b/>
          <w:color w:val="000000" w:themeColor="text1"/>
          <w:highlight w:val="none"/>
        </w:rPr>
        <w:t>投标人未在规定的时间内解密投标文件或者解密失败的，</w:t>
      </w:r>
      <w:r>
        <w:rPr>
          <w:rFonts w:hint="eastAsia" w:ascii="宋体" w:hAnsi="宋体" w:cs="宋体"/>
          <w:b/>
          <w:color w:val="000000" w:themeColor="text1"/>
          <w:szCs w:val="21"/>
          <w:highlight w:val="none"/>
        </w:rPr>
        <w:t>投标人的投标文件作无效处理。</w:t>
      </w:r>
    </w:p>
    <w:p w14:paraId="4678CD60">
      <w:pPr>
        <w:pStyle w:val="13"/>
        <w:spacing w:line="360" w:lineRule="auto"/>
        <w:ind w:firstLine="420" w:firstLineChars="200"/>
        <w:rPr>
          <w:rFonts w:hint="eastAsia" w:ascii="宋体" w:hAnsi="宋体" w:cs="宋体"/>
          <w:color w:val="000000" w:themeColor="text1"/>
          <w:highlight w:val="none"/>
        </w:rPr>
      </w:pPr>
      <w:r>
        <w:rPr>
          <w:rFonts w:hint="eastAsia" w:ascii="宋体" w:hAnsi="宋体" w:cs="宋体"/>
          <w:color w:val="000000" w:themeColor="text1"/>
          <w:highlight w:val="none"/>
        </w:rPr>
        <w:t>（2）电子唱标。投标文件解密结束，宣布的内容均在广西政府采购云平台远程开标大厅展示，具体详见</w:t>
      </w:r>
      <w:r>
        <w:rPr>
          <w:rFonts w:hint="eastAsia" w:ascii="宋体" w:hAnsi="宋体" w:cs="宋体"/>
          <w:bCs/>
          <w:color w:val="000000" w:themeColor="text1"/>
          <w:highlight w:val="none"/>
        </w:rPr>
        <w:t>“投标人须知前附表”</w:t>
      </w:r>
      <w:r>
        <w:rPr>
          <w:rFonts w:hint="eastAsia" w:ascii="宋体" w:hAnsi="宋体" w:cs="宋体"/>
          <w:color w:val="000000" w:themeColor="text1"/>
          <w:highlight w:val="none"/>
        </w:rPr>
        <w:t>；</w:t>
      </w:r>
    </w:p>
    <w:p w14:paraId="4172A12E">
      <w:pPr>
        <w:pStyle w:val="13"/>
        <w:spacing w:line="360" w:lineRule="auto"/>
        <w:ind w:firstLine="420" w:firstLineChars="200"/>
        <w:rPr>
          <w:rFonts w:hint="eastAsia" w:ascii="宋体" w:hAnsi="宋体" w:cs="宋体"/>
          <w:color w:val="000000" w:themeColor="text1"/>
          <w:szCs w:val="21"/>
          <w:highlight w:val="none"/>
        </w:rPr>
      </w:pPr>
      <w:r>
        <w:rPr>
          <w:rFonts w:hint="eastAsia" w:ascii="宋体" w:hAnsi="宋体" w:cs="宋体"/>
          <w:color w:val="000000" w:themeColor="text1"/>
          <w:highlight w:val="none"/>
        </w:rPr>
        <w:t>（3）开标过程由采购代理机构如实记录，并电子留痕，由参加电子开标的各投标人代表对电子开标记录在开标记录公布后15分钟内进行当</w:t>
      </w:r>
      <w:r>
        <w:rPr>
          <w:rFonts w:hint="eastAsia" w:ascii="宋体" w:hAnsi="宋体" w:cs="宋体"/>
          <w:color w:val="000000" w:themeColor="text1"/>
          <w:szCs w:val="21"/>
          <w:highlight w:val="none"/>
        </w:rPr>
        <w:t>场校核及勘误，并线上确认是否有异议，未确认的视同认可开标结果。</w:t>
      </w:r>
    </w:p>
    <w:p w14:paraId="22380547">
      <w:pPr>
        <w:pStyle w:val="13"/>
        <w:spacing w:line="360" w:lineRule="auto"/>
        <w:ind w:firstLine="420" w:firstLineChars="20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4）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14:paraId="4609846D">
      <w:pPr>
        <w:pStyle w:val="13"/>
        <w:spacing w:line="360" w:lineRule="auto"/>
        <w:ind w:firstLine="420" w:firstLineChars="20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（5）开标结束。</w:t>
      </w:r>
    </w:p>
    <w:p w14:paraId="6686FA7E">
      <w:pPr>
        <w:pStyle w:val="47"/>
        <w:spacing w:line="360" w:lineRule="auto"/>
        <w:ind w:firstLine="420" w:firstLineChars="200"/>
        <w:rPr>
          <w:rFonts w:hint="eastAsia" w:hAnsi="宋体" w:cs="宋体"/>
          <w:color w:val="000000" w:themeColor="text1"/>
          <w:sz w:val="21"/>
          <w:highlight w:val="none"/>
        </w:rPr>
      </w:pPr>
      <w:r>
        <w:rPr>
          <w:rFonts w:hint="eastAsia" w:hAnsi="宋体" w:cs="宋体"/>
          <w:color w:val="000000" w:themeColor="text1"/>
          <w:sz w:val="21"/>
          <w:highlight w:val="none"/>
        </w:rPr>
        <w:t>特别说明：如遇</w:t>
      </w:r>
      <w:r>
        <w:rPr>
          <w:rFonts w:hint="eastAsia" w:hAnsi="宋体" w:cs="宋体"/>
          <w:color w:val="000000" w:themeColor="text1"/>
          <w:sz w:val="21"/>
          <w:highlight w:val="none"/>
          <w:lang w:eastAsia="zh-CN"/>
        </w:rPr>
        <w:t>广西政府采购云平台</w:t>
      </w:r>
      <w:r>
        <w:rPr>
          <w:rFonts w:hint="eastAsia" w:hAnsi="宋体" w:cs="宋体"/>
          <w:color w:val="000000" w:themeColor="text1"/>
          <w:sz w:val="21"/>
          <w:highlight w:val="none"/>
        </w:rPr>
        <w:t>电子化开标或评审程序调整的，按调整后执行。</w:t>
      </w:r>
    </w:p>
    <w:p w14:paraId="7F46640F">
      <w:pPr>
        <w:pStyle w:val="10"/>
        <w:keepNext w:val="0"/>
        <w:keepLines w:val="0"/>
        <w:ind w:firstLine="643" w:firstLineChars="200"/>
        <w:jc w:val="center"/>
        <w:rPr>
          <w:rFonts w:hint="eastAsia" w:ascii="宋体" w:hAnsi="宋体" w:cs="宋体"/>
          <w:color w:val="000000" w:themeColor="text1"/>
          <w:highlight w:val="none"/>
        </w:rPr>
      </w:pPr>
      <w:r>
        <w:rPr>
          <w:rFonts w:hint="eastAsia" w:ascii="宋体" w:hAnsi="宋体" w:cs="宋体"/>
          <w:color w:val="000000" w:themeColor="text1"/>
          <w:highlight w:val="none"/>
        </w:rPr>
        <w:t>五、资格审查</w:t>
      </w:r>
    </w:p>
    <w:p w14:paraId="75DD0D44">
      <w:pPr>
        <w:pStyle w:val="12"/>
        <w:keepNext w:val="0"/>
        <w:keepLines w:val="0"/>
        <w:spacing w:before="0" w:after="0" w:line="360" w:lineRule="auto"/>
        <w:ind w:left="420" w:leftChars="200" w:firstLine="482" w:firstLineChars="200"/>
        <w:rPr>
          <w:rFonts w:hint="eastAsia" w:ascii="宋体" w:hAnsi="宋体" w:cs="宋体"/>
          <w:color w:val="000000" w:themeColor="text1"/>
          <w:sz w:val="24"/>
          <w:highlight w:val="none"/>
        </w:rPr>
      </w:pPr>
      <w:r>
        <w:rPr>
          <w:rFonts w:hint="eastAsia" w:ascii="宋体" w:hAnsi="宋体" w:cs="宋体"/>
          <w:color w:val="000000" w:themeColor="text1"/>
          <w:sz w:val="24"/>
          <w:highlight w:val="none"/>
        </w:rPr>
        <w:t>25.资格审查</w:t>
      </w:r>
    </w:p>
    <w:p w14:paraId="1C4CB8AD">
      <w:pPr>
        <w:pStyle w:val="12"/>
        <w:keepNext w:val="0"/>
        <w:keepLines w:val="0"/>
        <w:spacing w:before="0" w:after="0" w:line="360" w:lineRule="auto"/>
        <w:ind w:firstLine="420" w:firstLineChars="200"/>
        <w:rPr>
          <w:rFonts w:hint="eastAsia" w:ascii="宋体" w:hAnsi="宋体" w:cs="宋体"/>
          <w:b w:val="0"/>
          <w:color w:val="000000" w:themeColor="text1"/>
          <w:sz w:val="21"/>
          <w:szCs w:val="21"/>
          <w:highlight w:val="none"/>
        </w:rPr>
      </w:pPr>
      <w:r>
        <w:rPr>
          <w:rFonts w:hint="eastAsia" w:ascii="宋体" w:hAnsi="宋体" w:cs="宋体"/>
          <w:b w:val="0"/>
          <w:color w:val="000000" w:themeColor="text1"/>
          <w:sz w:val="21"/>
          <w:szCs w:val="21"/>
          <w:highlight w:val="none"/>
        </w:rPr>
        <w:t>25.1开标结束后，采购人或者采购代理机构通过电子开评标系统依据招标文件对电子投标文件进行线上资格审查。</w:t>
      </w:r>
    </w:p>
    <w:p w14:paraId="48C53996">
      <w:pPr>
        <w:pStyle w:val="12"/>
        <w:keepNext w:val="0"/>
        <w:keepLines w:val="0"/>
        <w:spacing w:before="0" w:after="0" w:line="360" w:lineRule="auto"/>
        <w:ind w:firstLine="420" w:firstLineChars="200"/>
        <w:rPr>
          <w:rFonts w:hint="eastAsia" w:ascii="宋体" w:hAnsi="宋体" w:cs="宋体"/>
          <w:b w:val="0"/>
          <w:color w:val="000000" w:themeColor="text1"/>
          <w:sz w:val="21"/>
          <w:szCs w:val="21"/>
          <w:highlight w:val="none"/>
        </w:rPr>
      </w:pPr>
      <w:r>
        <w:rPr>
          <w:rFonts w:hint="eastAsia" w:ascii="宋体" w:hAnsi="宋体" w:cs="宋体"/>
          <w:b w:val="0"/>
          <w:color w:val="000000" w:themeColor="text1"/>
          <w:sz w:val="21"/>
          <w:szCs w:val="21"/>
          <w:highlight w:val="none"/>
        </w:rPr>
        <w:t>25.2资格审查标准为本招标文件中载明对投标人资格要求的条件。本项目资格审查采用合格制，凡符合招标文件规定的投标人资格要求的投标人均通过资格审查。</w:t>
      </w:r>
    </w:p>
    <w:p w14:paraId="43360B90">
      <w:pPr>
        <w:pStyle w:val="12"/>
        <w:keepNext w:val="0"/>
        <w:keepLines w:val="0"/>
        <w:numPr>
          <w:ilvl w:val="0"/>
          <w:numId w:val="0"/>
        </w:numPr>
        <w:spacing w:before="0" w:after="0" w:line="360" w:lineRule="auto"/>
        <w:ind w:firstLine="422" w:firstLineChars="200"/>
        <w:rPr>
          <w:rFonts w:hint="eastAsia" w:ascii="宋体" w:hAnsi="宋体" w:cs="宋体"/>
          <w:color w:val="000000" w:themeColor="text1"/>
          <w:sz w:val="21"/>
          <w:szCs w:val="21"/>
          <w:highlight w:val="none"/>
        </w:rPr>
      </w:pPr>
      <w:bookmarkStart w:id="134" w:name="_25.3_投标人有下列情形之一的，资格审查不通过而导致其投标无效："/>
      <w:bookmarkEnd w:id="134"/>
      <w:r>
        <w:rPr>
          <w:rFonts w:hint="eastAsia" w:ascii="宋体" w:hAnsi="宋体" w:cs="宋体"/>
          <w:color w:val="000000" w:themeColor="text1"/>
          <w:sz w:val="21"/>
          <w:szCs w:val="21"/>
          <w:highlight w:val="none"/>
        </w:rPr>
        <w:t>25.3 投标人有下列情形之一的，资格审查不通过，作无效投标处理：</w:t>
      </w:r>
    </w:p>
    <w:p w14:paraId="6B11344E">
      <w:pPr>
        <w:pStyle w:val="47"/>
        <w:spacing w:line="360" w:lineRule="auto"/>
        <w:ind w:firstLine="422" w:firstLineChars="200"/>
        <w:rPr>
          <w:rFonts w:hint="eastAsia" w:hAnsi="宋体" w:cs="宋体"/>
          <w:b/>
          <w:color w:val="000000" w:themeColor="text1"/>
          <w:sz w:val="21"/>
          <w:highlight w:val="none"/>
        </w:rPr>
      </w:pPr>
      <w:r>
        <w:rPr>
          <w:rFonts w:hint="eastAsia" w:hAnsi="宋体" w:cs="宋体"/>
          <w:b/>
          <w:color w:val="000000" w:themeColor="text1"/>
          <w:sz w:val="21"/>
          <w:highlight w:val="none"/>
        </w:rPr>
        <w:t>（1）不具备招标文件中规定的资格要求的；</w:t>
      </w:r>
    </w:p>
    <w:p w14:paraId="276DBD49">
      <w:pPr>
        <w:pStyle w:val="47"/>
        <w:spacing w:line="360" w:lineRule="auto"/>
        <w:ind w:firstLine="422" w:firstLineChars="200"/>
        <w:rPr>
          <w:rFonts w:hint="eastAsia" w:hAnsi="宋体" w:cs="宋体"/>
          <w:b/>
          <w:color w:val="000000" w:themeColor="text1"/>
          <w:sz w:val="21"/>
          <w:highlight w:val="none"/>
        </w:rPr>
      </w:pPr>
      <w:r>
        <w:rPr>
          <w:rFonts w:hint="eastAsia" w:hAnsi="宋体" w:cs="宋体"/>
          <w:b/>
          <w:color w:val="000000" w:themeColor="text1"/>
          <w:sz w:val="21"/>
          <w:highlight w:val="none"/>
        </w:rPr>
        <w:t>（2）在“信用中国”网站（www.creditchina.gov.cn）、中国政府采购网（www.ccgp.gov.cn）被列入失信被执行人、重大税收违法失信主体、政府采购严重违法失信行为记录名单及其他不符合《中华人民共和国政府采购法》第二十二条规定条件的；（注：其中信用查询规则见“投标人须知前附表”，</w:t>
      </w:r>
      <w:r>
        <w:rPr>
          <w:rFonts w:hint="eastAsia" w:hAnsi="宋体" w:cs="宋体"/>
          <w:b/>
          <w:color w:val="000000" w:themeColor="text1"/>
          <w:sz w:val="21"/>
          <w:highlight w:val="none"/>
          <w:lang w:eastAsia="zh-CN"/>
        </w:rPr>
        <w:t>广西政府采购云平台</w:t>
      </w:r>
      <w:r>
        <w:rPr>
          <w:rFonts w:hint="eastAsia" w:hAnsi="宋体" w:cs="宋体"/>
          <w:b/>
          <w:color w:val="000000" w:themeColor="text1"/>
          <w:sz w:val="21"/>
          <w:highlight w:val="none"/>
        </w:rPr>
        <w:t>已与“信用中国”网站、中国政府采购网实现数据对接，可直接在线查询）</w:t>
      </w:r>
    </w:p>
    <w:p w14:paraId="2CD50B6C">
      <w:pPr>
        <w:pStyle w:val="47"/>
        <w:spacing w:line="360" w:lineRule="auto"/>
        <w:ind w:firstLine="422" w:firstLineChars="200"/>
        <w:rPr>
          <w:rFonts w:hint="eastAsia" w:hAnsi="宋体" w:cs="宋体"/>
          <w:b/>
          <w:color w:val="000000" w:themeColor="text1"/>
          <w:sz w:val="21"/>
          <w:highlight w:val="none"/>
        </w:rPr>
      </w:pPr>
      <w:r>
        <w:rPr>
          <w:rFonts w:hint="eastAsia" w:hAnsi="宋体" w:cs="宋体"/>
          <w:b/>
          <w:color w:val="000000" w:themeColor="text1"/>
          <w:sz w:val="21"/>
          <w:highlight w:val="none"/>
        </w:rPr>
        <w:t>（3）同一合同项下的不同投标人，单位负责人为同一人或者存在直接控股、管理关系的；为本项目提供过整体设计、规范编制或者项目管理、监理、检测等服务的供应商，再参加该采购项目的其他采购活动的；</w:t>
      </w:r>
    </w:p>
    <w:p w14:paraId="14E4B5EE">
      <w:pPr>
        <w:pStyle w:val="47"/>
        <w:spacing w:line="360" w:lineRule="auto"/>
        <w:ind w:firstLine="422" w:firstLineChars="200"/>
        <w:rPr>
          <w:rFonts w:hint="eastAsia" w:hAnsi="宋体" w:cs="宋体"/>
          <w:b/>
          <w:color w:val="000000" w:themeColor="text1"/>
          <w:sz w:val="21"/>
          <w:highlight w:val="none"/>
        </w:rPr>
      </w:pPr>
      <w:r>
        <w:rPr>
          <w:rFonts w:hint="eastAsia" w:hAnsi="宋体" w:cs="宋体"/>
          <w:b/>
          <w:color w:val="000000" w:themeColor="text1"/>
          <w:sz w:val="21"/>
          <w:highlight w:val="none"/>
        </w:rPr>
        <w:t>（4）投标文件中的资格证明文件缺少任一项“投标人须知前附表”资格证明文件规定“必须提供”的文件资料的；</w:t>
      </w:r>
    </w:p>
    <w:p w14:paraId="622237D1">
      <w:pPr>
        <w:pStyle w:val="47"/>
        <w:spacing w:line="360" w:lineRule="auto"/>
        <w:ind w:firstLine="422" w:firstLineChars="200"/>
        <w:rPr>
          <w:rFonts w:hint="eastAsia" w:hAnsi="宋体" w:cs="宋体"/>
          <w:b/>
          <w:color w:val="000000" w:themeColor="text1"/>
          <w:sz w:val="21"/>
          <w:highlight w:val="none"/>
        </w:rPr>
      </w:pPr>
      <w:r>
        <w:rPr>
          <w:rFonts w:hint="eastAsia" w:hAnsi="宋体" w:cs="宋体"/>
          <w:b/>
          <w:color w:val="000000" w:themeColor="text1"/>
          <w:sz w:val="21"/>
          <w:highlight w:val="none"/>
        </w:rPr>
        <w:t>（5）投标文件中的资格证明文件出现任一项不符合“投标人须知前附表”资格证明文件规定“必须提供”的文件资料要求或者无效的。</w:t>
      </w:r>
    </w:p>
    <w:p w14:paraId="36CD288F">
      <w:pPr>
        <w:pStyle w:val="12"/>
        <w:keepNext w:val="0"/>
        <w:keepLines w:val="0"/>
        <w:spacing w:before="0" w:after="0" w:line="360" w:lineRule="auto"/>
        <w:ind w:left="420" w:leftChars="200" w:firstLine="422" w:firstLineChars="200"/>
        <w:rPr>
          <w:rFonts w:hint="eastAsia" w:ascii="宋体" w:hAnsi="宋体" w:cs="宋体"/>
          <w:b w:val="0"/>
          <w:color w:val="000000" w:themeColor="text1"/>
          <w:sz w:val="21"/>
          <w:szCs w:val="21"/>
          <w:highlight w:val="none"/>
        </w:rPr>
      </w:pPr>
      <w:r>
        <w:rPr>
          <w:rFonts w:hint="eastAsia" w:ascii="宋体" w:hAnsi="宋体" w:cs="宋体"/>
          <w:color w:val="000000" w:themeColor="text1"/>
          <w:sz w:val="21"/>
          <w:szCs w:val="21"/>
          <w:highlight w:val="none"/>
        </w:rPr>
        <w:t>25.4合格投标人不足3家的，不得评标。</w:t>
      </w:r>
    </w:p>
    <w:p w14:paraId="6265AE59">
      <w:pPr>
        <w:pStyle w:val="10"/>
        <w:keepNext w:val="0"/>
        <w:keepLines w:val="0"/>
        <w:ind w:firstLine="643" w:firstLineChars="200"/>
        <w:jc w:val="center"/>
        <w:rPr>
          <w:rFonts w:hint="eastAsia" w:ascii="宋体" w:hAnsi="宋体" w:cs="宋体"/>
          <w:color w:val="000000" w:themeColor="text1"/>
          <w:highlight w:val="none"/>
        </w:rPr>
      </w:pPr>
      <w:r>
        <w:rPr>
          <w:rFonts w:hint="eastAsia" w:ascii="宋体" w:hAnsi="宋体" w:cs="宋体"/>
          <w:color w:val="000000" w:themeColor="text1"/>
          <w:highlight w:val="none"/>
        </w:rPr>
        <w:t>六、评   标</w:t>
      </w:r>
    </w:p>
    <w:p w14:paraId="14287A54">
      <w:pPr>
        <w:pStyle w:val="12"/>
        <w:keepNext w:val="0"/>
        <w:keepLines w:val="0"/>
        <w:spacing w:before="0" w:after="0" w:line="360" w:lineRule="auto"/>
        <w:ind w:left="420" w:leftChars="200" w:firstLine="482" w:firstLineChars="200"/>
        <w:rPr>
          <w:rFonts w:hint="eastAsia" w:ascii="宋体" w:hAnsi="宋体" w:cs="宋体"/>
          <w:color w:val="000000" w:themeColor="text1"/>
          <w:sz w:val="24"/>
          <w:highlight w:val="none"/>
        </w:rPr>
      </w:pPr>
      <w:bookmarkStart w:id="135" w:name="_26.组建评标委员会"/>
      <w:bookmarkEnd w:id="135"/>
      <w:r>
        <w:rPr>
          <w:rFonts w:hint="eastAsia" w:ascii="宋体" w:hAnsi="宋体" w:cs="宋体"/>
          <w:color w:val="000000" w:themeColor="text1"/>
          <w:sz w:val="24"/>
          <w:highlight w:val="none"/>
        </w:rPr>
        <w:t>26.组建评标委员会</w:t>
      </w:r>
    </w:p>
    <w:p w14:paraId="357606AC">
      <w:pPr>
        <w:pStyle w:val="47"/>
        <w:spacing w:line="360" w:lineRule="auto"/>
        <w:ind w:firstLine="420" w:firstLineChars="200"/>
        <w:rPr>
          <w:rFonts w:hint="eastAsia" w:hAnsi="宋体" w:cs="宋体"/>
          <w:color w:val="000000" w:themeColor="text1"/>
          <w:sz w:val="21"/>
          <w:highlight w:val="none"/>
        </w:rPr>
      </w:pPr>
      <w:r>
        <w:rPr>
          <w:rFonts w:hint="eastAsia" w:hAnsi="宋体" w:cs="宋体"/>
          <w:color w:val="000000" w:themeColor="text1"/>
          <w:sz w:val="21"/>
          <w:highlight w:val="none"/>
        </w:rPr>
        <w:t>26.1评标委员会由采购人代表和评审专家组成，具体人数详见“投标人须知前附表”，其中评审专家不得少于成员总数的三分之二。</w:t>
      </w:r>
    </w:p>
    <w:p w14:paraId="4BF10D66">
      <w:pPr>
        <w:pStyle w:val="47"/>
        <w:spacing w:line="360" w:lineRule="auto"/>
        <w:ind w:left="2" w:leftChars="1" w:firstLine="420" w:firstLineChars="200"/>
        <w:rPr>
          <w:rFonts w:hint="eastAsia" w:hAnsi="宋体" w:cs="宋体"/>
          <w:color w:val="000000" w:themeColor="text1"/>
          <w:sz w:val="21"/>
          <w:highlight w:val="none"/>
        </w:rPr>
      </w:pPr>
      <w:r>
        <w:rPr>
          <w:rFonts w:hint="eastAsia" w:hAnsi="宋体" w:cs="宋体"/>
          <w:color w:val="000000" w:themeColor="text1"/>
          <w:sz w:val="21"/>
          <w:highlight w:val="none"/>
        </w:rPr>
        <w:t>26.2参加过采购项目前期咨询论证的专家，不得参加该采购项目的评审活动。</w:t>
      </w:r>
    </w:p>
    <w:p w14:paraId="679BF661">
      <w:pPr>
        <w:pStyle w:val="47"/>
        <w:spacing w:line="360" w:lineRule="auto"/>
        <w:ind w:left="2" w:leftChars="1" w:firstLine="420" w:firstLineChars="200"/>
        <w:rPr>
          <w:rFonts w:hint="eastAsia" w:hAnsi="宋体" w:cs="宋体"/>
          <w:color w:val="000000" w:themeColor="text1"/>
          <w:sz w:val="21"/>
          <w:highlight w:val="none"/>
        </w:rPr>
      </w:pPr>
      <w:r>
        <w:rPr>
          <w:rFonts w:hint="eastAsia" w:hAnsi="宋体" w:cs="宋体"/>
          <w:color w:val="000000" w:themeColor="text1"/>
          <w:sz w:val="21"/>
          <w:highlight w:val="none"/>
        </w:rPr>
        <w:t>26.3</w:t>
      </w:r>
      <w:r>
        <w:rPr>
          <w:rFonts w:hint="eastAsia" w:hAnsi="宋体" w:cs="宋体"/>
          <w:bCs/>
          <w:color w:val="000000" w:themeColor="text1"/>
          <w:sz w:val="21"/>
          <w:highlight w:val="none"/>
        </w:rPr>
        <w:t>采购代理机构应当基于</w:t>
      </w:r>
      <w:r>
        <w:rPr>
          <w:rFonts w:hint="eastAsia" w:hAnsi="宋体" w:cs="宋体"/>
          <w:bCs/>
          <w:color w:val="000000" w:themeColor="text1"/>
          <w:sz w:val="21"/>
          <w:highlight w:val="none"/>
          <w:lang w:eastAsia="zh-CN"/>
        </w:rPr>
        <w:t>广西政府采购云平台抽（选）取</w:t>
      </w:r>
      <w:r>
        <w:rPr>
          <w:rFonts w:hint="eastAsia" w:hAnsi="宋体" w:cs="宋体"/>
          <w:bCs/>
          <w:color w:val="000000" w:themeColor="text1"/>
          <w:sz w:val="21"/>
          <w:highlight w:val="none"/>
        </w:rPr>
        <w:t>评审专家。</w:t>
      </w:r>
    </w:p>
    <w:p w14:paraId="41808A44">
      <w:pPr>
        <w:pStyle w:val="12"/>
        <w:keepNext w:val="0"/>
        <w:keepLines w:val="0"/>
        <w:spacing w:before="0" w:after="0" w:line="360" w:lineRule="auto"/>
        <w:ind w:left="420" w:leftChars="200" w:firstLine="482" w:firstLineChars="200"/>
        <w:rPr>
          <w:rFonts w:hint="eastAsia" w:ascii="宋体" w:hAnsi="宋体" w:cs="宋体"/>
          <w:color w:val="000000" w:themeColor="text1"/>
          <w:sz w:val="24"/>
          <w:highlight w:val="none"/>
        </w:rPr>
      </w:pPr>
      <w:r>
        <w:rPr>
          <w:rFonts w:hint="eastAsia" w:ascii="宋体" w:hAnsi="宋体" w:cs="宋体"/>
          <w:color w:val="000000" w:themeColor="text1"/>
          <w:sz w:val="24"/>
          <w:highlight w:val="none"/>
        </w:rPr>
        <w:t>27.评标的依据</w:t>
      </w:r>
    </w:p>
    <w:p w14:paraId="7DAD5BA6">
      <w:pPr>
        <w:pStyle w:val="47"/>
        <w:spacing w:line="360" w:lineRule="auto"/>
        <w:ind w:firstLine="420" w:firstLineChars="200"/>
        <w:rPr>
          <w:rFonts w:hint="eastAsia" w:hAnsi="宋体" w:cs="宋体"/>
          <w:color w:val="000000" w:themeColor="text1"/>
          <w:sz w:val="21"/>
          <w:highlight w:val="none"/>
        </w:rPr>
      </w:pPr>
      <w:r>
        <w:rPr>
          <w:rFonts w:hint="eastAsia" w:hAnsi="宋体" w:cs="宋体"/>
          <w:color w:val="000000" w:themeColor="text1"/>
          <w:sz w:val="21"/>
          <w:highlight w:val="none"/>
        </w:rPr>
        <w:t>评标委员会以“第四章 评标方法和评标标准”为依据对投标文件进行评审，没有规定的方法、评审因素和标准，不作为评审标准。</w:t>
      </w:r>
    </w:p>
    <w:p w14:paraId="0DB0C8EE">
      <w:pPr>
        <w:pStyle w:val="12"/>
        <w:keepNext w:val="0"/>
        <w:keepLines w:val="0"/>
        <w:spacing w:before="0" w:after="0" w:line="360" w:lineRule="auto"/>
        <w:ind w:left="420" w:leftChars="200" w:firstLine="482" w:firstLineChars="200"/>
        <w:rPr>
          <w:rFonts w:hint="eastAsia" w:ascii="宋体" w:hAnsi="宋体" w:cs="宋体"/>
          <w:color w:val="000000" w:themeColor="text1"/>
          <w:sz w:val="24"/>
          <w:highlight w:val="none"/>
        </w:rPr>
      </w:pPr>
      <w:r>
        <w:rPr>
          <w:rFonts w:hint="eastAsia" w:ascii="宋体" w:hAnsi="宋体" w:cs="宋体"/>
          <w:color w:val="000000" w:themeColor="text1"/>
          <w:sz w:val="24"/>
          <w:highlight w:val="none"/>
        </w:rPr>
        <w:t>28.评标原则</w:t>
      </w:r>
    </w:p>
    <w:p w14:paraId="7F934D4D">
      <w:pPr>
        <w:pStyle w:val="47"/>
        <w:spacing w:line="360" w:lineRule="auto"/>
        <w:ind w:firstLine="420" w:firstLineChars="200"/>
        <w:rPr>
          <w:rFonts w:hint="eastAsia" w:hAnsi="宋体" w:cs="宋体"/>
          <w:color w:val="000000" w:themeColor="text1"/>
          <w:sz w:val="21"/>
          <w:highlight w:val="none"/>
        </w:rPr>
      </w:pPr>
      <w:r>
        <w:rPr>
          <w:rFonts w:hint="eastAsia" w:hAnsi="宋体" w:cs="宋体"/>
          <w:color w:val="000000" w:themeColor="text1"/>
          <w:sz w:val="21"/>
          <w:highlight w:val="none"/>
        </w:rPr>
        <w:t>28.1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14:paraId="3C91E74D">
      <w:pPr>
        <w:pStyle w:val="47"/>
        <w:spacing w:line="360" w:lineRule="auto"/>
        <w:ind w:firstLine="420" w:firstLineChars="200"/>
        <w:rPr>
          <w:rFonts w:hint="eastAsia" w:hAnsi="宋体" w:cs="宋体"/>
          <w:color w:val="000000" w:themeColor="text1"/>
          <w:sz w:val="21"/>
          <w:highlight w:val="none"/>
        </w:rPr>
      </w:pPr>
      <w:r>
        <w:rPr>
          <w:rFonts w:hint="eastAsia" w:hAnsi="宋体" w:cs="宋体"/>
          <w:color w:val="000000" w:themeColor="text1"/>
          <w:sz w:val="21"/>
          <w:highlight w:val="none"/>
        </w:rPr>
        <w:t>28.2</w:t>
      </w:r>
      <w:bookmarkStart w:id="136" w:name="_28.3评标方法。本项目将按须知前附表规定的评标办法进行评标，具体评标"/>
      <w:bookmarkEnd w:id="136"/>
      <w:r>
        <w:rPr>
          <w:rFonts w:hint="eastAsia" w:hAnsi="宋体" w:cs="宋体"/>
          <w:color w:val="000000" w:themeColor="text1"/>
          <w:sz w:val="21"/>
          <w:highlight w:val="none"/>
        </w:rPr>
        <w:t>评委表决。评标委员会成员对需要共同认定的事项存在争议的，应当按照少数服从多数的原则作出结论。</w:t>
      </w:r>
    </w:p>
    <w:p w14:paraId="792A1491">
      <w:pPr>
        <w:pStyle w:val="47"/>
        <w:spacing w:line="360" w:lineRule="auto"/>
        <w:ind w:firstLine="420" w:firstLineChars="200"/>
        <w:rPr>
          <w:rFonts w:hint="eastAsia" w:hAnsi="宋体" w:cs="宋体"/>
          <w:color w:val="000000" w:themeColor="text1"/>
          <w:sz w:val="21"/>
          <w:highlight w:val="none"/>
        </w:rPr>
      </w:pPr>
      <w:r>
        <w:rPr>
          <w:rFonts w:hint="eastAsia" w:hAnsi="宋体" w:cs="宋体"/>
          <w:color w:val="000000" w:themeColor="text1"/>
          <w:sz w:val="21"/>
          <w:highlight w:val="none"/>
        </w:rPr>
        <w:t>28.3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14:paraId="62515424">
      <w:pPr>
        <w:pStyle w:val="47"/>
        <w:spacing w:line="360" w:lineRule="auto"/>
        <w:ind w:firstLine="420" w:firstLineChars="200"/>
        <w:rPr>
          <w:rFonts w:hint="eastAsia" w:hAnsi="宋体" w:cs="宋体"/>
          <w:color w:val="000000" w:themeColor="text1"/>
          <w:sz w:val="21"/>
          <w:highlight w:val="none"/>
        </w:rPr>
      </w:pPr>
      <w:r>
        <w:rPr>
          <w:rFonts w:hint="eastAsia" w:hAnsi="宋体" w:cs="宋体"/>
          <w:color w:val="000000" w:themeColor="text1"/>
          <w:sz w:val="21"/>
          <w:highlight w:val="none"/>
        </w:rPr>
        <w:t>28.4评标过程的监控。本项目电子评标过程实行网上留痕、全程录音、录像监控，</w:t>
      </w:r>
      <w:r>
        <w:rPr>
          <w:rFonts w:hint="eastAsia" w:hAnsi="宋体" w:cs="宋体"/>
          <w:b/>
          <w:color w:val="000000" w:themeColor="text1"/>
          <w:sz w:val="21"/>
          <w:highlight w:val="none"/>
        </w:rPr>
        <w:t>投标人在评标过程中所进行的试图影响评标结果的不公正活动，可能导致其投标按无效处理。</w:t>
      </w:r>
    </w:p>
    <w:p w14:paraId="117202C1">
      <w:pPr>
        <w:pStyle w:val="12"/>
        <w:keepNext w:val="0"/>
        <w:keepLines w:val="0"/>
        <w:spacing w:before="0" w:after="0" w:line="360" w:lineRule="auto"/>
        <w:ind w:left="420" w:leftChars="200" w:firstLine="422" w:firstLineChars="200"/>
        <w:rPr>
          <w:rFonts w:hint="eastAsia" w:ascii="宋体" w:hAnsi="宋体" w:cs="宋体"/>
          <w:color w:val="000000" w:themeColor="text1"/>
          <w:sz w:val="21"/>
          <w:szCs w:val="21"/>
          <w:highlight w:val="none"/>
        </w:rPr>
      </w:pPr>
      <w:r>
        <w:rPr>
          <w:rFonts w:hint="eastAsia" w:ascii="宋体" w:hAnsi="宋体" w:cs="宋体"/>
          <w:color w:val="000000" w:themeColor="text1"/>
          <w:sz w:val="21"/>
          <w:szCs w:val="21"/>
          <w:highlight w:val="none"/>
        </w:rPr>
        <w:t>29.评标方法及中标候选人推荐</w:t>
      </w:r>
    </w:p>
    <w:p w14:paraId="678E41F8">
      <w:pPr>
        <w:pStyle w:val="47"/>
        <w:spacing w:line="360" w:lineRule="auto"/>
        <w:ind w:firstLine="420" w:firstLineChars="200"/>
        <w:rPr>
          <w:rFonts w:hint="eastAsia" w:hAnsi="宋体" w:cs="宋体"/>
          <w:color w:val="000000" w:themeColor="text1"/>
          <w:sz w:val="21"/>
          <w:highlight w:val="none"/>
        </w:rPr>
      </w:pPr>
      <w:r>
        <w:rPr>
          <w:rFonts w:hint="eastAsia" w:hAnsi="宋体" w:cs="宋体"/>
          <w:color w:val="000000" w:themeColor="text1"/>
          <w:sz w:val="21"/>
          <w:highlight w:val="none"/>
        </w:rPr>
        <w:t>29.1本项目的评标方法详见“投标人须知前附表”。</w:t>
      </w:r>
    </w:p>
    <w:p w14:paraId="337A0C1B">
      <w:pPr>
        <w:pStyle w:val="47"/>
        <w:spacing w:line="360" w:lineRule="auto"/>
        <w:ind w:firstLine="420" w:firstLineChars="200"/>
        <w:rPr>
          <w:rFonts w:hint="eastAsia" w:hAnsi="宋体" w:cs="宋体"/>
          <w:color w:val="000000" w:themeColor="text1"/>
          <w:sz w:val="21"/>
          <w:highlight w:val="none"/>
        </w:rPr>
      </w:pPr>
      <w:r>
        <w:rPr>
          <w:rFonts w:hint="eastAsia" w:hAnsi="宋体" w:cs="宋体"/>
          <w:color w:val="000000" w:themeColor="text1"/>
          <w:sz w:val="21"/>
          <w:highlight w:val="none"/>
        </w:rPr>
        <w:t>29.2 商务/技术要求允许负偏离的条款数详见“投标人须知前附表”。</w:t>
      </w:r>
    </w:p>
    <w:p w14:paraId="7AAF186B">
      <w:pPr>
        <w:pStyle w:val="47"/>
        <w:spacing w:line="360" w:lineRule="auto"/>
        <w:ind w:firstLine="420" w:firstLineChars="200"/>
        <w:rPr>
          <w:rFonts w:hint="eastAsia" w:hAnsi="宋体" w:cs="宋体"/>
          <w:color w:val="000000" w:themeColor="text1"/>
          <w:sz w:val="21"/>
          <w:highlight w:val="none"/>
        </w:rPr>
      </w:pPr>
      <w:r>
        <w:rPr>
          <w:rFonts w:hint="eastAsia" w:hAnsi="宋体" w:cs="宋体"/>
          <w:color w:val="000000" w:themeColor="text1"/>
          <w:sz w:val="21"/>
          <w:highlight w:val="none"/>
        </w:rPr>
        <w:t>29.3 中标候选人推荐数量详见“投标人须知前附表”。</w:t>
      </w:r>
    </w:p>
    <w:p w14:paraId="179446DB">
      <w:pPr>
        <w:spacing w:line="360" w:lineRule="auto"/>
        <w:ind w:firstLine="420" w:firstLineChars="20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29.4 电子交易活动的中止。采购过程中出现以下情形，导致电子交易平台无法正常运行，或者无法保证电子交易的公平、公正和安全时，采购代理机构可以中止电子交易活动：</w:t>
      </w:r>
    </w:p>
    <w:p w14:paraId="5D9F0EEA">
      <w:pPr>
        <w:spacing w:line="360" w:lineRule="auto"/>
        <w:ind w:firstLine="420" w:firstLineChars="20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 xml:space="preserve">（1）电子交易平台发生故障而无法登录访问的； </w:t>
      </w:r>
    </w:p>
    <w:p w14:paraId="745BAE46">
      <w:pPr>
        <w:spacing w:line="360" w:lineRule="auto"/>
        <w:ind w:firstLine="420" w:firstLineChars="20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（2）电子交易平台应用或数据库出现错误，不能进行正常操作的；</w:t>
      </w:r>
    </w:p>
    <w:p w14:paraId="4CED185C">
      <w:pPr>
        <w:spacing w:line="360" w:lineRule="auto"/>
        <w:ind w:firstLine="420" w:firstLineChars="20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（3）电子交易平台发现严重安全漏洞，有潜在泄密危险的；</w:t>
      </w:r>
    </w:p>
    <w:p w14:paraId="2CBAA617">
      <w:pPr>
        <w:spacing w:line="360" w:lineRule="auto"/>
        <w:ind w:firstLine="420" w:firstLineChars="20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 xml:space="preserve">（4）病毒发作导致不能进行正常操作的； </w:t>
      </w:r>
    </w:p>
    <w:p w14:paraId="55991E50">
      <w:pPr>
        <w:spacing w:line="360" w:lineRule="auto"/>
        <w:ind w:firstLine="420" w:firstLineChars="20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（5）其他无法保证电子交易的公平、公正和安全的情况。</w:t>
      </w:r>
    </w:p>
    <w:p w14:paraId="0D9D3C27">
      <w:pPr>
        <w:spacing w:line="360" w:lineRule="auto"/>
        <w:ind w:firstLine="420" w:firstLineChars="20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出现以上情形，不影响采购公平、公正性的，采购代理机构可以待上述情形消除后继续组织电子交易活动；影响或可能影响采购公平、公正性的，经采购代理机构确认、报采购人同意后，终止电子采购活动，应当重新采购。采购代理机构必须对原有的资料及信息作出妥善保密处理，并报财政部门备案。</w:t>
      </w:r>
    </w:p>
    <w:p w14:paraId="4FC90CA9">
      <w:pPr>
        <w:spacing w:line="360" w:lineRule="auto"/>
        <w:ind w:firstLine="420" w:firstLineChars="20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29.5出现下列情形之一的，应予废标：</w:t>
      </w:r>
    </w:p>
    <w:p w14:paraId="79334587">
      <w:pPr>
        <w:spacing w:line="360" w:lineRule="auto"/>
        <w:ind w:firstLine="420" w:firstLineChars="20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（1）符合专业条件的供应商或者对招标文件作实质响应的供应商不足三家的；</w:t>
      </w:r>
    </w:p>
    <w:p w14:paraId="28E8C513">
      <w:pPr>
        <w:spacing w:line="360" w:lineRule="auto"/>
        <w:ind w:firstLine="420" w:firstLineChars="20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（2）出现影响采购公正的违法、违规行为的；</w:t>
      </w:r>
    </w:p>
    <w:p w14:paraId="3ED993AB">
      <w:pPr>
        <w:spacing w:line="360" w:lineRule="auto"/>
        <w:ind w:firstLine="420" w:firstLineChars="20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（3）投标人的报价均超过了采购预算，采购人不能支付的；</w:t>
      </w:r>
    </w:p>
    <w:p w14:paraId="69B77008">
      <w:pPr>
        <w:spacing w:line="360" w:lineRule="auto"/>
        <w:ind w:firstLine="420" w:firstLineChars="20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（4）因重大变故，采购任务取消的。</w:t>
      </w:r>
    </w:p>
    <w:p w14:paraId="7D512F2C">
      <w:pPr>
        <w:spacing w:line="360" w:lineRule="auto"/>
        <w:ind w:firstLine="420" w:firstLineChars="20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废标后，采购人应当将废标理由通知所有投标人。</w:t>
      </w:r>
    </w:p>
    <w:p w14:paraId="1A3DB178">
      <w:pPr>
        <w:pStyle w:val="10"/>
        <w:keepNext w:val="0"/>
        <w:keepLines w:val="0"/>
        <w:ind w:firstLine="643" w:firstLineChars="200"/>
        <w:jc w:val="center"/>
        <w:rPr>
          <w:rFonts w:hint="eastAsia" w:ascii="宋体" w:hAnsi="宋体" w:cs="宋体"/>
          <w:color w:val="000000" w:themeColor="text1"/>
          <w:highlight w:val="none"/>
        </w:rPr>
      </w:pPr>
      <w:bookmarkStart w:id="137" w:name="_Toc254970687"/>
      <w:bookmarkStart w:id="138" w:name="_Toc254970546"/>
      <w:r>
        <w:rPr>
          <w:rFonts w:hint="eastAsia" w:ascii="宋体" w:hAnsi="宋体" w:cs="宋体"/>
          <w:color w:val="000000" w:themeColor="text1"/>
          <w:highlight w:val="none"/>
        </w:rPr>
        <w:t>七、</w:t>
      </w:r>
      <w:bookmarkEnd w:id="137"/>
      <w:bookmarkEnd w:id="138"/>
      <w:r>
        <w:rPr>
          <w:rFonts w:hint="eastAsia" w:ascii="宋体" w:hAnsi="宋体" w:cs="宋体"/>
          <w:color w:val="000000" w:themeColor="text1"/>
          <w:highlight w:val="none"/>
        </w:rPr>
        <w:t>中标和合同</w:t>
      </w:r>
    </w:p>
    <w:p w14:paraId="5B96004F">
      <w:pPr>
        <w:pStyle w:val="12"/>
        <w:keepNext w:val="0"/>
        <w:keepLines w:val="0"/>
        <w:spacing w:before="0" w:after="0" w:line="360" w:lineRule="auto"/>
        <w:ind w:left="420" w:leftChars="200" w:firstLine="482" w:firstLineChars="200"/>
        <w:rPr>
          <w:rFonts w:hint="eastAsia" w:ascii="宋体" w:hAnsi="宋体" w:cs="宋体"/>
          <w:color w:val="000000" w:themeColor="text1"/>
          <w:sz w:val="24"/>
          <w:highlight w:val="none"/>
        </w:rPr>
      </w:pPr>
      <w:r>
        <w:rPr>
          <w:rFonts w:hint="eastAsia" w:ascii="宋体" w:hAnsi="宋体" w:cs="宋体"/>
          <w:color w:val="000000" w:themeColor="text1"/>
          <w:sz w:val="24"/>
          <w:highlight w:val="none"/>
        </w:rPr>
        <w:t xml:space="preserve">30 </w:t>
      </w:r>
      <w:r>
        <w:rPr>
          <w:rFonts w:hint="eastAsia" w:ascii="宋体" w:hAnsi="宋体" w:cs="宋体"/>
          <w:color w:val="000000" w:themeColor="text1"/>
          <w:sz w:val="24"/>
          <w:highlight w:val="none"/>
          <w:lang w:eastAsia="zh-CN"/>
        </w:rPr>
        <w:t>.</w:t>
      </w:r>
      <w:r>
        <w:rPr>
          <w:rFonts w:hint="eastAsia" w:ascii="宋体" w:hAnsi="宋体" w:cs="宋体"/>
          <w:color w:val="000000" w:themeColor="text1"/>
          <w:sz w:val="24"/>
          <w:highlight w:val="none"/>
        </w:rPr>
        <w:t>确定中标人</w:t>
      </w:r>
    </w:p>
    <w:p w14:paraId="62FB8DBD">
      <w:pPr>
        <w:pStyle w:val="12"/>
        <w:keepNext w:val="0"/>
        <w:keepLines w:val="0"/>
        <w:spacing w:before="0" w:after="0" w:line="360" w:lineRule="auto"/>
        <w:ind w:firstLine="420" w:firstLineChars="200"/>
        <w:rPr>
          <w:rFonts w:hint="eastAsia" w:ascii="宋体" w:hAnsi="宋体" w:cs="宋体"/>
          <w:b w:val="0"/>
          <w:color w:val="000000" w:themeColor="text1"/>
          <w:sz w:val="21"/>
          <w:szCs w:val="21"/>
          <w:highlight w:val="none"/>
        </w:rPr>
      </w:pPr>
      <w:r>
        <w:rPr>
          <w:rFonts w:hint="eastAsia" w:ascii="宋体" w:hAnsi="宋体" w:cs="宋体"/>
          <w:b w:val="0"/>
          <w:color w:val="000000" w:themeColor="text1"/>
          <w:sz w:val="21"/>
          <w:szCs w:val="21"/>
          <w:highlight w:val="none"/>
        </w:rPr>
        <w:t>30.1采购代理机构在评标结束之日起2个工作日内将评标报告送采购人，采购人在收到评标报告之日起</w:t>
      </w:r>
      <w:r>
        <w:rPr>
          <w:rFonts w:hint="eastAsia" w:ascii="宋体" w:hAnsi="宋体" w:cs="宋体"/>
          <w:b w:val="0"/>
          <w:color w:val="000000" w:themeColor="text1"/>
          <w:sz w:val="21"/>
          <w:szCs w:val="21"/>
          <w:highlight w:val="none"/>
          <w:lang w:val="en-US" w:eastAsia="zh-CN"/>
        </w:rPr>
        <w:t>2</w:t>
      </w:r>
      <w:r>
        <w:rPr>
          <w:rFonts w:hint="eastAsia" w:ascii="宋体" w:hAnsi="宋体" w:cs="宋体"/>
          <w:b w:val="0"/>
          <w:color w:val="000000" w:themeColor="text1"/>
          <w:sz w:val="21"/>
          <w:szCs w:val="21"/>
          <w:highlight w:val="none"/>
        </w:rPr>
        <w:t>个工作日内，在评标报告确定的中标候选人名单中按顺序确定中标人。中标候选人并列的，按照“投标人须知前附表”规定的方式确定中标人。采购人也可以事先授权评标委员会直接确定中标人。</w:t>
      </w:r>
    </w:p>
    <w:p w14:paraId="7011B912">
      <w:pPr>
        <w:spacing w:line="360" w:lineRule="auto"/>
        <w:ind w:firstLine="420" w:firstLineChars="20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30.2采购人在收到评标报告2个工作日内未按评标报告推荐的中标候选人顺序确定中标人，又不能说明合法理由的，视同按评标报告推荐的顺序确定排名第一的中标候选人为中标人。</w:t>
      </w:r>
    </w:p>
    <w:p w14:paraId="572FB93C">
      <w:pPr>
        <w:pStyle w:val="12"/>
        <w:keepNext w:val="0"/>
        <w:keepLines w:val="0"/>
        <w:spacing w:before="0" w:after="0" w:line="360" w:lineRule="auto"/>
        <w:ind w:left="420" w:leftChars="200" w:firstLine="482" w:firstLineChars="200"/>
        <w:rPr>
          <w:rFonts w:hint="eastAsia" w:ascii="宋体" w:hAnsi="宋体" w:cs="宋体"/>
          <w:color w:val="000000" w:themeColor="text1"/>
          <w:sz w:val="24"/>
          <w:highlight w:val="none"/>
        </w:rPr>
      </w:pPr>
      <w:r>
        <w:rPr>
          <w:rFonts w:hint="eastAsia" w:ascii="宋体" w:hAnsi="宋体" w:cs="宋体"/>
          <w:color w:val="000000" w:themeColor="text1"/>
          <w:sz w:val="24"/>
          <w:highlight w:val="none"/>
        </w:rPr>
        <w:t>31. 结果公告</w:t>
      </w:r>
    </w:p>
    <w:p w14:paraId="2A368164">
      <w:pPr>
        <w:pStyle w:val="12"/>
        <w:keepNext w:val="0"/>
        <w:keepLines w:val="0"/>
        <w:spacing w:before="0" w:after="0" w:line="360" w:lineRule="auto"/>
        <w:ind w:firstLine="420" w:firstLineChars="200"/>
        <w:rPr>
          <w:rFonts w:hint="eastAsia" w:ascii="宋体" w:hAnsi="宋体" w:cs="宋体"/>
          <w:b w:val="0"/>
          <w:color w:val="000000" w:themeColor="text1"/>
          <w:sz w:val="21"/>
          <w:szCs w:val="21"/>
          <w:highlight w:val="none"/>
        </w:rPr>
      </w:pPr>
      <w:r>
        <w:rPr>
          <w:rFonts w:hint="eastAsia" w:ascii="宋体" w:hAnsi="宋体" w:cs="宋体"/>
          <w:b w:val="0"/>
          <w:color w:val="000000" w:themeColor="text1"/>
          <w:sz w:val="21"/>
          <w:szCs w:val="21"/>
          <w:highlight w:val="none"/>
        </w:rPr>
        <w:t>31.1采购人或者采购代理机构应当自中标人确定之日起2个工作日内，在省级以上财政部门指定的媒体上公告中标结果，招标文件应当随中标结果同时公告。采购人或者采购代理发出中标通知书前，应当对中标人信用进行查询，对列入失信被执行人、重大税收违法失信主体、政府采购严重违法失信行为记录名单及其他不符合《中华人民共和国政府采购法》第二十二条规定条件的投标人，取消其中标资格，并确定排名第二的中标候选人为中标人。排名第二的中标候选人因前款规定的同样原因被取消中标资格的，采购人可以确定排名第三的中标候选人为中标人，以此类推。</w:t>
      </w:r>
    </w:p>
    <w:p w14:paraId="7466AF70">
      <w:pPr>
        <w:spacing w:line="360" w:lineRule="auto"/>
        <w:ind w:firstLine="420" w:firstLineChars="20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以上信息查询记录及相关证据与招标文件一并保存。</w:t>
      </w:r>
    </w:p>
    <w:p w14:paraId="57F5073E">
      <w:pPr>
        <w:pStyle w:val="12"/>
        <w:keepNext w:val="0"/>
        <w:keepLines w:val="0"/>
        <w:spacing w:before="0" w:after="0" w:line="360" w:lineRule="auto"/>
        <w:ind w:firstLine="420" w:firstLineChars="200"/>
        <w:rPr>
          <w:rFonts w:hint="eastAsia" w:ascii="宋体" w:hAnsi="宋体" w:cs="宋体"/>
          <w:b w:val="0"/>
          <w:color w:val="000000" w:themeColor="text1"/>
          <w:sz w:val="21"/>
          <w:szCs w:val="21"/>
          <w:highlight w:val="none"/>
        </w:rPr>
      </w:pPr>
      <w:r>
        <w:rPr>
          <w:rFonts w:hint="eastAsia" w:ascii="宋体" w:hAnsi="宋体" w:cs="宋体"/>
          <w:b w:val="0"/>
          <w:color w:val="000000" w:themeColor="text1"/>
          <w:sz w:val="21"/>
          <w:szCs w:val="21"/>
          <w:highlight w:val="none"/>
        </w:rPr>
        <w:t>31.2中标供应商享受《政府采购促进中小企业发展管理办法》（财库〔2020〕46号）规定的中小企业扶持政策的，采购人、采购代理机构应当随中标结果公开中标供应商的《中小企业声明函》。</w:t>
      </w:r>
    </w:p>
    <w:p w14:paraId="2D57E2B7">
      <w:pPr>
        <w:pStyle w:val="12"/>
        <w:keepNext w:val="0"/>
        <w:keepLines w:val="0"/>
        <w:spacing w:before="0" w:after="0" w:line="360" w:lineRule="auto"/>
        <w:ind w:firstLine="420" w:firstLineChars="200"/>
        <w:rPr>
          <w:rFonts w:hint="eastAsia"/>
          <w:color w:val="000000" w:themeColor="text1"/>
          <w:highlight w:val="none"/>
        </w:rPr>
      </w:pPr>
      <w:r>
        <w:rPr>
          <w:rFonts w:hint="eastAsia" w:ascii="宋体" w:hAnsi="宋体"/>
          <w:b w:val="0"/>
          <w:color w:val="000000" w:themeColor="text1"/>
          <w:sz w:val="21"/>
          <w:szCs w:val="21"/>
          <w:highlight w:val="none"/>
        </w:rPr>
        <w:t>3</w:t>
      </w:r>
      <w:r>
        <w:rPr>
          <w:rFonts w:ascii="宋体" w:hAnsi="宋体"/>
          <w:b w:val="0"/>
          <w:color w:val="000000" w:themeColor="text1"/>
          <w:sz w:val="21"/>
          <w:szCs w:val="21"/>
          <w:highlight w:val="none"/>
        </w:rPr>
        <w:t>1.3</w:t>
      </w:r>
      <w:r>
        <w:rPr>
          <w:rFonts w:hint="eastAsia" w:ascii="宋体" w:hAnsi="宋体"/>
          <w:b w:val="0"/>
          <w:color w:val="000000" w:themeColor="text1"/>
          <w:sz w:val="21"/>
          <w:szCs w:val="21"/>
          <w:highlight w:val="none"/>
        </w:rPr>
        <w:t>采购人、采购代理机构应当随中标结果公开中标供应商的《关于符合本国产品标准的声明函》或有关证明文件。</w:t>
      </w:r>
    </w:p>
    <w:p w14:paraId="7B3CBF62">
      <w:pPr>
        <w:pStyle w:val="12"/>
        <w:keepNext w:val="0"/>
        <w:keepLines w:val="0"/>
        <w:spacing w:before="0" w:after="0" w:line="360" w:lineRule="auto"/>
        <w:ind w:left="420" w:leftChars="200" w:firstLine="482" w:firstLineChars="200"/>
        <w:rPr>
          <w:rFonts w:hint="eastAsia" w:ascii="宋体" w:hAnsi="宋体" w:cs="宋体"/>
          <w:color w:val="000000" w:themeColor="text1"/>
          <w:sz w:val="24"/>
          <w:highlight w:val="none"/>
        </w:rPr>
      </w:pPr>
      <w:r>
        <w:rPr>
          <w:rFonts w:hint="eastAsia" w:ascii="宋体" w:hAnsi="宋体" w:cs="宋体"/>
          <w:color w:val="000000" w:themeColor="text1"/>
          <w:sz w:val="24"/>
          <w:highlight w:val="none"/>
        </w:rPr>
        <w:t>32.发出中标通知书</w:t>
      </w:r>
    </w:p>
    <w:p w14:paraId="23B1F01C">
      <w:pPr>
        <w:pStyle w:val="12"/>
        <w:keepNext w:val="0"/>
        <w:keepLines w:val="0"/>
        <w:spacing w:before="0" w:after="0" w:line="360" w:lineRule="auto"/>
        <w:ind w:firstLine="420" w:firstLineChars="200"/>
        <w:rPr>
          <w:rFonts w:hint="eastAsia" w:ascii="宋体" w:hAnsi="宋体" w:cs="宋体"/>
          <w:b w:val="0"/>
          <w:color w:val="000000" w:themeColor="text1"/>
          <w:sz w:val="21"/>
          <w:szCs w:val="21"/>
          <w:highlight w:val="none"/>
        </w:rPr>
      </w:pPr>
      <w:r>
        <w:rPr>
          <w:rFonts w:hint="eastAsia" w:ascii="宋体" w:hAnsi="宋体" w:cs="宋体"/>
          <w:b w:val="0"/>
          <w:color w:val="000000" w:themeColor="text1"/>
          <w:sz w:val="21"/>
          <w:szCs w:val="21"/>
          <w:highlight w:val="none"/>
        </w:rPr>
        <w:t>在发布中标公告的同时，采购代理机构向中标人通过</w:t>
      </w:r>
      <w:r>
        <w:rPr>
          <w:rFonts w:hint="eastAsia" w:ascii="宋体" w:hAnsi="宋体" w:cs="宋体"/>
          <w:b w:val="0"/>
          <w:color w:val="000000" w:themeColor="text1"/>
          <w:sz w:val="21"/>
          <w:szCs w:val="21"/>
          <w:highlight w:val="none"/>
          <w:lang w:eastAsia="zh-CN"/>
        </w:rPr>
        <w:t>广西政府采购云平台</w:t>
      </w:r>
      <w:r>
        <w:rPr>
          <w:rFonts w:hint="eastAsia" w:ascii="宋体" w:hAnsi="宋体" w:cs="宋体"/>
          <w:b w:val="0"/>
          <w:color w:val="000000" w:themeColor="text1"/>
          <w:sz w:val="21"/>
          <w:szCs w:val="21"/>
          <w:highlight w:val="none"/>
        </w:rPr>
        <w:t>发出电子中标通知书。对未通过资格审查的投标人，应当告知其未通过的原因；采用综合评分办法评审的，还应当告知未中标人本人的评审得分与排序。</w:t>
      </w:r>
    </w:p>
    <w:p w14:paraId="7BBB220A">
      <w:pPr>
        <w:pStyle w:val="12"/>
        <w:keepNext w:val="0"/>
        <w:keepLines w:val="0"/>
        <w:spacing w:before="0" w:after="0" w:line="360" w:lineRule="auto"/>
        <w:ind w:left="420" w:leftChars="200" w:firstLine="482" w:firstLineChars="200"/>
        <w:rPr>
          <w:rFonts w:hint="eastAsia" w:ascii="宋体" w:hAnsi="宋体" w:cs="宋体"/>
          <w:color w:val="000000" w:themeColor="text1"/>
          <w:sz w:val="24"/>
          <w:highlight w:val="none"/>
        </w:rPr>
      </w:pPr>
      <w:r>
        <w:rPr>
          <w:rFonts w:hint="eastAsia" w:ascii="宋体" w:hAnsi="宋体" w:cs="宋体"/>
          <w:color w:val="000000" w:themeColor="text1"/>
          <w:sz w:val="24"/>
          <w:highlight w:val="none"/>
        </w:rPr>
        <w:t>33. 无义务解释未中标原因</w:t>
      </w:r>
    </w:p>
    <w:p w14:paraId="02941FB4">
      <w:pPr>
        <w:pStyle w:val="12"/>
        <w:keepNext w:val="0"/>
        <w:keepLines w:val="0"/>
        <w:spacing w:before="0" w:after="0" w:line="360" w:lineRule="auto"/>
        <w:ind w:left="420" w:leftChars="200" w:firstLine="420" w:firstLineChars="200"/>
        <w:rPr>
          <w:rFonts w:hint="eastAsia" w:ascii="宋体" w:hAnsi="宋体" w:cs="宋体"/>
          <w:b w:val="0"/>
          <w:color w:val="000000" w:themeColor="text1"/>
          <w:sz w:val="21"/>
          <w:szCs w:val="21"/>
          <w:highlight w:val="none"/>
        </w:rPr>
      </w:pPr>
      <w:r>
        <w:rPr>
          <w:rFonts w:hint="eastAsia" w:ascii="宋体" w:hAnsi="宋体" w:cs="宋体"/>
          <w:b w:val="0"/>
          <w:color w:val="000000" w:themeColor="text1"/>
          <w:sz w:val="21"/>
          <w:szCs w:val="21"/>
          <w:highlight w:val="none"/>
        </w:rPr>
        <w:t>采购代理机构无义务向未中标的投标人解释未中标原因。</w:t>
      </w:r>
    </w:p>
    <w:p w14:paraId="19488079">
      <w:pPr>
        <w:pStyle w:val="12"/>
        <w:keepNext w:val="0"/>
        <w:keepLines w:val="0"/>
        <w:spacing w:before="0" w:after="0" w:line="360" w:lineRule="auto"/>
        <w:ind w:left="420" w:leftChars="200" w:firstLine="482" w:firstLineChars="200"/>
        <w:rPr>
          <w:rFonts w:hint="eastAsia" w:ascii="宋体" w:hAnsi="宋体" w:cs="宋体"/>
          <w:color w:val="000000" w:themeColor="text1"/>
          <w:sz w:val="24"/>
          <w:highlight w:val="none"/>
        </w:rPr>
      </w:pPr>
      <w:r>
        <w:rPr>
          <w:rFonts w:hint="eastAsia" w:ascii="宋体" w:hAnsi="宋体" w:cs="宋体"/>
          <w:color w:val="000000" w:themeColor="text1"/>
          <w:sz w:val="24"/>
          <w:highlight w:val="none"/>
        </w:rPr>
        <w:t>34.合同授予标准</w:t>
      </w:r>
    </w:p>
    <w:p w14:paraId="5FFD048E">
      <w:pPr>
        <w:spacing w:line="360" w:lineRule="auto"/>
        <w:ind w:firstLine="420" w:firstLineChars="20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合同将授予被确定实质上响应招标文件要求，具备履行合同能力的中标人。</w:t>
      </w:r>
    </w:p>
    <w:p w14:paraId="29B17BFD">
      <w:pPr>
        <w:pStyle w:val="12"/>
        <w:keepNext w:val="0"/>
        <w:keepLines w:val="0"/>
        <w:spacing w:before="0" w:after="0" w:line="360" w:lineRule="auto"/>
        <w:ind w:left="420" w:leftChars="200" w:firstLine="482" w:firstLineChars="200"/>
        <w:rPr>
          <w:rFonts w:hint="eastAsia" w:ascii="宋体" w:hAnsi="宋体" w:cs="宋体"/>
          <w:color w:val="000000" w:themeColor="text1"/>
          <w:sz w:val="24"/>
          <w:highlight w:val="none"/>
        </w:rPr>
      </w:pPr>
      <w:r>
        <w:rPr>
          <w:rFonts w:hint="eastAsia" w:ascii="宋体" w:hAnsi="宋体" w:cs="宋体"/>
          <w:color w:val="000000" w:themeColor="text1"/>
          <w:sz w:val="24"/>
          <w:highlight w:val="none"/>
        </w:rPr>
        <w:t>35.履约保证金</w:t>
      </w:r>
    </w:p>
    <w:p w14:paraId="56B66DD9">
      <w:pPr>
        <w:pStyle w:val="12"/>
        <w:keepNext w:val="0"/>
        <w:keepLines w:val="0"/>
        <w:spacing w:before="0" w:after="0" w:line="360" w:lineRule="auto"/>
        <w:ind w:firstLine="420" w:firstLineChars="200"/>
        <w:rPr>
          <w:rFonts w:hint="eastAsia" w:ascii="宋体" w:hAnsi="宋体" w:cs="宋体"/>
          <w:b w:val="0"/>
          <w:color w:val="000000" w:themeColor="text1"/>
          <w:sz w:val="21"/>
          <w:szCs w:val="21"/>
          <w:highlight w:val="none"/>
        </w:rPr>
      </w:pPr>
      <w:bookmarkStart w:id="139" w:name="_39.1中标人须于签订合同前按本须知前附表规定的金额转账或电汇到指定账"/>
      <w:bookmarkEnd w:id="139"/>
      <w:r>
        <w:rPr>
          <w:rFonts w:hint="eastAsia" w:ascii="宋体" w:hAnsi="宋体" w:cs="宋体"/>
          <w:b w:val="0"/>
          <w:color w:val="000000" w:themeColor="text1"/>
          <w:sz w:val="21"/>
          <w:szCs w:val="21"/>
          <w:highlight w:val="none"/>
        </w:rPr>
        <w:t>35.1 履约保证金的金额、提交方式、退付的时间和条件详见 “投标人须知前附表”。中标人未按规定提交履约保证金的，视为拒绝与采购人签订合同。</w:t>
      </w:r>
    </w:p>
    <w:p w14:paraId="3840BD64">
      <w:pPr>
        <w:pStyle w:val="12"/>
        <w:keepNext w:val="0"/>
        <w:keepLines w:val="0"/>
        <w:spacing w:before="0" w:after="0" w:line="360" w:lineRule="auto"/>
        <w:ind w:firstLine="420" w:firstLineChars="200"/>
        <w:rPr>
          <w:rFonts w:hint="eastAsia" w:ascii="宋体" w:hAnsi="宋体" w:cs="宋体"/>
          <w:color w:val="000000" w:themeColor="text1"/>
          <w:sz w:val="21"/>
          <w:szCs w:val="21"/>
          <w:highlight w:val="none"/>
        </w:rPr>
      </w:pPr>
      <w:r>
        <w:rPr>
          <w:rFonts w:hint="eastAsia" w:ascii="宋体" w:hAnsi="宋体" w:cs="宋体"/>
          <w:b w:val="0"/>
          <w:bCs/>
          <w:color w:val="000000" w:themeColor="text1"/>
          <w:sz w:val="21"/>
          <w:szCs w:val="21"/>
          <w:highlight w:val="none"/>
        </w:rPr>
        <w:t>35.2在履约保证金退还日期前，若中标人的开户名称、开户银行、账号有变动的，请以书面形式通知履约保证金收取单位，否则由此产生的后果由中标人自行承担。</w:t>
      </w:r>
    </w:p>
    <w:p w14:paraId="4F1E5089">
      <w:pPr>
        <w:pStyle w:val="12"/>
        <w:keepNext w:val="0"/>
        <w:keepLines w:val="0"/>
        <w:spacing w:before="0" w:after="0" w:line="360" w:lineRule="auto"/>
        <w:ind w:left="420" w:leftChars="200" w:firstLine="482" w:firstLineChars="200"/>
        <w:rPr>
          <w:rFonts w:hint="eastAsia" w:ascii="宋体" w:hAnsi="宋体" w:cs="宋体"/>
          <w:color w:val="000000" w:themeColor="text1"/>
          <w:sz w:val="24"/>
          <w:highlight w:val="none"/>
        </w:rPr>
      </w:pPr>
      <w:r>
        <w:rPr>
          <w:rFonts w:hint="eastAsia" w:ascii="宋体" w:hAnsi="宋体" w:cs="宋体"/>
          <w:color w:val="000000" w:themeColor="text1"/>
          <w:sz w:val="24"/>
          <w:highlight w:val="none"/>
        </w:rPr>
        <w:t>36.签订合同</w:t>
      </w:r>
    </w:p>
    <w:p w14:paraId="27C32B56">
      <w:pPr>
        <w:pStyle w:val="12"/>
        <w:keepNext w:val="0"/>
        <w:keepLines w:val="0"/>
        <w:spacing w:before="0" w:after="0" w:line="360" w:lineRule="auto"/>
        <w:ind w:firstLine="422" w:firstLineChars="200"/>
        <w:rPr>
          <w:rFonts w:hint="eastAsia" w:ascii="宋体" w:hAnsi="宋体" w:cs="宋体"/>
          <w:b w:val="0"/>
          <w:color w:val="000000" w:themeColor="text1"/>
          <w:sz w:val="21"/>
          <w:szCs w:val="21"/>
          <w:highlight w:val="none"/>
        </w:rPr>
      </w:pPr>
      <w:bookmarkStart w:id="140" w:name="_40.1投标人接到中标通知书后，按须知前附表规定向采购人出示相关资格证"/>
      <w:bookmarkEnd w:id="140"/>
      <w:r>
        <w:rPr>
          <w:rFonts w:hint="eastAsia" w:ascii="宋体" w:hAnsi="宋体" w:cs="宋体"/>
          <w:color w:val="000000" w:themeColor="text1"/>
          <w:sz w:val="21"/>
          <w:szCs w:val="21"/>
          <w:highlight w:val="none"/>
        </w:rPr>
        <w:t>36.1签订电子采购合同：中标人领取电子中标通知书后，</w:t>
      </w:r>
      <w:r>
        <w:rPr>
          <w:rFonts w:hint="eastAsia" w:ascii="宋体" w:hAnsi="宋体" w:cs="宋体"/>
          <w:color w:val="000000" w:themeColor="text1"/>
          <w:kern w:val="0"/>
          <w:sz w:val="21"/>
          <w:szCs w:val="21"/>
          <w:highlight w:val="none"/>
        </w:rPr>
        <w:t>在</w:t>
      </w:r>
      <w:r>
        <w:rPr>
          <w:rFonts w:hint="eastAsia" w:ascii="宋体" w:hAnsi="宋体" w:cs="宋体"/>
          <w:color w:val="000000" w:themeColor="text1"/>
          <w:kern w:val="0"/>
          <w:sz w:val="21"/>
          <w:szCs w:val="21"/>
          <w:highlight w:val="none"/>
          <w:lang w:val="zh-CN"/>
        </w:rPr>
        <w:t>规定的日期、时间、地点，由法定代表人或其授权代表与采购人代表签订电子采购合同。如中标人为联合体的，由联合体成员各方法定代表人或其授权代表与采购人代表签订合同。</w:t>
      </w:r>
    </w:p>
    <w:p w14:paraId="5777E401">
      <w:pPr>
        <w:pStyle w:val="12"/>
        <w:keepNext w:val="0"/>
        <w:keepLines w:val="0"/>
        <w:spacing w:before="0" w:after="0" w:line="360" w:lineRule="auto"/>
        <w:ind w:firstLine="420" w:firstLineChars="200"/>
        <w:rPr>
          <w:rFonts w:hint="eastAsia" w:ascii="宋体" w:hAnsi="宋体" w:cs="宋体"/>
          <w:b w:val="0"/>
          <w:color w:val="000000" w:themeColor="text1"/>
          <w:sz w:val="21"/>
          <w:szCs w:val="21"/>
          <w:highlight w:val="none"/>
        </w:rPr>
      </w:pPr>
      <w:r>
        <w:rPr>
          <w:rFonts w:hint="eastAsia" w:ascii="宋体" w:hAnsi="宋体" w:cs="宋体"/>
          <w:b w:val="0"/>
          <w:color w:val="000000" w:themeColor="text1"/>
          <w:sz w:val="21"/>
          <w:szCs w:val="21"/>
          <w:highlight w:val="none"/>
        </w:rPr>
        <w:t>线下签订纸质合同：投标人领取中标通知书后，按“投标人须知前附表”规定向采购人出示相关证明材料，经采购人核验合格后方可签订合同。</w:t>
      </w:r>
    </w:p>
    <w:p w14:paraId="04BF44EA">
      <w:pPr>
        <w:pStyle w:val="12"/>
        <w:keepNext w:val="0"/>
        <w:keepLines w:val="0"/>
        <w:numPr>
          <w:ilvl w:val="0"/>
          <w:numId w:val="0"/>
        </w:numPr>
        <w:spacing w:before="0" w:after="0" w:line="360" w:lineRule="auto"/>
        <w:ind w:firstLine="420" w:firstLineChars="200"/>
        <w:rPr>
          <w:rFonts w:hint="eastAsia" w:ascii="宋体" w:hAnsi="宋体" w:cs="宋体"/>
          <w:b w:val="0"/>
          <w:color w:val="000000" w:themeColor="text1"/>
          <w:sz w:val="21"/>
          <w:szCs w:val="21"/>
          <w:highlight w:val="none"/>
        </w:rPr>
      </w:pPr>
      <w:r>
        <w:rPr>
          <w:rFonts w:hint="eastAsia" w:ascii="宋体" w:hAnsi="宋体" w:cs="宋体"/>
          <w:b w:val="0"/>
          <w:color w:val="000000" w:themeColor="text1"/>
          <w:sz w:val="21"/>
          <w:szCs w:val="21"/>
          <w:highlight w:val="none"/>
        </w:rPr>
        <w:t>36.2签订合同时间：按中标通知书规定的时间与采购人签订合同。</w:t>
      </w:r>
    </w:p>
    <w:p w14:paraId="0D48054F">
      <w:pPr>
        <w:pStyle w:val="12"/>
        <w:keepNext w:val="0"/>
        <w:keepLines w:val="0"/>
        <w:spacing w:before="0" w:after="0" w:line="360" w:lineRule="auto"/>
        <w:ind w:firstLine="420" w:firstLineChars="200"/>
        <w:rPr>
          <w:rFonts w:hint="eastAsia" w:ascii="宋体" w:hAnsi="宋体" w:cs="宋体"/>
          <w:b w:val="0"/>
          <w:color w:val="000000" w:themeColor="text1"/>
          <w:sz w:val="21"/>
          <w:szCs w:val="21"/>
          <w:highlight w:val="none"/>
        </w:rPr>
      </w:pPr>
      <w:r>
        <w:rPr>
          <w:rFonts w:hint="eastAsia" w:ascii="宋体" w:hAnsi="宋体" w:cs="宋体"/>
          <w:b w:val="0"/>
          <w:color w:val="000000" w:themeColor="text1"/>
          <w:sz w:val="21"/>
          <w:szCs w:val="21"/>
          <w:highlight w:val="none"/>
        </w:rPr>
        <w:t>36.3中标人拒绝签订政府采购合同（包括但不限于放弃中标、因不可抗力不能履行合同而放弃签订合同），采购人可以按照评审报告推荐的中标候选人名单排序，确定下一候选人为中标供应商，也可以重新开展政府采购活动。如采购人无正当理由拒签合同的，给中标供应商造成损失的，中标供应商可追究采购人承担相应的法律责任。</w:t>
      </w:r>
    </w:p>
    <w:p w14:paraId="00473BCA">
      <w:pPr>
        <w:spacing w:line="360" w:lineRule="auto"/>
        <w:ind w:firstLine="420" w:firstLineChars="20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36.4政府采购合同是政府采购项目验收的依据，中标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6A9C38A0">
      <w:pPr>
        <w:spacing w:line="360" w:lineRule="auto"/>
        <w:ind w:firstLine="420" w:firstLineChars="20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36.5采购人或中标供应商不得单方面向合同另一方提出任何招标文件没有约定的条件或不合理的要求，作为签订合同的条件；也不得协商另行订立背离招标文件和合同实质性内容的协议。</w:t>
      </w:r>
    </w:p>
    <w:p w14:paraId="32D8E8AD">
      <w:pPr>
        <w:spacing w:line="360" w:lineRule="auto"/>
        <w:ind w:firstLine="420" w:firstLineChars="20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36.6如签订合同并生效后，供应商无故拒绝或延期，除按照合同条款处理外，将承担相应的法律责任。</w:t>
      </w:r>
    </w:p>
    <w:p w14:paraId="1A8E95FF">
      <w:pPr>
        <w:spacing w:line="360" w:lineRule="auto"/>
        <w:ind w:firstLine="420" w:firstLineChars="20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36.7政府采购合同履行中，采购人需追加与合同标的相同的货物、工程或者服务的，在不改变合同其他条款的前提下，可以与供应商协商签订补充合同，但所有补充合同的采购金额不得超过原合同采购金额的10%。</w:t>
      </w:r>
    </w:p>
    <w:p w14:paraId="5BE0BD1E">
      <w:pPr>
        <w:pStyle w:val="12"/>
        <w:keepNext w:val="0"/>
        <w:keepLines w:val="0"/>
        <w:spacing w:before="0" w:after="0" w:line="360" w:lineRule="auto"/>
        <w:ind w:left="420" w:leftChars="200" w:firstLine="482" w:firstLineChars="200"/>
        <w:rPr>
          <w:rFonts w:hint="eastAsia" w:ascii="宋体" w:hAnsi="宋体" w:cs="宋体"/>
          <w:color w:val="000000" w:themeColor="text1"/>
          <w:sz w:val="24"/>
          <w:highlight w:val="none"/>
        </w:rPr>
      </w:pPr>
      <w:bookmarkStart w:id="141" w:name="_41.政府采购合同公告"/>
      <w:bookmarkEnd w:id="141"/>
      <w:r>
        <w:rPr>
          <w:rFonts w:hint="eastAsia" w:ascii="宋体" w:hAnsi="宋体" w:cs="宋体"/>
          <w:color w:val="000000" w:themeColor="text1"/>
          <w:sz w:val="24"/>
          <w:highlight w:val="none"/>
        </w:rPr>
        <w:t>37.政府采购合同公告</w:t>
      </w:r>
    </w:p>
    <w:p w14:paraId="06E93D4A">
      <w:pPr>
        <w:pStyle w:val="47"/>
        <w:spacing w:line="360" w:lineRule="auto"/>
        <w:ind w:firstLine="420" w:firstLineChars="200"/>
        <w:rPr>
          <w:rFonts w:hint="eastAsia" w:hAnsi="宋体" w:cs="宋体"/>
          <w:color w:val="000000" w:themeColor="text1"/>
          <w:sz w:val="21"/>
          <w:highlight w:val="none"/>
        </w:rPr>
      </w:pPr>
      <w:r>
        <w:rPr>
          <w:rFonts w:hint="eastAsia" w:hAnsi="宋体" w:cs="宋体"/>
          <w:color w:val="000000" w:themeColor="text1"/>
          <w:sz w:val="21"/>
          <w:highlight w:val="none"/>
        </w:rPr>
        <w:t>采购人或者受托采购代理机构应当自政府采购合同签订之日起2个工作日内，将政府采购合同在省级以上人民政府财政部门指定的媒体上公告，但政府采购合同中涉及国家秘密、商业秘密的内容除外。</w:t>
      </w:r>
    </w:p>
    <w:p w14:paraId="0703EA72">
      <w:pPr>
        <w:pStyle w:val="12"/>
        <w:keepNext w:val="0"/>
        <w:keepLines w:val="0"/>
        <w:spacing w:before="0" w:after="0" w:line="360" w:lineRule="auto"/>
        <w:ind w:left="420" w:leftChars="200" w:firstLine="482" w:firstLineChars="200"/>
        <w:rPr>
          <w:rFonts w:hint="eastAsia" w:ascii="宋体" w:hAnsi="宋体" w:cs="宋体"/>
          <w:color w:val="000000" w:themeColor="text1"/>
          <w:sz w:val="24"/>
          <w:highlight w:val="none"/>
        </w:rPr>
      </w:pPr>
      <w:r>
        <w:rPr>
          <w:rFonts w:hint="eastAsia" w:ascii="宋体" w:hAnsi="宋体" w:cs="宋体"/>
          <w:color w:val="000000" w:themeColor="text1"/>
          <w:sz w:val="24"/>
          <w:highlight w:val="none"/>
        </w:rPr>
        <w:t>38. 询问、质疑和投诉</w:t>
      </w:r>
    </w:p>
    <w:p w14:paraId="1549BBC2">
      <w:pPr>
        <w:pStyle w:val="13"/>
        <w:spacing w:line="360" w:lineRule="auto"/>
        <w:ind w:firstLine="420" w:firstLineChars="20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38.1供应商对政府采购活动事项有疑问的，可以向采购人提出询问，采购人或者采购代理机构应当在3个工作日内对供应商依法提出的询问作出答复，但答复的内容不得涉及商业秘密。</w:t>
      </w:r>
    </w:p>
    <w:p w14:paraId="3683C972">
      <w:pPr>
        <w:pStyle w:val="12"/>
        <w:keepNext w:val="0"/>
        <w:keepLines w:val="0"/>
        <w:spacing w:before="0" w:after="0" w:line="360" w:lineRule="auto"/>
        <w:ind w:firstLine="420" w:firstLineChars="200"/>
        <w:rPr>
          <w:rFonts w:hint="eastAsia" w:ascii="宋体" w:hAnsi="宋体" w:cs="宋体"/>
          <w:b w:val="0"/>
          <w:color w:val="000000" w:themeColor="text1"/>
          <w:sz w:val="21"/>
          <w:szCs w:val="21"/>
          <w:highlight w:val="none"/>
        </w:rPr>
      </w:pPr>
      <w:r>
        <w:rPr>
          <w:rFonts w:hint="eastAsia" w:ascii="宋体" w:hAnsi="宋体" w:cs="宋体"/>
          <w:b w:val="0"/>
          <w:color w:val="000000" w:themeColor="text1"/>
          <w:sz w:val="21"/>
          <w:szCs w:val="21"/>
          <w:highlight w:val="none"/>
        </w:rPr>
        <w:t xml:space="preserve">38.2供应商认为招标文件、采购过程或者中标结果使自己的合法权益受到损害的，必须在知道或者应知其权益受到损害之日起7个工作日内，以书面形式向采购人、采购代理机构提出质疑。采购人、采购代理机构接收质疑函的方式、联系部门、联系电话和通讯地址等信息详见“投标人须知前附表”。具体质疑起算时间如下： </w:t>
      </w:r>
    </w:p>
    <w:p w14:paraId="2F0FB0C0">
      <w:pPr>
        <w:pStyle w:val="47"/>
        <w:spacing w:line="360" w:lineRule="auto"/>
        <w:ind w:firstLine="420" w:firstLineChars="200"/>
        <w:rPr>
          <w:rFonts w:hint="eastAsia" w:hAnsi="宋体" w:cs="宋体"/>
          <w:color w:val="000000" w:themeColor="text1"/>
          <w:sz w:val="21"/>
          <w:highlight w:val="none"/>
        </w:rPr>
      </w:pPr>
      <w:r>
        <w:rPr>
          <w:rFonts w:hint="eastAsia" w:hAnsi="宋体" w:cs="宋体"/>
          <w:color w:val="000000" w:themeColor="text1"/>
          <w:sz w:val="21"/>
          <w:highlight w:val="none"/>
        </w:rPr>
        <w:t>（1）对可以质疑的招标文件提出质疑的，为收到招标文件之日或者招标文件公告期限届满之日；</w:t>
      </w:r>
    </w:p>
    <w:p w14:paraId="09A387B4">
      <w:pPr>
        <w:pStyle w:val="47"/>
        <w:spacing w:line="360" w:lineRule="auto"/>
        <w:ind w:firstLine="420" w:firstLineChars="200"/>
        <w:rPr>
          <w:rFonts w:hint="eastAsia" w:hAnsi="宋体" w:cs="宋体"/>
          <w:color w:val="000000" w:themeColor="text1"/>
          <w:sz w:val="21"/>
          <w:highlight w:val="none"/>
        </w:rPr>
      </w:pPr>
      <w:r>
        <w:rPr>
          <w:rFonts w:hint="eastAsia" w:hAnsi="宋体" w:cs="宋体"/>
          <w:color w:val="000000" w:themeColor="text1"/>
          <w:sz w:val="21"/>
          <w:highlight w:val="none"/>
        </w:rPr>
        <w:t>（2）对采购过程提出质疑的，为各采购程序环节结束之日；</w:t>
      </w:r>
    </w:p>
    <w:p w14:paraId="155D0695">
      <w:pPr>
        <w:pStyle w:val="47"/>
        <w:spacing w:line="360" w:lineRule="auto"/>
        <w:ind w:firstLine="420" w:firstLineChars="200"/>
        <w:rPr>
          <w:rFonts w:hint="eastAsia" w:hAnsi="宋体" w:cs="宋体"/>
          <w:bCs/>
          <w:color w:val="000000" w:themeColor="text1"/>
          <w:sz w:val="21"/>
          <w:highlight w:val="none"/>
        </w:rPr>
      </w:pPr>
      <w:r>
        <w:rPr>
          <w:rFonts w:hint="eastAsia" w:hAnsi="宋体" w:cs="宋体"/>
          <w:color w:val="000000" w:themeColor="text1"/>
          <w:sz w:val="21"/>
          <w:highlight w:val="none"/>
        </w:rPr>
        <w:t>（3）对中标结果提出质疑的，为中标结果公告期限届满之日。</w:t>
      </w:r>
    </w:p>
    <w:p w14:paraId="3D69C1A5">
      <w:pPr>
        <w:pStyle w:val="12"/>
        <w:keepNext w:val="0"/>
        <w:keepLines w:val="0"/>
        <w:spacing w:before="0" w:after="0" w:line="360" w:lineRule="auto"/>
        <w:ind w:firstLine="420" w:firstLineChars="200"/>
        <w:rPr>
          <w:rFonts w:hint="eastAsia" w:ascii="宋体" w:hAnsi="宋体" w:cs="宋体"/>
          <w:b w:val="0"/>
          <w:color w:val="000000" w:themeColor="text1"/>
          <w:sz w:val="21"/>
          <w:szCs w:val="21"/>
          <w:highlight w:val="none"/>
        </w:rPr>
      </w:pPr>
      <w:r>
        <w:rPr>
          <w:rFonts w:hint="eastAsia" w:ascii="宋体" w:hAnsi="宋体" w:cs="宋体"/>
          <w:b w:val="0"/>
          <w:color w:val="000000" w:themeColor="text1"/>
          <w:sz w:val="21"/>
          <w:szCs w:val="21"/>
          <w:highlight w:val="none"/>
        </w:rPr>
        <w:t xml:space="preserve">38.3 </w:t>
      </w:r>
      <w:r>
        <w:rPr>
          <w:rFonts w:hint="eastAsia" w:ascii="宋体" w:hAnsi="宋体" w:cs="宋体"/>
          <w:b w:val="0"/>
          <w:bCs/>
          <w:color w:val="000000" w:themeColor="text1"/>
          <w:sz w:val="21"/>
          <w:highlight w:val="none"/>
        </w:rPr>
        <w:t>供应商提出质疑应当提交质疑函和必要的证明材料，针对同一采购程序环节的质疑必须在法定质疑期内一次性提出。质疑函应当包括下列内容（质疑函格式后附）：</w:t>
      </w:r>
    </w:p>
    <w:p w14:paraId="052F6170">
      <w:pPr>
        <w:pStyle w:val="47"/>
        <w:spacing w:line="360" w:lineRule="auto"/>
        <w:ind w:firstLine="420" w:firstLineChars="200"/>
        <w:rPr>
          <w:rFonts w:hint="eastAsia" w:hAnsi="宋体" w:cs="宋体"/>
          <w:bCs/>
          <w:color w:val="000000" w:themeColor="text1"/>
          <w:sz w:val="21"/>
          <w:highlight w:val="none"/>
        </w:rPr>
      </w:pPr>
      <w:r>
        <w:rPr>
          <w:rFonts w:hint="eastAsia" w:hAnsi="宋体" w:cs="宋体"/>
          <w:bCs/>
          <w:color w:val="000000" w:themeColor="text1"/>
          <w:sz w:val="21"/>
          <w:highlight w:val="none"/>
        </w:rPr>
        <w:t>（1）供应商的姓名或者名称、地址、邮编、联系人及联系电话；</w:t>
      </w:r>
    </w:p>
    <w:p w14:paraId="5896859D">
      <w:pPr>
        <w:pStyle w:val="47"/>
        <w:spacing w:line="360" w:lineRule="auto"/>
        <w:ind w:firstLine="420" w:firstLineChars="200"/>
        <w:rPr>
          <w:rFonts w:hint="eastAsia" w:hAnsi="宋体" w:cs="宋体"/>
          <w:bCs/>
          <w:color w:val="000000" w:themeColor="text1"/>
          <w:sz w:val="21"/>
          <w:highlight w:val="none"/>
        </w:rPr>
      </w:pPr>
      <w:r>
        <w:rPr>
          <w:rFonts w:hint="eastAsia" w:hAnsi="宋体" w:cs="宋体"/>
          <w:bCs/>
          <w:color w:val="000000" w:themeColor="text1"/>
          <w:sz w:val="21"/>
          <w:highlight w:val="none"/>
        </w:rPr>
        <w:t>（2）质疑项目的名称、编号；</w:t>
      </w:r>
    </w:p>
    <w:p w14:paraId="6FDFDF7E">
      <w:pPr>
        <w:pStyle w:val="47"/>
        <w:spacing w:line="360" w:lineRule="auto"/>
        <w:ind w:firstLine="420" w:firstLineChars="200"/>
        <w:rPr>
          <w:rFonts w:hint="eastAsia" w:hAnsi="宋体" w:cs="宋体"/>
          <w:bCs/>
          <w:color w:val="000000" w:themeColor="text1"/>
          <w:sz w:val="21"/>
          <w:highlight w:val="none"/>
        </w:rPr>
      </w:pPr>
      <w:r>
        <w:rPr>
          <w:rFonts w:hint="eastAsia" w:hAnsi="宋体" w:cs="宋体"/>
          <w:bCs/>
          <w:color w:val="000000" w:themeColor="text1"/>
          <w:sz w:val="21"/>
          <w:highlight w:val="none"/>
        </w:rPr>
        <w:t>（3）具体、明确的质疑事项和与质疑事项相关的请求；</w:t>
      </w:r>
    </w:p>
    <w:p w14:paraId="0FD89B69">
      <w:pPr>
        <w:pStyle w:val="47"/>
        <w:spacing w:line="360" w:lineRule="auto"/>
        <w:ind w:firstLine="420" w:firstLineChars="200"/>
        <w:rPr>
          <w:rFonts w:hint="eastAsia" w:hAnsi="宋体" w:cs="宋体"/>
          <w:bCs/>
          <w:color w:val="000000" w:themeColor="text1"/>
          <w:sz w:val="21"/>
          <w:highlight w:val="none"/>
        </w:rPr>
      </w:pPr>
      <w:r>
        <w:rPr>
          <w:rFonts w:hint="eastAsia" w:hAnsi="宋体" w:cs="宋体"/>
          <w:bCs/>
          <w:color w:val="000000" w:themeColor="text1"/>
          <w:sz w:val="21"/>
          <w:highlight w:val="none"/>
        </w:rPr>
        <w:t>（4）事实依据；</w:t>
      </w:r>
    </w:p>
    <w:p w14:paraId="6A39B662">
      <w:pPr>
        <w:pStyle w:val="47"/>
        <w:spacing w:line="360" w:lineRule="auto"/>
        <w:ind w:firstLine="420" w:firstLineChars="200"/>
        <w:rPr>
          <w:rFonts w:hint="eastAsia" w:hAnsi="宋体" w:cs="宋体"/>
          <w:bCs/>
          <w:color w:val="000000" w:themeColor="text1"/>
          <w:sz w:val="21"/>
          <w:highlight w:val="none"/>
        </w:rPr>
      </w:pPr>
      <w:r>
        <w:rPr>
          <w:rFonts w:hint="eastAsia" w:hAnsi="宋体" w:cs="宋体"/>
          <w:bCs/>
          <w:color w:val="000000" w:themeColor="text1"/>
          <w:sz w:val="21"/>
          <w:highlight w:val="none"/>
        </w:rPr>
        <w:t>（5）必要的法律依据；</w:t>
      </w:r>
    </w:p>
    <w:p w14:paraId="55944F53">
      <w:pPr>
        <w:pStyle w:val="47"/>
        <w:spacing w:line="360" w:lineRule="auto"/>
        <w:ind w:firstLine="420" w:firstLineChars="200"/>
        <w:rPr>
          <w:rFonts w:hint="eastAsia" w:hAnsi="宋体" w:cs="宋体"/>
          <w:bCs/>
          <w:color w:val="000000" w:themeColor="text1"/>
          <w:sz w:val="21"/>
          <w:highlight w:val="none"/>
        </w:rPr>
      </w:pPr>
      <w:r>
        <w:rPr>
          <w:rFonts w:hint="eastAsia" w:hAnsi="宋体" w:cs="宋体"/>
          <w:bCs/>
          <w:color w:val="000000" w:themeColor="text1"/>
          <w:sz w:val="21"/>
          <w:highlight w:val="none"/>
        </w:rPr>
        <w:t>（6）提出质疑的日期。</w:t>
      </w:r>
    </w:p>
    <w:p w14:paraId="2AB939B5">
      <w:pPr>
        <w:pStyle w:val="47"/>
        <w:spacing w:line="360" w:lineRule="auto"/>
        <w:ind w:firstLine="420" w:firstLineChars="200"/>
        <w:rPr>
          <w:rFonts w:hint="eastAsia" w:hAnsi="宋体" w:cs="宋体"/>
          <w:bCs/>
          <w:color w:val="000000" w:themeColor="text1"/>
          <w:sz w:val="21"/>
          <w:highlight w:val="none"/>
        </w:rPr>
      </w:pPr>
      <w:r>
        <w:rPr>
          <w:rFonts w:hint="eastAsia" w:hAnsi="宋体" w:cs="宋体"/>
          <w:bCs/>
          <w:color w:val="000000" w:themeColor="text1"/>
          <w:sz w:val="21"/>
          <w:highlight w:val="none"/>
        </w:rPr>
        <w:t>供应商为自然人的，应当由本人签字；供应商为法人或者其他组织的，应当由法定代表人、主要负责人，或者其委托代理人签字或者盖章，并加盖公章。</w:t>
      </w:r>
    </w:p>
    <w:p w14:paraId="51558AE4">
      <w:pPr>
        <w:pStyle w:val="12"/>
        <w:keepNext w:val="0"/>
        <w:keepLines w:val="0"/>
        <w:spacing w:before="0" w:after="0" w:line="360" w:lineRule="auto"/>
        <w:ind w:firstLine="420" w:firstLineChars="200"/>
        <w:rPr>
          <w:rFonts w:hint="eastAsia" w:ascii="宋体" w:hAnsi="宋体" w:cs="宋体"/>
          <w:b w:val="0"/>
          <w:bCs/>
          <w:color w:val="000000" w:themeColor="text1"/>
          <w:sz w:val="21"/>
          <w:szCs w:val="21"/>
          <w:highlight w:val="none"/>
        </w:rPr>
      </w:pPr>
      <w:r>
        <w:rPr>
          <w:rFonts w:hint="eastAsia" w:ascii="宋体" w:hAnsi="宋体" w:cs="宋体"/>
          <w:b w:val="0"/>
          <w:color w:val="000000" w:themeColor="text1"/>
          <w:sz w:val="21"/>
          <w:szCs w:val="21"/>
          <w:highlight w:val="none"/>
        </w:rPr>
        <w:t>3</w:t>
      </w:r>
      <w:r>
        <w:rPr>
          <w:rFonts w:hint="eastAsia" w:ascii="宋体" w:hAnsi="宋体" w:cs="宋体"/>
          <w:b w:val="0"/>
          <w:bCs/>
          <w:color w:val="000000" w:themeColor="text1"/>
          <w:sz w:val="21"/>
          <w:szCs w:val="21"/>
          <w:highlight w:val="none"/>
        </w:rPr>
        <w:t>8.4采购人、采购代理机构认为供应商质疑不成立，或者成立但未对中标结果构成影响的，继续开展采购活动；认为供应商质疑成立且影响或者可能影响中标结果的，按照下列情况处理：</w:t>
      </w:r>
    </w:p>
    <w:p w14:paraId="087D3721">
      <w:pPr>
        <w:pStyle w:val="47"/>
        <w:spacing w:line="360" w:lineRule="auto"/>
        <w:ind w:firstLine="420" w:firstLineChars="200"/>
        <w:rPr>
          <w:rFonts w:hint="eastAsia" w:hAnsi="宋体" w:cs="宋体"/>
          <w:bCs/>
          <w:color w:val="000000" w:themeColor="text1"/>
          <w:sz w:val="21"/>
          <w:highlight w:val="none"/>
        </w:rPr>
      </w:pPr>
      <w:r>
        <w:rPr>
          <w:rFonts w:hint="eastAsia" w:hAnsi="宋体" w:cs="宋体"/>
          <w:bCs/>
          <w:color w:val="000000" w:themeColor="text1"/>
          <w:sz w:val="21"/>
          <w:highlight w:val="none"/>
        </w:rPr>
        <w:t>（一）对招标文件提出的质疑，依法通过澄清或者修改可以继续开展采购活动的，澄清或者修改招标文件后继续开展采购活动；否则应当修改招标文件后重新开展采购活动。</w:t>
      </w:r>
    </w:p>
    <w:p w14:paraId="56CCD36B">
      <w:pPr>
        <w:pStyle w:val="47"/>
        <w:spacing w:line="360" w:lineRule="auto"/>
        <w:ind w:firstLine="420" w:firstLineChars="200"/>
        <w:rPr>
          <w:rFonts w:hint="eastAsia" w:hAnsi="宋体" w:cs="宋体"/>
          <w:bCs/>
          <w:color w:val="000000" w:themeColor="text1"/>
          <w:sz w:val="21"/>
          <w:highlight w:val="none"/>
        </w:rPr>
      </w:pPr>
      <w:r>
        <w:rPr>
          <w:rFonts w:hint="eastAsia" w:hAnsi="宋体" w:cs="宋体"/>
          <w:bCs/>
          <w:color w:val="000000" w:themeColor="text1"/>
          <w:sz w:val="21"/>
          <w:highlight w:val="none"/>
        </w:rPr>
        <w:t>（二）对采购过程、中标结果提出的质疑，合格供应商符合法定数量时，可以从合格的中标候选人中另行确定中标供应商的，应当依法另行确定中标供应商；否则应当重新开展采购活动。</w:t>
      </w:r>
    </w:p>
    <w:p w14:paraId="667BF2C6">
      <w:pPr>
        <w:pStyle w:val="47"/>
        <w:spacing w:line="360" w:lineRule="auto"/>
        <w:ind w:firstLine="420" w:firstLineChars="200"/>
        <w:rPr>
          <w:rFonts w:hint="eastAsia" w:hAnsi="宋体" w:cs="宋体"/>
          <w:bCs/>
          <w:color w:val="000000" w:themeColor="text1"/>
          <w:sz w:val="21"/>
          <w:highlight w:val="none"/>
        </w:rPr>
      </w:pPr>
      <w:r>
        <w:rPr>
          <w:rFonts w:hint="eastAsia" w:hAnsi="宋体" w:cs="宋体"/>
          <w:bCs/>
          <w:color w:val="000000" w:themeColor="text1"/>
          <w:sz w:val="21"/>
          <w:highlight w:val="none"/>
        </w:rPr>
        <w:t>质疑答复导致中标结果改变的，采购人或者采购代理机构应当将有关情况书面报告本级财政部门。</w:t>
      </w:r>
    </w:p>
    <w:p w14:paraId="7745FAE6">
      <w:pPr>
        <w:pStyle w:val="47"/>
        <w:spacing w:line="360" w:lineRule="auto"/>
        <w:ind w:firstLine="420" w:firstLineChars="200"/>
        <w:rPr>
          <w:rFonts w:hint="eastAsia" w:hAnsi="宋体" w:cs="宋体"/>
          <w:color w:val="000000" w:themeColor="text1"/>
          <w:sz w:val="21"/>
          <w:highlight w:val="none"/>
        </w:rPr>
      </w:pPr>
      <w:r>
        <w:rPr>
          <w:rFonts w:hint="eastAsia" w:hAnsi="宋体" w:cs="宋体"/>
          <w:color w:val="000000" w:themeColor="text1"/>
          <w:sz w:val="21"/>
          <w:highlight w:val="none"/>
        </w:rPr>
        <w:t>38.5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6E29F951">
      <w:pPr>
        <w:pStyle w:val="10"/>
        <w:keepNext w:val="0"/>
        <w:keepLines w:val="0"/>
        <w:ind w:firstLine="643" w:firstLineChars="200"/>
        <w:jc w:val="center"/>
        <w:rPr>
          <w:rFonts w:hint="eastAsia" w:ascii="宋体" w:hAnsi="宋体" w:cs="宋体"/>
          <w:color w:val="000000" w:themeColor="text1"/>
          <w:highlight w:val="none"/>
        </w:rPr>
      </w:pPr>
      <w:r>
        <w:rPr>
          <w:rFonts w:hint="eastAsia" w:ascii="宋体" w:hAnsi="宋体" w:cs="宋体"/>
          <w:color w:val="000000" w:themeColor="text1"/>
          <w:highlight w:val="none"/>
        </w:rPr>
        <w:t>八、其他事项</w:t>
      </w:r>
    </w:p>
    <w:p w14:paraId="39EC6C99">
      <w:pPr>
        <w:pStyle w:val="12"/>
        <w:keepNext w:val="0"/>
        <w:keepLines w:val="0"/>
        <w:numPr>
          <w:ilvl w:val="0"/>
          <w:numId w:val="0"/>
        </w:numPr>
        <w:spacing w:before="0" w:after="0" w:line="360" w:lineRule="auto"/>
        <w:ind w:firstLine="482" w:firstLineChars="200"/>
        <w:rPr>
          <w:rFonts w:hint="eastAsia" w:ascii="宋体" w:hAnsi="宋体" w:cs="宋体"/>
          <w:color w:val="000000" w:themeColor="text1"/>
          <w:sz w:val="24"/>
          <w:highlight w:val="none"/>
        </w:rPr>
      </w:pPr>
      <w:bookmarkStart w:id="142" w:name="_42.代理服务费"/>
      <w:bookmarkEnd w:id="142"/>
      <w:r>
        <w:rPr>
          <w:rFonts w:hint="eastAsia" w:ascii="宋体" w:hAnsi="宋体" w:cs="宋体"/>
          <w:color w:val="000000" w:themeColor="text1"/>
          <w:sz w:val="24"/>
          <w:highlight w:val="none"/>
        </w:rPr>
        <w:t>39.代理服务费</w:t>
      </w:r>
    </w:p>
    <w:p w14:paraId="633C6AFA">
      <w:pPr>
        <w:pStyle w:val="12"/>
        <w:keepNext w:val="0"/>
        <w:keepLines w:val="0"/>
        <w:spacing w:before="0" w:after="0" w:line="360" w:lineRule="auto"/>
        <w:ind w:firstLine="420" w:firstLineChars="200"/>
        <w:rPr>
          <w:rFonts w:hint="eastAsia" w:ascii="宋体" w:hAnsi="宋体" w:cs="宋体"/>
          <w:b w:val="0"/>
          <w:color w:val="000000" w:themeColor="text1"/>
          <w:sz w:val="21"/>
          <w:szCs w:val="21"/>
          <w:highlight w:val="none"/>
        </w:rPr>
      </w:pPr>
      <w:r>
        <w:rPr>
          <w:rFonts w:hint="eastAsia" w:ascii="宋体" w:hAnsi="宋体" w:cs="宋体"/>
          <w:b w:val="0"/>
          <w:color w:val="000000" w:themeColor="text1"/>
          <w:sz w:val="21"/>
          <w:szCs w:val="21"/>
          <w:highlight w:val="none"/>
        </w:rPr>
        <w:t>代理服务</w:t>
      </w:r>
      <w:r>
        <w:rPr>
          <w:rFonts w:hint="eastAsia" w:ascii="宋体" w:hAnsi="宋体" w:cs="宋体"/>
          <w:b w:val="0"/>
          <w:color w:val="000000" w:themeColor="text1"/>
          <w:sz w:val="21"/>
          <w:szCs w:val="21"/>
          <w:highlight w:val="none"/>
          <w:lang w:eastAsia="zh-CN"/>
        </w:rPr>
        <w:t>费</w:t>
      </w:r>
      <w:r>
        <w:rPr>
          <w:rFonts w:hint="eastAsia" w:ascii="宋体" w:hAnsi="宋体" w:cs="宋体"/>
          <w:b w:val="0"/>
          <w:color w:val="000000" w:themeColor="text1"/>
          <w:sz w:val="21"/>
          <w:szCs w:val="21"/>
          <w:highlight w:val="none"/>
        </w:rPr>
        <w:t>收取标准及缴费账户详见“投标人须知前附表”，投标人为联合体的，可以由联合体中的一方或者多方共同</w:t>
      </w:r>
      <w:r>
        <w:rPr>
          <w:rFonts w:hint="eastAsia" w:ascii="宋体" w:hAnsi="宋体" w:cs="宋体"/>
          <w:b w:val="0"/>
          <w:color w:val="000000" w:themeColor="text1"/>
          <w:sz w:val="21"/>
          <w:szCs w:val="21"/>
          <w:highlight w:val="none"/>
          <w:lang w:eastAsia="zh-CN"/>
        </w:rPr>
        <w:t>缴纳</w:t>
      </w:r>
      <w:r>
        <w:rPr>
          <w:rFonts w:hint="eastAsia" w:ascii="宋体" w:hAnsi="宋体" w:cs="宋体"/>
          <w:b w:val="0"/>
          <w:color w:val="000000" w:themeColor="text1"/>
          <w:sz w:val="21"/>
          <w:szCs w:val="21"/>
          <w:highlight w:val="none"/>
        </w:rPr>
        <w:t>代理服务费。</w:t>
      </w:r>
    </w:p>
    <w:p w14:paraId="695A49D4">
      <w:pPr>
        <w:pStyle w:val="12"/>
        <w:keepNext w:val="0"/>
        <w:keepLines w:val="0"/>
        <w:spacing w:before="0" w:after="0" w:line="360" w:lineRule="auto"/>
        <w:ind w:firstLine="482" w:firstLineChars="200"/>
        <w:rPr>
          <w:rFonts w:hint="eastAsia" w:ascii="宋体" w:hAnsi="宋体" w:cs="宋体"/>
          <w:color w:val="000000" w:themeColor="text1"/>
          <w:sz w:val="24"/>
          <w:highlight w:val="none"/>
        </w:rPr>
      </w:pPr>
      <w:r>
        <w:rPr>
          <w:rFonts w:hint="eastAsia" w:ascii="宋体" w:hAnsi="宋体" w:cs="宋体"/>
          <w:color w:val="000000" w:themeColor="text1"/>
          <w:sz w:val="24"/>
          <w:highlight w:val="none"/>
        </w:rPr>
        <w:t>40. 需要补充的其他内容</w:t>
      </w:r>
    </w:p>
    <w:p w14:paraId="388C0735">
      <w:pPr>
        <w:pStyle w:val="47"/>
        <w:spacing w:line="360" w:lineRule="auto"/>
        <w:ind w:firstLine="420" w:firstLineChars="200"/>
        <w:contextualSpacing/>
        <w:rPr>
          <w:rFonts w:hint="eastAsia" w:hAnsi="宋体" w:cs="宋体"/>
          <w:color w:val="000000" w:themeColor="text1"/>
          <w:sz w:val="21"/>
          <w:highlight w:val="none"/>
        </w:rPr>
      </w:pPr>
      <w:r>
        <w:rPr>
          <w:rFonts w:hint="eastAsia" w:hAnsi="宋体" w:cs="宋体"/>
          <w:color w:val="000000" w:themeColor="text1"/>
          <w:sz w:val="21"/>
          <w:highlight w:val="none"/>
        </w:rPr>
        <w:t>40.1本招标文件解释规则详见“投标人须知前附表”。</w:t>
      </w:r>
    </w:p>
    <w:p w14:paraId="4830DD6A">
      <w:pPr>
        <w:pStyle w:val="47"/>
        <w:spacing w:line="360" w:lineRule="auto"/>
        <w:ind w:firstLine="420" w:firstLineChars="200"/>
        <w:contextualSpacing/>
        <w:rPr>
          <w:rFonts w:hint="eastAsia" w:hAnsi="宋体" w:cs="宋体"/>
          <w:color w:val="000000" w:themeColor="text1"/>
          <w:sz w:val="21"/>
          <w:highlight w:val="none"/>
        </w:rPr>
      </w:pPr>
      <w:r>
        <w:rPr>
          <w:rFonts w:hint="eastAsia" w:hAnsi="宋体" w:cs="宋体"/>
          <w:color w:val="000000" w:themeColor="text1"/>
          <w:sz w:val="21"/>
          <w:highlight w:val="none"/>
        </w:rPr>
        <w:t>40.2 其他事项详见“投标人须知前附表”。</w:t>
      </w:r>
    </w:p>
    <w:p w14:paraId="27862DE9">
      <w:pPr>
        <w:pStyle w:val="47"/>
        <w:spacing w:line="360" w:lineRule="auto"/>
        <w:ind w:firstLine="420" w:firstLineChars="200"/>
        <w:contextualSpacing/>
        <w:rPr>
          <w:rFonts w:hint="eastAsia" w:hAnsi="宋体" w:cs="宋体"/>
          <w:color w:val="000000" w:themeColor="text1"/>
          <w:sz w:val="21"/>
          <w:highlight w:val="none"/>
        </w:rPr>
      </w:pPr>
      <w:r>
        <w:rPr>
          <w:rFonts w:hint="eastAsia" w:hAnsi="宋体" w:cs="宋体"/>
          <w:color w:val="000000" w:themeColor="text1"/>
          <w:sz w:val="21"/>
          <w:highlight w:val="none"/>
        </w:rPr>
        <w:t>40.3</w:t>
      </w:r>
      <w:bookmarkStart w:id="143" w:name="_Hlk65857140"/>
      <w:r>
        <w:rPr>
          <w:rFonts w:hint="eastAsia" w:hAnsi="宋体" w:cs="宋体"/>
          <w:color w:val="000000" w:themeColor="text1"/>
          <w:sz w:val="21"/>
          <w:highlight w:val="none"/>
        </w:rPr>
        <w:t>本招标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招标文件规定的中小企业扶持政策：</w:t>
      </w:r>
    </w:p>
    <w:p w14:paraId="33246EDE">
      <w:pPr>
        <w:pStyle w:val="47"/>
        <w:spacing w:line="360" w:lineRule="auto"/>
        <w:ind w:firstLine="420" w:firstLineChars="200"/>
        <w:contextualSpacing/>
        <w:rPr>
          <w:rFonts w:hint="eastAsia" w:hAnsi="宋体" w:cs="宋体"/>
          <w:color w:val="000000" w:themeColor="text1"/>
          <w:sz w:val="21"/>
          <w:highlight w:val="none"/>
        </w:rPr>
      </w:pPr>
      <w:r>
        <w:rPr>
          <w:rFonts w:hint="eastAsia" w:hAnsi="宋体" w:cs="宋体"/>
          <w:color w:val="000000" w:themeColor="text1"/>
          <w:sz w:val="21"/>
          <w:highlight w:val="none"/>
        </w:rPr>
        <w:t>（1）在货物采购项目中，货物由中小企业制造，即货物由中小企业生产且使用该中小企业商号或者注册商标，不对其中涉及的工程承建商和服务的承接商作出要求；</w:t>
      </w:r>
    </w:p>
    <w:p w14:paraId="7D1FE4B6">
      <w:pPr>
        <w:pStyle w:val="47"/>
        <w:spacing w:line="360" w:lineRule="auto"/>
        <w:ind w:firstLine="420" w:firstLineChars="200"/>
        <w:contextualSpacing/>
        <w:rPr>
          <w:rFonts w:hint="eastAsia" w:hAnsi="宋体" w:cs="宋体"/>
          <w:color w:val="000000" w:themeColor="text1"/>
          <w:sz w:val="21"/>
          <w:highlight w:val="none"/>
        </w:rPr>
      </w:pPr>
      <w:r>
        <w:rPr>
          <w:rFonts w:hint="eastAsia" w:hAnsi="宋体" w:cs="宋体"/>
          <w:color w:val="000000" w:themeColor="text1"/>
          <w:sz w:val="21"/>
          <w:highlight w:val="none"/>
        </w:rPr>
        <w:t>（2）在工程采购项目中，工程由中小企业承建，即工程施工单位为中小企业，不对其中涉及的货物的制造商和服务的承接商作出要求；</w:t>
      </w:r>
    </w:p>
    <w:p w14:paraId="68FF2B5A">
      <w:pPr>
        <w:pStyle w:val="47"/>
        <w:spacing w:line="360" w:lineRule="auto"/>
        <w:ind w:firstLine="420" w:firstLineChars="200"/>
        <w:contextualSpacing/>
        <w:rPr>
          <w:rFonts w:hint="eastAsia" w:hAnsi="宋体" w:cs="宋体"/>
          <w:color w:val="000000" w:themeColor="text1"/>
          <w:sz w:val="21"/>
          <w:highlight w:val="none"/>
        </w:rPr>
      </w:pPr>
      <w:r>
        <w:rPr>
          <w:rFonts w:hint="eastAsia" w:hAnsi="宋体" w:cs="宋体"/>
          <w:color w:val="000000" w:themeColor="text1"/>
          <w:sz w:val="21"/>
          <w:highlight w:val="none"/>
        </w:rPr>
        <w:t>（3）在服务采购项目中，服务由中小企业承接，即提供服务的人员为中小企业依照《中华人民共和国劳动合同法》订立劳动合同的从业人员，不对其中涉及的货物的制造商和工程承建商作出要求。</w:t>
      </w:r>
    </w:p>
    <w:p w14:paraId="5923EB71">
      <w:pPr>
        <w:pStyle w:val="47"/>
        <w:spacing w:line="360" w:lineRule="auto"/>
        <w:ind w:firstLine="420" w:firstLineChars="200"/>
        <w:contextualSpacing/>
        <w:rPr>
          <w:rFonts w:hint="eastAsia" w:hAnsi="宋体" w:cs="宋体"/>
          <w:color w:val="000000" w:themeColor="text1"/>
          <w:sz w:val="21"/>
          <w:highlight w:val="none"/>
        </w:rPr>
      </w:pPr>
      <w:r>
        <w:rPr>
          <w:rFonts w:hint="eastAsia" w:hAnsi="宋体" w:cs="宋体"/>
          <w:color w:val="000000" w:themeColor="text1"/>
          <w:sz w:val="21"/>
          <w:highlight w:val="none"/>
        </w:rPr>
        <w:t>在货物采购项目中，供应商提供的货物既有中小企业制造货物，也有大型企业制造货物的，不享受本招标文件规定的中小企业扶持政策。以联合体形式参加政府采购活动，联合体各方均为中小企业的，联合体视同中小企业。其中，联合体各方均为小微企业的，联合体视同小微企业。</w:t>
      </w:r>
    </w:p>
    <w:p w14:paraId="21107FF3">
      <w:pPr>
        <w:pStyle w:val="47"/>
        <w:spacing w:line="360" w:lineRule="auto"/>
        <w:ind w:firstLine="420" w:firstLineChars="200"/>
        <w:contextualSpacing/>
        <w:rPr>
          <w:rFonts w:hint="eastAsia" w:hAnsi="宋体" w:cs="宋体"/>
          <w:color w:val="000000" w:themeColor="text1"/>
          <w:sz w:val="21"/>
          <w:highlight w:val="none"/>
        </w:rPr>
      </w:pPr>
      <w:r>
        <w:rPr>
          <w:rFonts w:hint="eastAsia" w:hAnsi="宋体" w:cs="宋体"/>
          <w:color w:val="000000" w:themeColor="text1"/>
          <w:sz w:val="21"/>
          <w:highlight w:val="none"/>
        </w:rPr>
        <w:t>依据本招标文件规定享受扶持政策获得政府采购合同的，小微企业不得将合同分包给大中型企业，中型企业不得将合同分包给大型企业。</w:t>
      </w:r>
      <w:bookmarkEnd w:id="143"/>
    </w:p>
    <w:p w14:paraId="681A911E">
      <w:pPr>
        <w:pStyle w:val="8"/>
        <w:ind w:firstLine="422" w:firstLineChars="200"/>
        <w:jc w:val="center"/>
        <w:rPr>
          <w:rFonts w:hint="eastAsia" w:ascii="宋体" w:hAnsi="宋体" w:cs="宋体"/>
          <w:color w:val="000000" w:themeColor="text1"/>
          <w:highlight w:val="none"/>
        </w:rPr>
      </w:pPr>
      <w:r>
        <w:rPr>
          <w:rFonts w:hint="eastAsia" w:hAnsi="宋体" w:cs="宋体"/>
          <w:color w:val="000000" w:themeColor="text1"/>
          <w:sz w:val="21"/>
          <w:highlight w:val="none"/>
        </w:rPr>
        <w:br w:type="page"/>
      </w:r>
      <w:bookmarkStart w:id="144" w:name="_Toc330456896"/>
      <w:bookmarkStart w:id="145" w:name="_Toc14670"/>
      <w:bookmarkStart w:id="146" w:name="_Toc74320803"/>
      <w:bookmarkStart w:id="147" w:name="_Toc254970689"/>
      <w:bookmarkStart w:id="148" w:name="_Toc30886"/>
      <w:bookmarkStart w:id="149" w:name="_Toc12682"/>
      <w:bookmarkStart w:id="150" w:name="_Toc25822"/>
      <w:bookmarkStart w:id="151" w:name="_Toc254970548"/>
      <w:bookmarkStart w:id="152" w:name="_Toc6843"/>
      <w:r>
        <w:rPr>
          <w:rFonts w:hint="eastAsia" w:ascii="宋体" w:hAnsi="宋体" w:cs="宋体"/>
          <w:color w:val="000000" w:themeColor="text1"/>
          <w:highlight w:val="none"/>
        </w:rPr>
        <w:t>第四章  评标方法及评标标准</w:t>
      </w:r>
      <w:bookmarkEnd w:id="144"/>
      <w:bookmarkEnd w:id="145"/>
      <w:bookmarkEnd w:id="146"/>
      <w:bookmarkEnd w:id="147"/>
      <w:bookmarkEnd w:id="148"/>
      <w:bookmarkEnd w:id="149"/>
      <w:bookmarkEnd w:id="150"/>
      <w:bookmarkEnd w:id="151"/>
      <w:bookmarkEnd w:id="152"/>
    </w:p>
    <w:p w14:paraId="21BEDEA6">
      <w:pPr>
        <w:pStyle w:val="10"/>
        <w:keepNext w:val="0"/>
        <w:keepLines w:val="0"/>
        <w:ind w:firstLine="602" w:firstLineChars="200"/>
        <w:jc w:val="center"/>
        <w:rPr>
          <w:rFonts w:hint="eastAsia" w:ascii="宋体" w:hAnsi="宋体" w:eastAsia="宋体" w:cs="宋体"/>
          <w:b/>
          <w:bCs/>
          <w:color w:val="000000" w:themeColor="text1"/>
          <w:sz w:val="30"/>
          <w:szCs w:val="30"/>
          <w:highlight w:val="none"/>
        </w:rPr>
      </w:pPr>
      <w:r>
        <w:rPr>
          <w:rFonts w:hint="eastAsia" w:ascii="宋体" w:hAnsi="宋体" w:eastAsia="宋体" w:cs="宋体"/>
          <w:b/>
          <w:bCs/>
          <w:color w:val="000000" w:themeColor="text1"/>
          <w:sz w:val="30"/>
          <w:szCs w:val="30"/>
          <w:highlight w:val="none"/>
        </w:rPr>
        <w:t>一、评标方法</w:t>
      </w:r>
    </w:p>
    <w:p w14:paraId="0CD96F13">
      <w:pPr>
        <w:pStyle w:val="47"/>
        <w:spacing w:line="360" w:lineRule="auto"/>
        <w:ind w:firstLine="420" w:firstLineChars="200"/>
        <w:rPr>
          <w:rFonts w:hint="eastAsia" w:hAnsi="宋体" w:cs="宋体"/>
          <w:color w:val="000000" w:themeColor="text1"/>
          <w:sz w:val="21"/>
          <w:highlight w:val="none"/>
        </w:rPr>
      </w:pPr>
      <w:r>
        <w:rPr>
          <w:rFonts w:hint="eastAsia" w:hAnsi="宋体" w:cs="宋体"/>
          <w:color w:val="000000" w:themeColor="text1"/>
          <w:sz w:val="21"/>
          <w:highlight w:val="none"/>
        </w:rPr>
        <w:t>综合评分法，是指投标文件满足招标文件全部实质性要求，且按照评审因素的量化指标评审得分最高的投标人为中标候选人的评标方法。</w:t>
      </w:r>
    </w:p>
    <w:p w14:paraId="7154BAB3">
      <w:pPr>
        <w:pStyle w:val="47"/>
        <w:spacing w:line="360" w:lineRule="auto"/>
        <w:ind w:firstLine="420" w:firstLineChars="200"/>
        <w:rPr>
          <w:rFonts w:hint="eastAsia" w:hAnsi="宋体" w:cs="宋体"/>
          <w:color w:val="000000" w:themeColor="text1"/>
          <w:sz w:val="21"/>
          <w:highlight w:val="none"/>
        </w:rPr>
      </w:pPr>
      <w:r>
        <w:rPr>
          <w:rFonts w:hint="eastAsia" w:hAnsi="宋体" w:cs="宋体"/>
          <w:color w:val="000000" w:themeColor="text1"/>
          <w:sz w:val="21"/>
          <w:highlight w:val="none"/>
        </w:rPr>
        <w:t>最低评标价法，是指投标文件满足招标文件全部实质性要求，且投标报价最低的投标人为中标候选人的评标方法。</w:t>
      </w:r>
    </w:p>
    <w:p w14:paraId="600F42C7">
      <w:pPr>
        <w:pStyle w:val="10"/>
        <w:keepNext w:val="0"/>
        <w:keepLines w:val="0"/>
        <w:ind w:firstLine="602" w:firstLineChars="200"/>
        <w:jc w:val="center"/>
        <w:rPr>
          <w:rFonts w:hint="eastAsia" w:ascii="宋体" w:hAnsi="宋体" w:cs="宋体"/>
          <w:color w:val="000000" w:themeColor="text1"/>
          <w:sz w:val="30"/>
          <w:szCs w:val="30"/>
          <w:highlight w:val="none"/>
        </w:rPr>
      </w:pPr>
      <w:r>
        <w:rPr>
          <w:rFonts w:hint="eastAsia" w:ascii="宋体" w:hAnsi="宋体" w:cs="宋体"/>
          <w:color w:val="000000" w:themeColor="text1"/>
          <w:sz w:val="30"/>
          <w:szCs w:val="30"/>
          <w:highlight w:val="none"/>
        </w:rPr>
        <w:t>二、评标程序</w:t>
      </w:r>
    </w:p>
    <w:p w14:paraId="5AD68720">
      <w:pPr>
        <w:pStyle w:val="12"/>
        <w:keepNext w:val="0"/>
        <w:keepLines w:val="0"/>
        <w:spacing w:before="0" w:after="0" w:line="360" w:lineRule="auto"/>
        <w:ind w:left="420" w:leftChars="200" w:firstLine="422" w:firstLineChars="200"/>
        <w:rPr>
          <w:rFonts w:hint="eastAsia" w:ascii="宋体" w:hAnsi="宋体" w:cs="宋体"/>
          <w:color w:val="000000" w:themeColor="text1"/>
          <w:sz w:val="21"/>
          <w:szCs w:val="21"/>
          <w:highlight w:val="none"/>
        </w:rPr>
      </w:pPr>
      <w:r>
        <w:rPr>
          <w:rFonts w:hint="eastAsia" w:ascii="宋体" w:hAnsi="宋体" w:cs="宋体"/>
          <w:color w:val="000000" w:themeColor="text1"/>
          <w:sz w:val="21"/>
          <w:szCs w:val="21"/>
          <w:highlight w:val="none"/>
        </w:rPr>
        <w:t>1.符合性审查</w:t>
      </w:r>
    </w:p>
    <w:p w14:paraId="40055278">
      <w:pPr>
        <w:pStyle w:val="47"/>
        <w:spacing w:line="360" w:lineRule="auto"/>
        <w:ind w:left="1" w:firstLine="422" w:firstLineChars="200"/>
        <w:rPr>
          <w:rFonts w:hint="eastAsia" w:hAnsi="宋体" w:cs="宋体"/>
          <w:b/>
          <w:color w:val="000000" w:themeColor="text1"/>
          <w:kern w:val="2"/>
          <w:sz w:val="21"/>
          <w:highlight w:val="none"/>
        </w:rPr>
      </w:pPr>
      <w:r>
        <w:rPr>
          <w:rFonts w:hint="eastAsia" w:hAnsi="宋体" w:cs="宋体"/>
          <w:b/>
          <w:color w:val="000000" w:themeColor="text1"/>
          <w:kern w:val="2"/>
          <w:sz w:val="21"/>
          <w:highlight w:val="none"/>
        </w:rPr>
        <w:t>评标委员会应当对符合资格的投标人的投标文件进行投标报价、商务、技术等实质性内容符合性审查，以确定其是否满足招标文件的实质性要求。</w:t>
      </w:r>
    </w:p>
    <w:p w14:paraId="122449FF">
      <w:pPr>
        <w:pStyle w:val="12"/>
        <w:keepNext w:val="0"/>
        <w:keepLines w:val="0"/>
        <w:spacing w:before="0" w:after="0" w:line="360" w:lineRule="auto"/>
        <w:ind w:left="420" w:leftChars="200" w:firstLine="422" w:firstLineChars="200"/>
        <w:rPr>
          <w:rFonts w:hint="eastAsia" w:ascii="宋体" w:hAnsi="宋体" w:cs="宋体"/>
          <w:color w:val="000000" w:themeColor="text1"/>
          <w:sz w:val="21"/>
          <w:szCs w:val="21"/>
          <w:highlight w:val="none"/>
        </w:rPr>
      </w:pPr>
      <w:r>
        <w:rPr>
          <w:rFonts w:hint="eastAsia" w:ascii="宋体" w:hAnsi="宋体" w:cs="宋体"/>
          <w:color w:val="000000" w:themeColor="text1"/>
          <w:sz w:val="21"/>
          <w:szCs w:val="21"/>
          <w:highlight w:val="none"/>
        </w:rPr>
        <w:t>2.符合性审查不通过而导致投标无效的情形</w:t>
      </w:r>
    </w:p>
    <w:p w14:paraId="5F525099">
      <w:pPr>
        <w:spacing w:line="360" w:lineRule="auto"/>
        <w:ind w:firstLine="422" w:firstLineChars="200"/>
        <w:rPr>
          <w:rFonts w:hint="eastAsia" w:ascii="宋体" w:hAnsi="宋体" w:cs="宋体"/>
          <w:b/>
          <w:color w:val="000000" w:themeColor="text1"/>
          <w:szCs w:val="21"/>
          <w:highlight w:val="none"/>
        </w:rPr>
      </w:pPr>
      <w:r>
        <w:rPr>
          <w:rFonts w:hint="eastAsia" w:ascii="宋体" w:hAnsi="宋体" w:cs="宋体"/>
          <w:b/>
          <w:color w:val="000000" w:themeColor="text1"/>
          <w:szCs w:val="21"/>
          <w:highlight w:val="none"/>
        </w:rPr>
        <w:t>投标人的投标文件中存在对招标文件的任何实质性要求和条件的负偏离，将被视为投标无效。</w:t>
      </w:r>
    </w:p>
    <w:p w14:paraId="0F5B375C">
      <w:pPr>
        <w:pStyle w:val="12"/>
        <w:keepNext w:val="0"/>
        <w:keepLines w:val="0"/>
        <w:spacing w:before="0" w:after="0" w:line="360" w:lineRule="auto"/>
        <w:ind w:left="420" w:leftChars="200" w:firstLine="422" w:firstLineChars="200"/>
        <w:rPr>
          <w:rFonts w:hint="eastAsia" w:ascii="宋体" w:hAnsi="宋体" w:cs="宋体"/>
          <w:color w:val="000000" w:themeColor="text1"/>
          <w:sz w:val="21"/>
          <w:szCs w:val="21"/>
          <w:highlight w:val="none"/>
        </w:rPr>
      </w:pPr>
      <w:r>
        <w:rPr>
          <w:rFonts w:hint="eastAsia" w:ascii="宋体" w:hAnsi="宋体" w:cs="宋体"/>
          <w:color w:val="000000" w:themeColor="text1"/>
          <w:sz w:val="21"/>
          <w:szCs w:val="21"/>
          <w:highlight w:val="none"/>
        </w:rPr>
        <w:t>2.1在报价评审时，如发现下列情形之一的，将被视为投标无效：</w:t>
      </w:r>
    </w:p>
    <w:p w14:paraId="00B12CD0">
      <w:pPr>
        <w:pStyle w:val="13"/>
        <w:numPr>
          <w:ilvl w:val="0"/>
          <w:numId w:val="4"/>
        </w:numPr>
        <w:spacing w:line="360" w:lineRule="auto"/>
        <w:ind w:firstLine="398" w:firstLineChars="200"/>
        <w:rPr>
          <w:rFonts w:hint="eastAsia" w:ascii="宋体" w:hAnsi="宋体" w:cs="宋体"/>
          <w:b/>
          <w:color w:val="000000" w:themeColor="text1"/>
          <w:szCs w:val="21"/>
          <w:highlight w:val="none"/>
        </w:rPr>
      </w:pPr>
      <w:r>
        <w:rPr>
          <w:rFonts w:hint="eastAsia" w:ascii="宋体" w:hAnsi="宋体" w:cs="宋体"/>
          <w:b/>
          <w:color w:val="000000" w:themeColor="text1"/>
          <w:spacing w:val="-6"/>
          <w:szCs w:val="21"/>
          <w:highlight w:val="none"/>
        </w:rPr>
        <w:t>报价文件</w:t>
      </w:r>
      <w:r>
        <w:rPr>
          <w:rFonts w:hint="eastAsia" w:ascii="宋体" w:hAnsi="宋体" w:cs="宋体"/>
          <w:b/>
          <w:color w:val="000000" w:themeColor="text1"/>
          <w:szCs w:val="21"/>
          <w:highlight w:val="none"/>
        </w:rPr>
        <w:t>未提供“投标人须知前附表”第13条“报价文件”规定中“必须提供”的文件资料的；</w:t>
      </w:r>
    </w:p>
    <w:p w14:paraId="4CBBAC0B">
      <w:pPr>
        <w:pStyle w:val="13"/>
        <w:numPr>
          <w:ilvl w:val="0"/>
          <w:numId w:val="4"/>
        </w:numPr>
        <w:spacing w:line="360" w:lineRule="auto"/>
        <w:ind w:firstLine="422" w:firstLineChars="200"/>
        <w:rPr>
          <w:rFonts w:hint="eastAsia" w:ascii="宋体" w:hAnsi="宋体" w:cs="宋体"/>
          <w:b/>
          <w:color w:val="000000" w:themeColor="text1"/>
          <w:szCs w:val="21"/>
          <w:highlight w:val="none"/>
        </w:rPr>
      </w:pPr>
      <w:r>
        <w:rPr>
          <w:rFonts w:hint="eastAsia" w:ascii="宋体" w:hAnsi="宋体" w:cs="宋体"/>
          <w:b/>
          <w:color w:val="000000" w:themeColor="text1"/>
          <w:szCs w:val="21"/>
          <w:highlight w:val="none"/>
        </w:rPr>
        <w:t>未采用人民币报价或者未按照招标文件标明的币种报价的；</w:t>
      </w:r>
    </w:p>
    <w:p w14:paraId="25ADB1BD">
      <w:pPr>
        <w:pStyle w:val="13"/>
        <w:numPr>
          <w:ilvl w:val="0"/>
          <w:numId w:val="4"/>
        </w:numPr>
        <w:spacing w:line="360" w:lineRule="auto"/>
        <w:ind w:firstLine="422" w:firstLineChars="200"/>
        <w:rPr>
          <w:rFonts w:hint="eastAsia" w:ascii="宋体" w:hAnsi="宋体" w:cs="宋体"/>
          <w:b/>
          <w:color w:val="000000" w:themeColor="text1"/>
          <w:szCs w:val="21"/>
          <w:highlight w:val="none"/>
        </w:rPr>
      </w:pPr>
      <w:r>
        <w:rPr>
          <w:rFonts w:hint="eastAsia" w:ascii="宋体" w:hAnsi="宋体" w:cs="宋体"/>
          <w:b/>
          <w:color w:val="000000" w:themeColor="text1"/>
          <w:szCs w:val="21"/>
          <w:highlight w:val="none"/>
        </w:rPr>
        <w:t>各分标报价超出招标文件相应分标规定最高限价，或者超出相应分标采购预算金额的；</w:t>
      </w:r>
    </w:p>
    <w:p w14:paraId="644F7A5E">
      <w:pPr>
        <w:pStyle w:val="13"/>
        <w:numPr>
          <w:ilvl w:val="0"/>
          <w:numId w:val="4"/>
        </w:numPr>
        <w:spacing w:line="360" w:lineRule="auto"/>
        <w:ind w:firstLine="422" w:firstLineChars="200"/>
        <w:rPr>
          <w:rFonts w:hint="eastAsia" w:ascii="宋体" w:hAnsi="宋体" w:cs="宋体"/>
          <w:b/>
          <w:color w:val="000000" w:themeColor="text1"/>
          <w:szCs w:val="21"/>
          <w:highlight w:val="none"/>
        </w:rPr>
      </w:pPr>
      <w:r>
        <w:rPr>
          <w:rFonts w:hint="eastAsia" w:ascii="宋体" w:hAnsi="宋体" w:cs="宋体"/>
          <w:b/>
          <w:color w:val="000000" w:themeColor="text1"/>
          <w:szCs w:val="21"/>
          <w:highlight w:val="none"/>
        </w:rPr>
        <w:t>投标人未就所投分标进行报价或者存在漏项报价；投标人未就所投分标的单项内容作唯一报价；投标人未就所投分标的全部内容作完整唯一总价报价；存在有选择、有条件报价的（招标文件允许有备选方案或者其他约定的除外）；</w:t>
      </w:r>
    </w:p>
    <w:p w14:paraId="50CC1989">
      <w:pPr>
        <w:pStyle w:val="13"/>
        <w:numPr>
          <w:ilvl w:val="0"/>
          <w:numId w:val="4"/>
        </w:numPr>
        <w:spacing w:line="360" w:lineRule="auto"/>
        <w:ind w:firstLine="422" w:firstLineChars="200"/>
        <w:rPr>
          <w:rFonts w:hint="eastAsia" w:ascii="宋体" w:hAnsi="宋体" w:cs="宋体"/>
          <w:b/>
          <w:color w:val="000000" w:themeColor="text1"/>
          <w:szCs w:val="21"/>
          <w:highlight w:val="none"/>
        </w:rPr>
      </w:pPr>
      <w:r>
        <w:rPr>
          <w:rFonts w:hint="eastAsia" w:ascii="宋体" w:hAnsi="宋体" w:cs="宋体"/>
          <w:b/>
          <w:color w:val="000000" w:themeColor="text1"/>
          <w:szCs w:val="21"/>
          <w:highlight w:val="none"/>
        </w:rPr>
        <w:t>修正后的报价，投标人不确认的；</w:t>
      </w:r>
    </w:p>
    <w:p w14:paraId="030EB4F0">
      <w:pPr>
        <w:pStyle w:val="13"/>
        <w:numPr>
          <w:ilvl w:val="0"/>
          <w:numId w:val="4"/>
        </w:numPr>
        <w:spacing w:line="360" w:lineRule="auto"/>
        <w:ind w:firstLine="422" w:firstLineChars="200"/>
        <w:rPr>
          <w:rFonts w:hint="eastAsia" w:ascii="宋体" w:hAnsi="宋体" w:cs="宋体"/>
          <w:b/>
          <w:color w:val="000000" w:themeColor="text1"/>
          <w:szCs w:val="21"/>
          <w:highlight w:val="none"/>
        </w:rPr>
      </w:pPr>
      <w:r>
        <w:rPr>
          <w:rFonts w:hint="eastAsia" w:ascii="宋体" w:hAnsi="宋体" w:cs="宋体"/>
          <w:b/>
          <w:color w:val="000000" w:themeColor="text1"/>
          <w:szCs w:val="21"/>
          <w:highlight w:val="none"/>
        </w:rPr>
        <w:t>投标人属于本章第5.1条（2）或者第5.2条（2）项情形的；</w:t>
      </w:r>
    </w:p>
    <w:p w14:paraId="50E56D8C">
      <w:pPr>
        <w:pStyle w:val="13"/>
        <w:numPr>
          <w:ilvl w:val="0"/>
          <w:numId w:val="4"/>
        </w:numPr>
        <w:spacing w:line="360" w:lineRule="auto"/>
        <w:ind w:firstLine="398" w:firstLineChars="200"/>
        <w:rPr>
          <w:rFonts w:hint="eastAsia" w:ascii="宋体" w:hAnsi="宋体" w:cs="宋体"/>
          <w:b/>
          <w:color w:val="000000" w:themeColor="text1"/>
          <w:szCs w:val="21"/>
          <w:highlight w:val="none"/>
        </w:rPr>
      </w:pPr>
      <w:r>
        <w:rPr>
          <w:rFonts w:hint="eastAsia" w:ascii="宋体" w:hAnsi="宋体" w:cs="宋体"/>
          <w:b/>
          <w:color w:val="000000" w:themeColor="text1"/>
          <w:spacing w:val="-6"/>
          <w:szCs w:val="21"/>
          <w:highlight w:val="none"/>
        </w:rPr>
        <w:t>报价文件</w:t>
      </w:r>
      <w:r>
        <w:rPr>
          <w:rFonts w:hint="eastAsia" w:ascii="宋体" w:hAnsi="宋体" w:cs="宋体"/>
          <w:b/>
          <w:color w:val="000000" w:themeColor="text1"/>
          <w:szCs w:val="21"/>
          <w:highlight w:val="none"/>
        </w:rPr>
        <w:t>响应的标的数量及单位与招标文件要求实质性不一致的。</w:t>
      </w:r>
    </w:p>
    <w:p w14:paraId="65EBB7FE">
      <w:pPr>
        <w:pStyle w:val="12"/>
        <w:keepNext w:val="0"/>
        <w:keepLines w:val="0"/>
        <w:spacing w:before="0" w:after="0" w:line="360" w:lineRule="auto"/>
        <w:ind w:left="420" w:leftChars="200" w:firstLine="422" w:firstLineChars="200"/>
        <w:rPr>
          <w:rFonts w:hint="eastAsia" w:ascii="宋体" w:hAnsi="宋体" w:cs="宋体"/>
          <w:color w:val="000000" w:themeColor="text1"/>
          <w:sz w:val="21"/>
          <w:szCs w:val="21"/>
          <w:highlight w:val="none"/>
        </w:rPr>
      </w:pPr>
      <w:r>
        <w:rPr>
          <w:rFonts w:hint="eastAsia" w:ascii="宋体" w:hAnsi="宋体" w:cs="宋体"/>
          <w:color w:val="000000" w:themeColor="text1"/>
          <w:sz w:val="21"/>
          <w:szCs w:val="21"/>
          <w:highlight w:val="none"/>
        </w:rPr>
        <w:t>2.2在商务</w:t>
      </w:r>
      <w:r>
        <w:rPr>
          <w:rFonts w:hint="eastAsia" w:ascii="宋体" w:hAnsi="宋体" w:cs="宋体"/>
          <w:color w:val="000000" w:themeColor="text1"/>
          <w:sz w:val="21"/>
          <w:szCs w:val="21"/>
          <w:highlight w:val="none"/>
          <w:lang w:eastAsia="zh-CN"/>
        </w:rPr>
        <w:t>及技术</w:t>
      </w:r>
      <w:r>
        <w:rPr>
          <w:rFonts w:hint="eastAsia" w:ascii="宋体" w:hAnsi="宋体" w:cs="宋体"/>
          <w:color w:val="000000" w:themeColor="text1"/>
          <w:sz w:val="21"/>
          <w:szCs w:val="21"/>
          <w:highlight w:val="none"/>
        </w:rPr>
        <w:t>评审时，如发现下列情形之一的，将被视为投标无效：</w:t>
      </w:r>
    </w:p>
    <w:p w14:paraId="2FFB424D">
      <w:pPr>
        <w:numPr>
          <w:ilvl w:val="0"/>
          <w:numId w:val="5"/>
        </w:numPr>
        <w:spacing w:line="360" w:lineRule="auto"/>
        <w:ind w:firstLine="422" w:firstLineChars="200"/>
        <w:rPr>
          <w:rFonts w:hint="eastAsia" w:ascii="宋体" w:hAnsi="宋体" w:cs="宋体"/>
          <w:b/>
          <w:color w:val="000000" w:themeColor="text1"/>
          <w:szCs w:val="21"/>
          <w:highlight w:val="none"/>
        </w:rPr>
      </w:pPr>
      <w:r>
        <w:rPr>
          <w:rFonts w:hint="eastAsia" w:ascii="宋体" w:hAnsi="宋体" w:cs="宋体"/>
          <w:b/>
          <w:color w:val="000000" w:themeColor="text1"/>
          <w:szCs w:val="21"/>
          <w:highlight w:val="none"/>
        </w:rPr>
        <w:t>投标文件未按招标文件要求签署、盖章的；</w:t>
      </w:r>
    </w:p>
    <w:p w14:paraId="20CB1FBA">
      <w:pPr>
        <w:numPr>
          <w:ilvl w:val="0"/>
          <w:numId w:val="5"/>
        </w:numPr>
        <w:spacing w:line="360" w:lineRule="auto"/>
        <w:ind w:firstLine="422" w:firstLineChars="200"/>
        <w:rPr>
          <w:rFonts w:hint="eastAsia" w:ascii="宋体" w:hAnsi="宋体" w:cs="宋体"/>
          <w:b/>
          <w:color w:val="000000" w:themeColor="text1"/>
          <w:szCs w:val="21"/>
          <w:highlight w:val="none"/>
        </w:rPr>
      </w:pPr>
      <w:r>
        <w:rPr>
          <w:rFonts w:hint="eastAsia" w:ascii="宋体" w:hAnsi="宋体" w:cs="宋体"/>
          <w:b/>
          <w:color w:val="000000" w:themeColor="text1"/>
          <w:szCs w:val="21"/>
          <w:highlight w:val="none"/>
        </w:rPr>
        <w:t>委托代理人未能出具有效身份证或者出具的身份证与授权委托书中的信息不符的；</w:t>
      </w:r>
    </w:p>
    <w:p w14:paraId="1383BC14">
      <w:pPr>
        <w:numPr>
          <w:ilvl w:val="0"/>
          <w:numId w:val="5"/>
        </w:numPr>
        <w:spacing w:line="360" w:lineRule="auto"/>
        <w:ind w:firstLine="422" w:firstLineChars="200"/>
        <w:rPr>
          <w:rFonts w:hint="eastAsia" w:ascii="宋体" w:hAnsi="宋体" w:cs="宋体"/>
          <w:b/>
          <w:color w:val="000000" w:themeColor="text1"/>
          <w:szCs w:val="21"/>
          <w:highlight w:val="none"/>
        </w:rPr>
      </w:pPr>
      <w:r>
        <w:rPr>
          <w:rFonts w:hint="eastAsia" w:ascii="宋体" w:hAnsi="宋体" w:cs="宋体"/>
          <w:b/>
          <w:color w:val="000000" w:themeColor="text1"/>
          <w:szCs w:val="21"/>
          <w:highlight w:val="none"/>
        </w:rPr>
        <w:t>为无效投标保证金的或者未按照招标文件的规定提交投标保证金的；</w:t>
      </w:r>
    </w:p>
    <w:p w14:paraId="090D6E84">
      <w:pPr>
        <w:numPr>
          <w:ilvl w:val="0"/>
          <w:numId w:val="5"/>
        </w:numPr>
        <w:spacing w:line="360" w:lineRule="auto"/>
        <w:ind w:firstLine="422" w:firstLineChars="200"/>
        <w:rPr>
          <w:rFonts w:hint="eastAsia" w:ascii="宋体" w:hAnsi="宋体" w:cs="宋体"/>
          <w:b/>
          <w:color w:val="000000" w:themeColor="text1"/>
          <w:szCs w:val="21"/>
          <w:highlight w:val="none"/>
        </w:rPr>
      </w:pPr>
      <w:r>
        <w:rPr>
          <w:rFonts w:hint="eastAsia" w:ascii="宋体" w:hAnsi="宋体" w:cs="宋体"/>
          <w:b/>
          <w:color w:val="000000" w:themeColor="text1"/>
          <w:szCs w:val="21"/>
          <w:highlight w:val="none"/>
        </w:rPr>
        <w:t>投标文件未提供“投标人须知前附表”第13条“商务及技术文件”规定中“必须提供”或者“委托时必须提供”的文件资料的；</w:t>
      </w:r>
    </w:p>
    <w:p w14:paraId="2D6CA85E">
      <w:pPr>
        <w:numPr>
          <w:ilvl w:val="0"/>
          <w:numId w:val="5"/>
        </w:numPr>
        <w:spacing w:line="360" w:lineRule="auto"/>
        <w:ind w:firstLine="422" w:firstLineChars="200"/>
        <w:rPr>
          <w:rFonts w:hint="eastAsia" w:ascii="宋体" w:hAnsi="宋体" w:cs="宋体"/>
          <w:b/>
          <w:color w:val="000000" w:themeColor="text1"/>
          <w:szCs w:val="21"/>
          <w:highlight w:val="none"/>
        </w:rPr>
      </w:pPr>
      <w:r>
        <w:rPr>
          <w:rFonts w:hint="eastAsia" w:ascii="宋体" w:hAnsi="宋体" w:cs="宋体"/>
          <w:b/>
          <w:color w:val="000000" w:themeColor="text1"/>
          <w:szCs w:val="21"/>
          <w:highlight w:val="none"/>
        </w:rPr>
        <w:t>允许负偏离的条款数超过“投标人须知前附表”规定项数的；</w:t>
      </w:r>
    </w:p>
    <w:p w14:paraId="2D060C01">
      <w:pPr>
        <w:numPr>
          <w:ilvl w:val="0"/>
          <w:numId w:val="5"/>
        </w:numPr>
        <w:spacing w:line="360" w:lineRule="auto"/>
        <w:ind w:firstLine="422" w:firstLineChars="200"/>
        <w:rPr>
          <w:rFonts w:hint="eastAsia" w:ascii="宋体" w:hAnsi="宋体" w:cs="宋体"/>
          <w:b/>
          <w:color w:val="000000" w:themeColor="text1"/>
          <w:szCs w:val="21"/>
          <w:highlight w:val="none"/>
        </w:rPr>
      </w:pPr>
      <w:r>
        <w:rPr>
          <w:rFonts w:hint="eastAsia" w:ascii="宋体" w:hAnsi="宋体" w:cs="宋体"/>
          <w:b/>
          <w:color w:val="000000" w:themeColor="text1"/>
          <w:szCs w:val="21"/>
          <w:highlight w:val="none"/>
        </w:rPr>
        <w:t>投标文件的实质性内容未使用中文表述、使用计量单位不符合招标文件要求的；</w:t>
      </w:r>
    </w:p>
    <w:p w14:paraId="536A038A">
      <w:pPr>
        <w:numPr>
          <w:ilvl w:val="0"/>
          <w:numId w:val="5"/>
        </w:numPr>
        <w:spacing w:line="360" w:lineRule="auto"/>
        <w:ind w:firstLine="422" w:firstLineChars="200"/>
        <w:rPr>
          <w:rFonts w:hint="eastAsia" w:ascii="宋体" w:hAnsi="宋体" w:cs="宋体"/>
          <w:b/>
          <w:color w:val="000000" w:themeColor="text1"/>
          <w:szCs w:val="21"/>
          <w:highlight w:val="none"/>
        </w:rPr>
      </w:pPr>
      <w:r>
        <w:rPr>
          <w:rFonts w:hint="eastAsia" w:ascii="宋体" w:hAnsi="宋体" w:cs="宋体"/>
          <w:b/>
          <w:color w:val="000000" w:themeColor="text1"/>
          <w:szCs w:val="21"/>
          <w:highlight w:val="none"/>
        </w:rPr>
        <w:t>投标文件中的文件资料因填写不齐全或者内容虚假或者出现其他情形而导致被评标委员会认定无效的；</w:t>
      </w:r>
    </w:p>
    <w:p w14:paraId="0577C5BE">
      <w:pPr>
        <w:numPr>
          <w:ilvl w:val="0"/>
          <w:numId w:val="5"/>
        </w:numPr>
        <w:spacing w:line="360" w:lineRule="auto"/>
        <w:ind w:firstLine="422" w:firstLineChars="200"/>
        <w:rPr>
          <w:rFonts w:hint="eastAsia" w:ascii="宋体" w:hAnsi="宋体" w:cs="宋体"/>
          <w:b/>
          <w:color w:val="000000" w:themeColor="text1"/>
          <w:szCs w:val="21"/>
          <w:highlight w:val="none"/>
        </w:rPr>
      </w:pPr>
      <w:r>
        <w:rPr>
          <w:rFonts w:hint="eastAsia" w:ascii="宋体" w:hAnsi="宋体" w:cs="宋体"/>
          <w:b/>
          <w:color w:val="000000" w:themeColor="text1"/>
          <w:szCs w:val="21"/>
          <w:highlight w:val="none"/>
        </w:rPr>
        <w:t>投标文件含有采购人不能接受的附加条件的；</w:t>
      </w:r>
    </w:p>
    <w:p w14:paraId="4A753A8B">
      <w:pPr>
        <w:numPr>
          <w:ilvl w:val="0"/>
          <w:numId w:val="5"/>
        </w:numPr>
        <w:spacing w:line="360" w:lineRule="auto"/>
        <w:ind w:firstLine="422" w:firstLineChars="200"/>
        <w:rPr>
          <w:rFonts w:hint="eastAsia" w:ascii="宋体" w:hAnsi="宋体" w:cs="宋体"/>
          <w:b/>
          <w:color w:val="000000" w:themeColor="text1"/>
          <w:szCs w:val="21"/>
          <w:highlight w:val="none"/>
        </w:rPr>
      </w:pPr>
      <w:r>
        <w:rPr>
          <w:rFonts w:hint="eastAsia" w:ascii="宋体" w:hAnsi="宋体" w:cs="宋体"/>
          <w:b/>
          <w:color w:val="000000" w:themeColor="text1"/>
          <w:szCs w:val="21"/>
          <w:highlight w:val="none"/>
        </w:rPr>
        <w:t>属于投标人须知正文第9.2条情形的；</w:t>
      </w:r>
    </w:p>
    <w:p w14:paraId="183B6C05">
      <w:pPr>
        <w:numPr>
          <w:ilvl w:val="0"/>
          <w:numId w:val="5"/>
        </w:numPr>
        <w:spacing w:line="360" w:lineRule="auto"/>
        <w:ind w:firstLine="422" w:firstLineChars="200"/>
        <w:rPr>
          <w:rFonts w:hint="eastAsia" w:ascii="宋体" w:hAnsi="宋体" w:cs="宋体"/>
          <w:b/>
          <w:color w:val="000000" w:themeColor="text1"/>
          <w:szCs w:val="21"/>
          <w:highlight w:val="none"/>
        </w:rPr>
      </w:pPr>
      <w:r>
        <w:rPr>
          <w:rFonts w:hint="eastAsia" w:ascii="宋体" w:hAnsi="宋体" w:cs="宋体"/>
          <w:b/>
          <w:color w:val="000000" w:themeColor="text1"/>
          <w:szCs w:val="21"/>
          <w:highlight w:val="none"/>
        </w:rPr>
        <w:t>投标文件标注的项目名称或者项目编号与招标文件标注的项目名称或者项目编号不一致的；</w:t>
      </w:r>
    </w:p>
    <w:p w14:paraId="45C4BAC9">
      <w:pPr>
        <w:numPr>
          <w:ilvl w:val="0"/>
          <w:numId w:val="5"/>
        </w:numPr>
        <w:spacing w:line="360" w:lineRule="auto"/>
        <w:ind w:firstLine="422" w:firstLineChars="200"/>
        <w:rPr>
          <w:rFonts w:hint="eastAsia" w:ascii="宋体" w:hAnsi="宋体" w:cs="宋体"/>
          <w:b/>
          <w:color w:val="000000" w:themeColor="text1"/>
          <w:szCs w:val="21"/>
          <w:highlight w:val="none"/>
        </w:rPr>
      </w:pPr>
      <w:r>
        <w:rPr>
          <w:rFonts w:hint="eastAsia" w:ascii="宋体" w:hAnsi="宋体" w:cs="宋体"/>
          <w:b/>
          <w:color w:val="000000" w:themeColor="text1"/>
          <w:szCs w:val="21"/>
          <w:highlight w:val="none"/>
        </w:rPr>
        <w:t>投标文件中承诺的投标有效期低于招标文件要求的期限的；</w:t>
      </w:r>
    </w:p>
    <w:p w14:paraId="4AA79E7F">
      <w:pPr>
        <w:numPr>
          <w:ilvl w:val="0"/>
          <w:numId w:val="5"/>
        </w:numPr>
        <w:spacing w:line="360" w:lineRule="auto"/>
        <w:ind w:firstLine="422" w:firstLineChars="200"/>
        <w:rPr>
          <w:rFonts w:hint="eastAsia" w:ascii="宋体" w:hAnsi="宋体" w:cs="宋体"/>
          <w:b/>
          <w:color w:val="000000" w:themeColor="text1"/>
          <w:szCs w:val="21"/>
          <w:highlight w:val="none"/>
        </w:rPr>
      </w:pPr>
      <w:r>
        <w:rPr>
          <w:rFonts w:hint="eastAsia" w:ascii="宋体" w:hAnsi="宋体" w:cs="宋体"/>
          <w:b/>
          <w:color w:val="000000" w:themeColor="text1"/>
          <w:szCs w:val="21"/>
          <w:highlight w:val="none"/>
        </w:rPr>
        <w:t>招标文件明确不允许分包，投标文件拟分包的；</w:t>
      </w:r>
    </w:p>
    <w:p w14:paraId="5A5F0FFF">
      <w:pPr>
        <w:pStyle w:val="41"/>
        <w:numPr>
          <w:ilvl w:val="0"/>
          <w:numId w:val="5"/>
        </w:numPr>
        <w:spacing w:line="360" w:lineRule="auto"/>
        <w:ind w:firstLine="422" w:firstLineChars="200"/>
        <w:rPr>
          <w:rFonts w:hint="eastAsia" w:ascii="宋体" w:hAnsi="宋体" w:eastAsia="宋体" w:cs="宋体"/>
          <w:b/>
          <w:color w:val="000000" w:themeColor="text1"/>
          <w:kern w:val="2"/>
          <w:sz w:val="21"/>
          <w:szCs w:val="21"/>
          <w:highlight w:val="none"/>
        </w:rPr>
      </w:pPr>
      <w:r>
        <w:rPr>
          <w:rFonts w:hint="eastAsia" w:ascii="宋体" w:hAnsi="宋体" w:eastAsia="宋体" w:cs="宋体"/>
          <w:b/>
          <w:color w:val="000000" w:themeColor="text1"/>
          <w:kern w:val="2"/>
          <w:sz w:val="21"/>
          <w:szCs w:val="21"/>
          <w:highlight w:val="none"/>
        </w:rPr>
        <w:t>虚假投标，或者出现其他情形而导致被评标委员会认定无效的；</w:t>
      </w:r>
    </w:p>
    <w:p w14:paraId="59DDD151">
      <w:pPr>
        <w:pStyle w:val="41"/>
        <w:numPr>
          <w:ilvl w:val="0"/>
          <w:numId w:val="5"/>
        </w:numPr>
        <w:spacing w:line="360" w:lineRule="auto"/>
        <w:ind w:firstLine="422" w:firstLineChars="200"/>
        <w:rPr>
          <w:rFonts w:hint="eastAsia" w:ascii="宋体" w:hAnsi="宋体" w:eastAsia="宋体" w:cs="宋体"/>
          <w:b/>
          <w:color w:val="000000" w:themeColor="text1"/>
          <w:kern w:val="2"/>
          <w:sz w:val="21"/>
          <w:szCs w:val="21"/>
          <w:highlight w:val="none"/>
        </w:rPr>
      </w:pPr>
      <w:r>
        <w:rPr>
          <w:rFonts w:hint="eastAsia" w:ascii="宋体" w:hAnsi="宋体" w:eastAsia="宋体" w:cs="宋体"/>
          <w:b/>
          <w:color w:val="000000" w:themeColor="text1"/>
          <w:kern w:val="2"/>
          <w:sz w:val="21"/>
          <w:szCs w:val="21"/>
          <w:highlight w:val="none"/>
        </w:rPr>
        <w:t>招标文件未载明允许提供备选（替代）投标方案或明确不允许提供备选（替代）投标方案时，投标人提供了备选（替代）投标方案的；</w:t>
      </w:r>
    </w:p>
    <w:p w14:paraId="49B56DC4">
      <w:pPr>
        <w:pStyle w:val="41"/>
        <w:numPr>
          <w:ilvl w:val="0"/>
          <w:numId w:val="5"/>
        </w:numPr>
        <w:spacing w:line="360" w:lineRule="auto"/>
        <w:ind w:firstLine="422" w:firstLineChars="200"/>
        <w:rPr>
          <w:rFonts w:hint="eastAsia" w:ascii="宋体" w:hAnsi="宋体" w:eastAsia="宋体" w:cs="宋体"/>
          <w:b/>
          <w:color w:val="000000" w:themeColor="text1"/>
          <w:kern w:val="2"/>
          <w:sz w:val="21"/>
          <w:szCs w:val="21"/>
          <w:highlight w:val="none"/>
        </w:rPr>
      </w:pPr>
      <w:r>
        <w:rPr>
          <w:rFonts w:hint="eastAsia" w:ascii="宋体" w:hAnsi="宋体" w:eastAsia="宋体" w:cs="宋体"/>
          <w:b/>
          <w:color w:val="000000" w:themeColor="text1"/>
          <w:kern w:val="2"/>
          <w:sz w:val="21"/>
          <w:szCs w:val="21"/>
          <w:highlight w:val="none"/>
        </w:rPr>
        <w:t>未响应招标文件实质性要求的。</w:t>
      </w:r>
    </w:p>
    <w:p w14:paraId="42501291">
      <w:pPr>
        <w:numPr>
          <w:ilvl w:val="0"/>
          <w:numId w:val="5"/>
        </w:numPr>
        <w:spacing w:line="360" w:lineRule="auto"/>
        <w:ind w:firstLine="422" w:firstLineChars="200"/>
        <w:rPr>
          <w:rFonts w:hint="eastAsia" w:ascii="宋体" w:hAnsi="宋体" w:cs="宋体"/>
          <w:b/>
          <w:color w:val="000000" w:themeColor="text1"/>
          <w:szCs w:val="21"/>
          <w:highlight w:val="none"/>
        </w:rPr>
      </w:pPr>
      <w:r>
        <w:rPr>
          <w:rFonts w:hint="eastAsia" w:ascii="宋体" w:hAnsi="宋体" w:cs="宋体"/>
          <w:b/>
          <w:color w:val="000000" w:themeColor="text1"/>
          <w:szCs w:val="21"/>
          <w:highlight w:val="none"/>
        </w:rPr>
        <w:t>法律、法规和招标文件规定的其他无效情形。</w:t>
      </w:r>
    </w:p>
    <w:p w14:paraId="251CDE7F">
      <w:pPr>
        <w:pStyle w:val="12"/>
        <w:keepNext w:val="0"/>
        <w:keepLines w:val="0"/>
        <w:spacing w:before="0" w:after="0" w:line="360" w:lineRule="auto"/>
        <w:ind w:left="420" w:leftChars="200" w:firstLine="422" w:firstLineChars="200"/>
        <w:rPr>
          <w:rFonts w:hint="eastAsia" w:ascii="宋体" w:hAnsi="宋体" w:cs="宋体"/>
          <w:color w:val="000000" w:themeColor="text1"/>
          <w:sz w:val="21"/>
          <w:szCs w:val="21"/>
          <w:highlight w:val="none"/>
        </w:rPr>
      </w:pPr>
      <w:r>
        <w:rPr>
          <w:rFonts w:hint="eastAsia" w:ascii="宋体" w:hAnsi="宋体" w:cs="宋体"/>
          <w:color w:val="000000" w:themeColor="text1"/>
          <w:sz w:val="21"/>
          <w:szCs w:val="21"/>
          <w:highlight w:val="none"/>
        </w:rPr>
        <w:t>3.澄清补正</w:t>
      </w:r>
    </w:p>
    <w:p w14:paraId="5702E6C2">
      <w:pPr>
        <w:spacing w:line="360" w:lineRule="auto"/>
        <w:ind w:firstLine="420" w:firstLineChars="200"/>
        <w:rPr>
          <w:rFonts w:hint="eastAsia" w:ascii="宋体" w:hAnsi="宋体" w:cs="宋体"/>
          <w:b/>
          <w:color w:val="000000" w:themeColor="text1"/>
          <w:szCs w:val="21"/>
          <w:highlight w:val="none"/>
        </w:rPr>
      </w:pPr>
      <w:r>
        <w:rPr>
          <w:rFonts w:hint="eastAsia" w:ascii="宋体" w:hAnsi="宋体" w:cs="宋体"/>
          <w:color w:val="000000" w:themeColor="text1"/>
          <w:szCs w:val="21"/>
          <w:highlight w:val="none"/>
        </w:rPr>
        <w:t>对投标文件中含义不明确、同类问题表述不一致或者有明显文字和计算错误的内容，评标委员会应在广西政府采购云平台发布电子澄清函，要求投标人在规定时间内作出必要的澄清、说明或者补正。投标人在广西政府采购云平台接收到电子澄清函后根据澄清函内容上传PDF格式回函，电子澄清答复函使用CA证书加盖投标人电子签章后在线上传至评标委员会。投标人的澄清、说明或者补正不得超出投标文件的范围或者改变投标文件的实质性内容。</w:t>
      </w:r>
    </w:p>
    <w:p w14:paraId="4989401F">
      <w:pPr>
        <w:spacing w:line="360" w:lineRule="auto"/>
        <w:ind w:firstLine="420" w:firstLineChars="20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异常情况处理：如遇无法正常使用线上发送澄清函的情况，将启动书面形式办理。启动书面形式办理的情况下，评标委员会以书面形式要求投标人在规定时间内作出必要的澄清、说明或者补正。投标人的澄清、说明或者补正必须采用书面形式，并加盖公章，或者由法定代表人或者其授权的代表签字。</w:t>
      </w:r>
    </w:p>
    <w:p w14:paraId="3B43C17B">
      <w:pPr>
        <w:spacing w:line="360" w:lineRule="auto"/>
        <w:ind w:firstLine="420" w:firstLineChars="20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未按评标委员会的要求作出明确澄清、说明或者更正的投标人的投标文件将按照有利于采购人的原则由评标委员会进行判定。</w:t>
      </w:r>
    </w:p>
    <w:p w14:paraId="0551DC62">
      <w:pPr>
        <w:pStyle w:val="12"/>
        <w:keepNext w:val="0"/>
        <w:keepLines w:val="0"/>
        <w:spacing w:before="0" w:after="0" w:line="360" w:lineRule="auto"/>
        <w:ind w:left="420" w:leftChars="200" w:firstLine="422" w:firstLineChars="200"/>
        <w:rPr>
          <w:rFonts w:hint="eastAsia" w:ascii="宋体" w:hAnsi="宋体" w:cs="宋体"/>
          <w:color w:val="000000" w:themeColor="text1"/>
          <w:sz w:val="21"/>
          <w:szCs w:val="21"/>
          <w:highlight w:val="none"/>
        </w:rPr>
      </w:pPr>
      <w:r>
        <w:rPr>
          <w:rFonts w:hint="eastAsia" w:ascii="宋体" w:hAnsi="宋体" w:cs="宋体"/>
          <w:color w:val="000000" w:themeColor="text1"/>
          <w:sz w:val="21"/>
          <w:szCs w:val="21"/>
          <w:highlight w:val="none"/>
        </w:rPr>
        <w:t>4.投标文件修正</w:t>
      </w:r>
    </w:p>
    <w:p w14:paraId="293F9705">
      <w:pPr>
        <w:pStyle w:val="12"/>
        <w:keepNext w:val="0"/>
        <w:keepLines w:val="0"/>
        <w:spacing w:before="0" w:after="0" w:line="360" w:lineRule="auto"/>
        <w:ind w:left="420" w:leftChars="200" w:firstLine="420" w:firstLineChars="200"/>
        <w:rPr>
          <w:rFonts w:hint="eastAsia" w:ascii="宋体" w:hAnsi="宋体" w:cs="宋体"/>
          <w:b w:val="0"/>
          <w:color w:val="000000" w:themeColor="text1"/>
          <w:sz w:val="21"/>
          <w:szCs w:val="21"/>
          <w:highlight w:val="none"/>
        </w:rPr>
      </w:pPr>
      <w:r>
        <w:rPr>
          <w:rFonts w:hint="eastAsia" w:ascii="宋体" w:hAnsi="宋体" w:cs="宋体"/>
          <w:b w:val="0"/>
          <w:color w:val="000000" w:themeColor="text1"/>
          <w:sz w:val="21"/>
          <w:szCs w:val="21"/>
          <w:highlight w:val="none"/>
        </w:rPr>
        <w:t xml:space="preserve">4.1投标文件报价出现前后不一致的，按照下列规定修正： </w:t>
      </w:r>
    </w:p>
    <w:p w14:paraId="501C0D9C">
      <w:pPr>
        <w:pStyle w:val="47"/>
        <w:spacing w:line="360" w:lineRule="auto"/>
        <w:ind w:firstLine="420" w:firstLineChars="200"/>
        <w:rPr>
          <w:rFonts w:hint="eastAsia" w:hAnsi="宋体" w:cs="宋体"/>
          <w:color w:val="000000" w:themeColor="text1"/>
          <w:sz w:val="21"/>
          <w:highlight w:val="none"/>
        </w:rPr>
      </w:pPr>
      <w:r>
        <w:rPr>
          <w:rFonts w:hint="eastAsia" w:hAnsi="宋体" w:cs="宋体"/>
          <w:color w:val="000000" w:themeColor="text1"/>
          <w:sz w:val="21"/>
          <w:highlight w:val="none"/>
        </w:rPr>
        <w:t>（1）投标文件中开标一览表（报价表）内容与投标文件中相应内容不一致的，以开标一览表（报价表）为准；</w:t>
      </w:r>
    </w:p>
    <w:p w14:paraId="34C8639E">
      <w:pPr>
        <w:pStyle w:val="47"/>
        <w:spacing w:line="360" w:lineRule="auto"/>
        <w:ind w:firstLine="420" w:firstLineChars="200"/>
        <w:rPr>
          <w:rFonts w:hint="eastAsia" w:hAnsi="宋体" w:cs="宋体"/>
          <w:color w:val="000000" w:themeColor="text1"/>
          <w:sz w:val="21"/>
          <w:highlight w:val="none"/>
        </w:rPr>
      </w:pPr>
      <w:r>
        <w:rPr>
          <w:rFonts w:hint="eastAsia" w:hAnsi="宋体" w:cs="宋体"/>
          <w:color w:val="000000" w:themeColor="text1"/>
          <w:sz w:val="21"/>
          <w:highlight w:val="none"/>
        </w:rPr>
        <w:t>（2）大写金额和小写金额不一致的，以大写金额为准；</w:t>
      </w:r>
    </w:p>
    <w:p w14:paraId="4A943CA2">
      <w:pPr>
        <w:pStyle w:val="47"/>
        <w:spacing w:line="360" w:lineRule="auto"/>
        <w:ind w:firstLine="420" w:firstLineChars="200"/>
        <w:rPr>
          <w:rFonts w:hint="eastAsia" w:hAnsi="宋体" w:cs="宋体"/>
          <w:color w:val="000000" w:themeColor="text1"/>
          <w:sz w:val="21"/>
          <w:highlight w:val="none"/>
        </w:rPr>
      </w:pPr>
      <w:r>
        <w:rPr>
          <w:rFonts w:hint="eastAsia" w:hAnsi="宋体" w:cs="宋体"/>
          <w:color w:val="000000" w:themeColor="text1"/>
          <w:sz w:val="21"/>
          <w:highlight w:val="none"/>
        </w:rPr>
        <w:t>（3）单价金额小数点或者百分比有明显错位的，以开标一览表的总价为准，并修改单价；</w:t>
      </w:r>
    </w:p>
    <w:p w14:paraId="607B9072">
      <w:pPr>
        <w:pStyle w:val="47"/>
        <w:spacing w:line="360" w:lineRule="auto"/>
        <w:ind w:firstLine="420" w:firstLineChars="200"/>
        <w:rPr>
          <w:rFonts w:hint="eastAsia" w:hAnsi="宋体" w:cs="宋体"/>
          <w:color w:val="000000" w:themeColor="text1"/>
          <w:sz w:val="21"/>
          <w:highlight w:val="none"/>
        </w:rPr>
      </w:pPr>
      <w:r>
        <w:rPr>
          <w:rFonts w:hint="eastAsia" w:hAnsi="宋体" w:cs="宋体"/>
          <w:color w:val="000000" w:themeColor="text1"/>
          <w:sz w:val="21"/>
          <w:highlight w:val="none"/>
        </w:rPr>
        <w:t>（4）总价金额与按单价汇总金额不一致的，以单价金额计算结果为准。</w:t>
      </w:r>
    </w:p>
    <w:p w14:paraId="4D55605A">
      <w:pPr>
        <w:pStyle w:val="47"/>
        <w:spacing w:line="360" w:lineRule="auto"/>
        <w:ind w:firstLine="420" w:firstLineChars="200"/>
        <w:rPr>
          <w:rFonts w:hint="eastAsia" w:hAnsi="宋体" w:cs="宋体"/>
          <w:color w:val="000000" w:themeColor="text1"/>
          <w:sz w:val="21"/>
          <w:highlight w:val="none"/>
        </w:rPr>
      </w:pPr>
      <w:r>
        <w:rPr>
          <w:rFonts w:hint="eastAsia" w:hAnsi="宋体" w:cs="宋体"/>
          <w:color w:val="000000" w:themeColor="text1"/>
          <w:sz w:val="21"/>
          <w:highlight w:val="none"/>
        </w:rPr>
        <w:t>同时出现两种以上不一致的，按照以上（1）-（4）规定的顺序修正。修正后的报价经投标人确认后产生约束力，投标人不确认的，</w:t>
      </w:r>
      <w:r>
        <w:rPr>
          <w:rFonts w:hint="eastAsia" w:hAnsi="宋体" w:cs="宋体"/>
          <w:b/>
          <w:color w:val="000000" w:themeColor="text1"/>
          <w:kern w:val="2"/>
          <w:sz w:val="21"/>
          <w:highlight w:val="none"/>
        </w:rPr>
        <w:t>其投标无效</w:t>
      </w:r>
      <w:r>
        <w:rPr>
          <w:rFonts w:hint="eastAsia" w:hAnsi="宋体" w:cs="宋体"/>
          <w:color w:val="000000" w:themeColor="text1"/>
          <w:sz w:val="21"/>
          <w:highlight w:val="none"/>
        </w:rPr>
        <w:t>。</w:t>
      </w:r>
    </w:p>
    <w:p w14:paraId="371C896F">
      <w:pPr>
        <w:pStyle w:val="12"/>
        <w:keepNext w:val="0"/>
        <w:keepLines w:val="0"/>
        <w:spacing w:before="0" w:after="0" w:line="360" w:lineRule="auto"/>
        <w:ind w:firstLine="420" w:firstLineChars="200"/>
        <w:rPr>
          <w:rFonts w:hint="eastAsia" w:ascii="宋体" w:hAnsi="宋体" w:cs="宋体"/>
          <w:b w:val="0"/>
          <w:color w:val="000000" w:themeColor="text1"/>
          <w:sz w:val="21"/>
          <w:szCs w:val="21"/>
          <w:highlight w:val="none"/>
        </w:rPr>
      </w:pPr>
      <w:r>
        <w:rPr>
          <w:rFonts w:hint="eastAsia" w:ascii="宋体" w:hAnsi="宋体" w:cs="宋体"/>
          <w:b w:val="0"/>
          <w:color w:val="000000" w:themeColor="text1"/>
          <w:sz w:val="21"/>
          <w:szCs w:val="21"/>
          <w:highlight w:val="none"/>
        </w:rPr>
        <w:t>4.2经投标人确认修正后的报价若超过采购预算金额或者最高限价，</w:t>
      </w:r>
      <w:r>
        <w:rPr>
          <w:rFonts w:hint="eastAsia" w:ascii="宋体" w:hAnsi="宋体" w:cs="宋体"/>
          <w:color w:val="000000" w:themeColor="text1"/>
          <w:sz w:val="21"/>
          <w:szCs w:val="21"/>
          <w:highlight w:val="none"/>
        </w:rPr>
        <w:t>投标人的投标文件作无效投标处理</w:t>
      </w:r>
      <w:r>
        <w:rPr>
          <w:rFonts w:hint="eastAsia" w:ascii="宋体" w:hAnsi="宋体" w:cs="宋体"/>
          <w:b w:val="0"/>
          <w:color w:val="000000" w:themeColor="text1"/>
          <w:sz w:val="21"/>
          <w:szCs w:val="21"/>
          <w:highlight w:val="none"/>
        </w:rPr>
        <w:t>。</w:t>
      </w:r>
    </w:p>
    <w:p w14:paraId="41A459CD">
      <w:pPr>
        <w:spacing w:line="360" w:lineRule="auto"/>
        <w:ind w:firstLine="420" w:firstLineChars="20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4.3经投标人确认修正后的报价作为签订合同的依据，并以此报价计算价格分。</w:t>
      </w:r>
    </w:p>
    <w:p w14:paraId="17AF0382">
      <w:pPr>
        <w:pStyle w:val="12"/>
        <w:keepNext w:val="0"/>
        <w:keepLines w:val="0"/>
        <w:spacing w:before="0" w:after="0" w:line="360" w:lineRule="auto"/>
        <w:ind w:left="420" w:leftChars="200" w:firstLine="422" w:firstLineChars="200"/>
        <w:rPr>
          <w:rFonts w:hint="eastAsia" w:ascii="宋体" w:hAnsi="宋体" w:cs="宋体"/>
          <w:color w:val="000000" w:themeColor="text1"/>
          <w:sz w:val="21"/>
          <w:szCs w:val="21"/>
          <w:highlight w:val="none"/>
        </w:rPr>
      </w:pPr>
      <w:r>
        <w:rPr>
          <w:rFonts w:hint="eastAsia" w:ascii="宋体" w:hAnsi="宋体" w:cs="宋体"/>
          <w:color w:val="000000" w:themeColor="text1"/>
          <w:sz w:val="21"/>
          <w:szCs w:val="21"/>
          <w:highlight w:val="none"/>
        </w:rPr>
        <w:t>5.比较与评价</w:t>
      </w:r>
    </w:p>
    <w:p w14:paraId="09F1398E">
      <w:pPr>
        <w:spacing w:line="360" w:lineRule="auto"/>
        <w:ind w:firstLine="420" w:firstLineChars="20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5.1采用综合评分法的</w:t>
      </w:r>
    </w:p>
    <w:p w14:paraId="649C623C">
      <w:pPr>
        <w:spacing w:line="360" w:lineRule="auto"/>
        <w:ind w:firstLine="420" w:firstLineChars="20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（1）评标委员会按照招标文件中规定的评标方法及评标标准，对符合性审查合格的投标文件进行商务和技术评估，综合比较与评价。</w:t>
      </w:r>
    </w:p>
    <w:p w14:paraId="34BEC179">
      <w:pPr>
        <w:spacing w:line="360" w:lineRule="auto"/>
        <w:ind w:firstLine="420" w:firstLineChars="20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（2）评标委员会独立对每个投标人的投标文件进行评价，并汇总每个投标人的得分。</w:t>
      </w:r>
    </w:p>
    <w:p w14:paraId="44F659F6">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1）评标委员会在评审中发现下列情形之一的，应当启动异常低价投标审查程序：</w:t>
      </w:r>
    </w:p>
    <w:p w14:paraId="2DED6BFD">
      <w:pPr>
        <w:spacing w:line="360" w:lineRule="auto"/>
        <w:ind w:firstLine="420" w:firstLineChars="200"/>
        <w:rPr>
          <w:rFonts w:hint="eastAsia" w:ascii="宋体" w:hAnsi="宋体"/>
          <w:color w:val="000000" w:themeColor="text1"/>
          <w:szCs w:val="21"/>
          <w:highlight w:val="none"/>
        </w:rPr>
      </w:pPr>
      <w:r>
        <w:rPr>
          <w:rFonts w:hint="eastAsia" w:ascii="宋体" w:hAnsi="宋体"/>
          <w:color w:val="000000" w:themeColor="text1"/>
          <w:szCs w:val="21"/>
          <w:highlight w:val="none"/>
        </w:rPr>
        <w:t>①投标报价低于全部通过符合性审查供应商投标报价平均值</w:t>
      </w:r>
      <w:r>
        <w:rPr>
          <w:rFonts w:hint="eastAsia" w:ascii="宋体" w:hAnsi="宋体"/>
          <w:color w:val="000000" w:themeColor="text1"/>
          <w:szCs w:val="21"/>
          <w:highlight w:val="none"/>
          <w:u w:val="single"/>
          <w:lang w:val="en-US" w:eastAsia="zh-CN"/>
        </w:rPr>
        <w:t>65%</w:t>
      </w:r>
      <w:r>
        <w:rPr>
          <w:rFonts w:hint="eastAsia" w:ascii="宋体" w:hAnsi="宋体"/>
          <w:color w:val="000000" w:themeColor="text1"/>
          <w:szCs w:val="21"/>
          <w:highlight w:val="none"/>
        </w:rPr>
        <w:t>的，即投标报价＜全部通过符合性审查供应商投标报价平均值×</w:t>
      </w:r>
      <w:r>
        <w:rPr>
          <w:rFonts w:hint="eastAsia" w:ascii="宋体" w:hAnsi="宋体"/>
          <w:color w:val="000000" w:themeColor="text1"/>
          <w:szCs w:val="21"/>
          <w:highlight w:val="none"/>
          <w:u w:val="single"/>
          <w:lang w:val="en-US" w:eastAsia="zh-CN"/>
        </w:rPr>
        <w:t>65%</w:t>
      </w:r>
      <w:r>
        <w:rPr>
          <w:rFonts w:hint="eastAsia" w:ascii="宋体" w:hAnsi="宋体"/>
          <w:color w:val="000000" w:themeColor="text1"/>
          <w:szCs w:val="21"/>
          <w:highlight w:val="none"/>
        </w:rPr>
        <w:t>；</w:t>
      </w:r>
    </w:p>
    <w:p w14:paraId="17046175">
      <w:pPr>
        <w:spacing w:line="360" w:lineRule="auto"/>
        <w:ind w:firstLine="420" w:firstLineChars="200"/>
        <w:rPr>
          <w:rFonts w:hint="eastAsia" w:ascii="宋体" w:hAnsi="宋体"/>
          <w:color w:val="000000" w:themeColor="text1"/>
          <w:szCs w:val="21"/>
          <w:highlight w:val="none"/>
        </w:rPr>
      </w:pPr>
      <w:r>
        <w:rPr>
          <w:rFonts w:hint="eastAsia" w:ascii="宋体" w:hAnsi="宋体"/>
          <w:color w:val="000000" w:themeColor="text1"/>
          <w:szCs w:val="21"/>
          <w:highlight w:val="none"/>
        </w:rPr>
        <w:t>②投标报价低于通过符合性审查的次低报价供应商投标报价</w:t>
      </w:r>
      <w:r>
        <w:rPr>
          <w:rFonts w:hint="eastAsia" w:ascii="宋体" w:hAnsi="宋体"/>
          <w:color w:val="000000" w:themeColor="text1"/>
          <w:szCs w:val="21"/>
          <w:highlight w:val="none"/>
          <w:u w:val="single"/>
          <w:lang w:val="en-US" w:eastAsia="zh-CN"/>
        </w:rPr>
        <w:t>65%</w:t>
      </w:r>
      <w:r>
        <w:rPr>
          <w:rFonts w:hint="eastAsia" w:ascii="宋体" w:hAnsi="宋体"/>
          <w:color w:val="000000" w:themeColor="text1"/>
          <w:szCs w:val="21"/>
          <w:highlight w:val="none"/>
        </w:rPr>
        <w:t>的，即投标报价＜通过符合性审查的次低报价供应商投标报价×</w:t>
      </w:r>
      <w:r>
        <w:rPr>
          <w:rFonts w:hint="eastAsia" w:ascii="宋体" w:hAnsi="宋体"/>
          <w:color w:val="000000" w:themeColor="text1"/>
          <w:szCs w:val="21"/>
          <w:highlight w:val="none"/>
          <w:u w:val="single"/>
          <w:lang w:val="en-US" w:eastAsia="zh-CN"/>
        </w:rPr>
        <w:t>65%</w:t>
      </w:r>
      <w:r>
        <w:rPr>
          <w:rFonts w:hint="eastAsia" w:ascii="宋体" w:hAnsi="宋体"/>
          <w:color w:val="000000" w:themeColor="text1"/>
          <w:szCs w:val="21"/>
          <w:highlight w:val="none"/>
        </w:rPr>
        <w:t>；</w:t>
      </w:r>
    </w:p>
    <w:p w14:paraId="0B138CB5">
      <w:pPr>
        <w:spacing w:line="360" w:lineRule="auto"/>
        <w:ind w:firstLine="420" w:firstLineChars="200"/>
        <w:rPr>
          <w:rFonts w:hint="eastAsia" w:ascii="宋体" w:hAnsi="宋体"/>
          <w:color w:val="000000" w:themeColor="text1"/>
          <w:szCs w:val="21"/>
          <w:highlight w:val="none"/>
        </w:rPr>
      </w:pPr>
      <w:r>
        <w:rPr>
          <w:rFonts w:hint="eastAsia" w:ascii="宋体" w:hAnsi="宋体"/>
          <w:color w:val="000000" w:themeColor="text1"/>
          <w:szCs w:val="21"/>
          <w:highlight w:val="none"/>
        </w:rPr>
        <w:t>③投标报价低于采购项目最高限价</w:t>
      </w:r>
      <w:r>
        <w:rPr>
          <w:rFonts w:hint="eastAsia" w:ascii="宋体" w:hAnsi="宋体"/>
          <w:color w:val="000000" w:themeColor="text1"/>
          <w:szCs w:val="21"/>
          <w:highlight w:val="none"/>
          <w:u w:val="single"/>
          <w:lang w:val="en-US" w:eastAsia="zh-CN"/>
        </w:rPr>
        <w:t>65%</w:t>
      </w:r>
      <w:r>
        <w:rPr>
          <w:rFonts w:hint="eastAsia" w:ascii="宋体" w:hAnsi="宋体"/>
          <w:color w:val="000000" w:themeColor="text1"/>
          <w:szCs w:val="21"/>
          <w:highlight w:val="none"/>
        </w:rPr>
        <w:t>的，即投标报价＜采购项目最高限价×</w:t>
      </w:r>
      <w:r>
        <w:rPr>
          <w:rFonts w:hint="eastAsia" w:ascii="宋体" w:hAnsi="宋体"/>
          <w:color w:val="000000" w:themeColor="text1"/>
          <w:szCs w:val="21"/>
          <w:highlight w:val="none"/>
          <w:u w:val="single"/>
          <w:lang w:val="en-US" w:eastAsia="zh-CN"/>
        </w:rPr>
        <w:t>65%</w:t>
      </w:r>
      <w:r>
        <w:rPr>
          <w:rFonts w:hint="eastAsia" w:ascii="宋体" w:hAnsi="宋体"/>
          <w:color w:val="000000" w:themeColor="text1"/>
          <w:szCs w:val="21"/>
          <w:highlight w:val="none"/>
        </w:rPr>
        <w:t>；</w:t>
      </w:r>
    </w:p>
    <w:p w14:paraId="28C5D08D">
      <w:pPr>
        <w:spacing w:line="360" w:lineRule="auto"/>
        <w:ind w:firstLine="420" w:firstLineChars="200"/>
        <w:rPr>
          <w:rFonts w:hint="eastAsia" w:ascii="宋体" w:hAnsi="宋体"/>
          <w:color w:val="000000" w:themeColor="text1"/>
          <w:szCs w:val="21"/>
          <w:highlight w:val="none"/>
        </w:rPr>
      </w:pPr>
      <w:r>
        <w:rPr>
          <w:rFonts w:hint="eastAsia" w:ascii="宋体" w:hAnsi="宋体"/>
          <w:color w:val="000000" w:themeColor="text1"/>
          <w:szCs w:val="21"/>
          <w:highlight w:val="none"/>
        </w:rPr>
        <w:t>④评标委员会基于专业判断，认为供应商报价过低，有可能影响产品质量或者不能诚信履约的其他情形。</w:t>
      </w:r>
    </w:p>
    <w:p w14:paraId="73D5017D">
      <w:pPr>
        <w:spacing w:line="360" w:lineRule="auto"/>
        <w:ind w:firstLine="420" w:firstLineChars="200"/>
        <w:rPr>
          <w:rFonts w:hint="eastAsia" w:ascii="宋体" w:hAnsi="宋体"/>
          <w:color w:val="000000" w:themeColor="text1"/>
          <w:szCs w:val="21"/>
          <w:highlight w:val="none"/>
        </w:rPr>
      </w:pPr>
      <w:r>
        <w:rPr>
          <w:rFonts w:ascii="宋体" w:hAnsi="宋体"/>
          <w:color w:val="000000" w:themeColor="text1"/>
          <w:szCs w:val="21"/>
          <w:highlight w:val="none"/>
        </w:rPr>
        <w:t>2</w:t>
      </w:r>
      <w:r>
        <w:rPr>
          <w:rFonts w:hint="eastAsia" w:ascii="宋体" w:hAnsi="宋体"/>
          <w:color w:val="000000" w:themeColor="text1"/>
          <w:szCs w:val="21"/>
          <w:highlight w:val="none"/>
        </w:rPr>
        <w:t>）评标委员会启动异常低价投标审查后，属于前述第1项至第4项情形的，应当要求相关供应商在评审现场合理的时间内对投标价格作出解释，提供项目具体成本测算等与报价合理性相关的书面说明及必要的证明材料，包括但不限于原材料成本、人工成本、制造费用等，给予相关供应商的合理时间一般不少于30分钟。其中，属于第③项情形，供应商已随投标文件一并提交相关书面说明及必要的证明材料的，可不再重复提交。</w:t>
      </w:r>
    </w:p>
    <w:p w14:paraId="5BC0E16A">
      <w:pPr>
        <w:spacing w:line="360" w:lineRule="auto"/>
        <w:ind w:firstLine="420" w:firstLineChars="200"/>
        <w:rPr>
          <w:rFonts w:hint="eastAsia" w:ascii="宋体" w:hAnsi="宋体"/>
          <w:color w:val="000000" w:themeColor="text1"/>
          <w:szCs w:val="21"/>
          <w:highlight w:val="none"/>
        </w:rPr>
      </w:pPr>
      <w:r>
        <w:rPr>
          <w:rFonts w:hint="eastAsia" w:ascii="宋体" w:hAnsi="宋体"/>
          <w:color w:val="000000" w:themeColor="text1"/>
          <w:szCs w:val="21"/>
          <w:highlight w:val="none"/>
        </w:rPr>
        <w:t>评标委员会依据专业经验，参考同类项目中标（成交）价格、类似产品市场价格水平、行业人工费用标准、国家有关部门指导行业协会发布的行业平均成本等情况，对报价合理性进行判断。</w:t>
      </w:r>
      <w:r>
        <w:rPr>
          <w:rFonts w:hint="eastAsia" w:ascii="宋体" w:hAnsi="宋体"/>
          <w:b/>
          <w:color w:val="000000" w:themeColor="text1"/>
          <w:szCs w:val="21"/>
          <w:highlight w:val="none"/>
        </w:rPr>
        <w:t>投标供应商不能提供书面说明、证明材料，或者提供的书面说明、证明材料不能证明其报价合理性的，评标委员会应当将其作为无效投标处理。</w:t>
      </w:r>
    </w:p>
    <w:p w14:paraId="0E7F6568">
      <w:pPr>
        <w:spacing w:line="360" w:lineRule="auto"/>
        <w:ind w:firstLine="420" w:firstLineChars="200"/>
        <w:rPr>
          <w:rFonts w:hint="eastAsia" w:ascii="宋体" w:hAnsi="宋体"/>
          <w:color w:val="000000" w:themeColor="text1"/>
          <w:szCs w:val="21"/>
          <w:highlight w:val="none"/>
        </w:rPr>
      </w:pPr>
      <w:r>
        <w:rPr>
          <w:rFonts w:hint="eastAsia" w:ascii="宋体" w:hAnsi="宋体"/>
          <w:color w:val="000000" w:themeColor="text1"/>
          <w:szCs w:val="21"/>
          <w:highlight w:val="none"/>
        </w:rPr>
        <w:t>采购人、采购代理机构应当为评标委员会在评审现场及时获取同类项目中标（成交）价格、类似产品市场价格水平、行业人工费用标准、国家有关部门指导行业协会发布的行业平均成本等相关信息资料提供便利。评标委员会借助互联网等渠道查询相关信息的，应当严格遵守评审工作纪律，不得实施影响评审公正的行为。</w:t>
      </w:r>
    </w:p>
    <w:p w14:paraId="1C6FD6B7">
      <w:pPr>
        <w:spacing w:line="360" w:lineRule="auto"/>
        <w:ind w:firstLine="420" w:firstLineChars="200"/>
        <w:rPr>
          <w:rFonts w:hint="eastAsia" w:ascii="宋体" w:hAnsi="宋体" w:cs="宋体"/>
          <w:color w:val="000000" w:themeColor="text1"/>
          <w:szCs w:val="21"/>
          <w:highlight w:val="none"/>
        </w:rPr>
      </w:pPr>
      <w:r>
        <w:rPr>
          <w:rFonts w:hint="eastAsia" w:ascii="宋体" w:hAnsi="宋体"/>
          <w:color w:val="000000" w:themeColor="text1"/>
          <w:szCs w:val="21"/>
          <w:highlight w:val="none"/>
        </w:rPr>
        <w:t>异常低价投标审查的启动原因、审查意见和审查结果应当在评审报告中记录，并随供应商提供的相关书面说明及证明材料，以及评标委员会有关互联网浏览、查询历史一并归档。</w:t>
      </w:r>
    </w:p>
    <w:p w14:paraId="7783F9FF">
      <w:pPr>
        <w:spacing w:line="360" w:lineRule="auto"/>
        <w:ind w:firstLine="420" w:firstLineChars="20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（3）评标委员会按照招标文件中规定的评标方法和标准计算各投标人的报价得分。在计算过程中，不得去掉最高报价或者最低报价。</w:t>
      </w:r>
    </w:p>
    <w:p w14:paraId="72AC945E">
      <w:pPr>
        <w:spacing w:line="360" w:lineRule="auto"/>
        <w:ind w:firstLine="420" w:firstLineChars="20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（4）各投标人的得分为所有评委的有效评分的算术平均数。</w:t>
      </w:r>
    </w:p>
    <w:p w14:paraId="4921EADC">
      <w:pPr>
        <w:spacing w:line="360" w:lineRule="auto"/>
        <w:ind w:firstLine="420" w:firstLineChars="20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（5）评标委员会按照招标文件中的规定推荐中标候选人。</w:t>
      </w:r>
    </w:p>
    <w:p w14:paraId="167272B6">
      <w:pPr>
        <w:spacing w:line="360" w:lineRule="auto"/>
        <w:ind w:firstLine="420" w:firstLineChars="20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6）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p>
    <w:p w14:paraId="2980A308">
      <w:pPr>
        <w:spacing w:line="360" w:lineRule="auto"/>
        <w:ind w:firstLine="420" w:firstLineChars="20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5.2采用</w:t>
      </w:r>
      <w:r>
        <w:rPr>
          <w:rFonts w:hint="eastAsia" w:ascii="宋体" w:hAnsi="宋体" w:cs="宋体"/>
          <w:color w:val="000000" w:themeColor="text1"/>
          <w:highlight w:val="none"/>
        </w:rPr>
        <w:t>最低评标价法</w:t>
      </w:r>
      <w:r>
        <w:rPr>
          <w:rFonts w:hint="eastAsia" w:ascii="宋体" w:hAnsi="宋体" w:cs="宋体"/>
          <w:color w:val="000000" w:themeColor="text1"/>
          <w:szCs w:val="21"/>
          <w:highlight w:val="none"/>
        </w:rPr>
        <w:t>的</w:t>
      </w:r>
    </w:p>
    <w:p w14:paraId="465D680E">
      <w:pPr>
        <w:spacing w:line="360" w:lineRule="auto"/>
        <w:ind w:firstLine="420" w:firstLineChars="200"/>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（1）评标委员会按照招标文件中规定的评标方法及评标标准，对符合性审查合格的投标文件报价进行比较。</w:t>
      </w:r>
    </w:p>
    <w:p w14:paraId="668C6B71">
      <w:pPr>
        <w:spacing w:line="360" w:lineRule="auto"/>
        <w:ind w:firstLine="399" w:firstLineChars="202"/>
        <w:jc w:val="left"/>
        <w:rPr>
          <w:rFonts w:hint="eastAsia" w:ascii="宋体" w:hAnsi="宋体"/>
          <w:color w:val="000000" w:themeColor="text1"/>
          <w:spacing w:val="-6"/>
          <w:szCs w:val="21"/>
          <w:highlight w:val="none"/>
        </w:rPr>
      </w:pPr>
      <w:r>
        <w:rPr>
          <w:rFonts w:hint="eastAsia" w:ascii="宋体" w:hAnsi="宋体"/>
          <w:color w:val="000000" w:themeColor="text1"/>
          <w:spacing w:val="-6"/>
          <w:szCs w:val="21"/>
          <w:highlight w:val="none"/>
        </w:rPr>
        <w:t>（2）</w:t>
      </w:r>
      <w:r>
        <w:rPr>
          <w:rFonts w:hint="eastAsia" w:ascii="宋体" w:hAnsi="宋体"/>
          <w:color w:val="000000" w:themeColor="text1"/>
          <w:szCs w:val="21"/>
          <w:highlight w:val="none"/>
        </w:rPr>
        <w:t>异常低价投标审查</w:t>
      </w:r>
    </w:p>
    <w:p w14:paraId="4BC58F4B">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1）评标委员会在评审中发现下列情形之一的，应当启动异常低价投标审查程序：</w:t>
      </w:r>
    </w:p>
    <w:p w14:paraId="7E6292B2">
      <w:pPr>
        <w:spacing w:line="360" w:lineRule="auto"/>
        <w:ind w:firstLine="420" w:firstLineChars="200"/>
        <w:rPr>
          <w:rFonts w:hint="eastAsia" w:ascii="宋体" w:hAnsi="宋体"/>
          <w:color w:val="000000" w:themeColor="text1"/>
          <w:szCs w:val="21"/>
          <w:highlight w:val="none"/>
        </w:rPr>
      </w:pPr>
      <w:r>
        <w:rPr>
          <w:rFonts w:hint="eastAsia" w:ascii="宋体" w:hAnsi="宋体"/>
          <w:color w:val="000000" w:themeColor="text1"/>
          <w:szCs w:val="21"/>
          <w:highlight w:val="none"/>
        </w:rPr>
        <w:t>①投标报价低于全部通过符合性审查供应商投标报价平均值</w:t>
      </w:r>
      <w:r>
        <w:rPr>
          <w:rFonts w:hint="eastAsia" w:ascii="宋体" w:hAnsi="宋体"/>
          <w:color w:val="000000" w:themeColor="text1"/>
          <w:szCs w:val="21"/>
          <w:highlight w:val="none"/>
          <w:u w:val="single"/>
          <w:lang w:val="en-US" w:eastAsia="zh-CN"/>
        </w:rPr>
        <w:t>65%</w:t>
      </w:r>
      <w:r>
        <w:rPr>
          <w:rFonts w:hint="eastAsia" w:ascii="宋体" w:hAnsi="宋体"/>
          <w:color w:val="000000" w:themeColor="text1"/>
          <w:szCs w:val="21"/>
          <w:highlight w:val="none"/>
        </w:rPr>
        <w:t>的，即投标报价＜全部通过符合性审查供应商投标报价平均值×</w:t>
      </w:r>
      <w:r>
        <w:rPr>
          <w:rFonts w:hint="eastAsia" w:ascii="宋体" w:hAnsi="宋体"/>
          <w:color w:val="000000" w:themeColor="text1"/>
          <w:szCs w:val="21"/>
          <w:highlight w:val="none"/>
          <w:u w:val="single"/>
          <w:lang w:val="en-US" w:eastAsia="zh-CN"/>
        </w:rPr>
        <w:t>65%</w:t>
      </w:r>
      <w:r>
        <w:rPr>
          <w:rFonts w:hint="eastAsia" w:ascii="宋体" w:hAnsi="宋体"/>
          <w:color w:val="000000" w:themeColor="text1"/>
          <w:szCs w:val="21"/>
          <w:highlight w:val="none"/>
        </w:rPr>
        <w:t>；</w:t>
      </w:r>
    </w:p>
    <w:p w14:paraId="34855838">
      <w:pPr>
        <w:spacing w:line="360" w:lineRule="auto"/>
        <w:ind w:firstLine="420" w:firstLineChars="200"/>
        <w:rPr>
          <w:rFonts w:hint="eastAsia" w:ascii="宋体" w:hAnsi="宋体"/>
          <w:color w:val="000000" w:themeColor="text1"/>
          <w:szCs w:val="21"/>
          <w:highlight w:val="none"/>
        </w:rPr>
      </w:pPr>
      <w:r>
        <w:rPr>
          <w:rFonts w:hint="eastAsia" w:ascii="宋体" w:hAnsi="宋体"/>
          <w:color w:val="000000" w:themeColor="text1"/>
          <w:szCs w:val="21"/>
          <w:highlight w:val="none"/>
        </w:rPr>
        <w:t>②投标报价低于通过符合性审查的次低报价供应商投标报价</w:t>
      </w:r>
      <w:r>
        <w:rPr>
          <w:rFonts w:hint="eastAsia" w:ascii="宋体" w:hAnsi="宋体"/>
          <w:color w:val="000000" w:themeColor="text1"/>
          <w:szCs w:val="21"/>
          <w:highlight w:val="none"/>
          <w:u w:val="single"/>
          <w:lang w:val="en-US" w:eastAsia="zh-CN"/>
        </w:rPr>
        <w:t>65%</w:t>
      </w:r>
      <w:r>
        <w:rPr>
          <w:rFonts w:hint="eastAsia" w:ascii="宋体" w:hAnsi="宋体"/>
          <w:color w:val="000000" w:themeColor="text1"/>
          <w:szCs w:val="21"/>
          <w:highlight w:val="none"/>
        </w:rPr>
        <w:t>的，即投标报价＜通过符合性审查的次低报价供应商投标报价×</w:t>
      </w:r>
      <w:r>
        <w:rPr>
          <w:rFonts w:hint="eastAsia" w:ascii="宋体" w:hAnsi="宋体"/>
          <w:color w:val="000000" w:themeColor="text1"/>
          <w:szCs w:val="21"/>
          <w:highlight w:val="none"/>
          <w:u w:val="single"/>
          <w:lang w:val="en-US" w:eastAsia="zh-CN"/>
        </w:rPr>
        <w:t>65%</w:t>
      </w:r>
      <w:r>
        <w:rPr>
          <w:rFonts w:hint="eastAsia" w:ascii="宋体" w:hAnsi="宋体"/>
          <w:color w:val="000000" w:themeColor="text1"/>
          <w:szCs w:val="21"/>
          <w:highlight w:val="none"/>
        </w:rPr>
        <w:t>；</w:t>
      </w:r>
    </w:p>
    <w:p w14:paraId="5667CB06">
      <w:pPr>
        <w:spacing w:line="360" w:lineRule="auto"/>
        <w:ind w:firstLine="420" w:firstLineChars="200"/>
        <w:rPr>
          <w:rFonts w:hint="eastAsia" w:ascii="宋体" w:hAnsi="宋体"/>
          <w:color w:val="000000" w:themeColor="text1"/>
          <w:szCs w:val="21"/>
          <w:highlight w:val="none"/>
        </w:rPr>
      </w:pPr>
      <w:r>
        <w:rPr>
          <w:rFonts w:hint="eastAsia" w:ascii="宋体" w:hAnsi="宋体"/>
          <w:color w:val="000000" w:themeColor="text1"/>
          <w:szCs w:val="21"/>
          <w:highlight w:val="none"/>
        </w:rPr>
        <w:t>③投标报价低于采购项目最高限价</w:t>
      </w:r>
      <w:r>
        <w:rPr>
          <w:rFonts w:hint="eastAsia" w:ascii="宋体" w:hAnsi="宋体"/>
          <w:color w:val="000000" w:themeColor="text1"/>
          <w:szCs w:val="21"/>
          <w:highlight w:val="none"/>
          <w:u w:val="single"/>
          <w:lang w:val="en-US" w:eastAsia="zh-CN"/>
        </w:rPr>
        <w:t>65%</w:t>
      </w:r>
      <w:r>
        <w:rPr>
          <w:rFonts w:hint="eastAsia" w:ascii="宋体" w:hAnsi="宋体"/>
          <w:color w:val="000000" w:themeColor="text1"/>
          <w:szCs w:val="21"/>
          <w:highlight w:val="none"/>
        </w:rPr>
        <w:t>的，即投标报价＜采购项目最高限价×</w:t>
      </w:r>
      <w:r>
        <w:rPr>
          <w:rFonts w:hint="eastAsia" w:ascii="宋体" w:hAnsi="宋体"/>
          <w:color w:val="000000" w:themeColor="text1"/>
          <w:szCs w:val="21"/>
          <w:highlight w:val="none"/>
          <w:u w:val="single"/>
          <w:lang w:val="en-US" w:eastAsia="zh-CN"/>
        </w:rPr>
        <w:t>65%</w:t>
      </w:r>
      <w:r>
        <w:rPr>
          <w:rFonts w:hint="eastAsia" w:ascii="宋体" w:hAnsi="宋体"/>
          <w:color w:val="000000" w:themeColor="text1"/>
          <w:szCs w:val="21"/>
          <w:highlight w:val="none"/>
        </w:rPr>
        <w:t>；</w:t>
      </w:r>
    </w:p>
    <w:p w14:paraId="5AE28C22">
      <w:pPr>
        <w:spacing w:line="360" w:lineRule="auto"/>
        <w:ind w:firstLine="420" w:firstLineChars="200"/>
        <w:rPr>
          <w:rFonts w:hint="eastAsia" w:ascii="宋体" w:hAnsi="宋体"/>
          <w:color w:val="000000" w:themeColor="text1"/>
          <w:szCs w:val="21"/>
          <w:highlight w:val="none"/>
        </w:rPr>
      </w:pPr>
      <w:r>
        <w:rPr>
          <w:rFonts w:hint="eastAsia" w:ascii="宋体" w:hAnsi="宋体"/>
          <w:color w:val="000000" w:themeColor="text1"/>
          <w:szCs w:val="21"/>
          <w:highlight w:val="none"/>
        </w:rPr>
        <w:t>④评标委员会基于专业判断，认为供应商报价过低，有可能影响产品质量或者不能诚信履约的其他情形。</w:t>
      </w:r>
    </w:p>
    <w:p w14:paraId="2080A8E4">
      <w:pPr>
        <w:spacing w:line="360" w:lineRule="auto"/>
        <w:ind w:firstLine="420" w:firstLineChars="200"/>
        <w:rPr>
          <w:rFonts w:hint="eastAsia" w:ascii="宋体" w:hAnsi="宋体"/>
          <w:color w:val="000000" w:themeColor="text1"/>
          <w:szCs w:val="21"/>
          <w:highlight w:val="none"/>
        </w:rPr>
      </w:pPr>
      <w:r>
        <w:rPr>
          <w:rFonts w:ascii="宋体" w:hAnsi="宋体"/>
          <w:color w:val="000000" w:themeColor="text1"/>
          <w:szCs w:val="21"/>
          <w:highlight w:val="none"/>
        </w:rPr>
        <w:t>2</w:t>
      </w:r>
      <w:r>
        <w:rPr>
          <w:rFonts w:hint="eastAsia" w:ascii="宋体" w:hAnsi="宋体"/>
          <w:color w:val="000000" w:themeColor="text1"/>
          <w:szCs w:val="21"/>
          <w:highlight w:val="none"/>
        </w:rPr>
        <w:t>）评标委员会启动异常低价投标审查后，属于前述第1项至第4项情形的，应当要求相关供应商在评审现场合理的时间内对投标价格作出解释，提供项目具体成本测算等与报价合理性相关的书面说明及必要的证明材料，包括但不限于原材料成本、人工成本、制造费用等，给予相关供应商的合理时间一般不少于30分钟。其中，属于第③项情形，供应商已随投标文件一并提交相关书面说明及必要的证明材料的，可不再重复提交。</w:t>
      </w:r>
    </w:p>
    <w:p w14:paraId="1890086D">
      <w:pPr>
        <w:spacing w:line="360" w:lineRule="auto"/>
        <w:ind w:firstLine="420" w:firstLineChars="200"/>
        <w:rPr>
          <w:rFonts w:hint="eastAsia" w:ascii="宋体" w:hAnsi="宋体"/>
          <w:color w:val="000000" w:themeColor="text1"/>
          <w:szCs w:val="21"/>
          <w:highlight w:val="none"/>
        </w:rPr>
      </w:pPr>
      <w:r>
        <w:rPr>
          <w:rFonts w:hint="eastAsia" w:ascii="宋体" w:hAnsi="宋体"/>
          <w:color w:val="000000" w:themeColor="text1"/>
          <w:szCs w:val="21"/>
          <w:highlight w:val="none"/>
        </w:rPr>
        <w:t>评标委员会依据专业经验，参考同类项目中标（成交）价格、类似产品市场价格水平、行业人工费用标准、国家有关部门指导行业协会发布的行业平均成本等情况，对报价合理性进行判断。</w:t>
      </w:r>
      <w:r>
        <w:rPr>
          <w:rFonts w:hint="eastAsia" w:ascii="宋体" w:hAnsi="宋体"/>
          <w:b/>
          <w:color w:val="000000" w:themeColor="text1"/>
          <w:szCs w:val="21"/>
          <w:highlight w:val="none"/>
        </w:rPr>
        <w:t>投标供应商不能提供书面说明、证明材料，或者提供的书面说明、证明材料不能证明其报价合理性的，评标委员会应当将其作为无效投标处理。</w:t>
      </w:r>
    </w:p>
    <w:p w14:paraId="25D573E5">
      <w:pPr>
        <w:spacing w:line="360" w:lineRule="auto"/>
        <w:ind w:firstLine="420" w:firstLineChars="200"/>
        <w:rPr>
          <w:rFonts w:hint="eastAsia" w:ascii="宋体" w:hAnsi="宋体"/>
          <w:color w:val="000000" w:themeColor="text1"/>
          <w:szCs w:val="21"/>
          <w:highlight w:val="none"/>
        </w:rPr>
      </w:pPr>
      <w:r>
        <w:rPr>
          <w:rFonts w:hint="eastAsia" w:ascii="宋体" w:hAnsi="宋体"/>
          <w:color w:val="000000" w:themeColor="text1"/>
          <w:szCs w:val="21"/>
          <w:highlight w:val="none"/>
        </w:rPr>
        <w:t>采购人、采购代理机构应当为评标委员会在评审现场及时获取同类项目中标（成交）价格、类似产品市场价格水平、行业人工费用标准、国家有关部门指导行业协会发布的行业平均成本等相关信息资料提供便利。评标委员会借助互联网等渠道查询相关信息的，应当严格遵守评审工作纪律，不得实施影响评审公正的行为。</w:t>
      </w:r>
    </w:p>
    <w:p w14:paraId="3C3EB886">
      <w:pPr>
        <w:spacing w:line="360" w:lineRule="auto"/>
        <w:ind w:firstLine="424" w:firstLineChars="202"/>
        <w:jc w:val="left"/>
        <w:rPr>
          <w:rFonts w:hint="eastAsia" w:ascii="宋体" w:hAnsi="宋体" w:cs="宋体"/>
          <w:color w:val="000000" w:themeColor="text1"/>
          <w:spacing w:val="-6"/>
          <w:szCs w:val="21"/>
          <w:highlight w:val="none"/>
        </w:rPr>
      </w:pPr>
      <w:r>
        <w:rPr>
          <w:rFonts w:hint="eastAsia" w:ascii="宋体" w:hAnsi="宋体"/>
          <w:color w:val="000000" w:themeColor="text1"/>
          <w:szCs w:val="21"/>
          <w:highlight w:val="none"/>
        </w:rPr>
        <w:t>异常低价投标审查的启动原因、审查意见和审查结果应当在评审报告中记录，并随供应商提供的相关书面说明及证明材料，以及评标委员会有关互联网浏览、查询历史一并归档。</w:t>
      </w:r>
    </w:p>
    <w:p w14:paraId="65FC08D8">
      <w:pPr>
        <w:spacing w:line="360" w:lineRule="auto"/>
        <w:ind w:firstLine="420" w:firstLineChars="200"/>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（3）评标委员会按照招标文件中的规定推荐中标候选人。</w:t>
      </w:r>
    </w:p>
    <w:p w14:paraId="4F5FD269">
      <w:pPr>
        <w:spacing w:line="360" w:lineRule="auto"/>
        <w:ind w:firstLine="420" w:firstLineChars="200"/>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4）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p>
    <w:p w14:paraId="3AC70908">
      <w:pPr>
        <w:spacing w:line="360" w:lineRule="auto"/>
        <w:ind w:firstLine="420" w:firstLineChars="200"/>
        <w:jc w:val="left"/>
        <w:rPr>
          <w:rFonts w:hint="eastAsia" w:ascii="宋体" w:hAnsi="宋体" w:cs="宋体"/>
          <w:color w:val="000000" w:themeColor="text1"/>
          <w:szCs w:val="21"/>
          <w:highlight w:val="none"/>
        </w:rPr>
      </w:pPr>
    </w:p>
    <w:p w14:paraId="586F166F">
      <w:pPr>
        <w:spacing w:line="360" w:lineRule="auto"/>
        <w:ind w:firstLine="420" w:firstLineChars="200"/>
        <w:jc w:val="center"/>
        <w:rPr>
          <w:rFonts w:hint="eastAsia" w:ascii="宋体" w:hAnsi="宋体" w:cs="宋体"/>
          <w:color w:val="000000" w:themeColor="text1"/>
          <w:highlight w:val="none"/>
        </w:rPr>
      </w:pPr>
      <w:r>
        <w:rPr>
          <w:rFonts w:hint="eastAsia" w:ascii="宋体" w:hAnsi="宋体" w:cs="宋体"/>
          <w:color w:val="000000" w:themeColor="text1"/>
          <w:highlight w:val="none"/>
        </w:rPr>
        <w:br w:type="page"/>
      </w:r>
      <w:r>
        <w:rPr>
          <w:rFonts w:hint="eastAsia" w:ascii="宋体" w:hAnsi="宋体" w:cs="宋体"/>
          <w:b/>
          <w:bCs/>
          <w:color w:val="000000" w:themeColor="text1"/>
          <w:sz w:val="32"/>
          <w:szCs w:val="32"/>
          <w:highlight w:val="none"/>
        </w:rPr>
        <w:t>三、评标标准</w:t>
      </w:r>
    </w:p>
    <w:p w14:paraId="243D85BC">
      <w:pPr>
        <w:pStyle w:val="10"/>
        <w:keepNext w:val="0"/>
        <w:keepLines w:val="0"/>
        <w:ind w:firstLine="643" w:firstLineChars="200"/>
        <w:jc w:val="center"/>
        <w:rPr>
          <w:rFonts w:hint="eastAsia" w:ascii="宋体" w:hAnsi="宋体" w:eastAsia="宋体" w:cs="宋体"/>
          <w:color w:val="000000" w:themeColor="text1"/>
          <w:highlight w:val="none"/>
          <w:lang w:eastAsia="zh-CN"/>
        </w:rPr>
      </w:pPr>
      <w:r>
        <w:rPr>
          <w:rFonts w:hint="eastAsia" w:ascii="宋体" w:hAnsi="宋体" w:cs="宋体"/>
          <w:color w:val="000000" w:themeColor="text1"/>
          <w:highlight w:val="none"/>
        </w:rPr>
        <w:t>综合评分法</w:t>
      </w:r>
    </w:p>
    <w:tbl>
      <w:tblPr>
        <w:tblStyle w:val="6"/>
        <w:tblW w:w="94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
        <w:gridCol w:w="1073"/>
        <w:gridCol w:w="1401"/>
        <w:gridCol w:w="1035"/>
        <w:gridCol w:w="5416"/>
      </w:tblGrid>
      <w:tr w14:paraId="6D806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8" w:type="dxa"/>
            <w:gridSpan w:val="2"/>
            <w:tcBorders>
              <w:top w:val="single" w:color="auto" w:sz="4" w:space="0"/>
              <w:left w:val="single" w:color="auto" w:sz="4" w:space="0"/>
              <w:bottom w:val="single" w:color="auto" w:sz="4" w:space="0"/>
              <w:right w:val="single" w:color="auto" w:sz="4" w:space="0"/>
            </w:tcBorders>
            <w:vAlign w:val="center"/>
          </w:tcPr>
          <w:p w14:paraId="1AF17A0F">
            <w:pPr>
              <w:spacing w:line="360" w:lineRule="auto"/>
              <w:jc w:val="center"/>
              <w:rPr>
                <w:rFonts w:hint="eastAsia" w:ascii="宋体" w:hAnsi="宋体" w:cs="宋体"/>
                <w:b/>
                <w:color w:val="000000" w:themeColor="text1"/>
                <w:szCs w:val="21"/>
                <w:highlight w:val="none"/>
              </w:rPr>
            </w:pPr>
            <w:r>
              <w:rPr>
                <w:rFonts w:hint="eastAsia" w:ascii="宋体" w:hAnsi="宋体" w:cs="宋体"/>
                <w:b/>
                <w:color w:val="000000" w:themeColor="text1"/>
                <w:szCs w:val="21"/>
                <w:highlight w:val="none"/>
              </w:rPr>
              <w:t>序号</w:t>
            </w:r>
          </w:p>
        </w:tc>
        <w:tc>
          <w:tcPr>
            <w:tcW w:w="1401" w:type="dxa"/>
            <w:tcBorders>
              <w:top w:val="single" w:color="auto" w:sz="4" w:space="0"/>
              <w:left w:val="single" w:color="auto" w:sz="4" w:space="0"/>
              <w:bottom w:val="single" w:color="auto" w:sz="4" w:space="0"/>
              <w:right w:val="single" w:color="auto" w:sz="4" w:space="0"/>
            </w:tcBorders>
            <w:vAlign w:val="center"/>
          </w:tcPr>
          <w:p w14:paraId="2139C024">
            <w:pPr>
              <w:spacing w:line="360" w:lineRule="auto"/>
              <w:jc w:val="center"/>
              <w:rPr>
                <w:rFonts w:hint="eastAsia" w:ascii="宋体" w:hAnsi="宋体" w:cs="宋体"/>
                <w:color w:val="000000" w:themeColor="text1"/>
                <w:szCs w:val="21"/>
                <w:highlight w:val="none"/>
              </w:rPr>
            </w:pPr>
            <w:r>
              <w:rPr>
                <w:rFonts w:hint="eastAsia" w:ascii="宋体" w:hAnsi="宋体" w:cs="宋体"/>
                <w:b/>
                <w:color w:val="000000" w:themeColor="text1"/>
                <w:szCs w:val="21"/>
                <w:highlight w:val="none"/>
              </w:rPr>
              <w:t>评审因素</w:t>
            </w:r>
          </w:p>
        </w:tc>
        <w:tc>
          <w:tcPr>
            <w:tcW w:w="6451" w:type="dxa"/>
            <w:gridSpan w:val="2"/>
            <w:tcBorders>
              <w:top w:val="single" w:color="auto" w:sz="4" w:space="0"/>
              <w:left w:val="single" w:color="auto" w:sz="4" w:space="0"/>
              <w:bottom w:val="single" w:color="auto" w:sz="4" w:space="0"/>
              <w:right w:val="single" w:color="auto" w:sz="4" w:space="0"/>
            </w:tcBorders>
            <w:vAlign w:val="center"/>
          </w:tcPr>
          <w:p w14:paraId="2852E8B2">
            <w:pPr>
              <w:spacing w:line="360" w:lineRule="auto"/>
              <w:jc w:val="center"/>
              <w:rPr>
                <w:rFonts w:hint="eastAsia" w:ascii="宋体" w:hAnsi="宋体" w:cs="宋体"/>
                <w:b/>
                <w:color w:val="000000" w:themeColor="text1"/>
                <w:szCs w:val="21"/>
                <w:highlight w:val="none"/>
              </w:rPr>
            </w:pPr>
            <w:r>
              <w:rPr>
                <w:rFonts w:hint="eastAsia" w:ascii="宋体" w:hAnsi="宋体" w:cs="宋体"/>
                <w:b/>
                <w:color w:val="000000" w:themeColor="text1"/>
                <w:szCs w:val="21"/>
                <w:highlight w:val="none"/>
              </w:rPr>
              <w:t>评标标准</w:t>
            </w:r>
          </w:p>
        </w:tc>
      </w:tr>
      <w:tr w14:paraId="08F5E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dxa"/>
            <w:tcBorders>
              <w:top w:val="single" w:color="auto" w:sz="4" w:space="0"/>
              <w:left w:val="single" w:color="auto" w:sz="4" w:space="0"/>
              <w:bottom w:val="single" w:color="auto" w:sz="4" w:space="0"/>
              <w:right w:val="single" w:color="auto" w:sz="4" w:space="0"/>
            </w:tcBorders>
            <w:vAlign w:val="center"/>
          </w:tcPr>
          <w:p w14:paraId="27352A6C">
            <w:pPr>
              <w:spacing w:line="360" w:lineRule="auto"/>
              <w:jc w:val="center"/>
              <w:rPr>
                <w:rFonts w:hint="eastAsia"/>
                <w:b/>
                <w:bCs/>
                <w:color w:val="000000" w:themeColor="text1"/>
                <w:highlight w:val="none"/>
              </w:rPr>
            </w:pPr>
            <w:r>
              <w:rPr>
                <w:rFonts w:hint="eastAsia"/>
                <w:b/>
                <w:bCs/>
                <w:color w:val="000000" w:themeColor="text1"/>
                <w:highlight w:val="none"/>
              </w:rPr>
              <w:t>1</w:t>
            </w:r>
          </w:p>
        </w:tc>
        <w:tc>
          <w:tcPr>
            <w:tcW w:w="1073" w:type="dxa"/>
            <w:tcBorders>
              <w:top w:val="single" w:color="auto" w:sz="4" w:space="0"/>
              <w:left w:val="single" w:color="auto" w:sz="4" w:space="0"/>
              <w:bottom w:val="single" w:color="auto" w:sz="4" w:space="0"/>
              <w:right w:val="single" w:color="auto" w:sz="4" w:space="0"/>
            </w:tcBorders>
            <w:vAlign w:val="center"/>
          </w:tcPr>
          <w:p w14:paraId="0F52170E">
            <w:pPr>
              <w:spacing w:line="360" w:lineRule="auto"/>
              <w:jc w:val="center"/>
              <w:rPr>
                <w:rFonts w:hint="eastAsia"/>
                <w:b/>
                <w:bCs/>
                <w:color w:val="000000" w:themeColor="text1"/>
                <w:highlight w:val="none"/>
              </w:rPr>
            </w:pPr>
            <w:r>
              <w:rPr>
                <w:rFonts w:hint="eastAsia"/>
                <w:b/>
                <w:bCs/>
                <w:color w:val="000000" w:themeColor="text1"/>
                <w:highlight w:val="none"/>
              </w:rPr>
              <w:t>价格分</w:t>
            </w:r>
          </w:p>
          <w:p w14:paraId="73E07B2A">
            <w:pPr>
              <w:spacing w:line="360" w:lineRule="auto"/>
              <w:jc w:val="center"/>
              <w:rPr>
                <w:rFonts w:hint="eastAsia"/>
                <w:b/>
                <w:bCs/>
                <w:color w:val="000000" w:themeColor="text1"/>
                <w:highlight w:val="none"/>
              </w:rPr>
            </w:pPr>
            <w:r>
              <w:rPr>
                <w:rFonts w:hint="eastAsia"/>
                <w:b/>
                <w:bCs/>
                <w:color w:val="000000" w:themeColor="text1"/>
                <w:highlight w:val="none"/>
              </w:rPr>
              <w:t>（满分</w:t>
            </w:r>
            <w:r>
              <w:rPr>
                <w:rFonts w:hint="eastAsia"/>
                <w:b/>
                <w:bCs/>
                <w:color w:val="000000" w:themeColor="text1"/>
                <w:highlight w:val="none"/>
                <w:lang w:val="en-US" w:eastAsia="zh-CN"/>
              </w:rPr>
              <w:t>30</w:t>
            </w:r>
            <w:r>
              <w:rPr>
                <w:rFonts w:hint="eastAsia"/>
                <w:b/>
                <w:bCs/>
                <w:color w:val="000000" w:themeColor="text1"/>
                <w:highlight w:val="none"/>
              </w:rPr>
              <w:t>分）</w:t>
            </w:r>
          </w:p>
        </w:tc>
        <w:tc>
          <w:tcPr>
            <w:tcW w:w="1401" w:type="dxa"/>
            <w:tcBorders>
              <w:top w:val="single" w:color="auto" w:sz="4" w:space="0"/>
              <w:left w:val="single" w:color="auto" w:sz="4" w:space="0"/>
              <w:bottom w:val="single" w:color="auto" w:sz="4" w:space="0"/>
              <w:right w:val="single" w:color="auto" w:sz="4" w:space="0"/>
            </w:tcBorders>
            <w:vAlign w:val="center"/>
          </w:tcPr>
          <w:p w14:paraId="74BDB588">
            <w:pPr>
              <w:spacing w:line="360" w:lineRule="auto"/>
              <w:jc w:val="center"/>
              <w:rPr>
                <w:rFonts w:hint="eastAsia" w:eastAsia="宋体"/>
                <w:b/>
                <w:bCs/>
                <w:color w:val="000000" w:themeColor="text1"/>
                <w:highlight w:val="none"/>
                <w:lang w:eastAsia="zh-CN"/>
              </w:rPr>
            </w:pPr>
            <w:r>
              <w:rPr>
                <w:rFonts w:hint="eastAsia"/>
                <w:b/>
                <w:bCs/>
                <w:color w:val="000000" w:themeColor="text1"/>
                <w:highlight w:val="none"/>
              </w:rPr>
              <w:t>投标报价</w:t>
            </w:r>
            <w:r>
              <w:rPr>
                <w:rFonts w:hint="eastAsia"/>
                <w:b/>
                <w:bCs/>
                <w:color w:val="000000" w:themeColor="text1"/>
                <w:highlight w:val="none"/>
                <w:lang w:eastAsia="zh-CN"/>
              </w:rPr>
              <w:t>（</w:t>
            </w:r>
            <w:r>
              <w:rPr>
                <w:rFonts w:hint="eastAsia"/>
                <w:b/>
                <w:bCs/>
                <w:color w:val="000000" w:themeColor="text1"/>
                <w:highlight w:val="none"/>
                <w:lang w:val="en-US" w:eastAsia="zh-CN"/>
              </w:rPr>
              <w:t>30分</w:t>
            </w:r>
            <w:r>
              <w:rPr>
                <w:rFonts w:hint="eastAsia"/>
                <w:b/>
                <w:bCs/>
                <w:color w:val="000000" w:themeColor="text1"/>
                <w:highlight w:val="none"/>
                <w:lang w:eastAsia="zh-CN"/>
              </w:rPr>
              <w:t>）</w:t>
            </w:r>
          </w:p>
        </w:tc>
        <w:tc>
          <w:tcPr>
            <w:tcW w:w="6451" w:type="dxa"/>
            <w:gridSpan w:val="2"/>
            <w:tcBorders>
              <w:top w:val="single" w:color="auto" w:sz="4" w:space="0"/>
              <w:left w:val="single" w:color="auto" w:sz="4" w:space="0"/>
              <w:bottom w:val="single" w:color="auto" w:sz="4" w:space="0"/>
              <w:right w:val="single" w:color="auto" w:sz="4" w:space="0"/>
            </w:tcBorders>
            <w:vAlign w:val="center"/>
          </w:tcPr>
          <w:p w14:paraId="7A29676A">
            <w:pPr>
              <w:pStyle w:val="47"/>
              <w:spacing w:line="360" w:lineRule="auto"/>
              <w:ind w:firstLine="420" w:firstLineChars="200"/>
              <w:rPr>
                <w:rFonts w:hint="eastAsia" w:hAnsi="宋体"/>
                <w:bCs/>
                <w:color w:val="000000" w:themeColor="text1"/>
                <w:sz w:val="21"/>
                <w:highlight w:val="none"/>
                <w:lang w:val="en-US" w:eastAsia="zh-CN"/>
              </w:rPr>
            </w:pPr>
            <w:r>
              <w:rPr>
                <w:rFonts w:hint="eastAsia" w:hAnsi="宋体"/>
                <w:bCs/>
                <w:color w:val="000000" w:themeColor="text1"/>
                <w:sz w:val="21"/>
                <w:highlight w:val="none"/>
                <w:lang w:val="en-US" w:eastAsia="zh-CN"/>
              </w:rPr>
              <w:t>（1）评标报价为投标人的投标报价进行政策性扣除后的价格，评标报价只是作为评标时使用。最终中标人的中标金额等于投标报价。</w:t>
            </w:r>
          </w:p>
          <w:p w14:paraId="5A5F0877">
            <w:pPr>
              <w:pStyle w:val="47"/>
              <w:spacing w:line="360" w:lineRule="auto"/>
              <w:ind w:firstLine="420" w:firstLineChars="200"/>
              <w:rPr>
                <w:rFonts w:hint="eastAsia" w:hAnsi="宋体"/>
                <w:bCs/>
                <w:color w:val="000000" w:themeColor="text1"/>
                <w:sz w:val="21"/>
                <w:highlight w:val="none"/>
                <w:lang w:val="en-US" w:eastAsia="zh-CN"/>
              </w:rPr>
            </w:pPr>
            <w:r>
              <w:rPr>
                <w:rFonts w:hint="eastAsia" w:hAnsi="宋体"/>
                <w:bCs/>
                <w:color w:val="000000" w:themeColor="text1"/>
                <w:sz w:val="21"/>
                <w:highlight w:val="none"/>
                <w:lang w:val="en-US" w:eastAsia="zh-CN"/>
              </w:rPr>
              <w:t>（</w:t>
            </w:r>
            <w:r>
              <w:rPr>
                <w:rFonts w:hAnsi="宋体"/>
                <w:bCs/>
                <w:color w:val="000000" w:themeColor="text1"/>
                <w:sz w:val="21"/>
                <w:highlight w:val="none"/>
                <w:lang w:val="en-US" w:eastAsia="zh-CN"/>
              </w:rPr>
              <w:t>2</w:t>
            </w:r>
            <w:r>
              <w:rPr>
                <w:rFonts w:hint="eastAsia" w:hAnsi="宋体"/>
                <w:bCs/>
                <w:color w:val="000000" w:themeColor="text1"/>
                <w:sz w:val="21"/>
                <w:highlight w:val="none"/>
                <w:lang w:val="en-US" w:eastAsia="zh-CN"/>
              </w:rPr>
              <w:t>）政策性扣除计算方法。</w:t>
            </w:r>
          </w:p>
          <w:p w14:paraId="6457C3B3">
            <w:pPr>
              <w:pStyle w:val="47"/>
              <w:spacing w:line="360" w:lineRule="auto"/>
              <w:ind w:firstLine="420" w:firstLineChars="200"/>
              <w:rPr>
                <w:rFonts w:hAnsi="宋体"/>
                <w:color w:val="000000" w:themeColor="text1"/>
                <w:sz w:val="21"/>
                <w:highlight w:val="none"/>
                <w:lang w:val="en-US" w:eastAsia="zh-CN"/>
              </w:rPr>
            </w:pPr>
            <w:r>
              <w:rPr>
                <w:rFonts w:hint="eastAsia" w:hAnsi="宋体"/>
                <w:bCs/>
                <w:color w:val="000000" w:themeColor="text1"/>
                <w:sz w:val="21"/>
                <w:highlight w:val="none"/>
                <w:lang w:val="en-US" w:eastAsia="zh-CN"/>
              </w:rPr>
              <w:t>根据《政府采购促进中小企业发展管理办法》（财库〔2020〕46号）及《广西壮族自治区财政厅关于持续优化政府采购营商环境推动高质量发展的通知》（桂财采〔2024〕55号）的规定，投标人在其投标文件中提供《中小企业声明函》，且其投标全部货物由小微企业制造的，对其投标报价给予</w:t>
            </w:r>
            <w:r>
              <w:rPr>
                <w:rFonts w:hint="eastAsia" w:hAnsi="宋体"/>
                <w:bCs/>
                <w:color w:val="000000" w:themeColor="text1"/>
                <w:sz w:val="21"/>
                <w:highlight w:val="none"/>
                <w:u w:val="single"/>
                <w:lang w:val="en-US" w:eastAsia="zh-CN"/>
              </w:rPr>
              <w:t xml:space="preserve"> 10%  </w:t>
            </w:r>
            <w:r>
              <w:rPr>
                <w:rFonts w:hint="eastAsia" w:hAnsi="宋体"/>
                <w:bCs/>
                <w:color w:val="000000" w:themeColor="text1"/>
                <w:sz w:val="21"/>
                <w:highlight w:val="none"/>
                <w:lang w:val="en-US" w:eastAsia="zh-CN"/>
              </w:rPr>
              <w:t>的扣除，扣除后的价格为评标报价，即评标报价=投标报价×（1-</w:t>
            </w:r>
            <w:r>
              <w:rPr>
                <w:rFonts w:hint="eastAsia" w:hAnsi="宋体"/>
                <w:bCs/>
                <w:color w:val="000000" w:themeColor="text1"/>
                <w:sz w:val="21"/>
                <w:highlight w:val="none"/>
                <w:u w:val="single"/>
                <w:lang w:val="en-US" w:eastAsia="zh-CN"/>
              </w:rPr>
              <w:t xml:space="preserve"> 10 </w:t>
            </w:r>
            <w:r>
              <w:rPr>
                <w:rFonts w:hint="eastAsia" w:hAnsi="宋体"/>
                <w:bCs/>
                <w:color w:val="000000" w:themeColor="text1"/>
                <w:sz w:val="21"/>
                <w:highlight w:val="none"/>
                <w:lang w:val="en-US" w:eastAsia="zh-CN"/>
              </w:rPr>
              <w:t>%）。除上述情况外，评标报价=投标报价。</w:t>
            </w:r>
          </w:p>
          <w:p w14:paraId="2B4A305D">
            <w:pPr>
              <w:pStyle w:val="47"/>
              <w:spacing w:line="360" w:lineRule="auto"/>
              <w:ind w:firstLine="420" w:firstLineChars="200"/>
              <w:rPr>
                <w:rFonts w:hint="eastAsia" w:hAnsi="宋体"/>
                <w:bCs/>
                <w:color w:val="000000" w:themeColor="text1"/>
                <w:sz w:val="21"/>
                <w:highlight w:val="none"/>
                <w:lang w:val="en-US" w:eastAsia="zh-CN"/>
              </w:rPr>
            </w:pPr>
            <w:r>
              <w:rPr>
                <w:rFonts w:hint="eastAsia" w:hAnsi="宋体"/>
                <w:bCs/>
                <w:color w:val="000000" w:themeColor="text1"/>
                <w:sz w:val="21"/>
                <w:highlight w:val="none"/>
                <w:lang w:val="en-US" w:eastAsia="zh-CN"/>
              </w:rPr>
              <w:t>（3）按照《财政部、司法部关于政府采购支持监狱企业发展有关问题的通知》（财库〔2014〕68号）的规定，监狱企业视同小型、微型企业，享受预留份额、评审中价格扣除等促进中小企业发展的政府采购政策。</w:t>
            </w:r>
            <w:r>
              <w:rPr>
                <w:rFonts w:hint="eastAsia" w:hAnsi="宋体"/>
                <w:color w:val="000000" w:themeColor="text1"/>
                <w:sz w:val="21"/>
                <w:highlight w:val="none"/>
                <w:lang w:val="en-US" w:eastAsia="zh-CN"/>
              </w:rPr>
              <w:t>监狱企业参加政府采购活动时，应当提供由省级以上监狱管理局、戒毒管理局（含新疆生产建设兵团）出具的属于监狱企业的证明文件。</w:t>
            </w:r>
            <w:r>
              <w:rPr>
                <w:rFonts w:hint="eastAsia" w:hAnsi="宋体"/>
                <w:bCs/>
                <w:color w:val="000000" w:themeColor="text1"/>
                <w:sz w:val="21"/>
                <w:highlight w:val="none"/>
                <w:lang w:val="en-US" w:eastAsia="zh-CN"/>
              </w:rPr>
              <w:t>监狱企业属于小型、微型企业的，不重复享受政策。</w:t>
            </w:r>
          </w:p>
          <w:p w14:paraId="7FFF344F">
            <w:pPr>
              <w:pStyle w:val="47"/>
              <w:spacing w:line="360" w:lineRule="auto"/>
              <w:ind w:firstLine="420" w:firstLineChars="200"/>
              <w:rPr>
                <w:rFonts w:hint="eastAsia" w:hAnsi="宋体"/>
                <w:bCs/>
                <w:color w:val="000000" w:themeColor="text1"/>
                <w:sz w:val="21"/>
                <w:highlight w:val="none"/>
                <w:lang w:val="en-US" w:eastAsia="zh-CN"/>
              </w:rPr>
            </w:pPr>
            <w:r>
              <w:rPr>
                <w:rFonts w:hint="eastAsia" w:hAnsi="宋体"/>
                <w:color w:val="000000" w:themeColor="text1"/>
                <w:sz w:val="21"/>
                <w:highlight w:val="none"/>
                <w:lang w:val="en-US" w:eastAsia="zh-CN"/>
              </w:rPr>
              <w:t>（4）按照</w:t>
            </w:r>
            <w:r>
              <w:rPr>
                <w:rFonts w:hint="eastAsia" w:hAnsi="宋体"/>
                <w:bCs/>
                <w:color w:val="000000" w:themeColor="text1"/>
                <w:sz w:val="21"/>
                <w:highlight w:val="none"/>
                <w:lang w:val="en-US" w:eastAsia="zh-CN"/>
              </w:rPr>
              <w:t>《关于促进残疾人就业政府采购政策的通知》（财库〔2017〕141号）的规定，残疾人福利性单位视同小型、微型企业，享受预留份额、评审中价格扣除等促进中小企业发展的政府采购政策。</w:t>
            </w:r>
            <w:r>
              <w:rPr>
                <w:rFonts w:hint="eastAsia" w:hAnsi="宋体"/>
                <w:color w:val="000000" w:themeColor="text1"/>
                <w:sz w:val="21"/>
                <w:highlight w:val="none"/>
                <w:lang w:val="en-US" w:eastAsia="zh-CN"/>
              </w:rPr>
              <w:t>残疾人福利性单位参加政府采购活动时，应当提供该通知规定的《残疾人福利性单位声明函》，并对声明的真实性负责。</w:t>
            </w:r>
            <w:r>
              <w:rPr>
                <w:rFonts w:hint="eastAsia" w:hAnsi="宋体"/>
                <w:bCs/>
                <w:color w:val="000000" w:themeColor="text1"/>
                <w:sz w:val="21"/>
                <w:highlight w:val="none"/>
                <w:lang w:val="en-US" w:eastAsia="zh-CN"/>
              </w:rPr>
              <w:t>残疾人福利性单位属于小型、微型企业的，不重复享受政策。</w:t>
            </w:r>
          </w:p>
          <w:p w14:paraId="53A8F639">
            <w:pPr>
              <w:pStyle w:val="47"/>
              <w:spacing w:line="360" w:lineRule="auto"/>
              <w:ind w:firstLine="420" w:firstLineChars="200"/>
              <w:rPr>
                <w:rFonts w:hAnsi="宋体"/>
                <w:color w:val="000000" w:themeColor="text1"/>
                <w:kern w:val="2"/>
                <w:sz w:val="21"/>
                <w:highlight w:val="none"/>
                <w:lang w:val="en-US" w:eastAsia="zh-CN"/>
              </w:rPr>
            </w:pPr>
            <w:r>
              <w:rPr>
                <w:rFonts w:hint="eastAsia" w:hAnsi="宋体"/>
                <w:color w:val="000000" w:themeColor="text1"/>
                <w:kern w:val="2"/>
                <w:sz w:val="21"/>
                <w:highlight w:val="none"/>
                <w:lang w:val="en-US" w:eastAsia="zh-CN"/>
              </w:rPr>
              <w:t>（</w:t>
            </w:r>
            <w:r>
              <w:rPr>
                <w:rFonts w:hAnsi="宋体"/>
                <w:color w:val="000000" w:themeColor="text1"/>
                <w:kern w:val="2"/>
                <w:sz w:val="21"/>
                <w:highlight w:val="none"/>
                <w:lang w:val="en-US" w:eastAsia="zh-CN"/>
              </w:rPr>
              <w:t>5</w:t>
            </w:r>
            <w:r>
              <w:rPr>
                <w:rFonts w:hint="eastAsia" w:hAnsi="宋体"/>
                <w:color w:val="000000" w:themeColor="text1"/>
                <w:kern w:val="2"/>
                <w:sz w:val="21"/>
                <w:highlight w:val="none"/>
                <w:lang w:val="en-US" w:eastAsia="zh-CN"/>
              </w:rPr>
              <w:t>）本国产品政策性扣除计算方法。</w:t>
            </w:r>
          </w:p>
          <w:p w14:paraId="39BACE65">
            <w:pPr>
              <w:pStyle w:val="47"/>
              <w:spacing w:line="360" w:lineRule="auto"/>
              <w:ind w:firstLine="420" w:firstLineChars="200"/>
              <w:rPr>
                <w:rFonts w:hint="eastAsia" w:hAnsi="宋体"/>
                <w:color w:val="000000" w:themeColor="text1"/>
                <w:kern w:val="2"/>
                <w:sz w:val="21"/>
                <w:highlight w:val="none"/>
                <w:lang w:val="en-US" w:eastAsia="zh-CN"/>
              </w:rPr>
            </w:pPr>
            <w:r>
              <w:rPr>
                <w:rFonts w:hint="eastAsia" w:hAnsi="宋体"/>
                <w:color w:val="000000" w:themeColor="text1"/>
                <w:kern w:val="2"/>
                <w:sz w:val="21"/>
                <w:highlight w:val="none"/>
                <w:lang w:val="en-US" w:eastAsia="zh-CN"/>
              </w:rPr>
              <w:t>根据《国务院办公厅关于在政府采购中实施本国产品标准及相关政策的通知》（国办发〔2025〕34号）的规定，政府采购活动中既有本国产品又有非本国产品参与竞争的，依法对本国产品给予价格评审优惠，对本国产品的报价给予20%的价格扣除，用扣除后的价格参与评审。</w:t>
            </w:r>
          </w:p>
          <w:p w14:paraId="1358018D">
            <w:pPr>
              <w:pStyle w:val="47"/>
              <w:spacing w:line="360" w:lineRule="auto"/>
              <w:ind w:firstLine="420" w:firstLineChars="200"/>
              <w:rPr>
                <w:rFonts w:hAnsi="宋体"/>
                <w:color w:val="000000" w:themeColor="text1"/>
                <w:kern w:val="2"/>
                <w:sz w:val="21"/>
                <w:highlight w:val="none"/>
                <w:lang w:val="en-US" w:eastAsia="zh-CN"/>
              </w:rPr>
            </w:pPr>
            <w:r>
              <w:rPr>
                <w:rFonts w:hint="eastAsia" w:hAnsi="宋体"/>
                <w:color w:val="000000" w:themeColor="text1"/>
                <w:kern w:val="2"/>
                <w:sz w:val="21"/>
                <w:highlight w:val="none"/>
                <w:lang w:val="en-US" w:eastAsia="zh-CN"/>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未达到80%，不享受价格评审优惠。</w:t>
            </w:r>
          </w:p>
          <w:p w14:paraId="0FE65F21">
            <w:pPr>
              <w:pStyle w:val="47"/>
              <w:spacing w:line="360" w:lineRule="auto"/>
              <w:ind w:firstLine="420" w:firstLineChars="200"/>
              <w:rPr>
                <w:rFonts w:hAnsi="宋体"/>
                <w:color w:val="000000" w:themeColor="text1"/>
                <w:kern w:val="2"/>
                <w:sz w:val="21"/>
                <w:highlight w:val="none"/>
                <w:lang w:val="en-US" w:eastAsia="zh-CN"/>
              </w:rPr>
            </w:pPr>
            <w:r>
              <w:rPr>
                <w:rFonts w:hint="eastAsia" w:hAnsi="宋体"/>
                <w:color w:val="000000" w:themeColor="text1"/>
                <w:kern w:val="2"/>
                <w:sz w:val="21"/>
                <w:highlight w:val="none"/>
                <w:lang w:val="en-US" w:eastAsia="zh-CN"/>
              </w:rPr>
              <w:t>供应商在其投标文件中提供《关于符合本国产品标准的声明函》或财政部会同有关部门规定的有关证明文件，出具符合要求的《声明函》或有关证明文件的，该产品视为本国产品。</w:t>
            </w:r>
          </w:p>
          <w:p w14:paraId="3F1A3CFD">
            <w:pPr>
              <w:pStyle w:val="47"/>
              <w:spacing w:line="360" w:lineRule="auto"/>
              <w:ind w:firstLine="420" w:firstLineChars="200"/>
              <w:rPr>
                <w:rFonts w:hint="eastAsia" w:hAnsi="宋体"/>
                <w:color w:val="000000" w:themeColor="text1"/>
                <w:kern w:val="2"/>
                <w:sz w:val="21"/>
                <w:highlight w:val="none"/>
                <w:lang w:val="en-US" w:eastAsia="zh-CN"/>
              </w:rPr>
            </w:pPr>
            <w:r>
              <w:rPr>
                <w:rFonts w:hint="eastAsia" w:hAnsi="宋体"/>
                <w:color w:val="000000" w:themeColor="text1"/>
                <w:kern w:val="2"/>
                <w:sz w:val="21"/>
                <w:highlight w:val="none"/>
                <w:lang w:val="en-US" w:eastAsia="zh-CN"/>
              </w:rPr>
              <w:t>如果所有参与竞争的供应商均可享受本国产品价格评审优惠，则统一不进行价格扣除。</w:t>
            </w:r>
          </w:p>
          <w:p w14:paraId="71481F82">
            <w:pPr>
              <w:pStyle w:val="47"/>
              <w:spacing w:line="360" w:lineRule="auto"/>
              <w:ind w:firstLine="420" w:firstLineChars="200"/>
              <w:rPr>
                <w:rFonts w:hint="eastAsia" w:ascii="宋体" w:hAnsi="宋体" w:eastAsia="宋体" w:cs="Times New Roman"/>
                <w:color w:val="000000" w:themeColor="text1"/>
                <w:kern w:val="2"/>
                <w:sz w:val="21"/>
                <w:highlight w:val="none"/>
                <w:lang w:val="en-US" w:eastAsia="zh-CN"/>
              </w:rPr>
            </w:pPr>
            <w:r>
              <w:rPr>
                <w:rFonts w:hint="eastAsia" w:hAnsi="宋体"/>
                <w:color w:val="000000" w:themeColor="text1"/>
                <w:kern w:val="2"/>
                <w:sz w:val="21"/>
                <w:highlight w:val="none"/>
                <w:lang w:val="en-US" w:eastAsia="zh-CN"/>
              </w:rPr>
              <w:t>（6）中小企业折扣与本国产品折扣进行叠加计算，用扣除后的价格参加评审。即评标报价=投标报价-中小企业折扣-本国产品折扣，除上述情况外，评标报价=投标报价</w:t>
            </w:r>
            <w:r>
              <w:rPr>
                <w:rFonts w:hint="eastAsia" w:ascii="宋体" w:hAnsi="宋体" w:eastAsia="宋体" w:cs="Times New Roman"/>
                <w:color w:val="000000" w:themeColor="text1"/>
                <w:kern w:val="2"/>
                <w:sz w:val="21"/>
                <w:highlight w:val="none"/>
                <w:lang w:val="en-US" w:eastAsia="zh-CN"/>
              </w:rPr>
              <w:t>。</w:t>
            </w:r>
          </w:p>
          <w:p w14:paraId="4217C28A">
            <w:pPr>
              <w:pStyle w:val="47"/>
              <w:spacing w:line="360" w:lineRule="auto"/>
              <w:ind w:firstLine="420" w:firstLineChars="200"/>
              <w:rPr>
                <w:rFonts w:hint="eastAsia" w:ascii="宋体" w:hAnsi="宋体" w:eastAsia="宋体" w:cs="Times New Roman"/>
                <w:color w:val="000000" w:themeColor="text1"/>
                <w:kern w:val="2"/>
                <w:sz w:val="21"/>
                <w:highlight w:val="none"/>
                <w:lang w:val="en-US" w:eastAsia="zh-CN"/>
              </w:rPr>
            </w:pPr>
            <w:r>
              <w:rPr>
                <w:rFonts w:hint="eastAsia" w:ascii="宋体" w:hAnsi="宋体" w:eastAsia="宋体" w:cs="Times New Roman"/>
                <w:color w:val="000000" w:themeColor="text1"/>
                <w:kern w:val="2"/>
                <w:sz w:val="21"/>
                <w:highlight w:val="none"/>
                <w:lang w:val="en-US" w:eastAsia="zh-CN"/>
              </w:rPr>
              <w:t>（7）满足招标文件要求且评标报价最低的评标报价为评标基准价，其价格分为满分。</w:t>
            </w:r>
          </w:p>
          <w:p w14:paraId="536EC86C">
            <w:pPr>
              <w:pStyle w:val="47"/>
              <w:spacing w:line="360" w:lineRule="auto"/>
              <w:ind w:firstLine="420" w:firstLineChars="200"/>
              <w:rPr>
                <w:rFonts w:hint="eastAsia" w:ascii="宋体" w:hAnsi="宋体" w:eastAsia="宋体" w:cs="Times New Roman"/>
                <w:color w:val="000000" w:themeColor="text1"/>
                <w:kern w:val="2"/>
                <w:sz w:val="21"/>
                <w:highlight w:val="none"/>
                <w:lang w:val="en-US" w:eastAsia="zh-CN"/>
              </w:rPr>
            </w:pPr>
            <w:r>
              <w:rPr>
                <w:rFonts w:hint="eastAsia" w:ascii="宋体" w:hAnsi="宋体" w:eastAsia="宋体" w:cs="Times New Roman"/>
                <w:color w:val="000000" w:themeColor="text1"/>
                <w:kern w:val="2"/>
                <w:sz w:val="21"/>
                <w:highlight w:val="none"/>
                <w:lang w:val="en-US" w:eastAsia="zh-CN"/>
              </w:rPr>
              <w:t xml:space="preserve">（8）价格分计算公式：        </w:t>
            </w:r>
          </w:p>
          <w:p w14:paraId="4B0E5786">
            <w:pPr>
              <w:pStyle w:val="47"/>
              <w:spacing w:line="360" w:lineRule="auto"/>
              <w:ind w:firstLine="420" w:firstLineChars="200"/>
              <w:rPr>
                <w:rFonts w:hint="eastAsia" w:ascii="宋体" w:hAnsi="宋体" w:cs="宋体"/>
                <w:bCs/>
                <w:color w:val="000000" w:themeColor="text1"/>
                <w:kern w:val="2"/>
                <w:sz w:val="21"/>
                <w:szCs w:val="21"/>
                <w:highlight w:val="none"/>
                <w:lang w:val="en-US" w:eastAsia="zh-CN" w:bidi="ar-SA"/>
              </w:rPr>
            </w:pPr>
            <w:r>
              <w:rPr>
                <w:rFonts w:hint="eastAsia" w:ascii="宋体" w:hAnsi="宋体" w:eastAsia="宋体" w:cs="Times New Roman"/>
                <w:color w:val="000000" w:themeColor="text1"/>
                <w:kern w:val="2"/>
                <w:sz w:val="21"/>
                <w:highlight w:val="none"/>
                <w:lang w:val="en-US" w:eastAsia="zh-CN"/>
              </w:rPr>
              <w:t>价格分=（评标基准价／评标报价）× 30分</w:t>
            </w:r>
          </w:p>
        </w:tc>
      </w:tr>
      <w:tr w14:paraId="41EDF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dxa"/>
            <w:vMerge w:val="restart"/>
            <w:tcBorders>
              <w:top w:val="single" w:color="auto" w:sz="4" w:space="0"/>
              <w:left w:val="single" w:color="auto" w:sz="4" w:space="0"/>
              <w:bottom w:val="single" w:color="auto" w:sz="4" w:space="0"/>
              <w:right w:val="single" w:color="auto" w:sz="4" w:space="0"/>
            </w:tcBorders>
            <w:vAlign w:val="center"/>
          </w:tcPr>
          <w:p w14:paraId="42E9E1F5">
            <w:pPr>
              <w:spacing w:line="360" w:lineRule="auto"/>
              <w:jc w:val="center"/>
              <w:rPr>
                <w:rFonts w:hint="eastAsia" w:ascii="宋体" w:hAnsi="宋体" w:cs="宋体"/>
                <w:b/>
                <w:color w:val="000000" w:themeColor="text1"/>
                <w:szCs w:val="21"/>
                <w:highlight w:val="none"/>
              </w:rPr>
            </w:pPr>
            <w:r>
              <w:rPr>
                <w:rFonts w:hint="eastAsia" w:ascii="宋体" w:hAnsi="宋体" w:cs="宋体"/>
                <w:b/>
                <w:color w:val="000000" w:themeColor="text1"/>
                <w:szCs w:val="21"/>
                <w:highlight w:val="none"/>
              </w:rPr>
              <w:t>2</w:t>
            </w:r>
          </w:p>
        </w:tc>
        <w:tc>
          <w:tcPr>
            <w:tcW w:w="1073" w:type="dxa"/>
            <w:vMerge w:val="restart"/>
            <w:tcBorders>
              <w:top w:val="single" w:color="auto" w:sz="4" w:space="0"/>
              <w:left w:val="single" w:color="auto" w:sz="4" w:space="0"/>
              <w:bottom w:val="single" w:color="auto" w:sz="4" w:space="0"/>
              <w:right w:val="single" w:color="auto" w:sz="4" w:space="0"/>
            </w:tcBorders>
            <w:vAlign w:val="center"/>
          </w:tcPr>
          <w:p w14:paraId="25E855BB">
            <w:pPr>
              <w:spacing w:line="360" w:lineRule="auto"/>
              <w:ind w:left="-105" w:leftChars="-50" w:right="-105" w:rightChars="-50"/>
              <w:jc w:val="center"/>
              <w:rPr>
                <w:rFonts w:hint="eastAsia" w:ascii="宋体" w:hAnsi="宋体" w:cs="宋体"/>
                <w:b/>
                <w:color w:val="000000" w:themeColor="text1"/>
                <w:szCs w:val="21"/>
                <w:highlight w:val="none"/>
              </w:rPr>
            </w:pPr>
            <w:r>
              <w:rPr>
                <w:rFonts w:hint="eastAsia" w:ascii="宋体" w:hAnsi="宋体" w:cs="宋体"/>
                <w:b/>
                <w:color w:val="000000" w:themeColor="text1"/>
                <w:szCs w:val="21"/>
                <w:highlight w:val="none"/>
              </w:rPr>
              <w:t>技术方案（</w:t>
            </w:r>
            <w:r>
              <w:rPr>
                <w:rFonts w:hint="eastAsia" w:ascii="宋体" w:hAnsi="宋体" w:cs="宋体"/>
                <w:b/>
                <w:color w:val="000000" w:themeColor="text1"/>
                <w:szCs w:val="21"/>
                <w:highlight w:val="none"/>
                <w:lang w:val="en-US" w:eastAsia="zh-CN"/>
              </w:rPr>
              <w:t>52</w:t>
            </w:r>
            <w:r>
              <w:rPr>
                <w:rFonts w:hint="eastAsia" w:ascii="宋体" w:hAnsi="宋体" w:cs="宋体"/>
                <w:b/>
                <w:color w:val="000000" w:themeColor="text1"/>
                <w:szCs w:val="21"/>
                <w:highlight w:val="none"/>
              </w:rPr>
              <w:t>分）</w:t>
            </w:r>
          </w:p>
        </w:tc>
        <w:tc>
          <w:tcPr>
            <w:tcW w:w="1401" w:type="dxa"/>
            <w:tcBorders>
              <w:top w:val="single" w:color="auto" w:sz="4" w:space="0"/>
              <w:left w:val="single" w:color="auto" w:sz="4" w:space="0"/>
              <w:bottom w:val="single" w:color="auto" w:sz="4" w:space="0"/>
              <w:right w:val="single" w:color="auto" w:sz="4" w:space="0"/>
            </w:tcBorders>
            <w:vAlign w:val="center"/>
          </w:tcPr>
          <w:p w14:paraId="155495C7">
            <w:pPr>
              <w:spacing w:line="360" w:lineRule="auto"/>
              <w:jc w:val="center"/>
              <w:rPr>
                <w:rFonts w:hint="eastAsia"/>
                <w:b/>
                <w:bCs/>
                <w:color w:val="000000" w:themeColor="text1"/>
                <w:highlight w:val="none"/>
              </w:rPr>
            </w:pPr>
            <w:r>
              <w:rPr>
                <w:rFonts w:hint="eastAsia"/>
                <w:b/>
                <w:bCs/>
                <w:color w:val="000000" w:themeColor="text1"/>
                <w:highlight w:val="none"/>
              </w:rPr>
              <w:t>技术性能分（满分</w:t>
            </w:r>
            <w:r>
              <w:rPr>
                <w:rFonts w:hint="eastAsia"/>
                <w:b/>
                <w:bCs/>
                <w:color w:val="000000" w:themeColor="text1"/>
                <w:highlight w:val="none"/>
                <w:lang w:val="en-US" w:eastAsia="zh-CN"/>
              </w:rPr>
              <w:t>10</w:t>
            </w:r>
            <w:r>
              <w:rPr>
                <w:rFonts w:hint="eastAsia"/>
                <w:b/>
                <w:bCs/>
                <w:color w:val="000000" w:themeColor="text1"/>
                <w:highlight w:val="none"/>
              </w:rPr>
              <w:t>分）</w:t>
            </w:r>
          </w:p>
        </w:tc>
        <w:tc>
          <w:tcPr>
            <w:tcW w:w="6451" w:type="dxa"/>
            <w:gridSpan w:val="2"/>
            <w:tcBorders>
              <w:top w:val="single" w:color="auto" w:sz="4" w:space="0"/>
              <w:left w:val="single" w:color="auto" w:sz="4" w:space="0"/>
              <w:bottom w:val="single" w:color="auto" w:sz="4" w:space="0"/>
              <w:right w:val="single" w:color="auto" w:sz="4" w:space="0"/>
            </w:tcBorders>
            <w:vAlign w:val="center"/>
          </w:tcPr>
          <w:p w14:paraId="25757FCD">
            <w:pPr>
              <w:pStyle w:val="47"/>
              <w:spacing w:line="360" w:lineRule="auto"/>
              <w:rPr>
                <w:rFonts w:hint="eastAsia" w:hAnsi="宋体" w:cs="Courier New"/>
                <w:bCs/>
                <w:color w:val="000000" w:themeColor="text1"/>
                <w:kern w:val="2"/>
                <w:sz w:val="21"/>
                <w:highlight w:val="none"/>
                <w:lang w:val="en-US" w:eastAsia="zh-CN"/>
              </w:rPr>
            </w:pPr>
            <w:r>
              <w:rPr>
                <w:rFonts w:hint="eastAsia" w:hAnsi="宋体" w:cs="Courier New"/>
                <w:bCs/>
                <w:color w:val="000000" w:themeColor="text1"/>
                <w:kern w:val="2"/>
                <w:sz w:val="21"/>
                <w:highlight w:val="none"/>
                <w:lang w:val="en-US" w:eastAsia="zh-CN"/>
              </w:rPr>
              <w:t xml:space="preserve">  投标文件的</w:t>
            </w:r>
            <w:r>
              <w:rPr>
                <w:rFonts w:hint="eastAsia" w:hAnsi="宋体"/>
                <w:bCs/>
                <w:color w:val="000000" w:themeColor="text1"/>
                <w:sz w:val="21"/>
                <w:highlight w:val="none"/>
                <w:lang w:val="en-US" w:eastAsia="zh-CN"/>
              </w:rPr>
              <w:t>技术要求中无</w:t>
            </w:r>
            <w:r>
              <w:rPr>
                <w:rFonts w:hint="eastAsia" w:hAnsi="宋体" w:cs="Courier New"/>
                <w:bCs/>
                <w:color w:val="000000" w:themeColor="text1"/>
                <w:kern w:val="2"/>
                <w:sz w:val="21"/>
                <w:highlight w:val="none"/>
                <w:lang w:val="en-US" w:eastAsia="zh-CN"/>
              </w:rPr>
              <w:t>负偏离的得</w:t>
            </w:r>
            <w:r>
              <w:rPr>
                <w:rFonts w:hint="eastAsia" w:hAnsi="宋体" w:cs="Courier New"/>
                <w:bCs/>
                <w:color w:val="000000" w:themeColor="text1"/>
                <w:kern w:val="2"/>
                <w:sz w:val="21"/>
                <w:highlight w:val="none"/>
                <w:u w:val="single"/>
                <w:lang w:val="en-US" w:eastAsia="zh-CN"/>
              </w:rPr>
              <w:t xml:space="preserve"> 10 </w:t>
            </w:r>
            <w:r>
              <w:rPr>
                <w:rFonts w:hint="eastAsia" w:hAnsi="宋体" w:cs="Courier New"/>
                <w:bCs/>
                <w:color w:val="000000" w:themeColor="text1"/>
                <w:kern w:val="2"/>
                <w:sz w:val="21"/>
                <w:highlight w:val="none"/>
                <w:lang w:val="en-US" w:eastAsia="zh-CN"/>
              </w:rPr>
              <w:t>分，满分</w:t>
            </w:r>
            <w:r>
              <w:rPr>
                <w:rFonts w:hint="eastAsia" w:hAnsi="宋体" w:cs="Courier New"/>
                <w:bCs/>
                <w:color w:val="000000" w:themeColor="text1"/>
                <w:kern w:val="2"/>
                <w:sz w:val="21"/>
                <w:highlight w:val="none"/>
                <w:u w:val="single"/>
                <w:lang w:val="en-US" w:eastAsia="zh-CN"/>
              </w:rPr>
              <w:t xml:space="preserve"> 10 </w:t>
            </w:r>
            <w:r>
              <w:rPr>
                <w:rFonts w:hint="eastAsia" w:hAnsi="宋体" w:cs="Courier New"/>
                <w:bCs/>
                <w:color w:val="000000" w:themeColor="text1"/>
                <w:kern w:val="2"/>
                <w:sz w:val="21"/>
                <w:highlight w:val="none"/>
                <w:lang w:val="en-US" w:eastAsia="zh-CN"/>
              </w:rPr>
              <w:t>分。</w:t>
            </w:r>
          </w:p>
          <w:p w14:paraId="4352C7B1">
            <w:pPr>
              <w:pStyle w:val="47"/>
              <w:spacing w:line="360" w:lineRule="auto"/>
              <w:rPr>
                <w:rFonts w:hint="eastAsia" w:ascii="宋体" w:hAnsi="宋体" w:eastAsia="宋体" w:cs="Times New Roman"/>
                <w:color w:val="000000" w:themeColor="text1"/>
                <w:kern w:val="2"/>
                <w:sz w:val="21"/>
                <w:highlight w:val="none"/>
                <w:lang w:val="en-US" w:eastAsia="zh-CN"/>
              </w:rPr>
            </w:pPr>
            <w:r>
              <w:rPr>
                <w:rFonts w:hint="eastAsia" w:hAnsi="宋体"/>
                <w:bCs/>
                <w:color w:val="000000" w:themeColor="text1"/>
                <w:sz w:val="21"/>
                <w:highlight w:val="none"/>
                <w:lang w:val="en-US" w:eastAsia="zh-CN"/>
              </w:rPr>
              <w:t>非</w:t>
            </w:r>
            <w:r>
              <w:rPr>
                <w:rFonts w:hint="eastAsia" w:hAnsi="宋体" w:cs="Courier New"/>
                <w:bCs/>
                <w:color w:val="000000" w:themeColor="text1"/>
                <w:sz w:val="21"/>
                <w:highlight w:val="none"/>
                <w:lang w:val="en-US" w:eastAsia="zh-CN"/>
              </w:rPr>
              <w:t>实质性要求</w:t>
            </w:r>
            <w:r>
              <w:rPr>
                <w:rFonts w:hint="eastAsia" w:hAnsi="宋体"/>
                <w:color w:val="000000" w:themeColor="text1"/>
                <w:sz w:val="21"/>
                <w:highlight w:val="none"/>
                <w:lang w:val="en-US" w:eastAsia="zh-CN"/>
              </w:rPr>
              <w:t>的</w:t>
            </w:r>
            <w:r>
              <w:rPr>
                <w:rFonts w:hint="eastAsia" w:hAnsi="宋体"/>
                <w:bCs/>
                <w:color w:val="000000" w:themeColor="text1"/>
                <w:sz w:val="21"/>
                <w:highlight w:val="none"/>
                <w:lang w:val="en-US" w:eastAsia="zh-CN"/>
              </w:rPr>
              <w:t>技术要求有负偏离的，得分=该项满分分值-累计扣分分值（有一项非</w:t>
            </w:r>
            <w:r>
              <w:rPr>
                <w:rFonts w:hint="eastAsia" w:hAnsi="宋体" w:cs="Courier New"/>
                <w:bCs/>
                <w:color w:val="000000" w:themeColor="text1"/>
                <w:sz w:val="21"/>
                <w:highlight w:val="none"/>
                <w:lang w:val="en-US" w:eastAsia="zh-CN"/>
              </w:rPr>
              <w:t>实质性要求</w:t>
            </w:r>
            <w:r>
              <w:rPr>
                <w:rFonts w:hint="eastAsia" w:hAnsi="宋体"/>
                <w:color w:val="000000" w:themeColor="text1"/>
                <w:sz w:val="21"/>
                <w:highlight w:val="none"/>
                <w:lang w:val="en-US" w:eastAsia="zh-CN"/>
              </w:rPr>
              <w:t>的</w:t>
            </w:r>
            <w:r>
              <w:rPr>
                <w:rFonts w:hint="eastAsia" w:hAnsi="宋体"/>
                <w:bCs/>
                <w:color w:val="000000" w:themeColor="text1"/>
                <w:sz w:val="21"/>
                <w:highlight w:val="none"/>
                <w:lang w:val="en-US" w:eastAsia="zh-CN"/>
              </w:rPr>
              <w:t>技术要求负偏离的扣</w:t>
            </w:r>
            <w:r>
              <w:rPr>
                <w:rFonts w:hint="eastAsia" w:hAnsi="宋体" w:cs="Courier New"/>
                <w:bCs/>
                <w:color w:val="000000" w:themeColor="text1"/>
                <w:kern w:val="2"/>
                <w:sz w:val="21"/>
                <w:highlight w:val="none"/>
                <w:u w:val="single"/>
                <w:lang w:val="en-US" w:eastAsia="zh-CN"/>
              </w:rPr>
              <w:t xml:space="preserve"> 2 分</w:t>
            </w:r>
            <w:r>
              <w:rPr>
                <w:rFonts w:hint="eastAsia" w:hAnsi="宋体"/>
                <w:bCs/>
                <w:color w:val="000000" w:themeColor="text1"/>
                <w:sz w:val="21"/>
                <w:highlight w:val="none"/>
                <w:lang w:val="en-US" w:eastAsia="zh-CN"/>
              </w:rPr>
              <w:t>，扣分不能超过满分分值，允许负偏离的项目数不超过招标文件允许负偏离的项目数）。</w:t>
            </w:r>
          </w:p>
        </w:tc>
      </w:tr>
      <w:tr w14:paraId="2D681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525" w:type="dxa"/>
            <w:vMerge w:val="continue"/>
            <w:tcBorders>
              <w:top w:val="single" w:color="auto" w:sz="4" w:space="0"/>
              <w:left w:val="single" w:color="auto" w:sz="4" w:space="0"/>
              <w:bottom w:val="single" w:color="auto" w:sz="4" w:space="0"/>
              <w:right w:val="single" w:color="auto" w:sz="4" w:space="0"/>
            </w:tcBorders>
            <w:vAlign w:val="center"/>
          </w:tcPr>
          <w:p w14:paraId="0208649B">
            <w:pPr>
              <w:spacing w:line="360" w:lineRule="auto"/>
              <w:jc w:val="center"/>
              <w:rPr>
                <w:rFonts w:hint="eastAsia" w:ascii="宋体" w:hAnsi="宋体" w:cs="宋体"/>
                <w:b/>
                <w:color w:val="000000" w:themeColor="text1"/>
                <w:szCs w:val="21"/>
                <w:highlight w:val="none"/>
              </w:rPr>
            </w:pPr>
          </w:p>
        </w:tc>
        <w:tc>
          <w:tcPr>
            <w:tcW w:w="1073" w:type="dxa"/>
            <w:vMerge w:val="continue"/>
            <w:tcBorders>
              <w:top w:val="single" w:color="auto" w:sz="4" w:space="0"/>
              <w:left w:val="single" w:color="auto" w:sz="4" w:space="0"/>
              <w:bottom w:val="single" w:color="auto" w:sz="4" w:space="0"/>
              <w:right w:val="single" w:color="auto" w:sz="4" w:space="0"/>
            </w:tcBorders>
            <w:vAlign w:val="center"/>
          </w:tcPr>
          <w:p w14:paraId="0F7A7070">
            <w:pPr>
              <w:spacing w:line="360" w:lineRule="auto"/>
              <w:ind w:left="-105" w:leftChars="-50" w:right="-105" w:rightChars="-50"/>
              <w:jc w:val="center"/>
              <w:rPr>
                <w:rFonts w:hint="eastAsia" w:ascii="宋体" w:hAnsi="宋体" w:cs="宋体"/>
                <w:b/>
                <w:color w:val="000000" w:themeColor="text1"/>
                <w:szCs w:val="21"/>
                <w:highlight w:val="none"/>
              </w:rPr>
            </w:pPr>
          </w:p>
        </w:tc>
        <w:tc>
          <w:tcPr>
            <w:tcW w:w="1401" w:type="dxa"/>
            <w:tcBorders>
              <w:top w:val="single" w:color="auto" w:sz="4" w:space="0"/>
              <w:left w:val="single" w:color="auto" w:sz="4" w:space="0"/>
              <w:bottom w:val="single" w:color="auto" w:sz="4" w:space="0"/>
              <w:right w:val="single" w:color="auto" w:sz="4" w:space="0"/>
            </w:tcBorders>
            <w:vAlign w:val="center"/>
          </w:tcPr>
          <w:p w14:paraId="37A13C1B">
            <w:pPr>
              <w:spacing w:line="360" w:lineRule="auto"/>
              <w:jc w:val="center"/>
              <w:rPr>
                <w:rFonts w:hint="eastAsia" w:ascii="宋体" w:hAnsi="宋体" w:cs="宋体"/>
                <w:b/>
                <w:color w:val="000000" w:themeColor="text1"/>
                <w:kern w:val="0"/>
                <w:szCs w:val="21"/>
                <w:highlight w:val="none"/>
              </w:rPr>
            </w:pPr>
            <w:r>
              <w:rPr>
                <w:rFonts w:hint="eastAsia" w:ascii="宋体" w:hAnsi="宋体" w:cs="宋体"/>
                <w:b/>
                <w:color w:val="000000" w:themeColor="text1"/>
                <w:kern w:val="0"/>
                <w:szCs w:val="21"/>
                <w:highlight w:val="none"/>
              </w:rPr>
              <w:t>实施方案分（满分27分）</w:t>
            </w:r>
          </w:p>
        </w:tc>
        <w:tc>
          <w:tcPr>
            <w:tcW w:w="6451" w:type="dxa"/>
            <w:gridSpan w:val="2"/>
            <w:tcBorders>
              <w:top w:val="single" w:color="auto" w:sz="4" w:space="0"/>
              <w:left w:val="single" w:color="auto" w:sz="4" w:space="0"/>
              <w:bottom w:val="single" w:color="auto" w:sz="4" w:space="0"/>
              <w:right w:val="single" w:color="auto" w:sz="4" w:space="0"/>
            </w:tcBorders>
            <w:vAlign w:val="center"/>
          </w:tcPr>
          <w:p w14:paraId="4D63F247">
            <w:pPr>
              <w:widowControl/>
              <w:spacing w:line="360" w:lineRule="auto"/>
              <w:ind w:firstLine="422" w:firstLineChars="200"/>
              <w:jc w:val="left"/>
              <w:rPr>
                <w:rFonts w:hint="eastAsia" w:ascii="宋体" w:hAnsi="宋体" w:cs="宋体"/>
                <w:b/>
                <w:bCs/>
                <w:color w:val="000000" w:themeColor="text1"/>
                <w:kern w:val="0"/>
                <w:szCs w:val="21"/>
                <w:highlight w:val="none"/>
              </w:rPr>
            </w:pPr>
            <w:r>
              <w:rPr>
                <w:rFonts w:hint="eastAsia" w:ascii="宋体" w:hAnsi="宋体" w:cs="宋体"/>
                <w:b/>
                <w:bCs/>
                <w:color w:val="000000" w:themeColor="text1"/>
                <w:kern w:val="0"/>
                <w:szCs w:val="21"/>
                <w:highlight w:val="none"/>
              </w:rPr>
              <w:t>（1）项目执行方案（满分9分）</w:t>
            </w:r>
          </w:p>
          <w:p w14:paraId="601B344C">
            <w:pPr>
              <w:widowControl/>
              <w:spacing w:line="360" w:lineRule="auto"/>
              <w:ind w:firstLine="420" w:firstLineChars="200"/>
              <w:jc w:val="left"/>
              <w:rPr>
                <w:rFonts w:hint="eastAsia"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①项目执行关键节点技术问题理解：提供有具体关键节点技术问题理解的得1分；提供有结合医院实际情况的项目理解、采购实施计划的关键节点技术问题理解得3分。提供有结合医院实际情况的项目理解、采购实施计划及保障、组织保证措施的关键节点技术问题理解得5分。</w:t>
            </w:r>
          </w:p>
          <w:p w14:paraId="169B7513">
            <w:pPr>
              <w:widowControl/>
              <w:spacing w:line="360" w:lineRule="auto"/>
              <w:ind w:firstLine="420" w:firstLineChars="200"/>
              <w:jc w:val="left"/>
              <w:rPr>
                <w:rFonts w:hint="eastAsia"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②项目组织机构及人员配备：提供有具体组织机构建立、人员配备计划方案，且投入项目人员不少于2人（含）的得1分；提供包含组织机构建立、岗位职责说明、人员配备计划方案的具体项目组织机构及人员配备方案，且投入项目人员不少于4人（含）得2分。</w:t>
            </w:r>
          </w:p>
          <w:p w14:paraId="1C8CEF17">
            <w:pPr>
              <w:widowControl/>
              <w:spacing w:line="360" w:lineRule="auto"/>
              <w:ind w:firstLine="420" w:firstLineChars="200"/>
              <w:jc w:val="left"/>
              <w:rPr>
                <w:rFonts w:hint="eastAsia"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③项目总体进度方案：提供有具体进度计划安排方案得1分；提供结合医院交货期要求且包含进度计划控制原则、进度计划安排方案的具体进度计划安排方案得2分。</w:t>
            </w:r>
          </w:p>
          <w:p w14:paraId="595A3255">
            <w:pPr>
              <w:widowControl/>
              <w:spacing w:line="360" w:lineRule="auto"/>
              <w:ind w:firstLine="422" w:firstLineChars="200"/>
              <w:jc w:val="left"/>
              <w:rPr>
                <w:rFonts w:hint="eastAsia" w:ascii="宋体" w:hAnsi="宋体" w:cs="宋体"/>
                <w:b/>
                <w:bCs/>
                <w:color w:val="000000" w:themeColor="text1"/>
                <w:kern w:val="0"/>
                <w:szCs w:val="21"/>
                <w:highlight w:val="none"/>
              </w:rPr>
            </w:pPr>
            <w:r>
              <w:rPr>
                <w:rFonts w:hint="eastAsia" w:ascii="宋体" w:hAnsi="宋体" w:cs="宋体"/>
                <w:b/>
                <w:bCs/>
                <w:color w:val="000000" w:themeColor="text1"/>
                <w:kern w:val="0"/>
                <w:szCs w:val="21"/>
                <w:highlight w:val="none"/>
              </w:rPr>
              <w:t>（2）项目组织管理措施（满分9分）</w:t>
            </w:r>
          </w:p>
          <w:p w14:paraId="31DBFA40">
            <w:pPr>
              <w:widowControl/>
              <w:spacing w:line="360" w:lineRule="auto"/>
              <w:ind w:firstLine="420" w:firstLineChars="200"/>
              <w:jc w:val="left"/>
              <w:rPr>
                <w:rFonts w:hint="eastAsia"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①设备包装及运输方案：提供有具体的设备包装及运输方案得1分；提供包含设备运输、装卸方案且符合医院采购设备规模的具体设备包装及运输方案，且投入运输车辆不少于1辆（含）得3分；提供包含设备包装、保管、运输、装卸方案且符合医院采购设备规模的具体设备包装及运输方案，且投入运输车辆不少于1辆（含）得5分。</w:t>
            </w:r>
          </w:p>
          <w:p w14:paraId="4DD925F6">
            <w:pPr>
              <w:widowControl/>
              <w:spacing w:line="360" w:lineRule="auto"/>
              <w:ind w:firstLine="420" w:firstLineChars="200"/>
              <w:jc w:val="left"/>
              <w:rPr>
                <w:rFonts w:hint="eastAsia"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②设备验收方案：提供有具体的设备验收方案的得1分；提供包含设备验收内容、计划、标准及程序且符合医院采购设备的具体设备验收方案得2分。</w:t>
            </w:r>
          </w:p>
          <w:p w14:paraId="1BE15FF6">
            <w:pPr>
              <w:widowControl/>
              <w:spacing w:line="360" w:lineRule="auto"/>
              <w:ind w:firstLine="420" w:firstLineChars="200"/>
              <w:jc w:val="left"/>
              <w:rPr>
                <w:rFonts w:hint="eastAsia"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③项目处理应急事件的措施及方案：提供有具体的生产及运输突发意外、保证及时供货应急预案的得1分；提供结合采购标的类别性质的且包含生产过程、运输过程自然灾害、人为、交通其他突发意外及保证应急预案的生产及运输突发意外及时供货应急预案，具备大件设备紧急搬运重组需求的应对能力得2分。</w:t>
            </w:r>
          </w:p>
          <w:p w14:paraId="3C46574A">
            <w:pPr>
              <w:widowControl/>
              <w:spacing w:line="360" w:lineRule="auto"/>
              <w:ind w:firstLine="422" w:firstLineChars="200"/>
              <w:jc w:val="left"/>
              <w:rPr>
                <w:rFonts w:hint="eastAsia" w:ascii="宋体" w:hAnsi="宋体" w:cs="宋体"/>
                <w:b/>
                <w:bCs/>
                <w:color w:val="000000" w:themeColor="text1"/>
                <w:kern w:val="0"/>
                <w:szCs w:val="21"/>
                <w:highlight w:val="none"/>
              </w:rPr>
            </w:pPr>
            <w:r>
              <w:rPr>
                <w:rFonts w:hint="eastAsia" w:ascii="宋体" w:hAnsi="宋体" w:cs="宋体"/>
                <w:b/>
                <w:bCs/>
                <w:color w:val="000000" w:themeColor="text1"/>
                <w:kern w:val="0"/>
                <w:szCs w:val="21"/>
                <w:highlight w:val="none"/>
              </w:rPr>
              <w:t>（3）安装方案分（满分9分）</w:t>
            </w:r>
          </w:p>
          <w:p w14:paraId="7ADD5FF1">
            <w:pPr>
              <w:widowControl/>
              <w:spacing w:line="360" w:lineRule="auto"/>
              <w:ind w:firstLine="420" w:firstLineChars="200"/>
              <w:jc w:val="left"/>
              <w:rPr>
                <w:rFonts w:hint="eastAsia"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①整体施工方案及实施流程：提供有施工方案及实施流程的得1分；提供的施工方案包含有设备保管、安装、施工实施流程的得3分。提供的施工方案包含有设备装卸、保管、安装、施工实施流程、进度计划符合医院要求的得5分。</w:t>
            </w:r>
          </w:p>
          <w:p w14:paraId="7770180A">
            <w:pPr>
              <w:widowControl/>
              <w:spacing w:line="360" w:lineRule="auto"/>
              <w:ind w:firstLine="420" w:firstLineChars="200"/>
              <w:jc w:val="left"/>
              <w:rPr>
                <w:rFonts w:hint="eastAsia"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②保证工期的施工组织方案：提供有保证工期的施工组织方案的得1分；提供包含设备安装、工期计划、标准及程序的保证工期的施工组织方案得2分。</w:t>
            </w:r>
          </w:p>
          <w:p w14:paraId="7BBCEBB4">
            <w:pPr>
              <w:widowControl/>
              <w:spacing w:line="360" w:lineRule="auto"/>
              <w:ind w:firstLine="420" w:firstLineChars="200"/>
              <w:jc w:val="left"/>
              <w:rPr>
                <w:rFonts w:hint="eastAsia"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③保证安装质量的技术力量及技术措施：提供有具体的保证安装质量的技术力量及技术措施，投入项目安装人员不少于2人（含）的得1分；提供有具体的保证安装质量的技术力量，投入项目安装人员不少于3人（含），技术措施能结合医院实际实施要求的得2分。</w:t>
            </w:r>
          </w:p>
        </w:tc>
      </w:tr>
      <w:tr w14:paraId="043A8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525" w:type="dxa"/>
            <w:vMerge w:val="continue"/>
            <w:tcBorders>
              <w:top w:val="single" w:color="auto" w:sz="4" w:space="0"/>
              <w:left w:val="single" w:color="auto" w:sz="4" w:space="0"/>
              <w:bottom w:val="single" w:color="auto" w:sz="4" w:space="0"/>
              <w:right w:val="single" w:color="auto" w:sz="4" w:space="0"/>
            </w:tcBorders>
            <w:vAlign w:val="center"/>
          </w:tcPr>
          <w:p w14:paraId="5D84EEA8">
            <w:pPr>
              <w:spacing w:line="360" w:lineRule="auto"/>
              <w:jc w:val="center"/>
              <w:rPr>
                <w:rFonts w:hint="eastAsia" w:ascii="宋体" w:hAnsi="宋体" w:cs="宋体"/>
                <w:b/>
                <w:color w:val="000000" w:themeColor="text1"/>
                <w:szCs w:val="21"/>
                <w:highlight w:val="none"/>
              </w:rPr>
            </w:pPr>
          </w:p>
        </w:tc>
        <w:tc>
          <w:tcPr>
            <w:tcW w:w="1073" w:type="dxa"/>
            <w:vMerge w:val="continue"/>
            <w:tcBorders>
              <w:top w:val="single" w:color="auto" w:sz="4" w:space="0"/>
              <w:left w:val="single" w:color="auto" w:sz="4" w:space="0"/>
              <w:bottom w:val="single" w:color="auto" w:sz="4" w:space="0"/>
              <w:right w:val="single" w:color="auto" w:sz="4" w:space="0"/>
            </w:tcBorders>
            <w:vAlign w:val="center"/>
          </w:tcPr>
          <w:p w14:paraId="774AC1FF">
            <w:pPr>
              <w:spacing w:line="360" w:lineRule="auto"/>
              <w:ind w:left="-105" w:leftChars="-50" w:right="-105" w:rightChars="-50"/>
              <w:jc w:val="center"/>
              <w:rPr>
                <w:rFonts w:hint="eastAsia" w:ascii="宋体" w:hAnsi="宋体" w:cs="宋体"/>
                <w:b/>
                <w:color w:val="000000" w:themeColor="text1"/>
                <w:szCs w:val="21"/>
                <w:highlight w:val="none"/>
              </w:rPr>
            </w:pPr>
          </w:p>
        </w:tc>
        <w:tc>
          <w:tcPr>
            <w:tcW w:w="1401" w:type="dxa"/>
            <w:tcBorders>
              <w:top w:val="single" w:color="auto" w:sz="4" w:space="0"/>
              <w:left w:val="single" w:color="auto" w:sz="4" w:space="0"/>
              <w:bottom w:val="single" w:color="auto" w:sz="4" w:space="0"/>
              <w:right w:val="single" w:color="auto" w:sz="4" w:space="0"/>
            </w:tcBorders>
            <w:vAlign w:val="center"/>
          </w:tcPr>
          <w:p w14:paraId="20FB47AA">
            <w:pPr>
              <w:spacing w:line="360" w:lineRule="auto"/>
              <w:rPr>
                <w:rFonts w:hint="eastAsia" w:ascii="宋体" w:hAnsi="宋体" w:cs="宋体"/>
                <w:b/>
                <w:color w:val="000000" w:themeColor="text1"/>
                <w:kern w:val="0"/>
                <w:szCs w:val="21"/>
                <w:highlight w:val="none"/>
              </w:rPr>
            </w:pPr>
            <w:r>
              <w:rPr>
                <w:rFonts w:hint="eastAsia" w:ascii="宋体" w:hAnsi="宋体" w:cs="宋体"/>
                <w:b/>
                <w:color w:val="000000" w:themeColor="text1"/>
                <w:kern w:val="0"/>
                <w:szCs w:val="21"/>
                <w:highlight w:val="none"/>
              </w:rPr>
              <w:t>培训方案（满分15分）</w:t>
            </w:r>
          </w:p>
        </w:tc>
        <w:tc>
          <w:tcPr>
            <w:tcW w:w="6451" w:type="dxa"/>
            <w:gridSpan w:val="2"/>
            <w:tcBorders>
              <w:top w:val="single" w:color="auto" w:sz="4" w:space="0"/>
              <w:left w:val="single" w:color="auto" w:sz="4" w:space="0"/>
              <w:bottom w:val="single" w:color="auto" w:sz="4" w:space="0"/>
              <w:right w:val="single" w:color="auto" w:sz="4" w:space="0"/>
            </w:tcBorders>
            <w:vAlign w:val="center"/>
          </w:tcPr>
          <w:p w14:paraId="1B574B88">
            <w:pPr>
              <w:widowControl/>
              <w:spacing w:line="360" w:lineRule="auto"/>
              <w:ind w:firstLine="420" w:firstLineChars="200"/>
              <w:jc w:val="left"/>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①培训内容方案：提供培训方案有具体培训内容的得1分；计划培训内容具体且结合供货设备特性和医院项目要求得3分；计划培训内容包含设备讲解、设备实操且结合供货设备特性和医院项目要求得5分。</w:t>
            </w:r>
          </w:p>
          <w:p w14:paraId="12956E1B">
            <w:pPr>
              <w:widowControl/>
              <w:spacing w:line="360" w:lineRule="auto"/>
              <w:ind w:firstLine="420" w:firstLineChars="200"/>
              <w:jc w:val="left"/>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②培训时间、地点、人员计划：提供具体的培训时间、地点、人员计划要求得1分；提供的培训时间、地点、人员计划具体且符合项目实际及采购人要求的得3分；提供的培训时间、地点、人员计划具体且符合项目实际及采购人要求，培训时间能保证培训质量的得5分。</w:t>
            </w:r>
          </w:p>
          <w:p w14:paraId="7A9CB05E">
            <w:pPr>
              <w:widowControl/>
              <w:spacing w:line="360" w:lineRule="auto"/>
              <w:ind w:firstLine="420" w:firstLineChars="200"/>
              <w:jc w:val="left"/>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③培训人数及课时方案：提供具体的培训人数及课时方案得1分；提供的培训人数及课时方案具体且符合项目实际及采购人要求的得3分；提供的培训人数及课时方案具体且符合项目实际及采购人要求的，课时计划能保证采购人掌握设备操作、保养得5分。</w:t>
            </w:r>
          </w:p>
        </w:tc>
      </w:tr>
      <w:tr w14:paraId="1E9EF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33" w:hRule="atLeast"/>
          <w:jc w:val="center"/>
        </w:trPr>
        <w:tc>
          <w:tcPr>
            <w:tcW w:w="525" w:type="dxa"/>
            <w:vMerge w:val="restart"/>
            <w:tcBorders>
              <w:top w:val="single" w:color="auto" w:sz="4" w:space="0"/>
              <w:left w:val="single" w:color="auto" w:sz="4" w:space="0"/>
              <w:bottom w:val="single" w:color="auto" w:sz="4" w:space="0"/>
              <w:right w:val="single" w:color="auto" w:sz="4" w:space="0"/>
            </w:tcBorders>
            <w:vAlign w:val="center"/>
          </w:tcPr>
          <w:p w14:paraId="17F1D88D">
            <w:pPr>
              <w:spacing w:line="360" w:lineRule="auto"/>
              <w:jc w:val="center"/>
              <w:rPr>
                <w:rFonts w:hint="eastAsia" w:ascii="宋体" w:hAnsi="宋体" w:cs="宋体"/>
                <w:b/>
                <w:color w:val="000000" w:themeColor="text1"/>
                <w:szCs w:val="21"/>
                <w:highlight w:val="none"/>
              </w:rPr>
            </w:pPr>
            <w:r>
              <w:rPr>
                <w:rFonts w:hint="eastAsia" w:ascii="宋体" w:hAnsi="宋体" w:cs="宋体"/>
                <w:b/>
                <w:color w:val="000000" w:themeColor="text1"/>
                <w:szCs w:val="21"/>
                <w:highlight w:val="none"/>
              </w:rPr>
              <w:t>3</w:t>
            </w:r>
          </w:p>
        </w:tc>
        <w:tc>
          <w:tcPr>
            <w:tcW w:w="1073" w:type="dxa"/>
            <w:vMerge w:val="restart"/>
            <w:tcBorders>
              <w:top w:val="single" w:color="auto" w:sz="4" w:space="0"/>
              <w:left w:val="single" w:color="auto" w:sz="4" w:space="0"/>
              <w:bottom w:val="single" w:color="auto" w:sz="4" w:space="0"/>
              <w:right w:val="single" w:color="auto" w:sz="4" w:space="0"/>
            </w:tcBorders>
            <w:vAlign w:val="center"/>
          </w:tcPr>
          <w:p w14:paraId="08314E6C">
            <w:pPr>
              <w:spacing w:line="360" w:lineRule="auto"/>
              <w:rPr>
                <w:rFonts w:hint="eastAsia" w:ascii="宋体" w:hAnsi="宋体" w:cs="宋体"/>
                <w:b/>
                <w:color w:val="000000" w:themeColor="text1"/>
                <w:szCs w:val="21"/>
                <w:highlight w:val="none"/>
              </w:rPr>
            </w:pPr>
            <w:r>
              <w:rPr>
                <w:rFonts w:hint="eastAsia" w:ascii="宋体" w:hAnsi="宋体" w:cs="宋体"/>
                <w:b/>
                <w:color w:val="000000" w:themeColor="text1"/>
                <w:szCs w:val="21"/>
                <w:highlight w:val="none"/>
              </w:rPr>
              <w:t>商务分（满分</w:t>
            </w:r>
            <w:r>
              <w:rPr>
                <w:rFonts w:hint="eastAsia" w:ascii="宋体" w:hAnsi="宋体" w:cs="宋体"/>
                <w:b/>
                <w:color w:val="000000" w:themeColor="text1"/>
                <w:szCs w:val="21"/>
                <w:highlight w:val="none"/>
                <w:lang w:val="en-US" w:eastAsia="zh-CN"/>
              </w:rPr>
              <w:t>1</w:t>
            </w:r>
            <w:r>
              <w:rPr>
                <w:rFonts w:hint="eastAsia" w:ascii="宋体" w:hAnsi="宋体" w:cs="宋体"/>
                <w:b/>
                <w:color w:val="000000" w:themeColor="text1"/>
                <w:szCs w:val="21"/>
                <w:highlight w:val="none"/>
              </w:rPr>
              <w:t>8分）</w:t>
            </w:r>
          </w:p>
        </w:tc>
        <w:tc>
          <w:tcPr>
            <w:tcW w:w="1401"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13291891">
            <w:pPr>
              <w:spacing w:line="360" w:lineRule="auto"/>
              <w:rPr>
                <w:rFonts w:hint="eastAsia" w:ascii="宋体" w:hAnsi="宋体" w:cs="宋体"/>
                <w:b/>
                <w:color w:val="000000" w:themeColor="text1"/>
                <w:szCs w:val="21"/>
                <w:highlight w:val="none"/>
              </w:rPr>
            </w:pPr>
            <w:r>
              <w:rPr>
                <w:rFonts w:hint="eastAsia" w:ascii="宋体" w:hAnsi="宋体" w:cs="宋体"/>
                <w:b/>
                <w:color w:val="000000" w:themeColor="text1"/>
                <w:szCs w:val="21"/>
                <w:highlight w:val="none"/>
              </w:rPr>
              <w:t>售后服务分（满分</w:t>
            </w:r>
            <w:r>
              <w:rPr>
                <w:rFonts w:hint="eastAsia" w:ascii="宋体" w:hAnsi="宋体" w:cs="宋体"/>
                <w:b/>
                <w:color w:val="000000" w:themeColor="text1"/>
                <w:szCs w:val="21"/>
                <w:highlight w:val="none"/>
                <w:u w:val="single"/>
                <w:lang w:val="en-US" w:eastAsia="zh-CN"/>
              </w:rPr>
              <w:t>15</w:t>
            </w:r>
            <w:r>
              <w:rPr>
                <w:rFonts w:hint="eastAsia" w:ascii="宋体" w:hAnsi="宋体" w:cs="宋体"/>
                <w:b/>
                <w:color w:val="000000" w:themeColor="text1"/>
                <w:szCs w:val="21"/>
                <w:highlight w:val="none"/>
              </w:rPr>
              <w:t>分）</w:t>
            </w:r>
          </w:p>
        </w:tc>
        <w:tc>
          <w:tcPr>
            <w:tcW w:w="6451" w:type="dxa"/>
            <w:gridSpan w:val="2"/>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63FDCF6B">
            <w:pPr>
              <w:widowControl/>
              <w:spacing w:line="360" w:lineRule="auto"/>
              <w:ind w:firstLine="420" w:firstLineChars="200"/>
              <w:jc w:val="left"/>
              <w:rPr>
                <w:rFonts w:hint="eastAsia" w:ascii="宋体" w:hAnsi="宋体" w:cs="宋体"/>
                <w:color w:val="000000" w:themeColor="text1"/>
                <w:szCs w:val="21"/>
                <w:highlight w:val="none"/>
                <w:lang w:eastAsia="zh-CN"/>
              </w:rPr>
            </w:pPr>
            <w:r>
              <w:rPr>
                <w:rFonts w:hint="eastAsia" w:ascii="宋体" w:hAnsi="宋体" w:cs="宋体"/>
                <w:color w:val="000000" w:themeColor="text1"/>
                <w:szCs w:val="21"/>
                <w:highlight w:val="none"/>
              </w:rPr>
              <w:t>接采购人故障通知应及时作出响应并承诺</w:t>
            </w:r>
            <w:r>
              <w:rPr>
                <w:rFonts w:hint="eastAsia" w:ascii="宋体" w:hAnsi="宋体" w:cs="宋体"/>
                <w:color w:val="000000" w:themeColor="text1"/>
                <w:szCs w:val="21"/>
                <w:highlight w:val="none"/>
                <w:lang w:eastAsia="zh-CN"/>
              </w:rPr>
              <w:t>（基本要求）</w:t>
            </w:r>
            <w:r>
              <w:rPr>
                <w:rFonts w:hint="eastAsia" w:ascii="宋体" w:hAnsi="宋体" w:cs="宋体"/>
                <w:color w:val="000000" w:themeColor="text1"/>
                <w:szCs w:val="21"/>
                <w:highlight w:val="none"/>
              </w:rPr>
              <w:t>：在接到电话通知后，2小时内做出响应</w:t>
            </w:r>
            <w:r>
              <w:rPr>
                <w:rFonts w:hint="eastAsia" w:ascii="宋体" w:hAnsi="宋体" w:cs="宋体"/>
                <w:color w:val="000000" w:themeColor="text1"/>
                <w:szCs w:val="21"/>
                <w:highlight w:val="none"/>
                <w:lang w:eastAsia="zh-CN"/>
              </w:rPr>
              <w:t>，</w:t>
            </w:r>
            <w:r>
              <w:rPr>
                <w:rFonts w:hint="eastAsia" w:ascii="宋体" w:hAnsi="宋体" w:cs="宋体"/>
                <w:color w:val="000000" w:themeColor="text1"/>
                <w:szCs w:val="21"/>
                <w:highlight w:val="none"/>
                <w:lang w:val="en-US" w:eastAsia="zh-CN"/>
              </w:rPr>
              <w:t>12</w:t>
            </w:r>
            <w:r>
              <w:rPr>
                <w:rFonts w:hint="eastAsia" w:ascii="宋体" w:hAnsi="宋体" w:cs="宋体"/>
                <w:color w:val="000000" w:themeColor="text1"/>
                <w:szCs w:val="21"/>
                <w:highlight w:val="none"/>
                <w:lang w:eastAsia="zh-CN"/>
              </w:rPr>
              <w:t>小时内到达维修现场。一般问题应在24小时内解决，重大问题或其他无法迅速解决的问题应在</w:t>
            </w:r>
            <w:r>
              <w:rPr>
                <w:rFonts w:hint="eastAsia" w:ascii="宋体" w:hAnsi="宋体" w:cs="宋体"/>
                <w:color w:val="000000" w:themeColor="text1"/>
                <w:szCs w:val="21"/>
                <w:highlight w:val="none"/>
                <w:lang w:val="en-US" w:eastAsia="zh-CN"/>
              </w:rPr>
              <w:t>5</w:t>
            </w:r>
            <w:r>
              <w:rPr>
                <w:rFonts w:hint="eastAsia" w:ascii="宋体" w:hAnsi="宋体" w:cs="宋体"/>
                <w:color w:val="000000" w:themeColor="text1"/>
                <w:szCs w:val="21"/>
                <w:highlight w:val="none"/>
                <w:lang w:eastAsia="zh-CN"/>
              </w:rPr>
              <w:t>个工作日内解决。</w:t>
            </w:r>
          </w:p>
          <w:p w14:paraId="7CAF199B">
            <w:pPr>
              <w:widowControl/>
              <w:spacing w:line="360" w:lineRule="auto"/>
              <w:ind w:firstLine="420" w:firstLineChars="200"/>
              <w:jc w:val="left"/>
              <w:rPr>
                <w:rFonts w:hint="eastAsia"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一档（</w:t>
            </w:r>
            <w:r>
              <w:rPr>
                <w:rFonts w:hint="eastAsia" w:ascii="宋体" w:hAnsi="宋体" w:cs="宋体"/>
                <w:color w:val="000000" w:themeColor="text1"/>
                <w:kern w:val="0"/>
                <w:szCs w:val="21"/>
                <w:highlight w:val="none"/>
                <w:lang w:val="en-US" w:eastAsia="zh-CN"/>
              </w:rPr>
              <w:t>3</w:t>
            </w:r>
            <w:r>
              <w:rPr>
                <w:rFonts w:hint="eastAsia" w:ascii="宋体" w:hAnsi="宋体" w:cs="宋体"/>
                <w:color w:val="000000" w:themeColor="text1"/>
                <w:kern w:val="0"/>
                <w:szCs w:val="21"/>
                <w:highlight w:val="none"/>
              </w:rPr>
              <w:t>分）：结合医院实际情况提供满足招标文件售后服务要求的。</w:t>
            </w:r>
          </w:p>
          <w:p w14:paraId="4C05312B">
            <w:pPr>
              <w:widowControl/>
              <w:spacing w:line="360" w:lineRule="auto"/>
              <w:ind w:firstLine="420" w:firstLineChars="200"/>
              <w:jc w:val="left"/>
              <w:rPr>
                <w:rFonts w:hint="eastAsia"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二档（</w:t>
            </w:r>
            <w:r>
              <w:rPr>
                <w:rFonts w:hint="eastAsia" w:ascii="宋体" w:hAnsi="宋体" w:cs="宋体"/>
                <w:color w:val="000000" w:themeColor="text1"/>
                <w:kern w:val="0"/>
                <w:szCs w:val="21"/>
                <w:highlight w:val="none"/>
                <w:lang w:val="en-US" w:eastAsia="zh-CN"/>
              </w:rPr>
              <w:t>6</w:t>
            </w:r>
            <w:r>
              <w:rPr>
                <w:rFonts w:hint="eastAsia" w:ascii="宋体" w:hAnsi="宋体" w:cs="宋体"/>
                <w:color w:val="000000" w:themeColor="text1"/>
                <w:kern w:val="0"/>
                <w:szCs w:val="21"/>
                <w:highlight w:val="none"/>
              </w:rPr>
              <w:t>分）：结合医院实际情况提供满足招标文件售后服务要求；</w:t>
            </w:r>
            <w:r>
              <w:rPr>
                <w:rFonts w:hint="eastAsia" w:ascii="宋体" w:hAnsi="宋体" w:cs="宋体"/>
                <w:color w:val="000000" w:themeColor="text1"/>
                <w:szCs w:val="21"/>
                <w:highlight w:val="none"/>
              </w:rPr>
              <w:t>一般问题应在8小时内到达现场，在18小时内解决，重大问题或其他无法迅速解决的问题应在3个工作日内解决</w:t>
            </w:r>
            <w:r>
              <w:rPr>
                <w:rFonts w:hint="eastAsia" w:ascii="宋体" w:hAnsi="宋体" w:cs="宋体"/>
                <w:color w:val="000000" w:themeColor="text1"/>
                <w:kern w:val="0"/>
                <w:szCs w:val="21"/>
                <w:highlight w:val="none"/>
              </w:rPr>
              <w:t>。</w:t>
            </w:r>
          </w:p>
          <w:p w14:paraId="23B418FB">
            <w:pPr>
              <w:widowControl/>
              <w:spacing w:line="360" w:lineRule="auto"/>
              <w:ind w:firstLine="420" w:firstLineChars="200"/>
              <w:jc w:val="left"/>
              <w:rPr>
                <w:rFonts w:hint="eastAsia"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三档（</w:t>
            </w:r>
            <w:r>
              <w:rPr>
                <w:rFonts w:hint="eastAsia" w:ascii="宋体" w:hAnsi="宋体" w:cs="宋体"/>
                <w:color w:val="000000" w:themeColor="text1"/>
                <w:kern w:val="0"/>
                <w:szCs w:val="21"/>
                <w:highlight w:val="none"/>
                <w:lang w:val="en-US" w:eastAsia="zh-CN"/>
              </w:rPr>
              <w:t>9</w:t>
            </w:r>
            <w:r>
              <w:rPr>
                <w:rFonts w:hint="eastAsia" w:ascii="宋体" w:hAnsi="宋体" w:cs="宋体"/>
                <w:color w:val="000000" w:themeColor="text1"/>
                <w:kern w:val="0"/>
                <w:szCs w:val="21"/>
                <w:highlight w:val="none"/>
              </w:rPr>
              <w:t>分）：结合医院实际情况提供满足招标文件售后服务要求；</w:t>
            </w:r>
            <w:r>
              <w:rPr>
                <w:rFonts w:hint="eastAsia" w:ascii="宋体" w:hAnsi="宋体" w:cs="宋体"/>
                <w:color w:val="000000" w:themeColor="text1"/>
                <w:szCs w:val="21"/>
                <w:highlight w:val="none"/>
              </w:rPr>
              <w:t>一般问题应在6小时内到达现场，在12小时内解决，重大问题或其他无法迅速解决的问题应在3个工作日内解决</w:t>
            </w:r>
            <w:r>
              <w:rPr>
                <w:rFonts w:hint="eastAsia" w:ascii="宋体" w:hAnsi="宋体" w:cs="宋体"/>
                <w:color w:val="000000" w:themeColor="text1"/>
                <w:kern w:val="0"/>
                <w:szCs w:val="21"/>
                <w:highlight w:val="none"/>
              </w:rPr>
              <w:t>。</w:t>
            </w:r>
          </w:p>
          <w:p w14:paraId="6CEEE8FF">
            <w:pPr>
              <w:widowControl/>
              <w:spacing w:line="360" w:lineRule="auto"/>
              <w:ind w:firstLine="420" w:firstLineChars="200"/>
              <w:jc w:val="left"/>
              <w:rPr>
                <w:rFonts w:hint="eastAsia"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四档（</w:t>
            </w:r>
            <w:r>
              <w:rPr>
                <w:rFonts w:hint="eastAsia" w:ascii="宋体" w:hAnsi="宋体" w:cs="宋体"/>
                <w:color w:val="000000" w:themeColor="text1"/>
                <w:kern w:val="0"/>
                <w:szCs w:val="21"/>
                <w:highlight w:val="none"/>
                <w:lang w:val="en-US" w:eastAsia="zh-CN"/>
              </w:rPr>
              <w:t>12</w:t>
            </w:r>
            <w:r>
              <w:rPr>
                <w:rFonts w:hint="eastAsia" w:ascii="宋体" w:hAnsi="宋体" w:cs="宋体"/>
                <w:color w:val="000000" w:themeColor="text1"/>
                <w:kern w:val="0"/>
                <w:szCs w:val="21"/>
                <w:highlight w:val="none"/>
              </w:rPr>
              <w:t>分）：结合医院实际情况提供满足招标文件售后服务要求，售后服务方案有服务响应体系，定期维护；</w:t>
            </w:r>
            <w:r>
              <w:rPr>
                <w:rFonts w:hint="eastAsia" w:ascii="宋体" w:hAnsi="宋体" w:cs="宋体"/>
                <w:color w:val="000000" w:themeColor="text1"/>
                <w:szCs w:val="21"/>
                <w:highlight w:val="none"/>
              </w:rPr>
              <w:t>一般问题应在6小时内到达现场，在12小时内解决，重大问题或其他无法迅速解决的问题应在3个工作日内解决；</w:t>
            </w:r>
            <w:r>
              <w:rPr>
                <w:rFonts w:hint="eastAsia" w:ascii="宋体" w:hAnsi="宋体" w:cs="宋体"/>
                <w:color w:val="000000" w:themeColor="text1"/>
                <w:kern w:val="0"/>
                <w:szCs w:val="21"/>
                <w:highlight w:val="none"/>
              </w:rPr>
              <w:t>质保期后，有偿维护方式、服务范围及费用等方案有描述的。</w:t>
            </w:r>
          </w:p>
          <w:p w14:paraId="1C1AB72A">
            <w:pPr>
              <w:widowControl/>
              <w:spacing w:line="360" w:lineRule="auto"/>
              <w:ind w:firstLine="420" w:firstLineChars="200"/>
              <w:jc w:val="left"/>
              <w:rPr>
                <w:rFonts w:hint="eastAsia" w:ascii="宋体" w:hAnsi="宋体" w:cs="宋体"/>
                <w:bCs/>
                <w:color w:val="000000" w:themeColor="text1"/>
                <w:szCs w:val="21"/>
                <w:highlight w:val="none"/>
              </w:rPr>
            </w:pPr>
            <w:r>
              <w:rPr>
                <w:rFonts w:hint="eastAsia" w:ascii="宋体" w:hAnsi="宋体" w:cs="宋体"/>
                <w:color w:val="000000" w:themeColor="text1"/>
                <w:kern w:val="0"/>
                <w:szCs w:val="21"/>
                <w:highlight w:val="none"/>
              </w:rPr>
              <w:t>五档（</w:t>
            </w:r>
            <w:r>
              <w:rPr>
                <w:rFonts w:hint="eastAsia" w:ascii="宋体" w:hAnsi="宋体" w:cs="宋体"/>
                <w:color w:val="000000" w:themeColor="text1"/>
                <w:kern w:val="0"/>
                <w:szCs w:val="21"/>
                <w:highlight w:val="none"/>
                <w:lang w:val="en-US" w:eastAsia="zh-CN"/>
              </w:rPr>
              <w:t>15</w:t>
            </w:r>
            <w:r>
              <w:rPr>
                <w:rFonts w:hint="eastAsia" w:ascii="宋体" w:hAnsi="宋体" w:cs="宋体"/>
                <w:color w:val="000000" w:themeColor="text1"/>
                <w:kern w:val="0"/>
                <w:szCs w:val="21"/>
                <w:highlight w:val="none"/>
              </w:rPr>
              <w:t>分）：结合医院实际情况提供满足招标文件售后服务要求，售后服务方案有服务响应体系，定期维护；</w:t>
            </w:r>
            <w:r>
              <w:rPr>
                <w:rFonts w:hint="eastAsia" w:ascii="宋体" w:hAnsi="宋体" w:cs="宋体"/>
                <w:color w:val="000000" w:themeColor="text1"/>
                <w:szCs w:val="21"/>
                <w:highlight w:val="none"/>
              </w:rPr>
              <w:t>一般问题应在4小时内到达现场，在8小时内解决，重大问题或其他无法迅速解决的问题应在3个工作日内解决；质保期内定期对设备进行保养和维护，提供终身维护和保养服务，提供7×24小时技术援助电话和售后服务电话</w:t>
            </w:r>
            <w:r>
              <w:rPr>
                <w:rFonts w:hint="eastAsia"/>
                <w:color w:val="000000" w:themeColor="text1"/>
                <w:highlight w:val="none"/>
              </w:rPr>
              <w:t>。</w:t>
            </w:r>
            <w:r>
              <w:rPr>
                <w:rFonts w:hint="eastAsia" w:ascii="宋体" w:hAnsi="宋体" w:cs="宋体"/>
                <w:color w:val="000000" w:themeColor="text1"/>
                <w:kern w:val="0"/>
                <w:szCs w:val="21"/>
                <w:highlight w:val="none"/>
              </w:rPr>
              <w:t>质保期后，备品备件及易耗品、耗材更换承诺给予的优惠折扣率，有偿维护方式、服务范围及费用等方案有描述的。</w:t>
            </w:r>
          </w:p>
        </w:tc>
      </w:tr>
      <w:tr w14:paraId="19983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dxa"/>
            <w:vMerge w:val="continue"/>
            <w:tcBorders>
              <w:top w:val="single" w:color="auto" w:sz="4" w:space="0"/>
              <w:left w:val="single" w:color="auto" w:sz="4" w:space="0"/>
              <w:bottom w:val="single" w:color="auto" w:sz="4" w:space="0"/>
              <w:right w:val="single" w:color="auto" w:sz="4" w:space="0"/>
            </w:tcBorders>
            <w:vAlign w:val="center"/>
          </w:tcPr>
          <w:p w14:paraId="46E42BDB">
            <w:pPr>
              <w:spacing w:line="360" w:lineRule="auto"/>
              <w:jc w:val="center"/>
              <w:rPr>
                <w:rFonts w:hint="eastAsia" w:ascii="宋体" w:hAnsi="宋体" w:cs="宋体"/>
                <w:b/>
                <w:color w:val="000000" w:themeColor="text1"/>
                <w:szCs w:val="21"/>
                <w:highlight w:val="none"/>
              </w:rPr>
            </w:pPr>
          </w:p>
        </w:tc>
        <w:tc>
          <w:tcPr>
            <w:tcW w:w="1073" w:type="dxa"/>
            <w:vMerge w:val="continue"/>
            <w:tcBorders>
              <w:top w:val="single" w:color="auto" w:sz="4" w:space="0"/>
              <w:left w:val="single" w:color="auto" w:sz="4" w:space="0"/>
              <w:bottom w:val="single" w:color="auto" w:sz="4" w:space="0"/>
              <w:right w:val="single" w:color="auto" w:sz="4" w:space="0"/>
            </w:tcBorders>
            <w:vAlign w:val="center"/>
          </w:tcPr>
          <w:p w14:paraId="294DBF20">
            <w:pPr>
              <w:spacing w:line="360" w:lineRule="auto"/>
              <w:jc w:val="center"/>
              <w:rPr>
                <w:rFonts w:hint="eastAsia" w:ascii="宋体" w:hAnsi="宋体" w:cs="宋体"/>
                <w:b/>
                <w:color w:val="000000" w:themeColor="text1"/>
                <w:szCs w:val="21"/>
                <w:highlight w:val="none"/>
              </w:rPr>
            </w:pPr>
          </w:p>
        </w:tc>
        <w:tc>
          <w:tcPr>
            <w:tcW w:w="1401" w:type="dxa"/>
            <w:tcBorders>
              <w:top w:val="single" w:color="auto" w:sz="4" w:space="0"/>
              <w:left w:val="single" w:color="auto" w:sz="4" w:space="0"/>
              <w:bottom w:val="single" w:color="auto" w:sz="4" w:space="0"/>
              <w:right w:val="single" w:color="auto" w:sz="4" w:space="0"/>
            </w:tcBorders>
            <w:vAlign w:val="center"/>
          </w:tcPr>
          <w:p w14:paraId="72F2D836">
            <w:pPr>
              <w:spacing w:line="360" w:lineRule="auto"/>
              <w:rPr>
                <w:rFonts w:hint="eastAsia" w:ascii="宋体" w:hAnsi="宋体" w:cs="宋体"/>
                <w:b/>
                <w:color w:val="000000" w:themeColor="text1"/>
                <w:szCs w:val="21"/>
                <w:highlight w:val="none"/>
              </w:rPr>
            </w:pPr>
            <w:r>
              <w:rPr>
                <w:rFonts w:hint="eastAsia" w:ascii="宋体" w:hAnsi="宋体" w:cs="宋体"/>
                <w:b/>
                <w:color w:val="000000" w:themeColor="text1"/>
                <w:szCs w:val="21"/>
                <w:highlight w:val="none"/>
              </w:rPr>
              <w:t>业绩（满分1分）</w:t>
            </w:r>
          </w:p>
        </w:tc>
        <w:tc>
          <w:tcPr>
            <w:tcW w:w="6451" w:type="dxa"/>
            <w:gridSpan w:val="2"/>
            <w:tcBorders>
              <w:top w:val="single" w:color="auto" w:sz="4" w:space="0"/>
              <w:left w:val="single" w:color="auto" w:sz="4" w:space="0"/>
              <w:bottom w:val="single" w:color="auto" w:sz="4" w:space="0"/>
              <w:right w:val="single" w:color="auto" w:sz="4" w:space="0"/>
            </w:tcBorders>
            <w:vAlign w:val="center"/>
          </w:tcPr>
          <w:p w14:paraId="7C502A23">
            <w:pPr>
              <w:widowControl/>
              <w:spacing w:line="360" w:lineRule="auto"/>
              <w:jc w:val="left"/>
              <w:rPr>
                <w:rFonts w:hint="eastAsia" w:ascii="宋体" w:hAnsi="宋体" w:cs="宋体"/>
                <w:color w:val="000000" w:themeColor="text1"/>
                <w:szCs w:val="21"/>
                <w:highlight w:val="none"/>
              </w:rPr>
            </w:pPr>
            <w:r>
              <w:rPr>
                <w:rFonts w:hint="eastAsia" w:ascii="宋体" w:hAnsi="宋体" w:cs="宋体"/>
                <w:bCs/>
                <w:color w:val="000000" w:themeColor="text1"/>
                <w:szCs w:val="21"/>
                <w:highlight w:val="none"/>
              </w:rPr>
              <w:t>投标人自202</w:t>
            </w:r>
            <w:r>
              <w:rPr>
                <w:rFonts w:hint="eastAsia" w:ascii="宋体" w:hAnsi="宋体" w:cs="宋体"/>
                <w:bCs/>
                <w:color w:val="000000" w:themeColor="text1"/>
                <w:szCs w:val="21"/>
                <w:highlight w:val="none"/>
                <w:lang w:val="en-US" w:eastAsia="zh-CN"/>
              </w:rPr>
              <w:t>3</w:t>
            </w:r>
            <w:r>
              <w:rPr>
                <w:rFonts w:hint="eastAsia" w:ascii="宋体" w:hAnsi="宋体" w:cs="宋体"/>
                <w:bCs/>
                <w:color w:val="000000" w:themeColor="text1"/>
                <w:szCs w:val="21"/>
                <w:highlight w:val="none"/>
              </w:rPr>
              <w:t>年以来具有同类产品的销售业绩</w:t>
            </w:r>
            <w:r>
              <w:rPr>
                <w:rFonts w:hint="eastAsia" w:ascii="宋体" w:hAnsi="宋体" w:cs="宋体"/>
                <w:color w:val="000000" w:themeColor="text1"/>
                <w:kern w:val="0"/>
                <w:szCs w:val="21"/>
                <w:highlight w:val="none"/>
              </w:rPr>
              <w:t>，每有 1 项得 1分，满分1分，投标文件中提供有效的合同复印件</w:t>
            </w:r>
            <w:r>
              <w:rPr>
                <w:rFonts w:hint="eastAsia"/>
                <w:color w:val="000000" w:themeColor="text1"/>
                <w:highlight w:val="none"/>
                <w:lang w:val="en-US" w:eastAsia="zh-CN"/>
              </w:rPr>
              <w:t>/</w:t>
            </w:r>
            <w:r>
              <w:rPr>
                <w:rFonts w:hint="eastAsia" w:ascii="宋体" w:hAnsi="宋体" w:cs="宋体"/>
                <w:color w:val="000000" w:themeColor="text1"/>
                <w:kern w:val="0"/>
                <w:szCs w:val="21"/>
                <w:highlight w:val="none"/>
                <w:lang w:eastAsia="zh-CN"/>
              </w:rPr>
              <w:t>扫描件</w:t>
            </w:r>
            <w:r>
              <w:rPr>
                <w:rFonts w:hint="eastAsia" w:ascii="宋体" w:hAnsi="宋体" w:cs="宋体"/>
                <w:color w:val="000000" w:themeColor="text1"/>
                <w:kern w:val="0"/>
                <w:szCs w:val="21"/>
                <w:highlight w:val="none"/>
              </w:rPr>
              <w:t>或中标（成交）通知书复印件</w:t>
            </w:r>
            <w:r>
              <w:rPr>
                <w:rFonts w:hint="eastAsia"/>
                <w:color w:val="000000" w:themeColor="text1"/>
                <w:highlight w:val="none"/>
                <w:lang w:val="en-US" w:eastAsia="zh-CN"/>
              </w:rPr>
              <w:t>/</w:t>
            </w:r>
            <w:r>
              <w:rPr>
                <w:rFonts w:hint="eastAsia" w:ascii="宋体" w:hAnsi="宋体" w:cs="宋体"/>
                <w:color w:val="000000" w:themeColor="text1"/>
                <w:kern w:val="0"/>
                <w:szCs w:val="21"/>
                <w:highlight w:val="none"/>
                <w:lang w:eastAsia="zh-CN"/>
              </w:rPr>
              <w:t>扫描件</w:t>
            </w:r>
            <w:r>
              <w:rPr>
                <w:rFonts w:hint="eastAsia" w:ascii="宋体" w:hAnsi="宋体" w:cs="宋体"/>
                <w:color w:val="000000" w:themeColor="text1"/>
                <w:kern w:val="0"/>
                <w:szCs w:val="21"/>
                <w:highlight w:val="none"/>
              </w:rPr>
              <w:t>。</w:t>
            </w:r>
          </w:p>
        </w:tc>
      </w:tr>
      <w:tr w14:paraId="5C364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dxa"/>
            <w:vMerge w:val="continue"/>
            <w:tcBorders>
              <w:top w:val="single" w:color="auto" w:sz="4" w:space="0"/>
              <w:left w:val="single" w:color="auto" w:sz="4" w:space="0"/>
              <w:bottom w:val="single" w:color="auto" w:sz="4" w:space="0"/>
              <w:right w:val="single" w:color="auto" w:sz="4" w:space="0"/>
            </w:tcBorders>
            <w:vAlign w:val="center"/>
          </w:tcPr>
          <w:p w14:paraId="0C52DF42">
            <w:pPr>
              <w:spacing w:line="360" w:lineRule="auto"/>
              <w:jc w:val="center"/>
              <w:rPr>
                <w:rFonts w:hint="eastAsia" w:ascii="宋体" w:hAnsi="宋体" w:cs="宋体"/>
                <w:b/>
                <w:color w:val="000000" w:themeColor="text1"/>
                <w:szCs w:val="21"/>
                <w:highlight w:val="none"/>
              </w:rPr>
            </w:pPr>
          </w:p>
        </w:tc>
        <w:tc>
          <w:tcPr>
            <w:tcW w:w="1073" w:type="dxa"/>
            <w:vMerge w:val="continue"/>
            <w:tcBorders>
              <w:top w:val="single" w:color="auto" w:sz="4" w:space="0"/>
              <w:left w:val="single" w:color="auto" w:sz="4" w:space="0"/>
              <w:bottom w:val="single" w:color="auto" w:sz="4" w:space="0"/>
              <w:right w:val="single" w:color="auto" w:sz="4" w:space="0"/>
            </w:tcBorders>
            <w:vAlign w:val="center"/>
          </w:tcPr>
          <w:p w14:paraId="2F01F950">
            <w:pPr>
              <w:spacing w:line="360" w:lineRule="auto"/>
              <w:jc w:val="center"/>
              <w:rPr>
                <w:rFonts w:hint="eastAsia" w:ascii="宋体" w:hAnsi="宋体" w:cs="宋体"/>
                <w:b/>
                <w:color w:val="000000" w:themeColor="text1"/>
                <w:szCs w:val="21"/>
                <w:highlight w:val="none"/>
              </w:rPr>
            </w:pPr>
          </w:p>
        </w:tc>
        <w:tc>
          <w:tcPr>
            <w:tcW w:w="1401" w:type="dxa"/>
            <w:tcBorders>
              <w:top w:val="single" w:color="auto" w:sz="4" w:space="0"/>
              <w:left w:val="single" w:color="auto" w:sz="4" w:space="0"/>
              <w:bottom w:val="single" w:color="auto" w:sz="4" w:space="0"/>
              <w:right w:val="single" w:color="auto" w:sz="4" w:space="0"/>
            </w:tcBorders>
            <w:vAlign w:val="center"/>
          </w:tcPr>
          <w:p w14:paraId="000D5D92">
            <w:pPr>
              <w:spacing w:line="360" w:lineRule="auto"/>
              <w:rPr>
                <w:rFonts w:hint="eastAsia" w:ascii="宋体" w:hAnsi="宋体" w:cs="宋体"/>
                <w:b/>
                <w:color w:val="000000" w:themeColor="text1"/>
                <w:szCs w:val="21"/>
                <w:highlight w:val="none"/>
              </w:rPr>
            </w:pPr>
            <w:r>
              <w:rPr>
                <w:rFonts w:hint="eastAsia" w:ascii="宋体" w:hAnsi="宋体" w:cs="宋体"/>
                <w:b/>
                <w:color w:val="000000" w:themeColor="text1"/>
                <w:szCs w:val="21"/>
                <w:highlight w:val="none"/>
              </w:rPr>
              <w:t>政策分（满分</w:t>
            </w:r>
            <w:r>
              <w:rPr>
                <w:rFonts w:hint="eastAsia" w:ascii="宋体" w:hAnsi="宋体" w:cs="宋体"/>
                <w:b/>
                <w:color w:val="000000" w:themeColor="text1"/>
                <w:szCs w:val="21"/>
                <w:highlight w:val="none"/>
                <w:u w:val="single"/>
              </w:rPr>
              <w:t xml:space="preserve">2 </w:t>
            </w:r>
            <w:r>
              <w:rPr>
                <w:rFonts w:hint="eastAsia" w:ascii="宋体" w:hAnsi="宋体" w:cs="宋体"/>
                <w:b/>
                <w:color w:val="000000" w:themeColor="text1"/>
                <w:szCs w:val="21"/>
                <w:highlight w:val="none"/>
              </w:rPr>
              <w:t>分）</w:t>
            </w:r>
          </w:p>
        </w:tc>
        <w:tc>
          <w:tcPr>
            <w:tcW w:w="1035" w:type="dxa"/>
            <w:tcBorders>
              <w:top w:val="single" w:color="auto" w:sz="4" w:space="0"/>
              <w:left w:val="single" w:color="auto" w:sz="4" w:space="0"/>
              <w:bottom w:val="single" w:color="auto" w:sz="4" w:space="0"/>
              <w:right w:val="single" w:color="auto" w:sz="4" w:space="0"/>
            </w:tcBorders>
            <w:vAlign w:val="top"/>
          </w:tcPr>
          <w:p w14:paraId="1EFB48E8">
            <w:pPr>
              <w:pStyle w:val="47"/>
              <w:spacing w:line="360" w:lineRule="auto"/>
              <w:rPr>
                <w:rFonts w:hint="eastAsia" w:hAnsi="宋体" w:cs="宋体"/>
                <w:bCs/>
                <w:color w:val="000000" w:themeColor="text1"/>
                <w:kern w:val="2"/>
                <w:sz w:val="21"/>
                <w:highlight w:val="none"/>
              </w:rPr>
            </w:pPr>
            <w:r>
              <w:rPr>
                <w:rFonts w:hint="eastAsia" w:hAnsi="宋体" w:cs="宋体"/>
                <w:b/>
                <w:color w:val="000000" w:themeColor="text1"/>
                <w:kern w:val="2"/>
                <w:sz w:val="21"/>
                <w:highlight w:val="none"/>
              </w:rPr>
              <w:t>节能、环境标志产品</w:t>
            </w:r>
          </w:p>
        </w:tc>
        <w:tc>
          <w:tcPr>
            <w:tcW w:w="5416" w:type="dxa"/>
            <w:tcBorders>
              <w:top w:val="single" w:color="auto" w:sz="4" w:space="0"/>
              <w:left w:val="single" w:color="auto" w:sz="4" w:space="0"/>
              <w:bottom w:val="single" w:color="auto" w:sz="4" w:space="0"/>
              <w:right w:val="single" w:color="auto" w:sz="4" w:space="0"/>
            </w:tcBorders>
            <w:vAlign w:val="top"/>
          </w:tcPr>
          <w:p w14:paraId="7A945296">
            <w:pPr>
              <w:pStyle w:val="47"/>
              <w:spacing w:line="360" w:lineRule="auto"/>
              <w:ind w:firstLine="420" w:firstLineChars="200"/>
              <w:rPr>
                <w:rFonts w:hint="eastAsia" w:hAnsi="宋体" w:cs="宋体"/>
                <w:bCs/>
                <w:color w:val="000000" w:themeColor="text1"/>
                <w:kern w:val="2"/>
                <w:sz w:val="21"/>
                <w:highlight w:val="none"/>
              </w:rPr>
            </w:pPr>
            <w:r>
              <w:rPr>
                <w:rFonts w:hint="eastAsia" w:hAnsi="宋体" w:cs="宋体"/>
                <w:bCs/>
                <w:color w:val="000000" w:themeColor="text1"/>
                <w:kern w:val="2"/>
                <w:sz w:val="21"/>
                <w:highlight w:val="none"/>
              </w:rPr>
              <w:t>（1）属于财政部《节能产品政府采购品目清单》内优先采购（清单内未标注“★”的品目）的产品[投标文件中提供有效的认证证书复印件及品目清单（标注出投标产品在品目清单中所属的品目），并加盖投标人公章]，根据其所占项目（或者分标）预算金额比例得</w:t>
            </w:r>
            <w:r>
              <w:rPr>
                <w:rFonts w:hint="eastAsia" w:hAnsi="宋体" w:cs="宋体"/>
                <w:bCs/>
                <w:color w:val="000000" w:themeColor="text1"/>
                <w:kern w:val="2"/>
                <w:sz w:val="21"/>
                <w:highlight w:val="none"/>
                <w:u w:val="single"/>
              </w:rPr>
              <w:t xml:space="preserve"> 0  </w:t>
            </w:r>
            <w:r>
              <w:rPr>
                <w:rFonts w:hint="eastAsia" w:hAnsi="宋体" w:cs="宋体"/>
                <w:bCs/>
                <w:color w:val="000000" w:themeColor="text1"/>
                <w:kern w:val="2"/>
                <w:sz w:val="21"/>
                <w:highlight w:val="none"/>
              </w:rPr>
              <w:t>至</w:t>
            </w:r>
            <w:r>
              <w:rPr>
                <w:rFonts w:hint="eastAsia" w:hAnsi="宋体" w:cs="宋体"/>
                <w:bCs/>
                <w:color w:val="000000" w:themeColor="text1"/>
                <w:kern w:val="2"/>
                <w:sz w:val="21"/>
                <w:highlight w:val="none"/>
                <w:u w:val="single"/>
              </w:rPr>
              <w:t xml:space="preserve">  1 </w:t>
            </w:r>
            <w:r>
              <w:rPr>
                <w:rFonts w:hint="eastAsia" w:hAnsi="宋体" w:cs="宋体"/>
                <w:bCs/>
                <w:color w:val="000000" w:themeColor="text1"/>
                <w:kern w:val="2"/>
                <w:sz w:val="21"/>
                <w:highlight w:val="none"/>
              </w:rPr>
              <w:t>分，满分</w:t>
            </w:r>
            <w:r>
              <w:rPr>
                <w:rFonts w:hint="eastAsia" w:hAnsi="宋体" w:cs="宋体"/>
                <w:bCs/>
                <w:color w:val="000000" w:themeColor="text1"/>
                <w:kern w:val="2"/>
                <w:sz w:val="21"/>
                <w:highlight w:val="none"/>
                <w:u w:val="single"/>
              </w:rPr>
              <w:t xml:space="preserve"> 1 </w:t>
            </w:r>
            <w:r>
              <w:rPr>
                <w:rFonts w:hint="eastAsia" w:hAnsi="宋体" w:cs="宋体"/>
                <w:bCs/>
                <w:color w:val="000000" w:themeColor="text1"/>
                <w:kern w:val="2"/>
                <w:sz w:val="21"/>
                <w:highlight w:val="none"/>
              </w:rPr>
              <w:t>分。</w:t>
            </w:r>
          </w:p>
          <w:p w14:paraId="2E870847">
            <w:pPr>
              <w:pStyle w:val="47"/>
              <w:spacing w:line="360" w:lineRule="auto"/>
              <w:ind w:firstLine="420" w:firstLineChars="200"/>
              <w:rPr>
                <w:rFonts w:hint="eastAsia" w:hAnsi="宋体" w:cs="宋体"/>
                <w:bCs/>
                <w:color w:val="000000" w:themeColor="text1"/>
                <w:kern w:val="2"/>
                <w:sz w:val="21"/>
                <w:highlight w:val="none"/>
              </w:rPr>
            </w:pPr>
            <w:r>
              <w:rPr>
                <w:rFonts w:hint="eastAsia" w:hAnsi="宋体" w:cs="宋体"/>
                <w:bCs/>
                <w:color w:val="000000" w:themeColor="text1"/>
                <w:kern w:val="2"/>
                <w:sz w:val="21"/>
                <w:highlight w:val="none"/>
              </w:rPr>
              <w:t>（2）属于财政部《环境标志产品政府采购品目清单》内的产品[投标文件中提供有效的认证证书复印件及品目清单（标注出投标产品在品目清单中所属的品目），并加盖投标人公章]，根据其所占项目（或者分标）预算金额比例得</w:t>
            </w:r>
            <w:r>
              <w:rPr>
                <w:rFonts w:hint="eastAsia" w:hAnsi="宋体" w:cs="宋体"/>
                <w:bCs/>
                <w:color w:val="000000" w:themeColor="text1"/>
                <w:kern w:val="2"/>
                <w:sz w:val="21"/>
                <w:highlight w:val="none"/>
                <w:u w:val="single"/>
              </w:rPr>
              <w:t xml:space="preserve"> 0 </w:t>
            </w:r>
            <w:r>
              <w:rPr>
                <w:rFonts w:hint="eastAsia" w:hAnsi="宋体" w:cs="宋体"/>
                <w:bCs/>
                <w:color w:val="000000" w:themeColor="text1"/>
                <w:kern w:val="2"/>
                <w:sz w:val="21"/>
                <w:highlight w:val="none"/>
              </w:rPr>
              <w:t>至</w:t>
            </w:r>
            <w:r>
              <w:rPr>
                <w:rFonts w:hint="eastAsia" w:hAnsi="宋体" w:cs="宋体"/>
                <w:bCs/>
                <w:color w:val="000000" w:themeColor="text1"/>
                <w:kern w:val="2"/>
                <w:sz w:val="21"/>
                <w:highlight w:val="none"/>
                <w:u w:val="single"/>
              </w:rPr>
              <w:t xml:space="preserve"> 1 </w:t>
            </w:r>
            <w:r>
              <w:rPr>
                <w:rFonts w:hint="eastAsia" w:hAnsi="宋体" w:cs="宋体"/>
                <w:bCs/>
                <w:color w:val="000000" w:themeColor="text1"/>
                <w:kern w:val="2"/>
                <w:sz w:val="21"/>
                <w:highlight w:val="none"/>
              </w:rPr>
              <w:t>分，满分</w:t>
            </w:r>
            <w:r>
              <w:rPr>
                <w:rFonts w:hint="eastAsia" w:hAnsi="宋体" w:cs="宋体"/>
                <w:bCs/>
                <w:color w:val="000000" w:themeColor="text1"/>
                <w:kern w:val="2"/>
                <w:sz w:val="21"/>
                <w:highlight w:val="none"/>
                <w:u w:val="single"/>
              </w:rPr>
              <w:t xml:space="preserve"> 1 </w:t>
            </w:r>
            <w:r>
              <w:rPr>
                <w:rFonts w:hint="eastAsia" w:hAnsi="宋体" w:cs="宋体"/>
                <w:bCs/>
                <w:color w:val="000000" w:themeColor="text1"/>
                <w:kern w:val="2"/>
                <w:sz w:val="21"/>
                <w:highlight w:val="none"/>
              </w:rPr>
              <w:t>分；</w:t>
            </w:r>
          </w:p>
          <w:p w14:paraId="4DF04E3A">
            <w:pPr>
              <w:pStyle w:val="47"/>
              <w:spacing w:line="360" w:lineRule="auto"/>
              <w:ind w:firstLine="420" w:firstLineChars="200"/>
              <w:rPr>
                <w:rFonts w:hint="eastAsia" w:hAnsi="宋体" w:cs="宋体"/>
                <w:bCs/>
                <w:color w:val="000000" w:themeColor="text1"/>
                <w:kern w:val="2"/>
                <w:sz w:val="21"/>
                <w:highlight w:val="none"/>
              </w:rPr>
            </w:pPr>
            <w:r>
              <w:rPr>
                <w:rFonts w:hint="eastAsia" w:hAnsi="宋体" w:cs="宋体"/>
                <w:bCs/>
                <w:color w:val="000000" w:themeColor="text1"/>
                <w:kern w:val="2"/>
                <w:sz w:val="21"/>
                <w:highlight w:val="none"/>
              </w:rPr>
              <w:t>（3）非节能、环境标志产品的不得分。</w:t>
            </w:r>
          </w:p>
        </w:tc>
      </w:tr>
      <w:tr w14:paraId="3095A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0" w:type="dxa"/>
            <w:gridSpan w:val="5"/>
            <w:tcBorders>
              <w:top w:val="single" w:color="auto" w:sz="4" w:space="0"/>
              <w:left w:val="single" w:color="auto" w:sz="4" w:space="0"/>
              <w:bottom w:val="single" w:color="auto" w:sz="4" w:space="0"/>
              <w:right w:val="single" w:color="auto" w:sz="4" w:space="0"/>
            </w:tcBorders>
            <w:vAlign w:val="center"/>
          </w:tcPr>
          <w:p w14:paraId="351AD38C">
            <w:pPr>
              <w:pStyle w:val="47"/>
              <w:spacing w:line="360" w:lineRule="auto"/>
              <w:ind w:firstLine="420"/>
              <w:rPr>
                <w:rFonts w:hint="eastAsia" w:hAnsi="宋体" w:cs="宋体"/>
                <w:bCs/>
                <w:color w:val="000000" w:themeColor="text1"/>
                <w:kern w:val="2"/>
                <w:sz w:val="21"/>
                <w:highlight w:val="none"/>
              </w:rPr>
            </w:pPr>
            <w:r>
              <w:rPr>
                <w:rFonts w:hint="eastAsia" w:hAnsi="宋体" w:cs="宋体"/>
                <w:b/>
                <w:bCs/>
                <w:color w:val="000000" w:themeColor="text1"/>
                <w:kern w:val="2"/>
                <w:sz w:val="21"/>
                <w:highlight w:val="none"/>
              </w:rPr>
              <w:t>总得分=1+2+3。</w:t>
            </w:r>
          </w:p>
        </w:tc>
      </w:tr>
    </w:tbl>
    <w:p w14:paraId="34E49E48">
      <w:pPr>
        <w:spacing w:line="360" w:lineRule="auto"/>
        <w:ind w:firstLine="420" w:firstLineChars="200"/>
        <w:rPr>
          <w:rFonts w:hint="eastAsia" w:ascii="宋体" w:hAnsi="宋体" w:cs="宋体"/>
          <w:bCs/>
          <w:color w:val="000000" w:themeColor="text1"/>
          <w:highlight w:val="none"/>
        </w:rPr>
      </w:pPr>
    </w:p>
    <w:p w14:paraId="10C9D415">
      <w:pPr>
        <w:spacing w:line="360" w:lineRule="auto"/>
        <w:ind w:firstLine="420" w:firstLineChars="200"/>
        <w:rPr>
          <w:rFonts w:hint="eastAsia" w:ascii="宋体" w:hAnsi="宋体" w:cs="宋体"/>
          <w:bCs/>
          <w:color w:val="000000" w:themeColor="text1"/>
          <w:highlight w:val="none"/>
        </w:rPr>
      </w:pPr>
      <w:r>
        <w:rPr>
          <w:rFonts w:hint="eastAsia" w:ascii="宋体" w:hAnsi="宋体" w:cs="宋体"/>
          <w:bCs/>
          <w:color w:val="000000" w:themeColor="text1"/>
          <w:highlight w:val="none"/>
        </w:rPr>
        <w:t>注：计分方法按四舍五入取至百分位</w:t>
      </w:r>
    </w:p>
    <w:p w14:paraId="293653C9">
      <w:pPr>
        <w:pStyle w:val="87"/>
        <w:ind w:firstLine="520" w:firstLineChars="200"/>
        <w:rPr>
          <w:rFonts w:hint="eastAsia" w:ascii="宋体" w:hAnsi="宋体" w:cs="宋体"/>
          <w:bCs w:val="0"/>
          <w:color w:val="000000" w:themeColor="text1"/>
          <w:highlight w:val="none"/>
        </w:rPr>
      </w:pPr>
      <w:r>
        <w:rPr>
          <w:rFonts w:hint="eastAsia" w:ascii="宋体" w:hAnsi="宋体" w:cs="宋体"/>
          <w:bCs w:val="0"/>
          <w:color w:val="000000" w:themeColor="text1"/>
          <w:highlight w:val="none"/>
        </w:rPr>
        <w:br w:type="page"/>
      </w:r>
    </w:p>
    <w:p w14:paraId="33815E77">
      <w:pPr>
        <w:pStyle w:val="10"/>
        <w:keepNext w:val="0"/>
        <w:keepLines w:val="0"/>
        <w:ind w:firstLine="602" w:firstLineChars="200"/>
        <w:jc w:val="center"/>
        <w:rPr>
          <w:rFonts w:hint="eastAsia" w:ascii="宋体" w:hAnsi="宋体" w:cs="宋体"/>
          <w:color w:val="000000" w:themeColor="text1"/>
          <w:sz w:val="30"/>
          <w:szCs w:val="30"/>
          <w:highlight w:val="none"/>
        </w:rPr>
      </w:pPr>
      <w:r>
        <w:rPr>
          <w:rFonts w:hint="eastAsia" w:ascii="宋体" w:hAnsi="宋体" w:cs="宋体"/>
          <w:color w:val="000000" w:themeColor="text1"/>
          <w:sz w:val="30"/>
          <w:szCs w:val="30"/>
          <w:highlight w:val="none"/>
        </w:rPr>
        <w:t>四、中标候选人推荐</w:t>
      </w:r>
    </w:p>
    <w:p w14:paraId="3E1E5A37">
      <w:pPr>
        <w:pStyle w:val="47"/>
        <w:spacing w:line="360" w:lineRule="auto"/>
        <w:ind w:firstLine="482" w:firstLineChars="200"/>
        <w:contextualSpacing/>
        <w:rPr>
          <w:rFonts w:hint="eastAsia" w:hAnsi="宋体" w:cs="宋体"/>
          <w:b/>
          <w:bCs/>
          <w:color w:val="000000" w:themeColor="text1"/>
          <w:sz w:val="24"/>
          <w:szCs w:val="24"/>
          <w:highlight w:val="none"/>
        </w:rPr>
      </w:pPr>
      <w:r>
        <w:rPr>
          <w:rFonts w:hint="eastAsia" w:hAnsi="宋体" w:cs="宋体"/>
          <w:b/>
          <w:bCs/>
          <w:color w:val="000000" w:themeColor="text1"/>
          <w:sz w:val="24"/>
          <w:szCs w:val="24"/>
          <w:highlight w:val="none"/>
        </w:rPr>
        <w:t>综合评分法</w:t>
      </w:r>
    </w:p>
    <w:p w14:paraId="5EAF41CD">
      <w:pPr>
        <w:pStyle w:val="47"/>
        <w:spacing w:line="360" w:lineRule="auto"/>
        <w:ind w:firstLine="420" w:firstLineChars="200"/>
        <w:contextualSpacing/>
        <w:rPr>
          <w:rFonts w:hint="eastAsia" w:hAnsi="宋体" w:cs="宋体"/>
          <w:color w:val="000000" w:themeColor="text1"/>
          <w:sz w:val="21"/>
          <w:highlight w:val="none"/>
        </w:rPr>
      </w:pPr>
      <w:r>
        <w:rPr>
          <w:rFonts w:hint="eastAsia" w:hAnsi="宋体" w:cs="宋体"/>
          <w:color w:val="000000" w:themeColor="text1"/>
          <w:sz w:val="21"/>
          <w:highlight w:val="none"/>
        </w:rPr>
        <w:t>1.评标委员会根据原始评标记录和评标结果编写评标报告，并通过电子交易平台向采购人、采购代理机构提交。</w:t>
      </w:r>
    </w:p>
    <w:p w14:paraId="00D18591">
      <w:pPr>
        <w:pStyle w:val="47"/>
        <w:spacing w:line="360" w:lineRule="auto"/>
        <w:ind w:firstLine="420" w:firstLineChars="200"/>
        <w:contextualSpacing/>
        <w:rPr>
          <w:rFonts w:hint="eastAsia" w:hAnsi="宋体" w:cs="宋体"/>
          <w:b/>
          <w:color w:val="000000" w:themeColor="text1"/>
          <w:sz w:val="24"/>
          <w:highlight w:val="none"/>
        </w:rPr>
      </w:pPr>
      <w:r>
        <w:rPr>
          <w:rFonts w:hint="eastAsia" w:hAnsi="宋体" w:cs="宋体"/>
          <w:color w:val="000000" w:themeColor="text1"/>
          <w:sz w:val="21"/>
          <w:highlight w:val="none"/>
        </w:rPr>
        <w:t>2.评标委员会将根据总得分由高到低排列次序并推荐中标候选人。得分相同的，</w:t>
      </w:r>
      <w:r>
        <w:rPr>
          <w:rFonts w:hint="eastAsia" w:hAnsi="宋体" w:cs="宋体"/>
          <w:color w:val="000000" w:themeColor="text1"/>
          <w:sz w:val="21"/>
          <w:highlight w:val="none"/>
          <w:lang w:eastAsia="zh-CN"/>
        </w:rPr>
        <w:t>按</w:t>
      </w:r>
      <w:r>
        <w:rPr>
          <w:rFonts w:hint="eastAsia" w:hAnsi="宋体" w:cs="宋体"/>
          <w:color w:val="000000" w:themeColor="text1"/>
          <w:sz w:val="21"/>
          <w:highlight w:val="none"/>
        </w:rPr>
        <w:t>投标报价由低到高顺序排列。得分相同且投标报价相同的并列</w:t>
      </w:r>
      <w:r>
        <w:rPr>
          <w:rFonts w:hint="eastAsia" w:hAnsi="宋体" w:cs="宋体"/>
          <w:color w:val="000000" w:themeColor="text1"/>
          <w:sz w:val="21"/>
          <w:highlight w:val="none"/>
          <w:lang w:eastAsia="zh-CN"/>
        </w:rPr>
        <w:t>。</w:t>
      </w:r>
      <w:r>
        <w:rPr>
          <w:rFonts w:hint="eastAsia" w:hAnsi="宋体" w:cs="宋体"/>
          <w:color w:val="000000" w:themeColor="text1"/>
          <w:sz w:val="21"/>
          <w:highlight w:val="none"/>
        </w:rPr>
        <w:t>投标文件满足招标文件全部实质性要求，且按照评审因素的量化指标评审得分最高的投标人为排名第一的中标候选人。</w:t>
      </w:r>
    </w:p>
    <w:p w14:paraId="631CB53D">
      <w:pPr>
        <w:pStyle w:val="9"/>
        <w:keepNext w:val="0"/>
        <w:keepLines w:val="0"/>
        <w:ind w:firstLine="643" w:firstLineChars="200"/>
        <w:jc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br w:type="page"/>
      </w:r>
    </w:p>
    <w:p w14:paraId="2B4B3ABC">
      <w:pPr>
        <w:pStyle w:val="8"/>
        <w:ind w:firstLine="883" w:firstLineChars="200"/>
        <w:jc w:val="center"/>
        <w:rPr>
          <w:rFonts w:hint="eastAsia" w:ascii="宋体" w:hAnsi="宋体" w:cs="宋体"/>
          <w:color w:val="000000" w:themeColor="text1"/>
          <w:highlight w:val="none"/>
        </w:rPr>
      </w:pPr>
      <w:bookmarkStart w:id="153" w:name="_Toc10171"/>
      <w:bookmarkStart w:id="154" w:name="_Toc29511"/>
      <w:bookmarkStart w:id="155" w:name="_Toc74320804"/>
      <w:bookmarkStart w:id="156" w:name="_Toc14979"/>
      <w:bookmarkStart w:id="157" w:name="_Toc22568"/>
      <w:r>
        <w:rPr>
          <w:rFonts w:hint="eastAsia" w:ascii="宋体" w:hAnsi="宋体" w:cs="宋体"/>
          <w:color w:val="000000" w:themeColor="text1"/>
          <w:highlight w:val="none"/>
        </w:rPr>
        <w:t>第五章  拟签订的合同文本</w:t>
      </w:r>
      <w:bookmarkEnd w:id="153"/>
      <w:bookmarkEnd w:id="154"/>
      <w:bookmarkEnd w:id="155"/>
      <w:bookmarkEnd w:id="156"/>
      <w:bookmarkEnd w:id="157"/>
    </w:p>
    <w:p w14:paraId="1BB30B8A">
      <w:pPr>
        <w:pStyle w:val="37"/>
        <w:spacing w:line="360" w:lineRule="auto"/>
        <w:ind w:firstLine="884" w:firstLineChars="200"/>
        <w:jc w:val="center"/>
        <w:rPr>
          <w:rFonts w:hint="eastAsia" w:ascii="宋体" w:hAnsi="宋体" w:cs="宋体"/>
          <w:b/>
          <w:bCs/>
          <w:color w:val="000000" w:themeColor="text1"/>
          <w:spacing w:val="-20"/>
          <w:kern w:val="44"/>
          <w:sz w:val="48"/>
          <w:szCs w:val="48"/>
          <w:highlight w:val="none"/>
        </w:rPr>
      </w:pPr>
      <w:r>
        <w:rPr>
          <w:rFonts w:hint="eastAsia" w:ascii="宋体" w:hAnsi="宋体" w:cs="宋体"/>
          <w:b/>
          <w:bCs/>
          <w:color w:val="000000" w:themeColor="text1"/>
          <w:spacing w:val="-20"/>
          <w:kern w:val="44"/>
          <w:sz w:val="48"/>
          <w:szCs w:val="48"/>
          <w:highlight w:val="none"/>
        </w:rPr>
        <w:t>政府采购货物买卖合同</w:t>
      </w:r>
    </w:p>
    <w:p w14:paraId="1B602538">
      <w:pPr>
        <w:pStyle w:val="37"/>
        <w:spacing w:line="360" w:lineRule="auto"/>
        <w:ind w:firstLine="563" w:firstLineChars="200"/>
        <w:jc w:val="center"/>
        <w:rPr>
          <w:rFonts w:hint="eastAsia" w:ascii="宋体" w:hAnsi="宋体" w:cs="宋体"/>
          <w:b/>
          <w:bCs/>
          <w:color w:val="000000" w:themeColor="text1"/>
          <w:spacing w:val="-20"/>
          <w:kern w:val="44"/>
          <w:sz w:val="44"/>
          <w:szCs w:val="44"/>
          <w:highlight w:val="none"/>
          <w:lang w:eastAsia="zh-CN"/>
        </w:rPr>
      </w:pPr>
      <w:r>
        <w:rPr>
          <w:rFonts w:hint="eastAsia" w:ascii="宋体" w:hAnsi="宋体" w:cs="宋体"/>
          <w:b/>
          <w:bCs/>
          <w:color w:val="000000" w:themeColor="text1"/>
          <w:spacing w:val="-20"/>
          <w:kern w:val="44"/>
          <w:sz w:val="32"/>
          <w:szCs w:val="32"/>
          <w:highlight w:val="none"/>
          <w:lang w:eastAsia="zh-CN"/>
        </w:rPr>
        <w:t>（本合同格式仅作为参考格式，具体按实际签订合同为准）</w:t>
      </w:r>
    </w:p>
    <w:p w14:paraId="00DE4B7C">
      <w:pPr>
        <w:spacing w:line="360" w:lineRule="auto"/>
        <w:ind w:left="420" w:leftChars="200" w:firstLine="640" w:firstLineChars="200"/>
        <w:rPr>
          <w:color w:val="000000" w:themeColor="text1"/>
          <w:sz w:val="32"/>
          <w:szCs w:val="32"/>
          <w:highlight w:val="none"/>
        </w:rPr>
      </w:pPr>
      <w:r>
        <w:rPr>
          <w:rFonts w:hint="eastAsia" w:ascii="宋体" w:hAnsi="宋体" w:cs="宋体"/>
          <w:color w:val="000000" w:themeColor="text1"/>
          <w:kern w:val="0"/>
          <w:sz w:val="32"/>
          <w:szCs w:val="32"/>
          <w:highlight w:val="none"/>
        </w:rPr>
        <w:t>项目名称：</w:t>
      </w:r>
    </w:p>
    <w:p w14:paraId="030DB9E5">
      <w:pPr>
        <w:spacing w:line="360" w:lineRule="auto"/>
        <w:ind w:left="420" w:leftChars="200" w:firstLine="640" w:firstLineChars="200"/>
        <w:rPr>
          <w:color w:val="000000" w:themeColor="text1"/>
          <w:sz w:val="32"/>
          <w:szCs w:val="32"/>
          <w:highlight w:val="none"/>
          <w:u w:val="single"/>
        </w:rPr>
      </w:pPr>
      <w:r>
        <w:rPr>
          <w:rFonts w:hint="eastAsia"/>
          <w:color w:val="000000" w:themeColor="text1"/>
          <w:sz w:val="32"/>
          <w:szCs w:val="32"/>
          <w:highlight w:val="none"/>
        </w:rPr>
        <w:t>合同编号：</w:t>
      </w:r>
    </w:p>
    <w:p w14:paraId="529E4BC7">
      <w:pPr>
        <w:spacing w:line="360" w:lineRule="auto"/>
        <w:ind w:left="420" w:leftChars="200" w:firstLine="640" w:firstLineChars="200"/>
        <w:rPr>
          <w:color w:val="000000" w:themeColor="text1"/>
          <w:sz w:val="32"/>
          <w:szCs w:val="32"/>
          <w:highlight w:val="none"/>
        </w:rPr>
      </w:pPr>
      <w:r>
        <w:rPr>
          <w:rFonts w:hint="eastAsia"/>
          <w:color w:val="000000" w:themeColor="text1"/>
          <w:sz w:val="32"/>
          <w:szCs w:val="32"/>
          <w:highlight w:val="none"/>
        </w:rPr>
        <w:t>甲    方：</w:t>
      </w:r>
    </w:p>
    <w:p w14:paraId="7BA116EF">
      <w:pPr>
        <w:spacing w:line="360" w:lineRule="auto"/>
        <w:ind w:left="420" w:leftChars="200" w:firstLine="640" w:firstLineChars="200"/>
        <w:rPr>
          <w:color w:val="000000" w:themeColor="text1"/>
          <w:sz w:val="32"/>
          <w:szCs w:val="32"/>
          <w:highlight w:val="none"/>
          <w:u w:val="single"/>
        </w:rPr>
      </w:pPr>
      <w:r>
        <w:rPr>
          <w:rFonts w:hint="eastAsia"/>
          <w:color w:val="000000" w:themeColor="text1"/>
          <w:sz w:val="32"/>
          <w:szCs w:val="32"/>
          <w:highlight w:val="none"/>
        </w:rPr>
        <w:t>乙    方：</w:t>
      </w:r>
    </w:p>
    <w:p w14:paraId="60B8B4D2">
      <w:pPr>
        <w:spacing w:line="360" w:lineRule="auto"/>
        <w:ind w:left="420" w:leftChars="200" w:firstLine="640" w:firstLineChars="200"/>
        <w:rPr>
          <w:color w:val="000000" w:themeColor="text1"/>
          <w:sz w:val="32"/>
          <w:szCs w:val="32"/>
          <w:highlight w:val="none"/>
        </w:rPr>
      </w:pPr>
      <w:r>
        <w:rPr>
          <w:rFonts w:hint="eastAsia"/>
          <w:color w:val="000000" w:themeColor="text1"/>
          <w:sz w:val="32"/>
          <w:szCs w:val="32"/>
          <w:highlight w:val="none"/>
        </w:rPr>
        <w:t>签订时间：</w:t>
      </w:r>
    </w:p>
    <w:p w14:paraId="49AF6CDD">
      <w:pPr>
        <w:pStyle w:val="9"/>
        <w:spacing w:line="400" w:lineRule="exact"/>
        <w:ind w:firstLine="883" w:firstLineChars="200"/>
        <w:jc w:val="center"/>
        <w:rPr>
          <w:rFonts w:ascii="黑体" w:hAnsi="华文中宋"/>
          <w:b w:val="0"/>
          <w:bCs w:val="0"/>
          <w:color w:val="000000" w:themeColor="text1"/>
          <w:sz w:val="28"/>
          <w:szCs w:val="28"/>
          <w:highlight w:val="none"/>
        </w:rPr>
      </w:pPr>
      <w:r>
        <w:rPr>
          <w:color w:val="000000" w:themeColor="text1"/>
          <w:sz w:val="44"/>
          <w:szCs w:val="44"/>
          <w:highlight w:val="none"/>
        </w:rPr>
        <w:br w:type="page"/>
      </w:r>
      <w:bookmarkStart w:id="158" w:name="_Toc31832"/>
      <w:r>
        <w:rPr>
          <w:rFonts w:hint="eastAsia" w:ascii="黑体" w:hAnsi="黑体"/>
          <w:b w:val="0"/>
          <w:bCs w:val="0"/>
          <w:color w:val="000000" w:themeColor="text1"/>
          <w:sz w:val="28"/>
          <w:szCs w:val="28"/>
          <w:highlight w:val="none"/>
        </w:rPr>
        <w:t xml:space="preserve">第一节 </w:t>
      </w:r>
      <w:r>
        <w:rPr>
          <w:rFonts w:hint="eastAsia" w:ascii="黑体" w:hAnsi="华文中宋"/>
          <w:b w:val="0"/>
          <w:bCs w:val="0"/>
          <w:color w:val="000000" w:themeColor="text1"/>
          <w:sz w:val="28"/>
          <w:szCs w:val="28"/>
          <w:highlight w:val="none"/>
        </w:rPr>
        <w:t>政府采购合同协议书</w:t>
      </w:r>
      <w:bookmarkEnd w:id="158"/>
    </w:p>
    <w:p w14:paraId="790014FD">
      <w:pPr>
        <w:spacing w:line="400" w:lineRule="exact"/>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甲方（全称）：（采购人、受采购人委托签订合同的单位或采购文件约定的合同甲方）</w:t>
      </w:r>
    </w:p>
    <w:p w14:paraId="2625AA60">
      <w:pPr>
        <w:spacing w:line="400" w:lineRule="exact"/>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乙方（全称）：（供应商）</w:t>
      </w:r>
    </w:p>
    <w:p w14:paraId="408CBFF9">
      <w:pPr>
        <w:pStyle w:val="41"/>
        <w:spacing w:line="400" w:lineRule="exact"/>
        <w:ind w:firstLine="420" w:firstLineChars="200"/>
        <w:rPr>
          <w:rFonts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依据《中华人民共和国民法典》、《中华人民共和国政府采购法》等有关的法律法规，以及本采购项目的采购文件、乙方的《</w:t>
      </w:r>
      <w:r>
        <w:rPr>
          <w:rFonts w:hint="eastAsia" w:ascii="宋体" w:hAnsi="宋体" w:eastAsia="宋体" w:cs="宋体"/>
          <w:color w:val="000000" w:themeColor="text1"/>
          <w:sz w:val="21"/>
          <w:szCs w:val="21"/>
          <w:highlight w:val="none"/>
          <w:lang w:eastAsia="zh-CN"/>
        </w:rPr>
        <w:t>投标文件</w:t>
      </w:r>
      <w:r>
        <w:rPr>
          <w:rFonts w:hint="eastAsia" w:ascii="宋体" w:hAnsi="宋体" w:eastAsia="宋体" w:cs="宋体"/>
          <w:color w:val="000000" w:themeColor="text1"/>
          <w:sz w:val="21"/>
          <w:szCs w:val="21"/>
          <w:highlight w:val="none"/>
        </w:rPr>
        <w:t>》及《</w:t>
      </w:r>
      <w:r>
        <w:rPr>
          <w:rFonts w:hint="eastAsia" w:ascii="宋体" w:hAnsi="宋体" w:eastAsia="宋体" w:cs="宋体"/>
          <w:color w:val="000000" w:themeColor="text1"/>
          <w:sz w:val="21"/>
          <w:szCs w:val="21"/>
          <w:highlight w:val="none"/>
          <w:lang w:eastAsia="zh-CN"/>
        </w:rPr>
        <w:t>中标通知书</w:t>
      </w:r>
      <w:r>
        <w:rPr>
          <w:rFonts w:hint="eastAsia" w:ascii="宋体" w:hAnsi="宋体" w:eastAsia="宋体" w:cs="宋体"/>
          <w:color w:val="000000" w:themeColor="text1"/>
          <w:sz w:val="21"/>
          <w:szCs w:val="21"/>
          <w:highlight w:val="none"/>
        </w:rPr>
        <w:t xml:space="preserve">》，甲乙双方同意签订本合同。具体情况及要求如下：     </w:t>
      </w:r>
    </w:p>
    <w:p w14:paraId="7FD935D1">
      <w:pPr>
        <w:numPr>
          <w:ilvl w:val="0"/>
          <w:numId w:val="6"/>
        </w:numPr>
        <w:spacing w:line="400" w:lineRule="exact"/>
        <w:ind w:firstLine="422" w:firstLineChars="200"/>
        <w:rPr>
          <w:rFonts w:ascii="宋体" w:hAnsi="宋体" w:cs="宋体"/>
          <w:b/>
          <w:color w:val="000000" w:themeColor="text1"/>
          <w:szCs w:val="21"/>
          <w:highlight w:val="none"/>
        </w:rPr>
      </w:pPr>
      <w:r>
        <w:rPr>
          <w:rFonts w:hint="eastAsia" w:ascii="宋体" w:hAnsi="宋体" w:cs="宋体"/>
          <w:b/>
          <w:color w:val="000000" w:themeColor="text1"/>
          <w:szCs w:val="21"/>
          <w:highlight w:val="none"/>
        </w:rPr>
        <w:t>项目信息</w:t>
      </w:r>
    </w:p>
    <w:p w14:paraId="48C7EE72">
      <w:pPr>
        <w:pStyle w:val="41"/>
        <w:numPr>
          <w:ilvl w:val="0"/>
          <w:numId w:val="7"/>
        </w:numPr>
        <w:spacing w:line="400" w:lineRule="exact"/>
        <w:ind w:firstLine="420" w:firstLineChars="200"/>
        <w:rPr>
          <w:rFonts w:ascii="宋体" w:hAnsi="宋体" w:eastAsia="宋体" w:cs="宋体"/>
          <w:color w:val="000000" w:themeColor="text1"/>
          <w:sz w:val="21"/>
          <w:szCs w:val="21"/>
          <w:highlight w:val="none"/>
          <w:u w:val="single"/>
        </w:rPr>
      </w:pPr>
      <w:r>
        <w:rPr>
          <w:rFonts w:hint="eastAsia" w:ascii="宋体" w:hAnsi="宋体" w:eastAsia="宋体" w:cs="宋体"/>
          <w:color w:val="000000" w:themeColor="text1"/>
          <w:sz w:val="21"/>
          <w:szCs w:val="21"/>
          <w:highlight w:val="none"/>
        </w:rPr>
        <w:t>采购项目名称：</w:t>
      </w:r>
    </w:p>
    <w:p w14:paraId="7405761D">
      <w:pPr>
        <w:pStyle w:val="41"/>
        <w:tabs>
          <w:tab w:val="left" w:pos="999"/>
        </w:tabs>
        <w:spacing w:line="400" w:lineRule="exact"/>
        <w:ind w:firstLine="420" w:firstLineChars="200"/>
        <w:rPr>
          <w:rFonts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采购项目编号：</w:t>
      </w:r>
    </w:p>
    <w:p w14:paraId="4AEB8759">
      <w:pPr>
        <w:pStyle w:val="41"/>
        <w:spacing w:line="400" w:lineRule="exact"/>
        <w:ind w:firstLine="420" w:firstLineChars="200"/>
        <w:rPr>
          <w:rFonts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（2）采购计划编号：</w:t>
      </w:r>
    </w:p>
    <w:p w14:paraId="03A5B700">
      <w:pPr>
        <w:spacing w:line="400" w:lineRule="exact"/>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（3）项目内容：</w:t>
      </w:r>
    </w:p>
    <w:p w14:paraId="72EB1979">
      <w:pPr>
        <w:spacing w:line="400" w:lineRule="exact"/>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采购标的及数量（台/套/个/架/组等）：</w:t>
      </w:r>
    </w:p>
    <w:p w14:paraId="6690548E">
      <w:pPr>
        <w:spacing w:line="400" w:lineRule="exact"/>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品牌：规格型号：</w:t>
      </w:r>
    </w:p>
    <w:p w14:paraId="5C79CA8E">
      <w:pPr>
        <w:spacing w:line="400" w:lineRule="exact"/>
        <w:ind w:firstLine="420" w:firstLineChars="200"/>
        <w:rPr>
          <w:rFonts w:ascii="宋体" w:hAnsi="宋体" w:cs="宋体"/>
          <w:color w:val="000000" w:themeColor="text1"/>
          <w:szCs w:val="21"/>
          <w:highlight w:val="none"/>
          <w:u w:val="single"/>
        </w:rPr>
      </w:pPr>
      <w:r>
        <w:rPr>
          <w:rFonts w:hint="eastAsia" w:ascii="宋体" w:hAnsi="宋体" w:cs="宋体"/>
          <w:color w:val="000000" w:themeColor="text1"/>
          <w:szCs w:val="21"/>
          <w:highlight w:val="none"/>
        </w:rPr>
        <w:t>采购标的的技术要求、商务要求具体见附件。</w:t>
      </w:r>
    </w:p>
    <w:p w14:paraId="3DE6821D">
      <w:pPr>
        <w:spacing w:line="400" w:lineRule="exact"/>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涉及信息类产品，请填写该产品关键部件的品牌、型号：</w:t>
      </w:r>
    </w:p>
    <w:p w14:paraId="62E84D1E">
      <w:pPr>
        <w:spacing w:line="400" w:lineRule="exact"/>
        <w:ind w:firstLine="420" w:firstLineChars="200"/>
        <w:rPr>
          <w:rFonts w:ascii="宋体" w:hAnsi="宋体" w:cs="宋体"/>
          <w:color w:val="000000" w:themeColor="text1"/>
          <w:kern w:val="0"/>
          <w:szCs w:val="21"/>
          <w:highlight w:val="none"/>
          <w:u w:val="single"/>
        </w:rPr>
      </w:pPr>
      <w:r>
        <w:rPr>
          <w:rFonts w:hint="eastAsia" w:ascii="宋体" w:hAnsi="宋体" w:cs="宋体"/>
          <w:color w:val="000000" w:themeColor="text1"/>
          <w:szCs w:val="21"/>
          <w:highlight w:val="none"/>
        </w:rPr>
        <w:t>标的名称：</w:t>
      </w:r>
    </w:p>
    <w:p w14:paraId="3F0372D3">
      <w:pPr>
        <w:spacing w:line="400" w:lineRule="exact"/>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关键部件：品牌：型号：</w:t>
      </w:r>
    </w:p>
    <w:p w14:paraId="1660D8FD">
      <w:pPr>
        <w:pStyle w:val="89"/>
        <w:ind w:firstLine="420" w:firstLineChars="200"/>
        <w:rPr>
          <w:rFonts w:ascii="宋体" w:hAnsi="宋体" w:eastAsia="宋体" w:cs="宋体"/>
          <w:color w:val="000000" w:themeColor="text1"/>
          <w:sz w:val="21"/>
          <w:highlight w:val="none"/>
        </w:rPr>
      </w:pPr>
      <w:r>
        <w:rPr>
          <w:rFonts w:hint="eastAsia" w:ascii="宋体" w:hAnsi="宋体" w:eastAsia="宋体" w:cs="宋体"/>
          <w:color w:val="000000" w:themeColor="text1"/>
          <w:kern w:val="2"/>
          <w:sz w:val="21"/>
          <w:highlight w:val="none"/>
        </w:rPr>
        <w:t>关键部件</w:t>
      </w:r>
      <w:r>
        <w:rPr>
          <w:rFonts w:hint="eastAsia" w:ascii="宋体" w:hAnsi="宋体" w:eastAsia="宋体" w:cs="宋体"/>
          <w:color w:val="000000" w:themeColor="text1"/>
          <w:sz w:val="21"/>
          <w:highlight w:val="none"/>
        </w:rPr>
        <w:t>：品牌：型号：</w:t>
      </w:r>
    </w:p>
    <w:p w14:paraId="593BD0BD">
      <w:pPr>
        <w:pStyle w:val="89"/>
        <w:ind w:firstLine="420" w:firstLineChars="200"/>
        <w:rPr>
          <w:rFonts w:ascii="宋体" w:hAnsi="宋体" w:eastAsia="宋体" w:cs="宋体"/>
          <w:color w:val="000000" w:themeColor="text1"/>
          <w:sz w:val="21"/>
          <w:highlight w:val="none"/>
        </w:rPr>
      </w:pPr>
      <w:r>
        <w:rPr>
          <w:rFonts w:hint="eastAsia" w:ascii="宋体" w:hAnsi="宋体" w:eastAsia="宋体" w:cs="宋体"/>
          <w:color w:val="000000" w:themeColor="text1"/>
          <w:sz w:val="21"/>
          <w:highlight w:val="none"/>
        </w:rPr>
        <w:t>关键部件：品牌：型号：</w:t>
      </w:r>
    </w:p>
    <w:p w14:paraId="65400CB8">
      <w:pPr>
        <w:pStyle w:val="89"/>
        <w:ind w:firstLine="420" w:firstLineChars="200"/>
        <w:rPr>
          <w:rFonts w:ascii="宋体" w:hAnsi="宋体" w:eastAsia="宋体" w:cs="宋体"/>
          <w:color w:val="000000" w:themeColor="text1"/>
          <w:sz w:val="21"/>
          <w:highlight w:val="none"/>
        </w:rPr>
      </w:pPr>
      <w:r>
        <w:rPr>
          <w:rFonts w:hint="eastAsia" w:ascii="宋体" w:hAnsi="宋体" w:eastAsia="宋体" w:cs="宋体"/>
          <w:color w:val="000000" w:themeColor="text1"/>
          <w:sz w:val="21"/>
          <w:highlight w:val="none"/>
        </w:rPr>
        <w:t>（注：关键部件是指财政部会同有关部门发布的政府采购需求标准规定的需要通过国家有关部门指定的测评机构开展的安全可靠测评的软硬件，如CPU芯片、操作系统、数据库等。）</w:t>
      </w:r>
    </w:p>
    <w:p w14:paraId="4A44B27A">
      <w:pPr>
        <w:pStyle w:val="89"/>
        <w:ind w:firstLine="420" w:firstLineChars="200"/>
        <w:rPr>
          <w:rFonts w:ascii="宋体" w:hAnsi="宋体" w:eastAsia="宋体" w:cs="宋体"/>
          <w:color w:val="000000" w:themeColor="text1"/>
          <w:sz w:val="21"/>
          <w:highlight w:val="none"/>
        </w:rPr>
      </w:pPr>
      <w:r>
        <w:rPr>
          <w:rFonts w:hint="eastAsia" w:ascii="宋体" w:hAnsi="宋体" w:eastAsia="宋体" w:cs="宋体"/>
          <w:color w:val="000000" w:themeColor="text1"/>
          <w:sz w:val="21"/>
          <w:highlight w:val="none"/>
        </w:rPr>
        <w:t>（</w:t>
      </w:r>
      <w:r>
        <w:rPr>
          <w:rFonts w:ascii="宋体" w:hAnsi="宋体" w:eastAsia="宋体" w:cs="宋体"/>
          <w:color w:val="000000" w:themeColor="text1"/>
          <w:sz w:val="21"/>
          <w:highlight w:val="none"/>
        </w:rPr>
        <w:t>4</w:t>
      </w:r>
      <w:r>
        <w:rPr>
          <w:rFonts w:hint="eastAsia" w:ascii="宋体" w:hAnsi="宋体" w:eastAsia="宋体" w:cs="宋体"/>
          <w:color w:val="000000" w:themeColor="text1"/>
          <w:sz w:val="21"/>
          <w:highlight w:val="none"/>
        </w:rPr>
        <w:t>）政府采购组织形式：</w:t>
      </w:r>
      <w:r>
        <w:rPr>
          <w:rFonts w:hint="eastAsia" w:ascii="宋体" w:hAnsi="宋体" w:eastAsia="宋体" w:cs="宋体"/>
          <w:color w:val="000000" w:themeColor="text1"/>
          <w:sz w:val="21"/>
          <w:highlight w:val="none"/>
        </w:rPr>
        <w:sym w:font="Wingdings" w:char="00A8"/>
      </w:r>
      <w:r>
        <w:rPr>
          <w:rFonts w:hint="eastAsia" w:ascii="宋体" w:hAnsi="宋体" w:eastAsia="宋体" w:cs="宋体"/>
          <w:color w:val="000000" w:themeColor="text1"/>
          <w:sz w:val="21"/>
          <w:highlight w:val="none"/>
        </w:rPr>
        <w:t>政府集中采购</w:t>
      </w:r>
      <w:r>
        <w:rPr>
          <w:rFonts w:hint="eastAsia" w:ascii="宋体" w:hAnsi="宋体" w:eastAsia="宋体" w:cs="宋体"/>
          <w:color w:val="000000" w:themeColor="text1"/>
          <w:sz w:val="21"/>
          <w:highlight w:val="none"/>
        </w:rPr>
        <w:sym w:font="Wingdings" w:char="00A8"/>
      </w:r>
      <w:r>
        <w:rPr>
          <w:rFonts w:hint="eastAsia" w:ascii="宋体" w:hAnsi="宋体" w:eastAsia="宋体" w:cs="宋体"/>
          <w:color w:val="000000" w:themeColor="text1"/>
          <w:sz w:val="21"/>
          <w:highlight w:val="none"/>
        </w:rPr>
        <w:t xml:space="preserve">部门集中采购  </w:t>
      </w:r>
      <w:r>
        <w:rPr>
          <w:rFonts w:hint="eastAsia" w:ascii="宋体" w:hAnsi="宋体" w:eastAsia="宋体" w:cs="宋体"/>
          <w:color w:val="000000" w:themeColor="text1"/>
          <w:sz w:val="21"/>
          <w:highlight w:val="none"/>
        </w:rPr>
        <w:sym w:font="Wingdings" w:char="00FE"/>
      </w:r>
      <w:r>
        <w:rPr>
          <w:rFonts w:hint="eastAsia" w:ascii="宋体" w:hAnsi="宋体" w:eastAsia="宋体" w:cs="宋体"/>
          <w:color w:val="000000" w:themeColor="text1"/>
          <w:sz w:val="21"/>
          <w:highlight w:val="none"/>
        </w:rPr>
        <w:t>分散采购</w:t>
      </w:r>
    </w:p>
    <w:p w14:paraId="23BB03BF">
      <w:pPr>
        <w:pStyle w:val="89"/>
        <w:ind w:firstLine="420" w:firstLineChars="200"/>
        <w:rPr>
          <w:rFonts w:ascii="宋体" w:hAnsi="宋体" w:eastAsia="宋体" w:cs="宋体"/>
          <w:color w:val="000000" w:themeColor="text1"/>
          <w:sz w:val="21"/>
          <w:highlight w:val="none"/>
          <w:u w:val="single"/>
        </w:rPr>
      </w:pPr>
      <w:r>
        <w:rPr>
          <w:rFonts w:hint="eastAsia" w:ascii="宋体" w:hAnsi="宋体" w:eastAsia="宋体" w:cs="宋体"/>
          <w:color w:val="000000" w:themeColor="text1"/>
          <w:sz w:val="21"/>
          <w:highlight w:val="none"/>
        </w:rPr>
        <w:t>（</w:t>
      </w:r>
      <w:r>
        <w:rPr>
          <w:rFonts w:ascii="宋体" w:hAnsi="宋体" w:eastAsia="宋体" w:cs="宋体"/>
          <w:color w:val="000000" w:themeColor="text1"/>
          <w:sz w:val="21"/>
          <w:highlight w:val="none"/>
        </w:rPr>
        <w:t>5</w:t>
      </w:r>
      <w:r>
        <w:rPr>
          <w:rFonts w:hint="eastAsia" w:ascii="宋体" w:hAnsi="宋体" w:eastAsia="宋体" w:cs="宋体"/>
          <w:color w:val="000000" w:themeColor="text1"/>
          <w:sz w:val="21"/>
          <w:highlight w:val="none"/>
        </w:rPr>
        <w:t>）政府采购</w:t>
      </w:r>
      <w:r>
        <w:rPr>
          <w:rFonts w:hint="eastAsia" w:ascii="宋体" w:hAnsi="宋体" w:eastAsia="宋体" w:cs="宋体"/>
          <w:color w:val="000000" w:themeColor="text1"/>
          <w:sz w:val="21"/>
          <w:highlight w:val="none"/>
          <w:lang w:eastAsia="zh-CN"/>
        </w:rPr>
        <w:t>方</w:t>
      </w:r>
      <w:r>
        <w:rPr>
          <w:rFonts w:hint="eastAsia" w:ascii="宋体" w:hAnsi="宋体" w:eastAsia="宋体" w:cs="宋体"/>
          <w:color w:val="000000" w:themeColor="text1"/>
          <w:sz w:val="21"/>
          <w:highlight w:val="none"/>
        </w:rPr>
        <w:t>式：</w:t>
      </w:r>
      <w:r>
        <w:rPr>
          <w:rFonts w:hint="eastAsia" w:ascii="宋体" w:hAnsi="宋体" w:eastAsia="宋体" w:cs="宋体"/>
          <w:color w:val="000000" w:themeColor="text1"/>
          <w:sz w:val="21"/>
          <w:highlight w:val="none"/>
        </w:rPr>
        <w:sym w:font="Wingdings" w:char="00FE"/>
      </w:r>
      <w:r>
        <w:rPr>
          <w:rFonts w:hint="eastAsia" w:ascii="宋体" w:hAnsi="宋体" w:eastAsia="宋体" w:cs="宋体"/>
          <w:color w:val="000000" w:themeColor="text1"/>
          <w:sz w:val="21"/>
          <w:highlight w:val="none"/>
        </w:rPr>
        <w:t>公开招标</w:t>
      </w:r>
      <w:r>
        <w:rPr>
          <w:rFonts w:hint="eastAsia" w:ascii="宋体" w:hAnsi="宋体" w:eastAsia="宋体" w:cs="宋体"/>
          <w:color w:val="000000" w:themeColor="text1"/>
          <w:sz w:val="21"/>
          <w:highlight w:val="none"/>
        </w:rPr>
        <w:sym w:font="Wingdings" w:char="00A8"/>
      </w:r>
      <w:r>
        <w:rPr>
          <w:rFonts w:hint="eastAsia" w:ascii="宋体" w:hAnsi="宋体" w:eastAsia="宋体" w:cs="宋体"/>
          <w:color w:val="000000" w:themeColor="text1"/>
          <w:sz w:val="21"/>
          <w:highlight w:val="none"/>
        </w:rPr>
        <w:t>邀请招标</w:t>
      </w:r>
      <w:r>
        <w:rPr>
          <w:rFonts w:hint="eastAsia" w:ascii="宋体" w:hAnsi="宋体" w:eastAsia="宋体" w:cs="宋体"/>
          <w:color w:val="000000" w:themeColor="text1"/>
          <w:sz w:val="21"/>
          <w:highlight w:val="none"/>
        </w:rPr>
        <w:sym w:font="Wingdings" w:char="00A8"/>
      </w:r>
      <w:r>
        <w:rPr>
          <w:rFonts w:hint="eastAsia" w:ascii="宋体" w:hAnsi="宋体" w:eastAsia="宋体" w:cs="宋体"/>
          <w:color w:val="000000" w:themeColor="text1"/>
          <w:sz w:val="21"/>
          <w:highlight w:val="none"/>
        </w:rPr>
        <w:t>竞争性谈判</w:t>
      </w:r>
      <w:r>
        <w:rPr>
          <w:rFonts w:hint="eastAsia" w:ascii="宋体" w:hAnsi="宋体" w:eastAsia="宋体" w:cs="宋体"/>
          <w:color w:val="000000" w:themeColor="text1"/>
          <w:sz w:val="21"/>
          <w:highlight w:val="none"/>
        </w:rPr>
        <w:sym w:font="Wingdings" w:char="00A8"/>
      </w:r>
      <w:r>
        <w:rPr>
          <w:rFonts w:hint="eastAsia" w:ascii="宋体" w:hAnsi="宋体" w:eastAsia="宋体" w:cs="宋体"/>
          <w:color w:val="000000" w:themeColor="text1"/>
          <w:sz w:val="21"/>
          <w:highlight w:val="none"/>
        </w:rPr>
        <w:t>竞争性磋商</w:t>
      </w:r>
      <w:r>
        <w:rPr>
          <w:rFonts w:hint="eastAsia" w:ascii="宋体" w:hAnsi="宋体" w:eastAsia="宋体" w:cs="宋体"/>
          <w:color w:val="000000" w:themeColor="text1"/>
          <w:sz w:val="21"/>
          <w:highlight w:val="none"/>
        </w:rPr>
        <w:sym w:font="Wingdings" w:char="00A8"/>
      </w:r>
      <w:r>
        <w:rPr>
          <w:rFonts w:hint="eastAsia" w:ascii="宋体" w:hAnsi="宋体" w:eastAsia="宋体" w:cs="宋体"/>
          <w:color w:val="000000" w:themeColor="text1"/>
          <w:sz w:val="21"/>
          <w:highlight w:val="none"/>
        </w:rPr>
        <w:t>询价</w:t>
      </w:r>
      <w:r>
        <w:rPr>
          <w:rFonts w:hint="eastAsia" w:ascii="宋体" w:hAnsi="宋体" w:eastAsia="宋体" w:cs="宋体"/>
          <w:color w:val="000000" w:themeColor="text1"/>
          <w:sz w:val="21"/>
          <w:highlight w:val="none"/>
        </w:rPr>
        <w:sym w:font="Wingdings" w:char="00A8"/>
      </w:r>
      <w:r>
        <w:rPr>
          <w:rFonts w:hint="eastAsia" w:ascii="宋体" w:hAnsi="宋体" w:eastAsia="宋体" w:cs="宋体"/>
          <w:color w:val="000000" w:themeColor="text1"/>
          <w:sz w:val="21"/>
          <w:highlight w:val="none"/>
        </w:rPr>
        <w:t>单一来源</w:t>
      </w:r>
      <w:r>
        <w:rPr>
          <w:rFonts w:hint="eastAsia" w:ascii="宋体" w:hAnsi="宋体" w:eastAsia="宋体" w:cs="宋体"/>
          <w:color w:val="000000" w:themeColor="text1"/>
          <w:sz w:val="21"/>
          <w:highlight w:val="none"/>
        </w:rPr>
        <w:sym w:font="Wingdings" w:char="00A8"/>
      </w:r>
      <w:r>
        <w:rPr>
          <w:rFonts w:hint="eastAsia" w:ascii="宋体" w:hAnsi="宋体" w:eastAsia="宋体" w:cs="宋体"/>
          <w:color w:val="000000" w:themeColor="text1"/>
          <w:sz w:val="21"/>
          <w:highlight w:val="none"/>
        </w:rPr>
        <w:t>框架协议</w:t>
      </w:r>
      <w:r>
        <w:rPr>
          <w:rFonts w:hint="eastAsia" w:ascii="宋体" w:hAnsi="宋体" w:eastAsia="宋体" w:cs="宋体"/>
          <w:color w:val="000000" w:themeColor="text1"/>
          <w:sz w:val="21"/>
          <w:highlight w:val="none"/>
        </w:rPr>
        <w:sym w:font="Wingdings" w:char="00A8"/>
      </w:r>
      <w:r>
        <w:rPr>
          <w:rFonts w:hint="eastAsia" w:ascii="宋体" w:hAnsi="宋体" w:eastAsia="宋体" w:cs="宋体"/>
          <w:color w:val="000000" w:themeColor="text1"/>
          <w:sz w:val="21"/>
          <w:highlight w:val="none"/>
        </w:rPr>
        <w:t>其他：</w:t>
      </w:r>
    </w:p>
    <w:p w14:paraId="0978C13D">
      <w:pPr>
        <w:pStyle w:val="89"/>
        <w:ind w:firstLine="440" w:firstLineChars="200"/>
        <w:rPr>
          <w:rFonts w:ascii="宋体" w:hAnsi="宋体" w:eastAsia="宋体" w:cs="Times New Roman"/>
          <w:color w:val="000000" w:themeColor="text1"/>
          <w:kern w:val="2"/>
          <w:sz w:val="21"/>
          <w:highlight w:val="none"/>
        </w:rPr>
      </w:pPr>
      <w:r>
        <w:rPr>
          <w:rFonts w:hint="eastAsia" w:ascii="宋体" w:hAnsi="宋体"/>
          <w:color w:val="000000" w:themeColor="text1"/>
          <w:highlight w:val="none"/>
        </w:rPr>
        <w:t>（</w:t>
      </w:r>
      <w:r>
        <w:rPr>
          <w:rFonts w:ascii="宋体" w:hAnsi="宋体"/>
          <w:color w:val="000000" w:themeColor="text1"/>
          <w:highlight w:val="none"/>
        </w:rPr>
        <w:t>6</w:t>
      </w:r>
      <w:r>
        <w:rPr>
          <w:rFonts w:hint="eastAsia" w:ascii="宋体" w:hAnsi="宋体"/>
          <w:color w:val="000000" w:themeColor="text1"/>
          <w:highlight w:val="none"/>
        </w:rPr>
        <w:t>）</w:t>
      </w:r>
      <w:r>
        <w:rPr>
          <w:rFonts w:hint="eastAsia" w:ascii="宋体" w:hAnsi="宋体" w:eastAsia="宋体" w:cs="Times New Roman"/>
          <w:color w:val="000000" w:themeColor="text1"/>
          <w:kern w:val="2"/>
          <w:sz w:val="21"/>
          <w:highlight w:val="none"/>
          <w:lang w:eastAsia="zh-CN"/>
        </w:rPr>
        <w:t>中标</w:t>
      </w:r>
      <w:r>
        <w:rPr>
          <w:rFonts w:hint="eastAsia" w:ascii="宋体" w:hAnsi="宋体" w:eastAsia="宋体" w:cs="Times New Roman"/>
          <w:color w:val="000000" w:themeColor="text1"/>
          <w:kern w:val="2"/>
          <w:sz w:val="21"/>
          <w:highlight w:val="none"/>
        </w:rPr>
        <w:t>采购标的制造商是否为中小企业：</w:t>
      </w:r>
      <w:r>
        <w:rPr>
          <w:rFonts w:hint="eastAsia" w:ascii="宋体" w:hAnsi="宋体" w:eastAsia="宋体" w:cs="Times New Roman"/>
          <w:color w:val="000000" w:themeColor="text1"/>
          <w:kern w:val="2"/>
          <w:sz w:val="21"/>
          <w:highlight w:val="none"/>
        </w:rPr>
        <w:sym w:font="Wingdings" w:char="00A8"/>
      </w:r>
      <w:r>
        <w:rPr>
          <w:rFonts w:hint="eastAsia" w:ascii="宋体" w:hAnsi="宋体" w:eastAsia="宋体" w:cs="Times New Roman"/>
          <w:color w:val="000000" w:themeColor="text1"/>
          <w:kern w:val="2"/>
          <w:sz w:val="21"/>
          <w:highlight w:val="none"/>
        </w:rPr>
        <w:t xml:space="preserve">是      </w:t>
      </w:r>
      <w:r>
        <w:rPr>
          <w:rFonts w:hint="eastAsia" w:ascii="宋体" w:hAnsi="宋体" w:eastAsia="宋体" w:cs="Times New Roman"/>
          <w:color w:val="000000" w:themeColor="text1"/>
          <w:kern w:val="2"/>
          <w:sz w:val="21"/>
          <w:highlight w:val="none"/>
        </w:rPr>
        <w:sym w:font="Wingdings" w:char="00A8"/>
      </w:r>
      <w:r>
        <w:rPr>
          <w:rFonts w:hint="eastAsia" w:ascii="宋体" w:hAnsi="宋体" w:eastAsia="宋体" w:cs="Times New Roman"/>
          <w:color w:val="000000" w:themeColor="text1"/>
          <w:kern w:val="2"/>
          <w:sz w:val="21"/>
          <w:highlight w:val="none"/>
        </w:rPr>
        <w:t>否</w:t>
      </w:r>
    </w:p>
    <w:p w14:paraId="1D536CA7">
      <w:pPr>
        <w:spacing w:line="400" w:lineRule="exact"/>
        <w:ind w:firstLine="420" w:firstLineChars="200"/>
        <w:rPr>
          <w:rFonts w:ascii="宋体" w:hAnsi="宋体"/>
          <w:iCs/>
          <w:color w:val="000000" w:themeColor="text1"/>
          <w:szCs w:val="21"/>
          <w:highlight w:val="none"/>
        </w:rPr>
      </w:pPr>
      <w:r>
        <w:rPr>
          <w:rFonts w:hint="eastAsia" w:ascii="宋体" w:hAnsi="宋体"/>
          <w:color w:val="000000" w:themeColor="text1"/>
          <w:szCs w:val="21"/>
          <w:highlight w:val="none"/>
        </w:rPr>
        <w:t>本合同是否为专门面向中小企业的采购合同（中小企业预留合同）：</w:t>
      </w:r>
      <w:r>
        <w:rPr>
          <w:rFonts w:hint="eastAsia" w:ascii="宋体" w:hAnsi="宋体"/>
          <w:iCs/>
          <w:color w:val="000000" w:themeColor="text1"/>
          <w:szCs w:val="21"/>
          <w:highlight w:val="none"/>
        </w:rPr>
        <w:sym w:font="Wingdings" w:char="00A8"/>
      </w:r>
      <w:r>
        <w:rPr>
          <w:rFonts w:hint="eastAsia" w:ascii="宋体" w:hAnsi="宋体"/>
          <w:iCs/>
          <w:color w:val="000000" w:themeColor="text1"/>
          <w:szCs w:val="21"/>
          <w:highlight w:val="none"/>
        </w:rPr>
        <w:t xml:space="preserve">是 </w:t>
      </w:r>
      <w:r>
        <w:rPr>
          <w:rFonts w:hint="eastAsia" w:ascii="宋体" w:hAnsi="宋体"/>
          <w:iCs/>
          <w:color w:val="000000" w:themeColor="text1"/>
          <w:szCs w:val="21"/>
          <w:highlight w:val="none"/>
        </w:rPr>
        <w:sym w:font="Wingdings" w:char="00A8"/>
      </w:r>
      <w:r>
        <w:rPr>
          <w:rFonts w:hint="eastAsia" w:ascii="宋体" w:hAnsi="宋体"/>
          <w:iCs/>
          <w:color w:val="000000" w:themeColor="text1"/>
          <w:szCs w:val="21"/>
          <w:highlight w:val="none"/>
        </w:rPr>
        <w:t>否</w:t>
      </w:r>
    </w:p>
    <w:p w14:paraId="6B16DB36">
      <w:pPr>
        <w:spacing w:line="400" w:lineRule="exact"/>
        <w:ind w:firstLine="420" w:firstLineChars="200"/>
        <w:rPr>
          <w:rFonts w:ascii="宋体" w:hAnsi="宋体"/>
          <w:iCs/>
          <w:color w:val="000000" w:themeColor="text1"/>
          <w:szCs w:val="21"/>
          <w:highlight w:val="none"/>
        </w:rPr>
      </w:pPr>
      <w:r>
        <w:rPr>
          <w:rFonts w:hint="eastAsia"/>
          <w:color w:val="000000" w:themeColor="text1"/>
          <w:highlight w:val="none"/>
        </w:rPr>
        <w:t>若本项目不专门面向中小企业采购，是否给予小微企业评审优惠：</w:t>
      </w:r>
      <w:r>
        <w:rPr>
          <w:rFonts w:hint="eastAsia" w:ascii="宋体" w:hAnsi="宋体"/>
          <w:iCs/>
          <w:color w:val="000000" w:themeColor="text1"/>
          <w:szCs w:val="21"/>
          <w:highlight w:val="none"/>
        </w:rPr>
        <w:sym w:font="Wingdings" w:char="00A8"/>
      </w:r>
      <w:r>
        <w:rPr>
          <w:rFonts w:hint="eastAsia" w:ascii="宋体" w:hAnsi="宋体"/>
          <w:iCs/>
          <w:color w:val="000000" w:themeColor="text1"/>
          <w:szCs w:val="21"/>
          <w:highlight w:val="none"/>
        </w:rPr>
        <w:t xml:space="preserve">是   </w:t>
      </w:r>
      <w:r>
        <w:rPr>
          <w:rFonts w:hint="eastAsia" w:ascii="宋体" w:hAnsi="宋体"/>
          <w:iCs/>
          <w:color w:val="000000" w:themeColor="text1"/>
          <w:szCs w:val="21"/>
          <w:highlight w:val="none"/>
        </w:rPr>
        <w:sym w:font="Wingdings" w:char="00A8"/>
      </w:r>
      <w:r>
        <w:rPr>
          <w:rFonts w:hint="eastAsia" w:ascii="宋体" w:hAnsi="宋体"/>
          <w:iCs/>
          <w:color w:val="000000" w:themeColor="text1"/>
          <w:szCs w:val="21"/>
          <w:highlight w:val="none"/>
        </w:rPr>
        <w:t>否</w:t>
      </w:r>
    </w:p>
    <w:p w14:paraId="53D1D317">
      <w:pPr>
        <w:spacing w:line="400" w:lineRule="exact"/>
        <w:ind w:firstLine="420" w:firstLineChars="200"/>
        <w:rPr>
          <w:rFonts w:ascii="宋体" w:hAnsi="宋体"/>
          <w:iCs/>
          <w:color w:val="000000" w:themeColor="text1"/>
          <w:szCs w:val="21"/>
          <w:highlight w:val="none"/>
        </w:rPr>
      </w:pPr>
      <w:r>
        <w:rPr>
          <w:rFonts w:hint="eastAsia"/>
          <w:color w:val="000000" w:themeColor="text1"/>
          <w:highlight w:val="none"/>
          <w:lang w:eastAsia="zh-CN"/>
        </w:rPr>
        <w:t>中标</w:t>
      </w:r>
      <w:r>
        <w:rPr>
          <w:rFonts w:hint="eastAsia"/>
          <w:color w:val="000000" w:themeColor="text1"/>
          <w:highlight w:val="none"/>
        </w:rPr>
        <w:t>采购标的制造商是否为残疾人福利性单位：</w:t>
      </w:r>
      <w:r>
        <w:rPr>
          <w:rFonts w:hint="eastAsia" w:ascii="宋体" w:hAnsi="宋体"/>
          <w:iCs/>
          <w:color w:val="000000" w:themeColor="text1"/>
          <w:szCs w:val="21"/>
          <w:highlight w:val="none"/>
        </w:rPr>
        <w:sym w:font="Wingdings" w:char="00A8"/>
      </w:r>
      <w:r>
        <w:rPr>
          <w:rFonts w:hint="eastAsia" w:ascii="宋体" w:hAnsi="宋体"/>
          <w:iCs/>
          <w:color w:val="000000" w:themeColor="text1"/>
          <w:szCs w:val="21"/>
          <w:highlight w:val="none"/>
        </w:rPr>
        <w:t xml:space="preserve">是   </w:t>
      </w:r>
      <w:r>
        <w:rPr>
          <w:rFonts w:hint="eastAsia" w:ascii="宋体" w:hAnsi="宋体"/>
          <w:iCs/>
          <w:color w:val="000000" w:themeColor="text1"/>
          <w:szCs w:val="21"/>
          <w:highlight w:val="none"/>
        </w:rPr>
        <w:sym w:font="Wingdings" w:char="00A8"/>
      </w:r>
      <w:r>
        <w:rPr>
          <w:rFonts w:hint="eastAsia" w:ascii="宋体" w:hAnsi="宋体"/>
          <w:iCs/>
          <w:color w:val="000000" w:themeColor="text1"/>
          <w:szCs w:val="21"/>
          <w:highlight w:val="none"/>
        </w:rPr>
        <w:t>否</w:t>
      </w:r>
    </w:p>
    <w:p w14:paraId="5CF7A705">
      <w:pPr>
        <w:spacing w:line="400" w:lineRule="exact"/>
        <w:ind w:firstLine="420" w:firstLineChars="200"/>
        <w:rPr>
          <w:color w:val="000000" w:themeColor="text1"/>
          <w:highlight w:val="none"/>
        </w:rPr>
      </w:pPr>
      <w:r>
        <w:rPr>
          <w:rFonts w:hint="eastAsia"/>
          <w:color w:val="000000" w:themeColor="text1"/>
          <w:highlight w:val="none"/>
          <w:lang w:eastAsia="zh-CN"/>
        </w:rPr>
        <w:t>中标</w:t>
      </w:r>
      <w:r>
        <w:rPr>
          <w:rFonts w:hint="eastAsia"/>
          <w:color w:val="000000" w:themeColor="text1"/>
          <w:highlight w:val="none"/>
        </w:rPr>
        <w:t>采购标的制造商是否为监狱企业：</w:t>
      </w:r>
      <w:r>
        <w:rPr>
          <w:rFonts w:hint="eastAsia" w:ascii="宋体" w:hAnsi="宋体"/>
          <w:iCs/>
          <w:color w:val="000000" w:themeColor="text1"/>
          <w:szCs w:val="21"/>
          <w:highlight w:val="none"/>
        </w:rPr>
        <w:sym w:font="Wingdings" w:char="00A8"/>
      </w:r>
      <w:r>
        <w:rPr>
          <w:rFonts w:hint="eastAsia" w:ascii="宋体" w:hAnsi="宋体"/>
          <w:iCs/>
          <w:color w:val="000000" w:themeColor="text1"/>
          <w:szCs w:val="21"/>
          <w:highlight w:val="none"/>
        </w:rPr>
        <w:t xml:space="preserve">是       </w:t>
      </w:r>
      <w:r>
        <w:rPr>
          <w:rFonts w:hint="eastAsia" w:ascii="宋体" w:hAnsi="宋体"/>
          <w:iCs/>
          <w:color w:val="000000" w:themeColor="text1"/>
          <w:szCs w:val="21"/>
          <w:highlight w:val="none"/>
        </w:rPr>
        <w:sym w:font="Wingdings" w:char="00A8"/>
      </w:r>
      <w:r>
        <w:rPr>
          <w:rFonts w:hint="eastAsia" w:ascii="宋体" w:hAnsi="宋体"/>
          <w:iCs/>
          <w:color w:val="000000" w:themeColor="text1"/>
          <w:szCs w:val="21"/>
          <w:highlight w:val="none"/>
        </w:rPr>
        <w:t>否</w:t>
      </w:r>
    </w:p>
    <w:p w14:paraId="0939243D">
      <w:pPr>
        <w:spacing w:line="40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w:t>
      </w:r>
      <w:r>
        <w:rPr>
          <w:rFonts w:ascii="宋体" w:hAnsi="宋体"/>
          <w:color w:val="000000" w:themeColor="text1"/>
          <w:szCs w:val="21"/>
          <w:highlight w:val="none"/>
        </w:rPr>
        <w:t>7</w:t>
      </w:r>
      <w:r>
        <w:rPr>
          <w:rFonts w:hint="eastAsia" w:ascii="宋体" w:hAnsi="宋体"/>
          <w:color w:val="000000" w:themeColor="text1"/>
          <w:szCs w:val="21"/>
          <w:highlight w:val="none"/>
        </w:rPr>
        <w:t>）合同是否分包：</w:t>
      </w:r>
      <w:r>
        <w:rPr>
          <w:rFonts w:hint="eastAsia" w:ascii="宋体" w:hAnsi="宋体"/>
          <w:iCs/>
          <w:color w:val="000000" w:themeColor="text1"/>
          <w:szCs w:val="21"/>
          <w:highlight w:val="none"/>
        </w:rPr>
        <w:sym w:font="Wingdings" w:char="00A8"/>
      </w:r>
      <w:r>
        <w:rPr>
          <w:rFonts w:hint="eastAsia" w:ascii="宋体" w:hAnsi="宋体"/>
          <w:iCs/>
          <w:color w:val="000000" w:themeColor="text1"/>
          <w:szCs w:val="21"/>
          <w:highlight w:val="none"/>
        </w:rPr>
        <w:t xml:space="preserve">是       </w:t>
      </w:r>
      <w:r>
        <w:rPr>
          <w:rFonts w:hint="eastAsia" w:ascii="宋体" w:hAnsi="宋体"/>
          <w:iCs/>
          <w:color w:val="000000" w:themeColor="text1"/>
          <w:szCs w:val="21"/>
          <w:highlight w:val="none"/>
        </w:rPr>
        <w:sym w:font="Wingdings" w:char="00FE"/>
      </w:r>
      <w:r>
        <w:rPr>
          <w:rFonts w:hint="eastAsia" w:ascii="宋体" w:hAnsi="宋体"/>
          <w:iCs/>
          <w:color w:val="000000" w:themeColor="text1"/>
          <w:szCs w:val="21"/>
          <w:highlight w:val="none"/>
        </w:rPr>
        <w:t>否</w:t>
      </w:r>
    </w:p>
    <w:p w14:paraId="2E58A4B0">
      <w:pPr>
        <w:spacing w:line="400" w:lineRule="exact"/>
        <w:ind w:firstLine="420" w:firstLineChars="200"/>
        <w:rPr>
          <w:rFonts w:hint="eastAsia" w:ascii="宋体" w:hAnsi="宋体" w:eastAsia="宋体"/>
          <w:color w:val="000000" w:themeColor="text1"/>
          <w:szCs w:val="21"/>
          <w:highlight w:val="none"/>
          <w:u w:val="single"/>
          <w:lang w:val="en-US" w:eastAsia="zh-CN"/>
        </w:rPr>
      </w:pPr>
      <w:r>
        <w:rPr>
          <w:rFonts w:hint="eastAsia" w:ascii="宋体" w:hAnsi="宋体"/>
          <w:color w:val="000000" w:themeColor="text1"/>
          <w:szCs w:val="21"/>
          <w:highlight w:val="none"/>
        </w:rPr>
        <w:t>分包主要内容：</w:t>
      </w:r>
      <w:r>
        <w:rPr>
          <w:rFonts w:hint="eastAsia" w:ascii="宋体" w:hAnsi="宋体"/>
          <w:color w:val="000000" w:themeColor="text1"/>
          <w:szCs w:val="21"/>
          <w:highlight w:val="none"/>
          <w:lang w:eastAsia="zh-CN"/>
        </w:rPr>
        <w:t>无</w:t>
      </w:r>
    </w:p>
    <w:p w14:paraId="00668B19">
      <w:pPr>
        <w:spacing w:line="400" w:lineRule="exact"/>
        <w:ind w:firstLine="420" w:firstLineChars="200"/>
        <w:rPr>
          <w:rFonts w:ascii="宋体" w:hAnsi="宋体"/>
          <w:color w:val="000000" w:themeColor="text1"/>
          <w:szCs w:val="21"/>
          <w:highlight w:val="none"/>
          <w:u w:val="single"/>
        </w:rPr>
      </w:pPr>
      <w:r>
        <w:rPr>
          <w:rFonts w:hint="eastAsia" w:ascii="宋体" w:hAnsi="宋体"/>
          <w:color w:val="000000" w:themeColor="text1"/>
          <w:szCs w:val="21"/>
          <w:highlight w:val="none"/>
        </w:rPr>
        <w:t>分包供应商/制造商名称（如供应商和制造商不同，请分别填写）：</w:t>
      </w:r>
      <w:r>
        <w:rPr>
          <w:rFonts w:hint="eastAsia" w:ascii="宋体" w:hAnsi="宋体"/>
          <w:color w:val="000000" w:themeColor="text1"/>
          <w:szCs w:val="21"/>
          <w:highlight w:val="none"/>
          <w:lang w:eastAsia="zh-CN"/>
        </w:rPr>
        <w:t>无</w:t>
      </w:r>
    </w:p>
    <w:p w14:paraId="309D8FD8">
      <w:pPr>
        <w:spacing w:line="40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分包供应商/制造商类型（如果供应商和制造商不同，只填写制造商类型）：</w:t>
      </w:r>
      <w:r>
        <w:rPr>
          <w:rFonts w:hint="eastAsia" w:ascii="宋体" w:hAnsi="宋体"/>
          <w:color w:val="000000" w:themeColor="text1"/>
          <w:szCs w:val="21"/>
          <w:highlight w:val="none"/>
          <w:lang w:eastAsia="zh-CN"/>
        </w:rPr>
        <w:t>无</w:t>
      </w:r>
    </w:p>
    <w:p w14:paraId="23B91B71">
      <w:pPr>
        <w:spacing w:line="400" w:lineRule="exact"/>
        <w:ind w:firstLine="420" w:firstLineChars="200"/>
        <w:rPr>
          <w:rFonts w:ascii="宋体" w:hAnsi="宋体"/>
          <w:iCs/>
          <w:color w:val="000000" w:themeColor="text1"/>
          <w:szCs w:val="21"/>
          <w:highlight w:val="none"/>
        </w:rPr>
      </w:pPr>
      <w:r>
        <w:rPr>
          <w:rFonts w:hint="eastAsia" w:ascii="宋体" w:hAnsi="宋体"/>
          <w:iCs/>
          <w:color w:val="000000" w:themeColor="text1"/>
          <w:szCs w:val="21"/>
          <w:highlight w:val="none"/>
        </w:rPr>
        <w:sym w:font="Wingdings" w:char="00A8"/>
      </w:r>
      <w:r>
        <w:rPr>
          <w:rFonts w:hint="eastAsia" w:ascii="宋体" w:hAnsi="宋体"/>
          <w:iCs/>
          <w:color w:val="000000" w:themeColor="text1"/>
          <w:szCs w:val="21"/>
          <w:highlight w:val="none"/>
        </w:rPr>
        <w:t xml:space="preserve">大型企业  </w:t>
      </w:r>
      <w:r>
        <w:rPr>
          <w:rFonts w:hint="eastAsia" w:ascii="宋体" w:hAnsi="宋体"/>
          <w:iCs/>
          <w:color w:val="000000" w:themeColor="text1"/>
          <w:szCs w:val="21"/>
          <w:highlight w:val="none"/>
        </w:rPr>
        <w:sym w:font="Wingdings" w:char="00A8"/>
      </w:r>
      <w:r>
        <w:rPr>
          <w:rFonts w:hint="eastAsia" w:ascii="宋体" w:hAnsi="宋体"/>
          <w:iCs/>
          <w:color w:val="000000" w:themeColor="text1"/>
          <w:szCs w:val="21"/>
          <w:highlight w:val="none"/>
        </w:rPr>
        <w:t xml:space="preserve">中型企业  </w:t>
      </w:r>
      <w:r>
        <w:rPr>
          <w:rFonts w:hint="eastAsia" w:ascii="宋体" w:hAnsi="宋体"/>
          <w:iCs/>
          <w:color w:val="000000" w:themeColor="text1"/>
          <w:szCs w:val="21"/>
          <w:highlight w:val="none"/>
        </w:rPr>
        <w:sym w:font="Wingdings" w:char="00A8"/>
      </w:r>
      <w:r>
        <w:rPr>
          <w:rFonts w:hint="eastAsia" w:ascii="宋体" w:hAnsi="宋体"/>
          <w:iCs/>
          <w:color w:val="000000" w:themeColor="text1"/>
          <w:szCs w:val="21"/>
          <w:highlight w:val="none"/>
        </w:rPr>
        <w:t>小微型企业</w:t>
      </w:r>
    </w:p>
    <w:p w14:paraId="64314B17">
      <w:pPr>
        <w:spacing w:line="400" w:lineRule="exact"/>
        <w:ind w:firstLine="420" w:firstLineChars="200"/>
        <w:rPr>
          <w:rFonts w:eastAsia="华文楷体"/>
          <w:color w:val="000000" w:themeColor="text1"/>
          <w:highlight w:val="none"/>
        </w:rPr>
      </w:pPr>
      <w:r>
        <w:rPr>
          <w:rFonts w:hint="eastAsia" w:ascii="宋体" w:hAnsi="宋体"/>
          <w:iCs/>
          <w:color w:val="000000" w:themeColor="text1"/>
          <w:szCs w:val="21"/>
          <w:highlight w:val="none"/>
        </w:rPr>
        <w:sym w:font="Wingdings" w:char="00A8"/>
      </w:r>
      <w:r>
        <w:rPr>
          <w:rFonts w:hint="eastAsia" w:ascii="宋体" w:hAnsi="宋体"/>
          <w:iCs/>
          <w:color w:val="000000" w:themeColor="text1"/>
          <w:szCs w:val="21"/>
          <w:highlight w:val="none"/>
        </w:rPr>
        <w:t>残疾人福利性单位</w:t>
      </w:r>
      <w:r>
        <w:rPr>
          <w:rFonts w:hint="eastAsia" w:ascii="宋体" w:hAnsi="宋体"/>
          <w:iCs/>
          <w:color w:val="000000" w:themeColor="text1"/>
          <w:szCs w:val="21"/>
          <w:highlight w:val="none"/>
        </w:rPr>
        <w:sym w:font="Wingdings" w:char="00A8"/>
      </w:r>
      <w:r>
        <w:rPr>
          <w:rFonts w:hint="eastAsia" w:ascii="宋体" w:hAnsi="宋体"/>
          <w:iCs/>
          <w:color w:val="000000" w:themeColor="text1"/>
          <w:szCs w:val="21"/>
          <w:highlight w:val="none"/>
        </w:rPr>
        <w:t>监狱企业</w:t>
      </w:r>
      <w:r>
        <w:rPr>
          <w:rFonts w:hint="eastAsia" w:ascii="宋体" w:hAnsi="宋体"/>
          <w:iCs/>
          <w:color w:val="000000" w:themeColor="text1"/>
          <w:szCs w:val="21"/>
          <w:highlight w:val="none"/>
        </w:rPr>
        <w:sym w:font="Wingdings" w:char="00A8"/>
      </w:r>
      <w:r>
        <w:rPr>
          <w:rFonts w:hint="eastAsia" w:ascii="宋体" w:hAnsi="宋体"/>
          <w:iCs/>
          <w:color w:val="000000" w:themeColor="text1"/>
          <w:szCs w:val="21"/>
          <w:highlight w:val="none"/>
        </w:rPr>
        <w:t>其他</w:t>
      </w:r>
    </w:p>
    <w:p w14:paraId="0650620A">
      <w:pPr>
        <w:spacing w:line="400" w:lineRule="exact"/>
        <w:ind w:firstLine="420" w:firstLineChars="200"/>
        <w:rPr>
          <w:rFonts w:ascii="宋体" w:hAnsi="宋体" w:cs="宋体"/>
          <w:iCs/>
          <w:color w:val="000000" w:themeColor="text1"/>
          <w:szCs w:val="21"/>
          <w:highlight w:val="none"/>
        </w:rPr>
      </w:pPr>
      <w:r>
        <w:rPr>
          <w:rFonts w:hint="eastAsia" w:ascii="宋体" w:hAnsi="宋体" w:cs="宋体"/>
          <w:color w:val="000000" w:themeColor="text1"/>
          <w:szCs w:val="21"/>
          <w:highlight w:val="none"/>
        </w:rPr>
        <w:t>（</w:t>
      </w:r>
      <w:r>
        <w:rPr>
          <w:rFonts w:ascii="宋体" w:hAnsi="宋体" w:cs="宋体"/>
          <w:color w:val="000000" w:themeColor="text1"/>
          <w:szCs w:val="21"/>
          <w:highlight w:val="none"/>
        </w:rPr>
        <w:t>8</w:t>
      </w:r>
      <w:r>
        <w:rPr>
          <w:rFonts w:hint="eastAsia" w:ascii="宋体" w:hAnsi="宋体" w:cs="宋体"/>
          <w:color w:val="000000" w:themeColor="text1"/>
          <w:szCs w:val="21"/>
          <w:highlight w:val="none"/>
        </w:rPr>
        <w:t>）中标（成交）供应商是否为外商投资企业：</w:t>
      </w:r>
      <w:r>
        <w:rPr>
          <w:rFonts w:hint="eastAsia" w:ascii="宋体" w:hAnsi="宋体" w:cs="宋体"/>
          <w:iCs/>
          <w:color w:val="000000" w:themeColor="text1"/>
          <w:szCs w:val="21"/>
          <w:highlight w:val="none"/>
        </w:rPr>
        <w:sym w:font="Wingdings" w:char="00A8"/>
      </w:r>
      <w:r>
        <w:rPr>
          <w:rFonts w:hint="eastAsia" w:ascii="宋体" w:hAnsi="宋体" w:cs="宋体"/>
          <w:iCs/>
          <w:color w:val="000000" w:themeColor="text1"/>
          <w:szCs w:val="21"/>
          <w:highlight w:val="none"/>
        </w:rPr>
        <w:t xml:space="preserve">是       </w:t>
      </w:r>
      <w:r>
        <w:rPr>
          <w:rFonts w:hint="eastAsia" w:ascii="宋体" w:hAnsi="宋体" w:cs="宋体"/>
          <w:iCs/>
          <w:color w:val="000000" w:themeColor="text1"/>
          <w:szCs w:val="21"/>
          <w:highlight w:val="none"/>
        </w:rPr>
        <w:sym w:font="Wingdings" w:char="00A8"/>
      </w:r>
      <w:r>
        <w:rPr>
          <w:rFonts w:hint="eastAsia" w:ascii="宋体" w:hAnsi="宋体" w:cs="宋体"/>
          <w:iCs/>
          <w:color w:val="000000" w:themeColor="text1"/>
          <w:szCs w:val="21"/>
          <w:highlight w:val="none"/>
        </w:rPr>
        <w:t>否</w:t>
      </w:r>
    </w:p>
    <w:p w14:paraId="110EAF17">
      <w:pPr>
        <w:pStyle w:val="89"/>
        <w:tabs>
          <w:tab w:val="left" w:pos="1340"/>
        </w:tabs>
        <w:ind w:firstLine="420" w:firstLineChars="200"/>
        <w:rPr>
          <w:rFonts w:ascii="宋体" w:hAnsi="宋体" w:eastAsia="宋体" w:cs="宋体"/>
          <w:color w:val="000000" w:themeColor="text1"/>
          <w:sz w:val="21"/>
          <w:highlight w:val="none"/>
          <w:u w:val="single"/>
        </w:rPr>
      </w:pPr>
      <w:r>
        <w:rPr>
          <w:rFonts w:hint="eastAsia" w:ascii="宋体" w:hAnsi="宋体" w:eastAsia="宋体" w:cs="宋体"/>
          <w:color w:val="000000" w:themeColor="text1"/>
          <w:sz w:val="21"/>
          <w:highlight w:val="none"/>
        </w:rPr>
        <w:t>外商投资企业类型：</w:t>
      </w:r>
      <w:r>
        <w:rPr>
          <w:rFonts w:hint="eastAsia" w:ascii="宋体" w:hAnsi="宋体" w:eastAsia="宋体" w:cs="宋体"/>
          <w:iCs/>
          <w:color w:val="000000" w:themeColor="text1"/>
          <w:sz w:val="21"/>
          <w:highlight w:val="none"/>
        </w:rPr>
        <w:sym w:font="Wingdings" w:char="00A8"/>
      </w:r>
      <w:r>
        <w:rPr>
          <w:rFonts w:hint="eastAsia" w:ascii="宋体" w:hAnsi="宋体" w:eastAsia="宋体" w:cs="宋体"/>
          <w:color w:val="000000" w:themeColor="text1"/>
          <w:sz w:val="21"/>
          <w:highlight w:val="none"/>
        </w:rPr>
        <w:t xml:space="preserve">全部由外国投资者投资  </w:t>
      </w:r>
      <w:r>
        <w:rPr>
          <w:rFonts w:hint="eastAsia" w:ascii="宋体" w:hAnsi="宋体" w:eastAsia="宋体" w:cs="宋体"/>
          <w:iCs/>
          <w:color w:val="000000" w:themeColor="text1"/>
          <w:sz w:val="21"/>
          <w:highlight w:val="none"/>
        </w:rPr>
        <w:sym w:font="Wingdings" w:char="00A8"/>
      </w:r>
      <w:r>
        <w:rPr>
          <w:rFonts w:hint="eastAsia" w:ascii="宋体" w:hAnsi="宋体" w:eastAsia="宋体" w:cs="宋体"/>
          <w:iCs/>
          <w:color w:val="000000" w:themeColor="text1"/>
          <w:sz w:val="21"/>
          <w:highlight w:val="none"/>
        </w:rPr>
        <w:t>部分由外国投资者投资</w:t>
      </w:r>
    </w:p>
    <w:p w14:paraId="0586DE5A">
      <w:pPr>
        <w:spacing w:line="400" w:lineRule="exact"/>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w:t>
      </w:r>
      <w:r>
        <w:rPr>
          <w:rFonts w:ascii="宋体" w:hAnsi="宋体" w:cs="宋体"/>
          <w:color w:val="000000" w:themeColor="text1"/>
          <w:szCs w:val="21"/>
          <w:highlight w:val="none"/>
        </w:rPr>
        <w:t>9</w:t>
      </w:r>
      <w:r>
        <w:rPr>
          <w:rFonts w:hint="eastAsia" w:ascii="宋体" w:hAnsi="宋体" w:cs="宋体"/>
          <w:color w:val="000000" w:themeColor="text1"/>
          <w:szCs w:val="21"/>
          <w:highlight w:val="none"/>
        </w:rPr>
        <w:t>）是否涉及进口产品：</w:t>
      </w:r>
    </w:p>
    <w:p w14:paraId="566BA3AD">
      <w:pPr>
        <w:spacing w:line="400" w:lineRule="exact"/>
        <w:ind w:firstLine="420" w:firstLineChars="200"/>
        <w:rPr>
          <w:rFonts w:ascii="宋体" w:hAnsi="宋体" w:cs="宋体"/>
          <w:color w:val="000000" w:themeColor="text1"/>
          <w:szCs w:val="21"/>
          <w:highlight w:val="none"/>
          <w:u w:val="single"/>
        </w:rPr>
      </w:pPr>
      <w:r>
        <w:rPr>
          <w:rFonts w:hint="eastAsia" w:ascii="宋体" w:hAnsi="宋体" w:cs="宋体"/>
          <w:color w:val="000000" w:themeColor="text1"/>
          <w:szCs w:val="21"/>
          <w:highlight w:val="none"/>
        </w:rPr>
        <w:sym w:font="Wingdings" w:char="00A8"/>
      </w:r>
      <w:r>
        <w:rPr>
          <w:rFonts w:hint="eastAsia" w:ascii="宋体" w:hAnsi="宋体" w:cs="宋体"/>
          <w:color w:val="000000" w:themeColor="text1"/>
          <w:szCs w:val="21"/>
          <w:highlight w:val="none"/>
        </w:rPr>
        <w:t>是，《政府采购品目分类目录》底级品目名称：金额：</w:t>
      </w:r>
    </w:p>
    <w:p w14:paraId="44736C62">
      <w:pPr>
        <w:spacing w:line="400" w:lineRule="exact"/>
        <w:ind w:firstLine="420" w:firstLineChars="200"/>
        <w:rPr>
          <w:rFonts w:ascii="宋体" w:hAnsi="宋体"/>
          <w:color w:val="000000" w:themeColor="text1"/>
          <w:szCs w:val="21"/>
          <w:highlight w:val="none"/>
        </w:rPr>
      </w:pPr>
      <w:r>
        <w:rPr>
          <w:rFonts w:hint="eastAsia" w:ascii="宋体" w:hAnsi="宋体" w:cs="宋体"/>
          <w:color w:val="000000" w:themeColor="text1"/>
          <w:szCs w:val="21"/>
          <w:highlight w:val="none"/>
        </w:rPr>
        <w:t>国别：品牌： 规格型号：</w:t>
      </w:r>
    </w:p>
    <w:p w14:paraId="76BD1B0A">
      <w:pPr>
        <w:spacing w:line="40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sym w:font="Wingdings" w:char="00FE"/>
      </w:r>
      <w:r>
        <w:rPr>
          <w:rFonts w:hint="eastAsia" w:ascii="宋体" w:hAnsi="宋体"/>
          <w:color w:val="000000" w:themeColor="text1"/>
          <w:szCs w:val="21"/>
          <w:highlight w:val="none"/>
        </w:rPr>
        <w:t>否</w:t>
      </w:r>
    </w:p>
    <w:p w14:paraId="1EEB65C8">
      <w:pPr>
        <w:tabs>
          <w:tab w:val="left" w:pos="740"/>
        </w:tabs>
        <w:spacing w:line="40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（1</w:t>
      </w:r>
      <w:r>
        <w:rPr>
          <w:rFonts w:ascii="宋体" w:hAnsi="宋体"/>
          <w:color w:val="000000" w:themeColor="text1"/>
          <w:szCs w:val="21"/>
          <w:highlight w:val="none"/>
        </w:rPr>
        <w:t>0</w:t>
      </w:r>
      <w:r>
        <w:rPr>
          <w:rFonts w:hint="eastAsia" w:ascii="宋体" w:hAnsi="宋体"/>
          <w:color w:val="000000" w:themeColor="text1"/>
          <w:szCs w:val="21"/>
          <w:highlight w:val="none"/>
        </w:rPr>
        <w:t>）是否涉及节能产品：</w:t>
      </w:r>
    </w:p>
    <w:p w14:paraId="19F86984">
      <w:pPr>
        <w:tabs>
          <w:tab w:val="left" w:pos="740"/>
        </w:tabs>
        <w:spacing w:line="400" w:lineRule="exact"/>
        <w:ind w:firstLine="420" w:firstLineChars="200"/>
        <w:rPr>
          <w:rFonts w:ascii="宋体" w:hAnsi="宋体"/>
          <w:iCs/>
          <w:color w:val="000000" w:themeColor="text1"/>
          <w:szCs w:val="21"/>
          <w:highlight w:val="none"/>
        </w:rPr>
      </w:pPr>
      <w:r>
        <w:rPr>
          <w:rFonts w:hint="eastAsia" w:ascii="宋体" w:hAnsi="宋体"/>
          <w:color w:val="000000" w:themeColor="text1"/>
          <w:szCs w:val="21"/>
          <w:highlight w:val="none"/>
        </w:rPr>
        <w:sym w:font="Wingdings" w:char="00A8"/>
      </w:r>
      <w:r>
        <w:rPr>
          <w:rFonts w:hint="eastAsia" w:ascii="宋体" w:hAnsi="宋体"/>
          <w:color w:val="000000" w:themeColor="text1"/>
          <w:szCs w:val="21"/>
          <w:highlight w:val="none"/>
        </w:rPr>
        <w:t>是，《节能产品政府采购品目清单》的底级品目名称：</w:t>
      </w:r>
    </w:p>
    <w:p w14:paraId="784B1048">
      <w:pPr>
        <w:tabs>
          <w:tab w:val="left" w:pos="740"/>
        </w:tabs>
        <w:spacing w:line="400" w:lineRule="exact"/>
        <w:ind w:firstLine="420" w:firstLineChars="200"/>
        <w:rPr>
          <w:rFonts w:ascii="宋体" w:hAnsi="宋体"/>
          <w:iCs/>
          <w:color w:val="000000" w:themeColor="text1"/>
          <w:szCs w:val="21"/>
          <w:highlight w:val="none"/>
        </w:rPr>
      </w:pPr>
      <w:r>
        <w:rPr>
          <w:rFonts w:hint="eastAsia" w:ascii="宋体" w:hAnsi="宋体"/>
          <w:iCs/>
          <w:color w:val="000000" w:themeColor="text1"/>
          <w:szCs w:val="21"/>
          <w:highlight w:val="none"/>
        </w:rPr>
        <w:sym w:font="Wingdings" w:char="00A8"/>
      </w:r>
      <w:r>
        <w:rPr>
          <w:rFonts w:hint="eastAsia" w:ascii="宋体" w:hAnsi="宋体"/>
          <w:iCs/>
          <w:color w:val="000000" w:themeColor="text1"/>
          <w:szCs w:val="21"/>
          <w:highlight w:val="none"/>
        </w:rPr>
        <w:t>强制采购</w:t>
      </w:r>
      <w:r>
        <w:rPr>
          <w:rFonts w:hint="eastAsia" w:ascii="宋体" w:hAnsi="宋体"/>
          <w:iCs/>
          <w:color w:val="000000" w:themeColor="text1"/>
          <w:szCs w:val="21"/>
          <w:highlight w:val="none"/>
        </w:rPr>
        <w:sym w:font="Wingdings" w:char="00A8"/>
      </w:r>
      <w:r>
        <w:rPr>
          <w:rFonts w:hint="eastAsia" w:ascii="宋体" w:hAnsi="宋体"/>
          <w:iCs/>
          <w:color w:val="000000" w:themeColor="text1"/>
          <w:szCs w:val="21"/>
          <w:highlight w:val="none"/>
        </w:rPr>
        <w:t>优先采购</w:t>
      </w:r>
    </w:p>
    <w:p w14:paraId="196F6042">
      <w:pPr>
        <w:tabs>
          <w:tab w:val="left" w:pos="740"/>
        </w:tabs>
        <w:spacing w:line="40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sym w:font="Wingdings" w:char="00FE"/>
      </w:r>
      <w:r>
        <w:rPr>
          <w:rFonts w:hint="eastAsia" w:ascii="宋体" w:hAnsi="宋体"/>
          <w:color w:val="000000" w:themeColor="text1"/>
          <w:szCs w:val="21"/>
          <w:highlight w:val="none"/>
        </w:rPr>
        <w:t>否</w:t>
      </w:r>
    </w:p>
    <w:p w14:paraId="5AD81B76">
      <w:pPr>
        <w:tabs>
          <w:tab w:val="left" w:pos="740"/>
        </w:tabs>
        <w:spacing w:line="40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是否涉及环境标志产品：</w:t>
      </w:r>
    </w:p>
    <w:p w14:paraId="00B0165F">
      <w:pPr>
        <w:tabs>
          <w:tab w:val="left" w:pos="740"/>
        </w:tabs>
        <w:spacing w:line="40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sym w:font="Wingdings" w:char="00A8"/>
      </w:r>
      <w:r>
        <w:rPr>
          <w:rFonts w:hint="eastAsia" w:ascii="宋体" w:hAnsi="宋体"/>
          <w:color w:val="000000" w:themeColor="text1"/>
          <w:szCs w:val="21"/>
          <w:highlight w:val="none"/>
        </w:rPr>
        <w:t>是，《环境标志产品政府采购品目清单》的底级品目名称：</w:t>
      </w:r>
    </w:p>
    <w:p w14:paraId="3CF3FC40">
      <w:pPr>
        <w:tabs>
          <w:tab w:val="left" w:pos="740"/>
        </w:tabs>
        <w:spacing w:line="400" w:lineRule="exact"/>
        <w:ind w:firstLine="420" w:firstLineChars="200"/>
        <w:rPr>
          <w:rFonts w:ascii="宋体" w:hAnsi="宋体"/>
          <w:iCs/>
          <w:color w:val="000000" w:themeColor="text1"/>
          <w:szCs w:val="21"/>
          <w:highlight w:val="none"/>
        </w:rPr>
      </w:pPr>
      <w:r>
        <w:rPr>
          <w:rFonts w:hint="eastAsia" w:ascii="宋体" w:hAnsi="宋体"/>
          <w:iCs/>
          <w:color w:val="000000" w:themeColor="text1"/>
          <w:szCs w:val="21"/>
          <w:highlight w:val="none"/>
        </w:rPr>
        <w:sym w:font="Wingdings" w:char="00A8"/>
      </w:r>
      <w:r>
        <w:rPr>
          <w:rFonts w:hint="eastAsia" w:ascii="宋体" w:hAnsi="宋体"/>
          <w:iCs/>
          <w:color w:val="000000" w:themeColor="text1"/>
          <w:szCs w:val="21"/>
          <w:highlight w:val="none"/>
        </w:rPr>
        <w:t>强制采购</w:t>
      </w:r>
      <w:r>
        <w:rPr>
          <w:rFonts w:hint="eastAsia" w:ascii="宋体" w:hAnsi="宋体"/>
          <w:iCs/>
          <w:color w:val="000000" w:themeColor="text1"/>
          <w:szCs w:val="21"/>
          <w:highlight w:val="none"/>
        </w:rPr>
        <w:sym w:font="Wingdings" w:char="00A8"/>
      </w:r>
      <w:r>
        <w:rPr>
          <w:rFonts w:hint="eastAsia" w:ascii="宋体" w:hAnsi="宋体"/>
          <w:iCs/>
          <w:color w:val="000000" w:themeColor="text1"/>
          <w:szCs w:val="21"/>
          <w:highlight w:val="none"/>
        </w:rPr>
        <w:t>优先采购</w:t>
      </w:r>
    </w:p>
    <w:p w14:paraId="3062FB25">
      <w:pPr>
        <w:tabs>
          <w:tab w:val="left" w:pos="740"/>
        </w:tabs>
        <w:spacing w:line="40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sym w:font="Wingdings" w:char="00A8"/>
      </w:r>
      <w:r>
        <w:rPr>
          <w:rFonts w:hint="eastAsia" w:ascii="宋体" w:hAnsi="宋体"/>
          <w:color w:val="000000" w:themeColor="text1"/>
          <w:szCs w:val="21"/>
          <w:highlight w:val="none"/>
        </w:rPr>
        <w:t>否</w:t>
      </w:r>
    </w:p>
    <w:p w14:paraId="0E69525C">
      <w:pPr>
        <w:pStyle w:val="89"/>
        <w:ind w:firstLine="420" w:firstLineChars="200"/>
        <w:rPr>
          <w:rFonts w:ascii="宋体" w:hAnsi="宋体" w:eastAsia="宋体" w:cs="Times New Roman"/>
          <w:color w:val="000000" w:themeColor="text1"/>
          <w:kern w:val="2"/>
          <w:sz w:val="21"/>
          <w:highlight w:val="none"/>
        </w:rPr>
      </w:pPr>
      <w:r>
        <w:rPr>
          <w:rFonts w:hint="eastAsia" w:ascii="宋体" w:hAnsi="宋体" w:eastAsia="宋体" w:cs="Times New Roman"/>
          <w:color w:val="000000" w:themeColor="text1"/>
          <w:kern w:val="2"/>
          <w:sz w:val="21"/>
          <w:highlight w:val="none"/>
        </w:rPr>
        <w:t>是否涉及绿色产品：</w:t>
      </w:r>
    </w:p>
    <w:p w14:paraId="12A82559">
      <w:pPr>
        <w:pStyle w:val="89"/>
        <w:ind w:firstLine="420" w:firstLineChars="200"/>
        <w:rPr>
          <w:rFonts w:ascii="宋体" w:hAnsi="宋体" w:eastAsia="宋体"/>
          <w:color w:val="000000" w:themeColor="text1"/>
          <w:highlight w:val="none"/>
          <w:u w:val="single"/>
        </w:rPr>
      </w:pPr>
      <w:r>
        <w:rPr>
          <w:rFonts w:hint="eastAsia" w:ascii="宋体" w:hAnsi="宋体" w:eastAsia="宋体" w:cs="Times New Roman"/>
          <w:color w:val="000000" w:themeColor="text1"/>
          <w:kern w:val="2"/>
          <w:sz w:val="21"/>
          <w:highlight w:val="none"/>
        </w:rPr>
        <w:sym w:font="Wingdings" w:char="00A8"/>
      </w:r>
      <w:r>
        <w:rPr>
          <w:rFonts w:hint="eastAsia" w:ascii="宋体" w:hAnsi="宋体" w:eastAsia="宋体" w:cs="Times New Roman"/>
          <w:color w:val="000000" w:themeColor="text1"/>
          <w:kern w:val="2"/>
          <w:sz w:val="21"/>
          <w:highlight w:val="none"/>
        </w:rPr>
        <w:t>是，绿色产品政府采购相关政策确定的底级品目名称：</w:t>
      </w:r>
    </w:p>
    <w:p w14:paraId="56615A5B">
      <w:pPr>
        <w:tabs>
          <w:tab w:val="left" w:pos="740"/>
        </w:tabs>
        <w:spacing w:line="400" w:lineRule="exact"/>
        <w:ind w:firstLine="420" w:firstLineChars="200"/>
        <w:rPr>
          <w:rFonts w:ascii="宋体" w:hAnsi="宋体"/>
          <w:iCs/>
          <w:color w:val="000000" w:themeColor="text1"/>
          <w:szCs w:val="21"/>
          <w:highlight w:val="none"/>
        </w:rPr>
      </w:pPr>
      <w:r>
        <w:rPr>
          <w:rFonts w:hint="eastAsia" w:ascii="宋体" w:hAnsi="宋体"/>
          <w:iCs/>
          <w:color w:val="000000" w:themeColor="text1"/>
          <w:szCs w:val="21"/>
          <w:highlight w:val="none"/>
        </w:rPr>
        <w:sym w:font="Wingdings" w:char="00A8"/>
      </w:r>
      <w:r>
        <w:rPr>
          <w:rFonts w:hint="eastAsia" w:ascii="宋体" w:hAnsi="宋体"/>
          <w:iCs/>
          <w:color w:val="000000" w:themeColor="text1"/>
          <w:szCs w:val="21"/>
          <w:highlight w:val="none"/>
        </w:rPr>
        <w:t>强制采购</w:t>
      </w:r>
      <w:r>
        <w:rPr>
          <w:rFonts w:hint="eastAsia" w:ascii="宋体" w:hAnsi="宋体"/>
          <w:iCs/>
          <w:color w:val="000000" w:themeColor="text1"/>
          <w:szCs w:val="21"/>
          <w:highlight w:val="none"/>
        </w:rPr>
        <w:sym w:font="Wingdings" w:char="00A8"/>
      </w:r>
      <w:r>
        <w:rPr>
          <w:rFonts w:hint="eastAsia" w:ascii="宋体" w:hAnsi="宋体"/>
          <w:iCs/>
          <w:color w:val="000000" w:themeColor="text1"/>
          <w:szCs w:val="21"/>
          <w:highlight w:val="none"/>
        </w:rPr>
        <w:t>优先采购</w:t>
      </w:r>
    </w:p>
    <w:p w14:paraId="0FE9C227">
      <w:pPr>
        <w:pStyle w:val="89"/>
        <w:ind w:firstLine="420" w:firstLineChars="200"/>
        <w:rPr>
          <w:rFonts w:ascii="宋体" w:hAnsi="宋体"/>
          <w:color w:val="000000" w:themeColor="text1"/>
          <w:sz w:val="21"/>
          <w:highlight w:val="none"/>
        </w:rPr>
      </w:pPr>
      <w:r>
        <w:rPr>
          <w:rFonts w:hint="eastAsia" w:ascii="宋体" w:hAnsi="宋体" w:eastAsia="宋体" w:cs="Times New Roman"/>
          <w:color w:val="000000" w:themeColor="text1"/>
          <w:kern w:val="2"/>
          <w:sz w:val="21"/>
          <w:highlight w:val="none"/>
        </w:rPr>
        <w:sym w:font="Wingdings" w:char="00A8"/>
      </w:r>
      <w:r>
        <w:rPr>
          <w:rFonts w:hint="eastAsia" w:ascii="宋体" w:hAnsi="宋体" w:eastAsia="宋体" w:cs="Times New Roman"/>
          <w:color w:val="000000" w:themeColor="text1"/>
          <w:kern w:val="2"/>
          <w:sz w:val="21"/>
          <w:highlight w:val="none"/>
        </w:rPr>
        <w:t>否</w:t>
      </w:r>
    </w:p>
    <w:p w14:paraId="28C2121B">
      <w:pPr>
        <w:spacing w:line="40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（1</w:t>
      </w:r>
      <w:r>
        <w:rPr>
          <w:rFonts w:ascii="宋体" w:hAnsi="宋体"/>
          <w:color w:val="000000" w:themeColor="text1"/>
          <w:szCs w:val="21"/>
          <w:highlight w:val="none"/>
        </w:rPr>
        <w:t>1</w:t>
      </w:r>
      <w:r>
        <w:rPr>
          <w:rFonts w:hint="eastAsia" w:ascii="宋体" w:hAnsi="宋体"/>
          <w:color w:val="000000" w:themeColor="text1"/>
          <w:szCs w:val="21"/>
          <w:highlight w:val="none"/>
        </w:rPr>
        <w:t>）涉及商品包装和快递包装的，是否参考《商品包装政府采购需求标准（试行）》《快递包装政府采购需求标准（试行）》明确产品及相关快递服务的具体包装要求：</w:t>
      </w:r>
    </w:p>
    <w:p w14:paraId="4DCE8847">
      <w:pPr>
        <w:spacing w:line="40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sym w:font="Wingdings" w:char="00A8"/>
      </w:r>
      <w:r>
        <w:rPr>
          <w:rFonts w:hint="eastAsia" w:ascii="宋体" w:hAnsi="宋体"/>
          <w:color w:val="000000" w:themeColor="text1"/>
          <w:szCs w:val="21"/>
          <w:highlight w:val="none"/>
        </w:rPr>
        <w:t xml:space="preserve">是       </w:t>
      </w:r>
      <w:r>
        <w:rPr>
          <w:rFonts w:hint="eastAsia" w:ascii="宋体" w:hAnsi="宋体"/>
          <w:color w:val="000000" w:themeColor="text1"/>
          <w:szCs w:val="21"/>
          <w:highlight w:val="none"/>
        </w:rPr>
        <w:sym w:font="Wingdings" w:char="00A8"/>
      </w:r>
      <w:r>
        <w:rPr>
          <w:rFonts w:hint="eastAsia" w:ascii="宋体" w:hAnsi="宋体"/>
          <w:color w:val="000000" w:themeColor="text1"/>
          <w:szCs w:val="21"/>
          <w:highlight w:val="none"/>
        </w:rPr>
        <w:t>否</w:t>
      </w:r>
      <w:r>
        <w:rPr>
          <w:rFonts w:hint="eastAsia" w:ascii="宋体" w:hAnsi="宋体"/>
          <w:color w:val="000000" w:themeColor="text1"/>
          <w:szCs w:val="21"/>
          <w:highlight w:val="none"/>
          <w:lang w:val="en-US" w:eastAsia="zh-CN"/>
        </w:rPr>
        <w:t xml:space="preserve">    </w:t>
      </w:r>
      <w:r>
        <w:rPr>
          <w:rFonts w:hint="eastAsia" w:ascii="宋体" w:hAnsi="宋体"/>
          <w:color w:val="000000" w:themeColor="text1"/>
          <w:szCs w:val="21"/>
          <w:highlight w:val="none"/>
        </w:rPr>
        <w:sym w:font="Wingdings" w:char="00FE"/>
      </w:r>
      <w:r>
        <w:rPr>
          <w:rFonts w:hint="eastAsia" w:ascii="宋体" w:hAnsi="宋体"/>
          <w:color w:val="000000" w:themeColor="text1"/>
          <w:szCs w:val="21"/>
          <w:highlight w:val="none"/>
        </w:rPr>
        <w:t>不涉及</w:t>
      </w:r>
    </w:p>
    <w:p w14:paraId="5FB9AFBB">
      <w:pPr>
        <w:numPr>
          <w:ilvl w:val="0"/>
          <w:numId w:val="6"/>
        </w:numPr>
        <w:spacing w:line="400" w:lineRule="exact"/>
        <w:ind w:firstLine="422" w:firstLineChars="200"/>
        <w:rPr>
          <w:rFonts w:ascii="宋体" w:hAnsi="宋体"/>
          <w:b/>
          <w:color w:val="000000" w:themeColor="text1"/>
          <w:szCs w:val="21"/>
          <w:highlight w:val="none"/>
        </w:rPr>
      </w:pPr>
      <w:r>
        <w:rPr>
          <w:rFonts w:hint="eastAsia" w:ascii="宋体" w:hAnsi="宋体"/>
          <w:b/>
          <w:color w:val="000000" w:themeColor="text1"/>
          <w:szCs w:val="21"/>
          <w:highlight w:val="none"/>
        </w:rPr>
        <w:t>合同金额</w:t>
      </w:r>
    </w:p>
    <w:p w14:paraId="4678DA3F">
      <w:pPr>
        <w:numPr>
          <w:ilvl w:val="0"/>
          <w:numId w:val="8"/>
        </w:numPr>
        <w:spacing w:line="400" w:lineRule="exact"/>
        <w:ind w:firstLine="420" w:firstLineChars="200"/>
        <w:rPr>
          <w:rFonts w:hint="eastAsia" w:ascii="宋体" w:hAnsi="宋体"/>
          <w:color w:val="000000" w:themeColor="text1"/>
          <w:szCs w:val="21"/>
          <w:highlight w:val="none"/>
          <w:u w:val="single"/>
          <w:lang w:val="en-US" w:eastAsia="zh-CN"/>
        </w:rPr>
      </w:pPr>
      <w:r>
        <w:rPr>
          <w:rFonts w:hint="eastAsia" w:ascii="宋体" w:hAnsi="宋体"/>
          <w:color w:val="000000" w:themeColor="text1"/>
          <w:szCs w:val="21"/>
          <w:highlight w:val="none"/>
        </w:rPr>
        <w:t>合同金额小写：</w:t>
      </w:r>
      <w:r>
        <w:rPr>
          <w:rFonts w:hint="eastAsia" w:ascii="宋体" w:hAnsi="宋体"/>
          <w:color w:val="000000" w:themeColor="text1"/>
          <w:szCs w:val="21"/>
          <w:highlight w:val="none"/>
          <w:u w:val="single"/>
          <w:lang w:val="en-US" w:eastAsia="zh-CN"/>
        </w:rPr>
        <w:t xml:space="preserve">             </w:t>
      </w:r>
    </w:p>
    <w:p w14:paraId="7F810215">
      <w:pPr>
        <w:numPr>
          <w:ilvl w:val="0"/>
          <w:numId w:val="8"/>
        </w:numPr>
        <w:spacing w:line="400" w:lineRule="exact"/>
        <w:ind w:firstLine="420" w:firstLineChars="200"/>
        <w:rPr>
          <w:rFonts w:ascii="宋体" w:hAnsi="宋体"/>
          <w:color w:val="000000" w:themeColor="text1"/>
          <w:szCs w:val="21"/>
          <w:highlight w:val="none"/>
          <w:u w:val="single"/>
        </w:rPr>
      </w:pPr>
      <w:r>
        <w:rPr>
          <w:rFonts w:hint="eastAsia" w:ascii="宋体" w:hAnsi="宋体"/>
          <w:color w:val="000000" w:themeColor="text1"/>
          <w:szCs w:val="21"/>
          <w:highlight w:val="none"/>
        </w:rPr>
        <w:t>大写：</w:t>
      </w:r>
      <w:r>
        <w:rPr>
          <w:rFonts w:hint="eastAsia" w:ascii="宋体" w:hAnsi="宋体"/>
          <w:color w:val="000000" w:themeColor="text1"/>
          <w:szCs w:val="21"/>
          <w:highlight w:val="none"/>
          <w:u w:val="single"/>
          <w:lang w:val="en-US" w:eastAsia="zh-CN"/>
        </w:rPr>
        <w:t xml:space="preserve">             </w:t>
      </w:r>
    </w:p>
    <w:p w14:paraId="4913E7A4">
      <w:pPr>
        <w:spacing w:line="400" w:lineRule="exact"/>
        <w:ind w:firstLine="420" w:firstLineChars="200"/>
        <w:rPr>
          <w:rFonts w:hint="eastAsia" w:ascii="宋体" w:hAnsi="宋体"/>
          <w:color w:val="000000" w:themeColor="text1"/>
          <w:szCs w:val="21"/>
          <w:highlight w:val="none"/>
        </w:rPr>
      </w:pPr>
      <w:r>
        <w:rPr>
          <w:rFonts w:hint="eastAsia" w:ascii="宋体" w:hAnsi="宋体"/>
          <w:color w:val="000000" w:themeColor="text1"/>
          <w:szCs w:val="21"/>
          <w:highlight w:val="none"/>
        </w:rPr>
        <w:t>（注：固定单价合同应填写单价和最高限价）</w:t>
      </w:r>
    </w:p>
    <w:p w14:paraId="3A2E3420">
      <w:pPr>
        <w:spacing w:line="360" w:lineRule="auto"/>
        <w:ind w:firstLine="420" w:firstLineChars="200"/>
        <w:rPr>
          <w:rFonts w:hint="eastAsia" w:ascii="宋体" w:hAnsi="宋体" w:cs="宋体"/>
          <w:bCs/>
          <w:color w:val="000000" w:themeColor="text1"/>
          <w:szCs w:val="21"/>
          <w:highlight w:val="none"/>
        </w:rPr>
      </w:pPr>
      <w:r>
        <w:rPr>
          <w:rFonts w:hint="eastAsia" w:ascii="宋体" w:hAnsi="宋体" w:cs="宋体"/>
          <w:bCs/>
          <w:color w:val="000000" w:themeColor="text1"/>
          <w:szCs w:val="21"/>
          <w:highlight w:val="none"/>
        </w:rPr>
        <w:t>合同价应该包括：</w:t>
      </w:r>
    </w:p>
    <w:p w14:paraId="1BC92B6E">
      <w:pPr>
        <w:spacing w:line="360" w:lineRule="auto"/>
        <w:ind w:firstLine="420" w:firstLineChars="200"/>
        <w:rPr>
          <w:rFonts w:hint="eastAsia" w:ascii="宋体" w:hAnsi="宋体" w:cs="宋体"/>
          <w:bCs/>
          <w:color w:val="000000" w:themeColor="text1"/>
          <w:szCs w:val="21"/>
          <w:highlight w:val="none"/>
        </w:rPr>
      </w:pPr>
      <w:r>
        <w:rPr>
          <w:rFonts w:hint="eastAsia" w:ascii="宋体" w:hAnsi="宋体" w:cs="宋体"/>
          <w:bCs/>
          <w:color w:val="000000" w:themeColor="text1"/>
          <w:szCs w:val="21"/>
          <w:highlight w:val="none"/>
        </w:rPr>
        <w:t>①货物采购成本、二次搬运、利润及标准附件、备品备件、专用工具的价格；</w:t>
      </w:r>
    </w:p>
    <w:p w14:paraId="2B445325">
      <w:pPr>
        <w:spacing w:line="360" w:lineRule="auto"/>
        <w:ind w:firstLine="420" w:firstLineChars="200"/>
        <w:rPr>
          <w:rFonts w:hint="eastAsia" w:ascii="宋体" w:hAnsi="宋体" w:cs="宋体"/>
          <w:bCs/>
          <w:color w:val="000000" w:themeColor="text1"/>
          <w:szCs w:val="21"/>
          <w:highlight w:val="none"/>
        </w:rPr>
      </w:pPr>
      <w:r>
        <w:rPr>
          <w:rFonts w:hint="eastAsia" w:ascii="宋体" w:hAnsi="宋体" w:cs="宋体"/>
          <w:bCs/>
          <w:color w:val="000000" w:themeColor="text1"/>
          <w:szCs w:val="21"/>
          <w:highlight w:val="none"/>
        </w:rPr>
        <w:t>②运输、装卸、调试、技术支持、售后服务、招标代理服务费等费用；</w:t>
      </w:r>
    </w:p>
    <w:p w14:paraId="5AC2E5E8">
      <w:pPr>
        <w:spacing w:line="360" w:lineRule="auto"/>
        <w:ind w:firstLine="420" w:firstLineChars="200"/>
        <w:rPr>
          <w:rFonts w:hint="eastAsia" w:ascii="宋体" w:hAnsi="宋体" w:cs="宋体"/>
          <w:bCs/>
          <w:color w:val="000000" w:themeColor="text1"/>
          <w:szCs w:val="21"/>
          <w:highlight w:val="none"/>
        </w:rPr>
      </w:pPr>
      <w:r>
        <w:rPr>
          <w:rFonts w:hint="eastAsia" w:ascii="宋体" w:hAnsi="宋体" w:cs="宋体"/>
          <w:bCs/>
          <w:color w:val="000000" w:themeColor="text1"/>
          <w:szCs w:val="21"/>
          <w:highlight w:val="none"/>
        </w:rPr>
        <w:t>③必要的保险费用和各项税费；</w:t>
      </w:r>
    </w:p>
    <w:p w14:paraId="6E8D5A69">
      <w:pPr>
        <w:spacing w:line="360" w:lineRule="auto"/>
        <w:ind w:firstLine="420" w:firstLineChars="200"/>
        <w:rPr>
          <w:rFonts w:hint="eastAsia" w:ascii="宋体" w:hAnsi="宋体" w:cs="宋体"/>
          <w:bCs/>
          <w:color w:val="000000" w:themeColor="text1"/>
          <w:szCs w:val="21"/>
          <w:highlight w:val="none"/>
        </w:rPr>
      </w:pPr>
      <w:r>
        <w:rPr>
          <w:rFonts w:hint="eastAsia" w:ascii="宋体" w:hAnsi="宋体" w:cs="宋体"/>
          <w:bCs/>
          <w:color w:val="000000" w:themeColor="text1"/>
          <w:szCs w:val="21"/>
          <w:highlight w:val="none"/>
        </w:rPr>
        <w:t>④设备安装、培训费（含教材费、场地租用）；</w:t>
      </w:r>
    </w:p>
    <w:p w14:paraId="32552306">
      <w:pPr>
        <w:spacing w:line="360" w:lineRule="auto"/>
        <w:ind w:firstLine="420" w:firstLineChars="200"/>
        <w:rPr>
          <w:rFonts w:hint="eastAsia" w:ascii="宋体" w:hAnsi="宋体" w:cs="宋体"/>
          <w:bCs/>
          <w:color w:val="000000" w:themeColor="text1"/>
          <w:szCs w:val="21"/>
          <w:highlight w:val="none"/>
        </w:rPr>
      </w:pPr>
      <w:r>
        <w:rPr>
          <w:rFonts w:hint="eastAsia" w:ascii="宋体" w:hAnsi="宋体" w:cs="宋体"/>
          <w:bCs/>
          <w:color w:val="000000" w:themeColor="text1"/>
          <w:szCs w:val="21"/>
          <w:highlight w:val="none"/>
        </w:rPr>
        <w:t>⑤履约验收的费用；</w:t>
      </w:r>
    </w:p>
    <w:p w14:paraId="7D478873">
      <w:pPr>
        <w:spacing w:line="360" w:lineRule="auto"/>
        <w:ind w:firstLine="420" w:firstLineChars="200"/>
        <w:rPr>
          <w:rFonts w:hint="eastAsia" w:ascii="宋体" w:hAnsi="宋体" w:cs="宋体"/>
          <w:bCs/>
          <w:color w:val="000000" w:themeColor="text1"/>
          <w:szCs w:val="21"/>
          <w:highlight w:val="none"/>
        </w:rPr>
      </w:pPr>
      <w:r>
        <w:rPr>
          <w:rFonts w:hint="eastAsia" w:ascii="宋体" w:hAnsi="宋体" w:cs="宋体"/>
          <w:bCs/>
          <w:color w:val="000000" w:themeColor="text1"/>
          <w:szCs w:val="21"/>
          <w:highlight w:val="none"/>
        </w:rPr>
        <w:t>⑥如招标文件对其另有规定的，从其规定。</w:t>
      </w:r>
    </w:p>
    <w:p w14:paraId="437A381D">
      <w:pPr>
        <w:spacing w:line="360" w:lineRule="auto"/>
        <w:ind w:firstLine="420" w:firstLineChars="200"/>
        <w:rPr>
          <w:rFonts w:ascii="宋体" w:hAnsi="宋体"/>
          <w:color w:val="000000" w:themeColor="text1"/>
          <w:szCs w:val="21"/>
          <w:highlight w:val="none"/>
        </w:rPr>
      </w:pPr>
      <w:r>
        <w:rPr>
          <w:rFonts w:hint="eastAsia" w:ascii="宋体" w:hAnsi="宋体" w:cs="宋体"/>
          <w:bCs/>
          <w:color w:val="000000" w:themeColor="text1"/>
          <w:szCs w:val="21"/>
          <w:highlight w:val="none"/>
        </w:rPr>
        <w:t>（2）合同定价方式（采用组合定价方式的，可</w:t>
      </w:r>
      <w:r>
        <w:rPr>
          <w:rFonts w:hint="eastAsia" w:ascii="宋体" w:hAnsi="宋体"/>
          <w:color w:val="000000" w:themeColor="text1"/>
          <w:szCs w:val="21"/>
          <w:highlight w:val="none"/>
        </w:rPr>
        <w:t>以勾选多项）：</w:t>
      </w:r>
    </w:p>
    <w:p w14:paraId="15D6124D">
      <w:pPr>
        <w:spacing w:line="400" w:lineRule="exact"/>
        <w:ind w:firstLine="420" w:firstLineChars="200"/>
        <w:rPr>
          <w:rFonts w:ascii="宋体" w:hAnsi="宋体"/>
          <w:color w:val="000000" w:themeColor="text1"/>
          <w:szCs w:val="21"/>
          <w:highlight w:val="none"/>
        </w:rPr>
      </w:pPr>
      <w:r>
        <w:rPr>
          <w:rFonts w:hint="eastAsia" w:ascii="宋体" w:hAnsi="宋体"/>
          <w:iCs/>
          <w:color w:val="000000" w:themeColor="text1"/>
          <w:szCs w:val="21"/>
          <w:highlight w:val="none"/>
        </w:rPr>
        <w:sym w:font="Wingdings" w:char="00FE"/>
      </w:r>
      <w:r>
        <w:rPr>
          <w:rFonts w:hint="eastAsia" w:ascii="宋体" w:hAnsi="宋体"/>
          <w:iCs/>
          <w:color w:val="000000" w:themeColor="text1"/>
          <w:szCs w:val="21"/>
          <w:highlight w:val="none"/>
        </w:rPr>
        <w:t xml:space="preserve">固定总价 </w:t>
      </w:r>
      <w:r>
        <w:rPr>
          <w:rFonts w:hint="eastAsia" w:ascii="宋体" w:hAnsi="宋体"/>
          <w:iCs/>
          <w:color w:val="000000" w:themeColor="text1"/>
          <w:szCs w:val="21"/>
          <w:highlight w:val="none"/>
        </w:rPr>
        <w:sym w:font="Wingdings" w:char="00A8"/>
      </w:r>
      <w:r>
        <w:rPr>
          <w:rFonts w:hint="eastAsia" w:ascii="宋体" w:hAnsi="宋体"/>
          <w:iCs/>
          <w:color w:val="000000" w:themeColor="text1"/>
          <w:szCs w:val="21"/>
          <w:highlight w:val="none"/>
        </w:rPr>
        <w:t>固定单价</w:t>
      </w:r>
      <w:r>
        <w:rPr>
          <w:rFonts w:hint="eastAsia" w:ascii="宋体" w:hAnsi="宋体"/>
          <w:iCs/>
          <w:color w:val="000000" w:themeColor="text1"/>
          <w:szCs w:val="21"/>
          <w:highlight w:val="none"/>
        </w:rPr>
        <w:sym w:font="Wingdings" w:char="00A8"/>
      </w:r>
      <w:r>
        <w:rPr>
          <w:rFonts w:hint="eastAsia" w:ascii="宋体" w:hAnsi="宋体"/>
          <w:iCs/>
          <w:color w:val="000000" w:themeColor="text1"/>
          <w:szCs w:val="21"/>
          <w:highlight w:val="none"/>
        </w:rPr>
        <w:t>固定费率</w:t>
      </w:r>
      <w:r>
        <w:rPr>
          <w:rFonts w:hint="eastAsia" w:ascii="宋体" w:hAnsi="宋体"/>
          <w:iCs/>
          <w:color w:val="000000" w:themeColor="text1"/>
          <w:szCs w:val="21"/>
          <w:highlight w:val="none"/>
        </w:rPr>
        <w:sym w:font="Wingdings" w:char="00A8"/>
      </w:r>
      <w:r>
        <w:rPr>
          <w:rFonts w:hint="eastAsia" w:ascii="宋体" w:hAnsi="宋体"/>
          <w:iCs/>
          <w:color w:val="000000" w:themeColor="text1"/>
          <w:szCs w:val="21"/>
          <w:highlight w:val="none"/>
        </w:rPr>
        <w:t xml:space="preserve">成本补偿 </w:t>
      </w:r>
      <w:r>
        <w:rPr>
          <w:rFonts w:hint="eastAsia" w:ascii="宋体" w:hAnsi="宋体"/>
          <w:iCs/>
          <w:color w:val="000000" w:themeColor="text1"/>
          <w:szCs w:val="21"/>
          <w:highlight w:val="none"/>
        </w:rPr>
        <w:sym w:font="Wingdings" w:char="00A8"/>
      </w:r>
      <w:r>
        <w:rPr>
          <w:rFonts w:hint="eastAsia" w:ascii="宋体" w:hAnsi="宋体"/>
          <w:iCs/>
          <w:color w:val="000000" w:themeColor="text1"/>
          <w:szCs w:val="21"/>
          <w:highlight w:val="none"/>
        </w:rPr>
        <w:t>绩效激励</w:t>
      </w:r>
      <w:r>
        <w:rPr>
          <w:rFonts w:hint="eastAsia" w:ascii="宋体" w:hAnsi="宋体"/>
          <w:iCs/>
          <w:color w:val="000000" w:themeColor="text1"/>
          <w:szCs w:val="21"/>
          <w:highlight w:val="none"/>
        </w:rPr>
        <w:sym w:font="Wingdings" w:char="00A8"/>
      </w:r>
      <w:r>
        <w:rPr>
          <w:rFonts w:hint="eastAsia" w:ascii="宋体" w:hAnsi="宋体"/>
          <w:iCs/>
          <w:color w:val="000000" w:themeColor="text1"/>
          <w:szCs w:val="21"/>
          <w:highlight w:val="none"/>
        </w:rPr>
        <w:t>其他</w:t>
      </w:r>
    </w:p>
    <w:p w14:paraId="02BDC27A">
      <w:pPr>
        <w:pStyle w:val="132"/>
        <w:spacing w:line="400" w:lineRule="exact"/>
        <w:ind w:firstLine="420" w:firstLineChars="200"/>
        <w:rPr>
          <w:rFonts w:ascii="宋体" w:hAnsi="宋体"/>
          <w:color w:val="000000" w:themeColor="text1"/>
          <w:szCs w:val="21"/>
          <w:highlight w:val="none"/>
        </w:rPr>
      </w:pPr>
      <w:r>
        <w:rPr>
          <w:rFonts w:hint="eastAsia" w:ascii="宋体" w:hAnsi="宋体"/>
          <w:color w:val="000000" w:themeColor="text1"/>
          <w:highlight w:val="none"/>
        </w:rPr>
        <w:t>（3）付款方式：</w:t>
      </w:r>
      <w:r>
        <w:rPr>
          <w:rFonts w:hint="eastAsia" w:ascii="宋体" w:hAnsi="宋体" w:cs="宋体"/>
          <w:color w:val="000000" w:themeColor="text1"/>
          <w:szCs w:val="21"/>
          <w:highlight w:val="none"/>
          <w:u w:val="single"/>
          <w:lang w:val="en-US" w:eastAsia="zh-CN"/>
        </w:rPr>
        <w:t xml:space="preserve">               </w:t>
      </w:r>
      <w:r>
        <w:rPr>
          <w:rFonts w:hint="eastAsia" w:ascii="宋体" w:hAnsi="宋体" w:eastAsia="宋体" w:cs="宋体"/>
          <w:color w:val="000000" w:themeColor="text1"/>
          <w:sz w:val="21"/>
          <w:szCs w:val="21"/>
          <w:highlight w:val="none"/>
          <w:lang w:bidi="ar"/>
        </w:rPr>
        <w:t>。</w:t>
      </w:r>
    </w:p>
    <w:p w14:paraId="7A59D5EF">
      <w:pPr>
        <w:numPr>
          <w:ilvl w:val="0"/>
          <w:numId w:val="6"/>
        </w:numPr>
        <w:spacing w:line="400" w:lineRule="exact"/>
        <w:ind w:firstLine="422" w:firstLineChars="200"/>
        <w:rPr>
          <w:rFonts w:ascii="宋体" w:hAnsi="宋体"/>
          <w:b/>
          <w:color w:val="000000" w:themeColor="text1"/>
          <w:szCs w:val="21"/>
          <w:highlight w:val="none"/>
          <w:u w:val="single"/>
        </w:rPr>
      </w:pPr>
      <w:r>
        <w:rPr>
          <w:rFonts w:hint="eastAsia" w:ascii="宋体" w:hAnsi="宋体"/>
          <w:b/>
          <w:color w:val="000000" w:themeColor="text1"/>
          <w:szCs w:val="21"/>
          <w:highlight w:val="none"/>
        </w:rPr>
        <w:t>合同履行</w:t>
      </w:r>
    </w:p>
    <w:p w14:paraId="2D03D25E">
      <w:pPr>
        <w:spacing w:line="400" w:lineRule="exact"/>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（1）起始日期：</w:t>
      </w:r>
      <w:r>
        <w:rPr>
          <w:rFonts w:hint="eastAsia" w:ascii="宋体" w:hAnsi="宋体" w:cs="宋体"/>
          <w:color w:val="000000" w:themeColor="text1"/>
          <w:szCs w:val="21"/>
          <w:highlight w:val="none"/>
          <w:u w:val="single"/>
          <w:lang w:val="en-US" w:eastAsia="zh-CN"/>
        </w:rPr>
        <w:t xml:space="preserve">     </w:t>
      </w:r>
      <w:r>
        <w:rPr>
          <w:rFonts w:hint="eastAsia" w:ascii="宋体" w:hAnsi="宋体" w:cs="宋体"/>
          <w:color w:val="000000" w:themeColor="text1"/>
          <w:szCs w:val="21"/>
          <w:highlight w:val="none"/>
        </w:rPr>
        <w:t>年</w:t>
      </w:r>
      <w:r>
        <w:rPr>
          <w:rFonts w:hint="eastAsia" w:ascii="宋体" w:hAnsi="宋体" w:cs="宋体"/>
          <w:color w:val="000000" w:themeColor="text1"/>
          <w:szCs w:val="21"/>
          <w:highlight w:val="none"/>
          <w:u w:val="single"/>
          <w:lang w:val="en-US" w:eastAsia="zh-CN"/>
        </w:rPr>
        <w:t xml:space="preserve">     </w:t>
      </w:r>
      <w:r>
        <w:rPr>
          <w:rFonts w:hint="eastAsia" w:ascii="宋体" w:hAnsi="宋体" w:cs="宋体"/>
          <w:color w:val="000000" w:themeColor="text1"/>
          <w:szCs w:val="21"/>
          <w:highlight w:val="none"/>
        </w:rPr>
        <w:t>月</w:t>
      </w:r>
      <w:r>
        <w:rPr>
          <w:rFonts w:hint="eastAsia" w:ascii="宋体" w:hAnsi="宋体" w:cs="宋体"/>
          <w:color w:val="000000" w:themeColor="text1"/>
          <w:szCs w:val="21"/>
          <w:highlight w:val="none"/>
          <w:u w:val="single"/>
          <w:lang w:val="en-US" w:eastAsia="zh-CN"/>
        </w:rPr>
        <w:t xml:space="preserve">     </w:t>
      </w:r>
      <w:r>
        <w:rPr>
          <w:rFonts w:hint="eastAsia" w:ascii="宋体" w:hAnsi="宋体" w:cs="宋体"/>
          <w:color w:val="000000" w:themeColor="text1"/>
          <w:szCs w:val="21"/>
          <w:highlight w:val="none"/>
        </w:rPr>
        <w:t>日，完成日期：</w:t>
      </w:r>
      <w:r>
        <w:rPr>
          <w:rFonts w:hint="eastAsia" w:ascii="宋体" w:hAnsi="宋体" w:cs="宋体"/>
          <w:color w:val="000000" w:themeColor="text1"/>
          <w:szCs w:val="21"/>
          <w:highlight w:val="none"/>
          <w:u w:val="single"/>
          <w:lang w:val="en-US" w:eastAsia="zh-CN"/>
        </w:rPr>
        <w:t xml:space="preserve">     </w:t>
      </w:r>
      <w:r>
        <w:rPr>
          <w:rFonts w:hint="eastAsia" w:ascii="宋体" w:hAnsi="宋体" w:cs="宋体"/>
          <w:color w:val="000000" w:themeColor="text1"/>
          <w:szCs w:val="21"/>
          <w:highlight w:val="none"/>
        </w:rPr>
        <w:t>年</w:t>
      </w:r>
      <w:r>
        <w:rPr>
          <w:rFonts w:hint="eastAsia" w:ascii="宋体" w:hAnsi="宋体" w:cs="宋体"/>
          <w:color w:val="000000" w:themeColor="text1"/>
          <w:szCs w:val="21"/>
          <w:highlight w:val="none"/>
          <w:u w:val="single"/>
          <w:lang w:val="en-US" w:eastAsia="zh-CN"/>
        </w:rPr>
        <w:t xml:space="preserve">     </w:t>
      </w:r>
      <w:r>
        <w:rPr>
          <w:rFonts w:hint="eastAsia" w:ascii="宋体" w:hAnsi="宋体" w:cs="宋体"/>
          <w:color w:val="000000" w:themeColor="text1"/>
          <w:szCs w:val="21"/>
          <w:highlight w:val="none"/>
        </w:rPr>
        <w:t>月</w:t>
      </w:r>
      <w:r>
        <w:rPr>
          <w:rFonts w:hint="eastAsia" w:ascii="宋体" w:hAnsi="宋体" w:cs="宋体"/>
          <w:color w:val="000000" w:themeColor="text1"/>
          <w:szCs w:val="21"/>
          <w:highlight w:val="none"/>
          <w:u w:val="single"/>
          <w:lang w:val="en-US" w:eastAsia="zh-CN"/>
        </w:rPr>
        <w:t xml:space="preserve">     </w:t>
      </w:r>
      <w:r>
        <w:rPr>
          <w:rFonts w:hint="eastAsia" w:ascii="宋体" w:hAnsi="宋体" w:cs="宋体"/>
          <w:color w:val="000000" w:themeColor="text1"/>
          <w:szCs w:val="21"/>
          <w:highlight w:val="none"/>
        </w:rPr>
        <w:t>日。</w:t>
      </w:r>
    </w:p>
    <w:p w14:paraId="73F4D693">
      <w:pPr>
        <w:spacing w:line="400" w:lineRule="exact"/>
        <w:ind w:firstLine="420" w:firstLineChars="200"/>
        <w:rPr>
          <w:rFonts w:ascii="宋体" w:hAnsi="宋体" w:cs="宋体"/>
          <w:color w:val="000000" w:themeColor="text1"/>
          <w:szCs w:val="21"/>
          <w:highlight w:val="none"/>
          <w:u w:val="single"/>
        </w:rPr>
      </w:pPr>
      <w:r>
        <w:rPr>
          <w:rFonts w:hint="eastAsia" w:ascii="宋体" w:hAnsi="宋体" w:cs="宋体"/>
          <w:color w:val="000000" w:themeColor="text1"/>
          <w:szCs w:val="21"/>
          <w:highlight w:val="none"/>
        </w:rPr>
        <w:t>（2）履约地点</w:t>
      </w:r>
      <w:r>
        <w:rPr>
          <w:rFonts w:hint="eastAsia" w:ascii="宋体" w:hAnsi="宋体" w:cs="宋体"/>
          <w:bCs/>
          <w:color w:val="000000" w:themeColor="text1"/>
          <w:szCs w:val="21"/>
          <w:highlight w:val="none"/>
        </w:rPr>
        <w:t>：</w:t>
      </w:r>
      <w:r>
        <w:rPr>
          <w:rFonts w:hint="eastAsia" w:ascii="宋体" w:hAnsi="宋体" w:cs="宋体"/>
          <w:color w:val="000000" w:themeColor="text1"/>
          <w:szCs w:val="21"/>
          <w:highlight w:val="none"/>
          <w:u w:val="single"/>
          <w:lang w:val="en-US" w:eastAsia="zh-CN"/>
        </w:rPr>
        <w:t xml:space="preserve">                </w:t>
      </w:r>
    </w:p>
    <w:p w14:paraId="175EDC6C">
      <w:pPr>
        <w:spacing w:line="400" w:lineRule="exact"/>
        <w:ind w:firstLine="420" w:firstLineChars="200"/>
        <w:rPr>
          <w:rFonts w:ascii="宋体" w:hAnsi="宋体" w:cs="宋体"/>
          <w:color w:val="000000" w:themeColor="text1"/>
          <w:szCs w:val="21"/>
          <w:highlight w:val="none"/>
        </w:rPr>
      </w:pPr>
      <w:r>
        <w:rPr>
          <w:rFonts w:hint="eastAsia" w:ascii="宋体" w:hAnsi="宋体" w:cs="宋体"/>
          <w:bCs/>
          <w:color w:val="000000" w:themeColor="text1"/>
          <w:szCs w:val="21"/>
          <w:highlight w:val="none"/>
        </w:rPr>
        <w:t>（3）履约担保：</w:t>
      </w:r>
      <w:r>
        <w:rPr>
          <w:rFonts w:hint="eastAsia" w:ascii="宋体" w:hAnsi="宋体" w:cs="宋体"/>
          <w:color w:val="000000" w:themeColor="text1"/>
          <w:highlight w:val="none"/>
        </w:rPr>
        <w:t>是否收取履约保证金：</w:t>
      </w:r>
      <w:r>
        <w:rPr>
          <w:rFonts w:hint="eastAsia" w:ascii="宋体" w:hAnsi="宋体" w:cs="宋体"/>
          <w:color w:val="000000" w:themeColor="text1"/>
          <w:szCs w:val="21"/>
          <w:highlight w:val="none"/>
        </w:rPr>
        <w:sym w:font="Wingdings" w:char="00A8"/>
      </w:r>
      <w:r>
        <w:rPr>
          <w:rFonts w:hint="eastAsia" w:ascii="宋体" w:hAnsi="宋体" w:cs="宋体"/>
          <w:color w:val="000000" w:themeColor="text1"/>
          <w:szCs w:val="21"/>
          <w:highlight w:val="none"/>
        </w:rPr>
        <w:t>是</w:t>
      </w:r>
      <w:r>
        <w:rPr>
          <w:rFonts w:hint="eastAsia" w:ascii="宋体" w:hAnsi="宋体" w:cs="宋体"/>
          <w:color w:val="000000" w:themeColor="text1"/>
          <w:szCs w:val="21"/>
          <w:highlight w:val="none"/>
        </w:rPr>
        <w:sym w:font="Wingdings" w:char="00FE"/>
      </w:r>
      <w:r>
        <w:rPr>
          <w:rFonts w:hint="eastAsia" w:ascii="宋体" w:hAnsi="宋体" w:cs="宋体"/>
          <w:color w:val="000000" w:themeColor="text1"/>
          <w:szCs w:val="21"/>
          <w:highlight w:val="none"/>
        </w:rPr>
        <w:t>否</w:t>
      </w:r>
    </w:p>
    <w:p w14:paraId="4D1146A7">
      <w:pPr>
        <w:pStyle w:val="89"/>
        <w:ind w:firstLine="420" w:firstLineChars="200"/>
        <w:rPr>
          <w:rFonts w:ascii="宋体" w:hAnsi="宋体" w:eastAsia="宋体" w:cs="宋体"/>
          <w:color w:val="000000" w:themeColor="text1"/>
          <w:sz w:val="21"/>
          <w:highlight w:val="none"/>
        </w:rPr>
      </w:pPr>
      <w:r>
        <w:rPr>
          <w:rFonts w:hint="eastAsia" w:ascii="宋体" w:hAnsi="宋体" w:eastAsia="宋体" w:cs="宋体"/>
          <w:color w:val="000000" w:themeColor="text1"/>
          <w:sz w:val="21"/>
          <w:highlight w:val="none"/>
        </w:rPr>
        <w:t>收取履约保证金形式：</w:t>
      </w:r>
      <w:r>
        <w:rPr>
          <w:rFonts w:hint="eastAsia" w:ascii="宋体" w:hAnsi="宋体" w:cs="宋体"/>
          <w:color w:val="000000" w:themeColor="text1"/>
          <w:szCs w:val="21"/>
          <w:highlight w:val="none"/>
          <w:u w:val="single"/>
          <w:lang w:val="en-US" w:eastAsia="zh-CN"/>
        </w:rPr>
        <w:t xml:space="preserve">  无  </w:t>
      </w:r>
    </w:p>
    <w:p w14:paraId="70B6A260">
      <w:pPr>
        <w:pStyle w:val="89"/>
        <w:ind w:firstLine="420" w:firstLineChars="200"/>
        <w:rPr>
          <w:rFonts w:ascii="宋体" w:hAnsi="宋体" w:eastAsia="宋体" w:cs="宋体"/>
          <w:color w:val="000000" w:themeColor="text1"/>
          <w:sz w:val="21"/>
          <w:highlight w:val="none"/>
        </w:rPr>
      </w:pPr>
      <w:r>
        <w:rPr>
          <w:rFonts w:hint="eastAsia" w:ascii="宋体" w:hAnsi="宋体" w:eastAsia="宋体" w:cs="宋体"/>
          <w:color w:val="000000" w:themeColor="text1"/>
          <w:sz w:val="21"/>
          <w:highlight w:val="none"/>
        </w:rPr>
        <w:t>收取履约保证金金额：</w:t>
      </w:r>
      <w:r>
        <w:rPr>
          <w:rFonts w:hint="eastAsia" w:ascii="宋体" w:hAnsi="宋体" w:cs="宋体"/>
          <w:color w:val="000000" w:themeColor="text1"/>
          <w:szCs w:val="21"/>
          <w:highlight w:val="none"/>
          <w:u w:val="single"/>
          <w:lang w:val="en-US" w:eastAsia="zh-CN"/>
        </w:rPr>
        <w:t xml:space="preserve">  无  </w:t>
      </w:r>
    </w:p>
    <w:p w14:paraId="6489EDCB">
      <w:pPr>
        <w:spacing w:line="400" w:lineRule="exact"/>
        <w:ind w:firstLine="420" w:firstLineChars="200"/>
        <w:rPr>
          <w:rFonts w:ascii="宋体" w:hAnsi="宋体" w:cs="宋体"/>
          <w:color w:val="000000" w:themeColor="text1"/>
          <w:highlight w:val="none"/>
        </w:rPr>
      </w:pPr>
      <w:r>
        <w:rPr>
          <w:rFonts w:hint="eastAsia" w:ascii="宋体" w:hAnsi="宋体" w:cs="宋体"/>
          <w:bCs/>
          <w:color w:val="000000" w:themeColor="text1"/>
          <w:szCs w:val="21"/>
          <w:highlight w:val="none"/>
        </w:rPr>
        <w:t>履约担保期限：</w:t>
      </w:r>
      <w:r>
        <w:rPr>
          <w:rFonts w:hint="eastAsia" w:ascii="宋体" w:hAnsi="宋体" w:cs="宋体"/>
          <w:color w:val="000000" w:themeColor="text1"/>
          <w:szCs w:val="21"/>
          <w:highlight w:val="none"/>
          <w:u w:val="single"/>
          <w:lang w:val="en-US" w:eastAsia="zh-CN"/>
        </w:rPr>
        <w:t xml:space="preserve">  无  </w:t>
      </w:r>
    </w:p>
    <w:p w14:paraId="7EFB5E6E">
      <w:pPr>
        <w:spacing w:line="400" w:lineRule="exact"/>
        <w:ind w:firstLine="420" w:firstLineChars="200"/>
        <w:rPr>
          <w:rFonts w:ascii="宋体" w:hAnsi="宋体" w:cs="宋体"/>
          <w:bCs/>
          <w:color w:val="000000" w:themeColor="text1"/>
          <w:szCs w:val="21"/>
          <w:highlight w:val="none"/>
        </w:rPr>
      </w:pPr>
      <w:r>
        <w:rPr>
          <w:rFonts w:hint="eastAsia" w:ascii="宋体" w:hAnsi="宋体" w:cs="宋体"/>
          <w:bCs/>
          <w:color w:val="000000" w:themeColor="text1"/>
          <w:szCs w:val="21"/>
          <w:highlight w:val="none"/>
        </w:rPr>
        <w:t>（4）分期履行要求：</w:t>
      </w:r>
      <w:r>
        <w:rPr>
          <w:rFonts w:hint="eastAsia" w:ascii="宋体" w:hAnsi="宋体" w:cs="宋体"/>
          <w:color w:val="000000" w:themeColor="text1"/>
          <w:szCs w:val="21"/>
          <w:highlight w:val="none"/>
          <w:u w:val="single"/>
          <w:lang w:val="en-US" w:eastAsia="zh-CN"/>
        </w:rPr>
        <w:t xml:space="preserve">  无  </w:t>
      </w:r>
    </w:p>
    <w:p w14:paraId="711B5181">
      <w:pPr>
        <w:spacing w:line="400" w:lineRule="exact"/>
        <w:ind w:firstLine="420" w:firstLineChars="200"/>
        <w:rPr>
          <w:rFonts w:ascii="宋体" w:hAnsi="宋体" w:cs="宋体"/>
          <w:color w:val="000000" w:themeColor="text1"/>
          <w:szCs w:val="21"/>
          <w:highlight w:val="none"/>
          <w:u w:val="single"/>
        </w:rPr>
      </w:pPr>
      <w:r>
        <w:rPr>
          <w:rFonts w:hint="eastAsia" w:ascii="宋体" w:hAnsi="宋体" w:cs="宋体"/>
          <w:bCs/>
          <w:color w:val="000000" w:themeColor="text1"/>
          <w:szCs w:val="21"/>
          <w:highlight w:val="none"/>
        </w:rPr>
        <w:t>（5）风险处置措施和替代方案：</w:t>
      </w:r>
      <w:r>
        <w:rPr>
          <w:rFonts w:hint="eastAsia" w:ascii="宋体" w:hAnsi="宋体" w:cs="宋体"/>
          <w:color w:val="000000" w:themeColor="text1"/>
          <w:szCs w:val="21"/>
          <w:highlight w:val="none"/>
          <w:u w:val="single"/>
          <w:lang w:val="en-US" w:eastAsia="zh-CN"/>
        </w:rPr>
        <w:t xml:space="preserve">  无  </w:t>
      </w:r>
    </w:p>
    <w:p w14:paraId="014F5D06">
      <w:pPr>
        <w:numPr>
          <w:ilvl w:val="0"/>
          <w:numId w:val="6"/>
        </w:numPr>
        <w:spacing w:line="400" w:lineRule="exact"/>
        <w:ind w:firstLine="422" w:firstLineChars="200"/>
        <w:rPr>
          <w:rFonts w:ascii="宋体" w:hAnsi="宋体"/>
          <w:b/>
          <w:color w:val="000000" w:themeColor="text1"/>
          <w:szCs w:val="21"/>
          <w:highlight w:val="none"/>
        </w:rPr>
      </w:pPr>
      <w:r>
        <w:rPr>
          <w:rFonts w:hint="eastAsia" w:ascii="宋体" w:hAnsi="宋体"/>
          <w:b/>
          <w:color w:val="000000" w:themeColor="text1"/>
          <w:szCs w:val="21"/>
          <w:highlight w:val="none"/>
        </w:rPr>
        <w:t>合同验收</w:t>
      </w:r>
    </w:p>
    <w:p w14:paraId="77770093">
      <w:pPr>
        <w:numPr>
          <w:ilvl w:val="0"/>
          <w:numId w:val="9"/>
        </w:numPr>
        <w:spacing w:line="400" w:lineRule="exact"/>
        <w:ind w:firstLine="420" w:firstLineChars="200"/>
        <w:rPr>
          <w:rFonts w:ascii="宋体" w:hAnsi="宋体"/>
          <w:bCs/>
          <w:color w:val="000000" w:themeColor="text1"/>
          <w:szCs w:val="21"/>
          <w:highlight w:val="none"/>
        </w:rPr>
      </w:pPr>
      <w:r>
        <w:rPr>
          <w:rFonts w:hint="eastAsia" w:ascii="宋体" w:hAnsi="宋体"/>
          <w:bCs/>
          <w:color w:val="000000" w:themeColor="text1"/>
          <w:szCs w:val="21"/>
          <w:highlight w:val="none"/>
        </w:rPr>
        <w:t>验收组织方式：</w:t>
      </w:r>
      <w:r>
        <w:rPr>
          <w:rFonts w:hint="eastAsia" w:ascii="宋体" w:hAnsi="宋体" w:cs="宋体"/>
          <w:color w:val="000000" w:themeColor="text1"/>
          <w:szCs w:val="21"/>
          <w:highlight w:val="none"/>
        </w:rPr>
        <w:sym w:font="Wingdings" w:char="00A8"/>
      </w:r>
      <w:r>
        <w:rPr>
          <w:rFonts w:hint="eastAsia" w:ascii="宋体" w:hAnsi="宋体"/>
          <w:bCs/>
          <w:color w:val="000000" w:themeColor="text1"/>
          <w:szCs w:val="21"/>
          <w:highlight w:val="none"/>
        </w:rPr>
        <w:t xml:space="preserve">自行组织 </w:t>
      </w:r>
      <w:r>
        <w:rPr>
          <w:rFonts w:hint="eastAsia" w:ascii="宋体" w:hAnsi="宋体" w:cs="宋体"/>
          <w:color w:val="000000" w:themeColor="text1"/>
          <w:szCs w:val="21"/>
          <w:highlight w:val="none"/>
        </w:rPr>
        <w:sym w:font="Wingdings" w:char="00FE"/>
      </w:r>
      <w:r>
        <w:rPr>
          <w:rFonts w:hint="eastAsia" w:ascii="宋体" w:hAnsi="宋体"/>
          <w:bCs/>
          <w:color w:val="000000" w:themeColor="text1"/>
          <w:szCs w:val="21"/>
          <w:highlight w:val="none"/>
        </w:rPr>
        <w:t>委托第三方组织</w:t>
      </w:r>
    </w:p>
    <w:p w14:paraId="6FB68DC5">
      <w:pPr>
        <w:spacing w:line="400" w:lineRule="exact"/>
        <w:ind w:firstLine="420" w:firstLineChars="200"/>
        <w:rPr>
          <w:rFonts w:ascii="宋体" w:hAnsi="宋体"/>
          <w:bCs/>
          <w:color w:val="000000" w:themeColor="text1"/>
          <w:szCs w:val="21"/>
          <w:highlight w:val="none"/>
        </w:rPr>
      </w:pPr>
      <w:r>
        <w:rPr>
          <w:rFonts w:hint="eastAsia" w:ascii="宋体" w:hAnsi="宋体"/>
          <w:bCs/>
          <w:color w:val="000000" w:themeColor="text1"/>
          <w:szCs w:val="21"/>
          <w:highlight w:val="none"/>
        </w:rPr>
        <w:t>验收主体：</w:t>
      </w:r>
    </w:p>
    <w:p w14:paraId="4BE087D4">
      <w:pPr>
        <w:spacing w:line="400" w:lineRule="exact"/>
        <w:ind w:firstLine="420" w:firstLineChars="200"/>
        <w:rPr>
          <w:rFonts w:ascii="宋体" w:hAnsi="宋体"/>
          <w:bCs/>
          <w:color w:val="000000" w:themeColor="text1"/>
          <w:szCs w:val="21"/>
          <w:highlight w:val="none"/>
        </w:rPr>
      </w:pPr>
      <w:r>
        <w:rPr>
          <w:rFonts w:hint="eastAsia" w:ascii="宋体" w:hAnsi="宋体"/>
          <w:bCs/>
          <w:color w:val="000000" w:themeColor="text1"/>
          <w:szCs w:val="21"/>
          <w:highlight w:val="none"/>
        </w:rPr>
        <w:t>是否邀请本项目的其他供应商参加验收：</w:t>
      </w:r>
      <w:r>
        <w:rPr>
          <w:rFonts w:hint="eastAsia" w:ascii="宋体" w:hAnsi="宋体" w:cs="宋体"/>
          <w:color w:val="000000" w:themeColor="text1"/>
          <w:szCs w:val="21"/>
          <w:highlight w:val="none"/>
        </w:rPr>
        <w:sym w:font="Wingdings" w:char="00A8"/>
      </w:r>
      <w:r>
        <w:rPr>
          <w:rFonts w:hint="eastAsia" w:ascii="宋体" w:hAnsi="宋体"/>
          <w:bCs/>
          <w:color w:val="000000" w:themeColor="text1"/>
          <w:szCs w:val="21"/>
          <w:highlight w:val="none"/>
        </w:rPr>
        <w:t xml:space="preserve">是  </w:t>
      </w:r>
      <w:r>
        <w:rPr>
          <w:rFonts w:hint="eastAsia" w:ascii="宋体" w:hAnsi="宋体" w:cs="宋体"/>
          <w:color w:val="000000" w:themeColor="text1"/>
          <w:szCs w:val="21"/>
          <w:highlight w:val="none"/>
        </w:rPr>
        <w:sym w:font="Wingdings" w:char="00FE"/>
      </w:r>
      <w:r>
        <w:rPr>
          <w:rFonts w:hint="eastAsia" w:ascii="宋体" w:hAnsi="宋体"/>
          <w:bCs/>
          <w:color w:val="000000" w:themeColor="text1"/>
          <w:szCs w:val="21"/>
          <w:highlight w:val="none"/>
        </w:rPr>
        <w:t>否</w:t>
      </w:r>
    </w:p>
    <w:p w14:paraId="64B6147F">
      <w:pPr>
        <w:spacing w:line="400" w:lineRule="exact"/>
        <w:ind w:firstLine="420" w:firstLineChars="200"/>
        <w:rPr>
          <w:rFonts w:ascii="宋体" w:hAnsi="宋体"/>
          <w:bCs/>
          <w:color w:val="000000" w:themeColor="text1"/>
          <w:szCs w:val="21"/>
          <w:highlight w:val="none"/>
        </w:rPr>
      </w:pPr>
      <w:r>
        <w:rPr>
          <w:rFonts w:hint="eastAsia" w:ascii="宋体" w:hAnsi="宋体"/>
          <w:bCs/>
          <w:color w:val="000000" w:themeColor="text1"/>
          <w:szCs w:val="21"/>
          <w:highlight w:val="none"/>
        </w:rPr>
        <w:t>是否邀请专家参加验收：</w:t>
      </w:r>
      <w:r>
        <w:rPr>
          <w:rFonts w:hint="eastAsia" w:ascii="宋体" w:hAnsi="宋体" w:cs="宋体"/>
          <w:color w:val="000000" w:themeColor="text1"/>
          <w:szCs w:val="21"/>
          <w:highlight w:val="none"/>
        </w:rPr>
        <w:sym w:font="Wingdings" w:char="00FE"/>
      </w:r>
      <w:r>
        <w:rPr>
          <w:rFonts w:hint="eastAsia" w:ascii="宋体" w:hAnsi="宋体"/>
          <w:bCs/>
          <w:color w:val="000000" w:themeColor="text1"/>
          <w:szCs w:val="21"/>
          <w:highlight w:val="none"/>
        </w:rPr>
        <w:t xml:space="preserve">是  </w:t>
      </w:r>
      <w:r>
        <w:rPr>
          <w:rFonts w:hint="eastAsia" w:ascii="宋体" w:hAnsi="宋体" w:cs="宋体"/>
          <w:color w:val="000000" w:themeColor="text1"/>
          <w:szCs w:val="21"/>
          <w:highlight w:val="none"/>
        </w:rPr>
        <w:sym w:font="Wingdings" w:char="00A8"/>
      </w:r>
      <w:r>
        <w:rPr>
          <w:rFonts w:hint="eastAsia" w:ascii="宋体" w:hAnsi="宋体"/>
          <w:bCs/>
          <w:color w:val="000000" w:themeColor="text1"/>
          <w:szCs w:val="21"/>
          <w:highlight w:val="none"/>
        </w:rPr>
        <w:t>否</w:t>
      </w:r>
    </w:p>
    <w:p w14:paraId="0A9E9C28">
      <w:pPr>
        <w:spacing w:line="400" w:lineRule="exact"/>
        <w:ind w:firstLine="420" w:firstLineChars="200"/>
        <w:rPr>
          <w:rFonts w:ascii="宋体" w:hAnsi="宋体"/>
          <w:bCs/>
          <w:color w:val="000000" w:themeColor="text1"/>
          <w:szCs w:val="21"/>
          <w:highlight w:val="none"/>
        </w:rPr>
      </w:pPr>
      <w:r>
        <w:rPr>
          <w:rFonts w:hint="eastAsia" w:ascii="宋体" w:hAnsi="宋体"/>
          <w:bCs/>
          <w:color w:val="000000" w:themeColor="text1"/>
          <w:szCs w:val="21"/>
          <w:highlight w:val="none"/>
        </w:rPr>
        <w:t>是否邀请服务对象参加验收：</w:t>
      </w:r>
      <w:r>
        <w:rPr>
          <w:rFonts w:hint="eastAsia" w:ascii="宋体" w:hAnsi="宋体" w:cs="宋体"/>
          <w:color w:val="000000" w:themeColor="text1"/>
          <w:szCs w:val="21"/>
          <w:highlight w:val="none"/>
        </w:rPr>
        <w:sym w:font="Wingdings" w:char="00A8"/>
      </w:r>
      <w:r>
        <w:rPr>
          <w:rFonts w:hint="eastAsia" w:ascii="宋体" w:hAnsi="宋体"/>
          <w:bCs/>
          <w:color w:val="000000" w:themeColor="text1"/>
          <w:szCs w:val="21"/>
          <w:highlight w:val="none"/>
        </w:rPr>
        <w:t xml:space="preserve">是  </w:t>
      </w:r>
      <w:r>
        <w:rPr>
          <w:rFonts w:hint="eastAsia" w:ascii="宋体" w:hAnsi="宋体" w:cs="宋体"/>
          <w:color w:val="000000" w:themeColor="text1"/>
          <w:szCs w:val="21"/>
          <w:highlight w:val="none"/>
        </w:rPr>
        <w:sym w:font="Wingdings" w:char="00FE"/>
      </w:r>
      <w:r>
        <w:rPr>
          <w:rFonts w:hint="eastAsia" w:ascii="宋体" w:hAnsi="宋体"/>
          <w:bCs/>
          <w:color w:val="000000" w:themeColor="text1"/>
          <w:szCs w:val="21"/>
          <w:highlight w:val="none"/>
        </w:rPr>
        <w:t>否</w:t>
      </w:r>
    </w:p>
    <w:p w14:paraId="003D719E">
      <w:pPr>
        <w:spacing w:line="400" w:lineRule="exact"/>
        <w:ind w:firstLine="420" w:firstLineChars="200"/>
        <w:rPr>
          <w:rFonts w:ascii="宋体" w:hAnsi="宋体"/>
          <w:bCs/>
          <w:color w:val="000000" w:themeColor="text1"/>
          <w:szCs w:val="21"/>
          <w:highlight w:val="none"/>
        </w:rPr>
      </w:pPr>
      <w:r>
        <w:rPr>
          <w:rFonts w:hint="eastAsia" w:ascii="宋体" w:hAnsi="宋体"/>
          <w:bCs/>
          <w:color w:val="000000" w:themeColor="text1"/>
          <w:szCs w:val="21"/>
          <w:highlight w:val="none"/>
        </w:rPr>
        <w:t>是否邀请第三方检测机构参加验收：</w:t>
      </w:r>
      <w:r>
        <w:rPr>
          <w:rFonts w:hint="eastAsia" w:ascii="宋体" w:hAnsi="宋体" w:cs="宋体"/>
          <w:color w:val="000000" w:themeColor="text1"/>
          <w:szCs w:val="21"/>
          <w:highlight w:val="none"/>
        </w:rPr>
        <w:sym w:font="Wingdings" w:char="00A8"/>
      </w:r>
      <w:r>
        <w:rPr>
          <w:rFonts w:hint="eastAsia" w:ascii="宋体" w:hAnsi="宋体"/>
          <w:bCs/>
          <w:color w:val="000000" w:themeColor="text1"/>
          <w:szCs w:val="21"/>
          <w:highlight w:val="none"/>
        </w:rPr>
        <w:t xml:space="preserve">是  </w:t>
      </w:r>
      <w:r>
        <w:rPr>
          <w:rFonts w:hint="eastAsia" w:ascii="宋体" w:hAnsi="宋体" w:cs="宋体"/>
          <w:color w:val="000000" w:themeColor="text1"/>
          <w:szCs w:val="21"/>
          <w:highlight w:val="none"/>
        </w:rPr>
        <w:sym w:font="Wingdings" w:char="00FE"/>
      </w:r>
      <w:r>
        <w:rPr>
          <w:rFonts w:hint="eastAsia" w:ascii="宋体" w:hAnsi="宋体"/>
          <w:bCs/>
          <w:color w:val="000000" w:themeColor="text1"/>
          <w:szCs w:val="21"/>
          <w:highlight w:val="none"/>
        </w:rPr>
        <w:t>否</w:t>
      </w:r>
    </w:p>
    <w:p w14:paraId="55A48D37">
      <w:pPr>
        <w:spacing w:line="400" w:lineRule="exact"/>
        <w:ind w:firstLine="420" w:firstLineChars="200"/>
        <w:rPr>
          <w:rFonts w:ascii="宋体" w:hAnsi="宋体"/>
          <w:bCs/>
          <w:color w:val="000000" w:themeColor="text1"/>
          <w:szCs w:val="21"/>
          <w:highlight w:val="none"/>
        </w:rPr>
      </w:pPr>
      <w:r>
        <w:rPr>
          <w:rFonts w:hint="eastAsia" w:ascii="宋体" w:hAnsi="宋体"/>
          <w:bCs/>
          <w:color w:val="000000" w:themeColor="text1"/>
          <w:szCs w:val="21"/>
          <w:highlight w:val="none"/>
        </w:rPr>
        <w:t>是否进行抽查检测：</w:t>
      </w:r>
      <w:r>
        <w:rPr>
          <w:rFonts w:hint="eastAsia" w:ascii="宋体" w:hAnsi="宋体" w:cs="宋体"/>
          <w:color w:val="000000" w:themeColor="text1"/>
          <w:szCs w:val="21"/>
          <w:highlight w:val="none"/>
        </w:rPr>
        <w:sym w:font="Wingdings" w:char="00A8"/>
      </w:r>
      <w:r>
        <w:rPr>
          <w:rFonts w:hint="eastAsia" w:ascii="宋体" w:hAnsi="宋体"/>
          <w:bCs/>
          <w:color w:val="000000" w:themeColor="text1"/>
          <w:szCs w:val="21"/>
          <w:highlight w:val="none"/>
        </w:rPr>
        <w:t>是，抽查比例：</w:t>
      </w:r>
      <w:r>
        <w:rPr>
          <w:rFonts w:hint="eastAsia" w:ascii="宋体" w:hAnsi="宋体" w:cs="宋体"/>
          <w:color w:val="000000" w:themeColor="text1"/>
          <w:szCs w:val="21"/>
          <w:highlight w:val="none"/>
        </w:rPr>
        <w:sym w:font="Wingdings" w:char="00FE"/>
      </w:r>
      <w:r>
        <w:rPr>
          <w:rFonts w:hint="eastAsia" w:ascii="宋体" w:hAnsi="宋体"/>
          <w:bCs/>
          <w:color w:val="000000" w:themeColor="text1"/>
          <w:szCs w:val="21"/>
          <w:highlight w:val="none"/>
        </w:rPr>
        <w:t>否</w:t>
      </w:r>
    </w:p>
    <w:p w14:paraId="7143E1E2">
      <w:pPr>
        <w:spacing w:line="400" w:lineRule="exact"/>
        <w:ind w:firstLine="420" w:firstLineChars="200"/>
        <w:rPr>
          <w:rFonts w:ascii="宋体" w:hAnsi="宋体"/>
          <w:bCs/>
          <w:color w:val="000000" w:themeColor="text1"/>
          <w:szCs w:val="21"/>
          <w:highlight w:val="none"/>
          <w:u w:val="single"/>
        </w:rPr>
      </w:pPr>
      <w:r>
        <w:rPr>
          <w:rFonts w:hint="eastAsia" w:ascii="宋体" w:hAnsi="宋体"/>
          <w:bCs/>
          <w:color w:val="000000" w:themeColor="text1"/>
          <w:szCs w:val="21"/>
          <w:highlight w:val="none"/>
        </w:rPr>
        <w:t>是否存在破坏性检测：</w:t>
      </w:r>
      <w:r>
        <w:rPr>
          <w:rFonts w:hint="eastAsia" w:ascii="宋体" w:hAnsi="宋体" w:cs="宋体"/>
          <w:color w:val="000000" w:themeColor="text1"/>
          <w:szCs w:val="21"/>
          <w:highlight w:val="none"/>
        </w:rPr>
        <w:sym w:font="Wingdings" w:char="00A8"/>
      </w:r>
      <w:r>
        <w:rPr>
          <w:rFonts w:hint="eastAsia" w:ascii="宋体" w:hAnsi="宋体"/>
          <w:bCs/>
          <w:color w:val="000000" w:themeColor="text1"/>
          <w:szCs w:val="21"/>
          <w:highlight w:val="none"/>
        </w:rPr>
        <w:t>是，</w:t>
      </w:r>
      <w:r>
        <w:rPr>
          <w:rFonts w:hint="eastAsia" w:ascii="宋体" w:hAnsi="宋体"/>
          <w:bCs/>
          <w:color w:val="000000" w:themeColor="text1"/>
          <w:szCs w:val="21"/>
          <w:highlight w:val="none"/>
          <w:u w:val="single"/>
        </w:rPr>
        <w:t>（应明确对被破坏的检测产品的处理方式）</w:t>
      </w:r>
    </w:p>
    <w:p w14:paraId="5142B43F">
      <w:pPr>
        <w:spacing w:line="400" w:lineRule="exact"/>
        <w:ind w:firstLine="420" w:firstLineChars="200"/>
        <w:rPr>
          <w:rFonts w:ascii="宋体" w:hAnsi="宋体"/>
          <w:bCs/>
          <w:color w:val="000000" w:themeColor="text1"/>
          <w:szCs w:val="21"/>
          <w:highlight w:val="none"/>
        </w:rPr>
      </w:pPr>
      <w:r>
        <w:rPr>
          <w:rFonts w:hint="eastAsia" w:ascii="宋体" w:hAnsi="宋体" w:cs="宋体"/>
          <w:color w:val="000000" w:themeColor="text1"/>
          <w:szCs w:val="21"/>
          <w:highlight w:val="none"/>
        </w:rPr>
        <w:sym w:font="Wingdings" w:char="00FE"/>
      </w:r>
      <w:r>
        <w:rPr>
          <w:rFonts w:hint="eastAsia" w:ascii="宋体" w:hAnsi="宋体"/>
          <w:bCs/>
          <w:color w:val="000000" w:themeColor="text1"/>
          <w:szCs w:val="21"/>
          <w:highlight w:val="none"/>
        </w:rPr>
        <w:t>否</w:t>
      </w:r>
    </w:p>
    <w:p w14:paraId="03F8734E">
      <w:pPr>
        <w:spacing w:line="400" w:lineRule="exact"/>
        <w:ind w:firstLine="420" w:firstLineChars="200"/>
        <w:rPr>
          <w:rFonts w:ascii="宋体" w:hAnsi="宋体"/>
          <w:bCs/>
          <w:color w:val="000000" w:themeColor="text1"/>
          <w:szCs w:val="21"/>
          <w:highlight w:val="none"/>
          <w:u w:val="single"/>
        </w:rPr>
      </w:pPr>
      <w:r>
        <w:rPr>
          <w:rFonts w:hint="eastAsia" w:ascii="宋体" w:hAnsi="宋体"/>
          <w:bCs/>
          <w:color w:val="000000" w:themeColor="text1"/>
          <w:szCs w:val="21"/>
          <w:highlight w:val="none"/>
        </w:rPr>
        <w:t>验收组织的其他事项：</w:t>
      </w:r>
      <w:r>
        <w:rPr>
          <w:rFonts w:hint="eastAsia" w:ascii="宋体" w:hAnsi="宋体"/>
          <w:bCs/>
          <w:color w:val="000000" w:themeColor="text1"/>
          <w:szCs w:val="21"/>
          <w:highlight w:val="none"/>
          <w:u w:val="single"/>
        </w:rPr>
        <w:t>/</w:t>
      </w:r>
    </w:p>
    <w:p w14:paraId="53500481">
      <w:pPr>
        <w:spacing w:line="400" w:lineRule="exact"/>
        <w:ind w:firstLine="420" w:firstLineChars="200"/>
        <w:rPr>
          <w:rFonts w:ascii="宋体" w:hAnsi="宋体"/>
          <w:bCs/>
          <w:color w:val="000000" w:themeColor="text1"/>
          <w:szCs w:val="21"/>
          <w:highlight w:val="none"/>
          <w:u w:val="single"/>
        </w:rPr>
      </w:pPr>
      <w:r>
        <w:rPr>
          <w:rFonts w:hint="eastAsia" w:ascii="宋体" w:hAnsi="宋体"/>
          <w:bCs/>
          <w:color w:val="000000" w:themeColor="text1"/>
          <w:szCs w:val="21"/>
          <w:highlight w:val="none"/>
        </w:rPr>
        <w:t>（2）履约验收时间：</w:t>
      </w:r>
      <w:r>
        <w:rPr>
          <w:rFonts w:hint="eastAsia" w:ascii="宋体" w:hAnsi="宋体" w:cs="宋体"/>
          <w:color w:val="000000" w:themeColor="text1"/>
          <w:szCs w:val="21"/>
          <w:highlight w:val="none"/>
          <w:u w:val="single"/>
          <w:lang w:val="en-US" w:eastAsia="zh-CN"/>
        </w:rPr>
        <w:t xml:space="preserve"> 详见招标文件 </w:t>
      </w:r>
    </w:p>
    <w:p w14:paraId="6A1B3D8D">
      <w:pPr>
        <w:spacing w:line="400" w:lineRule="exact"/>
        <w:ind w:firstLine="420" w:firstLineChars="200"/>
        <w:rPr>
          <w:rFonts w:ascii="宋体" w:hAnsi="宋体"/>
          <w:bCs/>
          <w:color w:val="000000" w:themeColor="text1"/>
          <w:szCs w:val="21"/>
          <w:highlight w:val="none"/>
        </w:rPr>
      </w:pPr>
      <w:r>
        <w:rPr>
          <w:rFonts w:hint="eastAsia" w:ascii="宋体" w:hAnsi="宋体"/>
          <w:bCs/>
          <w:color w:val="000000" w:themeColor="text1"/>
          <w:szCs w:val="21"/>
          <w:highlight w:val="none"/>
        </w:rPr>
        <w:t>（3）履约验收方式：</w:t>
      </w:r>
      <w:r>
        <w:rPr>
          <w:rFonts w:hint="eastAsia" w:ascii="宋体" w:hAnsi="宋体" w:cs="宋体"/>
          <w:color w:val="000000" w:themeColor="text1"/>
          <w:szCs w:val="21"/>
          <w:highlight w:val="none"/>
        </w:rPr>
        <w:sym w:font="Wingdings" w:char="00A8"/>
      </w:r>
      <w:r>
        <w:rPr>
          <w:rFonts w:hint="eastAsia" w:ascii="宋体" w:hAnsi="宋体"/>
          <w:bCs/>
          <w:color w:val="000000" w:themeColor="text1"/>
          <w:szCs w:val="21"/>
          <w:highlight w:val="none"/>
        </w:rPr>
        <w:t xml:space="preserve">一次性验收         </w:t>
      </w:r>
    </w:p>
    <w:p w14:paraId="79ABD06A">
      <w:pPr>
        <w:spacing w:line="400" w:lineRule="exact"/>
        <w:ind w:firstLine="420" w:firstLineChars="200"/>
        <w:rPr>
          <w:rFonts w:ascii="宋体" w:hAnsi="宋体"/>
          <w:bCs/>
          <w:color w:val="000000" w:themeColor="text1"/>
          <w:szCs w:val="21"/>
          <w:highlight w:val="none"/>
        </w:rPr>
      </w:pPr>
      <w:r>
        <w:rPr>
          <w:rFonts w:hint="eastAsia" w:ascii="宋体" w:hAnsi="宋体" w:cs="宋体"/>
          <w:color w:val="000000" w:themeColor="text1"/>
          <w:szCs w:val="21"/>
          <w:highlight w:val="none"/>
        </w:rPr>
        <w:sym w:font="Wingdings" w:char="00A8"/>
      </w:r>
      <w:r>
        <w:rPr>
          <w:rFonts w:hint="eastAsia" w:ascii="宋体" w:hAnsi="宋体"/>
          <w:bCs/>
          <w:color w:val="000000" w:themeColor="text1"/>
          <w:szCs w:val="21"/>
          <w:highlight w:val="none"/>
        </w:rPr>
        <w:t>分期/分项验收：</w:t>
      </w:r>
      <w:r>
        <w:rPr>
          <w:rFonts w:hint="eastAsia" w:ascii="宋体" w:hAnsi="宋体"/>
          <w:bCs/>
          <w:color w:val="000000" w:themeColor="text1"/>
          <w:szCs w:val="21"/>
          <w:highlight w:val="none"/>
          <w:u w:val="single"/>
        </w:rPr>
        <w:t>（应明确分期</w:t>
      </w:r>
      <w:r>
        <w:rPr>
          <w:rFonts w:ascii="宋体" w:hAnsi="宋体"/>
          <w:bCs/>
          <w:color w:val="000000" w:themeColor="text1"/>
          <w:szCs w:val="21"/>
          <w:highlight w:val="none"/>
          <w:u w:val="single"/>
        </w:rPr>
        <w:t>/</w:t>
      </w:r>
      <w:r>
        <w:rPr>
          <w:rFonts w:hint="eastAsia" w:ascii="宋体" w:hAnsi="宋体"/>
          <w:bCs/>
          <w:color w:val="000000" w:themeColor="text1"/>
          <w:szCs w:val="21"/>
          <w:highlight w:val="none"/>
          <w:u w:val="single"/>
        </w:rPr>
        <w:t>分项验收的工作安排）</w:t>
      </w:r>
    </w:p>
    <w:p w14:paraId="40A5502C">
      <w:pPr>
        <w:spacing w:line="400" w:lineRule="exact"/>
        <w:ind w:firstLine="420" w:firstLineChars="200"/>
        <w:rPr>
          <w:rFonts w:ascii="宋体" w:hAnsi="宋体"/>
          <w:bCs/>
          <w:color w:val="000000" w:themeColor="text1"/>
          <w:szCs w:val="21"/>
          <w:highlight w:val="none"/>
        </w:rPr>
      </w:pPr>
      <w:r>
        <w:rPr>
          <w:rFonts w:hint="eastAsia" w:ascii="宋体" w:hAnsi="宋体"/>
          <w:bCs/>
          <w:color w:val="000000" w:themeColor="text1"/>
          <w:szCs w:val="21"/>
          <w:highlight w:val="none"/>
        </w:rPr>
        <w:t>（4）履约验收程序：</w:t>
      </w:r>
      <w:r>
        <w:rPr>
          <w:rFonts w:hint="eastAsia" w:ascii="宋体" w:hAnsi="宋体" w:cs="宋体"/>
          <w:color w:val="000000" w:themeColor="text1"/>
          <w:szCs w:val="21"/>
          <w:highlight w:val="none"/>
          <w:u w:val="single"/>
          <w:lang w:val="en-US" w:eastAsia="zh-CN"/>
        </w:rPr>
        <w:t xml:space="preserve">详见招标文件 </w:t>
      </w:r>
    </w:p>
    <w:p w14:paraId="535DFABC">
      <w:pPr>
        <w:spacing w:line="400" w:lineRule="exact"/>
        <w:ind w:firstLine="420" w:firstLineChars="200"/>
        <w:rPr>
          <w:rFonts w:ascii="宋体" w:hAnsi="宋体"/>
          <w:bCs/>
          <w:color w:val="000000" w:themeColor="text1"/>
          <w:szCs w:val="21"/>
          <w:highlight w:val="none"/>
          <w:u w:val="single"/>
        </w:rPr>
      </w:pPr>
      <w:r>
        <w:rPr>
          <w:rFonts w:hint="eastAsia" w:ascii="宋体" w:hAnsi="宋体"/>
          <w:bCs/>
          <w:color w:val="000000" w:themeColor="text1"/>
          <w:szCs w:val="21"/>
          <w:highlight w:val="none"/>
        </w:rPr>
        <w:t>（5）履约验收的内容：</w:t>
      </w:r>
      <w:r>
        <w:rPr>
          <w:rFonts w:hint="eastAsia" w:ascii="宋体" w:hAnsi="宋体" w:cs="宋体"/>
          <w:color w:val="000000" w:themeColor="text1"/>
          <w:szCs w:val="21"/>
          <w:highlight w:val="none"/>
          <w:u w:val="single"/>
          <w:lang w:val="en-US" w:eastAsia="zh-CN"/>
        </w:rPr>
        <w:t xml:space="preserve">详见招标文件 </w:t>
      </w:r>
    </w:p>
    <w:p w14:paraId="5CCF707D">
      <w:pPr>
        <w:spacing w:line="400" w:lineRule="exact"/>
        <w:ind w:firstLine="420" w:firstLineChars="200"/>
        <w:rPr>
          <w:rFonts w:ascii="宋体" w:hAnsi="宋体"/>
          <w:bCs/>
          <w:color w:val="000000" w:themeColor="text1"/>
          <w:szCs w:val="21"/>
          <w:highlight w:val="none"/>
          <w:u w:val="single"/>
        </w:rPr>
      </w:pPr>
      <w:r>
        <w:rPr>
          <w:rFonts w:hint="eastAsia" w:ascii="宋体" w:hAnsi="宋体"/>
          <w:bCs/>
          <w:color w:val="000000" w:themeColor="text1"/>
          <w:szCs w:val="21"/>
          <w:highlight w:val="none"/>
        </w:rPr>
        <w:t>（6）履约验收标准：</w:t>
      </w:r>
      <w:r>
        <w:rPr>
          <w:rFonts w:hint="eastAsia" w:ascii="宋体" w:hAnsi="宋体" w:cs="宋体"/>
          <w:color w:val="000000" w:themeColor="text1"/>
          <w:szCs w:val="21"/>
          <w:highlight w:val="none"/>
          <w:u w:val="single"/>
          <w:lang w:val="en-US" w:eastAsia="zh-CN"/>
        </w:rPr>
        <w:t xml:space="preserve">详见招标文件 </w:t>
      </w:r>
    </w:p>
    <w:p w14:paraId="459503A2">
      <w:pPr>
        <w:pStyle w:val="89"/>
        <w:ind w:firstLine="420" w:firstLineChars="200"/>
        <w:rPr>
          <w:rFonts w:ascii="宋体" w:hAnsi="宋体" w:eastAsia="宋体" w:cs="宋体"/>
          <w:color w:val="000000" w:themeColor="text1"/>
          <w:sz w:val="21"/>
          <w:highlight w:val="none"/>
        </w:rPr>
      </w:pPr>
      <w:r>
        <w:rPr>
          <w:rFonts w:hint="eastAsia" w:ascii="宋体" w:hAnsi="宋体" w:eastAsia="宋体" w:cs="宋体"/>
          <w:bCs/>
          <w:color w:val="000000" w:themeColor="text1"/>
          <w:sz w:val="21"/>
          <w:highlight w:val="none"/>
        </w:rPr>
        <w:t>（7）是否以采购活动中供应商提供的样品作为参考：</w:t>
      </w:r>
      <w:r>
        <w:rPr>
          <w:rFonts w:hint="eastAsia" w:ascii="宋体" w:hAnsi="宋体" w:eastAsia="宋体" w:cs="宋体"/>
          <w:color w:val="000000" w:themeColor="text1"/>
          <w:sz w:val="21"/>
          <w:highlight w:val="none"/>
        </w:rPr>
        <w:sym w:font="Wingdings" w:char="00A8"/>
      </w:r>
      <w:r>
        <w:rPr>
          <w:rFonts w:hint="eastAsia" w:ascii="宋体" w:hAnsi="宋体" w:eastAsia="宋体" w:cs="宋体"/>
          <w:bCs/>
          <w:color w:val="000000" w:themeColor="text1"/>
          <w:sz w:val="21"/>
          <w:highlight w:val="none"/>
        </w:rPr>
        <w:t xml:space="preserve">是  </w:t>
      </w:r>
      <w:r>
        <w:rPr>
          <w:rFonts w:hint="eastAsia" w:ascii="宋体" w:hAnsi="宋体" w:eastAsia="宋体" w:cs="宋体"/>
          <w:color w:val="000000" w:themeColor="text1"/>
          <w:sz w:val="21"/>
          <w:highlight w:val="none"/>
        </w:rPr>
        <w:sym w:font="Wingdings" w:char="00A8"/>
      </w:r>
      <w:r>
        <w:rPr>
          <w:rFonts w:hint="eastAsia" w:ascii="宋体" w:hAnsi="宋体" w:eastAsia="宋体" w:cs="宋体"/>
          <w:bCs/>
          <w:color w:val="000000" w:themeColor="text1"/>
          <w:sz w:val="21"/>
          <w:highlight w:val="none"/>
        </w:rPr>
        <w:t>否</w:t>
      </w:r>
    </w:p>
    <w:p w14:paraId="3C389B82">
      <w:pPr>
        <w:spacing w:line="400" w:lineRule="exact"/>
        <w:ind w:firstLine="420" w:firstLineChars="200"/>
        <w:rPr>
          <w:rFonts w:ascii="宋体" w:hAnsi="宋体" w:cs="宋体"/>
          <w:bCs/>
          <w:color w:val="000000" w:themeColor="text1"/>
          <w:szCs w:val="21"/>
          <w:highlight w:val="none"/>
          <w:u w:val="single"/>
        </w:rPr>
      </w:pPr>
      <w:r>
        <w:rPr>
          <w:rFonts w:hint="eastAsia" w:ascii="宋体" w:hAnsi="宋体" w:cs="宋体"/>
          <w:bCs/>
          <w:color w:val="000000" w:themeColor="text1"/>
          <w:szCs w:val="21"/>
          <w:highlight w:val="none"/>
        </w:rPr>
        <w:t>（8）履约验收其他事项：</w:t>
      </w:r>
      <w:r>
        <w:rPr>
          <w:rFonts w:hint="eastAsia" w:ascii="宋体" w:hAnsi="宋体" w:cs="宋体"/>
          <w:color w:val="000000" w:themeColor="text1"/>
          <w:szCs w:val="21"/>
          <w:highlight w:val="none"/>
          <w:u w:val="single"/>
          <w:lang w:val="en-US" w:eastAsia="zh-CN"/>
        </w:rPr>
        <w:t xml:space="preserve">详见招标文件 </w:t>
      </w:r>
    </w:p>
    <w:p w14:paraId="6D2CE310">
      <w:pPr>
        <w:numPr>
          <w:ilvl w:val="0"/>
          <w:numId w:val="6"/>
        </w:numPr>
        <w:spacing w:line="400" w:lineRule="exact"/>
        <w:ind w:firstLine="422" w:firstLineChars="200"/>
        <w:rPr>
          <w:rFonts w:ascii="宋体" w:hAnsi="宋体"/>
          <w:b/>
          <w:color w:val="000000" w:themeColor="text1"/>
          <w:szCs w:val="21"/>
          <w:highlight w:val="none"/>
        </w:rPr>
      </w:pPr>
      <w:r>
        <w:rPr>
          <w:rFonts w:hint="eastAsia" w:ascii="宋体" w:hAnsi="宋体"/>
          <w:b/>
          <w:color w:val="000000" w:themeColor="text1"/>
          <w:szCs w:val="21"/>
          <w:highlight w:val="none"/>
        </w:rPr>
        <w:t>组成合同的文件</w:t>
      </w:r>
    </w:p>
    <w:p w14:paraId="405D957A">
      <w:pPr>
        <w:spacing w:line="40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本协议书与下列文件一起构成合同文件，如下述文件之间有任何抵触、矛盾或歧义，应按以下顺序解释：</w:t>
      </w:r>
    </w:p>
    <w:p w14:paraId="284B9F6E">
      <w:pPr>
        <w:spacing w:line="40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（1）政府采购合同协议书及其变更、补充协议</w:t>
      </w:r>
    </w:p>
    <w:p w14:paraId="2D24EF59">
      <w:pPr>
        <w:spacing w:line="40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（2）政府采购合同专用条款</w:t>
      </w:r>
    </w:p>
    <w:p w14:paraId="58FB67C0">
      <w:pPr>
        <w:spacing w:line="40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（3）政府采购合同通用条款</w:t>
      </w:r>
    </w:p>
    <w:p w14:paraId="664C52B6">
      <w:pPr>
        <w:spacing w:line="40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（4）中标（成交）通知书</w:t>
      </w:r>
    </w:p>
    <w:p w14:paraId="4D8BCD5B">
      <w:pPr>
        <w:spacing w:line="40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（5）投标（响应）文件</w:t>
      </w:r>
    </w:p>
    <w:p w14:paraId="7EBD7CEE">
      <w:pPr>
        <w:spacing w:line="40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（6）招标文件</w:t>
      </w:r>
    </w:p>
    <w:p w14:paraId="781D7766">
      <w:pPr>
        <w:spacing w:line="40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（7）有关技术文件，图纸</w:t>
      </w:r>
    </w:p>
    <w:p w14:paraId="5BE95ECF">
      <w:pPr>
        <w:pStyle w:val="89"/>
        <w:ind w:firstLine="420" w:firstLineChars="200"/>
        <w:rPr>
          <w:rFonts w:ascii="宋体" w:hAnsi="宋体" w:eastAsia="宋体" w:cs="宋体"/>
          <w:color w:val="000000" w:themeColor="text1"/>
          <w:kern w:val="2"/>
          <w:sz w:val="21"/>
          <w:highlight w:val="none"/>
        </w:rPr>
      </w:pPr>
      <w:r>
        <w:rPr>
          <w:rFonts w:hint="eastAsia" w:ascii="宋体" w:hAnsi="宋体" w:eastAsia="宋体" w:cs="宋体"/>
          <w:color w:val="000000" w:themeColor="text1"/>
          <w:sz w:val="21"/>
          <w:highlight w:val="none"/>
        </w:rPr>
        <w:t>（8）</w:t>
      </w:r>
      <w:r>
        <w:rPr>
          <w:rFonts w:hint="eastAsia" w:ascii="宋体" w:hAnsi="宋体" w:eastAsia="宋体" w:cs="宋体"/>
          <w:color w:val="000000" w:themeColor="text1"/>
          <w:kern w:val="2"/>
          <w:sz w:val="21"/>
          <w:highlight w:val="none"/>
        </w:rPr>
        <w:t>国家法律、行政法规和规章制度规定或合同约定的作为合同组成部分的其他文件</w:t>
      </w:r>
    </w:p>
    <w:p w14:paraId="440D0075">
      <w:pPr>
        <w:numPr>
          <w:ilvl w:val="0"/>
          <w:numId w:val="6"/>
        </w:numPr>
        <w:spacing w:line="400" w:lineRule="exact"/>
        <w:ind w:firstLine="422" w:firstLineChars="200"/>
        <w:rPr>
          <w:rFonts w:ascii="宋体" w:hAnsi="宋体"/>
          <w:b/>
          <w:color w:val="000000" w:themeColor="text1"/>
          <w:szCs w:val="21"/>
          <w:highlight w:val="none"/>
        </w:rPr>
      </w:pPr>
      <w:r>
        <w:rPr>
          <w:rFonts w:hint="eastAsia" w:ascii="宋体" w:hAnsi="宋体"/>
          <w:b/>
          <w:color w:val="000000" w:themeColor="text1"/>
          <w:szCs w:val="21"/>
          <w:highlight w:val="none"/>
        </w:rPr>
        <w:t>合同生效</w:t>
      </w:r>
    </w:p>
    <w:p w14:paraId="2FC2A497">
      <w:pPr>
        <w:spacing w:line="40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本合同自甲乙双方签字盖章生效。</w:t>
      </w:r>
    </w:p>
    <w:p w14:paraId="1CA29C8A">
      <w:pPr>
        <w:numPr>
          <w:ilvl w:val="0"/>
          <w:numId w:val="6"/>
        </w:numPr>
        <w:spacing w:line="400" w:lineRule="exact"/>
        <w:ind w:firstLine="422" w:firstLineChars="200"/>
        <w:rPr>
          <w:rFonts w:ascii="宋体" w:hAnsi="宋体"/>
          <w:b/>
          <w:color w:val="000000" w:themeColor="text1"/>
          <w:szCs w:val="21"/>
          <w:highlight w:val="none"/>
        </w:rPr>
      </w:pPr>
      <w:r>
        <w:rPr>
          <w:rFonts w:hint="eastAsia" w:ascii="宋体" w:hAnsi="宋体"/>
          <w:b/>
          <w:color w:val="000000" w:themeColor="text1"/>
          <w:szCs w:val="21"/>
          <w:highlight w:val="none"/>
        </w:rPr>
        <w:t>合同份数</w:t>
      </w:r>
    </w:p>
    <w:p w14:paraId="222827CB">
      <w:pPr>
        <w:spacing w:line="40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本合同一式</w:t>
      </w:r>
      <w:r>
        <w:rPr>
          <w:rFonts w:hint="eastAsia" w:ascii="宋体" w:hAnsi="宋体"/>
          <w:color w:val="000000" w:themeColor="text1"/>
          <w:szCs w:val="21"/>
          <w:highlight w:val="none"/>
          <w:u w:val="single"/>
        </w:rPr>
        <w:t>4</w:t>
      </w:r>
      <w:r>
        <w:rPr>
          <w:rFonts w:hint="eastAsia" w:ascii="宋体" w:hAnsi="宋体"/>
          <w:color w:val="000000" w:themeColor="text1"/>
          <w:szCs w:val="21"/>
          <w:highlight w:val="none"/>
        </w:rPr>
        <w:t>份，甲方执</w:t>
      </w:r>
      <w:r>
        <w:rPr>
          <w:rFonts w:hint="eastAsia" w:ascii="宋体" w:hAnsi="宋体"/>
          <w:color w:val="000000" w:themeColor="text1"/>
          <w:szCs w:val="21"/>
          <w:highlight w:val="none"/>
          <w:u w:val="single"/>
        </w:rPr>
        <w:t xml:space="preserve"> 2</w:t>
      </w:r>
      <w:r>
        <w:rPr>
          <w:rFonts w:hint="eastAsia" w:ascii="宋体" w:hAnsi="宋体"/>
          <w:color w:val="000000" w:themeColor="text1"/>
          <w:szCs w:val="21"/>
          <w:highlight w:val="none"/>
        </w:rPr>
        <w:t>份，乙方执</w:t>
      </w:r>
      <w:r>
        <w:rPr>
          <w:rFonts w:hint="eastAsia" w:ascii="宋体" w:hAnsi="宋体"/>
          <w:color w:val="000000" w:themeColor="text1"/>
          <w:szCs w:val="21"/>
          <w:highlight w:val="none"/>
          <w:u w:val="single"/>
        </w:rPr>
        <w:t xml:space="preserve">2 </w:t>
      </w:r>
      <w:r>
        <w:rPr>
          <w:rFonts w:hint="eastAsia" w:ascii="宋体" w:hAnsi="宋体"/>
          <w:color w:val="000000" w:themeColor="text1"/>
          <w:szCs w:val="21"/>
          <w:highlight w:val="none"/>
        </w:rPr>
        <w:t>份，均具有同等法律效力。</w:t>
      </w:r>
    </w:p>
    <w:p w14:paraId="6FE42F27">
      <w:pPr>
        <w:spacing w:line="40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合同订立时间：</w:t>
      </w:r>
      <w:r>
        <w:rPr>
          <w:rFonts w:hint="eastAsia" w:ascii="宋体" w:hAnsi="宋体"/>
          <w:color w:val="000000" w:themeColor="text1"/>
          <w:szCs w:val="21"/>
          <w:highlight w:val="none"/>
          <w:u w:val="single"/>
          <w:lang w:val="en-US" w:eastAsia="zh-CN"/>
        </w:rPr>
        <w:t xml:space="preserve">     </w:t>
      </w:r>
      <w:r>
        <w:rPr>
          <w:rFonts w:hint="eastAsia" w:ascii="宋体" w:hAnsi="宋体"/>
          <w:color w:val="000000" w:themeColor="text1"/>
          <w:szCs w:val="21"/>
          <w:highlight w:val="none"/>
          <w:u w:val="single"/>
        </w:rPr>
        <w:t>年</w:t>
      </w:r>
      <w:r>
        <w:rPr>
          <w:rFonts w:hint="eastAsia" w:ascii="宋体" w:hAnsi="宋体"/>
          <w:color w:val="000000" w:themeColor="text1"/>
          <w:szCs w:val="21"/>
          <w:highlight w:val="none"/>
          <w:u w:val="single"/>
          <w:lang w:val="en-US" w:eastAsia="zh-CN"/>
        </w:rPr>
        <w:t xml:space="preserve">    </w:t>
      </w:r>
      <w:r>
        <w:rPr>
          <w:rFonts w:hint="eastAsia" w:ascii="宋体" w:hAnsi="宋体"/>
          <w:color w:val="000000" w:themeColor="text1"/>
          <w:szCs w:val="21"/>
          <w:highlight w:val="none"/>
          <w:u w:val="single"/>
        </w:rPr>
        <w:t>月</w:t>
      </w:r>
      <w:r>
        <w:rPr>
          <w:rFonts w:hint="eastAsia" w:ascii="宋体" w:hAnsi="宋体"/>
          <w:color w:val="000000" w:themeColor="text1"/>
          <w:szCs w:val="21"/>
          <w:highlight w:val="none"/>
          <w:u w:val="single"/>
          <w:lang w:val="en-US" w:eastAsia="zh-CN"/>
        </w:rPr>
        <w:t xml:space="preserve">   </w:t>
      </w:r>
      <w:r>
        <w:rPr>
          <w:rFonts w:hint="eastAsia" w:ascii="宋体" w:hAnsi="宋体"/>
          <w:color w:val="000000" w:themeColor="text1"/>
          <w:szCs w:val="21"/>
          <w:highlight w:val="none"/>
          <w:u w:val="single"/>
        </w:rPr>
        <w:t>日</w:t>
      </w:r>
    </w:p>
    <w:p w14:paraId="2CB5DC9E">
      <w:pPr>
        <w:spacing w:line="40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合同订立地点：</w:t>
      </w:r>
      <w:r>
        <w:rPr>
          <w:rFonts w:hint="eastAsia" w:ascii="宋体" w:hAnsi="宋体"/>
          <w:color w:val="000000" w:themeColor="text1"/>
          <w:szCs w:val="21"/>
          <w:highlight w:val="none"/>
          <w:u w:val="single"/>
          <w:lang w:val="en-US" w:eastAsia="zh-CN"/>
        </w:rPr>
        <w:t xml:space="preserve">                  </w:t>
      </w:r>
    </w:p>
    <w:p w14:paraId="2547F193">
      <w:pPr>
        <w:spacing w:line="400" w:lineRule="exact"/>
        <w:ind w:firstLine="420" w:firstLineChars="200"/>
        <w:rPr>
          <w:color w:val="000000" w:themeColor="text1"/>
          <w:highlight w:val="none"/>
        </w:rPr>
      </w:pPr>
      <w:r>
        <w:rPr>
          <w:rFonts w:hint="eastAsia" w:ascii="宋体" w:hAnsi="宋体"/>
          <w:color w:val="000000" w:themeColor="text1"/>
          <w:szCs w:val="21"/>
          <w:highlight w:val="none"/>
        </w:rPr>
        <w:t>附件：具体标的及其技术要求和商务要求、联合协议、分包意向协议等。</w:t>
      </w:r>
    </w:p>
    <w:p w14:paraId="45EE69A8">
      <w:pPr>
        <w:ind w:firstLine="420" w:firstLineChars="200"/>
        <w:rPr>
          <w:color w:val="000000" w:themeColor="text1"/>
          <w:highlight w:val="none"/>
        </w:rPr>
      </w:pPr>
      <w:r>
        <w:rPr>
          <w:rFonts w:hint="eastAsia"/>
          <w:color w:val="000000" w:themeColor="text1"/>
          <w:highlight w:val="none"/>
        </w:rPr>
        <w:br w:type="page"/>
      </w:r>
    </w:p>
    <w:tbl>
      <w:tblPr>
        <w:tblStyle w:val="6"/>
        <w:tblW w:w="5000" w:type="pct"/>
        <w:tblInd w:w="-108"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
      <w:tblGrid>
        <w:gridCol w:w="2700"/>
        <w:gridCol w:w="1674"/>
        <w:gridCol w:w="2759"/>
        <w:gridCol w:w="1587"/>
      </w:tblGrid>
      <w:tr w14:paraId="25DBA91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08" w:type="pct"/>
            <w:gridSpan w:val="2"/>
            <w:tcBorders>
              <w:top w:val="single" w:color="auto" w:sz="4" w:space="0"/>
              <w:left w:val="single" w:color="auto" w:sz="4" w:space="0"/>
              <w:bottom w:val="single" w:color="auto" w:sz="4" w:space="0"/>
              <w:right w:val="single" w:color="auto" w:sz="4" w:space="0"/>
            </w:tcBorders>
            <w:noWrap/>
            <w:vAlign w:val="center"/>
          </w:tcPr>
          <w:p w14:paraId="0C78A3DA">
            <w:pPr>
              <w:spacing w:line="300" w:lineRule="exact"/>
              <w:jc w:val="center"/>
              <w:rPr>
                <w:color w:val="000000" w:themeColor="text1"/>
                <w:highlight w:val="none"/>
              </w:rPr>
            </w:pPr>
            <w:r>
              <w:rPr>
                <w:color w:val="000000" w:themeColor="text1"/>
                <w:szCs w:val="21"/>
                <w:highlight w:val="none"/>
              </w:rPr>
              <w:t>甲方</w:t>
            </w:r>
            <w:r>
              <w:rPr>
                <w:rFonts w:hint="eastAsia"/>
                <w:color w:val="000000" w:themeColor="text1"/>
                <w:szCs w:val="21"/>
                <w:highlight w:val="none"/>
              </w:rPr>
              <w:t>（采购人</w:t>
            </w:r>
            <w:r>
              <w:rPr>
                <w:rFonts w:hint="eastAsia" w:ascii="宋体" w:hAnsi="宋体"/>
                <w:color w:val="000000" w:themeColor="text1"/>
                <w:szCs w:val="21"/>
                <w:highlight w:val="none"/>
              </w:rPr>
              <w:t>、受采购人委托签订合同的单位或</w:t>
            </w:r>
            <w:r>
              <w:rPr>
                <w:rFonts w:hint="eastAsia"/>
                <w:color w:val="000000" w:themeColor="text1"/>
                <w:szCs w:val="21"/>
                <w:highlight w:val="none"/>
              </w:rPr>
              <w:t>采购文件约定的合同甲方）</w:t>
            </w:r>
          </w:p>
        </w:tc>
        <w:tc>
          <w:tcPr>
            <w:tcW w:w="2491" w:type="pct"/>
            <w:gridSpan w:val="2"/>
            <w:tcBorders>
              <w:top w:val="single" w:color="auto" w:sz="4" w:space="0"/>
              <w:left w:val="single" w:color="auto" w:sz="4" w:space="0"/>
              <w:bottom w:val="single" w:color="auto" w:sz="4" w:space="0"/>
              <w:right w:val="single" w:color="auto" w:sz="4" w:space="0"/>
            </w:tcBorders>
            <w:noWrap/>
            <w:vAlign w:val="center"/>
          </w:tcPr>
          <w:p w14:paraId="4BD95D44">
            <w:pPr>
              <w:spacing w:line="300" w:lineRule="exact"/>
              <w:jc w:val="center"/>
              <w:rPr>
                <w:color w:val="000000" w:themeColor="text1"/>
                <w:highlight w:val="none"/>
              </w:rPr>
            </w:pPr>
            <w:r>
              <w:rPr>
                <w:color w:val="000000" w:themeColor="text1"/>
                <w:szCs w:val="21"/>
                <w:highlight w:val="none"/>
              </w:rPr>
              <w:t>乙方</w:t>
            </w:r>
            <w:r>
              <w:rPr>
                <w:rFonts w:hint="eastAsia"/>
                <w:color w:val="000000" w:themeColor="text1"/>
                <w:szCs w:val="21"/>
                <w:highlight w:val="none"/>
              </w:rPr>
              <w:t>（供应商）</w:t>
            </w:r>
          </w:p>
        </w:tc>
      </w:tr>
      <w:tr w14:paraId="08E2460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548" w:type="pct"/>
            <w:tcBorders>
              <w:top w:val="single" w:color="auto" w:sz="4" w:space="0"/>
              <w:left w:val="single" w:color="auto" w:sz="4" w:space="0"/>
              <w:bottom w:val="single" w:color="auto" w:sz="4" w:space="0"/>
              <w:right w:val="single" w:color="auto" w:sz="4" w:space="0"/>
            </w:tcBorders>
            <w:noWrap/>
            <w:vAlign w:val="center"/>
          </w:tcPr>
          <w:p w14:paraId="272AB1B3">
            <w:pPr>
              <w:spacing w:line="300" w:lineRule="exact"/>
              <w:jc w:val="center"/>
              <w:rPr>
                <w:color w:val="000000" w:themeColor="text1"/>
                <w:szCs w:val="21"/>
                <w:highlight w:val="none"/>
              </w:rPr>
            </w:pPr>
            <w:r>
              <w:rPr>
                <w:color w:val="000000" w:themeColor="text1"/>
                <w:szCs w:val="21"/>
                <w:highlight w:val="none"/>
              </w:rPr>
              <w:t>单位名称</w:t>
            </w:r>
            <w:r>
              <w:rPr>
                <w:rFonts w:hint="eastAsia"/>
                <w:color w:val="000000" w:themeColor="text1"/>
                <w:szCs w:val="21"/>
                <w:highlight w:val="none"/>
              </w:rPr>
              <w:t>（公章或合同章）</w:t>
            </w:r>
          </w:p>
        </w:tc>
        <w:tc>
          <w:tcPr>
            <w:tcW w:w="959" w:type="pct"/>
            <w:tcBorders>
              <w:top w:val="single" w:color="auto" w:sz="4" w:space="0"/>
              <w:left w:val="single" w:color="auto" w:sz="4" w:space="0"/>
              <w:bottom w:val="single" w:color="auto" w:sz="4" w:space="0"/>
              <w:right w:val="single" w:color="auto" w:sz="4" w:space="0"/>
            </w:tcBorders>
            <w:noWrap/>
            <w:vAlign w:val="center"/>
          </w:tcPr>
          <w:p w14:paraId="4A997370">
            <w:pPr>
              <w:spacing w:line="300" w:lineRule="exact"/>
              <w:jc w:val="center"/>
              <w:rPr>
                <w:color w:val="000000" w:themeColor="text1"/>
                <w:szCs w:val="21"/>
                <w:highlight w:val="none"/>
              </w:rPr>
            </w:pPr>
          </w:p>
        </w:tc>
        <w:tc>
          <w:tcPr>
            <w:tcW w:w="1582" w:type="pct"/>
            <w:tcBorders>
              <w:top w:val="single" w:color="auto" w:sz="4" w:space="0"/>
              <w:left w:val="single" w:color="auto" w:sz="4" w:space="0"/>
              <w:bottom w:val="single" w:color="auto" w:sz="4" w:space="0"/>
              <w:right w:val="single" w:color="auto" w:sz="4" w:space="0"/>
            </w:tcBorders>
            <w:noWrap/>
            <w:vAlign w:val="center"/>
          </w:tcPr>
          <w:p w14:paraId="50CD2DEE">
            <w:pPr>
              <w:spacing w:line="300" w:lineRule="exact"/>
              <w:jc w:val="center"/>
              <w:rPr>
                <w:color w:val="000000" w:themeColor="text1"/>
                <w:szCs w:val="21"/>
                <w:highlight w:val="none"/>
              </w:rPr>
            </w:pPr>
            <w:r>
              <w:rPr>
                <w:color w:val="000000" w:themeColor="text1"/>
                <w:szCs w:val="21"/>
                <w:highlight w:val="none"/>
              </w:rPr>
              <w:t>单位名称</w:t>
            </w:r>
            <w:r>
              <w:rPr>
                <w:rFonts w:hint="eastAsia"/>
                <w:color w:val="000000" w:themeColor="text1"/>
                <w:szCs w:val="21"/>
                <w:highlight w:val="none"/>
              </w:rPr>
              <w:t>（公章或合同章）</w:t>
            </w:r>
          </w:p>
        </w:tc>
        <w:tc>
          <w:tcPr>
            <w:tcW w:w="908" w:type="pct"/>
            <w:tcBorders>
              <w:top w:val="single" w:color="auto" w:sz="4" w:space="0"/>
              <w:left w:val="single" w:color="auto" w:sz="4" w:space="0"/>
              <w:bottom w:val="single" w:color="auto" w:sz="4" w:space="0"/>
              <w:right w:val="single" w:color="auto" w:sz="4" w:space="0"/>
            </w:tcBorders>
            <w:noWrap/>
            <w:vAlign w:val="center"/>
          </w:tcPr>
          <w:p w14:paraId="78A87AC7">
            <w:pPr>
              <w:spacing w:line="300" w:lineRule="exact"/>
              <w:jc w:val="center"/>
              <w:rPr>
                <w:color w:val="000000" w:themeColor="text1"/>
                <w:spacing w:val="20"/>
                <w:szCs w:val="21"/>
                <w:highlight w:val="none"/>
              </w:rPr>
            </w:pPr>
          </w:p>
        </w:tc>
      </w:tr>
      <w:tr w14:paraId="49536CE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548" w:type="pct"/>
            <w:vMerge w:val="restart"/>
            <w:tcBorders>
              <w:top w:val="single" w:color="auto" w:sz="4" w:space="0"/>
              <w:left w:val="single" w:color="auto" w:sz="4" w:space="0"/>
              <w:bottom w:val="single" w:color="auto" w:sz="4" w:space="0"/>
              <w:right w:val="single" w:color="auto" w:sz="4" w:space="0"/>
            </w:tcBorders>
            <w:noWrap/>
            <w:vAlign w:val="center"/>
          </w:tcPr>
          <w:p w14:paraId="376D4B5C">
            <w:pPr>
              <w:spacing w:line="300" w:lineRule="exact"/>
              <w:ind w:firstLine="420" w:firstLineChars="200"/>
              <w:jc w:val="center"/>
              <w:rPr>
                <w:color w:val="000000" w:themeColor="text1"/>
                <w:szCs w:val="21"/>
                <w:highlight w:val="none"/>
              </w:rPr>
            </w:pPr>
            <w:r>
              <w:rPr>
                <w:color w:val="000000" w:themeColor="text1"/>
                <w:szCs w:val="21"/>
                <w:highlight w:val="none"/>
              </w:rPr>
              <w:t>法定代表人</w:t>
            </w:r>
          </w:p>
          <w:p w14:paraId="7A213DA6">
            <w:pPr>
              <w:spacing w:line="300" w:lineRule="exact"/>
              <w:ind w:firstLine="420" w:firstLineChars="200"/>
              <w:jc w:val="center"/>
              <w:rPr>
                <w:color w:val="000000" w:themeColor="text1"/>
                <w:szCs w:val="21"/>
                <w:highlight w:val="none"/>
              </w:rPr>
            </w:pPr>
            <w:r>
              <w:rPr>
                <w:rFonts w:hint="eastAsia"/>
                <w:color w:val="000000" w:themeColor="text1"/>
                <w:szCs w:val="21"/>
                <w:highlight w:val="none"/>
              </w:rPr>
              <w:t>或其</w:t>
            </w:r>
            <w:r>
              <w:rPr>
                <w:color w:val="000000" w:themeColor="text1"/>
                <w:szCs w:val="21"/>
                <w:highlight w:val="none"/>
              </w:rPr>
              <w:t>委托代理人</w:t>
            </w:r>
            <w:r>
              <w:rPr>
                <w:rFonts w:hint="eastAsia"/>
                <w:color w:val="000000" w:themeColor="text1"/>
                <w:szCs w:val="21"/>
                <w:highlight w:val="none"/>
              </w:rPr>
              <w:t>（签章）</w:t>
            </w:r>
          </w:p>
        </w:tc>
        <w:tc>
          <w:tcPr>
            <w:tcW w:w="959" w:type="pct"/>
            <w:vMerge w:val="restart"/>
            <w:tcBorders>
              <w:top w:val="single" w:color="auto" w:sz="4" w:space="0"/>
              <w:left w:val="single" w:color="auto" w:sz="4" w:space="0"/>
              <w:bottom w:val="single" w:color="auto" w:sz="4" w:space="0"/>
              <w:right w:val="single" w:color="auto" w:sz="4" w:space="0"/>
            </w:tcBorders>
            <w:noWrap/>
            <w:vAlign w:val="center"/>
          </w:tcPr>
          <w:p w14:paraId="76166567">
            <w:pPr>
              <w:spacing w:line="300" w:lineRule="exact"/>
              <w:jc w:val="center"/>
              <w:rPr>
                <w:color w:val="000000" w:themeColor="text1"/>
                <w:szCs w:val="21"/>
                <w:highlight w:val="none"/>
              </w:rPr>
            </w:pPr>
          </w:p>
        </w:tc>
        <w:tc>
          <w:tcPr>
            <w:tcW w:w="1582" w:type="pct"/>
            <w:tcBorders>
              <w:top w:val="single" w:color="auto" w:sz="4" w:space="0"/>
              <w:left w:val="single" w:color="auto" w:sz="4" w:space="0"/>
              <w:bottom w:val="single" w:color="auto" w:sz="4" w:space="0"/>
              <w:right w:val="single" w:color="auto" w:sz="4" w:space="0"/>
            </w:tcBorders>
            <w:noWrap/>
            <w:vAlign w:val="center"/>
          </w:tcPr>
          <w:p w14:paraId="19560922">
            <w:pPr>
              <w:spacing w:line="300" w:lineRule="exact"/>
              <w:ind w:firstLine="420" w:firstLineChars="200"/>
              <w:jc w:val="center"/>
              <w:rPr>
                <w:color w:val="000000" w:themeColor="text1"/>
                <w:szCs w:val="21"/>
                <w:highlight w:val="none"/>
              </w:rPr>
            </w:pPr>
            <w:r>
              <w:rPr>
                <w:color w:val="000000" w:themeColor="text1"/>
                <w:szCs w:val="21"/>
                <w:highlight w:val="none"/>
              </w:rPr>
              <w:t>法定代表人</w:t>
            </w:r>
          </w:p>
          <w:p w14:paraId="4BD7A421">
            <w:pPr>
              <w:spacing w:line="300" w:lineRule="exact"/>
              <w:ind w:firstLine="420" w:firstLineChars="200"/>
              <w:jc w:val="center"/>
              <w:rPr>
                <w:color w:val="000000" w:themeColor="text1"/>
                <w:szCs w:val="21"/>
                <w:highlight w:val="none"/>
              </w:rPr>
            </w:pPr>
            <w:r>
              <w:rPr>
                <w:rFonts w:hint="eastAsia"/>
                <w:color w:val="000000" w:themeColor="text1"/>
                <w:szCs w:val="21"/>
                <w:highlight w:val="none"/>
              </w:rPr>
              <w:t>或其</w:t>
            </w:r>
            <w:r>
              <w:rPr>
                <w:color w:val="000000" w:themeColor="text1"/>
                <w:szCs w:val="21"/>
                <w:highlight w:val="none"/>
              </w:rPr>
              <w:t>委托代理人</w:t>
            </w:r>
            <w:r>
              <w:rPr>
                <w:rFonts w:hint="eastAsia"/>
                <w:color w:val="000000" w:themeColor="text1"/>
                <w:szCs w:val="21"/>
                <w:highlight w:val="none"/>
              </w:rPr>
              <w:t>（签章）</w:t>
            </w:r>
          </w:p>
        </w:tc>
        <w:tc>
          <w:tcPr>
            <w:tcW w:w="908" w:type="pct"/>
            <w:tcBorders>
              <w:top w:val="single" w:color="auto" w:sz="4" w:space="0"/>
              <w:left w:val="single" w:color="auto" w:sz="4" w:space="0"/>
              <w:bottom w:val="single" w:color="auto" w:sz="4" w:space="0"/>
              <w:right w:val="single" w:color="auto" w:sz="4" w:space="0"/>
            </w:tcBorders>
            <w:noWrap/>
            <w:vAlign w:val="center"/>
          </w:tcPr>
          <w:p w14:paraId="49854C02">
            <w:pPr>
              <w:spacing w:line="300" w:lineRule="exact"/>
              <w:jc w:val="center"/>
              <w:rPr>
                <w:color w:val="000000" w:themeColor="text1"/>
                <w:szCs w:val="21"/>
                <w:highlight w:val="none"/>
              </w:rPr>
            </w:pPr>
          </w:p>
        </w:tc>
      </w:tr>
      <w:tr w14:paraId="6E7510D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548" w:type="pct"/>
            <w:vMerge w:val="continue"/>
            <w:tcBorders>
              <w:top w:val="single" w:color="auto" w:sz="4" w:space="0"/>
              <w:left w:val="single" w:color="auto" w:sz="4" w:space="0"/>
              <w:bottom w:val="single" w:color="auto" w:sz="4" w:space="0"/>
              <w:right w:val="single" w:color="auto" w:sz="4" w:space="0"/>
            </w:tcBorders>
            <w:noWrap/>
            <w:vAlign w:val="center"/>
          </w:tcPr>
          <w:p w14:paraId="2838E4CC">
            <w:pPr>
              <w:spacing w:line="300" w:lineRule="exact"/>
              <w:jc w:val="center"/>
              <w:rPr>
                <w:color w:val="000000" w:themeColor="text1"/>
                <w:szCs w:val="21"/>
                <w:highlight w:val="none"/>
              </w:rPr>
            </w:pPr>
          </w:p>
        </w:tc>
        <w:tc>
          <w:tcPr>
            <w:tcW w:w="959" w:type="pct"/>
            <w:vMerge w:val="continue"/>
            <w:tcBorders>
              <w:top w:val="single" w:color="auto" w:sz="4" w:space="0"/>
              <w:left w:val="single" w:color="auto" w:sz="4" w:space="0"/>
              <w:bottom w:val="single" w:color="auto" w:sz="4" w:space="0"/>
              <w:right w:val="single" w:color="auto" w:sz="4" w:space="0"/>
            </w:tcBorders>
            <w:noWrap/>
            <w:vAlign w:val="center"/>
          </w:tcPr>
          <w:p w14:paraId="407A4B0A">
            <w:pPr>
              <w:spacing w:line="300" w:lineRule="exact"/>
              <w:jc w:val="center"/>
              <w:rPr>
                <w:color w:val="000000" w:themeColor="text1"/>
                <w:szCs w:val="21"/>
                <w:highlight w:val="none"/>
              </w:rPr>
            </w:pPr>
          </w:p>
        </w:tc>
        <w:tc>
          <w:tcPr>
            <w:tcW w:w="1582" w:type="pct"/>
            <w:tcBorders>
              <w:top w:val="single" w:color="auto" w:sz="4" w:space="0"/>
              <w:left w:val="single" w:color="auto" w:sz="4" w:space="0"/>
              <w:bottom w:val="single" w:color="auto" w:sz="4" w:space="0"/>
              <w:right w:val="single" w:color="auto" w:sz="4" w:space="0"/>
            </w:tcBorders>
            <w:noWrap/>
            <w:vAlign w:val="center"/>
          </w:tcPr>
          <w:p w14:paraId="6299FC88">
            <w:pPr>
              <w:spacing w:line="300" w:lineRule="exact"/>
              <w:jc w:val="center"/>
              <w:rPr>
                <w:color w:val="000000" w:themeColor="text1"/>
                <w:szCs w:val="21"/>
                <w:highlight w:val="none"/>
              </w:rPr>
            </w:pPr>
            <w:r>
              <w:rPr>
                <w:rFonts w:hint="eastAsia"/>
                <w:color w:val="000000" w:themeColor="text1"/>
                <w:szCs w:val="21"/>
                <w:highlight w:val="none"/>
              </w:rPr>
              <w:t>拥有者性别</w:t>
            </w:r>
          </w:p>
        </w:tc>
        <w:tc>
          <w:tcPr>
            <w:tcW w:w="908" w:type="pct"/>
            <w:tcBorders>
              <w:top w:val="single" w:color="auto" w:sz="4" w:space="0"/>
              <w:left w:val="single" w:color="auto" w:sz="4" w:space="0"/>
              <w:bottom w:val="single" w:color="auto" w:sz="4" w:space="0"/>
              <w:right w:val="single" w:color="auto" w:sz="4" w:space="0"/>
            </w:tcBorders>
            <w:noWrap/>
            <w:vAlign w:val="center"/>
          </w:tcPr>
          <w:p w14:paraId="62B85392">
            <w:pPr>
              <w:spacing w:line="300" w:lineRule="exact"/>
              <w:jc w:val="center"/>
              <w:rPr>
                <w:color w:val="000000" w:themeColor="text1"/>
                <w:spacing w:val="20"/>
                <w:szCs w:val="21"/>
                <w:highlight w:val="none"/>
              </w:rPr>
            </w:pPr>
          </w:p>
        </w:tc>
      </w:tr>
      <w:tr w14:paraId="0DBF52F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548" w:type="pct"/>
            <w:tcBorders>
              <w:top w:val="single" w:color="auto" w:sz="4" w:space="0"/>
              <w:left w:val="single" w:color="auto" w:sz="4" w:space="0"/>
              <w:bottom w:val="single" w:color="auto" w:sz="4" w:space="0"/>
              <w:right w:val="single" w:color="auto" w:sz="4" w:space="0"/>
            </w:tcBorders>
            <w:noWrap/>
            <w:vAlign w:val="center"/>
          </w:tcPr>
          <w:p w14:paraId="2273CB5D">
            <w:pPr>
              <w:spacing w:line="300" w:lineRule="exact"/>
              <w:jc w:val="center"/>
              <w:rPr>
                <w:color w:val="000000" w:themeColor="text1"/>
                <w:szCs w:val="21"/>
                <w:highlight w:val="none"/>
              </w:rPr>
            </w:pPr>
            <w:r>
              <w:rPr>
                <w:rFonts w:hint="eastAsia"/>
                <w:color w:val="000000" w:themeColor="text1"/>
                <w:szCs w:val="21"/>
                <w:highlight w:val="none"/>
              </w:rPr>
              <w:t>住所</w:t>
            </w:r>
          </w:p>
        </w:tc>
        <w:tc>
          <w:tcPr>
            <w:tcW w:w="959" w:type="pct"/>
            <w:tcBorders>
              <w:top w:val="single" w:color="auto" w:sz="4" w:space="0"/>
              <w:left w:val="single" w:color="auto" w:sz="4" w:space="0"/>
              <w:bottom w:val="single" w:color="auto" w:sz="4" w:space="0"/>
              <w:right w:val="single" w:color="auto" w:sz="4" w:space="0"/>
            </w:tcBorders>
            <w:noWrap/>
            <w:vAlign w:val="center"/>
          </w:tcPr>
          <w:p w14:paraId="7D7D4490">
            <w:pPr>
              <w:spacing w:line="300" w:lineRule="exact"/>
              <w:jc w:val="center"/>
              <w:rPr>
                <w:color w:val="000000" w:themeColor="text1"/>
                <w:szCs w:val="21"/>
                <w:highlight w:val="none"/>
              </w:rPr>
            </w:pPr>
          </w:p>
        </w:tc>
        <w:tc>
          <w:tcPr>
            <w:tcW w:w="1582" w:type="pct"/>
            <w:tcBorders>
              <w:top w:val="single" w:color="auto" w:sz="4" w:space="0"/>
              <w:left w:val="single" w:color="auto" w:sz="4" w:space="0"/>
              <w:bottom w:val="single" w:color="auto" w:sz="4" w:space="0"/>
              <w:right w:val="single" w:color="auto" w:sz="4" w:space="0"/>
            </w:tcBorders>
            <w:noWrap/>
            <w:vAlign w:val="center"/>
          </w:tcPr>
          <w:p w14:paraId="14DCFE2A">
            <w:pPr>
              <w:spacing w:line="300" w:lineRule="exact"/>
              <w:jc w:val="center"/>
              <w:rPr>
                <w:color w:val="000000" w:themeColor="text1"/>
                <w:szCs w:val="21"/>
                <w:highlight w:val="none"/>
              </w:rPr>
            </w:pPr>
            <w:r>
              <w:rPr>
                <w:rFonts w:hint="eastAsia"/>
                <w:color w:val="000000" w:themeColor="text1"/>
                <w:szCs w:val="21"/>
                <w:highlight w:val="none"/>
              </w:rPr>
              <w:t>住所</w:t>
            </w:r>
          </w:p>
        </w:tc>
        <w:tc>
          <w:tcPr>
            <w:tcW w:w="908" w:type="pct"/>
            <w:tcBorders>
              <w:top w:val="single" w:color="auto" w:sz="4" w:space="0"/>
              <w:left w:val="single" w:color="auto" w:sz="4" w:space="0"/>
              <w:bottom w:val="single" w:color="auto" w:sz="4" w:space="0"/>
              <w:right w:val="single" w:color="auto" w:sz="4" w:space="0"/>
            </w:tcBorders>
            <w:noWrap/>
            <w:vAlign w:val="center"/>
          </w:tcPr>
          <w:p w14:paraId="7E6D5AC0">
            <w:pPr>
              <w:spacing w:line="300" w:lineRule="exact"/>
              <w:jc w:val="center"/>
              <w:rPr>
                <w:color w:val="000000" w:themeColor="text1"/>
                <w:spacing w:val="20"/>
                <w:szCs w:val="21"/>
                <w:highlight w:val="none"/>
              </w:rPr>
            </w:pPr>
          </w:p>
        </w:tc>
      </w:tr>
      <w:tr w14:paraId="0C2D476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548" w:type="pct"/>
            <w:tcBorders>
              <w:top w:val="single" w:color="auto" w:sz="4" w:space="0"/>
              <w:left w:val="single" w:color="auto" w:sz="4" w:space="0"/>
              <w:bottom w:val="single" w:color="auto" w:sz="4" w:space="0"/>
              <w:right w:val="single" w:color="auto" w:sz="4" w:space="0"/>
            </w:tcBorders>
            <w:noWrap/>
            <w:vAlign w:val="center"/>
          </w:tcPr>
          <w:p w14:paraId="7ABDEF48">
            <w:pPr>
              <w:spacing w:line="300" w:lineRule="exact"/>
              <w:jc w:val="center"/>
              <w:rPr>
                <w:color w:val="000000" w:themeColor="text1"/>
                <w:szCs w:val="21"/>
                <w:highlight w:val="none"/>
              </w:rPr>
            </w:pPr>
            <w:r>
              <w:rPr>
                <w:color w:val="000000" w:themeColor="text1"/>
                <w:szCs w:val="21"/>
                <w:highlight w:val="none"/>
              </w:rPr>
              <w:t>联 系 人</w:t>
            </w:r>
          </w:p>
        </w:tc>
        <w:tc>
          <w:tcPr>
            <w:tcW w:w="959" w:type="pct"/>
            <w:tcBorders>
              <w:top w:val="single" w:color="auto" w:sz="4" w:space="0"/>
              <w:left w:val="single" w:color="auto" w:sz="4" w:space="0"/>
              <w:bottom w:val="single" w:color="auto" w:sz="4" w:space="0"/>
              <w:right w:val="single" w:color="auto" w:sz="4" w:space="0"/>
            </w:tcBorders>
            <w:noWrap/>
            <w:vAlign w:val="center"/>
          </w:tcPr>
          <w:p w14:paraId="7392F910">
            <w:pPr>
              <w:spacing w:line="300" w:lineRule="exact"/>
              <w:jc w:val="center"/>
              <w:rPr>
                <w:color w:val="000000" w:themeColor="text1"/>
                <w:szCs w:val="21"/>
                <w:highlight w:val="none"/>
              </w:rPr>
            </w:pPr>
          </w:p>
        </w:tc>
        <w:tc>
          <w:tcPr>
            <w:tcW w:w="1582" w:type="pct"/>
            <w:tcBorders>
              <w:top w:val="single" w:color="auto" w:sz="4" w:space="0"/>
              <w:left w:val="single" w:color="auto" w:sz="4" w:space="0"/>
              <w:bottom w:val="single" w:color="auto" w:sz="4" w:space="0"/>
              <w:right w:val="single" w:color="auto" w:sz="4" w:space="0"/>
            </w:tcBorders>
            <w:noWrap/>
            <w:vAlign w:val="center"/>
          </w:tcPr>
          <w:p w14:paraId="5BDFDCA5">
            <w:pPr>
              <w:spacing w:line="300" w:lineRule="exact"/>
              <w:jc w:val="center"/>
              <w:rPr>
                <w:color w:val="000000" w:themeColor="text1"/>
                <w:szCs w:val="21"/>
                <w:highlight w:val="none"/>
              </w:rPr>
            </w:pPr>
            <w:r>
              <w:rPr>
                <w:color w:val="000000" w:themeColor="text1"/>
                <w:szCs w:val="21"/>
                <w:highlight w:val="none"/>
              </w:rPr>
              <w:t>联 系 人</w:t>
            </w:r>
          </w:p>
        </w:tc>
        <w:tc>
          <w:tcPr>
            <w:tcW w:w="908" w:type="pct"/>
            <w:tcBorders>
              <w:top w:val="single" w:color="auto" w:sz="4" w:space="0"/>
              <w:left w:val="single" w:color="auto" w:sz="4" w:space="0"/>
              <w:bottom w:val="single" w:color="auto" w:sz="4" w:space="0"/>
              <w:right w:val="single" w:color="auto" w:sz="4" w:space="0"/>
            </w:tcBorders>
            <w:noWrap/>
            <w:vAlign w:val="center"/>
          </w:tcPr>
          <w:p w14:paraId="7A52B004">
            <w:pPr>
              <w:spacing w:line="300" w:lineRule="exact"/>
              <w:jc w:val="center"/>
              <w:rPr>
                <w:color w:val="000000" w:themeColor="text1"/>
                <w:spacing w:val="20"/>
                <w:szCs w:val="21"/>
                <w:highlight w:val="none"/>
              </w:rPr>
            </w:pPr>
          </w:p>
        </w:tc>
      </w:tr>
      <w:tr w14:paraId="056FDA0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548" w:type="pct"/>
            <w:tcBorders>
              <w:top w:val="single" w:color="auto" w:sz="4" w:space="0"/>
              <w:left w:val="single" w:color="auto" w:sz="4" w:space="0"/>
              <w:bottom w:val="single" w:color="auto" w:sz="4" w:space="0"/>
              <w:right w:val="single" w:color="auto" w:sz="4" w:space="0"/>
            </w:tcBorders>
            <w:noWrap/>
            <w:vAlign w:val="center"/>
          </w:tcPr>
          <w:p w14:paraId="6604BF83">
            <w:pPr>
              <w:spacing w:line="300" w:lineRule="exact"/>
              <w:jc w:val="center"/>
              <w:rPr>
                <w:color w:val="000000" w:themeColor="text1"/>
                <w:szCs w:val="21"/>
                <w:highlight w:val="none"/>
              </w:rPr>
            </w:pPr>
            <w:r>
              <w:rPr>
                <w:color w:val="000000" w:themeColor="text1"/>
                <w:szCs w:val="21"/>
                <w:highlight w:val="none"/>
              </w:rPr>
              <w:t>联系电话</w:t>
            </w:r>
          </w:p>
        </w:tc>
        <w:tc>
          <w:tcPr>
            <w:tcW w:w="959" w:type="pct"/>
            <w:tcBorders>
              <w:top w:val="single" w:color="auto" w:sz="4" w:space="0"/>
              <w:left w:val="single" w:color="auto" w:sz="4" w:space="0"/>
              <w:bottom w:val="single" w:color="auto" w:sz="4" w:space="0"/>
              <w:right w:val="single" w:color="auto" w:sz="4" w:space="0"/>
            </w:tcBorders>
            <w:noWrap/>
            <w:vAlign w:val="center"/>
          </w:tcPr>
          <w:p w14:paraId="5D0D2D67">
            <w:pPr>
              <w:spacing w:line="300" w:lineRule="exact"/>
              <w:jc w:val="center"/>
              <w:rPr>
                <w:color w:val="000000" w:themeColor="text1"/>
                <w:szCs w:val="21"/>
                <w:highlight w:val="none"/>
              </w:rPr>
            </w:pPr>
          </w:p>
        </w:tc>
        <w:tc>
          <w:tcPr>
            <w:tcW w:w="1582" w:type="pct"/>
            <w:tcBorders>
              <w:top w:val="single" w:color="auto" w:sz="4" w:space="0"/>
              <w:left w:val="single" w:color="auto" w:sz="4" w:space="0"/>
              <w:bottom w:val="single" w:color="auto" w:sz="4" w:space="0"/>
              <w:right w:val="single" w:color="auto" w:sz="4" w:space="0"/>
            </w:tcBorders>
            <w:noWrap/>
            <w:vAlign w:val="center"/>
          </w:tcPr>
          <w:p w14:paraId="4D5C1306">
            <w:pPr>
              <w:spacing w:line="300" w:lineRule="exact"/>
              <w:jc w:val="center"/>
              <w:rPr>
                <w:color w:val="000000" w:themeColor="text1"/>
                <w:szCs w:val="21"/>
                <w:highlight w:val="none"/>
              </w:rPr>
            </w:pPr>
            <w:r>
              <w:rPr>
                <w:color w:val="000000" w:themeColor="text1"/>
                <w:szCs w:val="21"/>
                <w:highlight w:val="none"/>
              </w:rPr>
              <w:t>联系电话</w:t>
            </w:r>
          </w:p>
        </w:tc>
        <w:tc>
          <w:tcPr>
            <w:tcW w:w="908" w:type="pct"/>
            <w:tcBorders>
              <w:top w:val="single" w:color="auto" w:sz="4" w:space="0"/>
              <w:left w:val="single" w:color="auto" w:sz="4" w:space="0"/>
              <w:bottom w:val="single" w:color="auto" w:sz="4" w:space="0"/>
              <w:right w:val="single" w:color="auto" w:sz="4" w:space="0"/>
            </w:tcBorders>
            <w:noWrap/>
            <w:vAlign w:val="center"/>
          </w:tcPr>
          <w:p w14:paraId="1C202D6A">
            <w:pPr>
              <w:spacing w:line="300" w:lineRule="exact"/>
              <w:jc w:val="center"/>
              <w:rPr>
                <w:color w:val="000000" w:themeColor="text1"/>
                <w:spacing w:val="20"/>
                <w:szCs w:val="21"/>
                <w:highlight w:val="none"/>
              </w:rPr>
            </w:pPr>
          </w:p>
        </w:tc>
      </w:tr>
      <w:tr w14:paraId="19728CE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548" w:type="pct"/>
            <w:tcBorders>
              <w:top w:val="single" w:color="auto" w:sz="4" w:space="0"/>
              <w:left w:val="single" w:color="auto" w:sz="4" w:space="0"/>
              <w:bottom w:val="single" w:color="auto" w:sz="4" w:space="0"/>
              <w:right w:val="single" w:color="auto" w:sz="4" w:space="0"/>
            </w:tcBorders>
            <w:noWrap/>
            <w:vAlign w:val="center"/>
          </w:tcPr>
          <w:p w14:paraId="793C5566">
            <w:pPr>
              <w:spacing w:line="300" w:lineRule="exact"/>
              <w:jc w:val="center"/>
              <w:rPr>
                <w:color w:val="000000" w:themeColor="text1"/>
                <w:szCs w:val="21"/>
                <w:highlight w:val="none"/>
              </w:rPr>
            </w:pPr>
            <w:r>
              <w:rPr>
                <w:rFonts w:hint="eastAsia"/>
                <w:color w:val="000000" w:themeColor="text1"/>
                <w:szCs w:val="21"/>
                <w:highlight w:val="none"/>
              </w:rPr>
              <w:t>通信地址</w:t>
            </w:r>
          </w:p>
        </w:tc>
        <w:tc>
          <w:tcPr>
            <w:tcW w:w="959" w:type="pct"/>
            <w:tcBorders>
              <w:top w:val="single" w:color="auto" w:sz="4" w:space="0"/>
              <w:left w:val="single" w:color="auto" w:sz="4" w:space="0"/>
              <w:bottom w:val="single" w:color="auto" w:sz="4" w:space="0"/>
              <w:right w:val="single" w:color="auto" w:sz="4" w:space="0"/>
            </w:tcBorders>
            <w:noWrap/>
            <w:vAlign w:val="center"/>
          </w:tcPr>
          <w:p w14:paraId="79E2C446">
            <w:pPr>
              <w:spacing w:line="300" w:lineRule="exact"/>
              <w:jc w:val="center"/>
              <w:rPr>
                <w:color w:val="000000" w:themeColor="text1"/>
                <w:szCs w:val="21"/>
                <w:highlight w:val="none"/>
              </w:rPr>
            </w:pPr>
          </w:p>
        </w:tc>
        <w:tc>
          <w:tcPr>
            <w:tcW w:w="1582" w:type="pct"/>
            <w:tcBorders>
              <w:top w:val="single" w:color="auto" w:sz="4" w:space="0"/>
              <w:left w:val="single" w:color="auto" w:sz="4" w:space="0"/>
              <w:bottom w:val="single" w:color="auto" w:sz="4" w:space="0"/>
              <w:right w:val="single" w:color="auto" w:sz="4" w:space="0"/>
            </w:tcBorders>
            <w:noWrap/>
            <w:vAlign w:val="center"/>
          </w:tcPr>
          <w:p w14:paraId="39904ABD">
            <w:pPr>
              <w:spacing w:line="300" w:lineRule="exact"/>
              <w:jc w:val="center"/>
              <w:rPr>
                <w:color w:val="000000" w:themeColor="text1"/>
                <w:szCs w:val="21"/>
                <w:highlight w:val="none"/>
              </w:rPr>
            </w:pPr>
            <w:r>
              <w:rPr>
                <w:rFonts w:hint="eastAsia"/>
                <w:color w:val="000000" w:themeColor="text1"/>
                <w:szCs w:val="21"/>
                <w:highlight w:val="none"/>
              </w:rPr>
              <w:t>通信地址</w:t>
            </w:r>
          </w:p>
        </w:tc>
        <w:tc>
          <w:tcPr>
            <w:tcW w:w="908" w:type="pct"/>
            <w:tcBorders>
              <w:top w:val="single" w:color="auto" w:sz="4" w:space="0"/>
              <w:left w:val="single" w:color="auto" w:sz="4" w:space="0"/>
              <w:bottom w:val="single" w:color="auto" w:sz="4" w:space="0"/>
              <w:right w:val="single" w:color="auto" w:sz="4" w:space="0"/>
            </w:tcBorders>
            <w:noWrap/>
            <w:vAlign w:val="center"/>
          </w:tcPr>
          <w:p w14:paraId="646907C0">
            <w:pPr>
              <w:spacing w:line="300" w:lineRule="exact"/>
              <w:jc w:val="center"/>
              <w:rPr>
                <w:color w:val="000000" w:themeColor="text1"/>
                <w:spacing w:val="20"/>
                <w:szCs w:val="21"/>
                <w:highlight w:val="none"/>
              </w:rPr>
            </w:pPr>
          </w:p>
        </w:tc>
      </w:tr>
      <w:tr w14:paraId="4D3E2A7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548" w:type="pct"/>
            <w:tcBorders>
              <w:top w:val="single" w:color="auto" w:sz="4" w:space="0"/>
              <w:left w:val="single" w:color="auto" w:sz="4" w:space="0"/>
              <w:bottom w:val="single" w:color="auto" w:sz="4" w:space="0"/>
              <w:right w:val="single" w:color="auto" w:sz="4" w:space="0"/>
            </w:tcBorders>
            <w:noWrap/>
            <w:vAlign w:val="center"/>
          </w:tcPr>
          <w:p w14:paraId="08C9FB6B">
            <w:pPr>
              <w:spacing w:line="300" w:lineRule="exact"/>
              <w:jc w:val="center"/>
              <w:rPr>
                <w:color w:val="000000" w:themeColor="text1"/>
                <w:szCs w:val="21"/>
                <w:highlight w:val="none"/>
              </w:rPr>
            </w:pPr>
            <w:r>
              <w:rPr>
                <w:color w:val="000000" w:themeColor="text1"/>
                <w:szCs w:val="21"/>
                <w:highlight w:val="none"/>
              </w:rPr>
              <w:t>邮政编码</w:t>
            </w:r>
          </w:p>
        </w:tc>
        <w:tc>
          <w:tcPr>
            <w:tcW w:w="959" w:type="pct"/>
            <w:tcBorders>
              <w:top w:val="single" w:color="auto" w:sz="4" w:space="0"/>
              <w:left w:val="single" w:color="auto" w:sz="4" w:space="0"/>
              <w:bottom w:val="single" w:color="auto" w:sz="4" w:space="0"/>
              <w:right w:val="single" w:color="auto" w:sz="4" w:space="0"/>
            </w:tcBorders>
            <w:noWrap/>
            <w:vAlign w:val="center"/>
          </w:tcPr>
          <w:p w14:paraId="2F988EFD">
            <w:pPr>
              <w:spacing w:line="300" w:lineRule="exact"/>
              <w:jc w:val="center"/>
              <w:rPr>
                <w:color w:val="000000" w:themeColor="text1"/>
                <w:szCs w:val="21"/>
                <w:highlight w:val="none"/>
              </w:rPr>
            </w:pPr>
          </w:p>
        </w:tc>
        <w:tc>
          <w:tcPr>
            <w:tcW w:w="1582" w:type="pct"/>
            <w:tcBorders>
              <w:top w:val="single" w:color="auto" w:sz="4" w:space="0"/>
              <w:left w:val="single" w:color="auto" w:sz="4" w:space="0"/>
              <w:bottom w:val="single" w:color="auto" w:sz="4" w:space="0"/>
              <w:right w:val="single" w:color="auto" w:sz="4" w:space="0"/>
            </w:tcBorders>
            <w:noWrap/>
            <w:vAlign w:val="center"/>
          </w:tcPr>
          <w:p w14:paraId="2B35746C">
            <w:pPr>
              <w:spacing w:line="300" w:lineRule="exact"/>
              <w:jc w:val="center"/>
              <w:rPr>
                <w:color w:val="000000" w:themeColor="text1"/>
                <w:szCs w:val="21"/>
                <w:highlight w:val="none"/>
              </w:rPr>
            </w:pPr>
            <w:r>
              <w:rPr>
                <w:color w:val="000000" w:themeColor="text1"/>
                <w:szCs w:val="21"/>
                <w:highlight w:val="none"/>
              </w:rPr>
              <w:t>邮政编码</w:t>
            </w:r>
          </w:p>
        </w:tc>
        <w:tc>
          <w:tcPr>
            <w:tcW w:w="908" w:type="pct"/>
            <w:tcBorders>
              <w:top w:val="single" w:color="auto" w:sz="4" w:space="0"/>
              <w:left w:val="single" w:color="auto" w:sz="4" w:space="0"/>
              <w:bottom w:val="single" w:color="auto" w:sz="4" w:space="0"/>
              <w:right w:val="single" w:color="auto" w:sz="4" w:space="0"/>
            </w:tcBorders>
            <w:noWrap/>
            <w:vAlign w:val="center"/>
          </w:tcPr>
          <w:p w14:paraId="19749928">
            <w:pPr>
              <w:spacing w:line="300" w:lineRule="exact"/>
              <w:jc w:val="center"/>
              <w:rPr>
                <w:color w:val="000000" w:themeColor="text1"/>
                <w:spacing w:val="20"/>
                <w:szCs w:val="21"/>
                <w:highlight w:val="none"/>
              </w:rPr>
            </w:pPr>
          </w:p>
        </w:tc>
      </w:tr>
      <w:tr w14:paraId="3F54812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548" w:type="pct"/>
            <w:tcBorders>
              <w:top w:val="single" w:color="auto" w:sz="4" w:space="0"/>
              <w:left w:val="single" w:color="auto" w:sz="4" w:space="0"/>
              <w:bottom w:val="single" w:color="auto" w:sz="4" w:space="0"/>
              <w:right w:val="single" w:color="auto" w:sz="4" w:space="0"/>
            </w:tcBorders>
            <w:noWrap/>
            <w:vAlign w:val="center"/>
          </w:tcPr>
          <w:p w14:paraId="79D4C32C">
            <w:pPr>
              <w:spacing w:line="300" w:lineRule="exact"/>
              <w:jc w:val="center"/>
              <w:rPr>
                <w:color w:val="000000" w:themeColor="text1"/>
                <w:szCs w:val="21"/>
                <w:highlight w:val="none"/>
              </w:rPr>
            </w:pPr>
            <w:r>
              <w:rPr>
                <w:rFonts w:hint="eastAsia"/>
                <w:color w:val="000000" w:themeColor="text1"/>
                <w:szCs w:val="21"/>
                <w:highlight w:val="none"/>
              </w:rPr>
              <w:t>电子邮箱</w:t>
            </w:r>
          </w:p>
        </w:tc>
        <w:tc>
          <w:tcPr>
            <w:tcW w:w="959" w:type="pct"/>
            <w:tcBorders>
              <w:top w:val="single" w:color="auto" w:sz="4" w:space="0"/>
              <w:left w:val="single" w:color="auto" w:sz="4" w:space="0"/>
              <w:bottom w:val="single" w:color="auto" w:sz="4" w:space="0"/>
              <w:right w:val="single" w:color="auto" w:sz="4" w:space="0"/>
            </w:tcBorders>
            <w:noWrap/>
            <w:vAlign w:val="center"/>
          </w:tcPr>
          <w:p w14:paraId="00B4B717">
            <w:pPr>
              <w:spacing w:line="300" w:lineRule="exact"/>
              <w:jc w:val="center"/>
              <w:rPr>
                <w:color w:val="000000" w:themeColor="text1"/>
                <w:szCs w:val="21"/>
                <w:highlight w:val="none"/>
              </w:rPr>
            </w:pPr>
          </w:p>
        </w:tc>
        <w:tc>
          <w:tcPr>
            <w:tcW w:w="1582" w:type="pct"/>
            <w:tcBorders>
              <w:top w:val="single" w:color="auto" w:sz="4" w:space="0"/>
              <w:left w:val="single" w:color="auto" w:sz="4" w:space="0"/>
              <w:bottom w:val="single" w:color="auto" w:sz="4" w:space="0"/>
              <w:right w:val="single" w:color="auto" w:sz="4" w:space="0"/>
            </w:tcBorders>
            <w:noWrap/>
            <w:vAlign w:val="center"/>
          </w:tcPr>
          <w:p w14:paraId="50C09147">
            <w:pPr>
              <w:spacing w:line="300" w:lineRule="exact"/>
              <w:jc w:val="center"/>
              <w:rPr>
                <w:color w:val="000000" w:themeColor="text1"/>
                <w:szCs w:val="21"/>
                <w:highlight w:val="none"/>
              </w:rPr>
            </w:pPr>
            <w:r>
              <w:rPr>
                <w:rFonts w:hint="eastAsia"/>
                <w:color w:val="000000" w:themeColor="text1"/>
                <w:szCs w:val="21"/>
                <w:highlight w:val="none"/>
              </w:rPr>
              <w:t>电子邮箱</w:t>
            </w:r>
          </w:p>
        </w:tc>
        <w:tc>
          <w:tcPr>
            <w:tcW w:w="908" w:type="pct"/>
            <w:tcBorders>
              <w:top w:val="single" w:color="auto" w:sz="4" w:space="0"/>
              <w:left w:val="single" w:color="auto" w:sz="4" w:space="0"/>
              <w:bottom w:val="single" w:color="auto" w:sz="4" w:space="0"/>
              <w:right w:val="single" w:color="auto" w:sz="4" w:space="0"/>
            </w:tcBorders>
            <w:noWrap/>
            <w:vAlign w:val="center"/>
          </w:tcPr>
          <w:p w14:paraId="2FC9F2AC">
            <w:pPr>
              <w:spacing w:line="300" w:lineRule="exact"/>
              <w:jc w:val="center"/>
              <w:rPr>
                <w:color w:val="000000" w:themeColor="text1"/>
                <w:spacing w:val="20"/>
                <w:szCs w:val="21"/>
                <w:highlight w:val="none"/>
              </w:rPr>
            </w:pPr>
          </w:p>
        </w:tc>
      </w:tr>
      <w:tr w14:paraId="24F877D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548" w:type="pct"/>
            <w:tcBorders>
              <w:top w:val="single" w:color="auto" w:sz="4" w:space="0"/>
              <w:left w:val="single" w:color="auto" w:sz="4" w:space="0"/>
              <w:bottom w:val="single" w:color="auto" w:sz="4" w:space="0"/>
              <w:right w:val="single" w:color="auto" w:sz="4" w:space="0"/>
            </w:tcBorders>
            <w:noWrap/>
            <w:vAlign w:val="center"/>
          </w:tcPr>
          <w:p w14:paraId="1AE92492">
            <w:pPr>
              <w:spacing w:line="300" w:lineRule="exact"/>
              <w:jc w:val="center"/>
              <w:rPr>
                <w:color w:val="000000" w:themeColor="text1"/>
                <w:szCs w:val="21"/>
                <w:highlight w:val="none"/>
              </w:rPr>
            </w:pPr>
            <w:r>
              <w:rPr>
                <w:rFonts w:hint="eastAsia"/>
                <w:color w:val="000000" w:themeColor="text1"/>
                <w:szCs w:val="21"/>
                <w:highlight w:val="none"/>
              </w:rPr>
              <w:t>统一社会信用代码</w:t>
            </w:r>
          </w:p>
        </w:tc>
        <w:tc>
          <w:tcPr>
            <w:tcW w:w="959" w:type="pct"/>
            <w:tcBorders>
              <w:top w:val="single" w:color="auto" w:sz="4" w:space="0"/>
              <w:left w:val="single" w:color="auto" w:sz="4" w:space="0"/>
              <w:bottom w:val="single" w:color="auto" w:sz="4" w:space="0"/>
              <w:right w:val="single" w:color="auto" w:sz="4" w:space="0"/>
            </w:tcBorders>
            <w:noWrap/>
            <w:vAlign w:val="center"/>
          </w:tcPr>
          <w:p w14:paraId="73C31D9B">
            <w:pPr>
              <w:spacing w:line="300" w:lineRule="exact"/>
              <w:jc w:val="center"/>
              <w:rPr>
                <w:color w:val="000000" w:themeColor="text1"/>
                <w:szCs w:val="21"/>
                <w:highlight w:val="none"/>
              </w:rPr>
            </w:pPr>
          </w:p>
        </w:tc>
        <w:tc>
          <w:tcPr>
            <w:tcW w:w="1582" w:type="pct"/>
            <w:tcBorders>
              <w:top w:val="single" w:color="auto" w:sz="4" w:space="0"/>
              <w:left w:val="single" w:color="auto" w:sz="4" w:space="0"/>
              <w:bottom w:val="single" w:color="auto" w:sz="4" w:space="0"/>
              <w:right w:val="single" w:color="auto" w:sz="4" w:space="0"/>
            </w:tcBorders>
            <w:noWrap/>
            <w:vAlign w:val="center"/>
          </w:tcPr>
          <w:p w14:paraId="2994FD1F">
            <w:pPr>
              <w:spacing w:line="300" w:lineRule="exact"/>
              <w:jc w:val="center"/>
              <w:rPr>
                <w:color w:val="000000" w:themeColor="text1"/>
                <w:szCs w:val="21"/>
                <w:highlight w:val="none"/>
              </w:rPr>
            </w:pPr>
            <w:r>
              <w:rPr>
                <w:rFonts w:hint="eastAsia"/>
                <w:color w:val="000000" w:themeColor="text1"/>
                <w:szCs w:val="21"/>
                <w:highlight w:val="none"/>
              </w:rPr>
              <w:t>统一社会信用代码</w:t>
            </w:r>
          </w:p>
        </w:tc>
        <w:tc>
          <w:tcPr>
            <w:tcW w:w="908" w:type="pct"/>
            <w:tcBorders>
              <w:top w:val="single" w:color="auto" w:sz="4" w:space="0"/>
              <w:left w:val="single" w:color="auto" w:sz="4" w:space="0"/>
              <w:bottom w:val="single" w:color="auto" w:sz="4" w:space="0"/>
              <w:right w:val="single" w:color="auto" w:sz="4" w:space="0"/>
            </w:tcBorders>
            <w:noWrap/>
            <w:vAlign w:val="center"/>
          </w:tcPr>
          <w:p w14:paraId="0D6777F2">
            <w:pPr>
              <w:spacing w:line="300" w:lineRule="exact"/>
              <w:jc w:val="center"/>
              <w:rPr>
                <w:color w:val="000000" w:themeColor="text1"/>
                <w:spacing w:val="20"/>
                <w:szCs w:val="21"/>
                <w:highlight w:val="none"/>
              </w:rPr>
            </w:pPr>
          </w:p>
        </w:tc>
      </w:tr>
      <w:tr w14:paraId="22BA0DF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548" w:type="pct"/>
            <w:tcBorders>
              <w:top w:val="single" w:color="auto" w:sz="4" w:space="0"/>
              <w:left w:val="single" w:color="auto" w:sz="4" w:space="0"/>
              <w:bottom w:val="single" w:color="auto" w:sz="4" w:space="0"/>
              <w:right w:val="single" w:color="auto" w:sz="4" w:space="0"/>
            </w:tcBorders>
            <w:noWrap/>
            <w:vAlign w:val="center"/>
          </w:tcPr>
          <w:p w14:paraId="3B2A16D4">
            <w:pPr>
              <w:spacing w:line="300" w:lineRule="exact"/>
              <w:jc w:val="center"/>
              <w:rPr>
                <w:color w:val="000000" w:themeColor="text1"/>
                <w:szCs w:val="21"/>
                <w:highlight w:val="none"/>
              </w:rPr>
            </w:pPr>
          </w:p>
        </w:tc>
        <w:tc>
          <w:tcPr>
            <w:tcW w:w="959" w:type="pct"/>
            <w:tcBorders>
              <w:top w:val="single" w:color="auto" w:sz="4" w:space="0"/>
              <w:left w:val="single" w:color="auto" w:sz="4" w:space="0"/>
              <w:bottom w:val="single" w:color="auto" w:sz="4" w:space="0"/>
              <w:right w:val="single" w:color="auto" w:sz="4" w:space="0"/>
            </w:tcBorders>
            <w:noWrap/>
            <w:vAlign w:val="center"/>
          </w:tcPr>
          <w:p w14:paraId="5D271FBC">
            <w:pPr>
              <w:spacing w:line="300" w:lineRule="exact"/>
              <w:jc w:val="center"/>
              <w:rPr>
                <w:color w:val="000000" w:themeColor="text1"/>
                <w:szCs w:val="21"/>
                <w:highlight w:val="none"/>
              </w:rPr>
            </w:pPr>
          </w:p>
        </w:tc>
        <w:tc>
          <w:tcPr>
            <w:tcW w:w="1582" w:type="pct"/>
            <w:tcBorders>
              <w:top w:val="single" w:color="auto" w:sz="4" w:space="0"/>
              <w:left w:val="single" w:color="auto" w:sz="4" w:space="0"/>
              <w:bottom w:val="single" w:color="auto" w:sz="4" w:space="0"/>
              <w:right w:val="single" w:color="auto" w:sz="4" w:space="0"/>
            </w:tcBorders>
            <w:noWrap/>
            <w:vAlign w:val="center"/>
          </w:tcPr>
          <w:p w14:paraId="0E617331">
            <w:pPr>
              <w:spacing w:line="300" w:lineRule="exact"/>
              <w:jc w:val="center"/>
              <w:rPr>
                <w:color w:val="000000" w:themeColor="text1"/>
                <w:szCs w:val="21"/>
                <w:highlight w:val="none"/>
              </w:rPr>
            </w:pPr>
            <w:r>
              <w:rPr>
                <w:color w:val="000000" w:themeColor="text1"/>
                <w:szCs w:val="21"/>
                <w:highlight w:val="none"/>
              </w:rPr>
              <w:t>开户名称</w:t>
            </w:r>
          </w:p>
        </w:tc>
        <w:tc>
          <w:tcPr>
            <w:tcW w:w="908" w:type="pct"/>
            <w:tcBorders>
              <w:top w:val="single" w:color="auto" w:sz="4" w:space="0"/>
              <w:left w:val="single" w:color="auto" w:sz="4" w:space="0"/>
              <w:bottom w:val="single" w:color="auto" w:sz="4" w:space="0"/>
              <w:right w:val="single" w:color="auto" w:sz="4" w:space="0"/>
            </w:tcBorders>
            <w:noWrap/>
            <w:vAlign w:val="center"/>
          </w:tcPr>
          <w:p w14:paraId="192F6B31">
            <w:pPr>
              <w:spacing w:line="300" w:lineRule="exact"/>
              <w:jc w:val="center"/>
              <w:rPr>
                <w:color w:val="000000" w:themeColor="text1"/>
                <w:spacing w:val="20"/>
                <w:szCs w:val="21"/>
                <w:highlight w:val="none"/>
              </w:rPr>
            </w:pPr>
          </w:p>
        </w:tc>
      </w:tr>
      <w:tr w14:paraId="130A0CB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548" w:type="pct"/>
            <w:tcBorders>
              <w:top w:val="single" w:color="auto" w:sz="4" w:space="0"/>
              <w:left w:val="single" w:color="auto" w:sz="4" w:space="0"/>
              <w:bottom w:val="single" w:color="auto" w:sz="4" w:space="0"/>
              <w:right w:val="single" w:color="auto" w:sz="4" w:space="0"/>
            </w:tcBorders>
            <w:noWrap/>
            <w:vAlign w:val="center"/>
          </w:tcPr>
          <w:p w14:paraId="7B3E9B59">
            <w:pPr>
              <w:spacing w:line="300" w:lineRule="exact"/>
              <w:jc w:val="center"/>
              <w:rPr>
                <w:color w:val="000000" w:themeColor="text1"/>
                <w:szCs w:val="21"/>
                <w:highlight w:val="none"/>
              </w:rPr>
            </w:pPr>
          </w:p>
        </w:tc>
        <w:tc>
          <w:tcPr>
            <w:tcW w:w="959" w:type="pct"/>
            <w:tcBorders>
              <w:top w:val="single" w:color="auto" w:sz="4" w:space="0"/>
              <w:left w:val="single" w:color="auto" w:sz="4" w:space="0"/>
              <w:bottom w:val="single" w:color="auto" w:sz="4" w:space="0"/>
              <w:right w:val="single" w:color="auto" w:sz="4" w:space="0"/>
            </w:tcBorders>
            <w:noWrap/>
            <w:vAlign w:val="center"/>
          </w:tcPr>
          <w:p w14:paraId="21C261C6">
            <w:pPr>
              <w:spacing w:line="300" w:lineRule="exact"/>
              <w:jc w:val="center"/>
              <w:rPr>
                <w:color w:val="000000" w:themeColor="text1"/>
                <w:szCs w:val="21"/>
                <w:highlight w:val="none"/>
              </w:rPr>
            </w:pPr>
          </w:p>
        </w:tc>
        <w:tc>
          <w:tcPr>
            <w:tcW w:w="1582" w:type="pct"/>
            <w:tcBorders>
              <w:top w:val="single" w:color="auto" w:sz="4" w:space="0"/>
              <w:left w:val="single" w:color="auto" w:sz="4" w:space="0"/>
              <w:bottom w:val="single" w:color="auto" w:sz="4" w:space="0"/>
              <w:right w:val="single" w:color="auto" w:sz="4" w:space="0"/>
            </w:tcBorders>
            <w:noWrap/>
            <w:vAlign w:val="center"/>
          </w:tcPr>
          <w:p w14:paraId="734923BE">
            <w:pPr>
              <w:spacing w:line="300" w:lineRule="exact"/>
              <w:jc w:val="center"/>
              <w:rPr>
                <w:color w:val="000000" w:themeColor="text1"/>
                <w:szCs w:val="21"/>
                <w:highlight w:val="none"/>
              </w:rPr>
            </w:pPr>
            <w:r>
              <w:rPr>
                <w:color w:val="000000" w:themeColor="text1"/>
                <w:szCs w:val="21"/>
                <w:highlight w:val="none"/>
              </w:rPr>
              <w:t>开户银行</w:t>
            </w:r>
          </w:p>
        </w:tc>
        <w:tc>
          <w:tcPr>
            <w:tcW w:w="908" w:type="pct"/>
            <w:tcBorders>
              <w:top w:val="single" w:color="auto" w:sz="4" w:space="0"/>
              <w:left w:val="single" w:color="auto" w:sz="4" w:space="0"/>
              <w:bottom w:val="single" w:color="auto" w:sz="4" w:space="0"/>
              <w:right w:val="single" w:color="auto" w:sz="4" w:space="0"/>
            </w:tcBorders>
            <w:noWrap/>
            <w:vAlign w:val="center"/>
          </w:tcPr>
          <w:p w14:paraId="3C370F07">
            <w:pPr>
              <w:spacing w:line="300" w:lineRule="exact"/>
              <w:jc w:val="center"/>
              <w:rPr>
                <w:color w:val="000000" w:themeColor="text1"/>
                <w:spacing w:val="20"/>
                <w:szCs w:val="21"/>
                <w:highlight w:val="none"/>
              </w:rPr>
            </w:pPr>
          </w:p>
        </w:tc>
      </w:tr>
      <w:tr w14:paraId="5F59F5B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548" w:type="pct"/>
            <w:tcBorders>
              <w:top w:val="single" w:color="auto" w:sz="4" w:space="0"/>
              <w:left w:val="single" w:color="auto" w:sz="4" w:space="0"/>
              <w:bottom w:val="single" w:color="auto" w:sz="4" w:space="0"/>
              <w:right w:val="single" w:color="auto" w:sz="4" w:space="0"/>
            </w:tcBorders>
            <w:noWrap/>
            <w:vAlign w:val="center"/>
          </w:tcPr>
          <w:p w14:paraId="2D68094D">
            <w:pPr>
              <w:spacing w:line="300" w:lineRule="exact"/>
              <w:jc w:val="center"/>
              <w:rPr>
                <w:color w:val="000000" w:themeColor="text1"/>
                <w:szCs w:val="21"/>
                <w:highlight w:val="none"/>
              </w:rPr>
            </w:pPr>
          </w:p>
        </w:tc>
        <w:tc>
          <w:tcPr>
            <w:tcW w:w="959" w:type="pct"/>
            <w:tcBorders>
              <w:top w:val="single" w:color="auto" w:sz="4" w:space="0"/>
              <w:left w:val="single" w:color="auto" w:sz="4" w:space="0"/>
              <w:bottom w:val="single" w:color="auto" w:sz="4" w:space="0"/>
              <w:right w:val="single" w:color="auto" w:sz="4" w:space="0"/>
            </w:tcBorders>
            <w:noWrap/>
            <w:vAlign w:val="center"/>
          </w:tcPr>
          <w:p w14:paraId="44C7E6DE">
            <w:pPr>
              <w:spacing w:line="300" w:lineRule="exact"/>
              <w:jc w:val="center"/>
              <w:rPr>
                <w:color w:val="000000" w:themeColor="text1"/>
                <w:szCs w:val="21"/>
                <w:highlight w:val="none"/>
              </w:rPr>
            </w:pPr>
          </w:p>
        </w:tc>
        <w:tc>
          <w:tcPr>
            <w:tcW w:w="1582" w:type="pct"/>
            <w:tcBorders>
              <w:top w:val="single" w:color="auto" w:sz="4" w:space="0"/>
              <w:left w:val="single" w:color="auto" w:sz="4" w:space="0"/>
              <w:bottom w:val="single" w:color="auto" w:sz="4" w:space="0"/>
              <w:right w:val="single" w:color="auto" w:sz="4" w:space="0"/>
            </w:tcBorders>
            <w:noWrap/>
            <w:vAlign w:val="center"/>
          </w:tcPr>
          <w:p w14:paraId="13E2925E">
            <w:pPr>
              <w:spacing w:line="300" w:lineRule="exact"/>
              <w:jc w:val="center"/>
              <w:rPr>
                <w:color w:val="000000" w:themeColor="text1"/>
                <w:szCs w:val="21"/>
                <w:highlight w:val="none"/>
              </w:rPr>
            </w:pPr>
            <w:r>
              <w:rPr>
                <w:color w:val="000000" w:themeColor="text1"/>
                <w:szCs w:val="21"/>
                <w:highlight w:val="none"/>
              </w:rPr>
              <w:t>银行账号</w:t>
            </w:r>
          </w:p>
        </w:tc>
        <w:tc>
          <w:tcPr>
            <w:tcW w:w="908" w:type="pct"/>
            <w:tcBorders>
              <w:top w:val="single" w:color="auto" w:sz="4" w:space="0"/>
              <w:left w:val="single" w:color="auto" w:sz="4" w:space="0"/>
              <w:bottom w:val="single" w:color="auto" w:sz="4" w:space="0"/>
              <w:right w:val="single" w:color="auto" w:sz="4" w:space="0"/>
            </w:tcBorders>
            <w:noWrap/>
            <w:vAlign w:val="center"/>
          </w:tcPr>
          <w:p w14:paraId="016519CA">
            <w:pPr>
              <w:spacing w:line="300" w:lineRule="exact"/>
              <w:jc w:val="center"/>
              <w:rPr>
                <w:color w:val="000000" w:themeColor="text1"/>
                <w:spacing w:val="20"/>
                <w:szCs w:val="21"/>
                <w:highlight w:val="none"/>
              </w:rPr>
            </w:pPr>
          </w:p>
        </w:tc>
      </w:tr>
      <w:tr w14:paraId="551DE6B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4" w:space="0"/>
              <w:left w:val="single" w:color="auto" w:sz="4" w:space="0"/>
              <w:bottom w:val="single" w:color="auto" w:sz="4" w:space="0"/>
              <w:right w:val="single" w:color="auto" w:sz="4" w:space="0"/>
            </w:tcBorders>
            <w:noWrap/>
            <w:vAlign w:val="center"/>
          </w:tcPr>
          <w:p w14:paraId="00ED8720">
            <w:pPr>
              <w:pStyle w:val="41"/>
              <w:spacing w:before="120" w:line="360" w:lineRule="auto"/>
              <w:ind w:firstLine="0" w:firstLineChars="0"/>
              <w:jc w:val="center"/>
              <w:rPr>
                <w:color w:val="000000" w:themeColor="text1"/>
                <w:spacing w:val="20"/>
                <w:szCs w:val="21"/>
                <w:highlight w:val="none"/>
                <w:lang w:val="en-US" w:eastAsia="zh-CN"/>
              </w:rPr>
            </w:pPr>
            <w:r>
              <w:rPr>
                <w:rFonts w:hint="eastAsia" w:ascii="Times New Roman" w:eastAsia="宋体"/>
                <w:color w:val="000000" w:themeColor="text1"/>
                <w:kern w:val="2"/>
                <w:sz w:val="21"/>
                <w:szCs w:val="21"/>
                <w:highlight w:val="none"/>
                <w:lang w:val="en-US" w:eastAsia="zh-CN"/>
              </w:rPr>
              <w:t>注：涉及联合体或其他合同主体的信息应按上表格式加列。</w:t>
            </w:r>
          </w:p>
        </w:tc>
      </w:tr>
    </w:tbl>
    <w:p w14:paraId="12FD0D6B">
      <w:pPr>
        <w:pStyle w:val="9"/>
        <w:spacing w:before="120"/>
        <w:ind w:firstLine="422" w:firstLineChars="200"/>
        <w:jc w:val="center"/>
        <w:rPr>
          <w:rFonts w:ascii="黑体" w:hAnsi="黑体"/>
          <w:color w:val="000000" w:themeColor="text1"/>
          <w:sz w:val="28"/>
          <w:szCs w:val="28"/>
          <w:highlight w:val="none"/>
        </w:rPr>
      </w:pPr>
      <w:r>
        <w:rPr>
          <w:rFonts w:ascii="宋体" w:hAnsi="宋体"/>
          <w:color w:val="000000" w:themeColor="text1"/>
          <w:sz w:val="21"/>
          <w:szCs w:val="21"/>
          <w:highlight w:val="none"/>
          <w:u w:val="single"/>
        </w:rPr>
        <w:br w:type="page"/>
      </w:r>
      <w:bookmarkStart w:id="159" w:name="_Toc23777"/>
      <w:r>
        <w:rPr>
          <w:rFonts w:hint="eastAsia" w:ascii="黑体" w:hAnsi="黑体"/>
          <w:b w:val="0"/>
          <w:bCs w:val="0"/>
          <w:color w:val="000000" w:themeColor="text1"/>
          <w:sz w:val="28"/>
          <w:szCs w:val="28"/>
          <w:highlight w:val="none"/>
        </w:rPr>
        <w:t>第二节 政府采购合同通用条款</w:t>
      </w:r>
      <w:bookmarkEnd w:id="159"/>
    </w:p>
    <w:p w14:paraId="63FD982A">
      <w:pPr>
        <w:tabs>
          <w:tab w:val="left" w:pos="8820"/>
          <w:tab w:val="left" w:pos="9345"/>
          <w:tab w:val="left" w:pos="9765"/>
        </w:tabs>
        <w:spacing w:line="400" w:lineRule="exact"/>
        <w:ind w:firstLine="482" w:firstLineChars="200"/>
        <w:jc w:val="left"/>
        <w:rPr>
          <w:rFonts w:ascii="宋体" w:hAnsi="宋体"/>
          <w:b/>
          <w:bCs/>
          <w:color w:val="000000" w:themeColor="text1"/>
          <w:sz w:val="24"/>
          <w:highlight w:val="none"/>
        </w:rPr>
      </w:pPr>
      <w:r>
        <w:rPr>
          <w:rFonts w:hint="eastAsia" w:ascii="宋体" w:hAnsi="宋体"/>
          <w:b/>
          <w:color w:val="000000" w:themeColor="text1"/>
          <w:sz w:val="24"/>
          <w:highlight w:val="none"/>
        </w:rPr>
        <w:t>1.</w:t>
      </w:r>
      <w:r>
        <w:rPr>
          <w:rFonts w:hint="eastAsia" w:ascii="宋体" w:hAnsi="宋体"/>
          <w:b/>
          <w:bCs/>
          <w:color w:val="000000" w:themeColor="text1"/>
          <w:sz w:val="24"/>
          <w:highlight w:val="none"/>
        </w:rPr>
        <w:t>定义</w:t>
      </w:r>
    </w:p>
    <w:p w14:paraId="10BC6CBF">
      <w:pPr>
        <w:autoSpaceDE w:val="0"/>
        <w:autoSpaceDN w:val="0"/>
        <w:spacing w:line="400" w:lineRule="exact"/>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1.1合同当事人</w:t>
      </w:r>
    </w:p>
    <w:p w14:paraId="0D154163">
      <w:pPr>
        <w:autoSpaceDE w:val="0"/>
        <w:autoSpaceDN w:val="0"/>
        <w:spacing w:line="400" w:lineRule="exact"/>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（1）采购人（以下称甲方）是指使用财政性资金，通过政府采购</w:t>
      </w:r>
      <w:r>
        <w:rPr>
          <w:rFonts w:hint="eastAsia" w:ascii="宋体" w:hAnsi="宋体"/>
          <w:color w:val="000000" w:themeColor="text1"/>
          <w:szCs w:val="21"/>
          <w:highlight w:val="none"/>
          <w:lang w:eastAsia="zh-CN"/>
        </w:rPr>
        <w:t>方</w:t>
      </w:r>
      <w:r>
        <w:rPr>
          <w:rFonts w:hint="eastAsia" w:ascii="宋体" w:hAnsi="宋体"/>
          <w:color w:val="000000" w:themeColor="text1"/>
          <w:szCs w:val="21"/>
          <w:highlight w:val="none"/>
        </w:rPr>
        <w:t>式向供应商购买货物及其相关服务的国家机关、事业单位、团体组织。</w:t>
      </w:r>
    </w:p>
    <w:p w14:paraId="6DCE3A2B">
      <w:pPr>
        <w:autoSpaceDE w:val="0"/>
        <w:autoSpaceDN w:val="0"/>
        <w:spacing w:line="400" w:lineRule="exact"/>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（2）供应商（以下称乙方）是指参加政府采购活动并且中标（成交），向采购人提供合同约定的货物及其相关服务的法人、非法人组织或者自然人。</w:t>
      </w:r>
    </w:p>
    <w:p w14:paraId="02685ED4">
      <w:pPr>
        <w:autoSpaceDE w:val="0"/>
        <w:autoSpaceDN w:val="0"/>
        <w:spacing w:line="400" w:lineRule="exact"/>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（3）其他合同主体是指除采购人和供应商以外，</w:t>
      </w:r>
      <w:r>
        <w:rPr>
          <w:rFonts w:hint="eastAsia" w:ascii="宋体" w:hAnsi="宋体" w:cs="宋体"/>
          <w:bCs/>
          <w:color w:val="000000" w:themeColor="text1"/>
          <w:szCs w:val="21"/>
          <w:highlight w:val="none"/>
        </w:rPr>
        <w:t>依法参与合同缔结或履行，享有权利、承担义务的合同当事人</w:t>
      </w:r>
      <w:r>
        <w:rPr>
          <w:rFonts w:hint="eastAsia" w:ascii="宋体" w:hAnsi="宋体"/>
          <w:color w:val="000000" w:themeColor="text1"/>
          <w:szCs w:val="21"/>
          <w:highlight w:val="none"/>
        </w:rPr>
        <w:t>。</w:t>
      </w:r>
    </w:p>
    <w:p w14:paraId="5AF1738A">
      <w:pPr>
        <w:tabs>
          <w:tab w:val="left" w:pos="570"/>
          <w:tab w:val="left" w:pos="9240"/>
          <w:tab w:val="left" w:pos="9555"/>
        </w:tabs>
        <w:spacing w:line="400" w:lineRule="exact"/>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1.2本合同下列术语应解释为：</w:t>
      </w:r>
    </w:p>
    <w:p w14:paraId="07C1E250">
      <w:pPr>
        <w:spacing w:line="400" w:lineRule="exact"/>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（1）“合同”系指</w:t>
      </w:r>
      <w:r>
        <w:rPr>
          <w:rFonts w:hint="eastAsia" w:ascii="宋体" w:hAnsi="宋体" w:cs="宋体"/>
          <w:bCs/>
          <w:color w:val="000000" w:themeColor="text1"/>
          <w:szCs w:val="21"/>
          <w:highlight w:val="none"/>
        </w:rPr>
        <w:t>合同当事人意思表示达成一致的任何协议，包括签署的</w:t>
      </w:r>
      <w:r>
        <w:rPr>
          <w:rFonts w:hint="eastAsia" w:ascii="宋体" w:hAnsi="宋体"/>
          <w:color w:val="000000" w:themeColor="text1"/>
          <w:szCs w:val="21"/>
          <w:highlight w:val="none"/>
        </w:rPr>
        <w:t>政府采购合同协议书及其变更、补充协议，政府采购合同专用条款，政府采购合同通用条款，中标（成交）通知书，投标（响应）文件，采购文件，有关技术文件和图纸，以及</w:t>
      </w:r>
      <w:r>
        <w:rPr>
          <w:rFonts w:hint="eastAsia" w:ascii="宋体" w:hAnsi="宋体" w:cs="宋体"/>
          <w:color w:val="000000" w:themeColor="text1"/>
          <w:szCs w:val="21"/>
          <w:highlight w:val="none"/>
        </w:rPr>
        <w:t>国家法律、行政法规和规章制度规定或合同约定的作为合同组成部分的其他文件</w:t>
      </w:r>
      <w:r>
        <w:rPr>
          <w:rFonts w:hint="eastAsia" w:ascii="宋体" w:hAnsi="宋体"/>
          <w:color w:val="000000" w:themeColor="text1"/>
          <w:szCs w:val="21"/>
          <w:highlight w:val="none"/>
        </w:rPr>
        <w:t>。</w:t>
      </w:r>
    </w:p>
    <w:p w14:paraId="49D5CCBF">
      <w:pPr>
        <w:tabs>
          <w:tab w:val="left" w:pos="570"/>
          <w:tab w:val="left" w:pos="9240"/>
          <w:tab w:val="left" w:pos="9555"/>
        </w:tabs>
        <w:spacing w:line="400" w:lineRule="exact"/>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（2）“合同价款”系指根据本合同规定乙方在全面履行合同义务后甲方应支付给乙方的价款。</w:t>
      </w:r>
    </w:p>
    <w:p w14:paraId="6FB1FCD6">
      <w:pPr>
        <w:tabs>
          <w:tab w:val="left" w:pos="570"/>
          <w:tab w:val="left" w:pos="9240"/>
          <w:tab w:val="left" w:pos="9555"/>
        </w:tabs>
        <w:spacing w:line="400" w:lineRule="exact"/>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（3）“货物”系指乙方根据本合同规定须向甲方提供的各种形态和种类的物品，包括原材料、设备、产品（包括软件）及相关的其备品备件、工具、手册及</w:t>
      </w:r>
      <w:r>
        <w:rPr>
          <w:rFonts w:ascii="宋体" w:hAnsi="宋体"/>
          <w:color w:val="000000" w:themeColor="text1"/>
          <w:szCs w:val="21"/>
          <w:highlight w:val="none"/>
        </w:rPr>
        <w:t>其他</w:t>
      </w:r>
      <w:r>
        <w:rPr>
          <w:rFonts w:hint="eastAsia" w:ascii="宋体" w:hAnsi="宋体"/>
          <w:color w:val="000000" w:themeColor="text1"/>
          <w:szCs w:val="21"/>
          <w:highlight w:val="none"/>
        </w:rPr>
        <w:t>技术资料和材料等。</w:t>
      </w:r>
    </w:p>
    <w:p w14:paraId="31459A99">
      <w:pPr>
        <w:spacing w:line="400" w:lineRule="exact"/>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（4）“相关服务”系指根据合同规定，乙方应提供的与货物有关的技术、管理和</w:t>
      </w:r>
      <w:r>
        <w:rPr>
          <w:rFonts w:ascii="宋体" w:hAnsi="宋体"/>
          <w:color w:val="000000" w:themeColor="text1"/>
          <w:szCs w:val="21"/>
          <w:highlight w:val="none"/>
        </w:rPr>
        <w:t>其他</w:t>
      </w:r>
      <w:r>
        <w:rPr>
          <w:rFonts w:hint="eastAsia" w:ascii="宋体" w:hAnsi="宋体"/>
          <w:color w:val="000000" w:themeColor="text1"/>
          <w:szCs w:val="21"/>
          <w:highlight w:val="none"/>
        </w:rPr>
        <w:t>服务，包括但不限于：管理和质量保证、运输、保险、检验、现场准备、安装、集成、调试、培训、维修、废弃处置、技术支持等以及合同中规定乙方应承担的</w:t>
      </w:r>
      <w:r>
        <w:rPr>
          <w:rFonts w:ascii="宋体" w:hAnsi="宋体"/>
          <w:color w:val="000000" w:themeColor="text1"/>
          <w:szCs w:val="21"/>
          <w:highlight w:val="none"/>
        </w:rPr>
        <w:t>其他</w:t>
      </w:r>
      <w:r>
        <w:rPr>
          <w:rFonts w:hint="eastAsia" w:ascii="宋体" w:hAnsi="宋体"/>
          <w:color w:val="000000" w:themeColor="text1"/>
          <w:szCs w:val="21"/>
          <w:highlight w:val="none"/>
        </w:rPr>
        <w:t>义务。</w:t>
      </w:r>
    </w:p>
    <w:p w14:paraId="29A80D91">
      <w:pPr>
        <w:spacing w:line="400" w:lineRule="exact"/>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（5）“分包”系指中标（成交）供应商按采购文件、投标（响应）文件的规定，根据分包意向协议，将中标（成交）项目中的部分履约内容，分给具有相应资质条件的供应商履行合同的行为。</w:t>
      </w:r>
    </w:p>
    <w:p w14:paraId="72291BE1">
      <w:pPr>
        <w:tabs>
          <w:tab w:val="left" w:pos="570"/>
          <w:tab w:val="left" w:pos="9240"/>
          <w:tab w:val="left" w:pos="9555"/>
        </w:tabs>
        <w:spacing w:line="400" w:lineRule="exact"/>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b/>
          <w:bCs/>
          <w:color w:val="000000" w:themeColor="text1"/>
          <w:szCs w:val="21"/>
          <w:highlight w:val="none"/>
        </w:rPr>
        <w:t>政府采购合同专用条款</w:t>
      </w:r>
      <w:r>
        <w:rPr>
          <w:rFonts w:hint="eastAsia" w:ascii="宋体" w:hAnsi="宋体"/>
          <w:color w:val="000000" w:themeColor="text1"/>
          <w:szCs w:val="21"/>
          <w:highlight w:val="none"/>
        </w:rPr>
        <w:t>】。</w:t>
      </w:r>
    </w:p>
    <w:p w14:paraId="368E447A">
      <w:pPr>
        <w:tabs>
          <w:tab w:val="left" w:pos="570"/>
          <w:tab w:val="left" w:pos="9240"/>
          <w:tab w:val="left" w:pos="9555"/>
        </w:tabs>
        <w:spacing w:line="400" w:lineRule="exact"/>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（7）其他术语解释，见【</w:t>
      </w:r>
      <w:r>
        <w:rPr>
          <w:rFonts w:hint="eastAsia" w:ascii="宋体" w:hAnsi="宋体"/>
          <w:b/>
          <w:bCs/>
          <w:color w:val="000000" w:themeColor="text1"/>
          <w:szCs w:val="21"/>
          <w:highlight w:val="none"/>
        </w:rPr>
        <w:t>政府采购合同专用条款</w:t>
      </w:r>
      <w:r>
        <w:rPr>
          <w:rFonts w:hint="eastAsia" w:ascii="宋体" w:hAnsi="宋体"/>
          <w:color w:val="000000" w:themeColor="text1"/>
          <w:szCs w:val="21"/>
          <w:highlight w:val="none"/>
        </w:rPr>
        <w:t>】。</w:t>
      </w:r>
    </w:p>
    <w:p w14:paraId="2F4298C1">
      <w:pPr>
        <w:numPr>
          <w:ilvl w:val="0"/>
          <w:numId w:val="10"/>
        </w:numPr>
        <w:autoSpaceDE w:val="0"/>
        <w:autoSpaceDN w:val="0"/>
        <w:spacing w:line="400" w:lineRule="exact"/>
        <w:ind w:firstLine="482" w:firstLineChars="200"/>
        <w:jc w:val="left"/>
        <w:rPr>
          <w:rFonts w:ascii="宋体" w:hAnsi="宋体"/>
          <w:b/>
          <w:bCs/>
          <w:color w:val="000000" w:themeColor="text1"/>
          <w:sz w:val="24"/>
          <w:highlight w:val="none"/>
        </w:rPr>
      </w:pPr>
      <w:r>
        <w:rPr>
          <w:rFonts w:hint="eastAsia" w:ascii="宋体" w:hAnsi="宋体"/>
          <w:b/>
          <w:color w:val="000000" w:themeColor="text1"/>
          <w:sz w:val="24"/>
          <w:highlight w:val="none"/>
        </w:rPr>
        <w:t>合同标的及金额</w:t>
      </w:r>
    </w:p>
    <w:p w14:paraId="517A9D25">
      <w:pPr>
        <w:autoSpaceDE w:val="0"/>
        <w:autoSpaceDN w:val="0"/>
        <w:spacing w:line="400" w:lineRule="exact"/>
        <w:ind w:firstLine="420" w:firstLineChars="200"/>
        <w:jc w:val="left"/>
        <w:rPr>
          <w:rFonts w:ascii="宋体" w:hAnsi="宋体"/>
          <w:b/>
          <w:bCs/>
          <w:i/>
          <w:iCs/>
          <w:color w:val="000000" w:themeColor="text1"/>
          <w:szCs w:val="21"/>
          <w:highlight w:val="none"/>
        </w:rPr>
      </w:pPr>
      <w:r>
        <w:rPr>
          <w:rFonts w:hint="eastAsia" w:ascii="宋体" w:hAnsi="宋体"/>
          <w:color w:val="000000" w:themeColor="text1"/>
          <w:szCs w:val="21"/>
          <w:highlight w:val="none"/>
        </w:rPr>
        <w:t>2.1 合同标的及金额应与中标（成交）结果一致。乙方为履行本合同而发生的所有费用均应包含在合同价款中，甲方不再另行支付</w:t>
      </w:r>
      <w:r>
        <w:rPr>
          <w:rFonts w:ascii="宋体" w:hAnsi="宋体"/>
          <w:color w:val="000000" w:themeColor="text1"/>
          <w:szCs w:val="21"/>
          <w:highlight w:val="none"/>
        </w:rPr>
        <w:t>其他</w:t>
      </w:r>
      <w:r>
        <w:rPr>
          <w:rFonts w:hint="eastAsia" w:ascii="宋体" w:hAnsi="宋体"/>
          <w:color w:val="000000" w:themeColor="text1"/>
          <w:szCs w:val="21"/>
          <w:highlight w:val="none"/>
        </w:rPr>
        <w:t>任何费用。</w:t>
      </w:r>
    </w:p>
    <w:p w14:paraId="6AC80941">
      <w:pPr>
        <w:spacing w:line="400" w:lineRule="exact"/>
        <w:ind w:firstLine="482" w:firstLineChars="200"/>
        <w:jc w:val="left"/>
        <w:rPr>
          <w:rFonts w:ascii="宋体" w:hAnsi="宋体"/>
          <w:b/>
          <w:color w:val="000000" w:themeColor="text1"/>
          <w:sz w:val="24"/>
          <w:highlight w:val="none"/>
        </w:rPr>
      </w:pPr>
      <w:r>
        <w:rPr>
          <w:rFonts w:hint="eastAsia" w:ascii="宋体" w:hAnsi="宋体"/>
          <w:b/>
          <w:color w:val="000000" w:themeColor="text1"/>
          <w:sz w:val="24"/>
          <w:highlight w:val="none"/>
        </w:rPr>
        <w:t>3. 履行合同的时间、地点和方式</w:t>
      </w:r>
    </w:p>
    <w:p w14:paraId="2E7E37D3">
      <w:pPr>
        <w:autoSpaceDE w:val="0"/>
        <w:autoSpaceDN w:val="0"/>
        <w:spacing w:line="400" w:lineRule="exact"/>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 xml:space="preserve">3.1 </w:t>
      </w:r>
      <w:r>
        <w:rPr>
          <w:rFonts w:hint="eastAsia" w:ascii="宋体" w:hAnsi="宋体" w:cs="宋体"/>
          <w:color w:val="000000" w:themeColor="text1"/>
          <w:szCs w:val="21"/>
          <w:highlight w:val="none"/>
        </w:rPr>
        <w:t>乙方应当在约定的时间、地点，按照约定方式履行合同。</w:t>
      </w:r>
    </w:p>
    <w:p w14:paraId="48A6C784">
      <w:pPr>
        <w:autoSpaceDE w:val="0"/>
        <w:autoSpaceDN w:val="0"/>
        <w:spacing w:line="400" w:lineRule="exact"/>
        <w:ind w:firstLine="482" w:firstLineChars="200"/>
        <w:jc w:val="left"/>
        <w:rPr>
          <w:rFonts w:ascii="宋体" w:hAnsi="宋体"/>
          <w:b/>
          <w:bCs/>
          <w:color w:val="000000" w:themeColor="text1"/>
          <w:sz w:val="24"/>
          <w:highlight w:val="none"/>
        </w:rPr>
      </w:pPr>
      <w:r>
        <w:rPr>
          <w:rFonts w:hint="eastAsia" w:ascii="宋体" w:hAnsi="宋体"/>
          <w:b/>
          <w:bCs/>
          <w:color w:val="000000" w:themeColor="text1"/>
          <w:sz w:val="24"/>
          <w:highlight w:val="none"/>
        </w:rPr>
        <w:t>4. 甲方的权利和义务</w:t>
      </w:r>
    </w:p>
    <w:p w14:paraId="2277EA05">
      <w:pPr>
        <w:autoSpaceDE w:val="0"/>
        <w:autoSpaceDN w:val="0"/>
        <w:spacing w:line="400" w:lineRule="exact"/>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4.1</w:t>
      </w:r>
      <w:r>
        <w:rPr>
          <w:rFonts w:ascii="宋体" w:hAnsi="宋体"/>
          <w:color w:val="000000" w:themeColor="text1"/>
          <w:szCs w:val="21"/>
          <w:highlight w:val="none"/>
        </w:rPr>
        <w:t xml:space="preserve"> 签署合同后，甲方</w:t>
      </w:r>
      <w:r>
        <w:rPr>
          <w:rFonts w:hint="eastAsia" w:ascii="宋体" w:hAnsi="宋体"/>
          <w:color w:val="000000" w:themeColor="text1"/>
          <w:szCs w:val="21"/>
          <w:highlight w:val="none"/>
        </w:rPr>
        <w:t>应</w:t>
      </w:r>
      <w:r>
        <w:rPr>
          <w:rFonts w:ascii="宋体" w:hAnsi="宋体"/>
          <w:color w:val="000000" w:themeColor="text1"/>
          <w:szCs w:val="21"/>
          <w:highlight w:val="none"/>
        </w:rPr>
        <w:t>确定</w:t>
      </w:r>
      <w:r>
        <w:rPr>
          <w:rFonts w:hint="eastAsia" w:ascii="宋体" w:hAnsi="宋体"/>
          <w:color w:val="000000" w:themeColor="text1"/>
          <w:szCs w:val="21"/>
          <w:highlight w:val="none"/>
        </w:rPr>
        <w:t>项目负责人（或项目联系人）</w:t>
      </w:r>
      <w:r>
        <w:rPr>
          <w:rFonts w:ascii="宋体" w:hAnsi="宋体"/>
          <w:color w:val="000000" w:themeColor="text1"/>
          <w:szCs w:val="21"/>
          <w:highlight w:val="none"/>
        </w:rPr>
        <w:t>，负责与本合同有关的事务。</w:t>
      </w:r>
      <w:r>
        <w:rPr>
          <w:rFonts w:hint="eastAsia" w:ascii="宋体" w:hAnsi="宋体"/>
          <w:color w:val="000000" w:themeColor="text1"/>
          <w:szCs w:val="21"/>
          <w:highlight w:val="none"/>
        </w:rPr>
        <w:t>甲方有权对乙方的履约行为进行检查，并</w:t>
      </w:r>
      <w:r>
        <w:rPr>
          <w:rFonts w:ascii="宋体" w:hAnsi="宋体"/>
          <w:color w:val="000000" w:themeColor="text1"/>
          <w:szCs w:val="21"/>
          <w:highlight w:val="none"/>
        </w:rPr>
        <w:t>及时确认乙方提交的事项</w:t>
      </w:r>
      <w:r>
        <w:rPr>
          <w:rFonts w:hint="eastAsia" w:ascii="宋体" w:hAnsi="宋体"/>
          <w:color w:val="000000" w:themeColor="text1"/>
          <w:szCs w:val="21"/>
          <w:highlight w:val="none"/>
        </w:rPr>
        <w:t>。甲方应当</w:t>
      </w:r>
      <w:r>
        <w:rPr>
          <w:rFonts w:ascii="宋体" w:hAnsi="宋体"/>
          <w:color w:val="000000" w:themeColor="text1"/>
          <w:szCs w:val="21"/>
          <w:highlight w:val="none"/>
        </w:rPr>
        <w:t>配合乙方完成</w:t>
      </w:r>
      <w:r>
        <w:rPr>
          <w:rFonts w:hint="eastAsia" w:ascii="宋体" w:hAnsi="宋体"/>
          <w:color w:val="000000" w:themeColor="text1"/>
          <w:szCs w:val="21"/>
          <w:highlight w:val="none"/>
        </w:rPr>
        <w:t>相关项目</w:t>
      </w:r>
      <w:r>
        <w:rPr>
          <w:rFonts w:ascii="宋体" w:hAnsi="宋体"/>
          <w:color w:val="000000" w:themeColor="text1"/>
          <w:szCs w:val="21"/>
          <w:highlight w:val="none"/>
        </w:rPr>
        <w:t>实施工作。</w:t>
      </w:r>
    </w:p>
    <w:p w14:paraId="43DADB21">
      <w:pPr>
        <w:autoSpaceDE w:val="0"/>
        <w:autoSpaceDN w:val="0"/>
        <w:spacing w:line="400" w:lineRule="exact"/>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 xml:space="preserve">4.2 </w:t>
      </w:r>
      <w:r>
        <w:rPr>
          <w:rFonts w:ascii="宋体" w:hAnsi="宋体"/>
          <w:color w:val="000000" w:themeColor="text1"/>
          <w:szCs w:val="21"/>
          <w:highlight w:val="none"/>
        </w:rPr>
        <w:t>甲方有权要求乙方按时提交各阶段有关</w:t>
      </w:r>
      <w:r>
        <w:rPr>
          <w:rFonts w:hint="eastAsia" w:ascii="宋体" w:hAnsi="宋体"/>
          <w:color w:val="000000" w:themeColor="text1"/>
          <w:szCs w:val="21"/>
          <w:highlight w:val="none"/>
        </w:rPr>
        <w:t>安排计划</w:t>
      </w:r>
      <w:r>
        <w:rPr>
          <w:rFonts w:ascii="宋体" w:hAnsi="宋体"/>
          <w:color w:val="000000" w:themeColor="text1"/>
          <w:szCs w:val="21"/>
          <w:highlight w:val="none"/>
        </w:rPr>
        <w:t>，并有权</w:t>
      </w:r>
      <w:r>
        <w:rPr>
          <w:rFonts w:hint="eastAsia" w:ascii="宋体" w:hAnsi="宋体"/>
          <w:color w:val="000000" w:themeColor="text1"/>
          <w:szCs w:val="21"/>
          <w:highlight w:val="none"/>
        </w:rPr>
        <w:t>定期核对乙方提供货物数量、规格、质量等内容。甲方</w:t>
      </w:r>
      <w:r>
        <w:rPr>
          <w:rFonts w:ascii="宋体" w:hAnsi="宋体"/>
          <w:color w:val="000000" w:themeColor="text1"/>
          <w:szCs w:val="21"/>
          <w:highlight w:val="none"/>
        </w:rPr>
        <w:t>有权督促乙方工作并要求乙方</w:t>
      </w:r>
      <w:r>
        <w:rPr>
          <w:rFonts w:hint="eastAsia" w:ascii="宋体" w:hAnsi="宋体"/>
          <w:color w:val="000000" w:themeColor="text1"/>
          <w:szCs w:val="21"/>
          <w:highlight w:val="none"/>
        </w:rPr>
        <w:t>更</w:t>
      </w:r>
      <w:r>
        <w:rPr>
          <w:rFonts w:ascii="宋体" w:hAnsi="宋体"/>
          <w:color w:val="000000" w:themeColor="text1"/>
          <w:szCs w:val="21"/>
          <w:highlight w:val="none"/>
        </w:rPr>
        <w:t>换不符合要求的</w:t>
      </w:r>
      <w:r>
        <w:rPr>
          <w:rFonts w:hint="eastAsia" w:ascii="宋体" w:hAnsi="宋体"/>
          <w:color w:val="000000" w:themeColor="text1"/>
          <w:szCs w:val="21"/>
          <w:highlight w:val="none"/>
        </w:rPr>
        <w:t>货物</w:t>
      </w:r>
      <w:r>
        <w:rPr>
          <w:rFonts w:ascii="宋体" w:hAnsi="宋体"/>
          <w:color w:val="000000" w:themeColor="text1"/>
          <w:szCs w:val="21"/>
          <w:highlight w:val="none"/>
        </w:rPr>
        <w:t>。</w:t>
      </w:r>
    </w:p>
    <w:p w14:paraId="5FB44578">
      <w:pPr>
        <w:autoSpaceDE w:val="0"/>
        <w:autoSpaceDN w:val="0"/>
        <w:spacing w:line="400" w:lineRule="exact"/>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4.</w:t>
      </w:r>
      <w:r>
        <w:rPr>
          <w:rFonts w:ascii="宋体" w:hAnsi="宋体"/>
          <w:color w:val="000000" w:themeColor="text1"/>
          <w:szCs w:val="21"/>
          <w:highlight w:val="none"/>
        </w:rPr>
        <w:t>3</w:t>
      </w:r>
      <w:r>
        <w:rPr>
          <w:rFonts w:hint="eastAsia" w:ascii="宋体" w:hAnsi="宋体"/>
          <w:color w:val="000000" w:themeColor="text1"/>
          <w:szCs w:val="21"/>
          <w:highlight w:val="none"/>
        </w:rPr>
        <w:t xml:space="preserve"> </w:t>
      </w:r>
      <w:r>
        <w:rPr>
          <w:rFonts w:ascii="宋体" w:hAnsi="宋体"/>
          <w:color w:val="000000" w:themeColor="text1"/>
          <w:szCs w:val="21"/>
          <w:highlight w:val="none"/>
        </w:rPr>
        <w:t>甲方</w:t>
      </w:r>
      <w:r>
        <w:rPr>
          <w:rFonts w:hint="eastAsia" w:ascii="宋体" w:hAnsi="宋体"/>
          <w:color w:val="000000" w:themeColor="text1"/>
          <w:szCs w:val="21"/>
          <w:highlight w:val="none"/>
        </w:rPr>
        <w:t>有权要求乙方对缺陷部分予以修复，并按合同约定享有货物保修及其他合同约定的权利。</w:t>
      </w:r>
    </w:p>
    <w:p w14:paraId="69ECB307">
      <w:pPr>
        <w:spacing w:line="400" w:lineRule="exact"/>
        <w:ind w:firstLine="420" w:firstLineChars="200"/>
        <w:rPr>
          <w:rFonts w:eastAsia="华文楷体"/>
          <w:color w:val="000000" w:themeColor="text1"/>
          <w:highlight w:val="none"/>
        </w:rPr>
      </w:pPr>
      <w:r>
        <w:rPr>
          <w:rFonts w:ascii="宋体" w:hAnsi="宋体"/>
          <w:color w:val="000000" w:themeColor="text1"/>
          <w:szCs w:val="21"/>
          <w:highlight w:val="none"/>
        </w:rPr>
        <w:t>4.4 甲方应当按照合同约定及时对交付的货物进行验收</w:t>
      </w:r>
      <w:r>
        <w:rPr>
          <w:rFonts w:hint="eastAsia" w:ascii="宋体" w:hAnsi="宋体"/>
          <w:color w:val="000000" w:themeColor="text1"/>
          <w:szCs w:val="21"/>
          <w:highlight w:val="none"/>
        </w:rPr>
        <w:t>，</w:t>
      </w:r>
      <w:r>
        <w:rPr>
          <w:rFonts w:hint="eastAsia" w:ascii="宋体" w:hAnsi="宋体" w:cs="宋体"/>
          <w:color w:val="000000" w:themeColor="text1"/>
          <w:szCs w:val="21"/>
          <w:highlight w:val="none"/>
        </w:rPr>
        <w:t>未</w:t>
      </w:r>
      <w:r>
        <w:rPr>
          <w:rFonts w:hint="eastAsia" w:ascii="宋体" w:hAnsi="宋体"/>
          <w:color w:val="000000" w:themeColor="text1"/>
          <w:szCs w:val="21"/>
          <w:highlight w:val="none"/>
        </w:rPr>
        <w:t>在</w:t>
      </w:r>
      <w:r>
        <w:rPr>
          <w:rFonts w:hint="eastAsia" w:ascii="宋体" w:hAnsi="宋体" w:cs="宋体"/>
          <w:b/>
          <w:bCs/>
          <w:color w:val="000000" w:themeColor="text1"/>
          <w:szCs w:val="21"/>
          <w:highlight w:val="none"/>
        </w:rPr>
        <w:t>【政府采购合同专用条款】</w:t>
      </w:r>
      <w:r>
        <w:rPr>
          <w:rFonts w:hint="eastAsia" w:ascii="宋体" w:hAnsi="宋体" w:cs="宋体"/>
          <w:color w:val="000000" w:themeColor="text1"/>
          <w:szCs w:val="21"/>
          <w:highlight w:val="none"/>
        </w:rPr>
        <w:t>约定的期限内对乙方履约提出任何异议或者向乙方作出任何说明的，</w:t>
      </w:r>
      <w:r>
        <w:rPr>
          <w:rFonts w:hint="eastAsia" w:ascii="宋体" w:hAnsi="宋体"/>
          <w:color w:val="000000" w:themeColor="text1"/>
          <w:szCs w:val="21"/>
          <w:highlight w:val="none"/>
        </w:rPr>
        <w:t>视为验收通过。</w:t>
      </w:r>
    </w:p>
    <w:p w14:paraId="7EF4CFDF">
      <w:pPr>
        <w:autoSpaceDE w:val="0"/>
        <w:autoSpaceDN w:val="0"/>
        <w:spacing w:line="400" w:lineRule="exact"/>
        <w:ind w:firstLine="420" w:firstLineChars="200"/>
        <w:jc w:val="left"/>
        <w:rPr>
          <w:rFonts w:ascii="宋体" w:hAnsi="宋体"/>
          <w:color w:val="000000" w:themeColor="text1"/>
          <w:szCs w:val="21"/>
          <w:highlight w:val="none"/>
        </w:rPr>
      </w:pPr>
      <w:r>
        <w:rPr>
          <w:rFonts w:ascii="宋体" w:hAnsi="宋体"/>
          <w:color w:val="000000" w:themeColor="text1"/>
          <w:szCs w:val="21"/>
          <w:highlight w:val="none"/>
        </w:rPr>
        <w:t>4</w:t>
      </w:r>
      <w:r>
        <w:rPr>
          <w:rFonts w:hint="eastAsia" w:ascii="宋体" w:hAnsi="宋体"/>
          <w:color w:val="000000" w:themeColor="text1"/>
          <w:szCs w:val="21"/>
          <w:highlight w:val="none"/>
        </w:rPr>
        <w:t>.</w:t>
      </w:r>
      <w:r>
        <w:rPr>
          <w:rFonts w:ascii="宋体" w:hAnsi="宋体"/>
          <w:color w:val="000000" w:themeColor="text1"/>
          <w:szCs w:val="21"/>
          <w:highlight w:val="none"/>
        </w:rPr>
        <w:t>5</w:t>
      </w:r>
      <w:r>
        <w:rPr>
          <w:rFonts w:hint="eastAsia" w:ascii="宋体" w:hAnsi="宋体"/>
          <w:color w:val="000000" w:themeColor="text1"/>
          <w:szCs w:val="21"/>
          <w:highlight w:val="none"/>
        </w:rPr>
        <w:t>甲方应当根据合同约定及时向乙方支付合同价款</w:t>
      </w:r>
      <w:r>
        <w:rPr>
          <w:rFonts w:ascii="宋体" w:hAnsi="宋体"/>
          <w:color w:val="000000" w:themeColor="text1"/>
          <w:szCs w:val="21"/>
          <w:highlight w:val="none"/>
        </w:rPr>
        <w:t>，不得以内部人员变更、履行内部付款流程等为由，拒绝或迟延支付。</w:t>
      </w:r>
    </w:p>
    <w:p w14:paraId="149E1809">
      <w:pPr>
        <w:autoSpaceDE w:val="0"/>
        <w:autoSpaceDN w:val="0"/>
        <w:spacing w:line="400" w:lineRule="exact"/>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4.6国家法律法规规定及</w:t>
      </w:r>
      <w:r>
        <w:rPr>
          <w:rFonts w:hint="eastAsia" w:ascii="宋体" w:hAnsi="宋体" w:cs="宋体"/>
          <w:b/>
          <w:bCs/>
          <w:color w:val="000000" w:themeColor="text1"/>
          <w:szCs w:val="21"/>
          <w:highlight w:val="none"/>
        </w:rPr>
        <w:t>【政府采购合同专用条款】</w:t>
      </w:r>
      <w:r>
        <w:rPr>
          <w:rFonts w:hint="eastAsia" w:ascii="宋体" w:hAnsi="宋体"/>
          <w:color w:val="000000" w:themeColor="text1"/>
          <w:szCs w:val="21"/>
          <w:highlight w:val="none"/>
        </w:rPr>
        <w:t>约定应由甲方承担的其他义务和责任。</w:t>
      </w:r>
    </w:p>
    <w:p w14:paraId="193A948B">
      <w:pPr>
        <w:autoSpaceDE w:val="0"/>
        <w:autoSpaceDN w:val="0"/>
        <w:spacing w:line="400" w:lineRule="exact"/>
        <w:ind w:firstLine="482" w:firstLineChars="200"/>
        <w:jc w:val="left"/>
        <w:rPr>
          <w:rFonts w:ascii="宋体" w:hAnsi="宋体"/>
          <w:b/>
          <w:bCs/>
          <w:color w:val="000000" w:themeColor="text1"/>
          <w:sz w:val="24"/>
          <w:highlight w:val="none"/>
        </w:rPr>
      </w:pPr>
      <w:r>
        <w:rPr>
          <w:rFonts w:hint="eastAsia" w:ascii="宋体" w:hAnsi="宋体"/>
          <w:b/>
          <w:bCs/>
          <w:color w:val="000000" w:themeColor="text1"/>
          <w:sz w:val="24"/>
          <w:highlight w:val="none"/>
        </w:rPr>
        <w:t>5. 乙方的权利和义务</w:t>
      </w:r>
    </w:p>
    <w:p w14:paraId="52011E07">
      <w:pPr>
        <w:autoSpaceDE w:val="0"/>
        <w:autoSpaceDN w:val="0"/>
        <w:spacing w:line="400" w:lineRule="exact"/>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 xml:space="preserve">5.1 </w:t>
      </w:r>
      <w:r>
        <w:rPr>
          <w:rFonts w:ascii="宋体" w:hAnsi="宋体"/>
          <w:color w:val="000000" w:themeColor="text1"/>
          <w:szCs w:val="21"/>
          <w:highlight w:val="none"/>
        </w:rPr>
        <w:t>签署合同后，乙方</w:t>
      </w:r>
      <w:r>
        <w:rPr>
          <w:rFonts w:hint="eastAsia" w:ascii="宋体" w:hAnsi="宋体"/>
          <w:color w:val="000000" w:themeColor="text1"/>
          <w:szCs w:val="21"/>
          <w:highlight w:val="none"/>
        </w:rPr>
        <w:t>应</w:t>
      </w:r>
      <w:r>
        <w:rPr>
          <w:rFonts w:ascii="宋体" w:hAnsi="宋体"/>
          <w:color w:val="000000" w:themeColor="text1"/>
          <w:szCs w:val="21"/>
          <w:highlight w:val="none"/>
        </w:rPr>
        <w:t>确定</w:t>
      </w:r>
      <w:r>
        <w:rPr>
          <w:rFonts w:hint="eastAsia" w:ascii="宋体" w:hAnsi="宋体"/>
          <w:color w:val="000000" w:themeColor="text1"/>
          <w:szCs w:val="21"/>
          <w:highlight w:val="none"/>
        </w:rPr>
        <w:t>项目负责人（或项目联系人）</w:t>
      </w:r>
      <w:r>
        <w:rPr>
          <w:rFonts w:ascii="宋体" w:hAnsi="宋体"/>
          <w:color w:val="000000" w:themeColor="text1"/>
          <w:szCs w:val="21"/>
          <w:highlight w:val="none"/>
        </w:rPr>
        <w:t>，负责与本合同有关的事务。</w:t>
      </w:r>
    </w:p>
    <w:p w14:paraId="34DDEE3C">
      <w:pPr>
        <w:autoSpaceDE w:val="0"/>
        <w:autoSpaceDN w:val="0"/>
        <w:spacing w:line="400" w:lineRule="exact"/>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5.</w:t>
      </w:r>
      <w:r>
        <w:rPr>
          <w:rFonts w:ascii="宋体" w:hAnsi="宋体"/>
          <w:color w:val="000000" w:themeColor="text1"/>
          <w:szCs w:val="21"/>
          <w:highlight w:val="none"/>
        </w:rPr>
        <w:t>2 乙方应按照合同要求</w:t>
      </w:r>
      <w:r>
        <w:rPr>
          <w:rFonts w:hint="eastAsia" w:ascii="宋体" w:hAnsi="宋体"/>
          <w:color w:val="000000" w:themeColor="text1"/>
          <w:szCs w:val="21"/>
          <w:highlight w:val="none"/>
        </w:rPr>
        <w:t>履约</w:t>
      </w:r>
      <w:r>
        <w:rPr>
          <w:rFonts w:ascii="宋体" w:hAnsi="宋体"/>
          <w:color w:val="000000" w:themeColor="text1"/>
          <w:szCs w:val="21"/>
          <w:highlight w:val="none"/>
        </w:rPr>
        <w:t>，充分合理安排，确保</w:t>
      </w:r>
      <w:r>
        <w:rPr>
          <w:rFonts w:hint="eastAsia" w:ascii="宋体" w:hAnsi="宋体"/>
          <w:color w:val="000000" w:themeColor="text1"/>
          <w:szCs w:val="21"/>
          <w:highlight w:val="none"/>
        </w:rPr>
        <w:t>提供的货物及相关服务符合合同有关</w:t>
      </w:r>
      <w:r>
        <w:rPr>
          <w:rFonts w:ascii="宋体" w:hAnsi="宋体"/>
          <w:color w:val="000000" w:themeColor="text1"/>
          <w:szCs w:val="21"/>
          <w:highlight w:val="none"/>
        </w:rPr>
        <w:t>要求</w:t>
      </w:r>
      <w:r>
        <w:rPr>
          <w:rFonts w:hint="eastAsia" w:ascii="宋体" w:hAnsi="宋体"/>
          <w:color w:val="000000" w:themeColor="text1"/>
          <w:szCs w:val="21"/>
          <w:highlight w:val="none"/>
        </w:rPr>
        <w:t>。接受项目行业管理部门及政府有关部门的指导，配合甲方的履约检查及验收，并</w:t>
      </w:r>
      <w:r>
        <w:rPr>
          <w:rFonts w:ascii="宋体" w:hAnsi="宋体"/>
          <w:color w:val="000000" w:themeColor="text1"/>
          <w:szCs w:val="21"/>
          <w:highlight w:val="none"/>
        </w:rPr>
        <w:t>负责项目实施过程中的所有协调工作。</w:t>
      </w:r>
    </w:p>
    <w:p w14:paraId="4406B10B">
      <w:pPr>
        <w:pStyle w:val="37"/>
        <w:spacing w:line="400" w:lineRule="exact"/>
        <w:ind w:firstLine="480" w:firstLineChars="200"/>
        <w:rPr>
          <w:rFonts w:ascii="宋体" w:hAnsi="宋体" w:cs="宋体"/>
          <w:color w:val="000000" w:themeColor="text1"/>
          <w:szCs w:val="21"/>
          <w:highlight w:val="none"/>
        </w:rPr>
      </w:pPr>
      <w:r>
        <w:rPr>
          <w:rFonts w:hint="eastAsia" w:ascii="宋体" w:hAnsi="宋体"/>
          <w:color w:val="000000" w:themeColor="text1"/>
          <w:szCs w:val="21"/>
          <w:highlight w:val="none"/>
        </w:rPr>
        <w:t>5.</w:t>
      </w:r>
      <w:r>
        <w:rPr>
          <w:rFonts w:ascii="宋体" w:hAnsi="宋体"/>
          <w:color w:val="000000" w:themeColor="text1"/>
          <w:szCs w:val="21"/>
          <w:highlight w:val="none"/>
        </w:rPr>
        <w:t>3</w:t>
      </w:r>
      <w:r>
        <w:rPr>
          <w:rFonts w:hint="eastAsia" w:ascii="宋体" w:hAnsi="宋体"/>
          <w:color w:val="000000" w:themeColor="text1"/>
          <w:szCs w:val="21"/>
          <w:highlight w:val="none"/>
        </w:rPr>
        <w:t>乙方有权</w:t>
      </w:r>
      <w:r>
        <w:rPr>
          <w:rFonts w:hint="eastAsia" w:ascii="宋体" w:hAnsi="宋体" w:cs="宋体"/>
          <w:color w:val="000000" w:themeColor="text1"/>
          <w:szCs w:val="21"/>
          <w:highlight w:val="none"/>
        </w:rPr>
        <w:t>根据合同约定向甲方收取合同价款。</w:t>
      </w:r>
    </w:p>
    <w:p w14:paraId="3B34027C">
      <w:pPr>
        <w:pStyle w:val="37"/>
        <w:spacing w:line="400" w:lineRule="exact"/>
        <w:ind w:firstLine="480" w:firstLineChars="200"/>
        <w:rPr>
          <w:rFonts w:ascii="宋体" w:hAnsi="宋体" w:cs="宋体"/>
          <w:color w:val="000000" w:themeColor="text1"/>
          <w:szCs w:val="21"/>
          <w:highlight w:val="none"/>
        </w:rPr>
      </w:pPr>
      <w:r>
        <w:rPr>
          <w:rFonts w:hint="eastAsia" w:ascii="宋体" w:hAnsi="宋体"/>
          <w:color w:val="000000" w:themeColor="text1"/>
          <w:szCs w:val="21"/>
          <w:highlight w:val="none"/>
        </w:rPr>
        <w:t>5.</w:t>
      </w:r>
      <w:r>
        <w:rPr>
          <w:rFonts w:ascii="宋体" w:hAnsi="宋体"/>
          <w:color w:val="000000" w:themeColor="text1"/>
          <w:szCs w:val="21"/>
          <w:highlight w:val="none"/>
        </w:rPr>
        <w:t>4</w:t>
      </w:r>
      <w:r>
        <w:rPr>
          <w:rFonts w:hint="eastAsia" w:ascii="宋体" w:hAnsi="宋体" w:cs="宋体"/>
          <w:color w:val="000000" w:themeColor="text1"/>
          <w:szCs w:val="21"/>
          <w:highlight w:val="none"/>
        </w:rPr>
        <w:t>国家法律法规规定</w:t>
      </w:r>
      <w:r>
        <w:rPr>
          <w:rFonts w:hint="eastAsia" w:ascii="宋体" w:hAnsi="宋体"/>
          <w:color w:val="000000" w:themeColor="text1"/>
          <w:szCs w:val="21"/>
          <w:highlight w:val="none"/>
        </w:rPr>
        <w:t>及</w:t>
      </w:r>
      <w:r>
        <w:rPr>
          <w:rFonts w:hint="eastAsia" w:ascii="宋体" w:hAnsi="宋体" w:cs="宋体"/>
          <w:b/>
          <w:bCs/>
          <w:color w:val="000000" w:themeColor="text1"/>
          <w:szCs w:val="21"/>
          <w:highlight w:val="none"/>
        </w:rPr>
        <w:t>【政府采购合同专用条款】</w:t>
      </w:r>
      <w:r>
        <w:rPr>
          <w:rFonts w:hint="eastAsia" w:ascii="宋体" w:hAnsi="宋体" w:cs="宋体"/>
          <w:color w:val="000000" w:themeColor="text1"/>
          <w:szCs w:val="21"/>
          <w:highlight w:val="none"/>
        </w:rPr>
        <w:t>约定应由乙方承担的其他义务和责任。</w:t>
      </w:r>
    </w:p>
    <w:p w14:paraId="02AD4217">
      <w:pPr>
        <w:numPr>
          <w:ilvl w:val="0"/>
          <w:numId w:val="11"/>
        </w:numPr>
        <w:autoSpaceDE w:val="0"/>
        <w:autoSpaceDN w:val="0"/>
        <w:spacing w:line="400" w:lineRule="exact"/>
        <w:ind w:firstLine="482" w:firstLineChars="200"/>
        <w:jc w:val="left"/>
        <w:rPr>
          <w:rFonts w:ascii="宋体" w:hAnsi="宋体"/>
          <w:b/>
          <w:bCs/>
          <w:color w:val="000000" w:themeColor="text1"/>
          <w:sz w:val="24"/>
          <w:highlight w:val="none"/>
        </w:rPr>
      </w:pPr>
      <w:r>
        <w:rPr>
          <w:rFonts w:hint="eastAsia" w:ascii="宋体" w:hAnsi="宋体"/>
          <w:b/>
          <w:bCs/>
          <w:color w:val="000000" w:themeColor="text1"/>
          <w:sz w:val="24"/>
          <w:highlight w:val="none"/>
        </w:rPr>
        <w:t>合同履行</w:t>
      </w:r>
    </w:p>
    <w:p w14:paraId="52E9470D">
      <w:pPr>
        <w:autoSpaceDE w:val="0"/>
        <w:autoSpaceDN w:val="0"/>
        <w:spacing w:line="400" w:lineRule="exact"/>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6.1 甲乙双方应当按照</w:t>
      </w:r>
      <w:r>
        <w:rPr>
          <w:rFonts w:hint="eastAsia" w:ascii="宋体" w:hAnsi="宋体" w:cs="宋体"/>
          <w:b/>
          <w:bCs/>
          <w:color w:val="000000" w:themeColor="text1"/>
          <w:szCs w:val="21"/>
          <w:highlight w:val="none"/>
        </w:rPr>
        <w:t>【政府采购合同专用条款】</w:t>
      </w:r>
      <w:r>
        <w:rPr>
          <w:rFonts w:hint="eastAsia" w:ascii="宋体" w:hAnsi="宋体"/>
          <w:color w:val="000000" w:themeColor="text1"/>
          <w:szCs w:val="21"/>
          <w:highlight w:val="none"/>
        </w:rPr>
        <w:t>约定顺序履行合同义务；如果没有先后顺序的，应当同时履行。</w:t>
      </w:r>
    </w:p>
    <w:p w14:paraId="547BB425">
      <w:pPr>
        <w:autoSpaceDE w:val="0"/>
        <w:autoSpaceDN w:val="0"/>
        <w:spacing w:line="400" w:lineRule="exact"/>
        <w:ind w:firstLine="420" w:firstLineChars="200"/>
        <w:jc w:val="left"/>
        <w:rPr>
          <w:color w:val="000000" w:themeColor="text1"/>
          <w:highlight w:val="none"/>
        </w:rPr>
      </w:pPr>
      <w:r>
        <w:rPr>
          <w:rFonts w:hint="eastAsia" w:ascii="宋体" w:hAnsi="宋体"/>
          <w:color w:val="000000" w:themeColor="text1"/>
          <w:szCs w:val="21"/>
          <w:highlight w:val="none"/>
        </w:rPr>
        <w:t>6.2 甲乙双方按照合同约定顺序履行合同义务时，应当先履行一方未履行的，后履行一方有权拒绝其履行请求。先履行一方履行不符合约定的，后履行一方有权拒绝其相应的履行请求。</w:t>
      </w:r>
    </w:p>
    <w:p w14:paraId="337A88D4">
      <w:pPr>
        <w:spacing w:line="400" w:lineRule="exact"/>
        <w:ind w:firstLine="482" w:firstLineChars="200"/>
        <w:jc w:val="left"/>
        <w:rPr>
          <w:rFonts w:ascii="宋体" w:hAnsi="宋体"/>
          <w:b/>
          <w:bCs/>
          <w:color w:val="000000" w:themeColor="text1"/>
          <w:sz w:val="24"/>
          <w:highlight w:val="none"/>
        </w:rPr>
      </w:pPr>
      <w:r>
        <w:rPr>
          <w:rFonts w:hint="eastAsia" w:ascii="宋体" w:hAnsi="宋体"/>
          <w:b/>
          <w:bCs/>
          <w:color w:val="000000" w:themeColor="text1"/>
          <w:sz w:val="24"/>
          <w:highlight w:val="none"/>
        </w:rPr>
        <w:t>7. 货物包装、运输、保险和交付要求</w:t>
      </w:r>
    </w:p>
    <w:p w14:paraId="588604CA">
      <w:pPr>
        <w:autoSpaceDE w:val="0"/>
        <w:autoSpaceDN w:val="0"/>
        <w:spacing w:line="400" w:lineRule="exact"/>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7.1 本合同</w:t>
      </w:r>
      <w:r>
        <w:rPr>
          <w:rFonts w:hint="eastAsia" w:ascii="宋体" w:hAnsi="宋体"/>
          <w:bCs/>
          <w:color w:val="000000" w:themeColor="text1"/>
          <w:szCs w:val="21"/>
          <w:highlight w:val="none"/>
        </w:rPr>
        <w:t>涉及商品包装、快递包装的，</w:t>
      </w:r>
      <w:r>
        <w:rPr>
          <w:rFonts w:hint="eastAsia" w:ascii="宋体" w:hAnsi="宋体"/>
          <w:color w:val="000000" w:themeColor="text1"/>
          <w:szCs w:val="21"/>
          <w:highlight w:val="none"/>
        </w:rPr>
        <w:t>除</w:t>
      </w:r>
      <w:r>
        <w:rPr>
          <w:rFonts w:hint="eastAsia" w:ascii="宋体" w:hAnsi="宋体"/>
          <w:b/>
          <w:color w:val="000000" w:themeColor="text1"/>
          <w:szCs w:val="21"/>
          <w:highlight w:val="none"/>
        </w:rPr>
        <w:t>【政府采购合同专用条款】</w:t>
      </w:r>
      <w:r>
        <w:rPr>
          <w:rFonts w:hint="eastAsia" w:ascii="宋体" w:hAnsi="宋体"/>
          <w:bCs/>
          <w:color w:val="000000" w:themeColor="text1"/>
          <w:szCs w:val="21"/>
          <w:highlight w:val="none"/>
        </w:rPr>
        <w:t>另有约定外，</w:t>
      </w:r>
      <w:r>
        <w:rPr>
          <w:rFonts w:hint="eastAsia" w:ascii="宋体" w:hAnsi="宋体"/>
          <w:color w:val="000000" w:themeColor="text1"/>
          <w:szCs w:val="21"/>
          <w:highlight w:val="none"/>
        </w:rPr>
        <w:t>包装应适应远距离运输、防潮、防震、防锈和防野蛮装卸等要求，确保货物安全无损地运抵</w:t>
      </w:r>
      <w:r>
        <w:rPr>
          <w:rFonts w:hint="eastAsia" w:ascii="宋体" w:hAnsi="宋体"/>
          <w:b/>
          <w:color w:val="000000" w:themeColor="text1"/>
          <w:szCs w:val="21"/>
          <w:highlight w:val="none"/>
        </w:rPr>
        <w:t>【政府采购合同专用条款】</w:t>
      </w:r>
      <w:r>
        <w:rPr>
          <w:rFonts w:hint="eastAsia" w:ascii="宋体" w:hAnsi="宋体"/>
          <w:bCs/>
          <w:color w:val="000000" w:themeColor="text1"/>
          <w:szCs w:val="21"/>
          <w:highlight w:val="none"/>
        </w:rPr>
        <w:t>约定的</w:t>
      </w:r>
      <w:r>
        <w:rPr>
          <w:rFonts w:hint="eastAsia" w:ascii="宋体" w:hAnsi="宋体"/>
          <w:color w:val="000000" w:themeColor="text1"/>
          <w:szCs w:val="21"/>
          <w:highlight w:val="none"/>
        </w:rPr>
        <w:t>指定现场。</w:t>
      </w:r>
    </w:p>
    <w:p w14:paraId="573C94BB">
      <w:pPr>
        <w:spacing w:line="400" w:lineRule="exact"/>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7.2 除</w:t>
      </w:r>
      <w:r>
        <w:rPr>
          <w:rFonts w:hint="eastAsia" w:ascii="宋体" w:hAnsi="宋体"/>
          <w:b/>
          <w:color w:val="000000" w:themeColor="text1"/>
          <w:szCs w:val="21"/>
          <w:highlight w:val="none"/>
        </w:rPr>
        <w:t>【政府采购合同专用条款】</w:t>
      </w:r>
      <w:r>
        <w:rPr>
          <w:rFonts w:hint="eastAsia" w:ascii="宋体" w:hAnsi="宋体"/>
          <w:bCs/>
          <w:color w:val="000000" w:themeColor="text1"/>
          <w:szCs w:val="21"/>
          <w:highlight w:val="none"/>
        </w:rPr>
        <w:t>另有约定外，</w:t>
      </w:r>
      <w:r>
        <w:rPr>
          <w:rFonts w:hint="eastAsia" w:ascii="宋体" w:hAnsi="宋体"/>
          <w:color w:val="000000" w:themeColor="text1"/>
          <w:szCs w:val="21"/>
          <w:highlight w:val="none"/>
        </w:rPr>
        <w:t>乙方负责办理将货物运抵本合同规定的交货地点，并装卸、交付至甲方的一切运输事项，相关费用应包含在合同价款中。</w:t>
      </w:r>
    </w:p>
    <w:p w14:paraId="4EFC2999">
      <w:pPr>
        <w:spacing w:line="400" w:lineRule="exact"/>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7.3 货物保险要求按</w:t>
      </w:r>
      <w:r>
        <w:rPr>
          <w:rFonts w:hint="eastAsia" w:ascii="宋体" w:hAnsi="宋体"/>
          <w:b/>
          <w:color w:val="000000" w:themeColor="text1"/>
          <w:szCs w:val="21"/>
          <w:highlight w:val="none"/>
        </w:rPr>
        <w:t>【政府采购合同专用条款】</w:t>
      </w:r>
      <w:r>
        <w:rPr>
          <w:rFonts w:hint="eastAsia" w:ascii="宋体" w:hAnsi="宋体"/>
          <w:bCs/>
          <w:color w:val="000000" w:themeColor="text1"/>
          <w:szCs w:val="21"/>
          <w:highlight w:val="none"/>
        </w:rPr>
        <w:t>规定执行</w:t>
      </w:r>
      <w:r>
        <w:rPr>
          <w:rFonts w:hint="eastAsia" w:ascii="宋体" w:hAnsi="宋体"/>
          <w:color w:val="000000" w:themeColor="text1"/>
          <w:szCs w:val="21"/>
          <w:highlight w:val="none"/>
        </w:rPr>
        <w:t>。</w:t>
      </w:r>
    </w:p>
    <w:p w14:paraId="4AA5C4D9">
      <w:pPr>
        <w:autoSpaceDE w:val="0"/>
        <w:autoSpaceDN w:val="0"/>
        <w:spacing w:line="400" w:lineRule="exact"/>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1A63ECDA">
      <w:pPr>
        <w:autoSpaceDE w:val="0"/>
        <w:autoSpaceDN w:val="0"/>
        <w:spacing w:line="400" w:lineRule="exact"/>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 xml:space="preserve">7.5 </w:t>
      </w:r>
      <w:r>
        <w:rPr>
          <w:rFonts w:hint="eastAsia" w:ascii="宋体" w:hAnsi="宋体" w:cs="宋体"/>
          <w:color w:val="000000" w:themeColor="text1"/>
          <w:szCs w:val="21"/>
          <w:highlight w:val="none"/>
        </w:rPr>
        <w:t>乙方在运输到达之前应提前通知甲方，并提示货物运输装卸的注意事项，甲方配合乙方做好货物的接收工作。</w:t>
      </w:r>
    </w:p>
    <w:p w14:paraId="7F92B1A7">
      <w:pPr>
        <w:pStyle w:val="89"/>
        <w:ind w:firstLine="420" w:firstLineChars="200"/>
        <w:rPr>
          <w:color w:val="000000" w:themeColor="text1"/>
          <w:sz w:val="21"/>
          <w:highlight w:val="none"/>
        </w:rPr>
      </w:pPr>
      <w:r>
        <w:rPr>
          <w:rFonts w:hint="eastAsia" w:ascii="宋体" w:hAnsi="宋体" w:eastAsia="宋体" w:cs="Times New Roman"/>
          <w:color w:val="000000" w:themeColor="text1"/>
          <w:kern w:val="2"/>
          <w:sz w:val="21"/>
          <w:highlight w:val="none"/>
        </w:rPr>
        <w:t>7.6 如因包装、运输问题导致货物损毁、丢失或者品质下降，甲方有权要求降价、换货、拒收部分或整批货物，由此产生的费用和损失，均由乙方承担。</w:t>
      </w:r>
    </w:p>
    <w:p w14:paraId="5610CA07">
      <w:pPr>
        <w:spacing w:line="400" w:lineRule="exact"/>
        <w:ind w:firstLine="482" w:firstLineChars="200"/>
        <w:jc w:val="left"/>
        <w:rPr>
          <w:rFonts w:ascii="宋体" w:hAnsi="宋体"/>
          <w:b/>
          <w:color w:val="000000" w:themeColor="text1"/>
          <w:sz w:val="24"/>
          <w:highlight w:val="none"/>
        </w:rPr>
      </w:pPr>
      <w:r>
        <w:rPr>
          <w:rFonts w:hint="eastAsia" w:ascii="宋体" w:hAnsi="宋体"/>
          <w:b/>
          <w:color w:val="000000" w:themeColor="text1"/>
          <w:sz w:val="24"/>
          <w:highlight w:val="none"/>
        </w:rPr>
        <w:t>8. 质量标准和保证</w:t>
      </w:r>
    </w:p>
    <w:p w14:paraId="1F64A6EB">
      <w:pPr>
        <w:pStyle w:val="47"/>
        <w:spacing w:line="400" w:lineRule="exact"/>
        <w:ind w:firstLine="400" w:firstLineChars="200"/>
        <w:jc w:val="left"/>
        <w:rPr>
          <w:rFonts w:hAnsi="宋体"/>
          <w:b/>
          <w:color w:val="000000" w:themeColor="text1"/>
          <w:highlight w:val="none"/>
        </w:rPr>
      </w:pPr>
      <w:r>
        <w:rPr>
          <w:rFonts w:hint="eastAsia" w:hAnsi="宋体"/>
          <w:color w:val="000000" w:themeColor="text1"/>
          <w:highlight w:val="none"/>
        </w:rPr>
        <w:t>8.1 质量标准</w:t>
      </w:r>
    </w:p>
    <w:p w14:paraId="4EEC16E5">
      <w:pPr>
        <w:autoSpaceDE w:val="0"/>
        <w:autoSpaceDN w:val="0"/>
        <w:spacing w:line="400" w:lineRule="exact"/>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（1）本合同下提供的货物应符合合同</w:t>
      </w:r>
      <w:r>
        <w:rPr>
          <w:rFonts w:hint="eastAsia" w:ascii="宋体" w:hAnsi="宋体" w:cs="宋体"/>
          <w:color w:val="000000" w:themeColor="text1"/>
          <w:szCs w:val="21"/>
          <w:highlight w:val="none"/>
        </w:rPr>
        <w:t>约定的品牌、规格型号、技术性能、配置、质量、数量等要求。</w:t>
      </w:r>
      <w:r>
        <w:rPr>
          <w:rFonts w:hint="eastAsia" w:ascii="宋体" w:hAnsi="宋体"/>
          <w:color w:val="000000" w:themeColor="text1"/>
          <w:szCs w:val="21"/>
          <w:highlight w:val="none"/>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47297653">
      <w:pPr>
        <w:pStyle w:val="47"/>
        <w:spacing w:line="400" w:lineRule="exact"/>
        <w:ind w:firstLine="400" w:firstLineChars="200"/>
        <w:jc w:val="left"/>
        <w:rPr>
          <w:rFonts w:hAnsi="宋体"/>
          <w:color w:val="000000" w:themeColor="text1"/>
          <w:highlight w:val="none"/>
        </w:rPr>
      </w:pPr>
      <w:r>
        <w:rPr>
          <w:rFonts w:hint="eastAsia" w:hAnsi="宋体"/>
          <w:color w:val="000000" w:themeColor="text1"/>
          <w:highlight w:val="none"/>
        </w:rPr>
        <w:t>（2）采用中华人民共和国法定计量单位。</w:t>
      </w:r>
    </w:p>
    <w:p w14:paraId="62A4EE92">
      <w:pPr>
        <w:autoSpaceDE w:val="0"/>
        <w:autoSpaceDN w:val="0"/>
        <w:spacing w:line="400" w:lineRule="exact"/>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（3）乙方所提供的货物应符合国家有关安全、环保、卫生的规定。</w:t>
      </w:r>
    </w:p>
    <w:p w14:paraId="58B4B963">
      <w:pPr>
        <w:autoSpaceDE w:val="0"/>
        <w:autoSpaceDN w:val="0"/>
        <w:spacing w:line="400" w:lineRule="exact"/>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（4）乙方应向甲方提交所提供货物的技术文件，包括相应的中文技术文件，如：产品目录、图纸、操作手册、使用说明、维护手册或服务指南等。上述文件应包装好随货物一同发运。</w:t>
      </w:r>
    </w:p>
    <w:p w14:paraId="496A78F9">
      <w:pPr>
        <w:autoSpaceDE w:val="0"/>
        <w:autoSpaceDN w:val="0"/>
        <w:spacing w:line="400" w:lineRule="exact"/>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8.2 保证</w:t>
      </w:r>
    </w:p>
    <w:p w14:paraId="1F95E1F8">
      <w:pPr>
        <w:autoSpaceDE w:val="0"/>
        <w:autoSpaceDN w:val="0"/>
        <w:spacing w:line="400" w:lineRule="exact"/>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（1）乙方应保证提供的货物完全符合合同规定的质量、规格和性能要求。乙方应保证货物在正确安装、正常使用和保养条件下，</w:t>
      </w:r>
      <w:r>
        <w:rPr>
          <w:rFonts w:hint="eastAsia" w:ascii="宋体" w:hAnsi="宋体" w:cs="宋体"/>
          <w:color w:val="000000" w:themeColor="text1"/>
          <w:szCs w:val="21"/>
          <w:highlight w:val="none"/>
        </w:rPr>
        <w:t>在其使用寿命期内具备合同约定的性能</w:t>
      </w:r>
      <w:r>
        <w:rPr>
          <w:rFonts w:hint="eastAsia" w:ascii="宋体" w:hAnsi="宋体"/>
          <w:color w:val="000000" w:themeColor="text1"/>
          <w:szCs w:val="21"/>
          <w:highlight w:val="none"/>
        </w:rPr>
        <w:t>。存在质量保证期的，货物最终交付验收合格后在</w:t>
      </w:r>
      <w:r>
        <w:rPr>
          <w:rFonts w:hint="eastAsia" w:ascii="宋体" w:hAnsi="宋体"/>
          <w:b/>
          <w:color w:val="000000" w:themeColor="text1"/>
          <w:szCs w:val="21"/>
          <w:highlight w:val="none"/>
        </w:rPr>
        <w:t>【政府采购合同专用条款】</w:t>
      </w:r>
      <w:r>
        <w:rPr>
          <w:rFonts w:hint="eastAsia" w:ascii="宋体" w:hAnsi="宋体"/>
          <w:color w:val="000000" w:themeColor="text1"/>
          <w:szCs w:val="21"/>
          <w:highlight w:val="none"/>
        </w:rPr>
        <w:t>规定或乙方书面承诺（两者以较长的为准）的质量保证期内，本保证保持有效。</w:t>
      </w:r>
    </w:p>
    <w:p w14:paraId="35FE4EFF">
      <w:pPr>
        <w:autoSpaceDE w:val="0"/>
        <w:autoSpaceDN w:val="0"/>
        <w:spacing w:line="400" w:lineRule="exact"/>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（2）在质量保证期内所发现的缺陷，甲方应尽快以书面形式通知乙方。</w:t>
      </w:r>
    </w:p>
    <w:p w14:paraId="63D8D57E">
      <w:pPr>
        <w:autoSpaceDE w:val="0"/>
        <w:autoSpaceDN w:val="0"/>
        <w:spacing w:line="400" w:lineRule="exact"/>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（3）乙方收到通知后，应在</w:t>
      </w:r>
      <w:r>
        <w:rPr>
          <w:rFonts w:hint="eastAsia" w:ascii="宋体" w:hAnsi="宋体"/>
          <w:b/>
          <w:color w:val="000000" w:themeColor="text1"/>
          <w:szCs w:val="21"/>
          <w:highlight w:val="none"/>
        </w:rPr>
        <w:t>【政府采购合同专用条款】</w:t>
      </w:r>
      <w:r>
        <w:rPr>
          <w:rFonts w:hint="eastAsia" w:ascii="宋体" w:hAnsi="宋体"/>
          <w:color w:val="000000" w:themeColor="text1"/>
          <w:szCs w:val="21"/>
          <w:highlight w:val="none"/>
        </w:rPr>
        <w:t>规定的响应时间内以合理的速度免费维修或更换有缺陷的货物或部件。</w:t>
      </w:r>
    </w:p>
    <w:p w14:paraId="2065E644">
      <w:pPr>
        <w:autoSpaceDE w:val="0"/>
        <w:autoSpaceDN w:val="0"/>
        <w:spacing w:line="400" w:lineRule="exact"/>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（4）在质量保证期内，如果货物的质量或规格与合同不符，或证实货物是有缺陷的，包括潜在的缺陷或使用不符合要求的材料等，甲方可以根据本合同第15.1条规定以书面形式追究乙方的违约责任。</w:t>
      </w:r>
    </w:p>
    <w:p w14:paraId="7343E7EF">
      <w:pPr>
        <w:spacing w:line="400" w:lineRule="exact"/>
        <w:ind w:firstLine="420" w:firstLineChars="200"/>
        <w:jc w:val="left"/>
        <w:rPr>
          <w:color w:val="000000" w:themeColor="text1"/>
          <w:highlight w:val="none"/>
        </w:rPr>
      </w:pPr>
      <w:r>
        <w:rPr>
          <w:rFonts w:hint="eastAsia" w:ascii="宋体" w:hAnsi="宋体"/>
          <w:color w:val="000000" w:themeColor="text1"/>
          <w:szCs w:val="21"/>
          <w:highlight w:val="none"/>
        </w:rPr>
        <w:t>（5）乙方在约定的时间内未能弥补缺陷，甲方可采取必要的补救措施，但其风险和费用将由乙方承担，甲方根据合同约定对乙方行使的其他权利不受影响。</w:t>
      </w:r>
    </w:p>
    <w:p w14:paraId="0F21431F">
      <w:pPr>
        <w:spacing w:line="400" w:lineRule="exact"/>
        <w:ind w:firstLine="482" w:firstLineChars="200"/>
        <w:jc w:val="left"/>
        <w:rPr>
          <w:rFonts w:ascii="宋体" w:hAnsi="宋体"/>
          <w:b/>
          <w:bCs/>
          <w:color w:val="000000" w:themeColor="text1"/>
          <w:sz w:val="24"/>
          <w:highlight w:val="none"/>
        </w:rPr>
      </w:pPr>
      <w:r>
        <w:rPr>
          <w:rFonts w:hint="eastAsia" w:ascii="宋体" w:hAnsi="宋体"/>
          <w:b/>
          <w:bCs/>
          <w:color w:val="000000" w:themeColor="text1"/>
          <w:sz w:val="24"/>
          <w:highlight w:val="none"/>
        </w:rPr>
        <w:t>9.权利瑕疵担保</w:t>
      </w:r>
    </w:p>
    <w:p w14:paraId="02C00CB0">
      <w:pPr>
        <w:autoSpaceDE w:val="0"/>
        <w:autoSpaceDN w:val="0"/>
        <w:spacing w:line="400" w:lineRule="exact"/>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9.1 乙方保证对其出售的货物享有合法的权利。</w:t>
      </w:r>
    </w:p>
    <w:p w14:paraId="5349F5DF">
      <w:pPr>
        <w:autoSpaceDE w:val="0"/>
        <w:autoSpaceDN w:val="0"/>
        <w:spacing w:line="400" w:lineRule="exact"/>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 xml:space="preserve">9.2 </w:t>
      </w:r>
      <w:r>
        <w:rPr>
          <w:rFonts w:hint="eastAsia" w:ascii="宋体" w:hAnsi="宋体" w:cs="宋体"/>
          <w:color w:val="000000" w:themeColor="text1"/>
          <w:szCs w:val="15"/>
          <w:highlight w:val="none"/>
        </w:rPr>
        <w:t>乙方保证在交付的货物上不存在抵押权等担保物权。</w:t>
      </w:r>
    </w:p>
    <w:p w14:paraId="7DCFBFB4">
      <w:pPr>
        <w:autoSpaceDE w:val="0"/>
        <w:autoSpaceDN w:val="0"/>
        <w:spacing w:line="400" w:lineRule="exact"/>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9.3 如甲方使用上述货物构成对第三人侵权的，则由乙方承担全部责任。</w:t>
      </w:r>
    </w:p>
    <w:p w14:paraId="031B07B8">
      <w:pPr>
        <w:autoSpaceDE w:val="0"/>
        <w:autoSpaceDN w:val="0"/>
        <w:spacing w:line="400" w:lineRule="exact"/>
        <w:ind w:firstLine="482" w:firstLineChars="200"/>
        <w:jc w:val="left"/>
        <w:rPr>
          <w:rFonts w:ascii="宋体" w:hAnsi="宋体"/>
          <w:b/>
          <w:bCs/>
          <w:color w:val="000000" w:themeColor="text1"/>
          <w:sz w:val="24"/>
          <w:highlight w:val="none"/>
        </w:rPr>
      </w:pPr>
      <w:r>
        <w:rPr>
          <w:rFonts w:hint="eastAsia" w:ascii="宋体" w:hAnsi="宋体"/>
          <w:b/>
          <w:bCs/>
          <w:color w:val="000000" w:themeColor="text1"/>
          <w:sz w:val="24"/>
          <w:highlight w:val="none"/>
        </w:rPr>
        <w:t>10.知识产权保护</w:t>
      </w:r>
    </w:p>
    <w:p w14:paraId="2507D2C1">
      <w:pPr>
        <w:autoSpaceDE w:val="0"/>
        <w:autoSpaceDN w:val="0"/>
        <w:spacing w:line="400" w:lineRule="exact"/>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10.1 乙方对其所销售的货物应当享有知识产权或经权利人合法授权，保证没有侵犯任何第三人的知识产权等权利。</w:t>
      </w:r>
      <w:r>
        <w:rPr>
          <w:rFonts w:hint="eastAsia" w:ascii="宋体" w:hAnsi="宋体" w:cs="宋体"/>
          <w:color w:val="000000" w:themeColor="text1"/>
          <w:szCs w:val="15"/>
          <w:highlight w:val="none"/>
        </w:rPr>
        <w:t>因违反前述约定对第三人构成侵权的，应当由乙方向第三人承担法律责任；甲方依法向第三人赔偿后，有权向乙方追偿。甲方有其他损失的，乙方应当赔偿</w:t>
      </w:r>
      <w:r>
        <w:rPr>
          <w:rFonts w:hint="eastAsia" w:ascii="宋体" w:hAnsi="宋体"/>
          <w:color w:val="000000" w:themeColor="text1"/>
          <w:szCs w:val="21"/>
          <w:highlight w:val="none"/>
        </w:rPr>
        <w:t>。</w:t>
      </w:r>
    </w:p>
    <w:p w14:paraId="6E6F918A">
      <w:pPr>
        <w:autoSpaceDE w:val="0"/>
        <w:autoSpaceDN w:val="0"/>
        <w:spacing w:line="400" w:lineRule="exact"/>
        <w:ind w:firstLine="482" w:firstLineChars="200"/>
        <w:jc w:val="left"/>
        <w:rPr>
          <w:rFonts w:ascii="宋体" w:hAnsi="宋体"/>
          <w:b/>
          <w:bCs/>
          <w:color w:val="000000" w:themeColor="text1"/>
          <w:sz w:val="24"/>
          <w:highlight w:val="none"/>
        </w:rPr>
      </w:pPr>
      <w:r>
        <w:rPr>
          <w:rFonts w:hint="eastAsia" w:ascii="宋体" w:hAnsi="宋体"/>
          <w:b/>
          <w:bCs/>
          <w:color w:val="000000" w:themeColor="text1"/>
          <w:sz w:val="24"/>
          <w:highlight w:val="none"/>
        </w:rPr>
        <w:t>11.保密义务</w:t>
      </w:r>
    </w:p>
    <w:p w14:paraId="16C6D7F3">
      <w:pPr>
        <w:autoSpaceDE w:val="0"/>
        <w:autoSpaceDN w:val="0"/>
        <w:spacing w:line="400" w:lineRule="exact"/>
        <w:ind w:firstLine="420" w:firstLineChars="200"/>
        <w:jc w:val="left"/>
        <w:rPr>
          <w:rFonts w:ascii="宋体" w:hAnsi="宋体" w:cs="宋体"/>
          <w:color w:val="000000" w:themeColor="text1"/>
          <w:szCs w:val="15"/>
          <w:highlight w:val="none"/>
        </w:rPr>
      </w:pPr>
      <w:r>
        <w:rPr>
          <w:rFonts w:hint="eastAsia" w:ascii="宋体" w:hAnsi="宋体" w:cs="宋体"/>
          <w:color w:val="000000" w:themeColor="text1"/>
          <w:szCs w:val="15"/>
          <w:highlight w:val="none"/>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cs="宋体"/>
          <w:b/>
          <w:bCs/>
          <w:color w:val="000000" w:themeColor="text1"/>
          <w:szCs w:val="15"/>
          <w:highlight w:val="none"/>
        </w:rPr>
        <w:t>【政府采购合同专用条款】</w:t>
      </w:r>
      <w:r>
        <w:rPr>
          <w:rFonts w:hint="eastAsia" w:ascii="宋体" w:hAnsi="宋体" w:cs="宋体"/>
          <w:color w:val="000000" w:themeColor="text1"/>
          <w:szCs w:val="15"/>
          <w:highlight w:val="none"/>
        </w:rPr>
        <w:t>中约定。</w:t>
      </w:r>
    </w:p>
    <w:p w14:paraId="1E6D053E">
      <w:pPr>
        <w:autoSpaceDE w:val="0"/>
        <w:autoSpaceDN w:val="0"/>
        <w:spacing w:line="400" w:lineRule="exact"/>
        <w:ind w:firstLine="482" w:firstLineChars="200"/>
        <w:jc w:val="left"/>
        <w:rPr>
          <w:rFonts w:ascii="宋体" w:hAnsi="宋体"/>
          <w:b/>
          <w:bCs/>
          <w:color w:val="000000" w:themeColor="text1"/>
          <w:sz w:val="24"/>
          <w:highlight w:val="none"/>
        </w:rPr>
      </w:pPr>
      <w:r>
        <w:rPr>
          <w:rFonts w:hint="eastAsia" w:ascii="宋体" w:hAnsi="宋体"/>
          <w:b/>
          <w:bCs/>
          <w:color w:val="000000" w:themeColor="text1"/>
          <w:sz w:val="24"/>
          <w:highlight w:val="none"/>
        </w:rPr>
        <w:t>12.合同价款支付</w:t>
      </w:r>
    </w:p>
    <w:p w14:paraId="2D591AA6">
      <w:pPr>
        <w:spacing w:line="400" w:lineRule="exact"/>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12.1 合同价款支付按照国库集中支付制度及财政管理相关规定执行。</w:t>
      </w:r>
    </w:p>
    <w:p w14:paraId="59D677CB">
      <w:pPr>
        <w:pStyle w:val="9"/>
        <w:spacing w:line="400" w:lineRule="exact"/>
        <w:ind w:firstLine="420" w:firstLineChars="200"/>
        <w:rPr>
          <w:color w:val="000000" w:themeColor="text1"/>
          <w:highlight w:val="none"/>
        </w:rPr>
      </w:pPr>
      <w:bookmarkStart w:id="160" w:name="_Toc21591"/>
      <w:r>
        <w:rPr>
          <w:rFonts w:hint="eastAsia" w:ascii="宋体" w:hAnsi="宋体"/>
          <w:b w:val="0"/>
          <w:bCs w:val="0"/>
          <w:color w:val="000000" w:themeColor="text1"/>
          <w:sz w:val="21"/>
          <w:szCs w:val="21"/>
          <w:highlight w:val="none"/>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w:t>
      </w:r>
      <w:r>
        <w:rPr>
          <w:rFonts w:hint="eastAsia" w:ascii="宋体" w:hAnsi="宋体"/>
          <w:color w:val="000000" w:themeColor="text1"/>
          <w:sz w:val="21"/>
          <w:szCs w:val="21"/>
          <w:highlight w:val="none"/>
        </w:rPr>
        <w:t>政府采购合同专用条款</w:t>
      </w:r>
      <w:r>
        <w:rPr>
          <w:rFonts w:hint="eastAsia" w:ascii="宋体" w:hAnsi="宋体"/>
          <w:b w:val="0"/>
          <w:bCs w:val="0"/>
          <w:color w:val="000000" w:themeColor="text1"/>
          <w:sz w:val="21"/>
          <w:szCs w:val="21"/>
          <w:highlight w:val="none"/>
        </w:rPr>
        <w:t>】中约定。</w:t>
      </w:r>
      <w:bookmarkEnd w:id="160"/>
    </w:p>
    <w:p w14:paraId="11714869">
      <w:pPr>
        <w:pStyle w:val="37"/>
        <w:spacing w:line="400" w:lineRule="exact"/>
        <w:ind w:firstLine="482" w:firstLineChars="200"/>
        <w:rPr>
          <w:rFonts w:ascii="宋体" w:hAnsi="宋体"/>
          <w:b/>
          <w:bCs/>
          <w:color w:val="000000" w:themeColor="text1"/>
          <w:highlight w:val="none"/>
        </w:rPr>
      </w:pPr>
      <w:r>
        <w:rPr>
          <w:rFonts w:hint="eastAsia" w:ascii="宋体" w:hAnsi="宋体"/>
          <w:b/>
          <w:bCs/>
          <w:color w:val="000000" w:themeColor="text1"/>
          <w:highlight w:val="none"/>
        </w:rPr>
        <w:t>13.履约保证金</w:t>
      </w:r>
    </w:p>
    <w:p w14:paraId="7569B67A">
      <w:pPr>
        <w:spacing w:line="400" w:lineRule="exact"/>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 xml:space="preserve">13.1 </w:t>
      </w:r>
      <w:r>
        <w:rPr>
          <w:rFonts w:hint="eastAsia" w:ascii="宋体" w:hAnsi="宋体" w:cs="宋体"/>
          <w:color w:val="000000" w:themeColor="text1"/>
          <w:szCs w:val="15"/>
          <w:highlight w:val="none"/>
        </w:rPr>
        <w:t>乙方应当以支票、汇票、本票或者金融机构、担保机构出具的保函等非现金形式提交。</w:t>
      </w:r>
    </w:p>
    <w:p w14:paraId="560D0246">
      <w:pPr>
        <w:spacing w:line="400" w:lineRule="exact"/>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13.2 如果乙方出现</w:t>
      </w:r>
      <w:r>
        <w:rPr>
          <w:rFonts w:hint="eastAsia" w:ascii="宋体" w:hAnsi="宋体" w:cs="宋体"/>
          <w:b/>
          <w:bCs/>
          <w:color w:val="000000" w:themeColor="text1"/>
          <w:szCs w:val="15"/>
          <w:highlight w:val="none"/>
        </w:rPr>
        <w:t>【政府采购合同专用条款】</w:t>
      </w:r>
      <w:r>
        <w:rPr>
          <w:rFonts w:hint="eastAsia" w:ascii="宋体" w:hAnsi="宋体" w:cs="宋体"/>
          <w:color w:val="000000" w:themeColor="text1"/>
          <w:szCs w:val="15"/>
          <w:highlight w:val="none"/>
        </w:rPr>
        <w:t>约定情形的</w:t>
      </w:r>
      <w:r>
        <w:rPr>
          <w:rFonts w:hint="eastAsia" w:ascii="宋体" w:hAnsi="宋体"/>
          <w:color w:val="000000" w:themeColor="text1"/>
          <w:szCs w:val="21"/>
          <w:highlight w:val="none"/>
        </w:rPr>
        <w:t>，履约保证金不予退还；如果乙方未能按合同约定全面履行义务，甲方有权从履约保证金中取得补偿或赔偿，且不影响甲方要求乙方承担合同约定的超过履约保证金的违约责任的权利。</w:t>
      </w:r>
    </w:p>
    <w:p w14:paraId="02623CC6">
      <w:pPr>
        <w:spacing w:line="400" w:lineRule="exact"/>
        <w:ind w:firstLine="420" w:firstLineChars="200"/>
        <w:rPr>
          <w:color w:val="000000" w:themeColor="text1"/>
          <w:highlight w:val="none"/>
        </w:rPr>
      </w:pPr>
      <w:r>
        <w:rPr>
          <w:rFonts w:hint="eastAsia" w:ascii="宋体" w:hAnsi="宋体"/>
          <w:color w:val="000000" w:themeColor="text1"/>
          <w:szCs w:val="21"/>
          <w:highlight w:val="none"/>
        </w:rPr>
        <w:t>13.3 甲方在项目通过验收后按照</w:t>
      </w:r>
      <w:r>
        <w:rPr>
          <w:rFonts w:hint="eastAsia" w:ascii="宋体" w:hAnsi="宋体"/>
          <w:b/>
          <w:color w:val="000000" w:themeColor="text1"/>
          <w:szCs w:val="21"/>
          <w:highlight w:val="none"/>
        </w:rPr>
        <w:t>【政府采购合同专用条款】</w:t>
      </w:r>
      <w:r>
        <w:rPr>
          <w:rFonts w:hint="eastAsia" w:ascii="宋体" w:hAnsi="宋体"/>
          <w:color w:val="000000" w:themeColor="text1"/>
          <w:szCs w:val="21"/>
          <w:highlight w:val="none"/>
        </w:rPr>
        <w:t>规定的时间内将履约保证金退还乙方；逾期退还的，乙方可要求甲方支付违约金，违约金按照</w:t>
      </w:r>
      <w:r>
        <w:rPr>
          <w:rFonts w:hint="eastAsia" w:ascii="宋体" w:hAnsi="宋体"/>
          <w:b/>
          <w:color w:val="000000" w:themeColor="text1"/>
          <w:szCs w:val="21"/>
          <w:highlight w:val="none"/>
        </w:rPr>
        <w:t>【政府采购合同专用条款】</w:t>
      </w:r>
      <w:r>
        <w:rPr>
          <w:rFonts w:hint="eastAsia" w:ascii="宋体" w:hAnsi="宋体"/>
          <w:color w:val="000000" w:themeColor="text1"/>
          <w:szCs w:val="21"/>
          <w:highlight w:val="none"/>
        </w:rPr>
        <w:t>规定支付。</w:t>
      </w:r>
    </w:p>
    <w:p w14:paraId="7D06C273">
      <w:pPr>
        <w:autoSpaceDE w:val="0"/>
        <w:autoSpaceDN w:val="0"/>
        <w:spacing w:line="400" w:lineRule="exact"/>
        <w:ind w:firstLine="482" w:firstLineChars="200"/>
        <w:jc w:val="left"/>
        <w:rPr>
          <w:rFonts w:ascii="宋体" w:hAnsi="宋体"/>
          <w:b/>
          <w:color w:val="000000" w:themeColor="text1"/>
          <w:sz w:val="24"/>
          <w:highlight w:val="none"/>
        </w:rPr>
      </w:pPr>
      <w:r>
        <w:rPr>
          <w:rFonts w:hint="eastAsia" w:ascii="宋体" w:hAnsi="宋体"/>
          <w:b/>
          <w:bCs/>
          <w:color w:val="000000" w:themeColor="text1"/>
          <w:sz w:val="24"/>
          <w:highlight w:val="none"/>
        </w:rPr>
        <w:t>14.</w:t>
      </w:r>
      <w:r>
        <w:rPr>
          <w:rFonts w:hint="eastAsia"/>
          <w:b/>
          <w:color w:val="000000" w:themeColor="text1"/>
          <w:sz w:val="24"/>
          <w:highlight w:val="none"/>
        </w:rPr>
        <w:t>售后</w:t>
      </w:r>
      <w:r>
        <w:rPr>
          <w:rFonts w:hint="eastAsia" w:ascii="宋体" w:hAnsi="宋体"/>
          <w:b/>
          <w:color w:val="000000" w:themeColor="text1"/>
          <w:sz w:val="24"/>
          <w:highlight w:val="none"/>
        </w:rPr>
        <w:t>服务</w:t>
      </w:r>
    </w:p>
    <w:p w14:paraId="2A326742">
      <w:pPr>
        <w:autoSpaceDE w:val="0"/>
        <w:autoSpaceDN w:val="0"/>
        <w:spacing w:line="400" w:lineRule="exact"/>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14.1 除项目不涉及或采购活动中明确约定无须承担外，乙方还应提供下列服务：</w:t>
      </w:r>
    </w:p>
    <w:p w14:paraId="47C439E0">
      <w:pPr>
        <w:autoSpaceDE w:val="0"/>
        <w:autoSpaceDN w:val="0"/>
        <w:spacing w:line="400" w:lineRule="exact"/>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（1）货物的现场移动、安装、调试、启动监督及技术支持；</w:t>
      </w:r>
    </w:p>
    <w:p w14:paraId="4C2F532D">
      <w:pPr>
        <w:autoSpaceDE w:val="0"/>
        <w:autoSpaceDN w:val="0"/>
        <w:spacing w:line="400" w:lineRule="exact"/>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（2）提供货物组装和维修所需的专用工具和辅助材料；</w:t>
      </w:r>
    </w:p>
    <w:p w14:paraId="77D063BA">
      <w:pPr>
        <w:autoSpaceDE w:val="0"/>
        <w:autoSpaceDN w:val="0"/>
        <w:spacing w:line="400" w:lineRule="exact"/>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（3）在</w:t>
      </w:r>
      <w:r>
        <w:rPr>
          <w:rFonts w:hint="eastAsia" w:ascii="宋体" w:hAnsi="宋体" w:cs="宋体"/>
          <w:b/>
          <w:bCs/>
          <w:color w:val="000000" w:themeColor="text1"/>
          <w:szCs w:val="15"/>
          <w:highlight w:val="none"/>
        </w:rPr>
        <w:t>【政府采购合同专用条款】</w:t>
      </w:r>
      <w:r>
        <w:rPr>
          <w:rFonts w:hint="eastAsia" w:ascii="宋体" w:hAnsi="宋体"/>
          <w:color w:val="000000" w:themeColor="text1"/>
          <w:szCs w:val="21"/>
          <w:highlight w:val="none"/>
        </w:rPr>
        <w:t>约定的期限内对所有的货物实施运行监督、维修，但前提条件是该服务并不能免除乙方在质量保证期内所承担的义务；</w:t>
      </w:r>
    </w:p>
    <w:p w14:paraId="5026DEB3">
      <w:pPr>
        <w:autoSpaceDE w:val="0"/>
        <w:autoSpaceDN w:val="0"/>
        <w:spacing w:line="400" w:lineRule="exact"/>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（4）在制造商所在地或指定现场就货物的安装、启动、运营、维护、废弃处置等对甲方操作人员进行培训</w:t>
      </w:r>
      <w:r>
        <w:rPr>
          <w:rFonts w:hint="eastAsia" w:ascii="宋体" w:hAnsi="宋体" w:cs="宋体"/>
          <w:color w:val="000000" w:themeColor="text1"/>
          <w:szCs w:val="15"/>
          <w:highlight w:val="none"/>
        </w:rPr>
        <w:t>；</w:t>
      </w:r>
    </w:p>
    <w:p w14:paraId="11EABD2A">
      <w:pPr>
        <w:pStyle w:val="89"/>
        <w:ind w:firstLine="420" w:firstLineChars="200"/>
        <w:rPr>
          <w:rFonts w:ascii="宋体" w:hAnsi="宋体" w:eastAsia="宋体" w:cs="宋体"/>
          <w:color w:val="000000" w:themeColor="text1"/>
          <w:sz w:val="21"/>
          <w:highlight w:val="none"/>
        </w:rPr>
      </w:pPr>
      <w:r>
        <w:rPr>
          <w:rFonts w:hint="eastAsia" w:ascii="宋体" w:hAnsi="宋体" w:eastAsia="宋体" w:cs="宋体"/>
          <w:color w:val="000000" w:themeColor="text1"/>
          <w:sz w:val="21"/>
          <w:highlight w:val="none"/>
        </w:rPr>
        <w:t>（5）依照法律、行政法规的规定或者按照</w:t>
      </w:r>
      <w:r>
        <w:rPr>
          <w:rFonts w:hint="eastAsia" w:ascii="宋体" w:hAnsi="宋体" w:eastAsia="宋体" w:cs="宋体"/>
          <w:b/>
          <w:bCs/>
          <w:color w:val="000000" w:themeColor="text1"/>
          <w:sz w:val="21"/>
          <w:highlight w:val="none"/>
        </w:rPr>
        <w:t>【政府采购合同专用条款】</w:t>
      </w:r>
      <w:r>
        <w:rPr>
          <w:rFonts w:hint="eastAsia" w:ascii="宋体" w:hAnsi="宋体" w:eastAsia="宋体" w:cs="宋体"/>
          <w:color w:val="000000" w:themeColor="text1"/>
          <w:sz w:val="21"/>
          <w:highlight w:val="none"/>
        </w:rPr>
        <w:t>约定，货物在有效使用年限届满后应予回收的，乙方负有自行或者委托第三人对货物予以回收的义务；</w:t>
      </w:r>
    </w:p>
    <w:p w14:paraId="3D78D450">
      <w:pPr>
        <w:autoSpaceDE w:val="0"/>
        <w:autoSpaceDN w:val="0"/>
        <w:spacing w:line="400" w:lineRule="exact"/>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（6）</w:t>
      </w:r>
      <w:r>
        <w:rPr>
          <w:rFonts w:hint="eastAsia" w:ascii="宋体" w:hAnsi="宋体"/>
          <w:b/>
          <w:color w:val="000000" w:themeColor="text1"/>
          <w:szCs w:val="21"/>
          <w:highlight w:val="none"/>
        </w:rPr>
        <w:t>【政府采购合同专用条款】</w:t>
      </w:r>
      <w:r>
        <w:rPr>
          <w:rFonts w:hint="eastAsia" w:ascii="宋体" w:hAnsi="宋体"/>
          <w:color w:val="000000" w:themeColor="text1"/>
          <w:szCs w:val="21"/>
          <w:highlight w:val="none"/>
        </w:rPr>
        <w:t>规定由乙方提供的其他服务。</w:t>
      </w:r>
    </w:p>
    <w:p w14:paraId="3E456380">
      <w:pPr>
        <w:autoSpaceDE w:val="0"/>
        <w:autoSpaceDN w:val="0"/>
        <w:spacing w:line="400" w:lineRule="exact"/>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14.2 乙方提供的售后服务的费用已包含在合同价款中，甲方不再另行支付。</w:t>
      </w:r>
    </w:p>
    <w:p w14:paraId="5997416B">
      <w:pPr>
        <w:spacing w:line="400" w:lineRule="exact"/>
        <w:ind w:firstLine="482" w:firstLineChars="200"/>
        <w:jc w:val="left"/>
        <w:rPr>
          <w:rFonts w:ascii="宋体" w:hAnsi="宋体"/>
          <w:b/>
          <w:bCs/>
          <w:color w:val="000000" w:themeColor="text1"/>
          <w:sz w:val="24"/>
          <w:highlight w:val="none"/>
        </w:rPr>
      </w:pPr>
      <w:r>
        <w:rPr>
          <w:rFonts w:hint="eastAsia" w:ascii="宋体" w:hAnsi="宋体"/>
          <w:b/>
          <w:bCs/>
          <w:color w:val="000000" w:themeColor="text1"/>
          <w:sz w:val="24"/>
          <w:highlight w:val="none"/>
        </w:rPr>
        <w:t>15.违约责任</w:t>
      </w:r>
    </w:p>
    <w:p w14:paraId="38D48298">
      <w:pPr>
        <w:spacing w:line="400" w:lineRule="exact"/>
        <w:ind w:firstLine="420" w:firstLineChars="200"/>
        <w:jc w:val="left"/>
        <w:rPr>
          <w:rFonts w:ascii="宋体" w:hAnsi="宋体"/>
          <w:bCs/>
          <w:color w:val="000000" w:themeColor="text1"/>
          <w:szCs w:val="21"/>
          <w:highlight w:val="none"/>
        </w:rPr>
      </w:pPr>
      <w:r>
        <w:rPr>
          <w:rFonts w:hint="eastAsia" w:ascii="宋体" w:hAnsi="宋体"/>
          <w:bCs/>
          <w:color w:val="000000" w:themeColor="text1"/>
          <w:szCs w:val="21"/>
          <w:highlight w:val="none"/>
        </w:rPr>
        <w:t>15.1质量瑕疵的违约责任</w:t>
      </w:r>
    </w:p>
    <w:p w14:paraId="541335A1">
      <w:pPr>
        <w:autoSpaceDE w:val="0"/>
        <w:autoSpaceDN w:val="0"/>
        <w:spacing w:line="400" w:lineRule="exact"/>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乙方提供的产品不符合合同约定的质量标准或存在产品质量缺陷，甲方有权要求乙方根据</w:t>
      </w:r>
      <w:r>
        <w:rPr>
          <w:rFonts w:hint="eastAsia" w:ascii="宋体" w:hAnsi="宋体"/>
          <w:b/>
          <w:color w:val="000000" w:themeColor="text1"/>
          <w:szCs w:val="21"/>
          <w:highlight w:val="none"/>
        </w:rPr>
        <w:t>【政府采购合同专用条款】</w:t>
      </w:r>
      <w:r>
        <w:rPr>
          <w:rFonts w:hint="eastAsia" w:ascii="宋体" w:hAnsi="宋体"/>
          <w:bCs/>
          <w:color w:val="000000" w:themeColor="text1"/>
          <w:szCs w:val="21"/>
          <w:highlight w:val="none"/>
        </w:rPr>
        <w:t>要求</w:t>
      </w:r>
      <w:r>
        <w:rPr>
          <w:rFonts w:hint="eastAsia" w:ascii="宋体" w:hAnsi="宋体"/>
          <w:color w:val="000000" w:themeColor="text1"/>
          <w:szCs w:val="21"/>
          <w:highlight w:val="none"/>
        </w:rPr>
        <w:t>及时修理、重作、更换，并承担由此给甲方造成的损失。</w:t>
      </w:r>
    </w:p>
    <w:p w14:paraId="39B455D4">
      <w:pPr>
        <w:autoSpaceDE w:val="0"/>
        <w:autoSpaceDN w:val="0"/>
        <w:spacing w:line="400" w:lineRule="exact"/>
        <w:ind w:firstLine="420" w:firstLineChars="200"/>
        <w:jc w:val="left"/>
        <w:rPr>
          <w:rFonts w:ascii="宋体" w:hAnsi="宋体"/>
          <w:bCs/>
          <w:color w:val="000000" w:themeColor="text1"/>
          <w:szCs w:val="21"/>
          <w:highlight w:val="none"/>
        </w:rPr>
      </w:pPr>
      <w:r>
        <w:rPr>
          <w:rFonts w:hint="eastAsia" w:ascii="宋体" w:hAnsi="宋体"/>
          <w:bCs/>
          <w:color w:val="000000" w:themeColor="text1"/>
          <w:szCs w:val="21"/>
          <w:highlight w:val="none"/>
        </w:rPr>
        <w:t>15.2 迟延交货的违约责任</w:t>
      </w:r>
    </w:p>
    <w:p w14:paraId="111AB92E">
      <w:pPr>
        <w:autoSpaceDE w:val="0"/>
        <w:autoSpaceDN w:val="0"/>
        <w:spacing w:line="400" w:lineRule="exact"/>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0CF03906">
      <w:pPr>
        <w:autoSpaceDE w:val="0"/>
        <w:autoSpaceDN w:val="0"/>
        <w:spacing w:line="400" w:lineRule="exact"/>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（2）如果乙方没有按照合同规定的时间交货和提供相关服务，甲方有权从货款中扣除误期赔偿费而不影响合同项下的其他补救方法，赔偿费按</w:t>
      </w:r>
      <w:r>
        <w:rPr>
          <w:rFonts w:hint="eastAsia" w:ascii="宋体" w:hAnsi="宋体"/>
          <w:b/>
          <w:color w:val="000000" w:themeColor="text1"/>
          <w:szCs w:val="21"/>
          <w:highlight w:val="none"/>
        </w:rPr>
        <w:t>【政府采购合同专用条款】</w:t>
      </w:r>
      <w:r>
        <w:rPr>
          <w:rFonts w:hint="eastAsia" w:ascii="宋体" w:hAnsi="宋体"/>
          <w:color w:val="000000" w:themeColor="text1"/>
          <w:szCs w:val="21"/>
          <w:highlight w:val="none"/>
        </w:rPr>
        <w:t>规定执行。如果涉及公共利益，且赔偿金额无法弥补公共利益损失，甲方可要求继续履行或者采取其他补救措施。</w:t>
      </w:r>
    </w:p>
    <w:p w14:paraId="54C5BDF3">
      <w:pPr>
        <w:autoSpaceDE w:val="0"/>
        <w:autoSpaceDN w:val="0"/>
        <w:spacing w:line="400" w:lineRule="exact"/>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15.3 迟延支付的违约责任</w:t>
      </w:r>
    </w:p>
    <w:p w14:paraId="5C642A15">
      <w:pPr>
        <w:autoSpaceDE w:val="0"/>
        <w:autoSpaceDN w:val="0"/>
        <w:spacing w:line="400" w:lineRule="exact"/>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甲方存在迟延支付乙方合同款项的，应当承担</w:t>
      </w:r>
      <w:r>
        <w:rPr>
          <w:rFonts w:hint="eastAsia" w:ascii="宋体" w:hAnsi="宋体"/>
          <w:b/>
          <w:bCs/>
          <w:color w:val="000000" w:themeColor="text1"/>
          <w:szCs w:val="21"/>
          <w:highlight w:val="none"/>
        </w:rPr>
        <w:t>【政府采购合同专用条款】</w:t>
      </w:r>
      <w:r>
        <w:rPr>
          <w:rFonts w:hint="eastAsia" w:ascii="宋体" w:hAnsi="宋体"/>
          <w:color w:val="000000" w:themeColor="text1"/>
          <w:szCs w:val="21"/>
          <w:highlight w:val="none"/>
        </w:rPr>
        <w:t>规定的逾期付款利息。</w:t>
      </w:r>
    </w:p>
    <w:p w14:paraId="6DDE5C3D">
      <w:pPr>
        <w:spacing w:line="400" w:lineRule="exact"/>
        <w:ind w:firstLine="420" w:firstLineChars="200"/>
        <w:jc w:val="left"/>
        <w:rPr>
          <w:rFonts w:ascii="宋体" w:hAnsi="宋体"/>
          <w:color w:val="000000" w:themeColor="text1"/>
          <w:szCs w:val="21"/>
          <w:highlight w:val="none"/>
        </w:rPr>
      </w:pPr>
      <w:r>
        <w:rPr>
          <w:rFonts w:hint="eastAsia" w:ascii="宋体" w:hAnsi="宋体"/>
          <w:bCs/>
          <w:color w:val="000000" w:themeColor="text1"/>
          <w:szCs w:val="21"/>
          <w:highlight w:val="none"/>
        </w:rPr>
        <w:t>15.4其他违约责任根据项目实际需要按</w:t>
      </w:r>
      <w:r>
        <w:rPr>
          <w:rFonts w:hint="eastAsia" w:ascii="宋体" w:hAnsi="宋体"/>
          <w:b/>
          <w:bCs/>
          <w:color w:val="000000" w:themeColor="text1"/>
          <w:szCs w:val="21"/>
          <w:highlight w:val="none"/>
        </w:rPr>
        <w:t>【政府采购合同专用条款】</w:t>
      </w:r>
      <w:r>
        <w:rPr>
          <w:rFonts w:hint="eastAsia" w:ascii="宋体" w:hAnsi="宋体"/>
          <w:color w:val="000000" w:themeColor="text1"/>
          <w:szCs w:val="21"/>
          <w:highlight w:val="none"/>
        </w:rPr>
        <w:t>规定执行。</w:t>
      </w:r>
    </w:p>
    <w:p w14:paraId="6647400D">
      <w:pPr>
        <w:numPr>
          <w:ilvl w:val="0"/>
          <w:numId w:val="12"/>
        </w:numPr>
        <w:autoSpaceDE w:val="0"/>
        <w:autoSpaceDN w:val="0"/>
        <w:spacing w:line="400" w:lineRule="exact"/>
        <w:ind w:firstLine="482" w:firstLineChars="200"/>
        <w:jc w:val="left"/>
        <w:rPr>
          <w:rFonts w:ascii="宋体" w:hAnsi="宋体"/>
          <w:b/>
          <w:color w:val="000000" w:themeColor="text1"/>
          <w:sz w:val="24"/>
          <w:highlight w:val="none"/>
        </w:rPr>
      </w:pPr>
      <w:r>
        <w:rPr>
          <w:rFonts w:hint="eastAsia" w:ascii="宋体" w:hAnsi="宋体"/>
          <w:b/>
          <w:color w:val="000000" w:themeColor="text1"/>
          <w:sz w:val="24"/>
          <w:highlight w:val="none"/>
        </w:rPr>
        <w:t>合同变更、中止与终止</w:t>
      </w:r>
    </w:p>
    <w:p w14:paraId="77AF3116">
      <w:pPr>
        <w:spacing w:line="400" w:lineRule="exact"/>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16.1合同的变更</w:t>
      </w:r>
    </w:p>
    <w:p w14:paraId="6DFA14C8">
      <w:pPr>
        <w:autoSpaceDE w:val="0"/>
        <w:autoSpaceDN w:val="0"/>
        <w:spacing w:line="400" w:lineRule="exact"/>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政府采购合同履行中，在不改变合同其他条款的前提下，甲方可以在合同价款10%的范围内追加与合同标的相同的货物，并就此与乙方协商一致后签订补充协议。</w:t>
      </w:r>
    </w:p>
    <w:p w14:paraId="737252E8">
      <w:pPr>
        <w:spacing w:line="400" w:lineRule="exact"/>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16.2合同的中止</w:t>
      </w:r>
    </w:p>
    <w:p w14:paraId="25ECB274">
      <w:pPr>
        <w:autoSpaceDE w:val="0"/>
        <w:autoSpaceDN w:val="0"/>
        <w:spacing w:line="400" w:lineRule="exact"/>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（1）合同履行过程中因供应商就采购文件、采购过程或结果提起投诉的，甲方认为有必要的，可以中止合同的履行。</w:t>
      </w:r>
    </w:p>
    <w:p w14:paraId="415A38E6">
      <w:pPr>
        <w:autoSpaceDE w:val="0"/>
        <w:autoSpaceDN w:val="0"/>
        <w:spacing w:line="400" w:lineRule="exact"/>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w:t>
      </w:r>
      <w:r>
        <w:rPr>
          <w:rFonts w:hint="eastAsia" w:ascii="宋体" w:hAnsi="宋体"/>
          <w:color w:val="000000" w:themeColor="text1"/>
          <w:szCs w:val="21"/>
          <w:highlight w:val="none"/>
          <w:lang w:eastAsia="zh-CN"/>
        </w:rPr>
        <w:t>终止</w:t>
      </w:r>
      <w:r>
        <w:rPr>
          <w:rFonts w:hint="eastAsia" w:ascii="宋体" w:hAnsi="宋体"/>
          <w:color w:val="000000" w:themeColor="text1"/>
          <w:szCs w:val="21"/>
          <w:highlight w:val="none"/>
        </w:rPr>
        <w:t>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1A35884C">
      <w:pPr>
        <w:pStyle w:val="89"/>
        <w:ind w:firstLine="420" w:firstLineChars="200"/>
        <w:jc w:val="both"/>
        <w:rPr>
          <w:color w:val="000000" w:themeColor="text1"/>
          <w:sz w:val="21"/>
          <w:highlight w:val="none"/>
        </w:rPr>
      </w:pPr>
      <w:r>
        <w:rPr>
          <w:rFonts w:hint="eastAsia" w:ascii="宋体" w:hAnsi="宋体" w:eastAsia="宋体" w:cs="宋体"/>
          <w:color w:val="000000" w:themeColor="text1"/>
          <w:sz w:val="21"/>
          <w:highlight w:val="none"/>
        </w:rPr>
        <w:t>（3）乙方分立、合并或者变更住所的，应当及时以书面形式告知甲方。乙方没有及时告知甲方，致使合同履行发生困难的，甲方可以</w:t>
      </w:r>
      <w:r>
        <w:rPr>
          <w:rFonts w:hint="eastAsia" w:ascii="宋体" w:hAnsi="宋体" w:eastAsia="宋体" w:cs="宋体"/>
          <w:color w:val="000000" w:themeColor="text1"/>
          <w:sz w:val="21"/>
          <w:highlight w:val="none"/>
          <w:lang w:eastAsia="zh-CN"/>
        </w:rPr>
        <w:t>终止</w:t>
      </w:r>
      <w:r>
        <w:rPr>
          <w:rFonts w:hint="eastAsia" w:ascii="宋体" w:hAnsi="宋体" w:eastAsia="宋体" w:cs="宋体"/>
          <w:color w:val="000000" w:themeColor="text1"/>
          <w:sz w:val="21"/>
          <w:highlight w:val="none"/>
        </w:rPr>
        <w:t>合同履行并要求乙方承担由此给甲方造成的损失。</w:t>
      </w:r>
    </w:p>
    <w:p w14:paraId="5EEE9747">
      <w:pPr>
        <w:spacing w:line="400" w:lineRule="exact"/>
        <w:ind w:firstLine="420" w:firstLineChars="200"/>
        <w:jc w:val="left"/>
        <w:rPr>
          <w:color w:val="000000" w:themeColor="text1"/>
          <w:highlight w:val="none"/>
        </w:rPr>
      </w:pPr>
      <w:r>
        <w:rPr>
          <w:rFonts w:hint="eastAsia" w:ascii="宋体" w:hAnsi="宋体"/>
          <w:color w:val="000000" w:themeColor="text1"/>
          <w:szCs w:val="21"/>
          <w:highlight w:val="none"/>
        </w:rPr>
        <w:t>（4）甲方不得以行政区划调整、政府换届、机构或者职能调整以及相关责任人更替为由中止合同。</w:t>
      </w:r>
    </w:p>
    <w:p w14:paraId="4FF9E1BB">
      <w:pPr>
        <w:spacing w:line="400" w:lineRule="exact"/>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16.3合同的终止</w:t>
      </w:r>
    </w:p>
    <w:p w14:paraId="5E5DAAC1">
      <w:pPr>
        <w:autoSpaceDE w:val="0"/>
        <w:autoSpaceDN w:val="0"/>
        <w:spacing w:line="400" w:lineRule="exact"/>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（1）合同因有效期限届满而终止；</w:t>
      </w:r>
    </w:p>
    <w:p w14:paraId="2639B7BA">
      <w:pPr>
        <w:spacing w:line="400" w:lineRule="exact"/>
        <w:ind w:firstLine="420" w:firstLineChars="200"/>
        <w:rPr>
          <w:rFonts w:ascii="宋体" w:hAnsi="宋体" w:cs="宋体"/>
          <w:color w:val="000000" w:themeColor="text1"/>
          <w:szCs w:val="21"/>
          <w:highlight w:val="none"/>
        </w:rPr>
      </w:pPr>
      <w:r>
        <w:rPr>
          <w:rFonts w:hint="eastAsia" w:ascii="宋体" w:hAnsi="宋体"/>
          <w:color w:val="000000" w:themeColor="text1"/>
          <w:szCs w:val="21"/>
          <w:highlight w:val="none"/>
        </w:rPr>
        <w:t>（2）乙方未按合同约定履行，构成根本性违约的，甲方有权终止合同，</w:t>
      </w:r>
      <w:r>
        <w:rPr>
          <w:rFonts w:hint="eastAsia" w:ascii="宋体" w:hAnsi="宋体" w:cs="宋体"/>
          <w:color w:val="000000" w:themeColor="text1"/>
          <w:szCs w:val="21"/>
          <w:highlight w:val="none"/>
        </w:rPr>
        <w:t>并追究乙方的违约责任</w:t>
      </w:r>
      <w:r>
        <w:rPr>
          <w:rFonts w:hint="eastAsia" w:ascii="宋体" w:hAnsi="宋体"/>
          <w:color w:val="000000" w:themeColor="text1"/>
          <w:szCs w:val="21"/>
          <w:highlight w:val="none"/>
        </w:rPr>
        <w:t>。</w:t>
      </w:r>
    </w:p>
    <w:p w14:paraId="13203C69">
      <w:pPr>
        <w:pStyle w:val="89"/>
        <w:ind w:firstLine="440" w:firstLineChars="200"/>
        <w:rPr>
          <w:rFonts w:ascii="宋体" w:hAnsi="宋体"/>
          <w:color w:val="000000" w:themeColor="text1"/>
          <w:highlight w:val="none"/>
        </w:rPr>
      </w:pPr>
      <w:r>
        <w:rPr>
          <w:rFonts w:hint="eastAsia" w:ascii="宋体" w:hAnsi="宋体"/>
          <w:color w:val="000000" w:themeColor="text1"/>
          <w:highlight w:val="none"/>
        </w:rPr>
        <w:t xml:space="preserve">16.4 </w:t>
      </w:r>
      <w:r>
        <w:rPr>
          <w:rFonts w:hint="eastAsia" w:ascii="宋体" w:hAnsi="宋体" w:eastAsia="宋体" w:cs="Times New Roman"/>
          <w:color w:val="000000" w:themeColor="text1"/>
          <w:kern w:val="2"/>
          <w:sz w:val="21"/>
          <w:highlight w:val="none"/>
        </w:rPr>
        <w:t>涉及国家利益、社会公共利益的情形</w:t>
      </w:r>
    </w:p>
    <w:p w14:paraId="40DCDBAC">
      <w:pPr>
        <w:pStyle w:val="89"/>
        <w:ind w:firstLine="420" w:firstLineChars="200"/>
        <w:jc w:val="both"/>
        <w:rPr>
          <w:color w:val="000000" w:themeColor="text1"/>
          <w:sz w:val="21"/>
          <w:highlight w:val="none"/>
        </w:rPr>
      </w:pPr>
      <w:r>
        <w:rPr>
          <w:rFonts w:hint="eastAsia" w:ascii="宋体" w:hAnsi="宋体" w:eastAsia="宋体" w:cs="宋体"/>
          <w:color w:val="000000" w:themeColor="text1"/>
          <w:sz w:val="21"/>
          <w:highlight w:val="none"/>
        </w:rPr>
        <w:t>政府采购合同继续履行将损害国家利益和社会公共利益的，双方当事人应当变更、中止或者终止合同。有过错的一方应当承担赔偿责任，双方都有过错的，各自承担相应的责任。</w:t>
      </w:r>
    </w:p>
    <w:p w14:paraId="7BE2FDC7">
      <w:pPr>
        <w:autoSpaceDE w:val="0"/>
        <w:autoSpaceDN w:val="0"/>
        <w:spacing w:line="400" w:lineRule="exact"/>
        <w:ind w:firstLine="482" w:firstLineChars="200"/>
        <w:jc w:val="left"/>
        <w:rPr>
          <w:rFonts w:ascii="宋体" w:hAnsi="宋体"/>
          <w:b/>
          <w:bCs/>
          <w:color w:val="000000" w:themeColor="text1"/>
          <w:sz w:val="24"/>
          <w:highlight w:val="none"/>
        </w:rPr>
      </w:pPr>
      <w:r>
        <w:rPr>
          <w:rFonts w:hint="eastAsia" w:ascii="宋体" w:hAnsi="宋体"/>
          <w:b/>
          <w:bCs/>
          <w:color w:val="000000" w:themeColor="text1"/>
          <w:sz w:val="24"/>
          <w:highlight w:val="none"/>
        </w:rPr>
        <w:t>17.合同分包</w:t>
      </w:r>
    </w:p>
    <w:p w14:paraId="19AC434B">
      <w:pPr>
        <w:autoSpaceDE w:val="0"/>
        <w:autoSpaceDN w:val="0"/>
        <w:spacing w:line="400" w:lineRule="exact"/>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17.1 乙方不得将合同转包给其他供应商。涉及合同分包的，乙方应根据采购文件和投标（响应）文件规定进行合同分包。</w:t>
      </w:r>
    </w:p>
    <w:p w14:paraId="2EEBE57F">
      <w:pPr>
        <w:autoSpaceDE w:val="0"/>
        <w:autoSpaceDN w:val="0"/>
        <w:spacing w:line="400" w:lineRule="exact"/>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17.2 乙方执行政府采购政策向中小企业依法分包的，乙方应当按采购文件和投标（响应）文件签订分包意向协议，分包意向协议属于本合同组成部分。</w:t>
      </w:r>
    </w:p>
    <w:p w14:paraId="772D7F98">
      <w:pPr>
        <w:autoSpaceDE w:val="0"/>
        <w:autoSpaceDN w:val="0"/>
        <w:spacing w:line="400" w:lineRule="exact"/>
        <w:ind w:firstLine="482" w:firstLineChars="200"/>
        <w:jc w:val="left"/>
        <w:rPr>
          <w:rFonts w:ascii="宋体" w:hAnsi="宋体"/>
          <w:b/>
          <w:bCs/>
          <w:color w:val="000000" w:themeColor="text1"/>
          <w:sz w:val="24"/>
          <w:highlight w:val="none"/>
        </w:rPr>
      </w:pPr>
      <w:r>
        <w:rPr>
          <w:rFonts w:hint="eastAsia" w:ascii="宋体" w:hAnsi="宋体"/>
          <w:b/>
          <w:bCs/>
          <w:color w:val="000000" w:themeColor="text1"/>
          <w:sz w:val="24"/>
          <w:highlight w:val="none"/>
        </w:rPr>
        <w:t>18.不可抗力</w:t>
      </w:r>
    </w:p>
    <w:p w14:paraId="38A887DE">
      <w:pPr>
        <w:autoSpaceDE w:val="0"/>
        <w:autoSpaceDN w:val="0"/>
        <w:spacing w:line="400" w:lineRule="exact"/>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18.1 不可抗力是指合同双方不能预见、不能避免且不能克服的客观情况。</w:t>
      </w:r>
    </w:p>
    <w:p w14:paraId="4C23C4CE">
      <w:pPr>
        <w:autoSpaceDE w:val="0"/>
        <w:autoSpaceDN w:val="0"/>
        <w:spacing w:line="400" w:lineRule="exact"/>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18.2 任何一方对由于不可抗力造成的部分或全部不能履行合同不承担违约责任。但迟延履行后发生不可抗力的，不能免除责任。</w:t>
      </w:r>
    </w:p>
    <w:p w14:paraId="265A04A6">
      <w:pPr>
        <w:autoSpaceDE w:val="0"/>
        <w:autoSpaceDN w:val="0"/>
        <w:spacing w:line="400" w:lineRule="exact"/>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5530E507">
      <w:pPr>
        <w:autoSpaceDE w:val="0"/>
        <w:autoSpaceDN w:val="0"/>
        <w:spacing w:line="400" w:lineRule="exact"/>
        <w:ind w:firstLine="482" w:firstLineChars="200"/>
        <w:jc w:val="left"/>
        <w:rPr>
          <w:rFonts w:ascii="宋体" w:hAnsi="宋体"/>
          <w:b/>
          <w:bCs/>
          <w:color w:val="000000" w:themeColor="text1"/>
          <w:sz w:val="24"/>
          <w:highlight w:val="none"/>
        </w:rPr>
      </w:pPr>
      <w:r>
        <w:rPr>
          <w:rFonts w:hint="eastAsia" w:ascii="宋体" w:hAnsi="宋体"/>
          <w:b/>
          <w:bCs/>
          <w:color w:val="000000" w:themeColor="text1"/>
          <w:sz w:val="24"/>
          <w:highlight w:val="none"/>
        </w:rPr>
        <w:t>19.解决争议的方法</w:t>
      </w:r>
    </w:p>
    <w:p w14:paraId="61AC725D">
      <w:pPr>
        <w:pStyle w:val="89"/>
        <w:ind w:firstLine="420" w:firstLineChars="200"/>
        <w:jc w:val="both"/>
        <w:rPr>
          <w:rFonts w:ascii="宋体" w:hAnsi="宋体" w:eastAsia="宋体" w:cs="宋体"/>
          <w:color w:val="000000" w:themeColor="text1"/>
          <w:sz w:val="21"/>
          <w:highlight w:val="none"/>
        </w:rPr>
      </w:pPr>
      <w:r>
        <w:rPr>
          <w:rFonts w:hint="eastAsia" w:ascii="宋体" w:hAnsi="宋体" w:eastAsia="宋体" w:cs="宋体"/>
          <w:color w:val="000000" w:themeColor="text1"/>
          <w:sz w:val="21"/>
          <w:highlight w:val="none"/>
        </w:rPr>
        <w:t>19.1 因本合同及合同有关事项发生的争议，由甲乙双方友好协商解决。协商不成时，可以向有关组织申请调解。合同一方或双方不愿调解或调解不成的，可以通过仲裁或诉讼的方式解决争议。</w:t>
      </w:r>
    </w:p>
    <w:p w14:paraId="26653FAD">
      <w:pPr>
        <w:pStyle w:val="89"/>
        <w:ind w:firstLine="420" w:firstLineChars="200"/>
        <w:jc w:val="both"/>
        <w:rPr>
          <w:rFonts w:ascii="宋体" w:hAnsi="宋体" w:eastAsia="宋体" w:cs="宋体"/>
          <w:color w:val="000000" w:themeColor="text1"/>
          <w:sz w:val="21"/>
          <w:highlight w:val="none"/>
        </w:rPr>
      </w:pPr>
      <w:r>
        <w:rPr>
          <w:rFonts w:hint="eastAsia" w:ascii="宋体" w:hAnsi="宋体" w:eastAsia="宋体" w:cs="宋体"/>
          <w:color w:val="000000" w:themeColor="text1"/>
          <w:sz w:val="21"/>
          <w:highlight w:val="none"/>
        </w:rPr>
        <w:t>19.2 选择仲裁的，应在</w:t>
      </w:r>
      <w:r>
        <w:rPr>
          <w:rFonts w:hint="eastAsia" w:ascii="宋体" w:hAnsi="宋体" w:eastAsia="宋体" w:cs="宋体"/>
          <w:b/>
          <w:bCs/>
          <w:color w:val="000000" w:themeColor="text1"/>
          <w:sz w:val="21"/>
          <w:highlight w:val="none"/>
        </w:rPr>
        <w:t>【政府采购合同专用条款】</w:t>
      </w:r>
      <w:r>
        <w:rPr>
          <w:rFonts w:hint="eastAsia" w:ascii="宋体" w:hAnsi="宋体" w:eastAsia="宋体" w:cs="宋体"/>
          <w:color w:val="000000" w:themeColor="text1"/>
          <w:sz w:val="21"/>
          <w:highlight w:val="none"/>
        </w:rPr>
        <w:t>中明确仲裁机构及仲裁地；通过诉讼方式解决的，可以在</w:t>
      </w:r>
      <w:r>
        <w:rPr>
          <w:rFonts w:hint="eastAsia" w:ascii="宋体" w:hAnsi="宋体" w:eastAsia="宋体" w:cs="宋体"/>
          <w:b/>
          <w:bCs/>
          <w:color w:val="000000" w:themeColor="text1"/>
          <w:sz w:val="21"/>
          <w:highlight w:val="none"/>
        </w:rPr>
        <w:t>【政府采购合同专用条款】</w:t>
      </w:r>
      <w:r>
        <w:rPr>
          <w:rFonts w:hint="eastAsia" w:ascii="宋体" w:hAnsi="宋体" w:eastAsia="宋体" w:cs="宋体"/>
          <w:color w:val="000000" w:themeColor="text1"/>
          <w:sz w:val="21"/>
          <w:highlight w:val="none"/>
        </w:rPr>
        <w:t>中进一步约定选择与争议有实际联系的地点的人民法院管辖，但管辖法院的约定不得违反级别管辖和专属管辖的规定。</w:t>
      </w:r>
    </w:p>
    <w:p w14:paraId="1B07F98C">
      <w:pPr>
        <w:pStyle w:val="89"/>
        <w:ind w:firstLine="420" w:firstLineChars="200"/>
        <w:jc w:val="both"/>
        <w:rPr>
          <w:rFonts w:ascii="宋体" w:hAnsi="宋体" w:eastAsia="宋体" w:cs="宋体"/>
          <w:color w:val="000000" w:themeColor="text1"/>
          <w:sz w:val="21"/>
          <w:highlight w:val="none"/>
        </w:rPr>
      </w:pPr>
      <w:r>
        <w:rPr>
          <w:rFonts w:hint="eastAsia" w:ascii="宋体" w:hAnsi="宋体" w:eastAsia="宋体" w:cs="宋体"/>
          <w:color w:val="000000" w:themeColor="text1"/>
          <w:sz w:val="21"/>
          <w:highlight w:val="none"/>
        </w:rPr>
        <w:t>19.3 如甲乙双方有争议的事项不影响合同其他部分的履行，在争议解决期间，合同其他部分应当继续履行。</w:t>
      </w:r>
    </w:p>
    <w:p w14:paraId="1FBCB6E8">
      <w:pPr>
        <w:autoSpaceDE w:val="0"/>
        <w:autoSpaceDN w:val="0"/>
        <w:spacing w:line="400" w:lineRule="exact"/>
        <w:ind w:firstLine="482" w:firstLineChars="200"/>
        <w:jc w:val="left"/>
        <w:rPr>
          <w:rFonts w:ascii="宋体" w:hAnsi="宋体"/>
          <w:color w:val="000000" w:themeColor="text1"/>
          <w:sz w:val="24"/>
          <w:highlight w:val="none"/>
        </w:rPr>
      </w:pPr>
      <w:r>
        <w:rPr>
          <w:rFonts w:hint="eastAsia" w:ascii="宋体" w:hAnsi="宋体"/>
          <w:b/>
          <w:color w:val="000000" w:themeColor="text1"/>
          <w:sz w:val="24"/>
          <w:highlight w:val="none"/>
        </w:rPr>
        <w:t>20.政府采购政策</w:t>
      </w:r>
    </w:p>
    <w:p w14:paraId="3D499C54">
      <w:pPr>
        <w:autoSpaceDE w:val="0"/>
        <w:autoSpaceDN w:val="0"/>
        <w:spacing w:line="400" w:lineRule="exact"/>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 xml:space="preserve">20.1 </w:t>
      </w:r>
      <w:r>
        <w:rPr>
          <w:rFonts w:hint="eastAsia" w:ascii="宋体" w:hAnsi="宋体" w:cs="宋体"/>
          <w:color w:val="000000" w:themeColor="text1"/>
          <w:highlight w:val="none"/>
          <w:lang w:val="en-GB"/>
        </w:rPr>
        <w:t>本合同应当按照规定执行政府采购政策。</w:t>
      </w:r>
    </w:p>
    <w:p w14:paraId="5EC156EC">
      <w:pPr>
        <w:autoSpaceDE w:val="0"/>
        <w:autoSpaceDN w:val="0"/>
        <w:spacing w:line="400" w:lineRule="exact"/>
        <w:ind w:firstLine="420" w:firstLineChars="200"/>
        <w:jc w:val="left"/>
        <w:rPr>
          <w:rFonts w:ascii="宋体" w:hAnsi="宋体"/>
          <w:color w:val="000000" w:themeColor="text1"/>
          <w:szCs w:val="21"/>
          <w:highlight w:val="none"/>
        </w:rPr>
      </w:pPr>
      <w:r>
        <w:rPr>
          <w:rFonts w:ascii="宋体" w:hAnsi="宋体"/>
          <w:color w:val="000000" w:themeColor="text1"/>
          <w:szCs w:val="21"/>
          <w:highlight w:val="none"/>
        </w:rPr>
        <w:t>2</w:t>
      </w:r>
      <w:r>
        <w:rPr>
          <w:rFonts w:hint="eastAsia" w:ascii="宋体" w:hAnsi="宋体"/>
          <w:color w:val="000000" w:themeColor="text1"/>
          <w:szCs w:val="21"/>
          <w:highlight w:val="none"/>
        </w:rPr>
        <w:t>0.2 本合同依法执行政府采购政策的方式和内容，属于合同履约验收的范围。</w:t>
      </w:r>
      <w:r>
        <w:rPr>
          <w:rFonts w:hint="eastAsia" w:ascii="宋体" w:hAnsi="宋体" w:cs="宋体"/>
          <w:color w:val="000000" w:themeColor="text1"/>
          <w:highlight w:val="none"/>
        </w:rPr>
        <w:t>甲乙双方</w:t>
      </w:r>
      <w:r>
        <w:rPr>
          <w:rFonts w:hint="eastAsia" w:ascii="宋体" w:hAnsi="宋体" w:cs="宋体"/>
          <w:color w:val="000000" w:themeColor="text1"/>
          <w:highlight w:val="none"/>
          <w:lang w:val="en-GB"/>
        </w:rPr>
        <w:t>未按规定要求执行政府采购政策造成损失的</w:t>
      </w:r>
      <w:r>
        <w:rPr>
          <w:rFonts w:hint="eastAsia" w:ascii="宋体" w:hAnsi="宋体"/>
          <w:color w:val="000000" w:themeColor="text1"/>
          <w:szCs w:val="21"/>
          <w:highlight w:val="none"/>
        </w:rPr>
        <w:t>，有过错的一方应当承担赔偿责任，双方都有过错的，各自承担相应的责任。</w:t>
      </w:r>
    </w:p>
    <w:p w14:paraId="1FF88B14">
      <w:pPr>
        <w:pStyle w:val="37"/>
        <w:spacing w:line="400" w:lineRule="exact"/>
        <w:ind w:firstLine="480" w:firstLineChars="200"/>
        <w:rPr>
          <w:color w:val="000000" w:themeColor="text1"/>
          <w:highlight w:val="none"/>
        </w:rPr>
      </w:pPr>
      <w:r>
        <w:rPr>
          <w:rFonts w:ascii="宋体" w:hAnsi="宋体"/>
          <w:color w:val="000000" w:themeColor="text1"/>
          <w:szCs w:val="21"/>
          <w:highlight w:val="none"/>
        </w:rPr>
        <w:t>2</w:t>
      </w:r>
      <w:r>
        <w:rPr>
          <w:rFonts w:hint="eastAsia" w:ascii="宋体" w:hAnsi="宋体"/>
          <w:color w:val="000000" w:themeColor="text1"/>
          <w:szCs w:val="21"/>
          <w:highlight w:val="none"/>
        </w:rPr>
        <w:t>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6029DCC7">
      <w:pPr>
        <w:autoSpaceDE w:val="0"/>
        <w:autoSpaceDN w:val="0"/>
        <w:spacing w:line="400" w:lineRule="exact"/>
        <w:ind w:firstLine="482" w:firstLineChars="200"/>
        <w:jc w:val="left"/>
        <w:rPr>
          <w:rFonts w:ascii="宋体" w:hAnsi="宋体"/>
          <w:b/>
          <w:color w:val="000000" w:themeColor="text1"/>
          <w:sz w:val="24"/>
          <w:highlight w:val="none"/>
        </w:rPr>
      </w:pPr>
      <w:r>
        <w:rPr>
          <w:rFonts w:hint="eastAsia" w:ascii="宋体" w:hAnsi="宋体"/>
          <w:b/>
          <w:color w:val="000000" w:themeColor="text1"/>
          <w:sz w:val="24"/>
          <w:highlight w:val="none"/>
        </w:rPr>
        <w:t>21.法律适用</w:t>
      </w:r>
    </w:p>
    <w:p w14:paraId="133DF8B9">
      <w:pPr>
        <w:pStyle w:val="89"/>
        <w:ind w:firstLine="420" w:firstLineChars="200"/>
        <w:jc w:val="both"/>
        <w:rPr>
          <w:rFonts w:ascii="宋体" w:hAnsi="宋体" w:eastAsia="宋体" w:cs="宋体"/>
          <w:color w:val="000000" w:themeColor="text1"/>
          <w:sz w:val="21"/>
          <w:highlight w:val="none"/>
        </w:rPr>
      </w:pPr>
      <w:r>
        <w:rPr>
          <w:rFonts w:hint="eastAsia" w:ascii="宋体" w:hAnsi="宋体" w:eastAsia="宋体" w:cs="宋体"/>
          <w:color w:val="000000" w:themeColor="text1"/>
          <w:sz w:val="21"/>
          <w:highlight w:val="none"/>
        </w:rPr>
        <w:t>21.1 本合同的订立、生效、解释、履行及与本合同有关的争议解决，均适用法律、行政法规。</w:t>
      </w:r>
    </w:p>
    <w:p w14:paraId="376A23D3">
      <w:pPr>
        <w:pStyle w:val="89"/>
        <w:ind w:firstLine="420" w:firstLineChars="200"/>
        <w:jc w:val="both"/>
        <w:rPr>
          <w:rFonts w:ascii="宋体" w:hAnsi="宋体" w:eastAsia="宋体" w:cs="宋体"/>
          <w:color w:val="000000" w:themeColor="text1"/>
          <w:sz w:val="21"/>
          <w:highlight w:val="none"/>
        </w:rPr>
      </w:pPr>
      <w:r>
        <w:rPr>
          <w:rFonts w:hint="eastAsia" w:ascii="宋体" w:hAnsi="宋体" w:eastAsia="宋体" w:cs="宋体"/>
          <w:color w:val="000000" w:themeColor="text1"/>
          <w:sz w:val="21"/>
          <w:highlight w:val="none"/>
        </w:rPr>
        <w:t>21.2 本合同条款与法律、行政法规的强制性规定不一致的，双方当事人应按照法律、行政法规的强制性规定修改本合同的相关条款。</w:t>
      </w:r>
    </w:p>
    <w:p w14:paraId="0E0B6609">
      <w:pPr>
        <w:autoSpaceDE w:val="0"/>
        <w:autoSpaceDN w:val="0"/>
        <w:spacing w:line="400" w:lineRule="exact"/>
        <w:ind w:firstLine="482" w:firstLineChars="200"/>
        <w:jc w:val="left"/>
        <w:rPr>
          <w:rFonts w:ascii="宋体" w:hAnsi="宋体"/>
          <w:b/>
          <w:color w:val="000000" w:themeColor="text1"/>
          <w:sz w:val="24"/>
          <w:highlight w:val="none"/>
        </w:rPr>
      </w:pPr>
      <w:r>
        <w:rPr>
          <w:rFonts w:hint="eastAsia" w:ascii="宋体" w:hAnsi="宋体"/>
          <w:b/>
          <w:color w:val="000000" w:themeColor="text1"/>
          <w:sz w:val="24"/>
          <w:highlight w:val="none"/>
        </w:rPr>
        <w:t>22. 通知</w:t>
      </w:r>
    </w:p>
    <w:p w14:paraId="0C48A3A0">
      <w:pPr>
        <w:pStyle w:val="89"/>
        <w:ind w:firstLine="420" w:firstLineChars="200"/>
        <w:jc w:val="both"/>
        <w:rPr>
          <w:rFonts w:ascii="宋体" w:hAnsi="宋体" w:eastAsia="宋体" w:cs="宋体"/>
          <w:color w:val="000000" w:themeColor="text1"/>
          <w:sz w:val="21"/>
          <w:highlight w:val="none"/>
        </w:rPr>
      </w:pPr>
      <w:r>
        <w:rPr>
          <w:rFonts w:hint="eastAsia" w:ascii="宋体" w:hAnsi="宋体" w:eastAsia="宋体" w:cs="宋体"/>
          <w:color w:val="000000" w:themeColor="text1"/>
          <w:sz w:val="21"/>
          <w:highlight w:val="none"/>
        </w:rPr>
        <w:t>22.1本合同任何一方向对方发出的通知、信件、数据电文等，应当发送至本合同第一部分《政府采购合同协议书》所约定的通讯地址、联系人、联系电话或电子邮箱。</w:t>
      </w:r>
    </w:p>
    <w:p w14:paraId="38E8E8B4">
      <w:pPr>
        <w:pStyle w:val="89"/>
        <w:ind w:firstLine="420" w:firstLineChars="200"/>
        <w:jc w:val="both"/>
        <w:rPr>
          <w:color w:val="000000" w:themeColor="text1"/>
          <w:sz w:val="21"/>
          <w:highlight w:val="none"/>
        </w:rPr>
      </w:pPr>
      <w:r>
        <w:rPr>
          <w:rFonts w:hint="eastAsia" w:ascii="宋体" w:hAnsi="宋体" w:eastAsia="宋体" w:cs="宋体"/>
          <w:color w:val="000000" w:themeColor="text1"/>
          <w:sz w:val="21"/>
          <w:highlight w:val="none"/>
        </w:rPr>
        <w:t>22.2一方当事人变更名称、住所、联系人、联系电话或电子邮箱等信息的，应当在变更后3日内及时书面通知对方，对方实际收到变更通知前的送达仍为有效送达。</w:t>
      </w:r>
    </w:p>
    <w:p w14:paraId="38722399">
      <w:pPr>
        <w:spacing w:line="400" w:lineRule="exact"/>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22.3本合同一方给另一方的通知均应采用书面形式，传真或快递送到本合同中规定的对方的地址和办理签收手续。</w:t>
      </w:r>
    </w:p>
    <w:p w14:paraId="2F07DEA1">
      <w:pPr>
        <w:spacing w:line="400" w:lineRule="exact"/>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22.4通知以送达之日或通知书中规定的生效之日起生效，两者中以较迟之日为准。</w:t>
      </w:r>
    </w:p>
    <w:p w14:paraId="149F9D0C">
      <w:pPr>
        <w:numPr>
          <w:ilvl w:val="0"/>
          <w:numId w:val="13"/>
        </w:numPr>
        <w:spacing w:line="400" w:lineRule="exact"/>
        <w:ind w:firstLine="482" w:firstLineChars="200"/>
        <w:jc w:val="left"/>
        <w:rPr>
          <w:rFonts w:ascii="宋体" w:hAnsi="宋体"/>
          <w:b/>
          <w:bCs/>
          <w:color w:val="000000" w:themeColor="text1"/>
          <w:sz w:val="24"/>
          <w:highlight w:val="none"/>
        </w:rPr>
      </w:pPr>
      <w:r>
        <w:rPr>
          <w:rFonts w:hint="eastAsia" w:ascii="宋体" w:hAnsi="宋体"/>
          <w:b/>
          <w:bCs/>
          <w:color w:val="000000" w:themeColor="text1"/>
          <w:sz w:val="24"/>
          <w:highlight w:val="none"/>
        </w:rPr>
        <w:t>合同未尽事项</w:t>
      </w:r>
    </w:p>
    <w:p w14:paraId="2232485D">
      <w:pPr>
        <w:spacing w:line="400" w:lineRule="exact"/>
        <w:ind w:firstLine="420" w:firstLineChars="200"/>
        <w:jc w:val="left"/>
        <w:rPr>
          <w:rFonts w:ascii="宋体" w:hAnsi="宋体"/>
          <w:bCs/>
          <w:color w:val="000000" w:themeColor="text1"/>
          <w:szCs w:val="21"/>
          <w:highlight w:val="none"/>
        </w:rPr>
      </w:pPr>
      <w:r>
        <w:rPr>
          <w:rFonts w:hint="eastAsia" w:ascii="宋体" w:hAnsi="宋体"/>
          <w:bCs/>
          <w:color w:val="000000" w:themeColor="text1"/>
          <w:szCs w:val="21"/>
          <w:highlight w:val="none"/>
        </w:rPr>
        <w:t>23.1合同未尽事项见</w:t>
      </w:r>
      <w:r>
        <w:rPr>
          <w:rFonts w:hint="eastAsia" w:ascii="宋体" w:hAnsi="宋体"/>
          <w:b/>
          <w:color w:val="000000" w:themeColor="text1"/>
          <w:szCs w:val="21"/>
          <w:highlight w:val="none"/>
        </w:rPr>
        <w:t>【政府采购合同专用条款】</w:t>
      </w:r>
      <w:r>
        <w:rPr>
          <w:rFonts w:hint="eastAsia" w:ascii="宋体" w:hAnsi="宋体"/>
          <w:bCs/>
          <w:color w:val="000000" w:themeColor="text1"/>
          <w:szCs w:val="21"/>
          <w:highlight w:val="none"/>
        </w:rPr>
        <w:t>。</w:t>
      </w:r>
    </w:p>
    <w:p w14:paraId="2B89AF22">
      <w:pPr>
        <w:spacing w:line="400" w:lineRule="exact"/>
        <w:ind w:firstLine="420" w:firstLineChars="200"/>
        <w:jc w:val="left"/>
        <w:rPr>
          <w:rFonts w:ascii="黑体" w:hAnsi="华文中宋" w:eastAsia="黑体"/>
          <w:color w:val="000000" w:themeColor="text1"/>
          <w:sz w:val="28"/>
          <w:szCs w:val="28"/>
          <w:highlight w:val="none"/>
        </w:rPr>
      </w:pPr>
      <w:r>
        <w:rPr>
          <w:rFonts w:hint="eastAsia" w:ascii="宋体" w:hAnsi="宋体"/>
          <w:bCs/>
          <w:color w:val="000000" w:themeColor="text1"/>
          <w:szCs w:val="21"/>
          <w:highlight w:val="none"/>
        </w:rPr>
        <w:t>23.2 合同附件与合同正文具有同等的法律效力。</w:t>
      </w:r>
    </w:p>
    <w:p w14:paraId="47D5564E">
      <w:pPr>
        <w:ind w:firstLine="560" w:firstLineChars="200"/>
        <w:jc w:val="center"/>
        <w:rPr>
          <w:rFonts w:ascii="黑体" w:hAnsi="华文中宋" w:eastAsia="黑体"/>
          <w:color w:val="000000" w:themeColor="text1"/>
          <w:sz w:val="28"/>
          <w:szCs w:val="28"/>
          <w:highlight w:val="none"/>
        </w:rPr>
      </w:pPr>
      <w:r>
        <w:rPr>
          <w:rFonts w:hint="eastAsia" w:ascii="黑体" w:hAnsi="华文中宋" w:eastAsia="黑体"/>
          <w:color w:val="000000" w:themeColor="text1"/>
          <w:sz w:val="28"/>
          <w:szCs w:val="28"/>
          <w:highlight w:val="none"/>
        </w:rPr>
        <w:br w:type="page"/>
      </w:r>
    </w:p>
    <w:p w14:paraId="05AE54DD">
      <w:pPr>
        <w:pStyle w:val="9"/>
        <w:ind w:firstLine="560" w:firstLineChars="200"/>
        <w:jc w:val="center"/>
        <w:rPr>
          <w:rFonts w:ascii="黑体" w:hAnsi="华文中宋"/>
          <w:b w:val="0"/>
          <w:bCs w:val="0"/>
          <w:color w:val="000000" w:themeColor="text1"/>
          <w:sz w:val="28"/>
          <w:szCs w:val="28"/>
          <w:highlight w:val="none"/>
        </w:rPr>
      </w:pPr>
      <w:bookmarkStart w:id="161" w:name="_Toc17968"/>
      <w:r>
        <w:rPr>
          <w:rFonts w:hint="eastAsia" w:ascii="黑体" w:hAnsi="华文中宋"/>
          <w:b w:val="0"/>
          <w:bCs w:val="0"/>
          <w:color w:val="000000" w:themeColor="text1"/>
          <w:sz w:val="28"/>
          <w:szCs w:val="28"/>
          <w:highlight w:val="none"/>
        </w:rPr>
        <w:t>第三节 政府采购合同专用条款</w:t>
      </w:r>
      <w:bookmarkEnd w:id="161"/>
    </w:p>
    <w:tbl>
      <w:tblPr>
        <w:tblStyle w:val="6"/>
        <w:tblW w:w="9428"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542"/>
        <w:gridCol w:w="2809"/>
        <w:gridCol w:w="4077"/>
      </w:tblGrid>
      <w:tr w14:paraId="025D1AA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2542" w:type="dxa"/>
            <w:tcBorders>
              <w:top w:val="double" w:color="auto" w:sz="4" w:space="0"/>
              <w:left w:val="double" w:color="auto" w:sz="4" w:space="0"/>
              <w:bottom w:val="double" w:color="auto" w:sz="4" w:space="0"/>
              <w:right w:val="double" w:color="auto" w:sz="4" w:space="0"/>
            </w:tcBorders>
            <w:noWrap/>
            <w:vAlign w:val="center"/>
          </w:tcPr>
          <w:p w14:paraId="52E22450">
            <w:pPr>
              <w:ind w:firstLine="420" w:firstLineChars="200"/>
              <w:jc w:val="center"/>
              <w:rPr>
                <w:rFonts w:ascii="宋体" w:hAnsi="宋体"/>
                <w:color w:val="000000" w:themeColor="text1"/>
                <w:szCs w:val="21"/>
                <w:highlight w:val="none"/>
              </w:rPr>
            </w:pPr>
            <w:r>
              <w:rPr>
                <w:rFonts w:hint="eastAsia" w:ascii="宋体" w:hAnsi="宋体"/>
                <w:color w:val="000000" w:themeColor="text1"/>
                <w:szCs w:val="21"/>
                <w:highlight w:val="none"/>
              </w:rPr>
              <w:t>第二节</w:t>
            </w:r>
          </w:p>
          <w:p w14:paraId="00BF37F7">
            <w:pPr>
              <w:ind w:firstLine="420" w:firstLineChars="200"/>
              <w:jc w:val="center"/>
              <w:rPr>
                <w:rFonts w:ascii="宋体" w:hAnsi="宋体"/>
                <w:color w:val="000000" w:themeColor="text1"/>
                <w:szCs w:val="21"/>
                <w:highlight w:val="none"/>
              </w:rPr>
            </w:pPr>
            <w:r>
              <w:rPr>
                <w:rFonts w:hint="eastAsia" w:ascii="宋体" w:hAnsi="宋体"/>
                <w:color w:val="000000" w:themeColor="text1"/>
                <w:szCs w:val="21"/>
                <w:highlight w:val="none"/>
              </w:rPr>
              <w:t>第1.2（6）项</w:t>
            </w:r>
          </w:p>
        </w:tc>
        <w:tc>
          <w:tcPr>
            <w:tcW w:w="2809" w:type="dxa"/>
            <w:tcBorders>
              <w:top w:val="double" w:color="auto" w:sz="4" w:space="0"/>
              <w:left w:val="double" w:color="auto" w:sz="4" w:space="0"/>
              <w:bottom w:val="double" w:color="auto" w:sz="4" w:space="0"/>
              <w:right w:val="double" w:color="auto" w:sz="4" w:space="0"/>
            </w:tcBorders>
            <w:noWrap/>
            <w:vAlign w:val="center"/>
          </w:tcPr>
          <w:p w14:paraId="42E8B69B">
            <w:pPr>
              <w:jc w:val="left"/>
              <w:rPr>
                <w:rFonts w:ascii="宋体" w:hAnsi="宋体"/>
                <w:color w:val="000000" w:themeColor="text1"/>
                <w:szCs w:val="21"/>
                <w:highlight w:val="none"/>
              </w:rPr>
            </w:pPr>
            <w:r>
              <w:rPr>
                <w:rFonts w:hint="eastAsia" w:ascii="宋体" w:hAnsi="宋体"/>
                <w:color w:val="000000" w:themeColor="text1"/>
                <w:szCs w:val="21"/>
                <w:highlight w:val="none"/>
              </w:rPr>
              <w:t>联合体具体要求</w:t>
            </w:r>
          </w:p>
        </w:tc>
        <w:tc>
          <w:tcPr>
            <w:tcW w:w="4077" w:type="dxa"/>
            <w:tcBorders>
              <w:top w:val="double" w:color="auto" w:sz="4" w:space="0"/>
              <w:left w:val="double" w:color="auto" w:sz="4" w:space="0"/>
              <w:bottom w:val="double" w:color="auto" w:sz="4" w:space="0"/>
              <w:right w:val="double" w:color="auto" w:sz="4" w:space="0"/>
            </w:tcBorders>
            <w:noWrap/>
            <w:vAlign w:val="center"/>
          </w:tcPr>
          <w:p w14:paraId="050615E8">
            <w:pPr>
              <w:jc w:val="left"/>
              <w:rPr>
                <w:rFonts w:ascii="宋体" w:hAnsi="宋体"/>
                <w:color w:val="000000" w:themeColor="text1"/>
                <w:szCs w:val="21"/>
                <w:highlight w:val="none"/>
              </w:rPr>
            </w:pPr>
            <w:r>
              <w:rPr>
                <w:rFonts w:hint="eastAsia" w:ascii="宋体" w:hAnsi="宋体" w:cs="宋体"/>
                <w:color w:val="000000" w:themeColor="text1"/>
                <w:szCs w:val="21"/>
                <w:highlight w:val="none"/>
              </w:rPr>
              <w:t>本标项（否）接受联合体投标</w:t>
            </w:r>
          </w:p>
        </w:tc>
      </w:tr>
      <w:tr w14:paraId="72BE442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2542" w:type="dxa"/>
            <w:tcBorders>
              <w:top w:val="double" w:color="auto" w:sz="4" w:space="0"/>
              <w:left w:val="double" w:color="auto" w:sz="4" w:space="0"/>
              <w:bottom w:val="double" w:color="auto" w:sz="4" w:space="0"/>
              <w:right w:val="double" w:color="auto" w:sz="4" w:space="0"/>
            </w:tcBorders>
            <w:noWrap/>
            <w:vAlign w:val="center"/>
          </w:tcPr>
          <w:p w14:paraId="65DAED62">
            <w:pPr>
              <w:ind w:firstLine="420" w:firstLineChars="200"/>
              <w:jc w:val="center"/>
              <w:rPr>
                <w:rFonts w:ascii="宋体" w:hAnsi="宋体"/>
                <w:color w:val="000000" w:themeColor="text1"/>
                <w:szCs w:val="21"/>
                <w:highlight w:val="none"/>
              </w:rPr>
            </w:pPr>
            <w:r>
              <w:rPr>
                <w:rFonts w:hint="eastAsia" w:ascii="宋体" w:hAnsi="宋体"/>
                <w:color w:val="000000" w:themeColor="text1"/>
                <w:szCs w:val="21"/>
                <w:highlight w:val="none"/>
              </w:rPr>
              <w:t>第二节</w:t>
            </w:r>
          </w:p>
          <w:p w14:paraId="6AE4BB70">
            <w:pPr>
              <w:ind w:firstLine="420" w:firstLineChars="200"/>
              <w:jc w:val="center"/>
              <w:rPr>
                <w:rFonts w:ascii="宋体" w:hAnsi="宋体"/>
                <w:color w:val="000000" w:themeColor="text1"/>
                <w:szCs w:val="21"/>
                <w:highlight w:val="none"/>
              </w:rPr>
            </w:pPr>
            <w:r>
              <w:rPr>
                <w:rFonts w:hint="eastAsia" w:ascii="宋体" w:hAnsi="宋体"/>
                <w:color w:val="000000" w:themeColor="text1"/>
                <w:szCs w:val="21"/>
                <w:highlight w:val="none"/>
              </w:rPr>
              <w:t>第1.2（7）项</w:t>
            </w:r>
          </w:p>
        </w:tc>
        <w:tc>
          <w:tcPr>
            <w:tcW w:w="2809" w:type="dxa"/>
            <w:tcBorders>
              <w:top w:val="double" w:color="auto" w:sz="4" w:space="0"/>
              <w:left w:val="double" w:color="auto" w:sz="4" w:space="0"/>
              <w:bottom w:val="double" w:color="auto" w:sz="4" w:space="0"/>
              <w:right w:val="double" w:color="auto" w:sz="4" w:space="0"/>
            </w:tcBorders>
            <w:noWrap/>
            <w:vAlign w:val="center"/>
          </w:tcPr>
          <w:p w14:paraId="653391D7">
            <w:pPr>
              <w:jc w:val="left"/>
              <w:rPr>
                <w:rFonts w:ascii="宋体" w:hAnsi="宋体"/>
                <w:color w:val="000000" w:themeColor="text1"/>
                <w:szCs w:val="21"/>
                <w:highlight w:val="none"/>
              </w:rPr>
            </w:pPr>
            <w:r>
              <w:rPr>
                <w:rFonts w:hint="eastAsia" w:ascii="宋体" w:hAnsi="宋体"/>
                <w:color w:val="000000" w:themeColor="text1"/>
                <w:szCs w:val="21"/>
                <w:highlight w:val="none"/>
              </w:rPr>
              <w:t>其他术语解释</w:t>
            </w:r>
          </w:p>
        </w:tc>
        <w:tc>
          <w:tcPr>
            <w:tcW w:w="4077" w:type="dxa"/>
            <w:tcBorders>
              <w:top w:val="double" w:color="auto" w:sz="4" w:space="0"/>
              <w:left w:val="double" w:color="auto" w:sz="4" w:space="0"/>
              <w:bottom w:val="double" w:color="auto" w:sz="4" w:space="0"/>
              <w:right w:val="double" w:color="auto" w:sz="4" w:space="0"/>
            </w:tcBorders>
            <w:noWrap/>
            <w:vAlign w:val="center"/>
          </w:tcPr>
          <w:p w14:paraId="555E8F72">
            <w:pPr>
              <w:jc w:val="left"/>
              <w:rPr>
                <w:rFonts w:hint="eastAsia" w:ascii="宋体" w:hAnsi="宋体"/>
                <w:color w:val="000000" w:themeColor="text1"/>
                <w:szCs w:val="21"/>
                <w:highlight w:val="none"/>
              </w:rPr>
            </w:pPr>
            <w:r>
              <w:rPr>
                <w:rFonts w:hint="eastAsia" w:ascii="宋体" w:hAnsi="宋体"/>
                <w:color w:val="000000" w:themeColor="text1"/>
                <w:szCs w:val="21"/>
                <w:highlight w:val="none"/>
              </w:rPr>
              <w:t>无</w:t>
            </w:r>
          </w:p>
        </w:tc>
      </w:tr>
      <w:tr w14:paraId="041810A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2542" w:type="dxa"/>
            <w:tcBorders>
              <w:top w:val="double" w:color="auto" w:sz="4" w:space="0"/>
              <w:left w:val="double" w:color="auto" w:sz="4" w:space="0"/>
              <w:bottom w:val="double" w:color="auto" w:sz="4" w:space="0"/>
              <w:right w:val="double" w:color="auto" w:sz="4" w:space="0"/>
            </w:tcBorders>
            <w:noWrap/>
            <w:vAlign w:val="center"/>
          </w:tcPr>
          <w:p w14:paraId="4B845E0B">
            <w:pPr>
              <w:ind w:firstLine="420" w:firstLineChars="200"/>
              <w:jc w:val="center"/>
              <w:rPr>
                <w:rFonts w:ascii="宋体" w:hAnsi="宋体"/>
                <w:color w:val="000000" w:themeColor="text1"/>
                <w:szCs w:val="21"/>
                <w:highlight w:val="none"/>
              </w:rPr>
            </w:pPr>
            <w:r>
              <w:rPr>
                <w:rFonts w:hint="eastAsia" w:ascii="宋体" w:hAnsi="宋体"/>
                <w:color w:val="000000" w:themeColor="text1"/>
                <w:szCs w:val="21"/>
                <w:highlight w:val="none"/>
              </w:rPr>
              <w:t>第二节</w:t>
            </w:r>
          </w:p>
          <w:p w14:paraId="0ACE1AFE">
            <w:pPr>
              <w:ind w:firstLine="420" w:firstLineChars="200"/>
              <w:jc w:val="center"/>
              <w:rPr>
                <w:rFonts w:ascii="宋体" w:hAnsi="宋体"/>
                <w:color w:val="000000" w:themeColor="text1"/>
                <w:szCs w:val="21"/>
                <w:highlight w:val="none"/>
              </w:rPr>
            </w:pPr>
            <w:r>
              <w:rPr>
                <w:rFonts w:hint="eastAsia" w:ascii="宋体" w:hAnsi="宋体"/>
                <w:color w:val="000000" w:themeColor="text1"/>
                <w:szCs w:val="21"/>
                <w:highlight w:val="none"/>
              </w:rPr>
              <w:t>第4.4款</w:t>
            </w:r>
          </w:p>
        </w:tc>
        <w:tc>
          <w:tcPr>
            <w:tcW w:w="2809" w:type="dxa"/>
            <w:tcBorders>
              <w:top w:val="double" w:color="auto" w:sz="4" w:space="0"/>
              <w:left w:val="double" w:color="auto" w:sz="4" w:space="0"/>
              <w:bottom w:val="double" w:color="auto" w:sz="4" w:space="0"/>
              <w:right w:val="double" w:color="auto" w:sz="4" w:space="0"/>
            </w:tcBorders>
            <w:noWrap/>
            <w:vAlign w:val="center"/>
          </w:tcPr>
          <w:p w14:paraId="6B05E26A">
            <w:pPr>
              <w:jc w:val="left"/>
              <w:rPr>
                <w:rFonts w:ascii="宋体" w:hAnsi="宋体"/>
                <w:color w:val="000000" w:themeColor="text1"/>
                <w:szCs w:val="21"/>
                <w:highlight w:val="none"/>
              </w:rPr>
            </w:pPr>
            <w:r>
              <w:rPr>
                <w:rFonts w:hint="eastAsia" w:ascii="宋体" w:hAnsi="宋体"/>
                <w:color w:val="000000" w:themeColor="text1"/>
                <w:szCs w:val="21"/>
                <w:highlight w:val="none"/>
              </w:rPr>
              <w:t>履约验收中甲方提出异议或作出说明的期限</w:t>
            </w:r>
          </w:p>
        </w:tc>
        <w:tc>
          <w:tcPr>
            <w:tcW w:w="4077" w:type="dxa"/>
            <w:tcBorders>
              <w:top w:val="double" w:color="auto" w:sz="4" w:space="0"/>
              <w:left w:val="double" w:color="auto" w:sz="4" w:space="0"/>
              <w:bottom w:val="double" w:color="auto" w:sz="4" w:space="0"/>
              <w:right w:val="double" w:color="auto" w:sz="4" w:space="0"/>
            </w:tcBorders>
            <w:noWrap/>
            <w:vAlign w:val="center"/>
          </w:tcPr>
          <w:p w14:paraId="60B724FC">
            <w:pPr>
              <w:jc w:val="left"/>
              <w:rPr>
                <w:rFonts w:ascii="宋体" w:hAnsi="宋体"/>
                <w:color w:val="000000" w:themeColor="text1"/>
                <w:szCs w:val="21"/>
                <w:highlight w:val="none"/>
              </w:rPr>
            </w:pPr>
            <w:r>
              <w:rPr>
                <w:rFonts w:hint="eastAsia" w:ascii="宋体" w:hAnsi="宋体"/>
                <w:color w:val="000000" w:themeColor="text1"/>
                <w:szCs w:val="21"/>
                <w:highlight w:val="none"/>
              </w:rPr>
              <w:t>20个工作日</w:t>
            </w:r>
          </w:p>
        </w:tc>
      </w:tr>
      <w:tr w14:paraId="235182B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2542" w:type="dxa"/>
            <w:tcBorders>
              <w:top w:val="double" w:color="auto" w:sz="4" w:space="0"/>
              <w:left w:val="double" w:color="auto" w:sz="4" w:space="0"/>
              <w:bottom w:val="double" w:color="auto" w:sz="4" w:space="0"/>
              <w:right w:val="double" w:color="auto" w:sz="4" w:space="0"/>
            </w:tcBorders>
            <w:noWrap/>
            <w:vAlign w:val="center"/>
          </w:tcPr>
          <w:p w14:paraId="5AEE4406">
            <w:pPr>
              <w:ind w:firstLine="420" w:firstLineChars="200"/>
              <w:jc w:val="center"/>
              <w:rPr>
                <w:rFonts w:ascii="宋体" w:hAnsi="宋体"/>
                <w:color w:val="000000" w:themeColor="text1"/>
                <w:szCs w:val="21"/>
                <w:highlight w:val="none"/>
              </w:rPr>
            </w:pPr>
            <w:r>
              <w:rPr>
                <w:rFonts w:hint="eastAsia" w:ascii="宋体" w:hAnsi="宋体"/>
                <w:color w:val="000000" w:themeColor="text1"/>
                <w:szCs w:val="21"/>
                <w:highlight w:val="none"/>
              </w:rPr>
              <w:t>第二节</w:t>
            </w:r>
          </w:p>
          <w:p w14:paraId="6A59D73D">
            <w:pPr>
              <w:ind w:firstLine="420" w:firstLineChars="200"/>
              <w:jc w:val="center"/>
              <w:rPr>
                <w:rFonts w:ascii="宋体" w:hAnsi="宋体"/>
                <w:color w:val="000000" w:themeColor="text1"/>
                <w:szCs w:val="21"/>
                <w:highlight w:val="none"/>
              </w:rPr>
            </w:pPr>
            <w:r>
              <w:rPr>
                <w:rFonts w:hint="eastAsia" w:ascii="宋体" w:hAnsi="宋体"/>
                <w:color w:val="000000" w:themeColor="text1"/>
                <w:szCs w:val="21"/>
                <w:highlight w:val="none"/>
              </w:rPr>
              <w:t>第4.6款</w:t>
            </w:r>
          </w:p>
        </w:tc>
        <w:tc>
          <w:tcPr>
            <w:tcW w:w="2809" w:type="dxa"/>
            <w:tcBorders>
              <w:top w:val="double" w:color="auto" w:sz="4" w:space="0"/>
              <w:left w:val="double" w:color="auto" w:sz="4" w:space="0"/>
              <w:bottom w:val="double" w:color="auto" w:sz="4" w:space="0"/>
              <w:right w:val="double" w:color="auto" w:sz="4" w:space="0"/>
            </w:tcBorders>
            <w:noWrap/>
            <w:vAlign w:val="center"/>
          </w:tcPr>
          <w:p w14:paraId="0587B5B9">
            <w:pPr>
              <w:jc w:val="left"/>
              <w:rPr>
                <w:rFonts w:ascii="宋体" w:hAnsi="宋体"/>
                <w:color w:val="000000" w:themeColor="text1"/>
                <w:szCs w:val="21"/>
                <w:highlight w:val="none"/>
              </w:rPr>
            </w:pPr>
            <w:r>
              <w:rPr>
                <w:rFonts w:hint="eastAsia" w:ascii="宋体" w:hAnsi="宋体"/>
                <w:color w:val="000000" w:themeColor="text1"/>
                <w:szCs w:val="21"/>
                <w:highlight w:val="none"/>
              </w:rPr>
              <w:t>约定甲方承担的其他义务和责任</w:t>
            </w:r>
          </w:p>
        </w:tc>
        <w:tc>
          <w:tcPr>
            <w:tcW w:w="4077" w:type="dxa"/>
            <w:tcBorders>
              <w:top w:val="double" w:color="auto" w:sz="4" w:space="0"/>
              <w:left w:val="double" w:color="auto" w:sz="4" w:space="0"/>
              <w:bottom w:val="double" w:color="auto" w:sz="4" w:space="0"/>
              <w:right w:val="double" w:color="auto" w:sz="4" w:space="0"/>
            </w:tcBorders>
            <w:noWrap/>
            <w:vAlign w:val="center"/>
          </w:tcPr>
          <w:p w14:paraId="2F013DA4">
            <w:pPr>
              <w:jc w:val="left"/>
              <w:rPr>
                <w:rFonts w:ascii="宋体" w:hAnsi="宋体"/>
                <w:color w:val="000000" w:themeColor="text1"/>
                <w:szCs w:val="21"/>
                <w:highlight w:val="none"/>
              </w:rPr>
            </w:pPr>
            <w:r>
              <w:rPr>
                <w:rFonts w:hint="eastAsia" w:ascii="宋体" w:hAnsi="宋体"/>
                <w:color w:val="000000" w:themeColor="text1"/>
                <w:szCs w:val="21"/>
                <w:highlight w:val="none"/>
              </w:rPr>
              <w:t>具体以合同签订时约定为准</w:t>
            </w:r>
          </w:p>
        </w:tc>
      </w:tr>
      <w:tr w14:paraId="4A32FAC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8" w:hRule="atLeast"/>
        </w:trPr>
        <w:tc>
          <w:tcPr>
            <w:tcW w:w="2542" w:type="dxa"/>
            <w:tcBorders>
              <w:top w:val="double" w:color="auto" w:sz="4" w:space="0"/>
              <w:left w:val="double" w:color="auto" w:sz="4" w:space="0"/>
              <w:bottom w:val="double" w:color="auto" w:sz="4" w:space="0"/>
              <w:right w:val="double" w:color="auto" w:sz="4" w:space="0"/>
            </w:tcBorders>
            <w:noWrap/>
            <w:vAlign w:val="center"/>
          </w:tcPr>
          <w:p w14:paraId="028A9993">
            <w:pPr>
              <w:ind w:firstLine="420" w:firstLineChars="200"/>
              <w:jc w:val="center"/>
              <w:rPr>
                <w:rFonts w:ascii="宋体" w:hAnsi="宋体"/>
                <w:color w:val="000000" w:themeColor="text1"/>
                <w:szCs w:val="21"/>
                <w:highlight w:val="none"/>
              </w:rPr>
            </w:pPr>
            <w:r>
              <w:rPr>
                <w:rFonts w:hint="eastAsia" w:ascii="宋体" w:hAnsi="宋体"/>
                <w:color w:val="000000" w:themeColor="text1"/>
                <w:szCs w:val="21"/>
                <w:highlight w:val="none"/>
              </w:rPr>
              <w:t>第二节</w:t>
            </w:r>
          </w:p>
          <w:p w14:paraId="2D35BBDF">
            <w:pPr>
              <w:ind w:firstLine="420" w:firstLineChars="200"/>
              <w:jc w:val="center"/>
              <w:rPr>
                <w:color w:val="000000" w:themeColor="text1"/>
                <w:highlight w:val="none"/>
              </w:rPr>
            </w:pPr>
            <w:r>
              <w:rPr>
                <w:rFonts w:hint="eastAsia" w:ascii="宋体" w:hAnsi="宋体"/>
                <w:color w:val="000000" w:themeColor="text1"/>
                <w:szCs w:val="21"/>
                <w:highlight w:val="none"/>
              </w:rPr>
              <w:t>第5.4款</w:t>
            </w:r>
          </w:p>
        </w:tc>
        <w:tc>
          <w:tcPr>
            <w:tcW w:w="2809" w:type="dxa"/>
            <w:tcBorders>
              <w:top w:val="double" w:color="auto" w:sz="4" w:space="0"/>
              <w:left w:val="double" w:color="auto" w:sz="4" w:space="0"/>
              <w:bottom w:val="double" w:color="auto" w:sz="4" w:space="0"/>
              <w:right w:val="double" w:color="auto" w:sz="4" w:space="0"/>
            </w:tcBorders>
            <w:noWrap/>
            <w:vAlign w:val="center"/>
          </w:tcPr>
          <w:p w14:paraId="13BD3EF0">
            <w:pPr>
              <w:jc w:val="left"/>
              <w:rPr>
                <w:rFonts w:ascii="宋体" w:hAnsi="宋体"/>
                <w:color w:val="000000" w:themeColor="text1"/>
                <w:szCs w:val="21"/>
                <w:highlight w:val="none"/>
              </w:rPr>
            </w:pPr>
            <w:r>
              <w:rPr>
                <w:rFonts w:hint="eastAsia" w:ascii="宋体" w:hAnsi="宋体"/>
                <w:color w:val="000000" w:themeColor="text1"/>
                <w:szCs w:val="21"/>
                <w:highlight w:val="none"/>
              </w:rPr>
              <w:t>约定乙方承担的其他义务和责任</w:t>
            </w:r>
          </w:p>
        </w:tc>
        <w:tc>
          <w:tcPr>
            <w:tcW w:w="4077" w:type="dxa"/>
            <w:tcBorders>
              <w:top w:val="double" w:color="auto" w:sz="4" w:space="0"/>
              <w:left w:val="double" w:color="auto" w:sz="4" w:space="0"/>
              <w:bottom w:val="double" w:color="auto" w:sz="4" w:space="0"/>
              <w:right w:val="double" w:color="auto" w:sz="4" w:space="0"/>
            </w:tcBorders>
            <w:noWrap/>
            <w:vAlign w:val="center"/>
          </w:tcPr>
          <w:p w14:paraId="1E061870">
            <w:pPr>
              <w:spacing w:line="273" w:lineRule="auto"/>
              <w:ind w:firstLine="420" w:firstLineChars="200"/>
              <w:rPr>
                <w:rFonts w:ascii="Arial" w:hAnsi="Arial" w:cs="Arial"/>
                <w:color w:val="000000" w:themeColor="text1"/>
                <w:highlight w:val="none"/>
              </w:rPr>
            </w:pPr>
            <w:r>
              <w:rPr>
                <w:rFonts w:ascii="宋体" w:hAnsi="宋体" w:cs="Arial"/>
                <w:color w:val="000000" w:themeColor="text1"/>
                <w:highlight w:val="none"/>
              </w:rPr>
              <w:t>乙方应保证所提供货物在使用时不会侵犯任何第三方的专利权、商标权、工业设计权或其他权利。</w:t>
            </w:r>
          </w:p>
          <w:p w14:paraId="019A8860">
            <w:pPr>
              <w:spacing w:line="273" w:lineRule="auto"/>
              <w:ind w:firstLine="420" w:firstLineChars="200"/>
              <w:rPr>
                <w:rFonts w:ascii="Arial" w:hAnsi="Arial" w:cs="Arial"/>
                <w:color w:val="000000" w:themeColor="text1"/>
                <w:highlight w:val="none"/>
              </w:rPr>
            </w:pPr>
            <w:r>
              <w:rPr>
                <w:rFonts w:ascii="宋体" w:hAnsi="宋体" w:cs="Arial"/>
                <w:color w:val="000000" w:themeColor="text1"/>
                <w:highlight w:val="none"/>
              </w:rPr>
              <w:t>乙方应按招标文件规定</w:t>
            </w:r>
            <w:r>
              <w:rPr>
                <w:rFonts w:hint="eastAsia" w:ascii="宋体" w:hAnsi="宋体" w:cs="Arial"/>
                <w:color w:val="000000" w:themeColor="text1"/>
                <w:highlight w:val="none"/>
              </w:rPr>
              <w:t>、本合同约定</w:t>
            </w:r>
            <w:r>
              <w:rPr>
                <w:rFonts w:ascii="宋体" w:hAnsi="宋体" w:cs="Arial"/>
                <w:color w:val="000000" w:themeColor="text1"/>
                <w:highlight w:val="none"/>
              </w:rPr>
              <w:t>的时间向甲方提供使用货物的有关技术资料。</w:t>
            </w:r>
          </w:p>
          <w:p w14:paraId="12F8CF9C">
            <w:pPr>
              <w:spacing w:line="273" w:lineRule="auto"/>
              <w:ind w:firstLine="420" w:firstLineChars="200"/>
              <w:rPr>
                <w:rFonts w:ascii="Arial" w:hAnsi="Arial" w:cs="Arial"/>
                <w:color w:val="000000" w:themeColor="text1"/>
                <w:highlight w:val="none"/>
              </w:rPr>
            </w:pPr>
            <w:r>
              <w:rPr>
                <w:rFonts w:ascii="宋体" w:hAnsi="宋体" w:cs="Arial"/>
                <w:color w:val="000000" w:themeColor="text1"/>
                <w:highlight w:val="none"/>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31EE2C42">
            <w:pPr>
              <w:spacing w:line="273" w:lineRule="auto"/>
              <w:ind w:firstLine="420" w:firstLineChars="200"/>
              <w:rPr>
                <w:rFonts w:ascii="Arial" w:hAnsi="Arial" w:cs="Arial"/>
                <w:color w:val="000000" w:themeColor="text1"/>
                <w:highlight w:val="none"/>
              </w:rPr>
            </w:pPr>
            <w:r>
              <w:rPr>
                <w:rFonts w:ascii="宋体" w:hAnsi="宋体" w:cs="Arial"/>
                <w:color w:val="000000" w:themeColor="text1"/>
                <w:highlight w:val="none"/>
              </w:rPr>
              <w:t>乙方保证所交付的货物的所有权完全属于乙方且无任何抵押、质押、查封等产权瑕疵。</w:t>
            </w:r>
          </w:p>
          <w:p w14:paraId="6274095C">
            <w:pPr>
              <w:spacing w:line="273" w:lineRule="auto"/>
              <w:ind w:firstLine="420" w:firstLineChars="200"/>
              <w:rPr>
                <w:rFonts w:ascii="Arial" w:hAnsi="Arial" w:cs="Arial"/>
                <w:color w:val="000000" w:themeColor="text1"/>
                <w:highlight w:val="none"/>
              </w:rPr>
            </w:pPr>
            <w:r>
              <w:rPr>
                <w:rFonts w:ascii="宋体" w:hAnsi="宋体" w:cs="Arial"/>
                <w:color w:val="000000" w:themeColor="text1"/>
                <w:highlight w:val="none"/>
              </w:rPr>
              <w:t>乙方就交付给甲方的货物，负有保证第三人不得向甲方主张任何权利的义务。</w:t>
            </w:r>
          </w:p>
          <w:p w14:paraId="586FF3D0">
            <w:pPr>
              <w:spacing w:line="273" w:lineRule="auto"/>
              <w:ind w:firstLine="420" w:firstLineChars="200"/>
              <w:rPr>
                <w:rFonts w:ascii="Arial" w:hAnsi="Arial" w:cs="Arial"/>
                <w:color w:val="000000" w:themeColor="text1"/>
                <w:highlight w:val="none"/>
              </w:rPr>
            </w:pPr>
            <w:r>
              <w:rPr>
                <w:rFonts w:ascii="宋体" w:hAnsi="宋体" w:cs="Arial"/>
                <w:color w:val="000000" w:themeColor="text1"/>
                <w:highlight w:val="none"/>
              </w:rPr>
              <w:t>如采购项目涉及采购标的的知识产权归属的，产权归属为：</w:t>
            </w:r>
            <w:r>
              <w:rPr>
                <w:rFonts w:ascii="Arial" w:hAnsi="Arial" w:cs="Arial"/>
                <w:color w:val="000000" w:themeColor="text1"/>
                <w:highlight w:val="none"/>
                <w:u w:val="single"/>
              </w:rPr>
              <w:t xml:space="preserve">    </w:t>
            </w:r>
            <w:r>
              <w:rPr>
                <w:rFonts w:ascii="宋体" w:hAnsi="宋体" w:cs="Arial"/>
                <w:color w:val="000000" w:themeColor="text1"/>
                <w:highlight w:val="none"/>
                <w:u w:val="single"/>
              </w:rPr>
              <w:t>甲方</w:t>
            </w:r>
            <w:r>
              <w:rPr>
                <w:rFonts w:ascii="Arial" w:hAnsi="Arial" w:cs="Arial"/>
                <w:color w:val="000000" w:themeColor="text1"/>
                <w:highlight w:val="none"/>
                <w:u w:val="single"/>
              </w:rPr>
              <w:t xml:space="preserve">     </w:t>
            </w:r>
            <w:r>
              <w:rPr>
                <w:rFonts w:ascii="Arial" w:hAnsi="Arial" w:cs="Arial"/>
                <w:color w:val="000000" w:themeColor="text1"/>
                <w:highlight w:val="none"/>
              </w:rPr>
              <w:t xml:space="preserve">   </w:t>
            </w:r>
          </w:p>
          <w:p w14:paraId="494EE088">
            <w:pPr>
              <w:spacing w:line="273" w:lineRule="auto"/>
              <w:ind w:firstLine="420" w:firstLineChars="200"/>
              <w:jc w:val="left"/>
              <w:rPr>
                <w:rFonts w:ascii="宋体" w:hAnsi="宋体"/>
                <w:color w:val="000000" w:themeColor="text1"/>
                <w:szCs w:val="21"/>
                <w:highlight w:val="none"/>
              </w:rPr>
            </w:pPr>
            <w:r>
              <w:rPr>
                <w:rFonts w:ascii="宋体" w:hAnsi="宋体" w:cs="Arial"/>
                <w:color w:val="000000" w:themeColor="text1"/>
                <w:highlight w:val="none"/>
              </w:rPr>
              <w:t>处理方式</w:t>
            </w:r>
            <w:r>
              <w:rPr>
                <w:rFonts w:ascii="宋体" w:hAnsi="宋体" w:cs="Arial"/>
                <w:color w:val="000000" w:themeColor="text1"/>
                <w:highlight w:val="none"/>
                <w:u w:val="single"/>
              </w:rPr>
              <w:t>：甲方在中华人民共和国境内使用乙方提供的产品及服务时免受第三方提出的侵犯其专利权或其它知识产权的起诉。如果第三方提出侵权指控，乙方应承担由此而引起的一切法律责任和费用。</w:t>
            </w:r>
            <w:r>
              <w:rPr>
                <w:rFonts w:hint="eastAsia" w:ascii="宋体" w:hAnsi="宋体" w:cs="Arial"/>
                <w:color w:val="000000" w:themeColor="text1"/>
                <w:highlight w:val="none"/>
                <w:u w:val="single"/>
              </w:rPr>
              <w:t>如甲方因第三方提出的侵权指控承担赔偿责任，甲方有权向乙方追偿（追偿的范围包括但不限于赔偿款项、执行费、律师费、保全费、鉴定费等费用以及甲方因解决与第三方纠纷支出的所有费用（律师费、保全费、鉴定费等））。</w:t>
            </w:r>
          </w:p>
        </w:tc>
      </w:tr>
      <w:tr w14:paraId="7F80F18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2542" w:type="dxa"/>
            <w:tcBorders>
              <w:top w:val="double" w:color="auto" w:sz="4" w:space="0"/>
              <w:left w:val="double" w:color="auto" w:sz="4" w:space="0"/>
              <w:bottom w:val="double" w:color="auto" w:sz="4" w:space="0"/>
              <w:right w:val="double" w:color="auto" w:sz="4" w:space="0"/>
            </w:tcBorders>
            <w:noWrap/>
            <w:vAlign w:val="center"/>
          </w:tcPr>
          <w:p w14:paraId="06FC2EF4">
            <w:pPr>
              <w:ind w:firstLine="420" w:firstLineChars="200"/>
              <w:jc w:val="center"/>
              <w:rPr>
                <w:rFonts w:ascii="宋体" w:hAnsi="宋体"/>
                <w:color w:val="000000" w:themeColor="text1"/>
                <w:szCs w:val="21"/>
                <w:highlight w:val="none"/>
              </w:rPr>
            </w:pPr>
            <w:r>
              <w:rPr>
                <w:rFonts w:hint="eastAsia" w:ascii="宋体" w:hAnsi="宋体"/>
                <w:color w:val="000000" w:themeColor="text1"/>
                <w:szCs w:val="21"/>
                <w:highlight w:val="none"/>
              </w:rPr>
              <w:t>第二节</w:t>
            </w:r>
          </w:p>
          <w:p w14:paraId="782CC91A">
            <w:pPr>
              <w:ind w:firstLine="420" w:firstLineChars="200"/>
              <w:jc w:val="center"/>
              <w:rPr>
                <w:rFonts w:ascii="宋体" w:hAnsi="宋体"/>
                <w:color w:val="000000" w:themeColor="text1"/>
                <w:szCs w:val="21"/>
                <w:highlight w:val="none"/>
              </w:rPr>
            </w:pPr>
            <w:r>
              <w:rPr>
                <w:rFonts w:hint="eastAsia" w:ascii="宋体" w:hAnsi="宋体"/>
                <w:color w:val="000000" w:themeColor="text1"/>
                <w:szCs w:val="21"/>
                <w:highlight w:val="none"/>
              </w:rPr>
              <w:t>第6.1款</w:t>
            </w:r>
          </w:p>
        </w:tc>
        <w:tc>
          <w:tcPr>
            <w:tcW w:w="2809" w:type="dxa"/>
            <w:tcBorders>
              <w:top w:val="double" w:color="auto" w:sz="4" w:space="0"/>
              <w:left w:val="double" w:color="auto" w:sz="4" w:space="0"/>
              <w:bottom w:val="double" w:color="auto" w:sz="4" w:space="0"/>
              <w:right w:val="double" w:color="auto" w:sz="4" w:space="0"/>
            </w:tcBorders>
            <w:noWrap/>
            <w:vAlign w:val="center"/>
          </w:tcPr>
          <w:p w14:paraId="4E56A220">
            <w:pPr>
              <w:jc w:val="left"/>
              <w:rPr>
                <w:rFonts w:ascii="宋体" w:hAnsi="宋体"/>
                <w:color w:val="000000" w:themeColor="text1"/>
                <w:szCs w:val="21"/>
                <w:highlight w:val="none"/>
              </w:rPr>
            </w:pPr>
            <w:r>
              <w:rPr>
                <w:rFonts w:hint="eastAsia" w:ascii="宋体" w:hAnsi="宋体"/>
                <w:color w:val="000000" w:themeColor="text1"/>
                <w:szCs w:val="21"/>
                <w:highlight w:val="none"/>
              </w:rPr>
              <w:t>履行合同义务的顺序</w:t>
            </w:r>
          </w:p>
        </w:tc>
        <w:tc>
          <w:tcPr>
            <w:tcW w:w="4077" w:type="dxa"/>
            <w:tcBorders>
              <w:top w:val="double" w:color="auto" w:sz="4" w:space="0"/>
              <w:left w:val="double" w:color="auto" w:sz="4" w:space="0"/>
              <w:bottom w:val="double" w:color="auto" w:sz="4" w:space="0"/>
              <w:right w:val="double" w:color="auto" w:sz="4" w:space="0"/>
            </w:tcBorders>
            <w:noWrap/>
            <w:vAlign w:val="center"/>
          </w:tcPr>
          <w:p w14:paraId="11EC1B63">
            <w:pPr>
              <w:jc w:val="left"/>
              <w:rPr>
                <w:rFonts w:hint="eastAsia" w:ascii="宋体" w:hAnsi="宋体"/>
                <w:color w:val="000000" w:themeColor="text1"/>
                <w:szCs w:val="21"/>
                <w:highlight w:val="none"/>
              </w:rPr>
            </w:pPr>
            <w:r>
              <w:rPr>
                <w:rFonts w:hint="eastAsia" w:ascii="宋体" w:hAnsi="宋体"/>
                <w:color w:val="000000" w:themeColor="text1"/>
                <w:szCs w:val="21"/>
                <w:highlight w:val="none"/>
              </w:rPr>
              <w:t>无</w:t>
            </w:r>
          </w:p>
        </w:tc>
      </w:tr>
      <w:tr w14:paraId="14B3B90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2542" w:type="dxa"/>
            <w:vMerge w:val="restart"/>
            <w:tcBorders>
              <w:top w:val="double" w:color="auto" w:sz="4" w:space="0"/>
              <w:left w:val="double" w:color="auto" w:sz="4" w:space="0"/>
              <w:bottom w:val="double" w:color="auto" w:sz="4" w:space="0"/>
              <w:right w:val="double" w:color="auto" w:sz="4" w:space="0"/>
            </w:tcBorders>
            <w:noWrap/>
            <w:vAlign w:val="center"/>
          </w:tcPr>
          <w:p w14:paraId="6C417A2C">
            <w:pPr>
              <w:ind w:firstLine="420" w:firstLineChars="200"/>
              <w:jc w:val="center"/>
              <w:rPr>
                <w:rFonts w:ascii="宋体" w:hAnsi="宋体"/>
                <w:color w:val="000000" w:themeColor="text1"/>
                <w:szCs w:val="21"/>
                <w:highlight w:val="none"/>
              </w:rPr>
            </w:pPr>
            <w:r>
              <w:rPr>
                <w:rFonts w:hint="eastAsia" w:ascii="宋体" w:hAnsi="宋体"/>
                <w:color w:val="000000" w:themeColor="text1"/>
                <w:szCs w:val="21"/>
                <w:highlight w:val="none"/>
              </w:rPr>
              <w:t>第二节</w:t>
            </w:r>
          </w:p>
          <w:p w14:paraId="2C3204D2">
            <w:pPr>
              <w:ind w:firstLine="420" w:firstLineChars="200"/>
              <w:jc w:val="center"/>
              <w:rPr>
                <w:rFonts w:ascii="宋体" w:hAnsi="宋体"/>
                <w:color w:val="000000" w:themeColor="text1"/>
                <w:szCs w:val="21"/>
                <w:highlight w:val="none"/>
              </w:rPr>
            </w:pPr>
            <w:r>
              <w:rPr>
                <w:rFonts w:hint="eastAsia" w:ascii="宋体" w:hAnsi="宋体"/>
                <w:color w:val="000000" w:themeColor="text1"/>
                <w:szCs w:val="21"/>
                <w:highlight w:val="none"/>
              </w:rPr>
              <w:t>第7.1款</w:t>
            </w:r>
          </w:p>
        </w:tc>
        <w:tc>
          <w:tcPr>
            <w:tcW w:w="2809" w:type="dxa"/>
            <w:tcBorders>
              <w:top w:val="double" w:color="auto" w:sz="4" w:space="0"/>
              <w:left w:val="double" w:color="auto" w:sz="4" w:space="0"/>
              <w:bottom w:val="double" w:color="auto" w:sz="4" w:space="0"/>
              <w:right w:val="double" w:color="auto" w:sz="4" w:space="0"/>
            </w:tcBorders>
            <w:noWrap/>
            <w:vAlign w:val="center"/>
          </w:tcPr>
          <w:p w14:paraId="40F17556">
            <w:pPr>
              <w:jc w:val="left"/>
              <w:rPr>
                <w:rFonts w:ascii="宋体" w:hAnsi="宋体"/>
                <w:color w:val="000000" w:themeColor="text1"/>
                <w:szCs w:val="21"/>
                <w:highlight w:val="none"/>
              </w:rPr>
            </w:pPr>
            <w:r>
              <w:rPr>
                <w:rFonts w:hint="eastAsia" w:ascii="宋体" w:hAnsi="宋体"/>
                <w:color w:val="000000" w:themeColor="text1"/>
                <w:szCs w:val="21"/>
                <w:highlight w:val="none"/>
              </w:rPr>
              <w:t>包装特殊要求</w:t>
            </w:r>
          </w:p>
        </w:tc>
        <w:tc>
          <w:tcPr>
            <w:tcW w:w="4077" w:type="dxa"/>
            <w:tcBorders>
              <w:top w:val="double" w:color="auto" w:sz="4" w:space="0"/>
              <w:left w:val="double" w:color="auto" w:sz="4" w:space="0"/>
              <w:bottom w:val="double" w:color="auto" w:sz="4" w:space="0"/>
              <w:right w:val="double" w:color="auto" w:sz="4" w:space="0"/>
            </w:tcBorders>
            <w:noWrap/>
            <w:vAlign w:val="center"/>
          </w:tcPr>
          <w:p w14:paraId="549EE2DB">
            <w:pPr>
              <w:rPr>
                <w:rFonts w:hint="eastAsia"/>
                <w:color w:val="000000" w:themeColor="text1"/>
                <w:highlight w:val="none"/>
              </w:rPr>
            </w:pPr>
            <w:r>
              <w:rPr>
                <w:rFonts w:hint="eastAsia"/>
                <w:color w:val="000000" w:themeColor="text1"/>
                <w:highlight w:val="none"/>
              </w:rPr>
              <w:t>乙方应将所提供货物的装箱清单、质量检验证明书、用户手册、原厂保修卡、随机资料、工具和备品、备件等附于货物内交付给甲方，如有缺失应在10日内补齐及时补齐，否则视为逾期交货。</w:t>
            </w:r>
          </w:p>
        </w:tc>
      </w:tr>
      <w:tr w14:paraId="54A08E1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2542" w:type="dxa"/>
            <w:vMerge w:val="continue"/>
            <w:tcBorders>
              <w:top w:val="double" w:color="auto" w:sz="4" w:space="0"/>
              <w:left w:val="double" w:color="auto" w:sz="4" w:space="0"/>
              <w:bottom w:val="double" w:color="auto" w:sz="4" w:space="0"/>
              <w:right w:val="double" w:color="auto" w:sz="4" w:space="0"/>
            </w:tcBorders>
            <w:noWrap/>
            <w:vAlign w:val="center"/>
          </w:tcPr>
          <w:p w14:paraId="454371C8">
            <w:pPr>
              <w:jc w:val="center"/>
              <w:rPr>
                <w:rFonts w:ascii="宋体" w:hAnsi="宋体"/>
                <w:color w:val="000000" w:themeColor="text1"/>
                <w:szCs w:val="21"/>
                <w:highlight w:val="none"/>
              </w:rPr>
            </w:pPr>
          </w:p>
        </w:tc>
        <w:tc>
          <w:tcPr>
            <w:tcW w:w="2809" w:type="dxa"/>
            <w:tcBorders>
              <w:top w:val="double" w:color="auto" w:sz="4" w:space="0"/>
              <w:left w:val="double" w:color="auto" w:sz="4" w:space="0"/>
              <w:bottom w:val="double" w:color="auto" w:sz="4" w:space="0"/>
              <w:right w:val="double" w:color="auto" w:sz="4" w:space="0"/>
            </w:tcBorders>
            <w:noWrap/>
            <w:vAlign w:val="center"/>
          </w:tcPr>
          <w:p w14:paraId="10E842F5">
            <w:pPr>
              <w:jc w:val="left"/>
              <w:rPr>
                <w:rFonts w:ascii="宋体" w:hAnsi="宋体"/>
                <w:color w:val="000000" w:themeColor="text1"/>
                <w:szCs w:val="21"/>
                <w:highlight w:val="none"/>
              </w:rPr>
            </w:pPr>
            <w:r>
              <w:rPr>
                <w:rFonts w:hint="eastAsia" w:ascii="宋体" w:hAnsi="宋体"/>
                <w:color w:val="000000" w:themeColor="text1"/>
                <w:szCs w:val="21"/>
                <w:highlight w:val="none"/>
              </w:rPr>
              <w:t>指定现场</w:t>
            </w:r>
          </w:p>
        </w:tc>
        <w:tc>
          <w:tcPr>
            <w:tcW w:w="4077" w:type="dxa"/>
            <w:tcBorders>
              <w:top w:val="double" w:color="auto" w:sz="4" w:space="0"/>
              <w:left w:val="double" w:color="auto" w:sz="4" w:space="0"/>
              <w:bottom w:val="double" w:color="auto" w:sz="4" w:space="0"/>
              <w:right w:val="double" w:color="auto" w:sz="4" w:space="0"/>
            </w:tcBorders>
            <w:noWrap/>
            <w:vAlign w:val="center"/>
          </w:tcPr>
          <w:p w14:paraId="45E0216C">
            <w:pPr>
              <w:rPr>
                <w:color w:val="000000" w:themeColor="text1"/>
                <w:highlight w:val="none"/>
              </w:rPr>
            </w:pPr>
            <w:r>
              <w:rPr>
                <w:rFonts w:hint="eastAsia"/>
                <w:color w:val="000000" w:themeColor="text1"/>
                <w:highlight w:val="none"/>
                <w:lang w:eastAsia="zh-CN"/>
              </w:rPr>
              <w:t>贵港市中医医院</w:t>
            </w:r>
            <w:r>
              <w:rPr>
                <w:rFonts w:hint="eastAsia"/>
                <w:color w:val="000000" w:themeColor="text1"/>
                <w:highlight w:val="none"/>
              </w:rPr>
              <w:t>指定现场</w:t>
            </w:r>
          </w:p>
        </w:tc>
      </w:tr>
      <w:tr w14:paraId="12A0C1E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2542" w:type="dxa"/>
            <w:tcBorders>
              <w:top w:val="double" w:color="auto" w:sz="4" w:space="0"/>
              <w:left w:val="double" w:color="auto" w:sz="4" w:space="0"/>
              <w:bottom w:val="double" w:color="auto" w:sz="4" w:space="0"/>
              <w:right w:val="double" w:color="auto" w:sz="4" w:space="0"/>
            </w:tcBorders>
            <w:noWrap/>
            <w:vAlign w:val="center"/>
          </w:tcPr>
          <w:p w14:paraId="388A71A9">
            <w:pPr>
              <w:ind w:firstLine="420" w:firstLineChars="200"/>
              <w:jc w:val="center"/>
              <w:rPr>
                <w:rFonts w:ascii="宋体" w:hAnsi="宋体"/>
                <w:color w:val="000000" w:themeColor="text1"/>
                <w:szCs w:val="21"/>
                <w:highlight w:val="none"/>
              </w:rPr>
            </w:pPr>
            <w:r>
              <w:rPr>
                <w:rFonts w:hint="eastAsia" w:ascii="宋体" w:hAnsi="宋体"/>
                <w:color w:val="000000" w:themeColor="text1"/>
                <w:szCs w:val="21"/>
                <w:highlight w:val="none"/>
              </w:rPr>
              <w:t>第二节</w:t>
            </w:r>
          </w:p>
          <w:p w14:paraId="4B49E6FC">
            <w:pPr>
              <w:ind w:firstLine="420" w:firstLineChars="200"/>
              <w:jc w:val="center"/>
              <w:rPr>
                <w:rFonts w:ascii="宋体" w:hAnsi="宋体"/>
                <w:color w:val="000000" w:themeColor="text1"/>
                <w:szCs w:val="21"/>
                <w:highlight w:val="none"/>
              </w:rPr>
            </w:pPr>
            <w:r>
              <w:rPr>
                <w:rFonts w:hint="eastAsia" w:ascii="宋体" w:hAnsi="宋体"/>
                <w:color w:val="000000" w:themeColor="text1"/>
                <w:szCs w:val="21"/>
                <w:highlight w:val="none"/>
              </w:rPr>
              <w:t>第7.2款</w:t>
            </w:r>
          </w:p>
        </w:tc>
        <w:tc>
          <w:tcPr>
            <w:tcW w:w="2809" w:type="dxa"/>
            <w:tcBorders>
              <w:top w:val="double" w:color="auto" w:sz="4" w:space="0"/>
              <w:left w:val="double" w:color="auto" w:sz="4" w:space="0"/>
              <w:bottom w:val="double" w:color="auto" w:sz="4" w:space="0"/>
              <w:right w:val="double" w:color="auto" w:sz="4" w:space="0"/>
            </w:tcBorders>
            <w:noWrap/>
            <w:vAlign w:val="center"/>
          </w:tcPr>
          <w:p w14:paraId="4C069CAB">
            <w:pPr>
              <w:jc w:val="left"/>
              <w:rPr>
                <w:rFonts w:ascii="宋体" w:hAnsi="宋体"/>
                <w:color w:val="000000" w:themeColor="text1"/>
                <w:szCs w:val="21"/>
                <w:highlight w:val="none"/>
              </w:rPr>
            </w:pPr>
            <w:r>
              <w:rPr>
                <w:rFonts w:hint="eastAsia" w:ascii="宋体" w:hAnsi="宋体"/>
                <w:color w:val="000000" w:themeColor="text1"/>
                <w:szCs w:val="21"/>
                <w:highlight w:val="none"/>
              </w:rPr>
              <w:t>运输特殊要求</w:t>
            </w:r>
          </w:p>
        </w:tc>
        <w:tc>
          <w:tcPr>
            <w:tcW w:w="4077" w:type="dxa"/>
            <w:tcBorders>
              <w:top w:val="double" w:color="auto" w:sz="4" w:space="0"/>
              <w:left w:val="double" w:color="auto" w:sz="4" w:space="0"/>
              <w:bottom w:val="double" w:color="auto" w:sz="4" w:space="0"/>
              <w:right w:val="double" w:color="auto" w:sz="4" w:space="0"/>
            </w:tcBorders>
            <w:noWrap/>
            <w:vAlign w:val="center"/>
          </w:tcPr>
          <w:p w14:paraId="1EB95192">
            <w:pPr>
              <w:rPr>
                <w:color w:val="000000" w:themeColor="text1"/>
                <w:highlight w:val="none"/>
              </w:rPr>
            </w:pPr>
            <w:r>
              <w:rPr>
                <w:rFonts w:ascii="宋体" w:hAnsi="宋体" w:cs="Arial"/>
                <w:color w:val="000000" w:themeColor="text1"/>
                <w:highlight w:val="none"/>
              </w:rPr>
              <w:t>乙方应在货物发运前对其进行满足运输距离、防潮、防震、防锈和防破损装卸等要求包装，以保证货物安全运达甲方地点</w:t>
            </w:r>
            <w:r>
              <w:rPr>
                <w:rFonts w:hint="eastAsia" w:ascii="宋体" w:hAnsi="宋体" w:cs="Arial"/>
                <w:color w:val="000000" w:themeColor="text1"/>
                <w:highlight w:val="none"/>
              </w:rPr>
              <w:t>。</w:t>
            </w:r>
          </w:p>
        </w:tc>
      </w:tr>
      <w:tr w14:paraId="40A4BB1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2542" w:type="dxa"/>
            <w:tcBorders>
              <w:top w:val="double" w:color="auto" w:sz="4" w:space="0"/>
              <w:left w:val="double" w:color="auto" w:sz="4" w:space="0"/>
              <w:bottom w:val="double" w:color="auto" w:sz="4" w:space="0"/>
              <w:right w:val="double" w:color="auto" w:sz="4" w:space="0"/>
            </w:tcBorders>
            <w:noWrap/>
            <w:vAlign w:val="center"/>
          </w:tcPr>
          <w:p w14:paraId="3034C412">
            <w:pPr>
              <w:ind w:firstLine="420" w:firstLineChars="200"/>
              <w:jc w:val="center"/>
              <w:rPr>
                <w:rFonts w:ascii="宋体" w:hAnsi="宋体"/>
                <w:color w:val="000000" w:themeColor="text1"/>
                <w:szCs w:val="21"/>
                <w:highlight w:val="none"/>
              </w:rPr>
            </w:pPr>
            <w:r>
              <w:rPr>
                <w:rFonts w:hint="eastAsia" w:ascii="宋体" w:hAnsi="宋体"/>
                <w:color w:val="000000" w:themeColor="text1"/>
                <w:szCs w:val="21"/>
                <w:highlight w:val="none"/>
              </w:rPr>
              <w:t>第二节</w:t>
            </w:r>
          </w:p>
          <w:p w14:paraId="0C3A205B">
            <w:pPr>
              <w:ind w:firstLine="420" w:firstLineChars="200"/>
              <w:jc w:val="center"/>
              <w:rPr>
                <w:rFonts w:ascii="宋体" w:hAnsi="宋体"/>
                <w:color w:val="000000" w:themeColor="text1"/>
                <w:szCs w:val="21"/>
                <w:highlight w:val="none"/>
              </w:rPr>
            </w:pPr>
            <w:r>
              <w:rPr>
                <w:rFonts w:hint="eastAsia" w:ascii="宋体" w:hAnsi="宋体"/>
                <w:color w:val="000000" w:themeColor="text1"/>
                <w:szCs w:val="21"/>
                <w:highlight w:val="none"/>
              </w:rPr>
              <w:t>第7.3款</w:t>
            </w:r>
          </w:p>
        </w:tc>
        <w:tc>
          <w:tcPr>
            <w:tcW w:w="2809" w:type="dxa"/>
            <w:tcBorders>
              <w:top w:val="double" w:color="auto" w:sz="4" w:space="0"/>
              <w:left w:val="double" w:color="auto" w:sz="4" w:space="0"/>
              <w:bottom w:val="double" w:color="auto" w:sz="4" w:space="0"/>
              <w:right w:val="double" w:color="auto" w:sz="4" w:space="0"/>
            </w:tcBorders>
            <w:noWrap/>
            <w:vAlign w:val="center"/>
          </w:tcPr>
          <w:p w14:paraId="06C52113">
            <w:pPr>
              <w:jc w:val="left"/>
              <w:rPr>
                <w:rFonts w:ascii="宋体" w:hAnsi="宋体"/>
                <w:color w:val="000000" w:themeColor="text1"/>
                <w:szCs w:val="21"/>
                <w:highlight w:val="none"/>
              </w:rPr>
            </w:pPr>
            <w:r>
              <w:rPr>
                <w:rFonts w:hint="eastAsia" w:ascii="宋体" w:hAnsi="宋体"/>
                <w:color w:val="000000" w:themeColor="text1"/>
                <w:szCs w:val="21"/>
                <w:highlight w:val="none"/>
              </w:rPr>
              <w:t>保险要求</w:t>
            </w:r>
          </w:p>
        </w:tc>
        <w:tc>
          <w:tcPr>
            <w:tcW w:w="4077" w:type="dxa"/>
            <w:tcBorders>
              <w:top w:val="double" w:color="auto" w:sz="4" w:space="0"/>
              <w:left w:val="double" w:color="auto" w:sz="4" w:space="0"/>
              <w:bottom w:val="double" w:color="auto" w:sz="4" w:space="0"/>
              <w:right w:val="double" w:color="auto" w:sz="4" w:space="0"/>
            </w:tcBorders>
            <w:noWrap/>
            <w:vAlign w:val="center"/>
          </w:tcPr>
          <w:p w14:paraId="00709A5D">
            <w:pPr>
              <w:rPr>
                <w:color w:val="000000" w:themeColor="text1"/>
                <w:highlight w:val="none"/>
              </w:rPr>
            </w:pPr>
            <w:r>
              <w:rPr>
                <w:rFonts w:hint="eastAsia"/>
                <w:color w:val="000000" w:themeColor="text1"/>
                <w:highlight w:val="none"/>
              </w:rPr>
              <w:t>货物运输保险费已包含在合同总价中，乙方须确保货物安全无损地运抵安装地点。本项目合同不接受损耗。</w:t>
            </w:r>
          </w:p>
        </w:tc>
      </w:tr>
      <w:tr w14:paraId="7F11699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2542" w:type="dxa"/>
            <w:tcBorders>
              <w:top w:val="double" w:color="auto" w:sz="4" w:space="0"/>
              <w:left w:val="double" w:color="auto" w:sz="4" w:space="0"/>
              <w:bottom w:val="double" w:color="auto" w:sz="4" w:space="0"/>
              <w:right w:val="double" w:color="auto" w:sz="4" w:space="0"/>
            </w:tcBorders>
            <w:noWrap/>
            <w:vAlign w:val="center"/>
          </w:tcPr>
          <w:p w14:paraId="2C30BDE3">
            <w:pPr>
              <w:ind w:firstLine="420" w:firstLineChars="200"/>
              <w:jc w:val="center"/>
              <w:rPr>
                <w:rFonts w:ascii="宋体" w:hAnsi="宋体"/>
                <w:color w:val="000000" w:themeColor="text1"/>
                <w:szCs w:val="21"/>
                <w:highlight w:val="none"/>
              </w:rPr>
            </w:pPr>
            <w:r>
              <w:rPr>
                <w:rFonts w:hint="eastAsia" w:ascii="宋体" w:hAnsi="宋体"/>
                <w:color w:val="000000" w:themeColor="text1"/>
                <w:szCs w:val="21"/>
                <w:highlight w:val="none"/>
              </w:rPr>
              <w:t>第二节</w:t>
            </w:r>
          </w:p>
          <w:p w14:paraId="794064D7">
            <w:pPr>
              <w:ind w:firstLine="420" w:firstLineChars="200"/>
              <w:jc w:val="center"/>
              <w:rPr>
                <w:rFonts w:ascii="宋体" w:hAnsi="宋体"/>
                <w:color w:val="000000" w:themeColor="text1"/>
                <w:szCs w:val="21"/>
                <w:highlight w:val="none"/>
              </w:rPr>
            </w:pPr>
            <w:r>
              <w:rPr>
                <w:rFonts w:hint="eastAsia" w:ascii="宋体" w:hAnsi="宋体"/>
                <w:color w:val="000000" w:themeColor="text1"/>
                <w:szCs w:val="21"/>
                <w:highlight w:val="none"/>
              </w:rPr>
              <w:t>第8.2（1）项</w:t>
            </w:r>
          </w:p>
        </w:tc>
        <w:tc>
          <w:tcPr>
            <w:tcW w:w="2809" w:type="dxa"/>
            <w:tcBorders>
              <w:top w:val="double" w:color="auto" w:sz="4" w:space="0"/>
              <w:left w:val="double" w:color="auto" w:sz="4" w:space="0"/>
              <w:bottom w:val="double" w:color="auto" w:sz="4" w:space="0"/>
              <w:right w:val="double" w:color="auto" w:sz="4" w:space="0"/>
            </w:tcBorders>
            <w:noWrap/>
            <w:vAlign w:val="center"/>
          </w:tcPr>
          <w:p w14:paraId="004E3EE1">
            <w:pPr>
              <w:jc w:val="left"/>
              <w:rPr>
                <w:rFonts w:ascii="宋体" w:hAnsi="宋体"/>
                <w:color w:val="000000" w:themeColor="text1"/>
                <w:szCs w:val="21"/>
                <w:highlight w:val="none"/>
              </w:rPr>
            </w:pPr>
            <w:r>
              <w:rPr>
                <w:rFonts w:hint="eastAsia" w:ascii="宋体" w:hAnsi="宋体"/>
                <w:color w:val="000000" w:themeColor="text1"/>
                <w:szCs w:val="21"/>
                <w:highlight w:val="none"/>
              </w:rPr>
              <w:t>质量保证期</w:t>
            </w:r>
          </w:p>
        </w:tc>
        <w:tc>
          <w:tcPr>
            <w:tcW w:w="4077" w:type="dxa"/>
            <w:tcBorders>
              <w:top w:val="double" w:color="auto" w:sz="4" w:space="0"/>
              <w:left w:val="double" w:color="auto" w:sz="4" w:space="0"/>
              <w:bottom w:val="double" w:color="auto" w:sz="4" w:space="0"/>
              <w:right w:val="double" w:color="auto" w:sz="4" w:space="0"/>
            </w:tcBorders>
            <w:noWrap/>
            <w:vAlign w:val="center"/>
          </w:tcPr>
          <w:p w14:paraId="445F5721">
            <w:pPr>
              <w:autoSpaceDE w:val="0"/>
              <w:autoSpaceDN w:val="0"/>
              <w:jc w:val="left"/>
              <w:rPr>
                <w:rFonts w:hint="eastAsia" w:ascii="宋体" w:hAnsi="宋体"/>
                <w:color w:val="000000" w:themeColor="text1"/>
                <w:szCs w:val="21"/>
                <w:highlight w:val="none"/>
              </w:rPr>
            </w:pPr>
            <w:r>
              <w:rPr>
                <w:rFonts w:hint="eastAsia" w:ascii="宋体" w:hAnsi="宋体"/>
                <w:color w:val="000000" w:themeColor="text1"/>
                <w:szCs w:val="21"/>
                <w:highlight w:val="none"/>
              </w:rPr>
              <w:t>按招标文件要求及投标文件承诺执行</w:t>
            </w:r>
          </w:p>
        </w:tc>
      </w:tr>
      <w:tr w14:paraId="5F74346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2542" w:type="dxa"/>
            <w:tcBorders>
              <w:top w:val="double" w:color="auto" w:sz="4" w:space="0"/>
              <w:left w:val="double" w:color="auto" w:sz="4" w:space="0"/>
              <w:bottom w:val="double" w:color="auto" w:sz="4" w:space="0"/>
              <w:right w:val="double" w:color="auto" w:sz="4" w:space="0"/>
            </w:tcBorders>
            <w:noWrap/>
            <w:vAlign w:val="center"/>
          </w:tcPr>
          <w:p w14:paraId="55E6FEB8">
            <w:pPr>
              <w:ind w:firstLine="420" w:firstLineChars="200"/>
              <w:jc w:val="center"/>
              <w:rPr>
                <w:rFonts w:ascii="宋体" w:hAnsi="宋体"/>
                <w:color w:val="000000" w:themeColor="text1"/>
                <w:szCs w:val="21"/>
                <w:highlight w:val="none"/>
              </w:rPr>
            </w:pPr>
            <w:r>
              <w:rPr>
                <w:rFonts w:hint="eastAsia" w:ascii="宋体" w:hAnsi="宋体"/>
                <w:color w:val="000000" w:themeColor="text1"/>
                <w:szCs w:val="21"/>
                <w:highlight w:val="none"/>
              </w:rPr>
              <w:t>第二节</w:t>
            </w:r>
          </w:p>
          <w:p w14:paraId="64416C28">
            <w:pPr>
              <w:ind w:firstLine="420" w:firstLineChars="200"/>
              <w:jc w:val="center"/>
              <w:rPr>
                <w:rFonts w:ascii="宋体" w:hAnsi="宋体"/>
                <w:color w:val="000000" w:themeColor="text1"/>
                <w:szCs w:val="21"/>
                <w:highlight w:val="none"/>
              </w:rPr>
            </w:pPr>
            <w:r>
              <w:rPr>
                <w:rFonts w:hint="eastAsia" w:ascii="宋体" w:hAnsi="宋体"/>
                <w:color w:val="000000" w:themeColor="text1"/>
                <w:szCs w:val="21"/>
                <w:highlight w:val="none"/>
              </w:rPr>
              <w:t>第8.2（3）项</w:t>
            </w:r>
          </w:p>
        </w:tc>
        <w:tc>
          <w:tcPr>
            <w:tcW w:w="2809" w:type="dxa"/>
            <w:tcBorders>
              <w:top w:val="double" w:color="auto" w:sz="4" w:space="0"/>
              <w:left w:val="double" w:color="auto" w:sz="4" w:space="0"/>
              <w:bottom w:val="double" w:color="auto" w:sz="4" w:space="0"/>
              <w:right w:val="double" w:color="auto" w:sz="4" w:space="0"/>
            </w:tcBorders>
            <w:noWrap/>
            <w:vAlign w:val="center"/>
          </w:tcPr>
          <w:p w14:paraId="2CB2A5C9">
            <w:pPr>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货物质量缺陷</w:t>
            </w:r>
          </w:p>
          <w:p w14:paraId="26A2C11B">
            <w:pPr>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响应时间</w:t>
            </w:r>
          </w:p>
        </w:tc>
        <w:tc>
          <w:tcPr>
            <w:tcW w:w="4077" w:type="dxa"/>
            <w:tcBorders>
              <w:top w:val="double" w:color="auto" w:sz="4" w:space="0"/>
              <w:left w:val="double" w:color="auto" w:sz="4" w:space="0"/>
              <w:bottom w:val="double" w:color="auto" w:sz="4" w:space="0"/>
              <w:right w:val="double" w:color="auto" w:sz="4" w:space="0"/>
            </w:tcBorders>
            <w:noWrap/>
            <w:vAlign w:val="center"/>
          </w:tcPr>
          <w:p w14:paraId="69757D0F">
            <w:pPr>
              <w:jc w:val="left"/>
              <w:rPr>
                <w:rFonts w:ascii="宋体" w:hAnsi="宋体"/>
                <w:color w:val="000000" w:themeColor="text1"/>
                <w:szCs w:val="21"/>
                <w:highlight w:val="none"/>
              </w:rPr>
            </w:pPr>
            <w:r>
              <w:rPr>
                <w:rFonts w:hint="eastAsia" w:ascii="宋体" w:hAnsi="宋体"/>
                <w:color w:val="000000" w:themeColor="text1"/>
                <w:szCs w:val="21"/>
                <w:highlight w:val="none"/>
              </w:rPr>
              <w:t>按招标文件要求及投标文件承诺执行</w:t>
            </w:r>
          </w:p>
        </w:tc>
      </w:tr>
      <w:tr w14:paraId="3A0CE1D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2542" w:type="dxa"/>
            <w:tcBorders>
              <w:top w:val="double" w:color="auto" w:sz="4" w:space="0"/>
              <w:left w:val="double" w:color="auto" w:sz="4" w:space="0"/>
              <w:bottom w:val="double" w:color="auto" w:sz="4" w:space="0"/>
              <w:right w:val="double" w:color="auto" w:sz="4" w:space="0"/>
            </w:tcBorders>
            <w:noWrap/>
            <w:vAlign w:val="center"/>
          </w:tcPr>
          <w:p w14:paraId="4AB07955">
            <w:pPr>
              <w:ind w:firstLine="420" w:firstLineChars="200"/>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第二节</w:t>
            </w:r>
          </w:p>
          <w:p w14:paraId="2233C063">
            <w:pPr>
              <w:pStyle w:val="89"/>
              <w:ind w:firstLine="440" w:firstLineChars="200"/>
              <w:jc w:val="center"/>
              <w:rPr>
                <w:color w:val="000000" w:themeColor="text1"/>
                <w:highlight w:val="none"/>
              </w:rPr>
            </w:pPr>
            <w:r>
              <w:rPr>
                <w:rFonts w:hint="eastAsia" w:ascii="宋体" w:hAnsi="宋体" w:eastAsia="宋体" w:cs="宋体"/>
                <w:color w:val="000000" w:themeColor="text1"/>
                <w:highlight w:val="none"/>
              </w:rPr>
              <w:t>第11.1款</w:t>
            </w:r>
          </w:p>
        </w:tc>
        <w:tc>
          <w:tcPr>
            <w:tcW w:w="2809" w:type="dxa"/>
            <w:tcBorders>
              <w:top w:val="double" w:color="auto" w:sz="4" w:space="0"/>
              <w:left w:val="double" w:color="auto" w:sz="4" w:space="0"/>
              <w:bottom w:val="double" w:color="auto" w:sz="4" w:space="0"/>
              <w:right w:val="double" w:color="auto" w:sz="4" w:space="0"/>
            </w:tcBorders>
            <w:noWrap/>
            <w:vAlign w:val="center"/>
          </w:tcPr>
          <w:p w14:paraId="5FC2332E">
            <w:pPr>
              <w:rPr>
                <w:rFonts w:ascii="宋体" w:hAnsi="宋体"/>
                <w:color w:val="000000" w:themeColor="text1"/>
                <w:szCs w:val="21"/>
                <w:highlight w:val="none"/>
              </w:rPr>
            </w:pPr>
            <w:r>
              <w:rPr>
                <w:rFonts w:hint="eastAsia" w:ascii="宋体" w:hAnsi="宋体"/>
                <w:color w:val="000000" w:themeColor="text1"/>
                <w:szCs w:val="21"/>
                <w:highlight w:val="none"/>
              </w:rPr>
              <w:t>其他应当保密的信息</w:t>
            </w:r>
          </w:p>
        </w:tc>
        <w:tc>
          <w:tcPr>
            <w:tcW w:w="4077" w:type="dxa"/>
            <w:tcBorders>
              <w:top w:val="double" w:color="auto" w:sz="4" w:space="0"/>
              <w:left w:val="double" w:color="auto" w:sz="4" w:space="0"/>
              <w:bottom w:val="double" w:color="auto" w:sz="4" w:space="0"/>
              <w:right w:val="double" w:color="auto" w:sz="4" w:space="0"/>
            </w:tcBorders>
            <w:noWrap/>
            <w:vAlign w:val="center"/>
          </w:tcPr>
          <w:p w14:paraId="33D53E13">
            <w:pPr>
              <w:jc w:val="left"/>
              <w:rPr>
                <w:rFonts w:hint="eastAsia" w:ascii="宋体" w:hAnsi="宋体"/>
                <w:color w:val="000000" w:themeColor="text1"/>
                <w:szCs w:val="21"/>
                <w:highlight w:val="none"/>
              </w:rPr>
            </w:pPr>
            <w:r>
              <w:rPr>
                <w:rFonts w:hint="eastAsia" w:ascii="宋体" w:hAnsi="宋体"/>
                <w:color w:val="000000" w:themeColor="text1"/>
                <w:szCs w:val="21"/>
                <w:highlight w:val="none"/>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tc>
      </w:tr>
      <w:tr w14:paraId="1D90AA6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2542" w:type="dxa"/>
            <w:tcBorders>
              <w:top w:val="double" w:color="auto" w:sz="4" w:space="0"/>
              <w:left w:val="double" w:color="auto" w:sz="4" w:space="0"/>
              <w:bottom w:val="double" w:color="auto" w:sz="4" w:space="0"/>
              <w:right w:val="double" w:color="auto" w:sz="4" w:space="0"/>
            </w:tcBorders>
            <w:noWrap/>
            <w:vAlign w:val="center"/>
          </w:tcPr>
          <w:p w14:paraId="6C396EC0">
            <w:pPr>
              <w:ind w:firstLine="420" w:firstLineChars="200"/>
              <w:jc w:val="center"/>
              <w:rPr>
                <w:rFonts w:ascii="宋体" w:hAnsi="宋体"/>
                <w:color w:val="000000" w:themeColor="text1"/>
                <w:szCs w:val="21"/>
                <w:highlight w:val="none"/>
              </w:rPr>
            </w:pPr>
            <w:r>
              <w:rPr>
                <w:rFonts w:hint="eastAsia" w:ascii="宋体" w:hAnsi="宋体"/>
                <w:color w:val="000000" w:themeColor="text1"/>
                <w:szCs w:val="21"/>
                <w:highlight w:val="none"/>
              </w:rPr>
              <w:t>第二节</w:t>
            </w:r>
          </w:p>
          <w:p w14:paraId="229FB35D">
            <w:pPr>
              <w:ind w:firstLine="420" w:firstLineChars="200"/>
              <w:jc w:val="center"/>
              <w:rPr>
                <w:rFonts w:ascii="宋体" w:hAnsi="宋体"/>
                <w:color w:val="000000" w:themeColor="text1"/>
                <w:szCs w:val="21"/>
                <w:highlight w:val="none"/>
              </w:rPr>
            </w:pPr>
            <w:r>
              <w:rPr>
                <w:rFonts w:hint="eastAsia" w:ascii="宋体" w:hAnsi="宋体"/>
                <w:color w:val="000000" w:themeColor="text1"/>
                <w:szCs w:val="21"/>
                <w:highlight w:val="none"/>
              </w:rPr>
              <w:t>第12.2款</w:t>
            </w:r>
          </w:p>
        </w:tc>
        <w:tc>
          <w:tcPr>
            <w:tcW w:w="2809" w:type="dxa"/>
            <w:tcBorders>
              <w:top w:val="double" w:color="auto" w:sz="4" w:space="0"/>
              <w:left w:val="double" w:color="auto" w:sz="4" w:space="0"/>
              <w:bottom w:val="double" w:color="auto" w:sz="4" w:space="0"/>
              <w:right w:val="double" w:color="auto" w:sz="4" w:space="0"/>
            </w:tcBorders>
            <w:noWrap/>
            <w:vAlign w:val="center"/>
          </w:tcPr>
          <w:p w14:paraId="5EAFE9DD">
            <w:pPr>
              <w:jc w:val="left"/>
              <w:rPr>
                <w:rFonts w:ascii="宋体" w:hAnsi="宋体"/>
                <w:color w:val="000000" w:themeColor="text1"/>
                <w:szCs w:val="21"/>
                <w:highlight w:val="none"/>
              </w:rPr>
            </w:pPr>
            <w:r>
              <w:rPr>
                <w:rFonts w:hint="eastAsia" w:ascii="宋体" w:hAnsi="宋体"/>
                <w:color w:val="000000" w:themeColor="text1"/>
                <w:szCs w:val="21"/>
                <w:highlight w:val="none"/>
              </w:rPr>
              <w:t>合同价款支付时间</w:t>
            </w:r>
          </w:p>
        </w:tc>
        <w:tc>
          <w:tcPr>
            <w:tcW w:w="4077" w:type="dxa"/>
            <w:tcBorders>
              <w:top w:val="double" w:color="auto" w:sz="4" w:space="0"/>
              <w:left w:val="double" w:color="auto" w:sz="4" w:space="0"/>
              <w:bottom w:val="double" w:color="auto" w:sz="4" w:space="0"/>
              <w:right w:val="double" w:color="auto" w:sz="4" w:space="0"/>
            </w:tcBorders>
            <w:noWrap/>
            <w:vAlign w:val="center"/>
          </w:tcPr>
          <w:p w14:paraId="47752829">
            <w:pPr>
              <w:jc w:val="left"/>
              <w:rPr>
                <w:rFonts w:hint="eastAsia" w:ascii="宋体" w:hAnsi="宋体"/>
                <w:color w:val="000000" w:themeColor="text1"/>
                <w:szCs w:val="21"/>
                <w:highlight w:val="none"/>
              </w:rPr>
            </w:pPr>
            <w:r>
              <w:rPr>
                <w:rFonts w:hint="eastAsia" w:ascii="宋体" w:hAnsi="宋体"/>
                <w:color w:val="000000" w:themeColor="text1"/>
                <w:szCs w:val="21"/>
                <w:highlight w:val="none"/>
              </w:rPr>
              <w:t>按招标文件要求执行</w:t>
            </w:r>
          </w:p>
        </w:tc>
      </w:tr>
      <w:tr w14:paraId="54B9E12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2542" w:type="dxa"/>
            <w:tcBorders>
              <w:top w:val="double" w:color="auto" w:sz="4" w:space="0"/>
              <w:left w:val="double" w:color="auto" w:sz="4" w:space="0"/>
              <w:bottom w:val="double" w:color="auto" w:sz="4" w:space="0"/>
              <w:right w:val="double" w:color="auto" w:sz="4" w:space="0"/>
            </w:tcBorders>
            <w:noWrap/>
            <w:vAlign w:val="center"/>
          </w:tcPr>
          <w:p w14:paraId="461F5C15">
            <w:pPr>
              <w:ind w:firstLine="420" w:firstLineChars="200"/>
              <w:jc w:val="center"/>
              <w:rPr>
                <w:rFonts w:ascii="宋体" w:hAnsi="宋体"/>
                <w:color w:val="000000" w:themeColor="text1"/>
                <w:szCs w:val="21"/>
                <w:highlight w:val="none"/>
              </w:rPr>
            </w:pPr>
            <w:r>
              <w:rPr>
                <w:rFonts w:hint="eastAsia" w:ascii="宋体" w:hAnsi="宋体"/>
                <w:color w:val="000000" w:themeColor="text1"/>
                <w:szCs w:val="21"/>
                <w:highlight w:val="none"/>
              </w:rPr>
              <w:t>第二节</w:t>
            </w:r>
          </w:p>
          <w:p w14:paraId="01903D8A">
            <w:pPr>
              <w:ind w:firstLine="420" w:firstLineChars="200"/>
              <w:jc w:val="center"/>
              <w:rPr>
                <w:rFonts w:ascii="宋体" w:hAnsi="宋体"/>
                <w:color w:val="000000" w:themeColor="text1"/>
                <w:szCs w:val="21"/>
                <w:highlight w:val="none"/>
              </w:rPr>
            </w:pPr>
            <w:r>
              <w:rPr>
                <w:rFonts w:hint="eastAsia" w:ascii="宋体" w:hAnsi="宋体"/>
                <w:color w:val="000000" w:themeColor="text1"/>
                <w:szCs w:val="21"/>
                <w:highlight w:val="none"/>
              </w:rPr>
              <w:t>第13.2款</w:t>
            </w:r>
          </w:p>
        </w:tc>
        <w:tc>
          <w:tcPr>
            <w:tcW w:w="2809" w:type="dxa"/>
            <w:tcBorders>
              <w:top w:val="double" w:color="auto" w:sz="4" w:space="0"/>
              <w:left w:val="double" w:color="auto" w:sz="4" w:space="0"/>
              <w:bottom w:val="double" w:color="auto" w:sz="4" w:space="0"/>
              <w:right w:val="double" w:color="auto" w:sz="4" w:space="0"/>
            </w:tcBorders>
            <w:noWrap/>
            <w:vAlign w:val="center"/>
          </w:tcPr>
          <w:p w14:paraId="105D0926">
            <w:pPr>
              <w:jc w:val="left"/>
              <w:rPr>
                <w:rFonts w:ascii="宋体" w:hAnsi="宋体"/>
                <w:color w:val="000000" w:themeColor="text1"/>
                <w:szCs w:val="21"/>
                <w:highlight w:val="none"/>
              </w:rPr>
            </w:pPr>
            <w:r>
              <w:rPr>
                <w:rFonts w:hint="eastAsia" w:ascii="宋体" w:hAnsi="宋体"/>
                <w:color w:val="000000" w:themeColor="text1"/>
                <w:szCs w:val="21"/>
                <w:highlight w:val="none"/>
              </w:rPr>
              <w:t>履约保证金不予退还的情形</w:t>
            </w:r>
          </w:p>
        </w:tc>
        <w:tc>
          <w:tcPr>
            <w:tcW w:w="4077" w:type="dxa"/>
            <w:tcBorders>
              <w:top w:val="double" w:color="auto" w:sz="4" w:space="0"/>
              <w:left w:val="double" w:color="auto" w:sz="4" w:space="0"/>
              <w:bottom w:val="double" w:color="auto" w:sz="4" w:space="0"/>
              <w:right w:val="double" w:color="auto" w:sz="4" w:space="0"/>
            </w:tcBorders>
            <w:noWrap/>
            <w:vAlign w:val="center"/>
          </w:tcPr>
          <w:p w14:paraId="0D6140E5">
            <w:pPr>
              <w:jc w:val="left"/>
              <w:rPr>
                <w:rFonts w:hint="eastAsia" w:ascii="宋体" w:hAnsi="宋体"/>
                <w:color w:val="000000" w:themeColor="text1"/>
                <w:szCs w:val="21"/>
                <w:highlight w:val="none"/>
              </w:rPr>
            </w:pPr>
            <w:r>
              <w:rPr>
                <w:rFonts w:hint="eastAsia" w:ascii="宋体" w:hAnsi="宋体"/>
                <w:color w:val="000000" w:themeColor="text1"/>
                <w:szCs w:val="21"/>
                <w:highlight w:val="none"/>
              </w:rPr>
              <w:t>无</w:t>
            </w:r>
          </w:p>
        </w:tc>
      </w:tr>
      <w:tr w14:paraId="01B0BBE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2542" w:type="dxa"/>
            <w:tcBorders>
              <w:top w:val="double" w:color="auto" w:sz="4" w:space="0"/>
              <w:left w:val="double" w:color="auto" w:sz="4" w:space="0"/>
              <w:bottom w:val="double" w:color="auto" w:sz="4" w:space="0"/>
              <w:right w:val="double" w:color="auto" w:sz="4" w:space="0"/>
            </w:tcBorders>
            <w:noWrap/>
            <w:vAlign w:val="center"/>
          </w:tcPr>
          <w:p w14:paraId="13AA9F67">
            <w:pPr>
              <w:ind w:firstLine="420" w:firstLineChars="200"/>
              <w:jc w:val="center"/>
              <w:rPr>
                <w:rFonts w:ascii="宋体" w:hAnsi="宋体"/>
                <w:color w:val="000000" w:themeColor="text1"/>
                <w:szCs w:val="21"/>
                <w:highlight w:val="none"/>
              </w:rPr>
            </w:pPr>
            <w:r>
              <w:rPr>
                <w:rFonts w:hint="eastAsia" w:ascii="宋体" w:hAnsi="宋体"/>
                <w:color w:val="000000" w:themeColor="text1"/>
                <w:szCs w:val="21"/>
                <w:highlight w:val="none"/>
              </w:rPr>
              <w:t>第二节</w:t>
            </w:r>
          </w:p>
          <w:p w14:paraId="1613FB15">
            <w:pPr>
              <w:ind w:firstLine="420" w:firstLineChars="200"/>
              <w:jc w:val="center"/>
              <w:rPr>
                <w:rFonts w:ascii="宋体" w:hAnsi="宋体"/>
                <w:color w:val="000000" w:themeColor="text1"/>
                <w:szCs w:val="21"/>
                <w:highlight w:val="none"/>
              </w:rPr>
            </w:pPr>
            <w:r>
              <w:rPr>
                <w:rFonts w:hint="eastAsia" w:ascii="宋体" w:hAnsi="宋体"/>
                <w:color w:val="000000" w:themeColor="text1"/>
                <w:szCs w:val="21"/>
                <w:highlight w:val="none"/>
              </w:rPr>
              <w:t>第13.3款</w:t>
            </w:r>
          </w:p>
        </w:tc>
        <w:tc>
          <w:tcPr>
            <w:tcW w:w="2809" w:type="dxa"/>
            <w:tcBorders>
              <w:top w:val="double" w:color="auto" w:sz="4" w:space="0"/>
              <w:left w:val="double" w:color="auto" w:sz="4" w:space="0"/>
              <w:bottom w:val="double" w:color="auto" w:sz="4" w:space="0"/>
              <w:right w:val="double" w:color="auto" w:sz="4" w:space="0"/>
            </w:tcBorders>
            <w:noWrap/>
            <w:vAlign w:val="center"/>
          </w:tcPr>
          <w:p w14:paraId="6A9AA20B">
            <w:pPr>
              <w:jc w:val="left"/>
              <w:rPr>
                <w:rFonts w:ascii="宋体" w:hAnsi="宋体"/>
                <w:color w:val="000000" w:themeColor="text1"/>
                <w:szCs w:val="21"/>
                <w:highlight w:val="none"/>
              </w:rPr>
            </w:pPr>
            <w:r>
              <w:rPr>
                <w:rFonts w:hint="eastAsia" w:ascii="宋体" w:hAnsi="宋体"/>
                <w:color w:val="000000" w:themeColor="text1"/>
                <w:szCs w:val="21"/>
                <w:highlight w:val="none"/>
              </w:rPr>
              <w:t>履约保证金退还时间及逾期退还的违约金</w:t>
            </w:r>
          </w:p>
        </w:tc>
        <w:tc>
          <w:tcPr>
            <w:tcW w:w="4077" w:type="dxa"/>
            <w:tcBorders>
              <w:top w:val="double" w:color="auto" w:sz="4" w:space="0"/>
              <w:left w:val="double" w:color="auto" w:sz="4" w:space="0"/>
              <w:bottom w:val="double" w:color="auto" w:sz="4" w:space="0"/>
              <w:right w:val="double" w:color="auto" w:sz="4" w:space="0"/>
            </w:tcBorders>
            <w:noWrap/>
            <w:vAlign w:val="center"/>
          </w:tcPr>
          <w:p w14:paraId="11BD3028">
            <w:pPr>
              <w:jc w:val="left"/>
              <w:rPr>
                <w:rFonts w:hint="eastAsia" w:ascii="宋体" w:hAnsi="宋体"/>
                <w:color w:val="000000" w:themeColor="text1"/>
                <w:szCs w:val="21"/>
                <w:highlight w:val="none"/>
              </w:rPr>
            </w:pPr>
            <w:r>
              <w:rPr>
                <w:rFonts w:hint="eastAsia" w:ascii="宋体" w:hAnsi="宋体"/>
                <w:color w:val="000000" w:themeColor="text1"/>
                <w:szCs w:val="21"/>
                <w:highlight w:val="none"/>
              </w:rPr>
              <w:t>无</w:t>
            </w:r>
          </w:p>
        </w:tc>
      </w:tr>
      <w:tr w14:paraId="1EDF832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2542" w:type="dxa"/>
            <w:tcBorders>
              <w:top w:val="double" w:color="auto" w:sz="4" w:space="0"/>
              <w:left w:val="double" w:color="auto" w:sz="4" w:space="0"/>
              <w:bottom w:val="double" w:color="auto" w:sz="4" w:space="0"/>
              <w:right w:val="double" w:color="auto" w:sz="4" w:space="0"/>
            </w:tcBorders>
            <w:noWrap/>
            <w:vAlign w:val="center"/>
          </w:tcPr>
          <w:p w14:paraId="10E07F78">
            <w:pPr>
              <w:ind w:firstLine="420" w:firstLineChars="200"/>
              <w:jc w:val="center"/>
              <w:rPr>
                <w:rFonts w:ascii="宋体" w:hAnsi="宋体"/>
                <w:color w:val="000000" w:themeColor="text1"/>
                <w:szCs w:val="21"/>
                <w:highlight w:val="none"/>
              </w:rPr>
            </w:pPr>
            <w:r>
              <w:rPr>
                <w:rFonts w:hint="eastAsia" w:ascii="宋体" w:hAnsi="宋体"/>
                <w:color w:val="000000" w:themeColor="text1"/>
                <w:szCs w:val="21"/>
                <w:highlight w:val="none"/>
              </w:rPr>
              <w:t>第二节</w:t>
            </w:r>
          </w:p>
          <w:p w14:paraId="7FDB697E">
            <w:pPr>
              <w:ind w:firstLine="420" w:firstLineChars="200"/>
              <w:jc w:val="center"/>
              <w:rPr>
                <w:rFonts w:ascii="宋体" w:hAnsi="宋体"/>
                <w:color w:val="000000" w:themeColor="text1"/>
                <w:szCs w:val="21"/>
                <w:highlight w:val="none"/>
              </w:rPr>
            </w:pPr>
            <w:r>
              <w:rPr>
                <w:rFonts w:hint="eastAsia" w:ascii="宋体" w:hAnsi="宋体"/>
                <w:color w:val="000000" w:themeColor="text1"/>
                <w:szCs w:val="21"/>
                <w:highlight w:val="none"/>
              </w:rPr>
              <w:t>第14.1（3）项</w:t>
            </w:r>
          </w:p>
        </w:tc>
        <w:tc>
          <w:tcPr>
            <w:tcW w:w="2809" w:type="dxa"/>
            <w:tcBorders>
              <w:top w:val="double" w:color="auto" w:sz="4" w:space="0"/>
              <w:left w:val="double" w:color="auto" w:sz="4" w:space="0"/>
              <w:bottom w:val="double" w:color="auto" w:sz="4" w:space="0"/>
              <w:right w:val="double" w:color="auto" w:sz="4" w:space="0"/>
            </w:tcBorders>
            <w:noWrap/>
            <w:vAlign w:val="center"/>
          </w:tcPr>
          <w:p w14:paraId="50927815">
            <w:pPr>
              <w:jc w:val="left"/>
              <w:rPr>
                <w:rFonts w:ascii="宋体" w:hAnsi="宋体"/>
                <w:color w:val="000000" w:themeColor="text1"/>
                <w:szCs w:val="21"/>
                <w:highlight w:val="none"/>
              </w:rPr>
            </w:pPr>
            <w:r>
              <w:rPr>
                <w:rFonts w:hint="eastAsia" w:ascii="宋体" w:hAnsi="宋体"/>
                <w:color w:val="000000" w:themeColor="text1"/>
                <w:szCs w:val="21"/>
                <w:highlight w:val="none"/>
              </w:rPr>
              <w:t>运行监督、维修期限</w:t>
            </w:r>
          </w:p>
        </w:tc>
        <w:tc>
          <w:tcPr>
            <w:tcW w:w="4077" w:type="dxa"/>
            <w:tcBorders>
              <w:top w:val="double" w:color="auto" w:sz="4" w:space="0"/>
              <w:left w:val="double" w:color="auto" w:sz="4" w:space="0"/>
              <w:bottom w:val="double" w:color="auto" w:sz="4" w:space="0"/>
              <w:right w:val="double" w:color="auto" w:sz="4" w:space="0"/>
            </w:tcBorders>
            <w:noWrap/>
            <w:vAlign w:val="center"/>
          </w:tcPr>
          <w:p w14:paraId="144EA334">
            <w:pPr>
              <w:jc w:val="left"/>
              <w:rPr>
                <w:rFonts w:hint="eastAsia" w:ascii="宋体" w:hAnsi="宋体"/>
                <w:color w:val="000000" w:themeColor="text1"/>
                <w:szCs w:val="21"/>
                <w:highlight w:val="none"/>
              </w:rPr>
            </w:pPr>
            <w:r>
              <w:rPr>
                <w:rFonts w:hint="eastAsia" w:ascii="宋体" w:hAnsi="宋体"/>
                <w:color w:val="000000" w:themeColor="text1"/>
                <w:szCs w:val="21"/>
                <w:highlight w:val="none"/>
              </w:rPr>
              <w:t>按招标文件要求及投标文件承诺执行</w:t>
            </w:r>
          </w:p>
        </w:tc>
      </w:tr>
      <w:tr w14:paraId="0169F4A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2542" w:type="dxa"/>
            <w:tcBorders>
              <w:top w:val="double" w:color="auto" w:sz="4" w:space="0"/>
              <w:left w:val="double" w:color="auto" w:sz="4" w:space="0"/>
              <w:bottom w:val="double" w:color="auto" w:sz="4" w:space="0"/>
              <w:right w:val="double" w:color="auto" w:sz="4" w:space="0"/>
            </w:tcBorders>
            <w:noWrap/>
            <w:vAlign w:val="center"/>
          </w:tcPr>
          <w:p w14:paraId="5B9BC2F2">
            <w:pPr>
              <w:ind w:firstLine="420" w:firstLineChars="200"/>
              <w:jc w:val="center"/>
              <w:rPr>
                <w:rFonts w:ascii="宋体" w:hAnsi="宋体"/>
                <w:color w:val="000000" w:themeColor="text1"/>
                <w:szCs w:val="21"/>
                <w:highlight w:val="none"/>
              </w:rPr>
            </w:pPr>
            <w:r>
              <w:rPr>
                <w:rFonts w:hint="eastAsia" w:ascii="宋体" w:hAnsi="宋体"/>
                <w:color w:val="000000" w:themeColor="text1"/>
                <w:szCs w:val="21"/>
                <w:highlight w:val="none"/>
              </w:rPr>
              <w:t>第二节</w:t>
            </w:r>
          </w:p>
          <w:p w14:paraId="30D80E0A">
            <w:pPr>
              <w:ind w:firstLine="420" w:firstLineChars="200"/>
              <w:jc w:val="center"/>
              <w:rPr>
                <w:rFonts w:ascii="宋体" w:hAnsi="宋体"/>
                <w:color w:val="000000" w:themeColor="text1"/>
                <w:szCs w:val="21"/>
                <w:highlight w:val="none"/>
              </w:rPr>
            </w:pPr>
            <w:r>
              <w:rPr>
                <w:rFonts w:hint="eastAsia" w:ascii="宋体" w:hAnsi="宋体"/>
                <w:color w:val="000000" w:themeColor="text1"/>
                <w:szCs w:val="21"/>
                <w:highlight w:val="none"/>
              </w:rPr>
              <w:t>第14.1（5）项</w:t>
            </w:r>
          </w:p>
        </w:tc>
        <w:tc>
          <w:tcPr>
            <w:tcW w:w="2809" w:type="dxa"/>
            <w:tcBorders>
              <w:top w:val="double" w:color="auto" w:sz="4" w:space="0"/>
              <w:left w:val="double" w:color="auto" w:sz="4" w:space="0"/>
              <w:bottom w:val="double" w:color="auto" w:sz="4" w:space="0"/>
              <w:right w:val="double" w:color="auto" w:sz="4" w:space="0"/>
            </w:tcBorders>
            <w:noWrap/>
            <w:vAlign w:val="center"/>
          </w:tcPr>
          <w:p w14:paraId="41029C15">
            <w:pPr>
              <w:jc w:val="left"/>
              <w:rPr>
                <w:rFonts w:ascii="宋体" w:hAnsi="宋体"/>
                <w:color w:val="000000" w:themeColor="text1"/>
                <w:szCs w:val="21"/>
                <w:highlight w:val="none"/>
              </w:rPr>
            </w:pPr>
            <w:r>
              <w:rPr>
                <w:rFonts w:hint="eastAsia" w:ascii="宋体" w:hAnsi="宋体"/>
                <w:color w:val="000000" w:themeColor="text1"/>
                <w:szCs w:val="21"/>
                <w:highlight w:val="none"/>
              </w:rPr>
              <w:t>货物回收的约定</w:t>
            </w:r>
          </w:p>
        </w:tc>
        <w:tc>
          <w:tcPr>
            <w:tcW w:w="4077" w:type="dxa"/>
            <w:tcBorders>
              <w:top w:val="double" w:color="auto" w:sz="4" w:space="0"/>
              <w:left w:val="double" w:color="auto" w:sz="4" w:space="0"/>
              <w:bottom w:val="double" w:color="auto" w:sz="4" w:space="0"/>
              <w:right w:val="double" w:color="auto" w:sz="4" w:space="0"/>
            </w:tcBorders>
            <w:noWrap/>
            <w:vAlign w:val="center"/>
          </w:tcPr>
          <w:p w14:paraId="3907FD7B">
            <w:pPr>
              <w:jc w:val="left"/>
              <w:rPr>
                <w:rFonts w:hint="eastAsia" w:ascii="宋体" w:hAnsi="宋体"/>
                <w:color w:val="000000" w:themeColor="text1"/>
                <w:szCs w:val="21"/>
                <w:highlight w:val="none"/>
              </w:rPr>
            </w:pPr>
            <w:r>
              <w:rPr>
                <w:rFonts w:hint="eastAsia" w:ascii="宋体" w:hAnsi="宋体"/>
                <w:color w:val="000000" w:themeColor="text1"/>
                <w:szCs w:val="21"/>
                <w:highlight w:val="none"/>
              </w:rPr>
              <w:t>无</w:t>
            </w:r>
          </w:p>
        </w:tc>
      </w:tr>
      <w:tr w14:paraId="2A2AAF5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2542" w:type="dxa"/>
            <w:tcBorders>
              <w:top w:val="double" w:color="auto" w:sz="4" w:space="0"/>
              <w:left w:val="double" w:color="auto" w:sz="4" w:space="0"/>
              <w:bottom w:val="double" w:color="auto" w:sz="4" w:space="0"/>
              <w:right w:val="double" w:color="auto" w:sz="4" w:space="0"/>
            </w:tcBorders>
            <w:noWrap/>
            <w:vAlign w:val="center"/>
          </w:tcPr>
          <w:p w14:paraId="30E7F5E1">
            <w:pPr>
              <w:ind w:firstLine="420" w:firstLineChars="200"/>
              <w:jc w:val="center"/>
              <w:rPr>
                <w:rFonts w:ascii="宋体" w:hAnsi="宋体"/>
                <w:color w:val="000000" w:themeColor="text1"/>
                <w:szCs w:val="21"/>
                <w:highlight w:val="none"/>
              </w:rPr>
            </w:pPr>
            <w:r>
              <w:rPr>
                <w:rFonts w:hint="eastAsia" w:ascii="宋体" w:hAnsi="宋体"/>
                <w:color w:val="000000" w:themeColor="text1"/>
                <w:szCs w:val="21"/>
                <w:highlight w:val="none"/>
              </w:rPr>
              <w:t>第二节</w:t>
            </w:r>
          </w:p>
          <w:p w14:paraId="00213B70">
            <w:pPr>
              <w:ind w:firstLine="420" w:firstLineChars="200"/>
              <w:jc w:val="center"/>
              <w:rPr>
                <w:rFonts w:ascii="宋体" w:hAnsi="宋体"/>
                <w:color w:val="000000" w:themeColor="text1"/>
                <w:szCs w:val="21"/>
                <w:highlight w:val="none"/>
              </w:rPr>
            </w:pPr>
            <w:r>
              <w:rPr>
                <w:rFonts w:hint="eastAsia" w:ascii="宋体" w:hAnsi="宋体"/>
                <w:color w:val="000000" w:themeColor="text1"/>
                <w:szCs w:val="21"/>
                <w:highlight w:val="none"/>
              </w:rPr>
              <w:t>第14.1（6）项</w:t>
            </w:r>
          </w:p>
        </w:tc>
        <w:tc>
          <w:tcPr>
            <w:tcW w:w="2809" w:type="dxa"/>
            <w:tcBorders>
              <w:top w:val="double" w:color="auto" w:sz="4" w:space="0"/>
              <w:left w:val="double" w:color="auto" w:sz="4" w:space="0"/>
              <w:bottom w:val="double" w:color="auto" w:sz="4" w:space="0"/>
              <w:right w:val="double" w:color="auto" w:sz="4" w:space="0"/>
            </w:tcBorders>
            <w:noWrap/>
            <w:vAlign w:val="center"/>
          </w:tcPr>
          <w:p w14:paraId="71D682F9">
            <w:pPr>
              <w:jc w:val="left"/>
              <w:rPr>
                <w:rFonts w:ascii="宋体" w:hAnsi="宋体"/>
                <w:color w:val="000000" w:themeColor="text1"/>
                <w:szCs w:val="21"/>
                <w:highlight w:val="none"/>
              </w:rPr>
            </w:pPr>
            <w:r>
              <w:rPr>
                <w:rFonts w:hint="eastAsia" w:ascii="宋体" w:hAnsi="宋体"/>
                <w:color w:val="000000" w:themeColor="text1"/>
                <w:szCs w:val="21"/>
                <w:highlight w:val="none"/>
              </w:rPr>
              <w:t>乙方提供的其他服务</w:t>
            </w:r>
          </w:p>
        </w:tc>
        <w:tc>
          <w:tcPr>
            <w:tcW w:w="4077" w:type="dxa"/>
            <w:tcBorders>
              <w:top w:val="double" w:color="auto" w:sz="4" w:space="0"/>
              <w:left w:val="double" w:color="auto" w:sz="4" w:space="0"/>
              <w:bottom w:val="double" w:color="auto" w:sz="4" w:space="0"/>
              <w:right w:val="double" w:color="auto" w:sz="4" w:space="0"/>
            </w:tcBorders>
            <w:noWrap/>
            <w:vAlign w:val="center"/>
          </w:tcPr>
          <w:p w14:paraId="79E73807">
            <w:pPr>
              <w:jc w:val="left"/>
              <w:rPr>
                <w:rFonts w:ascii="宋体" w:hAnsi="宋体"/>
                <w:color w:val="000000" w:themeColor="text1"/>
                <w:szCs w:val="21"/>
                <w:highlight w:val="none"/>
              </w:rPr>
            </w:pPr>
            <w:r>
              <w:rPr>
                <w:rFonts w:hint="eastAsia" w:ascii="宋体" w:hAnsi="宋体"/>
                <w:color w:val="000000" w:themeColor="text1"/>
                <w:szCs w:val="21"/>
                <w:highlight w:val="none"/>
              </w:rPr>
              <w:t>按招标文件要求及投标文件承诺执行</w:t>
            </w:r>
          </w:p>
        </w:tc>
      </w:tr>
      <w:tr w14:paraId="24DAA06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2542" w:type="dxa"/>
            <w:tcBorders>
              <w:top w:val="double" w:color="auto" w:sz="4" w:space="0"/>
              <w:left w:val="double" w:color="auto" w:sz="4" w:space="0"/>
              <w:bottom w:val="double" w:color="auto" w:sz="4" w:space="0"/>
              <w:right w:val="double" w:color="auto" w:sz="4" w:space="0"/>
            </w:tcBorders>
            <w:noWrap/>
            <w:vAlign w:val="center"/>
          </w:tcPr>
          <w:p w14:paraId="4B10E051">
            <w:pPr>
              <w:ind w:firstLine="420" w:firstLineChars="200"/>
              <w:jc w:val="center"/>
              <w:rPr>
                <w:rFonts w:ascii="宋体" w:hAnsi="宋体"/>
                <w:color w:val="000000" w:themeColor="text1"/>
                <w:szCs w:val="21"/>
                <w:highlight w:val="none"/>
              </w:rPr>
            </w:pPr>
            <w:r>
              <w:rPr>
                <w:rFonts w:hint="eastAsia" w:ascii="宋体" w:hAnsi="宋体"/>
                <w:color w:val="000000" w:themeColor="text1"/>
                <w:szCs w:val="21"/>
                <w:highlight w:val="none"/>
              </w:rPr>
              <w:t>第二节</w:t>
            </w:r>
          </w:p>
          <w:p w14:paraId="6223F62F">
            <w:pPr>
              <w:ind w:firstLine="420" w:firstLineChars="200"/>
              <w:jc w:val="center"/>
              <w:rPr>
                <w:rFonts w:ascii="宋体" w:hAnsi="宋体"/>
                <w:color w:val="000000" w:themeColor="text1"/>
                <w:szCs w:val="21"/>
                <w:highlight w:val="none"/>
              </w:rPr>
            </w:pPr>
            <w:r>
              <w:rPr>
                <w:rFonts w:hint="eastAsia" w:ascii="宋体" w:hAnsi="宋体"/>
                <w:color w:val="000000" w:themeColor="text1"/>
                <w:szCs w:val="21"/>
                <w:highlight w:val="none"/>
              </w:rPr>
              <w:t>第15.1款</w:t>
            </w:r>
          </w:p>
        </w:tc>
        <w:tc>
          <w:tcPr>
            <w:tcW w:w="2809" w:type="dxa"/>
            <w:tcBorders>
              <w:top w:val="double" w:color="auto" w:sz="4" w:space="0"/>
              <w:left w:val="double" w:color="auto" w:sz="4" w:space="0"/>
              <w:bottom w:val="double" w:color="auto" w:sz="4" w:space="0"/>
              <w:right w:val="double" w:color="auto" w:sz="4" w:space="0"/>
            </w:tcBorders>
            <w:noWrap/>
            <w:vAlign w:val="center"/>
          </w:tcPr>
          <w:p w14:paraId="4FEAF885">
            <w:pPr>
              <w:jc w:val="left"/>
              <w:rPr>
                <w:rFonts w:ascii="宋体" w:hAnsi="宋体"/>
                <w:color w:val="000000" w:themeColor="text1"/>
                <w:szCs w:val="21"/>
                <w:highlight w:val="none"/>
              </w:rPr>
            </w:pPr>
            <w:r>
              <w:rPr>
                <w:rFonts w:hint="eastAsia" w:ascii="宋体" w:hAnsi="宋体"/>
                <w:color w:val="000000" w:themeColor="text1"/>
                <w:szCs w:val="21"/>
                <w:highlight w:val="none"/>
              </w:rPr>
              <w:t>修理、重</w:t>
            </w:r>
            <w:r>
              <w:rPr>
                <w:rFonts w:hint="eastAsia" w:ascii="宋体" w:hAnsi="宋体"/>
                <w:color w:val="000000" w:themeColor="text1"/>
                <w:szCs w:val="21"/>
                <w:highlight w:val="none"/>
                <w:lang w:eastAsia="zh-CN"/>
              </w:rPr>
              <w:t>做</w:t>
            </w:r>
            <w:r>
              <w:rPr>
                <w:rFonts w:hint="eastAsia" w:ascii="宋体" w:hAnsi="宋体"/>
                <w:color w:val="000000" w:themeColor="text1"/>
                <w:szCs w:val="21"/>
                <w:highlight w:val="none"/>
              </w:rPr>
              <w:t>、更换相关具体规定</w:t>
            </w:r>
          </w:p>
        </w:tc>
        <w:tc>
          <w:tcPr>
            <w:tcW w:w="4077" w:type="dxa"/>
            <w:tcBorders>
              <w:top w:val="double" w:color="auto" w:sz="4" w:space="0"/>
              <w:left w:val="double" w:color="auto" w:sz="4" w:space="0"/>
              <w:bottom w:val="double" w:color="auto" w:sz="4" w:space="0"/>
              <w:right w:val="double" w:color="auto" w:sz="4" w:space="0"/>
            </w:tcBorders>
            <w:noWrap/>
            <w:vAlign w:val="center"/>
          </w:tcPr>
          <w:p w14:paraId="3EFA424B">
            <w:pPr>
              <w:jc w:val="left"/>
              <w:rPr>
                <w:rFonts w:hint="eastAsia" w:ascii="宋体" w:hAnsi="宋体"/>
                <w:color w:val="000000" w:themeColor="text1"/>
                <w:szCs w:val="21"/>
                <w:highlight w:val="none"/>
              </w:rPr>
            </w:pPr>
            <w:r>
              <w:rPr>
                <w:rFonts w:hint="eastAsia" w:ascii="宋体" w:hAnsi="宋体"/>
                <w:color w:val="000000" w:themeColor="text1"/>
                <w:szCs w:val="21"/>
                <w:highlight w:val="none"/>
              </w:rPr>
              <w:t>乙方所提供的货物必须是全新、未使用过的且符合国家安全质量标准的原装的合格产品，且在正常安装、使用和保养条件下，其使用寿命期内各项指标均达到质量要求。</w:t>
            </w:r>
          </w:p>
        </w:tc>
      </w:tr>
      <w:tr w14:paraId="124C725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2542" w:type="dxa"/>
            <w:tcBorders>
              <w:top w:val="double" w:color="auto" w:sz="4" w:space="0"/>
              <w:left w:val="double" w:color="auto" w:sz="4" w:space="0"/>
              <w:bottom w:val="double" w:color="auto" w:sz="4" w:space="0"/>
              <w:right w:val="double" w:color="auto" w:sz="4" w:space="0"/>
            </w:tcBorders>
            <w:noWrap/>
            <w:vAlign w:val="center"/>
          </w:tcPr>
          <w:p w14:paraId="72A0403E">
            <w:pPr>
              <w:ind w:firstLine="420" w:firstLineChars="200"/>
              <w:jc w:val="center"/>
              <w:rPr>
                <w:rFonts w:ascii="宋体" w:hAnsi="宋体"/>
                <w:color w:val="000000" w:themeColor="text1"/>
                <w:szCs w:val="21"/>
                <w:highlight w:val="none"/>
              </w:rPr>
            </w:pPr>
            <w:r>
              <w:rPr>
                <w:rFonts w:hint="eastAsia" w:ascii="宋体" w:hAnsi="宋体"/>
                <w:color w:val="000000" w:themeColor="text1"/>
                <w:szCs w:val="21"/>
                <w:highlight w:val="none"/>
              </w:rPr>
              <w:t>第二节</w:t>
            </w:r>
          </w:p>
          <w:p w14:paraId="05DBB02D">
            <w:pPr>
              <w:ind w:firstLine="420" w:firstLineChars="200"/>
              <w:jc w:val="center"/>
              <w:rPr>
                <w:rFonts w:ascii="宋体" w:hAnsi="宋体"/>
                <w:color w:val="000000" w:themeColor="text1"/>
                <w:szCs w:val="21"/>
                <w:highlight w:val="none"/>
              </w:rPr>
            </w:pPr>
            <w:r>
              <w:rPr>
                <w:rFonts w:hint="eastAsia" w:ascii="宋体" w:hAnsi="宋体"/>
                <w:color w:val="000000" w:themeColor="text1"/>
                <w:szCs w:val="21"/>
                <w:highlight w:val="none"/>
              </w:rPr>
              <w:t>第15.2（2）项</w:t>
            </w:r>
          </w:p>
        </w:tc>
        <w:tc>
          <w:tcPr>
            <w:tcW w:w="2809" w:type="dxa"/>
            <w:tcBorders>
              <w:top w:val="double" w:color="auto" w:sz="4" w:space="0"/>
              <w:left w:val="double" w:color="auto" w:sz="4" w:space="0"/>
              <w:bottom w:val="double" w:color="auto" w:sz="4" w:space="0"/>
              <w:right w:val="double" w:color="auto" w:sz="4" w:space="0"/>
            </w:tcBorders>
            <w:noWrap/>
            <w:vAlign w:val="center"/>
          </w:tcPr>
          <w:p w14:paraId="01BC150A">
            <w:pPr>
              <w:jc w:val="left"/>
              <w:rPr>
                <w:rFonts w:ascii="宋体" w:hAnsi="宋体"/>
                <w:color w:val="000000" w:themeColor="text1"/>
                <w:szCs w:val="21"/>
                <w:highlight w:val="none"/>
              </w:rPr>
            </w:pPr>
            <w:r>
              <w:rPr>
                <w:rFonts w:hint="eastAsia" w:ascii="宋体" w:hAnsi="宋体"/>
                <w:color w:val="000000" w:themeColor="text1"/>
                <w:szCs w:val="21"/>
                <w:highlight w:val="none"/>
              </w:rPr>
              <w:t>迟延交货赔偿费</w:t>
            </w:r>
          </w:p>
        </w:tc>
        <w:tc>
          <w:tcPr>
            <w:tcW w:w="4077" w:type="dxa"/>
            <w:tcBorders>
              <w:top w:val="double" w:color="auto" w:sz="4" w:space="0"/>
              <w:left w:val="double" w:color="auto" w:sz="4" w:space="0"/>
              <w:bottom w:val="double" w:color="auto" w:sz="4" w:space="0"/>
              <w:right w:val="double" w:color="auto" w:sz="4" w:space="0"/>
            </w:tcBorders>
            <w:noWrap/>
            <w:vAlign w:val="center"/>
          </w:tcPr>
          <w:p w14:paraId="3445D71E">
            <w:pPr>
              <w:jc w:val="left"/>
              <w:rPr>
                <w:rFonts w:ascii="宋体" w:hAnsi="宋体"/>
                <w:color w:val="000000" w:themeColor="text1"/>
                <w:szCs w:val="21"/>
                <w:highlight w:val="none"/>
                <w:u w:val="single"/>
              </w:rPr>
            </w:pPr>
            <w:r>
              <w:rPr>
                <w:rFonts w:hint="eastAsia" w:ascii="宋体" w:hAnsi="宋体"/>
                <w:color w:val="000000" w:themeColor="text1"/>
                <w:szCs w:val="21"/>
                <w:highlight w:val="none"/>
                <w:u w:val="single"/>
              </w:rPr>
              <w:t>乙方所提供的货物规格、技术标准、材料等质量不合格的，应在10日内及时更换，更换超过15天的按逾期交货处罚；因质量问题甲方不同意接收的或特殊情况甲方同意接收的，乙方应向甲方支付违约货款额5%违约金并赔偿甲方经济损失。乙方向甲方交付不合格的货物及相关资料超过1次的，甲方有权解除合同并追究乙方的违约责任及要求赔偿损失。</w:t>
            </w:r>
          </w:p>
        </w:tc>
      </w:tr>
      <w:tr w14:paraId="3604AA3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2542" w:type="dxa"/>
            <w:tcBorders>
              <w:top w:val="double" w:color="auto" w:sz="4" w:space="0"/>
              <w:left w:val="double" w:color="auto" w:sz="4" w:space="0"/>
              <w:bottom w:val="double" w:color="auto" w:sz="4" w:space="0"/>
              <w:right w:val="double" w:color="auto" w:sz="4" w:space="0"/>
            </w:tcBorders>
            <w:noWrap/>
            <w:vAlign w:val="center"/>
          </w:tcPr>
          <w:p w14:paraId="7A08F616">
            <w:pPr>
              <w:ind w:firstLine="420" w:firstLineChars="200"/>
              <w:jc w:val="center"/>
              <w:rPr>
                <w:rFonts w:ascii="宋体" w:hAnsi="宋体"/>
                <w:color w:val="000000" w:themeColor="text1"/>
                <w:szCs w:val="21"/>
                <w:highlight w:val="none"/>
              </w:rPr>
            </w:pPr>
            <w:r>
              <w:rPr>
                <w:rFonts w:hint="eastAsia" w:ascii="宋体" w:hAnsi="宋体"/>
                <w:color w:val="000000" w:themeColor="text1"/>
                <w:szCs w:val="21"/>
                <w:highlight w:val="none"/>
              </w:rPr>
              <w:t>第二节</w:t>
            </w:r>
          </w:p>
          <w:p w14:paraId="6AFD84D7">
            <w:pPr>
              <w:ind w:firstLine="420" w:firstLineChars="200"/>
              <w:jc w:val="center"/>
              <w:rPr>
                <w:rFonts w:ascii="宋体" w:hAnsi="宋体"/>
                <w:color w:val="000000" w:themeColor="text1"/>
                <w:szCs w:val="21"/>
                <w:highlight w:val="none"/>
              </w:rPr>
            </w:pPr>
            <w:r>
              <w:rPr>
                <w:rFonts w:hint="eastAsia" w:ascii="宋体" w:hAnsi="宋体"/>
                <w:color w:val="000000" w:themeColor="text1"/>
                <w:szCs w:val="21"/>
                <w:highlight w:val="none"/>
              </w:rPr>
              <w:t>第15.3款</w:t>
            </w:r>
          </w:p>
        </w:tc>
        <w:tc>
          <w:tcPr>
            <w:tcW w:w="2809" w:type="dxa"/>
            <w:tcBorders>
              <w:top w:val="double" w:color="auto" w:sz="4" w:space="0"/>
              <w:left w:val="double" w:color="auto" w:sz="4" w:space="0"/>
              <w:bottom w:val="double" w:color="auto" w:sz="4" w:space="0"/>
              <w:right w:val="double" w:color="auto" w:sz="4" w:space="0"/>
            </w:tcBorders>
            <w:noWrap/>
            <w:vAlign w:val="center"/>
          </w:tcPr>
          <w:p w14:paraId="4997E2CB">
            <w:pPr>
              <w:jc w:val="left"/>
              <w:rPr>
                <w:rFonts w:ascii="宋体" w:hAnsi="宋体"/>
                <w:color w:val="000000" w:themeColor="text1"/>
                <w:szCs w:val="21"/>
                <w:highlight w:val="none"/>
              </w:rPr>
            </w:pPr>
            <w:r>
              <w:rPr>
                <w:rFonts w:hint="eastAsia" w:ascii="宋体" w:hAnsi="宋体"/>
                <w:color w:val="000000" w:themeColor="text1"/>
                <w:szCs w:val="21"/>
                <w:highlight w:val="none"/>
              </w:rPr>
              <w:t>逾期付款利息</w:t>
            </w:r>
          </w:p>
        </w:tc>
        <w:tc>
          <w:tcPr>
            <w:tcW w:w="4077" w:type="dxa"/>
            <w:tcBorders>
              <w:top w:val="double" w:color="auto" w:sz="4" w:space="0"/>
              <w:left w:val="double" w:color="auto" w:sz="4" w:space="0"/>
              <w:bottom w:val="double" w:color="auto" w:sz="4" w:space="0"/>
              <w:right w:val="double" w:color="auto" w:sz="4" w:space="0"/>
            </w:tcBorders>
            <w:noWrap/>
            <w:vAlign w:val="center"/>
          </w:tcPr>
          <w:p w14:paraId="71616385">
            <w:pPr>
              <w:jc w:val="left"/>
              <w:rPr>
                <w:rFonts w:hint="eastAsia" w:ascii="宋体" w:hAnsi="宋体"/>
                <w:color w:val="000000" w:themeColor="text1"/>
                <w:szCs w:val="21"/>
                <w:highlight w:val="none"/>
                <w:u w:val="single"/>
              </w:rPr>
            </w:pPr>
            <w:r>
              <w:rPr>
                <w:rFonts w:hint="eastAsia" w:ascii="宋体" w:hAnsi="宋体"/>
                <w:color w:val="000000" w:themeColor="text1"/>
                <w:szCs w:val="21"/>
                <w:highlight w:val="none"/>
                <w:u w:val="single"/>
              </w:rPr>
              <w:t>无</w:t>
            </w:r>
          </w:p>
        </w:tc>
      </w:tr>
      <w:tr w14:paraId="3E54E95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2542" w:type="dxa"/>
            <w:tcBorders>
              <w:top w:val="double" w:color="auto" w:sz="4" w:space="0"/>
              <w:left w:val="double" w:color="auto" w:sz="4" w:space="0"/>
              <w:bottom w:val="double" w:color="auto" w:sz="4" w:space="0"/>
              <w:right w:val="double" w:color="auto" w:sz="4" w:space="0"/>
            </w:tcBorders>
            <w:noWrap/>
            <w:vAlign w:val="center"/>
          </w:tcPr>
          <w:p w14:paraId="46AB090B">
            <w:pPr>
              <w:ind w:firstLine="420" w:firstLineChars="200"/>
              <w:jc w:val="center"/>
              <w:rPr>
                <w:rFonts w:ascii="宋体" w:hAnsi="宋体"/>
                <w:color w:val="000000" w:themeColor="text1"/>
                <w:szCs w:val="21"/>
                <w:highlight w:val="none"/>
              </w:rPr>
            </w:pPr>
            <w:r>
              <w:rPr>
                <w:rFonts w:hint="eastAsia" w:ascii="宋体" w:hAnsi="宋体"/>
                <w:color w:val="000000" w:themeColor="text1"/>
                <w:szCs w:val="21"/>
                <w:highlight w:val="none"/>
              </w:rPr>
              <w:t>第二节</w:t>
            </w:r>
          </w:p>
          <w:p w14:paraId="2A14620D">
            <w:pPr>
              <w:ind w:firstLine="420" w:firstLineChars="200"/>
              <w:jc w:val="center"/>
              <w:rPr>
                <w:rFonts w:ascii="宋体" w:hAnsi="宋体"/>
                <w:color w:val="000000" w:themeColor="text1"/>
                <w:szCs w:val="21"/>
                <w:highlight w:val="none"/>
              </w:rPr>
            </w:pPr>
            <w:r>
              <w:rPr>
                <w:rFonts w:hint="eastAsia" w:ascii="宋体" w:hAnsi="宋体"/>
                <w:color w:val="000000" w:themeColor="text1"/>
                <w:szCs w:val="21"/>
                <w:highlight w:val="none"/>
              </w:rPr>
              <w:t>第15.4款</w:t>
            </w:r>
          </w:p>
        </w:tc>
        <w:tc>
          <w:tcPr>
            <w:tcW w:w="2809" w:type="dxa"/>
            <w:tcBorders>
              <w:top w:val="double" w:color="auto" w:sz="4" w:space="0"/>
              <w:left w:val="double" w:color="auto" w:sz="4" w:space="0"/>
              <w:bottom w:val="double" w:color="auto" w:sz="4" w:space="0"/>
              <w:right w:val="double" w:color="auto" w:sz="4" w:space="0"/>
            </w:tcBorders>
            <w:noWrap/>
            <w:vAlign w:val="center"/>
          </w:tcPr>
          <w:p w14:paraId="3139AF5F">
            <w:pPr>
              <w:jc w:val="left"/>
              <w:rPr>
                <w:rFonts w:ascii="宋体" w:hAnsi="宋体"/>
                <w:color w:val="000000" w:themeColor="text1"/>
                <w:szCs w:val="21"/>
                <w:highlight w:val="none"/>
              </w:rPr>
            </w:pPr>
            <w:r>
              <w:rPr>
                <w:rFonts w:hint="eastAsia" w:ascii="宋体" w:hAnsi="宋体"/>
                <w:color w:val="000000" w:themeColor="text1"/>
                <w:szCs w:val="21"/>
                <w:highlight w:val="none"/>
              </w:rPr>
              <w:t>其他违约责任</w:t>
            </w:r>
          </w:p>
        </w:tc>
        <w:tc>
          <w:tcPr>
            <w:tcW w:w="4077" w:type="dxa"/>
            <w:tcBorders>
              <w:top w:val="double" w:color="auto" w:sz="4" w:space="0"/>
              <w:left w:val="double" w:color="auto" w:sz="4" w:space="0"/>
              <w:bottom w:val="double" w:color="auto" w:sz="4" w:space="0"/>
              <w:right w:val="double" w:color="auto" w:sz="4" w:space="0"/>
            </w:tcBorders>
            <w:noWrap/>
            <w:vAlign w:val="center"/>
          </w:tcPr>
          <w:p w14:paraId="28C9D89F">
            <w:pPr>
              <w:ind w:firstLine="420" w:firstLineChars="200"/>
              <w:jc w:val="left"/>
              <w:rPr>
                <w:rFonts w:hint="eastAsia" w:ascii="宋体" w:hAnsi="宋体"/>
                <w:color w:val="000000" w:themeColor="text1"/>
                <w:szCs w:val="21"/>
                <w:highlight w:val="none"/>
                <w:u w:val="single"/>
              </w:rPr>
            </w:pPr>
            <w:r>
              <w:rPr>
                <w:rFonts w:hint="eastAsia" w:ascii="宋体" w:hAnsi="宋体"/>
                <w:color w:val="000000" w:themeColor="text1"/>
                <w:szCs w:val="21"/>
                <w:highlight w:val="none"/>
                <w:u w:val="single"/>
              </w:rPr>
              <w:t>1．乙方所提供的货物规格、技术标准、材料等质量不合格的，应在10日内及时更换，更换超过15天的按逾期交货处罚；因质量问题甲方不同意接收的或特殊情况甲方同意接收的，乙方应向甲方支付违约货款额5%违约金并赔偿甲方经济损失。乙方向甲方交付不合格的货物及相关资料超过1次的，甲方有权解除合同并追究乙方的违约责任及要求赔偿损失。</w:t>
            </w:r>
          </w:p>
          <w:p w14:paraId="04985CB0">
            <w:pPr>
              <w:ind w:firstLine="420" w:firstLineChars="200"/>
              <w:jc w:val="left"/>
              <w:rPr>
                <w:rFonts w:hint="eastAsia" w:ascii="宋体" w:hAnsi="宋体"/>
                <w:color w:val="000000" w:themeColor="text1"/>
                <w:szCs w:val="21"/>
                <w:highlight w:val="none"/>
                <w:u w:val="single"/>
              </w:rPr>
            </w:pPr>
            <w:r>
              <w:rPr>
                <w:rFonts w:hint="eastAsia" w:ascii="宋体" w:hAnsi="宋体"/>
                <w:color w:val="000000" w:themeColor="text1"/>
                <w:szCs w:val="21"/>
                <w:highlight w:val="none"/>
                <w:u w:val="single"/>
              </w:rPr>
              <w:t>2．乙方提供的货物如侵犯了第三方合法权益而引发的任何纠纷或诉讼，均由乙方负责交涉并承担全部责任。</w:t>
            </w:r>
          </w:p>
          <w:p w14:paraId="78131D91">
            <w:pPr>
              <w:ind w:firstLine="420" w:firstLineChars="200"/>
              <w:jc w:val="left"/>
              <w:rPr>
                <w:rFonts w:hint="eastAsia" w:ascii="宋体" w:hAnsi="宋体"/>
                <w:color w:val="000000" w:themeColor="text1"/>
                <w:szCs w:val="21"/>
                <w:highlight w:val="none"/>
                <w:u w:val="single"/>
              </w:rPr>
            </w:pPr>
            <w:r>
              <w:rPr>
                <w:rFonts w:hint="eastAsia" w:ascii="宋体" w:hAnsi="宋体"/>
                <w:color w:val="000000" w:themeColor="text1"/>
                <w:szCs w:val="21"/>
                <w:highlight w:val="none"/>
                <w:u w:val="single"/>
              </w:rPr>
              <w:t>3．因包装、运输引起的货物损坏，按质量不合格处理。</w:t>
            </w:r>
          </w:p>
          <w:p w14:paraId="682FAC3E">
            <w:pPr>
              <w:ind w:firstLine="420" w:firstLineChars="200"/>
              <w:jc w:val="left"/>
              <w:rPr>
                <w:rFonts w:hint="eastAsia" w:ascii="宋体" w:hAnsi="宋体"/>
                <w:color w:val="000000" w:themeColor="text1"/>
                <w:szCs w:val="21"/>
                <w:highlight w:val="none"/>
                <w:u w:val="single"/>
              </w:rPr>
            </w:pPr>
            <w:r>
              <w:rPr>
                <w:rFonts w:hint="eastAsia" w:ascii="宋体" w:hAnsi="宋体"/>
                <w:color w:val="000000" w:themeColor="text1"/>
                <w:szCs w:val="21"/>
                <w:highlight w:val="none"/>
                <w:u w:val="single"/>
              </w:rPr>
              <w:t xml:space="preserve">4．甲方无故延期接收货物、乙方逾期交货的，每天向对方偿付违约货款额3‰违约金，但违约金累计不得超过违约货款额 5% ，超过30天对方有权解除合同，违约方承担因此给对方造成的经济损失，甲方延期付货款的，每天向乙方偿付延期货款额 3‰ </w:t>
            </w:r>
            <w:r>
              <w:rPr>
                <w:rFonts w:hint="eastAsia" w:ascii="宋体" w:hAnsi="宋体"/>
                <w:color w:val="000000" w:themeColor="text1"/>
                <w:szCs w:val="21"/>
                <w:highlight w:val="none"/>
                <w:u w:val="single"/>
                <w:lang w:eastAsia="zh-CN"/>
              </w:rPr>
              <w:t>违约</w:t>
            </w:r>
            <w:r>
              <w:rPr>
                <w:rFonts w:hint="eastAsia" w:ascii="宋体" w:hAnsi="宋体"/>
                <w:color w:val="000000" w:themeColor="text1"/>
                <w:szCs w:val="21"/>
                <w:highlight w:val="none"/>
                <w:u w:val="single"/>
              </w:rPr>
              <w:t>金，但</w:t>
            </w:r>
            <w:r>
              <w:rPr>
                <w:rFonts w:hint="eastAsia" w:ascii="宋体" w:hAnsi="宋体"/>
                <w:color w:val="000000" w:themeColor="text1"/>
                <w:szCs w:val="21"/>
                <w:highlight w:val="none"/>
                <w:u w:val="single"/>
                <w:lang w:eastAsia="zh-CN"/>
              </w:rPr>
              <w:t>违约</w:t>
            </w:r>
            <w:r>
              <w:rPr>
                <w:rFonts w:hint="eastAsia" w:ascii="宋体" w:hAnsi="宋体"/>
                <w:color w:val="000000" w:themeColor="text1"/>
                <w:szCs w:val="21"/>
                <w:highlight w:val="none"/>
                <w:u w:val="single"/>
              </w:rPr>
              <w:t>金累计不得超过延期货款额 5% 。</w:t>
            </w:r>
          </w:p>
          <w:p w14:paraId="5D9872BB">
            <w:pPr>
              <w:ind w:firstLine="420" w:firstLineChars="200"/>
              <w:jc w:val="left"/>
              <w:rPr>
                <w:rFonts w:hint="eastAsia" w:ascii="宋体" w:hAnsi="宋体"/>
                <w:color w:val="000000" w:themeColor="text1"/>
                <w:szCs w:val="21"/>
                <w:highlight w:val="none"/>
                <w:u w:val="single"/>
              </w:rPr>
            </w:pPr>
            <w:r>
              <w:rPr>
                <w:rFonts w:hint="eastAsia" w:ascii="宋体" w:hAnsi="宋体"/>
                <w:color w:val="000000" w:themeColor="text1"/>
                <w:szCs w:val="21"/>
                <w:highlight w:val="none"/>
                <w:u w:val="single"/>
              </w:rPr>
              <w:t>5．乙方未按本合同和投标文件中规定的服务承诺提供售后服务的，乙方应每次向甲方支付违约金壹万元。</w:t>
            </w:r>
          </w:p>
          <w:p w14:paraId="09C3DB35">
            <w:pPr>
              <w:ind w:firstLine="420" w:firstLineChars="200"/>
              <w:jc w:val="left"/>
              <w:rPr>
                <w:rFonts w:hint="eastAsia" w:ascii="宋体" w:hAnsi="宋体"/>
                <w:color w:val="000000" w:themeColor="text1"/>
                <w:szCs w:val="21"/>
                <w:highlight w:val="none"/>
                <w:u w:val="single"/>
              </w:rPr>
            </w:pPr>
            <w:r>
              <w:rPr>
                <w:rFonts w:hint="eastAsia" w:ascii="宋体" w:hAnsi="宋体"/>
                <w:color w:val="000000" w:themeColor="text1"/>
                <w:szCs w:val="21"/>
                <w:highlight w:val="none"/>
                <w:u w:val="single"/>
              </w:rPr>
              <w:t>6．乙方提供的货物在质量保证期内，因设计、工艺或材料的缺陷和其它质量原因造成的问题，由乙方负责，费用从合同尾款中扣除，不足另补。</w:t>
            </w:r>
          </w:p>
          <w:p w14:paraId="6B4F5E96">
            <w:pPr>
              <w:ind w:firstLine="420" w:firstLineChars="200"/>
              <w:jc w:val="left"/>
              <w:rPr>
                <w:rFonts w:ascii="宋体" w:hAnsi="宋体"/>
                <w:color w:val="000000" w:themeColor="text1"/>
                <w:szCs w:val="21"/>
                <w:highlight w:val="none"/>
                <w:u w:val="single"/>
              </w:rPr>
            </w:pPr>
            <w:r>
              <w:rPr>
                <w:rFonts w:hint="eastAsia" w:ascii="宋体" w:hAnsi="宋体"/>
                <w:color w:val="000000" w:themeColor="text1"/>
                <w:szCs w:val="21"/>
                <w:highlight w:val="none"/>
                <w:u w:val="single"/>
              </w:rPr>
              <w:t>7．其它违约行为按违约货款额5%收取违约金并赔偿经济损失。</w:t>
            </w:r>
          </w:p>
        </w:tc>
      </w:tr>
      <w:tr w14:paraId="65F97CF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2542" w:type="dxa"/>
            <w:tcBorders>
              <w:top w:val="double" w:color="auto" w:sz="4" w:space="0"/>
              <w:left w:val="double" w:color="auto" w:sz="4" w:space="0"/>
              <w:bottom w:val="double" w:color="auto" w:sz="4" w:space="0"/>
              <w:right w:val="double" w:color="auto" w:sz="4" w:space="0"/>
            </w:tcBorders>
            <w:noWrap/>
            <w:vAlign w:val="center"/>
          </w:tcPr>
          <w:p w14:paraId="5D9B5EC1">
            <w:pPr>
              <w:ind w:firstLine="420" w:firstLineChars="200"/>
              <w:jc w:val="center"/>
              <w:rPr>
                <w:rFonts w:ascii="宋体" w:hAnsi="宋体"/>
                <w:color w:val="000000" w:themeColor="text1"/>
                <w:szCs w:val="21"/>
                <w:highlight w:val="none"/>
              </w:rPr>
            </w:pPr>
            <w:r>
              <w:rPr>
                <w:rFonts w:hint="eastAsia" w:ascii="宋体" w:hAnsi="宋体"/>
                <w:color w:val="000000" w:themeColor="text1"/>
                <w:szCs w:val="21"/>
                <w:highlight w:val="none"/>
              </w:rPr>
              <w:t>第二节</w:t>
            </w:r>
          </w:p>
          <w:p w14:paraId="503DDDD5">
            <w:pPr>
              <w:ind w:firstLine="420" w:firstLineChars="200"/>
              <w:jc w:val="center"/>
              <w:rPr>
                <w:rFonts w:ascii="宋体" w:hAnsi="宋体"/>
                <w:color w:val="000000" w:themeColor="text1"/>
                <w:szCs w:val="21"/>
                <w:highlight w:val="none"/>
              </w:rPr>
            </w:pPr>
            <w:r>
              <w:rPr>
                <w:rFonts w:hint="eastAsia" w:ascii="宋体" w:hAnsi="宋体"/>
                <w:color w:val="000000" w:themeColor="text1"/>
                <w:szCs w:val="21"/>
                <w:highlight w:val="none"/>
              </w:rPr>
              <w:t>第19.2款</w:t>
            </w:r>
          </w:p>
        </w:tc>
        <w:tc>
          <w:tcPr>
            <w:tcW w:w="2809" w:type="dxa"/>
            <w:tcBorders>
              <w:top w:val="double" w:color="auto" w:sz="4" w:space="0"/>
              <w:left w:val="double" w:color="auto" w:sz="4" w:space="0"/>
              <w:bottom w:val="double" w:color="auto" w:sz="4" w:space="0"/>
              <w:right w:val="double" w:color="auto" w:sz="4" w:space="0"/>
            </w:tcBorders>
            <w:noWrap/>
            <w:vAlign w:val="center"/>
          </w:tcPr>
          <w:p w14:paraId="137FD604">
            <w:pPr>
              <w:jc w:val="left"/>
              <w:rPr>
                <w:rFonts w:ascii="宋体" w:hAnsi="宋体"/>
                <w:color w:val="000000" w:themeColor="text1"/>
                <w:szCs w:val="21"/>
                <w:highlight w:val="none"/>
              </w:rPr>
            </w:pPr>
            <w:r>
              <w:rPr>
                <w:rFonts w:hint="eastAsia" w:ascii="宋体" w:hAnsi="宋体"/>
                <w:color w:val="000000" w:themeColor="text1"/>
                <w:szCs w:val="21"/>
                <w:highlight w:val="none"/>
              </w:rPr>
              <w:t>解决争议的方法</w:t>
            </w:r>
          </w:p>
        </w:tc>
        <w:tc>
          <w:tcPr>
            <w:tcW w:w="4077" w:type="dxa"/>
            <w:tcBorders>
              <w:top w:val="double" w:color="auto" w:sz="4" w:space="0"/>
              <w:left w:val="double" w:color="auto" w:sz="4" w:space="0"/>
              <w:bottom w:val="double" w:color="auto" w:sz="4" w:space="0"/>
              <w:right w:val="double" w:color="auto" w:sz="4" w:space="0"/>
            </w:tcBorders>
            <w:noWrap/>
            <w:vAlign w:val="center"/>
          </w:tcPr>
          <w:p w14:paraId="315A6BDF">
            <w:pPr>
              <w:autoSpaceDE w:val="0"/>
              <w:autoSpaceDN w:val="0"/>
              <w:spacing w:line="400" w:lineRule="exact"/>
              <w:ind w:firstLine="420" w:firstLineChars="200"/>
              <w:jc w:val="left"/>
              <w:rPr>
                <w:rFonts w:ascii="宋体" w:hAnsi="宋体" w:cs="宋体"/>
                <w:iCs/>
                <w:color w:val="000000" w:themeColor="text1"/>
                <w:szCs w:val="21"/>
                <w:highlight w:val="none"/>
              </w:rPr>
            </w:pPr>
            <w:r>
              <w:rPr>
                <w:rFonts w:hint="eastAsia" w:ascii="宋体" w:hAnsi="宋体" w:cs="宋体"/>
                <w:iCs/>
                <w:color w:val="000000" w:themeColor="text1"/>
                <w:szCs w:val="21"/>
                <w:highlight w:val="none"/>
              </w:rPr>
              <w:t>因本合同及合同有关事项发生的争议，按下列第</w:t>
            </w:r>
            <w:r>
              <w:rPr>
                <w:rFonts w:hint="eastAsia" w:ascii="宋体" w:hAnsi="宋体" w:cs="宋体"/>
                <w:iCs/>
                <w:color w:val="000000" w:themeColor="text1"/>
                <w:szCs w:val="21"/>
                <w:highlight w:val="none"/>
                <w:u w:val="single"/>
                <w:lang w:val="en-US" w:eastAsia="zh-CN"/>
              </w:rPr>
              <w:t xml:space="preserve"> （2）</w:t>
            </w:r>
            <w:r>
              <w:rPr>
                <w:rFonts w:hint="eastAsia" w:ascii="宋体" w:hAnsi="宋体" w:cs="宋体"/>
                <w:iCs/>
                <w:color w:val="000000" w:themeColor="text1"/>
                <w:szCs w:val="21"/>
                <w:highlight w:val="none"/>
              </w:rPr>
              <w:t>种方式解决：</w:t>
            </w:r>
          </w:p>
          <w:p w14:paraId="268F04ED">
            <w:pPr>
              <w:autoSpaceDE w:val="0"/>
              <w:autoSpaceDN w:val="0"/>
              <w:spacing w:line="400" w:lineRule="exact"/>
              <w:ind w:firstLine="420" w:firstLineChars="200"/>
              <w:jc w:val="left"/>
              <w:rPr>
                <w:rFonts w:ascii="宋体" w:hAnsi="宋体" w:cs="宋体"/>
                <w:iCs/>
                <w:color w:val="000000" w:themeColor="text1"/>
                <w:szCs w:val="21"/>
                <w:highlight w:val="none"/>
              </w:rPr>
            </w:pPr>
            <w:r>
              <w:rPr>
                <w:rFonts w:hint="eastAsia" w:ascii="宋体" w:hAnsi="宋体" w:cs="宋体"/>
                <w:iCs/>
                <w:color w:val="000000" w:themeColor="text1"/>
                <w:szCs w:val="21"/>
                <w:highlight w:val="none"/>
              </w:rPr>
              <w:t>（1）向</w:t>
            </w:r>
            <w:r>
              <w:rPr>
                <w:rFonts w:hint="eastAsia" w:ascii="宋体" w:hAnsi="宋体" w:cs="宋体"/>
                <w:iCs/>
                <w:color w:val="000000" w:themeColor="text1"/>
                <w:szCs w:val="21"/>
                <w:highlight w:val="none"/>
                <w:u w:val="single"/>
                <w:lang w:val="en-US" w:eastAsia="zh-CN"/>
              </w:rPr>
              <w:t xml:space="preserve">    </w:t>
            </w:r>
            <w:r>
              <w:rPr>
                <w:rFonts w:hint="eastAsia" w:ascii="宋体" w:hAnsi="宋体" w:cs="宋体"/>
                <w:iCs/>
                <w:color w:val="000000" w:themeColor="text1"/>
                <w:szCs w:val="21"/>
                <w:highlight w:val="none"/>
              </w:rPr>
              <w:t>仲裁委员会申请仲裁，仲裁地点为</w:t>
            </w:r>
            <w:r>
              <w:rPr>
                <w:rFonts w:hint="eastAsia" w:ascii="宋体" w:hAnsi="宋体" w:cs="宋体"/>
                <w:iCs/>
                <w:color w:val="000000" w:themeColor="text1"/>
                <w:szCs w:val="21"/>
                <w:highlight w:val="none"/>
                <w:u w:val="single"/>
                <w:lang w:val="en-US" w:eastAsia="zh-CN"/>
              </w:rPr>
              <w:t xml:space="preserve">        </w:t>
            </w:r>
            <w:r>
              <w:rPr>
                <w:rFonts w:hint="eastAsia" w:ascii="宋体" w:hAnsi="宋体" w:cs="宋体"/>
                <w:iCs/>
                <w:color w:val="000000" w:themeColor="text1"/>
                <w:szCs w:val="21"/>
                <w:highlight w:val="none"/>
              </w:rPr>
              <w:t>；</w:t>
            </w:r>
          </w:p>
          <w:p w14:paraId="1C675CC2">
            <w:pPr>
              <w:ind w:firstLine="420" w:firstLineChars="200"/>
              <w:jc w:val="left"/>
              <w:rPr>
                <w:rFonts w:ascii="宋体" w:hAnsi="宋体"/>
                <w:color w:val="000000" w:themeColor="text1"/>
                <w:szCs w:val="21"/>
                <w:highlight w:val="none"/>
                <w:u w:val="single"/>
              </w:rPr>
            </w:pPr>
            <w:r>
              <w:rPr>
                <w:rFonts w:hint="eastAsia" w:ascii="宋体" w:hAnsi="宋体" w:cs="宋体"/>
                <w:iCs/>
                <w:color w:val="000000" w:themeColor="text1"/>
                <w:szCs w:val="21"/>
                <w:highlight w:val="none"/>
              </w:rPr>
              <w:t>（2）向</w:t>
            </w:r>
            <w:r>
              <w:rPr>
                <w:rFonts w:hint="eastAsia" w:ascii="宋体" w:hAnsi="宋体" w:cs="宋体"/>
                <w:iCs/>
                <w:color w:val="000000" w:themeColor="text1"/>
                <w:szCs w:val="21"/>
                <w:highlight w:val="none"/>
                <w:u w:val="single"/>
                <w:lang w:val="en-US" w:eastAsia="zh-CN"/>
              </w:rPr>
              <w:t>甲方所在地</w:t>
            </w:r>
            <w:r>
              <w:rPr>
                <w:rFonts w:hint="eastAsia" w:ascii="宋体" w:hAnsi="宋体" w:cs="宋体"/>
                <w:iCs/>
                <w:color w:val="000000" w:themeColor="text1"/>
                <w:szCs w:val="21"/>
                <w:highlight w:val="none"/>
              </w:rPr>
              <w:t>人民法院起诉。</w:t>
            </w:r>
          </w:p>
        </w:tc>
      </w:tr>
      <w:tr w14:paraId="6B8BE3B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2542" w:type="dxa"/>
            <w:tcBorders>
              <w:top w:val="double" w:color="auto" w:sz="4" w:space="0"/>
              <w:left w:val="double" w:color="auto" w:sz="4" w:space="0"/>
              <w:bottom w:val="double" w:color="auto" w:sz="4" w:space="0"/>
              <w:right w:val="double" w:color="auto" w:sz="4" w:space="0"/>
            </w:tcBorders>
            <w:noWrap/>
            <w:vAlign w:val="center"/>
          </w:tcPr>
          <w:p w14:paraId="4EFB0F4D">
            <w:pPr>
              <w:ind w:firstLine="420" w:firstLineChars="200"/>
              <w:jc w:val="center"/>
              <w:rPr>
                <w:rFonts w:ascii="宋体" w:hAnsi="宋体"/>
                <w:color w:val="000000" w:themeColor="text1"/>
                <w:szCs w:val="21"/>
                <w:highlight w:val="none"/>
              </w:rPr>
            </w:pPr>
            <w:r>
              <w:rPr>
                <w:rFonts w:hint="eastAsia" w:ascii="宋体" w:hAnsi="宋体"/>
                <w:color w:val="000000" w:themeColor="text1"/>
                <w:szCs w:val="21"/>
                <w:highlight w:val="none"/>
              </w:rPr>
              <w:t>第二节</w:t>
            </w:r>
          </w:p>
          <w:p w14:paraId="0E8D2A7E">
            <w:pPr>
              <w:ind w:firstLine="420" w:firstLineChars="200"/>
              <w:jc w:val="center"/>
              <w:rPr>
                <w:rFonts w:ascii="宋体" w:hAnsi="宋体"/>
                <w:color w:val="000000" w:themeColor="text1"/>
                <w:szCs w:val="21"/>
                <w:highlight w:val="none"/>
              </w:rPr>
            </w:pPr>
            <w:r>
              <w:rPr>
                <w:rFonts w:hint="eastAsia" w:ascii="宋体" w:hAnsi="宋体"/>
                <w:color w:val="000000" w:themeColor="text1"/>
                <w:szCs w:val="21"/>
                <w:highlight w:val="none"/>
              </w:rPr>
              <w:t>第23.1款</w:t>
            </w:r>
          </w:p>
        </w:tc>
        <w:tc>
          <w:tcPr>
            <w:tcW w:w="2809" w:type="dxa"/>
            <w:tcBorders>
              <w:top w:val="double" w:color="auto" w:sz="4" w:space="0"/>
              <w:left w:val="double" w:color="auto" w:sz="4" w:space="0"/>
              <w:bottom w:val="double" w:color="auto" w:sz="4" w:space="0"/>
              <w:right w:val="double" w:color="auto" w:sz="4" w:space="0"/>
            </w:tcBorders>
            <w:noWrap/>
            <w:vAlign w:val="center"/>
          </w:tcPr>
          <w:p w14:paraId="71EA03B5">
            <w:pPr>
              <w:jc w:val="left"/>
              <w:rPr>
                <w:rFonts w:ascii="宋体" w:hAnsi="宋体"/>
                <w:color w:val="000000" w:themeColor="text1"/>
                <w:szCs w:val="21"/>
                <w:highlight w:val="none"/>
              </w:rPr>
            </w:pPr>
            <w:r>
              <w:rPr>
                <w:rFonts w:hint="eastAsia" w:ascii="宋体" w:hAnsi="宋体"/>
                <w:bCs/>
                <w:color w:val="000000" w:themeColor="text1"/>
                <w:szCs w:val="21"/>
                <w:highlight w:val="none"/>
              </w:rPr>
              <w:t>其他专用条款</w:t>
            </w:r>
          </w:p>
        </w:tc>
        <w:tc>
          <w:tcPr>
            <w:tcW w:w="4077" w:type="dxa"/>
            <w:tcBorders>
              <w:top w:val="double" w:color="auto" w:sz="4" w:space="0"/>
              <w:left w:val="double" w:color="auto" w:sz="4" w:space="0"/>
              <w:bottom w:val="double" w:color="auto" w:sz="4" w:space="0"/>
              <w:right w:val="double" w:color="auto" w:sz="4" w:space="0"/>
            </w:tcBorders>
            <w:noWrap/>
            <w:vAlign w:val="center"/>
          </w:tcPr>
          <w:p w14:paraId="6D3869C2">
            <w:pPr>
              <w:jc w:val="left"/>
              <w:rPr>
                <w:rFonts w:hint="eastAsia" w:ascii="宋体" w:hAnsi="宋体"/>
                <w:color w:val="000000" w:themeColor="text1"/>
                <w:szCs w:val="21"/>
                <w:highlight w:val="none"/>
              </w:rPr>
            </w:pPr>
            <w:r>
              <w:rPr>
                <w:rFonts w:hint="eastAsia" w:ascii="宋体" w:hAnsi="宋体"/>
                <w:color w:val="000000" w:themeColor="text1"/>
                <w:szCs w:val="21"/>
                <w:highlight w:val="none"/>
              </w:rPr>
              <w:t>具体以合同签订时约定为准</w:t>
            </w:r>
          </w:p>
        </w:tc>
      </w:tr>
      <w:tr w14:paraId="29741B6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2542" w:type="dxa"/>
            <w:tcBorders>
              <w:top w:val="double" w:color="auto" w:sz="4" w:space="0"/>
              <w:left w:val="double" w:color="auto" w:sz="4" w:space="0"/>
              <w:bottom w:val="double" w:color="auto" w:sz="4" w:space="0"/>
              <w:right w:val="double" w:color="auto" w:sz="4" w:space="0"/>
            </w:tcBorders>
            <w:noWrap/>
            <w:vAlign w:val="center"/>
          </w:tcPr>
          <w:p w14:paraId="28E94593">
            <w:pPr>
              <w:ind w:firstLine="630" w:firstLineChars="300"/>
              <w:jc w:val="left"/>
              <w:rPr>
                <w:rFonts w:hint="eastAsia" w:ascii="宋体" w:hAnsi="宋体"/>
                <w:bCs/>
                <w:color w:val="000000" w:themeColor="text1"/>
                <w:szCs w:val="21"/>
                <w:highlight w:val="none"/>
              </w:rPr>
            </w:pPr>
            <w:r>
              <w:rPr>
                <w:rFonts w:hint="eastAsia" w:ascii="宋体" w:hAnsi="宋体"/>
                <w:bCs/>
                <w:color w:val="000000" w:themeColor="text1"/>
                <w:szCs w:val="21"/>
                <w:highlight w:val="none"/>
              </w:rPr>
              <w:t>安装和培训</w:t>
            </w:r>
          </w:p>
        </w:tc>
        <w:tc>
          <w:tcPr>
            <w:tcW w:w="6886" w:type="dxa"/>
            <w:gridSpan w:val="2"/>
            <w:tcBorders>
              <w:top w:val="double" w:color="auto" w:sz="4" w:space="0"/>
              <w:left w:val="double" w:color="auto" w:sz="4" w:space="0"/>
              <w:bottom w:val="double" w:color="auto" w:sz="4" w:space="0"/>
              <w:right w:val="double" w:color="auto" w:sz="4" w:space="0"/>
            </w:tcBorders>
            <w:noWrap/>
            <w:vAlign w:val="center"/>
          </w:tcPr>
          <w:p w14:paraId="23A4409E">
            <w:pPr>
              <w:ind w:firstLine="420" w:firstLineChars="200"/>
              <w:jc w:val="left"/>
              <w:rPr>
                <w:rFonts w:hint="eastAsia" w:ascii="宋体" w:hAnsi="宋体"/>
                <w:color w:val="000000" w:themeColor="text1"/>
                <w:szCs w:val="21"/>
                <w:highlight w:val="none"/>
              </w:rPr>
            </w:pPr>
            <w:r>
              <w:rPr>
                <w:rFonts w:hint="eastAsia" w:ascii="宋体" w:hAnsi="宋体"/>
                <w:color w:val="000000" w:themeColor="text1"/>
                <w:szCs w:val="21"/>
                <w:highlight w:val="none"/>
              </w:rPr>
              <w:t>1.甲方应提供必要安装条件（如场地、电源、水源等）。</w:t>
            </w:r>
          </w:p>
          <w:p w14:paraId="1CC748A4">
            <w:pPr>
              <w:ind w:firstLine="420" w:firstLineChars="200"/>
              <w:jc w:val="left"/>
              <w:rPr>
                <w:rFonts w:hint="eastAsia" w:ascii="宋体" w:hAnsi="宋体"/>
                <w:color w:val="000000" w:themeColor="text1"/>
                <w:szCs w:val="21"/>
                <w:highlight w:val="none"/>
              </w:rPr>
            </w:pPr>
            <w:r>
              <w:rPr>
                <w:rFonts w:hint="eastAsia" w:ascii="宋体" w:hAnsi="宋体"/>
                <w:color w:val="000000" w:themeColor="text1"/>
                <w:szCs w:val="21"/>
                <w:highlight w:val="none"/>
              </w:rPr>
              <w:t>2.乙方负责甲方有关人员的培训。培训时间、地点： 由甲方决定。</w:t>
            </w:r>
          </w:p>
          <w:p w14:paraId="2B9681AE">
            <w:pPr>
              <w:ind w:firstLine="420" w:firstLineChars="200"/>
              <w:jc w:val="left"/>
              <w:rPr>
                <w:rFonts w:hint="eastAsia" w:ascii="宋体" w:hAnsi="宋体"/>
                <w:color w:val="000000" w:themeColor="text1"/>
                <w:szCs w:val="21"/>
                <w:highlight w:val="none"/>
              </w:rPr>
            </w:pPr>
            <w:r>
              <w:rPr>
                <w:rFonts w:hint="eastAsia" w:ascii="宋体" w:hAnsi="宋体"/>
                <w:color w:val="000000" w:themeColor="text1"/>
                <w:szCs w:val="21"/>
                <w:highlight w:val="none"/>
              </w:rPr>
              <w:t>3.设备安装过程出现的任何意外、人身安全问题等均由供货商及厂家自行负责。</w:t>
            </w:r>
          </w:p>
        </w:tc>
      </w:tr>
      <w:tr w14:paraId="5A5E766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2542" w:type="dxa"/>
            <w:tcBorders>
              <w:top w:val="double" w:color="auto" w:sz="4" w:space="0"/>
              <w:left w:val="double" w:color="auto" w:sz="4" w:space="0"/>
              <w:bottom w:val="double" w:color="auto" w:sz="4" w:space="0"/>
              <w:right w:val="double" w:color="auto" w:sz="4" w:space="0"/>
            </w:tcBorders>
            <w:noWrap/>
            <w:vAlign w:val="center"/>
          </w:tcPr>
          <w:p w14:paraId="4BBA1FB2">
            <w:pPr>
              <w:jc w:val="center"/>
              <w:rPr>
                <w:rFonts w:hint="eastAsia" w:ascii="宋体" w:hAnsi="宋体"/>
                <w:color w:val="000000" w:themeColor="text1"/>
                <w:szCs w:val="21"/>
                <w:highlight w:val="none"/>
              </w:rPr>
            </w:pPr>
            <w:r>
              <w:rPr>
                <w:rFonts w:hint="eastAsia" w:ascii="宋体" w:hAnsi="宋体"/>
                <w:color w:val="000000" w:themeColor="text1"/>
                <w:szCs w:val="21"/>
                <w:highlight w:val="none"/>
              </w:rPr>
              <w:t>调试和验收</w:t>
            </w:r>
          </w:p>
        </w:tc>
        <w:tc>
          <w:tcPr>
            <w:tcW w:w="6886" w:type="dxa"/>
            <w:gridSpan w:val="2"/>
            <w:tcBorders>
              <w:top w:val="double" w:color="auto" w:sz="4" w:space="0"/>
              <w:left w:val="double" w:color="auto" w:sz="4" w:space="0"/>
              <w:bottom w:val="double" w:color="auto" w:sz="4" w:space="0"/>
              <w:right w:val="double" w:color="auto" w:sz="4" w:space="0"/>
            </w:tcBorders>
            <w:noWrap/>
            <w:vAlign w:val="center"/>
          </w:tcPr>
          <w:p w14:paraId="70A8C3B8">
            <w:pPr>
              <w:ind w:firstLine="420" w:firstLineChars="200"/>
              <w:jc w:val="left"/>
              <w:rPr>
                <w:rFonts w:hint="eastAsia" w:ascii="宋体" w:hAnsi="宋体"/>
                <w:color w:val="000000" w:themeColor="text1"/>
                <w:szCs w:val="21"/>
                <w:highlight w:val="none"/>
              </w:rPr>
            </w:pPr>
            <w:r>
              <w:rPr>
                <w:rFonts w:hint="eastAsia" w:ascii="宋体" w:hAnsi="宋体"/>
                <w:color w:val="000000" w:themeColor="text1"/>
                <w:szCs w:val="21"/>
                <w:highlight w:val="none"/>
              </w:rPr>
              <w:t>1. 交货时，所有产品均严格按签订的采购合同、投标人响应和承诺的技术参数及性能和国家有关标准进行验收，达不到要求的不予验收。</w:t>
            </w:r>
          </w:p>
          <w:p w14:paraId="3006CAF7">
            <w:pPr>
              <w:ind w:firstLine="420" w:firstLineChars="200"/>
              <w:jc w:val="left"/>
              <w:rPr>
                <w:rFonts w:hint="eastAsia" w:ascii="宋体" w:hAnsi="宋体"/>
                <w:color w:val="000000" w:themeColor="text1"/>
                <w:szCs w:val="21"/>
                <w:highlight w:val="none"/>
              </w:rPr>
            </w:pPr>
            <w:r>
              <w:rPr>
                <w:rFonts w:hint="eastAsia" w:ascii="宋体" w:hAnsi="宋体"/>
                <w:color w:val="000000" w:themeColor="text1"/>
                <w:szCs w:val="21"/>
                <w:highlight w:val="none"/>
              </w:rPr>
              <w:t>2．乙方应提供完备的技术或服务资料、装箱单和合格证等，并派遣专业人员进行现场安装调试。验收合格条件如下：</w:t>
            </w:r>
          </w:p>
          <w:p w14:paraId="2B8F2910">
            <w:pPr>
              <w:ind w:firstLine="420" w:firstLineChars="200"/>
              <w:jc w:val="left"/>
              <w:rPr>
                <w:rFonts w:hint="eastAsia" w:ascii="宋体" w:hAnsi="宋体"/>
                <w:color w:val="000000" w:themeColor="text1"/>
                <w:szCs w:val="21"/>
                <w:highlight w:val="none"/>
              </w:rPr>
            </w:pPr>
            <w:r>
              <w:rPr>
                <w:rFonts w:hint="eastAsia" w:ascii="宋体" w:hAnsi="宋体"/>
                <w:color w:val="000000" w:themeColor="text1"/>
                <w:szCs w:val="21"/>
                <w:highlight w:val="none"/>
              </w:rPr>
              <w:t>（1）乙方需承担供货时产品质量抽样检测的相关费用以及项目验收时发生的一切费用；验收标准应符合中国有关的国家、地方、行业标准。</w:t>
            </w:r>
          </w:p>
          <w:p w14:paraId="794577B7">
            <w:pPr>
              <w:ind w:firstLine="420" w:firstLineChars="200"/>
              <w:jc w:val="left"/>
              <w:rPr>
                <w:rFonts w:hint="eastAsia" w:ascii="宋体" w:hAnsi="宋体"/>
                <w:color w:val="000000" w:themeColor="text1"/>
                <w:szCs w:val="21"/>
                <w:highlight w:val="none"/>
              </w:rPr>
            </w:pPr>
            <w:r>
              <w:rPr>
                <w:rFonts w:hint="eastAsia" w:ascii="宋体" w:hAnsi="宋体"/>
                <w:color w:val="000000" w:themeColor="text1"/>
                <w:szCs w:val="21"/>
                <w:highlight w:val="none"/>
              </w:rPr>
              <w:t>（2）当项目完成供货和集成调试后，由乙方向甲方提出项目竣工测试申请，并于验收前向甲方提供一切有关技术文件、资料、图纸和相关记录等竣工材料，并在竣工前7个工作日</w:t>
            </w:r>
            <w:r>
              <w:rPr>
                <w:rFonts w:hint="eastAsia" w:ascii="宋体" w:hAnsi="宋体"/>
                <w:color w:val="000000" w:themeColor="text1"/>
                <w:szCs w:val="21"/>
                <w:highlight w:val="none"/>
                <w:lang w:eastAsia="zh-CN"/>
              </w:rPr>
              <w:t>内</w:t>
            </w:r>
            <w:r>
              <w:rPr>
                <w:rFonts w:hint="eastAsia" w:ascii="宋体" w:hAnsi="宋体"/>
                <w:color w:val="000000" w:themeColor="text1"/>
                <w:szCs w:val="21"/>
                <w:highlight w:val="none"/>
              </w:rPr>
              <w:t>通知甲方及有关部门准备验收。拟竣工项目的实施总体功能、性能符合甲方认可的技术设计方案及合同规定的，予以验收，并作出验收结果报告。甲乙双方签署项目终验验收证书，并自正式交付使用之日起，整体项目才视为接收，并开始计算质保期。</w:t>
            </w:r>
          </w:p>
        </w:tc>
      </w:tr>
      <w:tr w14:paraId="599804C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2542" w:type="dxa"/>
            <w:tcBorders>
              <w:top w:val="double" w:color="auto" w:sz="4" w:space="0"/>
              <w:left w:val="double" w:color="auto" w:sz="4" w:space="0"/>
              <w:bottom w:val="double" w:color="auto" w:sz="4" w:space="0"/>
              <w:right w:val="double" w:color="auto" w:sz="4" w:space="0"/>
            </w:tcBorders>
            <w:noWrap/>
            <w:vAlign w:val="center"/>
          </w:tcPr>
          <w:p w14:paraId="2E64CEBE">
            <w:pPr>
              <w:jc w:val="center"/>
              <w:rPr>
                <w:rFonts w:hint="eastAsia" w:ascii="宋体" w:hAnsi="宋体"/>
                <w:color w:val="000000" w:themeColor="text1"/>
                <w:szCs w:val="21"/>
                <w:highlight w:val="none"/>
              </w:rPr>
            </w:pPr>
            <w:r>
              <w:rPr>
                <w:rFonts w:hint="eastAsia" w:ascii="宋体" w:hAnsi="宋体"/>
                <w:color w:val="000000" w:themeColor="text1"/>
                <w:szCs w:val="21"/>
                <w:highlight w:val="none"/>
              </w:rPr>
              <w:t>质量保证及售后服务</w:t>
            </w:r>
          </w:p>
        </w:tc>
        <w:tc>
          <w:tcPr>
            <w:tcW w:w="6886" w:type="dxa"/>
            <w:gridSpan w:val="2"/>
            <w:tcBorders>
              <w:top w:val="double" w:color="auto" w:sz="4" w:space="0"/>
              <w:left w:val="double" w:color="auto" w:sz="4" w:space="0"/>
              <w:bottom w:val="double" w:color="auto" w:sz="4" w:space="0"/>
              <w:right w:val="double" w:color="auto" w:sz="4" w:space="0"/>
            </w:tcBorders>
            <w:noWrap/>
            <w:vAlign w:val="center"/>
          </w:tcPr>
          <w:p w14:paraId="07246AA9">
            <w:pPr>
              <w:ind w:firstLine="420" w:firstLineChars="200"/>
              <w:jc w:val="left"/>
              <w:rPr>
                <w:rFonts w:hint="eastAsia" w:ascii="宋体" w:hAnsi="宋体"/>
                <w:color w:val="000000" w:themeColor="text1"/>
                <w:szCs w:val="21"/>
                <w:highlight w:val="none"/>
              </w:rPr>
            </w:pPr>
            <w:r>
              <w:rPr>
                <w:rFonts w:hint="eastAsia" w:ascii="宋体" w:hAnsi="宋体"/>
                <w:color w:val="000000" w:themeColor="text1"/>
                <w:szCs w:val="21"/>
                <w:highlight w:val="none"/>
              </w:rPr>
              <w:t>1. 乙方应按招标文件规定的货物性能、技术要求、质量标准向甲方提供未经使用的全新产品。乙方提供货物的质量保证期按交货验收合格之日起计（期限见《项目采购需求》中各分标的要求）。在保证期内因货物本身的质量问题发生故障，乙方应负责免费修理和更换零部件。对达不到技术要求者，根据实际情况，经双方协商，可按以下办法处理：</w:t>
            </w:r>
          </w:p>
          <w:p w14:paraId="632C209B">
            <w:pPr>
              <w:ind w:firstLine="420" w:firstLineChars="200"/>
              <w:jc w:val="left"/>
              <w:rPr>
                <w:rFonts w:hint="eastAsia" w:ascii="宋体" w:hAnsi="宋体"/>
                <w:color w:val="000000" w:themeColor="text1"/>
                <w:szCs w:val="21"/>
                <w:highlight w:val="none"/>
              </w:rPr>
            </w:pPr>
            <w:r>
              <w:rPr>
                <w:rFonts w:hint="eastAsia" w:ascii="宋体" w:hAnsi="宋体"/>
                <w:color w:val="000000" w:themeColor="text1"/>
                <w:szCs w:val="21"/>
                <w:highlight w:val="none"/>
              </w:rPr>
              <w:t>（1）更换：由乙方承担所发生的全部费用。</w:t>
            </w:r>
          </w:p>
          <w:p w14:paraId="5ED35DC0">
            <w:pPr>
              <w:ind w:firstLine="420" w:firstLineChars="200"/>
              <w:jc w:val="left"/>
              <w:rPr>
                <w:rFonts w:hint="eastAsia" w:ascii="宋体" w:hAnsi="宋体"/>
                <w:color w:val="000000" w:themeColor="text1"/>
                <w:szCs w:val="21"/>
                <w:highlight w:val="none"/>
              </w:rPr>
            </w:pPr>
            <w:r>
              <w:rPr>
                <w:rFonts w:hint="eastAsia" w:ascii="宋体" w:hAnsi="宋体"/>
                <w:color w:val="000000" w:themeColor="text1"/>
                <w:szCs w:val="21"/>
                <w:highlight w:val="none"/>
              </w:rPr>
              <w:t>（2）贬值处理：由甲乙双方合议定价。</w:t>
            </w:r>
          </w:p>
          <w:p w14:paraId="1A911998">
            <w:pPr>
              <w:ind w:firstLine="420" w:firstLineChars="200"/>
              <w:jc w:val="left"/>
              <w:rPr>
                <w:rFonts w:hint="eastAsia" w:ascii="宋体" w:hAnsi="宋体"/>
                <w:color w:val="000000" w:themeColor="text1"/>
                <w:szCs w:val="21"/>
                <w:highlight w:val="none"/>
              </w:rPr>
            </w:pPr>
            <w:r>
              <w:rPr>
                <w:rFonts w:hint="eastAsia" w:ascii="宋体" w:hAnsi="宋体"/>
                <w:color w:val="000000" w:themeColor="text1"/>
                <w:szCs w:val="21"/>
                <w:highlight w:val="none"/>
              </w:rPr>
              <w:t>（3）退货处理：乙方应退还甲方支付的合同款，同时应承担该货物的直接费用（运输、保险、检验、货款利息及银行手续费等）。</w:t>
            </w:r>
          </w:p>
          <w:p w14:paraId="6BB1EBC1">
            <w:pPr>
              <w:ind w:firstLine="420" w:firstLineChars="200"/>
              <w:jc w:val="left"/>
              <w:rPr>
                <w:rFonts w:hint="eastAsia" w:ascii="宋体" w:hAnsi="宋体"/>
                <w:color w:val="000000" w:themeColor="text1"/>
                <w:szCs w:val="21"/>
                <w:highlight w:val="none"/>
              </w:rPr>
            </w:pPr>
            <w:r>
              <w:rPr>
                <w:rFonts w:hint="eastAsia" w:ascii="宋体" w:hAnsi="宋体"/>
                <w:color w:val="000000" w:themeColor="text1"/>
                <w:szCs w:val="21"/>
                <w:highlight w:val="none"/>
              </w:rPr>
              <w:t>2. 质保期：质保期自验收合格之日起</w:t>
            </w:r>
            <w:r>
              <w:rPr>
                <w:rFonts w:hint="eastAsia" w:ascii="宋体" w:hAnsi="宋体"/>
                <w:color w:val="000000" w:themeColor="text1"/>
                <w:szCs w:val="21"/>
                <w:highlight w:val="none"/>
                <w:u w:val="single"/>
              </w:rPr>
              <w:t xml:space="preserve">    </w:t>
            </w:r>
            <w:r>
              <w:rPr>
                <w:rFonts w:hint="eastAsia" w:ascii="宋体" w:hAnsi="宋体"/>
                <w:color w:val="000000" w:themeColor="text1"/>
                <w:szCs w:val="21"/>
                <w:highlight w:val="none"/>
              </w:rPr>
              <w:t>年原厂质保。单项产品的质保期以“技术参数要求”中要求为准。质保期内上门维修、免费更换零部件。质保期满后，终身维护。</w:t>
            </w:r>
          </w:p>
          <w:p w14:paraId="30296C3B">
            <w:pPr>
              <w:ind w:firstLine="420" w:firstLineChars="200"/>
              <w:jc w:val="left"/>
              <w:rPr>
                <w:rFonts w:hint="eastAsia" w:ascii="宋体" w:hAnsi="宋体"/>
                <w:color w:val="000000" w:themeColor="text1"/>
                <w:szCs w:val="21"/>
                <w:highlight w:val="none"/>
              </w:rPr>
            </w:pPr>
            <w:r>
              <w:rPr>
                <w:rFonts w:hint="eastAsia" w:ascii="宋体" w:hAnsi="宋体"/>
                <w:color w:val="000000" w:themeColor="text1"/>
                <w:szCs w:val="21"/>
                <w:highlight w:val="none"/>
              </w:rPr>
              <w:t xml:space="preserve">3. 售后服务： 按乙方响应，具体详见合同后附投标人《商务响应表》或售后承诺函 </w:t>
            </w:r>
          </w:p>
        </w:tc>
      </w:tr>
      <w:tr w14:paraId="398590F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2542" w:type="dxa"/>
            <w:tcBorders>
              <w:top w:val="double" w:color="auto" w:sz="4" w:space="0"/>
              <w:left w:val="double" w:color="auto" w:sz="4" w:space="0"/>
              <w:bottom w:val="double" w:color="auto" w:sz="4" w:space="0"/>
              <w:right w:val="double" w:color="auto" w:sz="4" w:space="0"/>
            </w:tcBorders>
            <w:noWrap/>
            <w:vAlign w:val="center"/>
          </w:tcPr>
          <w:p w14:paraId="461339EF">
            <w:pPr>
              <w:jc w:val="center"/>
              <w:rPr>
                <w:rFonts w:hint="eastAsia" w:ascii="宋体" w:hAnsi="宋体"/>
                <w:color w:val="000000" w:themeColor="text1"/>
                <w:szCs w:val="21"/>
                <w:highlight w:val="none"/>
              </w:rPr>
            </w:pPr>
            <w:r>
              <w:rPr>
                <w:rFonts w:hint="eastAsia" w:ascii="宋体" w:hAnsi="宋体"/>
                <w:color w:val="000000" w:themeColor="text1"/>
                <w:szCs w:val="21"/>
                <w:highlight w:val="none"/>
              </w:rPr>
              <w:t>合同的廉洁条款</w:t>
            </w:r>
          </w:p>
        </w:tc>
        <w:tc>
          <w:tcPr>
            <w:tcW w:w="6886" w:type="dxa"/>
            <w:gridSpan w:val="2"/>
            <w:tcBorders>
              <w:top w:val="double" w:color="auto" w:sz="4" w:space="0"/>
              <w:left w:val="double" w:color="auto" w:sz="4" w:space="0"/>
              <w:bottom w:val="double" w:color="auto" w:sz="4" w:space="0"/>
              <w:right w:val="double" w:color="auto" w:sz="4" w:space="0"/>
            </w:tcBorders>
            <w:noWrap/>
            <w:vAlign w:val="center"/>
          </w:tcPr>
          <w:p w14:paraId="0AC3E208">
            <w:pPr>
              <w:ind w:firstLine="420" w:firstLineChars="200"/>
              <w:jc w:val="left"/>
              <w:rPr>
                <w:rFonts w:hint="eastAsia" w:ascii="宋体" w:hAnsi="宋体"/>
                <w:color w:val="000000" w:themeColor="text1"/>
                <w:szCs w:val="21"/>
                <w:highlight w:val="none"/>
              </w:rPr>
            </w:pPr>
            <w:r>
              <w:rPr>
                <w:rFonts w:hint="eastAsia" w:ascii="宋体" w:hAnsi="宋体"/>
                <w:color w:val="000000" w:themeColor="text1"/>
                <w:szCs w:val="21"/>
                <w:highlight w:val="none"/>
              </w:rPr>
              <w:t>1.甲方购进设备、器械等，不得以任何方式向乙方索取回扣，不得要求乙方代支任何费用开支。</w:t>
            </w:r>
          </w:p>
          <w:p w14:paraId="352437F1">
            <w:pPr>
              <w:ind w:firstLine="420" w:firstLineChars="200"/>
              <w:jc w:val="left"/>
              <w:rPr>
                <w:rFonts w:hint="eastAsia" w:ascii="宋体" w:hAnsi="宋体"/>
                <w:color w:val="000000" w:themeColor="text1"/>
                <w:szCs w:val="21"/>
                <w:highlight w:val="none"/>
              </w:rPr>
            </w:pPr>
            <w:r>
              <w:rPr>
                <w:rFonts w:hint="eastAsia" w:ascii="宋体" w:hAnsi="宋体"/>
                <w:color w:val="000000" w:themeColor="text1"/>
                <w:szCs w:val="21"/>
                <w:highlight w:val="none"/>
              </w:rPr>
              <w:t>2.甲方工作人员不得以暗示或任何形式索要回扣、提成、有价证券、现金、信用卡、购物卡等，乙方应予拒绝，并有责任如实向甲方纪检监察部门反映情况。</w:t>
            </w:r>
          </w:p>
          <w:p w14:paraId="380BEBB6">
            <w:pPr>
              <w:ind w:firstLine="420" w:firstLineChars="200"/>
              <w:jc w:val="left"/>
              <w:rPr>
                <w:rFonts w:hint="eastAsia" w:ascii="宋体" w:hAnsi="宋体"/>
                <w:color w:val="000000" w:themeColor="text1"/>
                <w:szCs w:val="21"/>
                <w:highlight w:val="none"/>
              </w:rPr>
            </w:pPr>
            <w:r>
              <w:rPr>
                <w:rFonts w:hint="eastAsia" w:ascii="宋体" w:hAnsi="宋体"/>
                <w:color w:val="000000" w:themeColor="text1"/>
                <w:szCs w:val="21"/>
                <w:highlight w:val="none"/>
              </w:rPr>
              <w:t>3.乙方不得暗中给予甲方回扣，不得以提成和赠送有价证券、现金、信</w:t>
            </w:r>
            <w:r>
              <w:rPr>
                <w:rFonts w:hint="eastAsia" w:ascii="宋体" w:hAnsi="宋体"/>
                <w:color w:val="000000" w:themeColor="text1"/>
                <w:szCs w:val="21"/>
                <w:highlight w:val="none"/>
                <w:lang w:eastAsia="zh-CN"/>
              </w:rPr>
              <w:t>用</w:t>
            </w:r>
            <w:r>
              <w:rPr>
                <w:rFonts w:hint="eastAsia" w:ascii="宋体" w:hAnsi="宋体"/>
                <w:color w:val="000000" w:themeColor="text1"/>
                <w:szCs w:val="21"/>
                <w:highlight w:val="none"/>
              </w:rPr>
              <w:t>卡、购物卡、宴请、娱乐及提供国内或境外学术活动等手段影响甲方购进设备、器械等。</w:t>
            </w:r>
          </w:p>
          <w:p w14:paraId="60711742">
            <w:pPr>
              <w:ind w:firstLine="420" w:firstLineChars="200"/>
              <w:jc w:val="left"/>
              <w:rPr>
                <w:rFonts w:hint="eastAsia" w:ascii="宋体" w:hAnsi="宋体"/>
                <w:color w:val="000000" w:themeColor="text1"/>
                <w:szCs w:val="21"/>
                <w:highlight w:val="none"/>
              </w:rPr>
            </w:pPr>
            <w:r>
              <w:rPr>
                <w:rFonts w:hint="eastAsia" w:ascii="宋体" w:hAnsi="宋体"/>
                <w:color w:val="000000" w:themeColor="text1"/>
                <w:szCs w:val="21"/>
                <w:highlight w:val="none"/>
              </w:rPr>
              <w:t>4.乙方洽谈业务，必须在工作时间到甲方指定科室或者办公室联系商洽，不得借故到甲方主管领导、部门负责人及相关工作人员家中访谈或向介绍人提供任何好处费。</w:t>
            </w:r>
          </w:p>
          <w:p w14:paraId="7C6FCAE7">
            <w:pPr>
              <w:ind w:firstLine="420" w:firstLineChars="200"/>
              <w:jc w:val="left"/>
              <w:rPr>
                <w:rFonts w:hint="eastAsia" w:ascii="宋体" w:hAnsi="宋体"/>
                <w:color w:val="000000" w:themeColor="text1"/>
                <w:szCs w:val="21"/>
                <w:highlight w:val="none"/>
              </w:rPr>
            </w:pPr>
            <w:r>
              <w:rPr>
                <w:rFonts w:hint="eastAsia" w:ascii="宋体" w:hAnsi="宋体"/>
                <w:color w:val="000000" w:themeColor="text1"/>
                <w:szCs w:val="21"/>
                <w:highlight w:val="none"/>
              </w:rPr>
              <w:t>乙方如违反以上条款，经核实后，甲方有权终止购销合同，并将乙方列入“非诚信交易黑名单”，在单位内进行通报。情节严重的，涉嫌违法的，由执法部门予以处理。</w:t>
            </w:r>
          </w:p>
          <w:p w14:paraId="5610A279">
            <w:pPr>
              <w:ind w:firstLine="420" w:firstLineChars="200"/>
              <w:jc w:val="left"/>
              <w:rPr>
                <w:rFonts w:hint="eastAsia" w:ascii="宋体" w:hAnsi="宋体"/>
                <w:color w:val="000000" w:themeColor="text1"/>
                <w:szCs w:val="21"/>
                <w:highlight w:val="none"/>
              </w:rPr>
            </w:pPr>
            <w:r>
              <w:rPr>
                <w:rFonts w:hint="eastAsia" w:ascii="宋体" w:hAnsi="宋体"/>
                <w:color w:val="000000" w:themeColor="text1"/>
                <w:szCs w:val="21"/>
                <w:highlight w:val="none"/>
              </w:rPr>
              <w:t>甲方工作人员如违反以上条款的，甲方将按国家有关法律、法规规定和有关廉政制度规定给予处理，涉嫌违法的，由执法部门予以处理。</w:t>
            </w:r>
          </w:p>
        </w:tc>
      </w:tr>
      <w:tr w14:paraId="6948A91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2542" w:type="dxa"/>
            <w:tcBorders>
              <w:top w:val="double" w:color="auto" w:sz="4" w:space="0"/>
              <w:left w:val="double" w:color="auto" w:sz="4" w:space="0"/>
              <w:bottom w:val="double" w:color="auto" w:sz="4" w:space="0"/>
              <w:right w:val="double" w:color="auto" w:sz="4" w:space="0"/>
            </w:tcBorders>
            <w:noWrap/>
            <w:vAlign w:val="center"/>
          </w:tcPr>
          <w:p w14:paraId="44314855">
            <w:pPr>
              <w:jc w:val="center"/>
              <w:rPr>
                <w:rFonts w:hint="eastAsia" w:ascii="宋体" w:hAnsi="宋体"/>
                <w:color w:val="000000" w:themeColor="text1"/>
                <w:szCs w:val="21"/>
                <w:highlight w:val="none"/>
              </w:rPr>
            </w:pPr>
            <w:r>
              <w:rPr>
                <w:rFonts w:hint="eastAsia" w:ascii="宋体" w:hAnsi="宋体"/>
                <w:color w:val="000000" w:themeColor="text1"/>
                <w:szCs w:val="21"/>
                <w:highlight w:val="none"/>
              </w:rPr>
              <w:t>合同的变更、终止</w:t>
            </w:r>
          </w:p>
        </w:tc>
        <w:tc>
          <w:tcPr>
            <w:tcW w:w="6886" w:type="dxa"/>
            <w:gridSpan w:val="2"/>
            <w:tcBorders>
              <w:top w:val="double" w:color="auto" w:sz="4" w:space="0"/>
              <w:left w:val="double" w:color="auto" w:sz="4" w:space="0"/>
              <w:bottom w:val="double" w:color="auto" w:sz="4" w:space="0"/>
              <w:right w:val="double" w:color="auto" w:sz="4" w:space="0"/>
            </w:tcBorders>
            <w:noWrap/>
            <w:vAlign w:val="center"/>
          </w:tcPr>
          <w:p w14:paraId="0C5029EA">
            <w:pPr>
              <w:ind w:firstLine="420" w:firstLineChars="200"/>
              <w:jc w:val="left"/>
              <w:rPr>
                <w:rFonts w:hint="eastAsia" w:ascii="宋体" w:hAnsi="宋体"/>
                <w:color w:val="000000" w:themeColor="text1"/>
                <w:szCs w:val="21"/>
                <w:highlight w:val="none"/>
              </w:rPr>
            </w:pPr>
            <w:r>
              <w:rPr>
                <w:rFonts w:hint="eastAsia" w:ascii="宋体" w:hAnsi="宋体"/>
                <w:color w:val="000000" w:themeColor="text1"/>
                <w:szCs w:val="21"/>
                <w:highlight w:val="none"/>
              </w:rPr>
              <w:t>发生以下情形之一，双方有权终止本协议：</w:t>
            </w:r>
          </w:p>
          <w:p w14:paraId="1D5A88C7">
            <w:pPr>
              <w:ind w:firstLine="420" w:firstLineChars="200"/>
              <w:jc w:val="left"/>
              <w:rPr>
                <w:rFonts w:hint="eastAsia" w:ascii="宋体" w:hAnsi="宋体"/>
                <w:color w:val="000000" w:themeColor="text1"/>
                <w:szCs w:val="21"/>
                <w:highlight w:val="none"/>
              </w:rPr>
            </w:pPr>
            <w:r>
              <w:rPr>
                <w:rFonts w:hint="eastAsia" w:ascii="宋体" w:hAnsi="宋体"/>
                <w:color w:val="000000" w:themeColor="text1"/>
                <w:szCs w:val="21"/>
                <w:highlight w:val="none"/>
              </w:rPr>
              <w:t>1、甲乙双方违反《中华人民共和国政府采购法》第五十条规定的情形；</w:t>
            </w:r>
          </w:p>
          <w:p w14:paraId="4F1E0C4A">
            <w:pPr>
              <w:ind w:firstLine="420" w:firstLineChars="200"/>
              <w:jc w:val="left"/>
              <w:rPr>
                <w:rFonts w:hint="eastAsia" w:ascii="宋体" w:hAnsi="宋体"/>
                <w:color w:val="000000" w:themeColor="text1"/>
                <w:szCs w:val="21"/>
                <w:highlight w:val="none"/>
              </w:rPr>
            </w:pPr>
            <w:r>
              <w:rPr>
                <w:rFonts w:hint="eastAsia" w:ascii="宋体" w:hAnsi="宋体"/>
                <w:color w:val="000000" w:themeColor="text1"/>
                <w:szCs w:val="21"/>
                <w:highlight w:val="none"/>
              </w:rPr>
              <w:t>2、违反本协议廉洁条款约定。</w:t>
            </w:r>
          </w:p>
          <w:p w14:paraId="3039F684">
            <w:pPr>
              <w:ind w:firstLine="420" w:firstLineChars="200"/>
              <w:jc w:val="left"/>
              <w:rPr>
                <w:rFonts w:hint="eastAsia" w:ascii="宋体" w:hAnsi="宋体"/>
                <w:color w:val="000000" w:themeColor="text1"/>
                <w:szCs w:val="21"/>
                <w:highlight w:val="none"/>
              </w:rPr>
            </w:pPr>
            <w:r>
              <w:rPr>
                <w:rFonts w:hint="eastAsia" w:ascii="宋体" w:hAnsi="宋体"/>
                <w:color w:val="000000" w:themeColor="text1"/>
                <w:szCs w:val="21"/>
                <w:highlight w:val="none"/>
              </w:rPr>
              <w:t>3、乙方因国家政策或其他原因不能提供相应的服务。</w:t>
            </w:r>
          </w:p>
          <w:p w14:paraId="2C234AA6">
            <w:pPr>
              <w:ind w:firstLine="420" w:firstLineChars="200"/>
              <w:jc w:val="left"/>
              <w:rPr>
                <w:rFonts w:hint="eastAsia" w:ascii="宋体" w:hAnsi="宋体"/>
                <w:color w:val="000000" w:themeColor="text1"/>
                <w:szCs w:val="21"/>
                <w:highlight w:val="none"/>
              </w:rPr>
            </w:pPr>
            <w:r>
              <w:rPr>
                <w:rFonts w:hint="eastAsia" w:ascii="宋体" w:hAnsi="宋体"/>
                <w:color w:val="000000" w:themeColor="text1"/>
                <w:szCs w:val="21"/>
                <w:highlight w:val="none"/>
              </w:rPr>
              <w:t>因上述原因造成协议终止的，守约方有权要求违约方按合同总额的1‰支付违约金，并赔偿一切损失，包括但不限于经济损失及因维权支出的合理的诉讼费（仲裁费）、律师费、保全费、担保费、鉴定费、差旅费、调查取证费等费用。</w:t>
            </w:r>
          </w:p>
        </w:tc>
      </w:tr>
    </w:tbl>
    <w:p w14:paraId="1C4C00A9">
      <w:pPr>
        <w:ind w:firstLine="643" w:firstLineChars="200"/>
        <w:jc w:val="center"/>
        <w:rPr>
          <w:rFonts w:hint="eastAsia" w:ascii="宋体" w:hAnsi="宋体" w:cs="宋体"/>
          <w:bCs/>
          <w:color w:val="000000" w:themeColor="text1"/>
          <w:sz w:val="32"/>
          <w:szCs w:val="32"/>
          <w:highlight w:val="none"/>
        </w:rPr>
      </w:pPr>
      <w:r>
        <w:rPr>
          <w:rFonts w:hint="eastAsia" w:ascii="宋体" w:hAnsi="宋体" w:cs="宋体"/>
          <w:b/>
          <w:color w:val="000000" w:themeColor="text1"/>
          <w:sz w:val="32"/>
          <w:szCs w:val="32"/>
          <w:highlight w:val="none"/>
        </w:rPr>
        <w:br w:type="page"/>
      </w:r>
    </w:p>
    <w:p w14:paraId="37209D15">
      <w:pPr>
        <w:pStyle w:val="8"/>
        <w:ind w:firstLine="883" w:firstLineChars="200"/>
        <w:jc w:val="center"/>
        <w:rPr>
          <w:rFonts w:hint="eastAsia" w:ascii="宋体" w:hAnsi="宋体" w:cs="宋体"/>
          <w:color w:val="000000" w:themeColor="text1"/>
          <w:highlight w:val="none"/>
        </w:rPr>
      </w:pPr>
      <w:bookmarkStart w:id="162" w:name="_Toc15784"/>
      <w:r>
        <w:rPr>
          <w:rFonts w:hint="eastAsia" w:ascii="宋体" w:hAnsi="宋体" w:cs="宋体"/>
          <w:color w:val="000000" w:themeColor="text1"/>
          <w:highlight w:val="none"/>
        </w:rPr>
        <w:t>第六章　投标文件格式</w:t>
      </w:r>
      <w:bookmarkEnd w:id="162"/>
    </w:p>
    <w:p w14:paraId="6A089D48">
      <w:pPr>
        <w:ind w:firstLine="562" w:firstLineChars="200"/>
        <w:rPr>
          <w:rFonts w:hint="eastAsia" w:ascii="宋体" w:hAnsi="宋体" w:cs="宋体"/>
          <w:b/>
          <w:color w:val="000000" w:themeColor="text1"/>
          <w:sz w:val="28"/>
          <w:szCs w:val="28"/>
          <w:highlight w:val="none"/>
        </w:rPr>
      </w:pPr>
      <w:r>
        <w:rPr>
          <w:rFonts w:hint="eastAsia" w:ascii="宋体" w:hAnsi="宋体" w:cs="宋体"/>
          <w:b/>
          <w:color w:val="000000" w:themeColor="text1"/>
          <w:sz w:val="28"/>
          <w:szCs w:val="28"/>
          <w:highlight w:val="none"/>
        </w:rPr>
        <w:t>一、报价文件格式</w:t>
      </w:r>
    </w:p>
    <w:p w14:paraId="4C6A3567">
      <w:pPr>
        <w:spacing w:before="120" w:after="50" w:line="360" w:lineRule="auto"/>
        <w:ind w:left="142" w:firstLine="482" w:firstLineChars="200"/>
        <w:jc w:val="left"/>
        <w:rPr>
          <w:rFonts w:hint="eastAsia" w:ascii="宋体" w:hAnsi="宋体" w:cs="宋体"/>
          <w:b/>
          <w:color w:val="000000" w:themeColor="text1"/>
          <w:sz w:val="24"/>
          <w:highlight w:val="none"/>
        </w:rPr>
      </w:pPr>
      <w:r>
        <w:rPr>
          <w:rFonts w:hint="eastAsia" w:ascii="宋体" w:hAnsi="宋体" w:cs="宋体"/>
          <w:b/>
          <w:color w:val="000000" w:themeColor="text1"/>
          <w:sz w:val="24"/>
          <w:highlight w:val="none"/>
        </w:rPr>
        <w:t xml:space="preserve">1. 报价文件封面格式： </w:t>
      </w:r>
    </w:p>
    <w:p w14:paraId="58F3249A">
      <w:pPr>
        <w:spacing w:before="120" w:after="50" w:line="360" w:lineRule="auto"/>
        <w:ind w:left="142" w:firstLine="960" w:firstLineChars="200"/>
        <w:jc w:val="center"/>
        <w:rPr>
          <w:rFonts w:hint="eastAsia" w:ascii="宋体" w:hAnsi="宋体" w:cs="宋体"/>
          <w:bCs/>
          <w:color w:val="000000" w:themeColor="text1"/>
          <w:sz w:val="48"/>
          <w:szCs w:val="48"/>
          <w:highlight w:val="none"/>
        </w:rPr>
      </w:pPr>
      <w:r>
        <w:rPr>
          <w:rFonts w:hint="eastAsia" w:ascii="宋体" w:hAnsi="宋体" w:cs="宋体"/>
          <w:bCs/>
          <w:color w:val="000000" w:themeColor="text1"/>
          <w:sz w:val="48"/>
          <w:szCs w:val="48"/>
          <w:highlight w:val="none"/>
        </w:rPr>
        <w:t>电子投标文件</w:t>
      </w:r>
    </w:p>
    <w:p w14:paraId="4A784762">
      <w:pPr>
        <w:spacing w:before="120" w:after="50" w:line="400" w:lineRule="exact"/>
        <w:ind w:firstLine="880" w:firstLineChars="200"/>
        <w:jc w:val="center"/>
        <w:rPr>
          <w:rFonts w:hint="eastAsia" w:ascii="宋体" w:hAnsi="宋体" w:cs="宋体"/>
          <w:color w:val="000000" w:themeColor="text1"/>
          <w:sz w:val="44"/>
          <w:szCs w:val="44"/>
          <w:highlight w:val="none"/>
        </w:rPr>
      </w:pPr>
      <w:r>
        <w:rPr>
          <w:rFonts w:hint="eastAsia" w:ascii="宋体" w:hAnsi="宋体" w:cs="宋体"/>
          <w:color w:val="000000" w:themeColor="text1"/>
          <w:sz w:val="44"/>
          <w:szCs w:val="44"/>
          <w:highlight w:val="none"/>
        </w:rPr>
        <w:t>报  价  文  件</w:t>
      </w:r>
    </w:p>
    <w:p w14:paraId="0049C9D1">
      <w:pPr>
        <w:spacing w:before="120" w:after="50" w:line="400" w:lineRule="exact"/>
        <w:ind w:firstLine="480" w:firstLineChars="200"/>
        <w:rPr>
          <w:rFonts w:hint="eastAsia" w:ascii="宋体" w:hAnsi="宋体" w:cs="宋体"/>
          <w:bCs/>
          <w:color w:val="000000" w:themeColor="text1"/>
          <w:sz w:val="24"/>
          <w:highlight w:val="none"/>
        </w:rPr>
      </w:pPr>
      <w:r>
        <w:rPr>
          <w:rFonts w:hint="eastAsia" w:ascii="宋体" w:hAnsi="宋体" w:cs="宋体"/>
          <w:bCs/>
          <w:color w:val="000000" w:themeColor="text1"/>
          <w:sz w:val="24"/>
          <w:highlight w:val="none"/>
        </w:rPr>
        <w:t xml:space="preserve">项目名称： </w:t>
      </w:r>
    </w:p>
    <w:p w14:paraId="3E2AB4EE">
      <w:pPr>
        <w:spacing w:before="120" w:after="50" w:line="400" w:lineRule="exact"/>
        <w:ind w:firstLine="480" w:firstLineChars="200"/>
        <w:rPr>
          <w:rFonts w:hint="eastAsia" w:ascii="宋体" w:hAnsi="宋体" w:cs="宋体"/>
          <w:bCs/>
          <w:color w:val="000000" w:themeColor="text1"/>
          <w:sz w:val="24"/>
          <w:highlight w:val="none"/>
        </w:rPr>
      </w:pPr>
      <w:r>
        <w:rPr>
          <w:rFonts w:hint="eastAsia" w:ascii="宋体" w:hAnsi="宋体" w:cs="宋体"/>
          <w:bCs/>
          <w:color w:val="000000" w:themeColor="text1"/>
          <w:sz w:val="24"/>
          <w:highlight w:val="none"/>
        </w:rPr>
        <w:t xml:space="preserve">项目编号： </w:t>
      </w:r>
    </w:p>
    <w:p w14:paraId="23C344D1">
      <w:pPr>
        <w:spacing w:before="120" w:after="50" w:line="400" w:lineRule="exact"/>
        <w:ind w:firstLine="480" w:firstLineChars="200"/>
        <w:rPr>
          <w:rFonts w:hint="eastAsia" w:ascii="宋体" w:hAnsi="宋体" w:cs="宋体"/>
          <w:bCs/>
          <w:color w:val="000000" w:themeColor="text1"/>
          <w:sz w:val="24"/>
          <w:highlight w:val="none"/>
        </w:rPr>
      </w:pPr>
      <w:r>
        <w:rPr>
          <w:rFonts w:hint="eastAsia" w:ascii="宋体" w:hAnsi="宋体" w:cs="宋体"/>
          <w:bCs/>
          <w:color w:val="000000" w:themeColor="text1"/>
          <w:sz w:val="24"/>
          <w:highlight w:val="none"/>
        </w:rPr>
        <w:t>投标人名称：</w:t>
      </w:r>
    </w:p>
    <w:p w14:paraId="186E26DA">
      <w:pPr>
        <w:spacing w:before="120" w:after="50" w:line="400" w:lineRule="exact"/>
        <w:ind w:firstLine="480" w:firstLineChars="200"/>
        <w:rPr>
          <w:rFonts w:hint="eastAsia" w:ascii="宋体" w:hAnsi="宋体" w:cs="宋体"/>
          <w:bCs/>
          <w:color w:val="000000" w:themeColor="text1"/>
          <w:sz w:val="24"/>
          <w:highlight w:val="none"/>
        </w:rPr>
      </w:pPr>
      <w:r>
        <w:rPr>
          <w:rFonts w:hint="eastAsia" w:ascii="宋体" w:hAnsi="宋体" w:cs="宋体"/>
          <w:bCs/>
          <w:color w:val="000000" w:themeColor="text1"/>
          <w:sz w:val="24"/>
          <w:highlight w:val="none"/>
        </w:rPr>
        <w:t>投标人地址：</w:t>
      </w:r>
    </w:p>
    <w:p w14:paraId="2CED6BA3">
      <w:pPr>
        <w:spacing w:before="120" w:after="50" w:line="400" w:lineRule="exact"/>
        <w:ind w:firstLine="480" w:firstLineChars="200"/>
        <w:rPr>
          <w:rFonts w:hint="eastAsia" w:ascii="宋体" w:hAnsi="宋体" w:eastAsia="宋体" w:cs="宋体"/>
          <w:bCs/>
          <w:color w:val="000000" w:themeColor="text1"/>
          <w:sz w:val="24"/>
          <w:highlight w:val="none"/>
          <w:lang w:eastAsia="zh-CN"/>
        </w:rPr>
      </w:pPr>
      <w:r>
        <w:rPr>
          <w:rFonts w:hint="eastAsia" w:ascii="宋体" w:hAnsi="宋体" w:cs="宋体"/>
          <w:bCs/>
          <w:color w:val="000000" w:themeColor="text1"/>
          <w:sz w:val="24"/>
          <w:highlight w:val="none"/>
          <w:lang w:eastAsia="zh-CN"/>
        </w:rPr>
        <w:t>分标号：</w:t>
      </w:r>
    </w:p>
    <w:p w14:paraId="7CE68083">
      <w:pPr>
        <w:spacing w:before="120" w:after="50" w:line="400" w:lineRule="exact"/>
        <w:ind w:firstLine="480" w:firstLineChars="200"/>
        <w:rPr>
          <w:rFonts w:hint="eastAsia" w:ascii="宋体" w:hAnsi="宋体" w:cs="宋体"/>
          <w:color w:val="000000" w:themeColor="text1"/>
          <w:sz w:val="30"/>
          <w:szCs w:val="20"/>
          <w:highlight w:val="none"/>
        </w:rPr>
      </w:pPr>
      <w:r>
        <w:rPr>
          <w:rFonts w:hint="eastAsia" w:ascii="宋体" w:hAnsi="宋体" w:cs="宋体"/>
          <w:color w:val="000000" w:themeColor="text1"/>
          <w:sz w:val="24"/>
          <w:highlight w:val="none"/>
        </w:rPr>
        <w:t>年  月  日</w:t>
      </w:r>
    </w:p>
    <w:p w14:paraId="186892BE">
      <w:pPr>
        <w:spacing w:before="120" w:after="50" w:line="360" w:lineRule="auto"/>
        <w:ind w:firstLine="482" w:firstLineChars="200"/>
        <w:jc w:val="left"/>
        <w:rPr>
          <w:rFonts w:hint="eastAsia" w:ascii="宋体" w:hAnsi="宋体" w:cs="宋体"/>
          <w:color w:val="000000" w:themeColor="text1"/>
          <w:sz w:val="24"/>
          <w:szCs w:val="20"/>
          <w:highlight w:val="none"/>
        </w:rPr>
      </w:pPr>
      <w:r>
        <w:rPr>
          <w:rFonts w:hint="eastAsia" w:ascii="宋体" w:hAnsi="宋体" w:cs="宋体"/>
          <w:b/>
          <w:color w:val="000000" w:themeColor="text1"/>
          <w:sz w:val="24"/>
          <w:highlight w:val="none"/>
        </w:rPr>
        <w:br w:type="page"/>
      </w:r>
      <w:r>
        <w:rPr>
          <w:rFonts w:hint="eastAsia" w:ascii="宋体" w:hAnsi="宋体" w:cs="宋体"/>
          <w:b/>
          <w:color w:val="000000" w:themeColor="text1"/>
          <w:sz w:val="24"/>
          <w:highlight w:val="none"/>
        </w:rPr>
        <w:t>2.</w:t>
      </w:r>
      <w:r>
        <w:rPr>
          <w:rFonts w:hint="eastAsia" w:ascii="宋体" w:hAnsi="宋体" w:cs="宋体"/>
          <w:b/>
          <w:bCs/>
          <w:color w:val="000000" w:themeColor="text1"/>
          <w:sz w:val="24"/>
          <w:highlight w:val="none"/>
        </w:rPr>
        <w:t>报价文件目录</w:t>
      </w:r>
    </w:p>
    <w:p w14:paraId="74409853">
      <w:pPr>
        <w:spacing w:before="50" w:after="120" w:line="360" w:lineRule="auto"/>
        <w:ind w:firstLine="420" w:firstLineChars="200"/>
        <w:jc w:val="left"/>
        <w:rPr>
          <w:rFonts w:hint="eastAsia" w:ascii="宋体" w:hAnsi="宋体" w:cs="宋体"/>
          <w:b/>
          <w:color w:val="000000" w:themeColor="text1"/>
          <w:sz w:val="24"/>
          <w:highlight w:val="none"/>
        </w:rPr>
      </w:pPr>
      <w:r>
        <w:rPr>
          <w:rFonts w:hint="eastAsia" w:ascii="宋体" w:hAnsi="宋体" w:cs="宋体"/>
          <w:color w:val="000000" w:themeColor="text1"/>
          <w:szCs w:val="21"/>
          <w:highlight w:val="none"/>
        </w:rPr>
        <w:t>根据招标文件规定及投标人提供的材料自行编写目录。</w:t>
      </w:r>
    </w:p>
    <w:p w14:paraId="1A32C1B4">
      <w:pPr>
        <w:spacing w:before="120" w:after="50"/>
        <w:ind w:left="142" w:firstLine="482" w:firstLineChars="200"/>
        <w:jc w:val="left"/>
        <w:rPr>
          <w:rFonts w:hint="eastAsia" w:ascii="宋体" w:hAnsi="宋体" w:cs="宋体"/>
          <w:b/>
          <w:color w:val="000000" w:themeColor="text1"/>
          <w:sz w:val="24"/>
          <w:highlight w:val="none"/>
        </w:rPr>
      </w:pPr>
      <w:r>
        <w:rPr>
          <w:rFonts w:hint="eastAsia" w:ascii="宋体" w:hAnsi="宋体" w:cs="宋体"/>
          <w:b/>
          <w:color w:val="000000" w:themeColor="text1"/>
          <w:sz w:val="24"/>
          <w:highlight w:val="none"/>
        </w:rPr>
        <w:br w:type="page"/>
      </w:r>
      <w:r>
        <w:rPr>
          <w:rFonts w:hint="eastAsia" w:ascii="宋体" w:hAnsi="宋体" w:cs="宋体"/>
          <w:b/>
          <w:color w:val="000000" w:themeColor="text1"/>
          <w:sz w:val="24"/>
          <w:highlight w:val="none"/>
        </w:rPr>
        <w:t>3. 投标函格式：</w:t>
      </w:r>
    </w:p>
    <w:p w14:paraId="282902C1">
      <w:pPr>
        <w:spacing w:before="120" w:after="50" w:line="360" w:lineRule="auto"/>
        <w:ind w:firstLine="880" w:firstLineChars="200"/>
        <w:jc w:val="center"/>
        <w:rPr>
          <w:rFonts w:hint="eastAsia" w:ascii="宋体" w:hAnsi="宋体" w:cs="宋体"/>
          <w:bCs/>
          <w:color w:val="000000" w:themeColor="text1"/>
          <w:sz w:val="44"/>
          <w:szCs w:val="44"/>
          <w:highlight w:val="none"/>
        </w:rPr>
      </w:pPr>
      <w:r>
        <w:rPr>
          <w:rFonts w:hint="eastAsia" w:ascii="宋体" w:hAnsi="宋体" w:cs="宋体"/>
          <w:bCs/>
          <w:color w:val="000000" w:themeColor="text1"/>
          <w:sz w:val="44"/>
          <w:szCs w:val="44"/>
          <w:highlight w:val="none"/>
        </w:rPr>
        <w:t>投 标 函</w:t>
      </w:r>
    </w:p>
    <w:p w14:paraId="338C541C">
      <w:pPr>
        <w:spacing w:line="360" w:lineRule="auto"/>
        <w:ind w:firstLine="480" w:firstLineChars="200"/>
        <w:contextualSpacing/>
        <w:rPr>
          <w:rFonts w:hint="eastAsia" w:ascii="宋体" w:hAnsi="宋体" w:cs="宋体"/>
          <w:color w:val="000000" w:themeColor="text1"/>
          <w:sz w:val="24"/>
          <w:highlight w:val="none"/>
        </w:rPr>
      </w:pPr>
      <w:r>
        <w:rPr>
          <w:rFonts w:hint="eastAsia" w:ascii="宋体" w:hAnsi="宋体" w:cs="宋体"/>
          <w:color w:val="000000" w:themeColor="text1"/>
          <w:sz w:val="24"/>
          <w:highlight w:val="none"/>
        </w:rPr>
        <w:t>致：</w:t>
      </w:r>
      <w:r>
        <w:rPr>
          <w:rFonts w:hint="eastAsia" w:ascii="宋体" w:hAnsi="宋体" w:cs="宋体"/>
          <w:color w:val="000000" w:themeColor="text1"/>
          <w:sz w:val="24"/>
          <w:highlight w:val="none"/>
          <w:u w:val="single"/>
        </w:rPr>
        <w:t>采购人名称</w:t>
      </w:r>
      <w:r>
        <w:rPr>
          <w:rFonts w:hint="eastAsia" w:ascii="宋体" w:hAnsi="宋体" w:cs="宋体"/>
          <w:color w:val="000000" w:themeColor="text1"/>
          <w:sz w:val="24"/>
          <w:highlight w:val="none"/>
        </w:rPr>
        <w:t>：</w:t>
      </w:r>
    </w:p>
    <w:p w14:paraId="63D2D6BE">
      <w:pPr>
        <w:spacing w:line="360" w:lineRule="auto"/>
        <w:ind w:firstLine="480" w:firstLineChars="200"/>
        <w:contextualSpacing/>
        <w:rPr>
          <w:rFonts w:hint="eastAsia" w:ascii="宋体" w:hAnsi="宋体" w:cs="宋体"/>
          <w:color w:val="000000" w:themeColor="text1"/>
          <w:sz w:val="24"/>
          <w:highlight w:val="none"/>
        </w:rPr>
      </w:pPr>
      <w:r>
        <w:rPr>
          <w:rFonts w:hint="eastAsia" w:ascii="宋体" w:hAnsi="宋体" w:cs="宋体"/>
          <w:color w:val="000000" w:themeColor="text1"/>
          <w:sz w:val="24"/>
          <w:highlight w:val="none"/>
        </w:rPr>
        <w:t>根据贵方</w:t>
      </w:r>
      <w:r>
        <w:rPr>
          <w:rFonts w:hint="eastAsia" w:ascii="宋体" w:hAnsi="宋体" w:cs="宋体"/>
          <w:color w:val="000000" w:themeColor="text1"/>
          <w:sz w:val="24"/>
          <w:highlight w:val="none"/>
          <w:u w:val="single"/>
        </w:rPr>
        <w:t xml:space="preserve"> 项目名称</w:t>
      </w:r>
      <w:r>
        <w:rPr>
          <w:rFonts w:hint="eastAsia" w:ascii="宋体" w:hAnsi="宋体" w:cs="宋体"/>
          <w:color w:val="000000" w:themeColor="text1"/>
          <w:sz w:val="24"/>
          <w:highlight w:val="none"/>
        </w:rPr>
        <w:t>（项目编号：</w:t>
      </w:r>
      <w:r>
        <w:rPr>
          <w:rFonts w:hint="eastAsia" w:ascii="宋体" w:hAnsi="宋体" w:cs="宋体"/>
          <w:color w:val="000000" w:themeColor="text1"/>
          <w:sz w:val="24"/>
          <w:highlight w:val="none"/>
          <w:u w:val="single"/>
        </w:rPr>
        <w:t xml:space="preserve">        </w:t>
      </w:r>
      <w:r>
        <w:rPr>
          <w:rFonts w:hint="eastAsia" w:ascii="宋体" w:hAnsi="宋体" w:cs="宋体"/>
          <w:color w:val="000000" w:themeColor="text1"/>
          <w:sz w:val="24"/>
          <w:highlight w:val="none"/>
        </w:rPr>
        <w:t>）的招标文件，签字代表______</w:t>
      </w:r>
      <w:r>
        <w:rPr>
          <w:rFonts w:hint="eastAsia" w:ascii="宋体" w:hAnsi="宋体" w:cs="宋体"/>
          <w:color w:val="000000" w:themeColor="text1"/>
          <w:sz w:val="24"/>
          <w:highlight w:val="none"/>
          <w:u w:val="single"/>
        </w:rPr>
        <w:t xml:space="preserve">     </w:t>
      </w:r>
      <w:r>
        <w:rPr>
          <w:rFonts w:hint="eastAsia" w:ascii="宋体" w:hAnsi="宋体" w:cs="宋体"/>
          <w:color w:val="000000" w:themeColor="text1"/>
          <w:sz w:val="24"/>
          <w:highlight w:val="none"/>
        </w:rPr>
        <w:t>（姓名）经正式授权并代表投标人</w:t>
      </w:r>
      <w:r>
        <w:rPr>
          <w:rFonts w:hint="eastAsia" w:ascii="宋体" w:hAnsi="宋体" w:cs="宋体"/>
          <w:color w:val="000000" w:themeColor="text1"/>
          <w:sz w:val="24"/>
          <w:highlight w:val="none"/>
          <w:u w:val="single"/>
        </w:rPr>
        <w:t xml:space="preserve">                 </w:t>
      </w:r>
      <w:r>
        <w:rPr>
          <w:rFonts w:hint="eastAsia" w:ascii="宋体" w:hAnsi="宋体" w:cs="宋体"/>
          <w:color w:val="000000" w:themeColor="text1"/>
          <w:sz w:val="24"/>
          <w:highlight w:val="none"/>
        </w:rPr>
        <w:t>（投标人名称）提交投标文件。</w:t>
      </w:r>
    </w:p>
    <w:p w14:paraId="3DCCE9D4">
      <w:pPr>
        <w:spacing w:line="360" w:lineRule="auto"/>
        <w:ind w:firstLine="480" w:firstLineChars="200"/>
        <w:contextualSpacing/>
        <w:rPr>
          <w:rFonts w:hint="eastAsia" w:ascii="宋体" w:hAnsi="宋体" w:cs="宋体"/>
          <w:color w:val="000000" w:themeColor="text1"/>
          <w:sz w:val="24"/>
          <w:highlight w:val="none"/>
        </w:rPr>
      </w:pPr>
      <w:r>
        <w:rPr>
          <w:rFonts w:hint="eastAsia" w:ascii="宋体" w:hAnsi="宋体" w:cs="宋体"/>
          <w:color w:val="000000" w:themeColor="text1"/>
          <w:sz w:val="24"/>
          <w:highlight w:val="none"/>
        </w:rPr>
        <w:t>据此函，我方宣布同意如下：</w:t>
      </w:r>
    </w:p>
    <w:p w14:paraId="290EBE22">
      <w:pPr>
        <w:spacing w:line="360" w:lineRule="auto"/>
        <w:ind w:firstLine="480" w:firstLineChars="200"/>
        <w:contextualSpacing/>
        <w:rPr>
          <w:rFonts w:hint="eastAsia" w:ascii="宋体" w:hAnsi="宋体" w:cs="宋体"/>
          <w:color w:val="000000" w:themeColor="text1"/>
          <w:sz w:val="24"/>
          <w:highlight w:val="none"/>
        </w:rPr>
      </w:pPr>
      <w:r>
        <w:rPr>
          <w:rFonts w:hint="eastAsia" w:ascii="宋体" w:hAnsi="宋体" w:cs="宋体"/>
          <w:color w:val="000000" w:themeColor="text1"/>
          <w:sz w:val="24"/>
          <w:highlight w:val="none"/>
        </w:rPr>
        <w:t>1.我方已详细审查全部“招标文件”，包括修改文件（如有的话）以及全部参考资料和有关附件，已经了解我方对于招标文件、采购过程、采购结果有依法进行询问、质疑、投诉的权利及相关渠道和要求。</w:t>
      </w:r>
    </w:p>
    <w:p w14:paraId="3607A406">
      <w:pPr>
        <w:spacing w:line="360" w:lineRule="auto"/>
        <w:ind w:firstLine="480" w:firstLineChars="200"/>
        <w:contextualSpacing/>
        <w:rPr>
          <w:rFonts w:hint="eastAsia" w:ascii="宋体" w:hAnsi="宋体" w:cs="宋体"/>
          <w:color w:val="000000" w:themeColor="text1"/>
          <w:sz w:val="24"/>
          <w:highlight w:val="none"/>
        </w:rPr>
      </w:pPr>
      <w:r>
        <w:rPr>
          <w:rFonts w:hint="eastAsia" w:ascii="宋体" w:hAnsi="宋体" w:cs="宋体"/>
          <w:color w:val="000000" w:themeColor="text1"/>
          <w:sz w:val="24"/>
          <w:highlight w:val="none"/>
        </w:rPr>
        <w:t>2.我方在投标之前已经完全理解并接受招标文件的各项规定和要求，对招标文件的合理性、合法性不再有异议。</w:t>
      </w:r>
    </w:p>
    <w:p w14:paraId="7D9DAB57">
      <w:pPr>
        <w:spacing w:line="360" w:lineRule="auto"/>
        <w:ind w:firstLine="480" w:firstLineChars="200"/>
        <w:contextualSpacing/>
        <w:rPr>
          <w:rFonts w:hint="eastAsia" w:ascii="宋体" w:hAnsi="宋体" w:cs="宋体"/>
          <w:color w:val="000000" w:themeColor="text1"/>
          <w:sz w:val="24"/>
          <w:highlight w:val="none"/>
        </w:rPr>
      </w:pPr>
      <w:r>
        <w:rPr>
          <w:rFonts w:hint="eastAsia" w:ascii="宋体" w:hAnsi="宋体" w:cs="宋体"/>
          <w:color w:val="000000" w:themeColor="text1"/>
          <w:sz w:val="24"/>
          <w:highlight w:val="none"/>
        </w:rPr>
        <w:t>3.本投标有效期自投标截止之日起</w:t>
      </w:r>
      <w:r>
        <w:rPr>
          <w:rFonts w:hint="eastAsia" w:ascii="宋体" w:hAnsi="宋体" w:cs="宋体"/>
          <w:color w:val="000000" w:themeColor="text1"/>
          <w:sz w:val="24"/>
          <w:highlight w:val="none"/>
          <w:u w:val="single"/>
        </w:rPr>
        <w:t xml:space="preserve">    </w:t>
      </w:r>
      <w:r>
        <w:rPr>
          <w:rFonts w:hint="eastAsia" w:ascii="宋体" w:hAnsi="宋体" w:cs="宋体"/>
          <w:color w:val="000000" w:themeColor="text1"/>
          <w:sz w:val="24"/>
          <w:highlight w:val="none"/>
        </w:rPr>
        <w:t>日。</w:t>
      </w:r>
    </w:p>
    <w:p w14:paraId="1FB6C125">
      <w:pPr>
        <w:spacing w:line="360" w:lineRule="auto"/>
        <w:ind w:firstLine="480" w:firstLineChars="200"/>
        <w:contextualSpacing/>
        <w:rPr>
          <w:rFonts w:hint="eastAsia" w:ascii="宋体" w:hAnsi="宋体" w:cs="宋体"/>
          <w:color w:val="000000" w:themeColor="text1"/>
          <w:sz w:val="24"/>
          <w:highlight w:val="none"/>
        </w:rPr>
      </w:pPr>
      <w:r>
        <w:rPr>
          <w:rFonts w:hint="eastAsia" w:ascii="宋体" w:hAnsi="宋体" w:cs="宋体"/>
          <w:color w:val="000000" w:themeColor="text1"/>
          <w:sz w:val="24"/>
          <w:highlight w:val="none"/>
        </w:rPr>
        <w:t>4.如中标，本投标文件至本项目合同履行完毕止均保持有效，我方将按“招标文件”及政府采购法律、法规的规定履行合同责任和义务。</w:t>
      </w:r>
    </w:p>
    <w:p w14:paraId="11F34413">
      <w:pPr>
        <w:spacing w:line="360" w:lineRule="auto"/>
        <w:ind w:firstLine="480" w:firstLineChars="200"/>
        <w:contextualSpacing/>
        <w:rPr>
          <w:rFonts w:hint="eastAsia" w:ascii="宋体" w:hAnsi="宋体" w:cs="宋体"/>
          <w:color w:val="000000" w:themeColor="text1"/>
          <w:sz w:val="24"/>
          <w:highlight w:val="none"/>
        </w:rPr>
      </w:pPr>
      <w:r>
        <w:rPr>
          <w:rFonts w:hint="eastAsia" w:ascii="宋体" w:hAnsi="宋体" w:cs="宋体"/>
          <w:color w:val="000000" w:themeColor="text1"/>
          <w:sz w:val="24"/>
          <w:highlight w:val="none"/>
        </w:rPr>
        <w:t>5.我方同意按照贵方要求提供与投标有关的一切数据或者资料。</w:t>
      </w:r>
    </w:p>
    <w:p w14:paraId="0A1DF88D">
      <w:pPr>
        <w:spacing w:line="360" w:lineRule="auto"/>
        <w:ind w:firstLine="480" w:firstLineChars="200"/>
        <w:contextualSpacing/>
        <w:rPr>
          <w:rFonts w:hint="eastAsia" w:ascii="宋体" w:hAnsi="宋体" w:cs="宋体"/>
          <w:color w:val="000000" w:themeColor="text1"/>
          <w:sz w:val="24"/>
          <w:highlight w:val="none"/>
        </w:rPr>
      </w:pPr>
      <w:r>
        <w:rPr>
          <w:rFonts w:hint="eastAsia" w:ascii="宋体" w:hAnsi="宋体" w:cs="宋体"/>
          <w:color w:val="000000" w:themeColor="text1"/>
          <w:sz w:val="24"/>
          <w:highlight w:val="none"/>
        </w:rPr>
        <w:t>6.我方向贵方提交的所有投标文件、资料都是准确的和真实的。</w:t>
      </w:r>
    </w:p>
    <w:p w14:paraId="320595EE">
      <w:pPr>
        <w:spacing w:line="360" w:lineRule="auto"/>
        <w:ind w:firstLine="480" w:firstLineChars="200"/>
        <w:contextualSpacing/>
        <w:rPr>
          <w:rFonts w:hint="eastAsia" w:ascii="宋体" w:hAnsi="宋体" w:cs="宋体"/>
          <w:color w:val="000000" w:themeColor="text1"/>
          <w:sz w:val="24"/>
          <w:highlight w:val="none"/>
        </w:rPr>
      </w:pPr>
      <w:r>
        <w:rPr>
          <w:rFonts w:hint="eastAsia" w:ascii="宋体" w:hAnsi="宋体" w:cs="宋体"/>
          <w:color w:val="000000" w:themeColor="text1"/>
          <w:sz w:val="24"/>
          <w:highlight w:val="none"/>
        </w:rPr>
        <w:t>7.以上事项如有虚假或者隐瞒，我方愿意承担一切后果，并不再寻求任何旨在减轻或者免除法律责任的辩解。</w:t>
      </w:r>
    </w:p>
    <w:p w14:paraId="68D1F269">
      <w:pPr>
        <w:spacing w:line="360" w:lineRule="auto"/>
        <w:ind w:firstLine="480" w:firstLineChars="200"/>
        <w:contextualSpacing/>
        <w:rPr>
          <w:rFonts w:hint="eastAsia" w:ascii="宋体" w:hAnsi="宋体" w:cs="宋体"/>
          <w:color w:val="000000" w:themeColor="text1"/>
          <w:sz w:val="24"/>
          <w:highlight w:val="none"/>
        </w:rPr>
      </w:pPr>
      <w:r>
        <w:rPr>
          <w:rFonts w:hint="eastAsia" w:ascii="宋体" w:hAnsi="宋体" w:cs="宋体"/>
          <w:color w:val="000000" w:themeColor="text1"/>
          <w:sz w:val="24"/>
          <w:highlight w:val="none"/>
        </w:rPr>
        <w:t>8.根据《中华人民共和国政府采购法实施条例》第五十条要求对政府采购合同进行公告，但政府采购合同中涉及国家秘密、商业秘密的内容除外。我方就对本次投标文件进行注明如下：（两项内容中必须选择一项）</w:t>
      </w:r>
    </w:p>
    <w:p w14:paraId="1C57FBFF">
      <w:pPr>
        <w:spacing w:line="360" w:lineRule="auto"/>
        <w:ind w:firstLine="480" w:firstLineChars="200"/>
        <w:contextualSpacing/>
        <w:rPr>
          <w:rFonts w:hint="eastAsia" w:ascii="宋体" w:hAnsi="宋体" w:cs="宋体"/>
          <w:color w:val="000000" w:themeColor="text1"/>
          <w:sz w:val="24"/>
          <w:highlight w:val="none"/>
        </w:rPr>
      </w:pPr>
      <w:r>
        <w:rPr>
          <w:rFonts w:hint="eastAsia" w:ascii="宋体" w:hAnsi="宋体" w:cs="宋体"/>
          <w:color w:val="000000" w:themeColor="text1"/>
          <w:sz w:val="24"/>
          <w:highlight w:val="none"/>
        </w:rPr>
        <w:t>□我方本次投标文件</w:t>
      </w:r>
      <w:r>
        <w:rPr>
          <w:rFonts w:hint="eastAsia" w:ascii="宋体" w:hAnsi="宋体" w:cs="宋体"/>
          <w:color w:val="000000" w:themeColor="text1"/>
          <w:kern w:val="0"/>
          <w:sz w:val="24"/>
          <w:highlight w:val="none"/>
        </w:rPr>
        <w:t>内容中</w:t>
      </w:r>
      <w:r>
        <w:rPr>
          <w:rFonts w:hint="eastAsia" w:ascii="宋体" w:hAnsi="宋体" w:cs="宋体"/>
          <w:color w:val="000000" w:themeColor="text1"/>
          <w:sz w:val="24"/>
          <w:highlight w:val="none"/>
        </w:rPr>
        <w:t>未</w:t>
      </w:r>
      <w:r>
        <w:rPr>
          <w:rFonts w:hint="eastAsia" w:ascii="宋体" w:hAnsi="宋体" w:cs="宋体"/>
          <w:color w:val="000000" w:themeColor="text1"/>
          <w:kern w:val="0"/>
          <w:sz w:val="24"/>
          <w:highlight w:val="none"/>
        </w:rPr>
        <w:t>涉及商业秘密；</w:t>
      </w:r>
    </w:p>
    <w:p w14:paraId="47E583AC">
      <w:pPr>
        <w:spacing w:line="360" w:lineRule="auto"/>
        <w:ind w:firstLine="480" w:firstLineChars="200"/>
        <w:contextualSpacing/>
        <w:rPr>
          <w:rFonts w:hint="eastAsia" w:ascii="宋体" w:hAnsi="宋体" w:cs="宋体"/>
          <w:color w:val="000000" w:themeColor="text1"/>
          <w:sz w:val="24"/>
          <w:highlight w:val="none"/>
        </w:rPr>
      </w:pPr>
      <w:r>
        <w:rPr>
          <w:rFonts w:hint="eastAsia" w:ascii="宋体" w:hAnsi="宋体" w:cs="宋体"/>
          <w:color w:val="000000" w:themeColor="text1"/>
          <w:sz w:val="24"/>
          <w:highlight w:val="none"/>
        </w:rPr>
        <w:t>□我方本次投标文件</w:t>
      </w:r>
      <w:r>
        <w:rPr>
          <w:rFonts w:hint="eastAsia" w:ascii="宋体" w:hAnsi="宋体" w:cs="宋体"/>
          <w:color w:val="000000" w:themeColor="text1"/>
          <w:kern w:val="0"/>
          <w:sz w:val="24"/>
          <w:highlight w:val="none"/>
        </w:rPr>
        <w:t>涉及商业秘密的内容有：</w:t>
      </w:r>
      <w:r>
        <w:rPr>
          <w:rFonts w:hint="eastAsia" w:ascii="宋体" w:hAnsi="宋体" w:cs="宋体"/>
          <w:color w:val="000000" w:themeColor="text1"/>
          <w:kern w:val="0"/>
          <w:sz w:val="24"/>
          <w:highlight w:val="none"/>
          <w:u w:val="single"/>
        </w:rPr>
        <w:t xml:space="preserve">                         </w:t>
      </w:r>
      <w:r>
        <w:rPr>
          <w:rFonts w:hint="eastAsia" w:ascii="宋体" w:hAnsi="宋体" w:cs="宋体"/>
          <w:color w:val="000000" w:themeColor="text1"/>
          <w:kern w:val="0"/>
          <w:sz w:val="24"/>
          <w:highlight w:val="none"/>
        </w:rPr>
        <w:t>；</w:t>
      </w:r>
    </w:p>
    <w:p w14:paraId="52C2A3FA">
      <w:pPr>
        <w:spacing w:line="360" w:lineRule="auto"/>
        <w:ind w:firstLine="480" w:firstLineChars="200"/>
        <w:contextualSpacing/>
        <w:rPr>
          <w:rFonts w:hint="eastAsia" w:ascii="宋体" w:hAnsi="宋体" w:cs="宋体"/>
          <w:color w:val="000000" w:themeColor="text1"/>
          <w:sz w:val="24"/>
          <w:highlight w:val="none"/>
        </w:rPr>
      </w:pPr>
      <w:r>
        <w:rPr>
          <w:rFonts w:hint="eastAsia" w:ascii="宋体" w:hAnsi="宋体" w:cs="宋体"/>
          <w:color w:val="000000" w:themeColor="text1"/>
          <w:sz w:val="24"/>
          <w:highlight w:val="none"/>
        </w:rPr>
        <w:t>9.与本项目有关的一切正式往来信函请寄：</w:t>
      </w:r>
    </w:p>
    <w:p w14:paraId="1AFB53B0">
      <w:pPr>
        <w:spacing w:line="360" w:lineRule="auto"/>
        <w:ind w:firstLine="480" w:firstLineChars="200"/>
        <w:contextualSpacing/>
        <w:rPr>
          <w:rFonts w:hint="eastAsia" w:ascii="宋体" w:hAnsi="宋体" w:cs="宋体"/>
          <w:color w:val="000000" w:themeColor="text1"/>
          <w:sz w:val="24"/>
          <w:highlight w:val="none"/>
          <w:u w:val="single"/>
        </w:rPr>
      </w:pPr>
      <w:r>
        <w:rPr>
          <w:rFonts w:hint="eastAsia" w:ascii="宋体" w:hAnsi="宋体" w:cs="宋体"/>
          <w:color w:val="000000" w:themeColor="text1"/>
          <w:sz w:val="24"/>
          <w:highlight w:val="none"/>
        </w:rPr>
        <w:t>地址：</w:t>
      </w:r>
      <w:r>
        <w:rPr>
          <w:rFonts w:hint="eastAsia" w:ascii="宋体" w:hAnsi="宋体" w:cs="宋体"/>
          <w:color w:val="000000" w:themeColor="text1"/>
          <w:sz w:val="24"/>
          <w:highlight w:val="none"/>
          <w:u w:val="single"/>
        </w:rPr>
        <w:t xml:space="preserve">          </w:t>
      </w:r>
      <w:r>
        <w:rPr>
          <w:rFonts w:hint="eastAsia" w:ascii="宋体" w:hAnsi="宋体" w:cs="宋体"/>
          <w:color w:val="000000" w:themeColor="text1"/>
          <w:sz w:val="24"/>
          <w:highlight w:val="none"/>
        </w:rPr>
        <w:t>邮编：</w:t>
      </w:r>
      <w:r>
        <w:rPr>
          <w:rFonts w:hint="eastAsia" w:ascii="宋体" w:hAnsi="宋体" w:cs="宋体"/>
          <w:color w:val="000000" w:themeColor="text1"/>
          <w:sz w:val="24"/>
          <w:highlight w:val="none"/>
          <w:u w:val="single"/>
        </w:rPr>
        <w:t xml:space="preserve">            </w:t>
      </w:r>
    </w:p>
    <w:p w14:paraId="334244BF">
      <w:pPr>
        <w:spacing w:line="360" w:lineRule="auto"/>
        <w:ind w:firstLine="480" w:firstLineChars="200"/>
        <w:contextualSpacing/>
        <w:rPr>
          <w:rFonts w:hint="eastAsia" w:ascii="宋体" w:hAnsi="宋体" w:cs="宋体"/>
          <w:color w:val="000000" w:themeColor="text1"/>
          <w:sz w:val="24"/>
          <w:highlight w:val="none"/>
        </w:rPr>
      </w:pPr>
      <w:r>
        <w:rPr>
          <w:rFonts w:hint="eastAsia" w:ascii="宋体" w:hAnsi="宋体" w:cs="宋体"/>
          <w:color w:val="000000" w:themeColor="text1"/>
          <w:sz w:val="24"/>
          <w:highlight w:val="none"/>
        </w:rPr>
        <w:t>联系人：</w:t>
      </w:r>
      <w:r>
        <w:rPr>
          <w:rFonts w:hint="eastAsia" w:ascii="宋体" w:hAnsi="宋体" w:cs="宋体"/>
          <w:color w:val="000000" w:themeColor="text1"/>
          <w:sz w:val="24"/>
          <w:highlight w:val="none"/>
          <w:u w:val="single"/>
        </w:rPr>
        <w:t xml:space="preserve">        </w:t>
      </w:r>
      <w:r>
        <w:rPr>
          <w:rFonts w:hint="eastAsia" w:ascii="宋体" w:hAnsi="宋体" w:cs="宋体"/>
          <w:color w:val="000000" w:themeColor="text1"/>
          <w:sz w:val="24"/>
          <w:highlight w:val="none"/>
        </w:rPr>
        <w:t>电话：</w:t>
      </w:r>
      <w:r>
        <w:rPr>
          <w:rFonts w:hint="eastAsia" w:ascii="宋体" w:hAnsi="宋体" w:cs="宋体"/>
          <w:color w:val="000000" w:themeColor="text1"/>
          <w:sz w:val="24"/>
          <w:highlight w:val="none"/>
          <w:u w:val="single"/>
        </w:rPr>
        <w:t xml:space="preserve">        </w:t>
      </w:r>
      <w:r>
        <w:rPr>
          <w:rFonts w:hint="eastAsia" w:ascii="宋体" w:hAnsi="宋体" w:cs="宋体"/>
          <w:color w:val="000000" w:themeColor="text1"/>
          <w:sz w:val="24"/>
          <w:highlight w:val="none"/>
        </w:rPr>
        <w:t>传真：</w:t>
      </w:r>
      <w:r>
        <w:rPr>
          <w:rFonts w:hint="eastAsia" w:ascii="宋体" w:hAnsi="宋体" w:cs="宋体"/>
          <w:color w:val="000000" w:themeColor="text1"/>
          <w:sz w:val="24"/>
          <w:highlight w:val="none"/>
          <w:u w:val="single"/>
        </w:rPr>
        <w:t xml:space="preserve">         </w:t>
      </w:r>
      <w:r>
        <w:rPr>
          <w:rFonts w:hint="eastAsia" w:ascii="宋体" w:hAnsi="宋体" w:cs="宋体"/>
          <w:color w:val="000000" w:themeColor="text1"/>
          <w:sz w:val="24"/>
          <w:highlight w:val="none"/>
        </w:rPr>
        <w:t xml:space="preserve"> 电子邮箱：</w:t>
      </w:r>
      <w:r>
        <w:rPr>
          <w:rFonts w:hint="eastAsia" w:ascii="宋体" w:hAnsi="宋体" w:cs="宋体"/>
          <w:color w:val="000000" w:themeColor="text1"/>
          <w:sz w:val="24"/>
          <w:highlight w:val="none"/>
          <w:u w:val="single"/>
        </w:rPr>
        <w:t xml:space="preserve">         </w:t>
      </w:r>
    </w:p>
    <w:p w14:paraId="6B4FEEB0">
      <w:pPr>
        <w:spacing w:line="360" w:lineRule="auto"/>
        <w:ind w:firstLine="480" w:firstLineChars="200"/>
        <w:contextualSpacing/>
        <w:rPr>
          <w:rFonts w:hint="eastAsia" w:ascii="宋体" w:hAnsi="宋体" w:cs="宋体"/>
          <w:color w:val="000000" w:themeColor="text1"/>
          <w:sz w:val="24"/>
          <w:highlight w:val="none"/>
        </w:rPr>
      </w:pPr>
      <w:r>
        <w:rPr>
          <w:rFonts w:hint="eastAsia" w:ascii="宋体" w:hAnsi="宋体" w:cs="宋体"/>
          <w:color w:val="000000" w:themeColor="text1"/>
          <w:sz w:val="24"/>
          <w:highlight w:val="none"/>
        </w:rPr>
        <w:t>投标人名称：</w:t>
      </w:r>
      <w:r>
        <w:rPr>
          <w:rFonts w:hint="eastAsia" w:ascii="宋体" w:hAnsi="宋体" w:cs="宋体"/>
          <w:color w:val="000000" w:themeColor="text1"/>
          <w:sz w:val="24"/>
          <w:highlight w:val="none"/>
          <w:u w:val="single"/>
        </w:rPr>
        <w:t xml:space="preserve">                </w:t>
      </w:r>
    </w:p>
    <w:p w14:paraId="7543C3AD">
      <w:pPr>
        <w:spacing w:line="360" w:lineRule="auto"/>
        <w:ind w:firstLine="480" w:firstLineChars="200"/>
        <w:contextualSpacing/>
        <w:jc w:val="left"/>
        <w:rPr>
          <w:rFonts w:hint="eastAsia" w:ascii="宋体" w:hAnsi="宋体" w:cs="宋体"/>
          <w:color w:val="000000" w:themeColor="text1"/>
          <w:sz w:val="24"/>
          <w:highlight w:val="none"/>
        </w:rPr>
      </w:pPr>
      <w:r>
        <w:rPr>
          <w:rFonts w:hint="eastAsia" w:ascii="宋体" w:hAnsi="宋体" w:cs="宋体"/>
          <w:color w:val="000000" w:themeColor="text1"/>
          <w:sz w:val="24"/>
          <w:highlight w:val="none"/>
        </w:rPr>
        <w:t>开户银行：</w:t>
      </w:r>
      <w:r>
        <w:rPr>
          <w:rFonts w:hint="eastAsia" w:ascii="宋体" w:hAnsi="宋体" w:cs="宋体"/>
          <w:color w:val="000000" w:themeColor="text1"/>
          <w:sz w:val="24"/>
          <w:highlight w:val="none"/>
          <w:u w:val="single"/>
        </w:rPr>
        <w:t xml:space="preserve">                      </w:t>
      </w:r>
      <w:r>
        <w:rPr>
          <w:rFonts w:hint="eastAsia" w:ascii="宋体" w:hAnsi="宋体" w:cs="宋体"/>
          <w:color w:val="000000" w:themeColor="text1"/>
          <w:sz w:val="24"/>
          <w:highlight w:val="none"/>
        </w:rPr>
        <w:t xml:space="preserve">   银行账号：</w:t>
      </w:r>
      <w:r>
        <w:rPr>
          <w:rFonts w:hint="eastAsia" w:ascii="宋体" w:hAnsi="宋体" w:cs="宋体"/>
          <w:color w:val="000000" w:themeColor="text1"/>
          <w:sz w:val="24"/>
          <w:highlight w:val="none"/>
          <w:u w:val="single"/>
        </w:rPr>
        <w:t xml:space="preserve">                    </w:t>
      </w:r>
      <w:r>
        <w:rPr>
          <w:rFonts w:hint="eastAsia" w:ascii="宋体" w:hAnsi="宋体" w:cs="宋体"/>
          <w:color w:val="000000" w:themeColor="text1"/>
          <w:sz w:val="24"/>
          <w:highlight w:val="none"/>
        </w:rPr>
        <w:t xml:space="preserve"> </w:t>
      </w:r>
    </w:p>
    <w:p w14:paraId="221E159A">
      <w:pPr>
        <w:spacing w:line="360" w:lineRule="auto"/>
        <w:ind w:firstLine="480" w:firstLineChars="200"/>
        <w:contextualSpacing/>
        <w:jc w:val="left"/>
        <w:rPr>
          <w:rFonts w:hint="eastAsia" w:ascii="宋体" w:hAnsi="宋体" w:cs="宋体"/>
          <w:color w:val="000000" w:themeColor="text1"/>
          <w:sz w:val="24"/>
          <w:highlight w:val="none"/>
        </w:rPr>
      </w:pPr>
    </w:p>
    <w:p w14:paraId="344D1123">
      <w:pPr>
        <w:spacing w:line="360" w:lineRule="auto"/>
        <w:ind w:firstLine="480" w:firstLineChars="200"/>
        <w:contextualSpacing/>
        <w:jc w:val="left"/>
        <w:rPr>
          <w:rFonts w:hint="eastAsia" w:ascii="宋体" w:hAnsi="宋体" w:cs="宋体"/>
          <w:color w:val="000000" w:themeColor="text1"/>
          <w:sz w:val="24"/>
          <w:highlight w:val="none"/>
        </w:rPr>
      </w:pPr>
    </w:p>
    <w:p w14:paraId="40EC83FD">
      <w:pPr>
        <w:spacing w:line="360" w:lineRule="auto"/>
        <w:ind w:firstLine="480" w:firstLineChars="200"/>
        <w:contextualSpacing/>
        <w:jc w:val="left"/>
        <w:rPr>
          <w:rFonts w:hint="eastAsia" w:ascii="宋体" w:hAnsi="宋体" w:cs="宋体"/>
          <w:color w:val="000000" w:themeColor="text1"/>
          <w:sz w:val="24"/>
          <w:highlight w:val="none"/>
        </w:rPr>
      </w:pPr>
      <w:r>
        <w:rPr>
          <w:rFonts w:hint="eastAsia" w:ascii="宋体" w:hAnsi="宋体" w:cs="宋体"/>
          <w:color w:val="000000" w:themeColor="text1"/>
          <w:sz w:val="24"/>
          <w:highlight w:val="none"/>
        </w:rPr>
        <w:t xml:space="preserve">法定代表人或者委托代理人（签字或者电子签名）：_______ </w:t>
      </w:r>
    </w:p>
    <w:p w14:paraId="457761CD">
      <w:pPr>
        <w:pStyle w:val="47"/>
        <w:spacing w:line="360" w:lineRule="auto"/>
        <w:ind w:firstLine="480" w:firstLineChars="200"/>
        <w:contextualSpacing/>
        <w:jc w:val="center"/>
        <w:rPr>
          <w:rFonts w:hint="eastAsia" w:hAnsi="宋体" w:cs="宋体"/>
          <w:color w:val="000000" w:themeColor="text1"/>
          <w:sz w:val="24"/>
          <w:szCs w:val="24"/>
          <w:highlight w:val="none"/>
          <w:u w:val="single"/>
        </w:rPr>
      </w:pPr>
      <w:r>
        <w:rPr>
          <w:rFonts w:hint="eastAsia" w:hAnsi="宋体" w:cs="宋体"/>
          <w:color w:val="000000" w:themeColor="text1"/>
          <w:sz w:val="24"/>
          <w:highlight w:val="none"/>
        </w:rPr>
        <w:t>投标人名称（电子签章）：</w:t>
      </w:r>
    </w:p>
    <w:p w14:paraId="33EF2F21">
      <w:pPr>
        <w:pStyle w:val="47"/>
        <w:spacing w:line="360" w:lineRule="auto"/>
        <w:ind w:firstLine="480" w:firstLineChars="200"/>
        <w:contextualSpacing/>
        <w:jc w:val="right"/>
        <w:rPr>
          <w:rFonts w:hint="eastAsia" w:hAnsi="宋体" w:cs="宋体"/>
          <w:color w:val="000000" w:themeColor="text1"/>
          <w:sz w:val="24"/>
          <w:highlight w:val="none"/>
        </w:rPr>
      </w:pPr>
      <w:r>
        <w:rPr>
          <w:rFonts w:hint="eastAsia" w:hAnsi="宋体" w:cs="宋体"/>
          <w:color w:val="000000" w:themeColor="text1"/>
          <w:sz w:val="24"/>
          <w:szCs w:val="24"/>
          <w:highlight w:val="none"/>
        </w:rPr>
        <w:t>年</w:t>
      </w:r>
      <w:r>
        <w:rPr>
          <w:rFonts w:hint="eastAsia" w:hAnsi="宋体" w:cs="宋体"/>
          <w:color w:val="000000" w:themeColor="text1"/>
          <w:sz w:val="24"/>
          <w:szCs w:val="24"/>
          <w:highlight w:val="none"/>
          <w:u w:val="single"/>
        </w:rPr>
        <w:t xml:space="preserve">    </w:t>
      </w:r>
      <w:r>
        <w:rPr>
          <w:rFonts w:hint="eastAsia" w:hAnsi="宋体" w:cs="宋体"/>
          <w:color w:val="000000" w:themeColor="text1"/>
          <w:sz w:val="24"/>
          <w:szCs w:val="24"/>
          <w:highlight w:val="none"/>
        </w:rPr>
        <w:t>月</w:t>
      </w:r>
      <w:r>
        <w:rPr>
          <w:rFonts w:hint="eastAsia" w:hAnsi="宋体" w:cs="宋体"/>
          <w:color w:val="000000" w:themeColor="text1"/>
          <w:sz w:val="24"/>
          <w:szCs w:val="24"/>
          <w:highlight w:val="none"/>
          <w:u w:val="single"/>
        </w:rPr>
        <w:t xml:space="preserve">     </w:t>
      </w:r>
      <w:r>
        <w:rPr>
          <w:rFonts w:hint="eastAsia" w:hAnsi="宋体" w:cs="宋体"/>
          <w:color w:val="000000" w:themeColor="text1"/>
          <w:sz w:val="24"/>
          <w:szCs w:val="24"/>
          <w:highlight w:val="none"/>
        </w:rPr>
        <w:t>日</w:t>
      </w:r>
    </w:p>
    <w:p w14:paraId="6F12EABD">
      <w:pPr>
        <w:spacing w:before="120" w:after="50"/>
        <w:ind w:firstLine="420" w:firstLineChars="200"/>
        <w:jc w:val="left"/>
        <w:rPr>
          <w:rFonts w:hint="eastAsia" w:ascii="宋体" w:hAnsi="宋体" w:cs="宋体"/>
          <w:b/>
          <w:color w:val="000000" w:themeColor="text1"/>
          <w:sz w:val="24"/>
          <w:szCs w:val="20"/>
          <w:highlight w:val="none"/>
        </w:rPr>
      </w:pPr>
      <w:r>
        <w:rPr>
          <w:rFonts w:hint="eastAsia" w:ascii="宋体" w:hAnsi="宋体" w:cs="宋体"/>
          <w:color w:val="000000" w:themeColor="text1"/>
          <w:highlight w:val="none"/>
          <w:u w:val="single"/>
        </w:rPr>
        <w:br w:type="page"/>
      </w:r>
      <w:r>
        <w:rPr>
          <w:rFonts w:hint="eastAsia" w:ascii="宋体" w:hAnsi="宋体" w:cs="宋体"/>
          <w:b/>
          <w:color w:val="000000" w:themeColor="text1"/>
          <w:sz w:val="24"/>
          <w:highlight w:val="none"/>
        </w:rPr>
        <w:t>4. 开标一览表（货物类格式）</w:t>
      </w:r>
    </w:p>
    <w:p w14:paraId="241B270D">
      <w:pPr>
        <w:spacing w:before="50" w:after="50"/>
        <w:ind w:firstLine="602" w:firstLineChars="200"/>
        <w:jc w:val="center"/>
        <w:rPr>
          <w:rFonts w:hint="eastAsia" w:ascii="宋体" w:hAnsi="宋体" w:cs="宋体"/>
          <w:b/>
          <w:color w:val="000000" w:themeColor="text1"/>
          <w:sz w:val="30"/>
          <w:highlight w:val="none"/>
        </w:rPr>
      </w:pPr>
      <w:r>
        <w:rPr>
          <w:rFonts w:hint="eastAsia" w:ascii="宋体" w:hAnsi="宋体" w:cs="宋体"/>
          <w:b/>
          <w:color w:val="000000" w:themeColor="text1"/>
          <w:sz w:val="30"/>
          <w:highlight w:val="none"/>
        </w:rPr>
        <w:t>开标一览表</w:t>
      </w:r>
    </w:p>
    <w:p w14:paraId="2012589E">
      <w:pPr>
        <w:spacing w:before="50" w:after="50" w:line="360" w:lineRule="auto"/>
        <w:ind w:firstLine="480" w:firstLineChars="200"/>
        <w:rPr>
          <w:rFonts w:hint="eastAsia" w:ascii="宋体" w:hAnsi="宋体" w:cs="宋体"/>
          <w:color w:val="000000" w:themeColor="text1"/>
          <w:sz w:val="24"/>
          <w:highlight w:val="none"/>
          <w:u w:val="single"/>
        </w:rPr>
      </w:pPr>
      <w:r>
        <w:rPr>
          <w:rFonts w:hint="eastAsia" w:ascii="宋体" w:hAnsi="宋体" w:cs="宋体"/>
          <w:color w:val="000000" w:themeColor="text1"/>
          <w:sz w:val="24"/>
          <w:highlight w:val="none"/>
        </w:rPr>
        <w:t>项目名称：</w:t>
      </w:r>
      <w:r>
        <w:rPr>
          <w:rFonts w:hint="eastAsia" w:ascii="宋体" w:hAnsi="宋体" w:cs="宋体"/>
          <w:color w:val="000000" w:themeColor="text1"/>
          <w:sz w:val="24"/>
          <w:highlight w:val="none"/>
          <w:u w:val="single"/>
        </w:rPr>
        <w:t xml:space="preserve">           </w:t>
      </w:r>
      <w:r>
        <w:rPr>
          <w:rFonts w:hint="eastAsia" w:ascii="宋体" w:hAnsi="宋体" w:cs="宋体"/>
          <w:color w:val="000000" w:themeColor="text1"/>
          <w:sz w:val="24"/>
          <w:highlight w:val="none"/>
        </w:rPr>
        <w:t xml:space="preserve">         项目编号：</w:t>
      </w:r>
      <w:r>
        <w:rPr>
          <w:rFonts w:hint="eastAsia" w:ascii="宋体" w:hAnsi="宋体" w:cs="宋体"/>
          <w:color w:val="000000" w:themeColor="text1"/>
          <w:sz w:val="24"/>
          <w:highlight w:val="none"/>
          <w:u w:val="single"/>
        </w:rPr>
        <w:t xml:space="preserve">            </w:t>
      </w:r>
      <w:r>
        <w:rPr>
          <w:rFonts w:hint="eastAsia" w:ascii="宋体" w:hAnsi="宋体" w:cs="宋体"/>
          <w:color w:val="000000" w:themeColor="text1"/>
          <w:sz w:val="24"/>
          <w:highlight w:val="none"/>
        </w:rPr>
        <w:t xml:space="preserve">        </w:t>
      </w:r>
    </w:p>
    <w:p w14:paraId="2920F737">
      <w:pPr>
        <w:spacing w:before="120" w:after="50" w:line="400" w:lineRule="exact"/>
        <w:ind w:firstLine="480" w:firstLineChars="200"/>
        <w:rPr>
          <w:rFonts w:hint="eastAsia" w:ascii="宋体" w:hAnsi="宋体" w:cs="宋体"/>
          <w:color w:val="000000" w:themeColor="text1"/>
          <w:sz w:val="24"/>
          <w:highlight w:val="none"/>
        </w:rPr>
      </w:pPr>
      <w:r>
        <w:rPr>
          <w:rFonts w:hint="eastAsia" w:ascii="宋体" w:hAnsi="宋体" w:cs="宋体"/>
          <w:color w:val="000000" w:themeColor="text1"/>
          <w:sz w:val="24"/>
          <w:highlight w:val="none"/>
        </w:rPr>
        <w:t>投标人名称：</w:t>
      </w:r>
      <w:r>
        <w:rPr>
          <w:rFonts w:hint="eastAsia" w:ascii="宋体" w:hAnsi="宋体" w:cs="宋体"/>
          <w:color w:val="000000" w:themeColor="text1"/>
          <w:sz w:val="24"/>
          <w:highlight w:val="none"/>
          <w:u w:val="single"/>
        </w:rPr>
        <w:t xml:space="preserve">          </w:t>
      </w:r>
      <w:r>
        <w:rPr>
          <w:rFonts w:hint="eastAsia" w:ascii="宋体" w:hAnsi="宋体" w:cs="宋体"/>
          <w:color w:val="000000" w:themeColor="text1"/>
          <w:sz w:val="24"/>
          <w:highlight w:val="none"/>
          <w:u w:val="none"/>
        </w:rPr>
        <w:t xml:space="preserve">        </w:t>
      </w:r>
      <w:r>
        <w:rPr>
          <w:rFonts w:hint="eastAsia" w:ascii="宋体" w:hAnsi="宋体" w:cs="宋体"/>
          <w:bCs/>
          <w:color w:val="000000" w:themeColor="text1"/>
          <w:sz w:val="24"/>
          <w:highlight w:val="none"/>
          <w:lang w:eastAsia="zh-CN"/>
        </w:rPr>
        <w:t>分标号：</w:t>
      </w:r>
      <w:r>
        <w:rPr>
          <w:rFonts w:hint="eastAsia" w:ascii="宋体" w:hAnsi="宋体" w:cs="宋体"/>
          <w:color w:val="000000" w:themeColor="text1"/>
          <w:sz w:val="24"/>
          <w:highlight w:val="none"/>
          <w:u w:val="single"/>
        </w:rPr>
        <w:t xml:space="preserve">       </w:t>
      </w:r>
      <w:r>
        <w:rPr>
          <w:rFonts w:hint="eastAsia" w:ascii="宋体" w:hAnsi="宋体" w:cs="宋体"/>
          <w:color w:val="000000" w:themeColor="text1"/>
          <w:sz w:val="24"/>
          <w:highlight w:val="none"/>
          <w:u w:val="single"/>
          <w:lang w:val="en-US" w:eastAsia="zh-CN"/>
        </w:rPr>
        <w:t xml:space="preserve">        </w:t>
      </w:r>
      <w:r>
        <w:rPr>
          <w:rFonts w:hint="eastAsia" w:ascii="宋体" w:hAnsi="宋体" w:cs="宋体"/>
          <w:color w:val="000000" w:themeColor="text1"/>
          <w:sz w:val="24"/>
          <w:highlight w:val="none"/>
          <w:u w:val="none"/>
          <w:lang w:val="en-US" w:eastAsia="zh-CN"/>
        </w:rPr>
        <w:t xml:space="preserve">         </w:t>
      </w:r>
      <w:r>
        <w:rPr>
          <w:rFonts w:hint="eastAsia" w:ascii="宋体" w:hAnsi="宋体" w:cs="宋体"/>
          <w:color w:val="000000" w:themeColor="text1"/>
          <w:sz w:val="24"/>
          <w:highlight w:val="none"/>
        </w:rPr>
        <w:t>单位：元</w:t>
      </w:r>
    </w:p>
    <w:tbl>
      <w:tblPr>
        <w:tblStyle w:val="6"/>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698"/>
        <w:gridCol w:w="2340"/>
        <w:gridCol w:w="902"/>
        <w:gridCol w:w="1570"/>
        <w:gridCol w:w="1496"/>
        <w:gridCol w:w="1714"/>
      </w:tblGrid>
      <w:tr w14:paraId="277C7F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400" w:type="pct"/>
            <w:tcBorders>
              <w:top w:val="single" w:color="auto" w:sz="4" w:space="0"/>
              <w:left w:val="single" w:color="auto" w:sz="4" w:space="0"/>
              <w:bottom w:val="single" w:color="auto" w:sz="4" w:space="0"/>
              <w:right w:val="single" w:color="auto" w:sz="4" w:space="0"/>
            </w:tcBorders>
            <w:vAlign w:val="center"/>
          </w:tcPr>
          <w:p w14:paraId="39F08037">
            <w:pPr>
              <w:spacing w:before="50" w:after="50" w:line="360" w:lineRule="auto"/>
              <w:jc w:val="center"/>
              <w:rPr>
                <w:rFonts w:hint="eastAsia" w:ascii="宋体" w:hAnsi="宋体" w:cs="宋体"/>
                <w:b/>
                <w:color w:val="000000" w:themeColor="text1"/>
                <w:sz w:val="24"/>
                <w:highlight w:val="none"/>
              </w:rPr>
            </w:pPr>
            <w:r>
              <w:rPr>
                <w:rFonts w:hint="eastAsia" w:ascii="宋体" w:hAnsi="宋体" w:cs="宋体"/>
                <w:b/>
                <w:color w:val="000000" w:themeColor="text1"/>
                <w:sz w:val="24"/>
                <w:highlight w:val="none"/>
              </w:rPr>
              <w:t>序号</w:t>
            </w:r>
          </w:p>
        </w:tc>
        <w:tc>
          <w:tcPr>
            <w:tcW w:w="1342" w:type="pct"/>
            <w:tcBorders>
              <w:top w:val="single" w:color="auto" w:sz="4" w:space="0"/>
              <w:left w:val="single" w:color="auto" w:sz="4" w:space="0"/>
              <w:bottom w:val="single" w:color="auto" w:sz="4" w:space="0"/>
              <w:right w:val="single" w:color="auto" w:sz="4" w:space="0"/>
            </w:tcBorders>
            <w:vAlign w:val="center"/>
          </w:tcPr>
          <w:p w14:paraId="25A698D2">
            <w:pPr>
              <w:spacing w:before="50" w:after="50" w:line="360" w:lineRule="auto"/>
              <w:jc w:val="center"/>
              <w:rPr>
                <w:rFonts w:hint="eastAsia" w:ascii="宋体" w:hAnsi="宋体" w:cs="宋体"/>
                <w:b/>
                <w:color w:val="000000" w:themeColor="text1"/>
                <w:sz w:val="24"/>
                <w:highlight w:val="none"/>
              </w:rPr>
            </w:pPr>
            <w:r>
              <w:rPr>
                <w:rFonts w:hint="eastAsia" w:ascii="宋体" w:hAnsi="宋体" w:cs="宋体"/>
                <w:b/>
                <w:color w:val="000000" w:themeColor="text1"/>
                <w:sz w:val="24"/>
                <w:highlight w:val="none"/>
              </w:rPr>
              <w:t>标的的名称</w:t>
            </w:r>
          </w:p>
        </w:tc>
        <w:tc>
          <w:tcPr>
            <w:tcW w:w="517" w:type="pct"/>
            <w:tcBorders>
              <w:top w:val="single" w:color="auto" w:sz="4" w:space="0"/>
              <w:left w:val="single" w:color="auto" w:sz="4" w:space="0"/>
              <w:bottom w:val="single" w:color="auto" w:sz="4" w:space="0"/>
              <w:right w:val="single" w:color="auto" w:sz="4" w:space="0"/>
            </w:tcBorders>
            <w:vAlign w:val="center"/>
          </w:tcPr>
          <w:p w14:paraId="3ACFDB1E">
            <w:pPr>
              <w:spacing w:before="50" w:after="50" w:line="360" w:lineRule="auto"/>
              <w:jc w:val="center"/>
              <w:rPr>
                <w:rFonts w:hint="eastAsia" w:ascii="宋体" w:hAnsi="宋体" w:cs="宋体"/>
                <w:b/>
                <w:color w:val="000000" w:themeColor="text1"/>
                <w:sz w:val="24"/>
                <w:highlight w:val="none"/>
              </w:rPr>
            </w:pPr>
            <w:r>
              <w:rPr>
                <w:rFonts w:hint="eastAsia" w:ascii="宋体" w:hAnsi="宋体" w:cs="宋体"/>
                <w:b/>
                <w:color w:val="000000" w:themeColor="text1"/>
                <w:sz w:val="24"/>
                <w:highlight w:val="none"/>
              </w:rPr>
              <w:t>品牌</w:t>
            </w:r>
          </w:p>
        </w:tc>
        <w:tc>
          <w:tcPr>
            <w:tcW w:w="900" w:type="pct"/>
            <w:tcBorders>
              <w:top w:val="single" w:color="auto" w:sz="4" w:space="0"/>
              <w:left w:val="single" w:color="auto" w:sz="4" w:space="0"/>
              <w:bottom w:val="single" w:color="auto" w:sz="4" w:space="0"/>
              <w:right w:val="single" w:color="auto" w:sz="4" w:space="0"/>
            </w:tcBorders>
            <w:vAlign w:val="center"/>
          </w:tcPr>
          <w:p w14:paraId="2DD15EDB">
            <w:pPr>
              <w:spacing w:before="50" w:after="50" w:line="360" w:lineRule="auto"/>
              <w:jc w:val="center"/>
              <w:rPr>
                <w:rFonts w:hint="eastAsia" w:ascii="宋体" w:hAnsi="宋体" w:cs="宋体"/>
                <w:b/>
                <w:color w:val="000000" w:themeColor="text1"/>
                <w:sz w:val="24"/>
                <w:highlight w:val="none"/>
              </w:rPr>
            </w:pPr>
            <w:r>
              <w:rPr>
                <w:rFonts w:hint="eastAsia" w:ascii="宋体" w:hAnsi="宋体" w:cs="宋体"/>
                <w:b/>
                <w:color w:val="000000" w:themeColor="text1"/>
                <w:sz w:val="24"/>
                <w:highlight w:val="none"/>
              </w:rPr>
              <w:t>数量及单位①</w:t>
            </w:r>
          </w:p>
        </w:tc>
        <w:tc>
          <w:tcPr>
            <w:tcW w:w="858" w:type="pct"/>
            <w:tcBorders>
              <w:top w:val="single" w:color="auto" w:sz="4" w:space="0"/>
              <w:left w:val="single" w:color="auto" w:sz="4" w:space="0"/>
              <w:bottom w:val="single" w:color="auto" w:sz="4" w:space="0"/>
              <w:right w:val="single" w:color="auto" w:sz="4" w:space="0"/>
            </w:tcBorders>
            <w:vAlign w:val="center"/>
          </w:tcPr>
          <w:p w14:paraId="4F108BB3">
            <w:pPr>
              <w:spacing w:before="50" w:after="50" w:line="360" w:lineRule="auto"/>
              <w:jc w:val="center"/>
              <w:rPr>
                <w:rFonts w:hint="eastAsia" w:ascii="宋体" w:hAnsi="宋体" w:cs="宋体"/>
                <w:b/>
                <w:color w:val="000000" w:themeColor="text1"/>
                <w:sz w:val="24"/>
                <w:highlight w:val="none"/>
              </w:rPr>
            </w:pPr>
            <w:r>
              <w:rPr>
                <w:rFonts w:hint="eastAsia" w:ascii="宋体" w:hAnsi="宋体" w:cs="宋体"/>
                <w:b/>
                <w:color w:val="000000" w:themeColor="text1"/>
                <w:sz w:val="24"/>
                <w:highlight w:val="none"/>
              </w:rPr>
              <w:t>单价②</w:t>
            </w:r>
          </w:p>
        </w:tc>
        <w:tc>
          <w:tcPr>
            <w:tcW w:w="981" w:type="pct"/>
            <w:tcBorders>
              <w:top w:val="single" w:color="auto" w:sz="4" w:space="0"/>
              <w:left w:val="single" w:color="auto" w:sz="4" w:space="0"/>
              <w:bottom w:val="single" w:color="auto" w:sz="4" w:space="0"/>
              <w:right w:val="single" w:color="auto" w:sz="4" w:space="0"/>
            </w:tcBorders>
            <w:vAlign w:val="center"/>
          </w:tcPr>
          <w:p w14:paraId="0C4860E5">
            <w:pPr>
              <w:spacing w:before="50" w:after="50" w:line="360" w:lineRule="auto"/>
              <w:jc w:val="center"/>
              <w:rPr>
                <w:rFonts w:hint="eastAsia" w:ascii="宋体" w:hAnsi="宋体" w:cs="宋体"/>
                <w:b/>
                <w:color w:val="000000" w:themeColor="text1"/>
                <w:sz w:val="24"/>
                <w:highlight w:val="none"/>
              </w:rPr>
            </w:pPr>
            <w:r>
              <w:rPr>
                <w:rFonts w:hint="eastAsia" w:ascii="宋体" w:hAnsi="宋体" w:cs="宋体"/>
                <w:b/>
                <w:color w:val="000000" w:themeColor="text1"/>
                <w:sz w:val="24"/>
                <w:highlight w:val="none"/>
              </w:rPr>
              <w:t>投标报价</w:t>
            </w:r>
          </w:p>
          <w:p w14:paraId="00819805">
            <w:pPr>
              <w:spacing w:before="50" w:after="50" w:line="360" w:lineRule="auto"/>
              <w:jc w:val="center"/>
              <w:rPr>
                <w:rFonts w:hint="eastAsia" w:ascii="宋体" w:hAnsi="宋体" w:cs="宋体"/>
                <w:b/>
                <w:color w:val="000000" w:themeColor="text1"/>
                <w:sz w:val="24"/>
                <w:highlight w:val="none"/>
              </w:rPr>
            </w:pPr>
            <w:r>
              <w:rPr>
                <w:rFonts w:hint="eastAsia" w:ascii="宋体" w:hAnsi="宋体" w:cs="宋体"/>
                <w:b/>
                <w:color w:val="000000" w:themeColor="text1"/>
                <w:sz w:val="24"/>
                <w:highlight w:val="none"/>
              </w:rPr>
              <w:t>③=①×②</w:t>
            </w:r>
          </w:p>
        </w:tc>
      </w:tr>
      <w:tr w14:paraId="62692F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1" w:hRule="atLeast"/>
          <w:jc w:val="center"/>
        </w:trPr>
        <w:tc>
          <w:tcPr>
            <w:tcW w:w="400" w:type="pct"/>
            <w:tcBorders>
              <w:top w:val="single" w:color="auto" w:sz="4" w:space="0"/>
              <w:left w:val="single" w:color="auto" w:sz="4" w:space="0"/>
              <w:bottom w:val="single" w:color="auto" w:sz="4" w:space="0"/>
              <w:right w:val="single" w:color="auto" w:sz="4" w:space="0"/>
            </w:tcBorders>
            <w:vAlign w:val="center"/>
          </w:tcPr>
          <w:p w14:paraId="4F671F21">
            <w:pPr>
              <w:spacing w:before="50" w:after="50" w:line="360" w:lineRule="auto"/>
              <w:jc w:val="center"/>
              <w:rPr>
                <w:rFonts w:hint="eastAsia" w:ascii="宋体" w:hAnsi="宋体" w:cs="宋体"/>
                <w:b/>
                <w:color w:val="000000" w:themeColor="text1"/>
                <w:sz w:val="24"/>
                <w:highlight w:val="none"/>
              </w:rPr>
            </w:pPr>
            <w:r>
              <w:rPr>
                <w:rFonts w:hint="eastAsia" w:ascii="宋体" w:hAnsi="宋体" w:cs="宋体"/>
                <w:b/>
                <w:color w:val="000000" w:themeColor="text1"/>
                <w:sz w:val="24"/>
                <w:highlight w:val="none"/>
              </w:rPr>
              <w:t>1</w:t>
            </w:r>
          </w:p>
        </w:tc>
        <w:tc>
          <w:tcPr>
            <w:tcW w:w="1342" w:type="pct"/>
            <w:tcBorders>
              <w:top w:val="single" w:color="auto" w:sz="4" w:space="0"/>
              <w:left w:val="single" w:color="auto" w:sz="4" w:space="0"/>
              <w:bottom w:val="single" w:color="auto" w:sz="4" w:space="0"/>
              <w:right w:val="single" w:color="auto" w:sz="4" w:space="0"/>
            </w:tcBorders>
            <w:vAlign w:val="center"/>
          </w:tcPr>
          <w:p w14:paraId="028E6125">
            <w:pPr>
              <w:spacing w:before="50" w:after="50" w:line="360" w:lineRule="auto"/>
              <w:jc w:val="center"/>
              <w:rPr>
                <w:rFonts w:hint="eastAsia" w:ascii="宋体" w:hAnsi="宋体" w:cs="宋体"/>
                <w:b/>
                <w:color w:val="000000" w:themeColor="text1"/>
                <w:sz w:val="24"/>
                <w:highlight w:val="none"/>
              </w:rPr>
            </w:pPr>
          </w:p>
        </w:tc>
        <w:tc>
          <w:tcPr>
            <w:tcW w:w="517" w:type="pct"/>
            <w:tcBorders>
              <w:top w:val="single" w:color="auto" w:sz="4" w:space="0"/>
              <w:left w:val="single" w:color="auto" w:sz="4" w:space="0"/>
              <w:bottom w:val="single" w:color="auto" w:sz="4" w:space="0"/>
              <w:right w:val="single" w:color="auto" w:sz="4" w:space="0"/>
            </w:tcBorders>
            <w:vAlign w:val="center"/>
          </w:tcPr>
          <w:p w14:paraId="3E279187">
            <w:pPr>
              <w:spacing w:before="50" w:after="50" w:line="360" w:lineRule="auto"/>
              <w:rPr>
                <w:rFonts w:hint="eastAsia" w:ascii="宋体" w:hAnsi="宋体" w:cs="宋体"/>
                <w:color w:val="000000" w:themeColor="text1"/>
                <w:sz w:val="24"/>
                <w:highlight w:val="none"/>
              </w:rPr>
            </w:pPr>
          </w:p>
        </w:tc>
        <w:tc>
          <w:tcPr>
            <w:tcW w:w="900" w:type="pct"/>
            <w:tcBorders>
              <w:top w:val="single" w:color="auto" w:sz="4" w:space="0"/>
              <w:left w:val="single" w:color="auto" w:sz="4" w:space="0"/>
              <w:bottom w:val="single" w:color="auto" w:sz="4" w:space="0"/>
              <w:right w:val="single" w:color="auto" w:sz="4" w:space="0"/>
            </w:tcBorders>
            <w:vAlign w:val="center"/>
          </w:tcPr>
          <w:p w14:paraId="119B207E">
            <w:pPr>
              <w:spacing w:before="50" w:after="50" w:line="360" w:lineRule="auto"/>
              <w:rPr>
                <w:rFonts w:hint="eastAsia" w:ascii="宋体" w:hAnsi="宋体" w:cs="宋体"/>
                <w:color w:val="000000" w:themeColor="text1"/>
                <w:sz w:val="24"/>
                <w:highlight w:val="none"/>
              </w:rPr>
            </w:pPr>
          </w:p>
        </w:tc>
        <w:tc>
          <w:tcPr>
            <w:tcW w:w="858" w:type="pct"/>
            <w:tcBorders>
              <w:top w:val="single" w:color="auto" w:sz="4" w:space="0"/>
              <w:left w:val="single" w:color="auto" w:sz="4" w:space="0"/>
              <w:bottom w:val="single" w:color="auto" w:sz="4" w:space="0"/>
              <w:right w:val="single" w:color="auto" w:sz="4" w:space="0"/>
            </w:tcBorders>
            <w:vAlign w:val="center"/>
          </w:tcPr>
          <w:p w14:paraId="7149FACA">
            <w:pPr>
              <w:spacing w:before="50" w:after="50" w:line="360" w:lineRule="auto"/>
              <w:rPr>
                <w:rFonts w:hint="eastAsia" w:ascii="宋体" w:hAnsi="宋体" w:cs="宋体"/>
                <w:color w:val="000000" w:themeColor="text1"/>
                <w:sz w:val="24"/>
                <w:highlight w:val="none"/>
              </w:rPr>
            </w:pPr>
          </w:p>
        </w:tc>
        <w:tc>
          <w:tcPr>
            <w:tcW w:w="981" w:type="pct"/>
            <w:tcBorders>
              <w:top w:val="single" w:color="auto" w:sz="4" w:space="0"/>
              <w:left w:val="single" w:color="auto" w:sz="4" w:space="0"/>
              <w:bottom w:val="single" w:color="auto" w:sz="4" w:space="0"/>
              <w:right w:val="single" w:color="auto" w:sz="4" w:space="0"/>
            </w:tcBorders>
            <w:vAlign w:val="center"/>
          </w:tcPr>
          <w:p w14:paraId="36BA57F0">
            <w:pPr>
              <w:spacing w:before="50" w:after="50" w:line="360" w:lineRule="auto"/>
              <w:rPr>
                <w:rFonts w:hint="eastAsia" w:ascii="宋体" w:hAnsi="宋体" w:cs="宋体"/>
                <w:color w:val="000000" w:themeColor="text1"/>
                <w:sz w:val="24"/>
                <w:highlight w:val="none"/>
              </w:rPr>
            </w:pPr>
          </w:p>
        </w:tc>
      </w:tr>
      <w:tr w14:paraId="14A41E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jc w:val="center"/>
        </w:trPr>
        <w:tc>
          <w:tcPr>
            <w:tcW w:w="400" w:type="pct"/>
            <w:tcBorders>
              <w:top w:val="single" w:color="auto" w:sz="4" w:space="0"/>
              <w:left w:val="single" w:color="auto" w:sz="4" w:space="0"/>
              <w:bottom w:val="single" w:color="auto" w:sz="4" w:space="0"/>
              <w:right w:val="single" w:color="auto" w:sz="4" w:space="0"/>
            </w:tcBorders>
            <w:vAlign w:val="center"/>
          </w:tcPr>
          <w:p w14:paraId="1BE9669D">
            <w:pPr>
              <w:spacing w:before="50" w:after="50" w:line="360" w:lineRule="auto"/>
              <w:jc w:val="center"/>
              <w:rPr>
                <w:rFonts w:hint="eastAsia" w:ascii="宋体" w:hAnsi="宋体" w:cs="宋体"/>
                <w:b/>
                <w:color w:val="000000" w:themeColor="text1"/>
                <w:sz w:val="24"/>
                <w:highlight w:val="none"/>
              </w:rPr>
            </w:pPr>
            <w:r>
              <w:rPr>
                <w:rFonts w:hint="eastAsia" w:ascii="宋体" w:hAnsi="宋体" w:cs="宋体"/>
                <w:b/>
                <w:color w:val="000000" w:themeColor="text1"/>
                <w:sz w:val="24"/>
                <w:highlight w:val="none"/>
              </w:rPr>
              <w:t>2</w:t>
            </w:r>
          </w:p>
        </w:tc>
        <w:tc>
          <w:tcPr>
            <w:tcW w:w="1342" w:type="pct"/>
            <w:tcBorders>
              <w:top w:val="single" w:color="auto" w:sz="4" w:space="0"/>
              <w:left w:val="single" w:color="auto" w:sz="4" w:space="0"/>
              <w:bottom w:val="single" w:color="auto" w:sz="4" w:space="0"/>
              <w:right w:val="single" w:color="auto" w:sz="4" w:space="0"/>
            </w:tcBorders>
            <w:vAlign w:val="center"/>
          </w:tcPr>
          <w:p w14:paraId="15EC037E">
            <w:pPr>
              <w:spacing w:before="50" w:after="50" w:line="360" w:lineRule="auto"/>
              <w:jc w:val="center"/>
              <w:rPr>
                <w:rFonts w:hint="eastAsia" w:ascii="宋体" w:hAnsi="宋体" w:cs="宋体"/>
                <w:b/>
                <w:color w:val="000000" w:themeColor="text1"/>
                <w:sz w:val="24"/>
                <w:highlight w:val="none"/>
              </w:rPr>
            </w:pPr>
          </w:p>
        </w:tc>
        <w:tc>
          <w:tcPr>
            <w:tcW w:w="517" w:type="pct"/>
            <w:tcBorders>
              <w:top w:val="single" w:color="auto" w:sz="4" w:space="0"/>
              <w:left w:val="single" w:color="auto" w:sz="4" w:space="0"/>
              <w:bottom w:val="single" w:color="auto" w:sz="4" w:space="0"/>
              <w:right w:val="single" w:color="auto" w:sz="4" w:space="0"/>
            </w:tcBorders>
            <w:vAlign w:val="center"/>
          </w:tcPr>
          <w:p w14:paraId="457F87DB">
            <w:pPr>
              <w:spacing w:before="50" w:after="50" w:line="360" w:lineRule="auto"/>
              <w:rPr>
                <w:rFonts w:hint="eastAsia" w:ascii="宋体" w:hAnsi="宋体" w:cs="宋体"/>
                <w:color w:val="000000" w:themeColor="text1"/>
                <w:sz w:val="24"/>
                <w:highlight w:val="none"/>
              </w:rPr>
            </w:pPr>
          </w:p>
        </w:tc>
        <w:tc>
          <w:tcPr>
            <w:tcW w:w="900" w:type="pct"/>
            <w:tcBorders>
              <w:top w:val="single" w:color="auto" w:sz="4" w:space="0"/>
              <w:left w:val="single" w:color="auto" w:sz="4" w:space="0"/>
              <w:bottom w:val="single" w:color="auto" w:sz="4" w:space="0"/>
              <w:right w:val="single" w:color="auto" w:sz="4" w:space="0"/>
            </w:tcBorders>
            <w:vAlign w:val="center"/>
          </w:tcPr>
          <w:p w14:paraId="41FE81A0">
            <w:pPr>
              <w:spacing w:before="50" w:after="50" w:line="360" w:lineRule="auto"/>
              <w:rPr>
                <w:rFonts w:hint="eastAsia" w:ascii="宋体" w:hAnsi="宋体" w:cs="宋体"/>
                <w:color w:val="000000" w:themeColor="text1"/>
                <w:sz w:val="24"/>
                <w:highlight w:val="none"/>
              </w:rPr>
            </w:pPr>
          </w:p>
        </w:tc>
        <w:tc>
          <w:tcPr>
            <w:tcW w:w="858" w:type="pct"/>
            <w:tcBorders>
              <w:top w:val="single" w:color="auto" w:sz="4" w:space="0"/>
              <w:left w:val="single" w:color="auto" w:sz="4" w:space="0"/>
              <w:bottom w:val="single" w:color="auto" w:sz="4" w:space="0"/>
              <w:right w:val="single" w:color="auto" w:sz="4" w:space="0"/>
            </w:tcBorders>
            <w:vAlign w:val="center"/>
          </w:tcPr>
          <w:p w14:paraId="136C4032">
            <w:pPr>
              <w:spacing w:before="50" w:after="50" w:line="360" w:lineRule="auto"/>
              <w:rPr>
                <w:rFonts w:hint="eastAsia" w:ascii="宋体" w:hAnsi="宋体" w:cs="宋体"/>
                <w:color w:val="000000" w:themeColor="text1"/>
                <w:sz w:val="24"/>
                <w:highlight w:val="none"/>
              </w:rPr>
            </w:pPr>
          </w:p>
        </w:tc>
        <w:tc>
          <w:tcPr>
            <w:tcW w:w="981" w:type="pct"/>
            <w:tcBorders>
              <w:top w:val="single" w:color="auto" w:sz="4" w:space="0"/>
              <w:left w:val="single" w:color="auto" w:sz="4" w:space="0"/>
              <w:bottom w:val="single" w:color="auto" w:sz="4" w:space="0"/>
              <w:right w:val="single" w:color="auto" w:sz="4" w:space="0"/>
            </w:tcBorders>
            <w:vAlign w:val="center"/>
          </w:tcPr>
          <w:p w14:paraId="2D77E716">
            <w:pPr>
              <w:spacing w:before="50" w:after="50" w:line="360" w:lineRule="auto"/>
              <w:rPr>
                <w:rFonts w:hint="eastAsia" w:ascii="宋体" w:hAnsi="宋体" w:cs="宋体"/>
                <w:color w:val="000000" w:themeColor="text1"/>
                <w:sz w:val="24"/>
                <w:highlight w:val="none"/>
              </w:rPr>
            </w:pPr>
          </w:p>
        </w:tc>
      </w:tr>
      <w:tr w14:paraId="5D1266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9" w:hRule="atLeast"/>
          <w:jc w:val="center"/>
        </w:trPr>
        <w:tc>
          <w:tcPr>
            <w:tcW w:w="400" w:type="pct"/>
            <w:tcBorders>
              <w:top w:val="single" w:color="auto" w:sz="4" w:space="0"/>
              <w:left w:val="single" w:color="auto" w:sz="4" w:space="0"/>
              <w:bottom w:val="single" w:color="auto" w:sz="4" w:space="0"/>
              <w:right w:val="single" w:color="auto" w:sz="4" w:space="0"/>
            </w:tcBorders>
            <w:vAlign w:val="center"/>
          </w:tcPr>
          <w:p w14:paraId="51EE4FEA">
            <w:pPr>
              <w:spacing w:before="50" w:after="50" w:line="360" w:lineRule="auto"/>
              <w:jc w:val="center"/>
              <w:rPr>
                <w:rFonts w:hint="eastAsia" w:ascii="宋体" w:hAnsi="宋体" w:cs="宋体"/>
                <w:b/>
                <w:color w:val="000000" w:themeColor="text1"/>
                <w:sz w:val="24"/>
                <w:highlight w:val="none"/>
              </w:rPr>
            </w:pPr>
            <w:r>
              <w:rPr>
                <w:rFonts w:hint="eastAsia" w:ascii="宋体" w:hAnsi="宋体" w:cs="宋体"/>
                <w:b/>
                <w:color w:val="000000" w:themeColor="text1"/>
                <w:sz w:val="24"/>
                <w:highlight w:val="none"/>
              </w:rPr>
              <w:t>……</w:t>
            </w:r>
          </w:p>
        </w:tc>
        <w:tc>
          <w:tcPr>
            <w:tcW w:w="1342" w:type="pct"/>
            <w:tcBorders>
              <w:top w:val="single" w:color="auto" w:sz="4" w:space="0"/>
              <w:left w:val="single" w:color="auto" w:sz="4" w:space="0"/>
              <w:bottom w:val="single" w:color="auto" w:sz="4" w:space="0"/>
              <w:right w:val="single" w:color="auto" w:sz="4" w:space="0"/>
            </w:tcBorders>
            <w:vAlign w:val="center"/>
          </w:tcPr>
          <w:p w14:paraId="22D95215">
            <w:pPr>
              <w:spacing w:before="50" w:after="50" w:line="360" w:lineRule="auto"/>
              <w:jc w:val="center"/>
              <w:rPr>
                <w:rFonts w:hint="eastAsia" w:ascii="宋体" w:hAnsi="宋体" w:cs="宋体"/>
                <w:b/>
                <w:color w:val="000000" w:themeColor="text1"/>
                <w:sz w:val="24"/>
                <w:highlight w:val="none"/>
              </w:rPr>
            </w:pPr>
            <w:r>
              <w:rPr>
                <w:rFonts w:hint="eastAsia" w:ascii="宋体" w:hAnsi="宋体" w:cs="宋体"/>
                <w:b/>
                <w:color w:val="000000" w:themeColor="text1"/>
                <w:sz w:val="24"/>
                <w:highlight w:val="none"/>
              </w:rPr>
              <w:t>……</w:t>
            </w:r>
          </w:p>
        </w:tc>
        <w:tc>
          <w:tcPr>
            <w:tcW w:w="517" w:type="pct"/>
            <w:tcBorders>
              <w:top w:val="single" w:color="auto" w:sz="4" w:space="0"/>
              <w:left w:val="single" w:color="auto" w:sz="4" w:space="0"/>
              <w:bottom w:val="single" w:color="auto" w:sz="4" w:space="0"/>
              <w:right w:val="single" w:color="auto" w:sz="4" w:space="0"/>
            </w:tcBorders>
            <w:vAlign w:val="center"/>
          </w:tcPr>
          <w:p w14:paraId="4D7C9606">
            <w:pPr>
              <w:spacing w:before="50" w:after="50" w:line="360" w:lineRule="auto"/>
              <w:rPr>
                <w:rFonts w:hint="eastAsia" w:ascii="宋体" w:hAnsi="宋体" w:cs="宋体"/>
                <w:color w:val="000000" w:themeColor="text1"/>
                <w:sz w:val="24"/>
                <w:highlight w:val="none"/>
              </w:rPr>
            </w:pPr>
          </w:p>
        </w:tc>
        <w:tc>
          <w:tcPr>
            <w:tcW w:w="900" w:type="pct"/>
            <w:tcBorders>
              <w:top w:val="single" w:color="auto" w:sz="4" w:space="0"/>
              <w:left w:val="single" w:color="auto" w:sz="4" w:space="0"/>
              <w:bottom w:val="single" w:color="auto" w:sz="4" w:space="0"/>
              <w:right w:val="single" w:color="auto" w:sz="4" w:space="0"/>
            </w:tcBorders>
            <w:vAlign w:val="center"/>
          </w:tcPr>
          <w:p w14:paraId="0A2505FD">
            <w:pPr>
              <w:spacing w:before="50" w:after="50" w:line="360" w:lineRule="auto"/>
              <w:rPr>
                <w:rFonts w:hint="eastAsia" w:ascii="宋体" w:hAnsi="宋体" w:cs="宋体"/>
                <w:color w:val="000000" w:themeColor="text1"/>
                <w:sz w:val="24"/>
                <w:highlight w:val="none"/>
              </w:rPr>
            </w:pPr>
          </w:p>
        </w:tc>
        <w:tc>
          <w:tcPr>
            <w:tcW w:w="858" w:type="pct"/>
            <w:tcBorders>
              <w:top w:val="single" w:color="auto" w:sz="4" w:space="0"/>
              <w:left w:val="single" w:color="auto" w:sz="4" w:space="0"/>
              <w:bottom w:val="single" w:color="auto" w:sz="4" w:space="0"/>
              <w:right w:val="single" w:color="auto" w:sz="4" w:space="0"/>
            </w:tcBorders>
            <w:vAlign w:val="center"/>
          </w:tcPr>
          <w:p w14:paraId="2FAB2F8E">
            <w:pPr>
              <w:spacing w:before="50" w:after="50" w:line="360" w:lineRule="auto"/>
              <w:rPr>
                <w:rFonts w:hint="eastAsia" w:ascii="宋体" w:hAnsi="宋体" w:cs="宋体"/>
                <w:color w:val="000000" w:themeColor="text1"/>
                <w:sz w:val="24"/>
                <w:highlight w:val="none"/>
              </w:rPr>
            </w:pPr>
          </w:p>
        </w:tc>
        <w:tc>
          <w:tcPr>
            <w:tcW w:w="981" w:type="pct"/>
            <w:tcBorders>
              <w:top w:val="single" w:color="auto" w:sz="4" w:space="0"/>
              <w:left w:val="single" w:color="auto" w:sz="4" w:space="0"/>
              <w:bottom w:val="single" w:color="auto" w:sz="4" w:space="0"/>
              <w:right w:val="single" w:color="auto" w:sz="4" w:space="0"/>
            </w:tcBorders>
            <w:vAlign w:val="center"/>
          </w:tcPr>
          <w:p w14:paraId="62BFA0C3">
            <w:pPr>
              <w:spacing w:before="50" w:after="50" w:line="360" w:lineRule="auto"/>
              <w:rPr>
                <w:rFonts w:hint="eastAsia" w:ascii="宋体" w:hAnsi="宋体" w:cs="宋体"/>
                <w:color w:val="000000" w:themeColor="text1"/>
                <w:sz w:val="24"/>
                <w:highlight w:val="none"/>
              </w:rPr>
            </w:pPr>
          </w:p>
        </w:tc>
      </w:tr>
      <w:tr w14:paraId="29E9ED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9" w:hRule="atLeast"/>
          <w:jc w:val="center"/>
        </w:trPr>
        <w:tc>
          <w:tcPr>
            <w:tcW w:w="5000" w:type="pct"/>
            <w:gridSpan w:val="6"/>
            <w:tcBorders>
              <w:top w:val="single" w:color="auto" w:sz="4" w:space="0"/>
              <w:left w:val="single" w:color="auto" w:sz="4" w:space="0"/>
              <w:bottom w:val="single" w:color="auto" w:sz="4" w:space="0"/>
              <w:right w:val="single" w:color="auto" w:sz="4" w:space="0"/>
            </w:tcBorders>
            <w:vAlign w:val="center"/>
          </w:tcPr>
          <w:p w14:paraId="1EAF2EBD">
            <w:pPr>
              <w:spacing w:before="50" w:after="50" w:line="360" w:lineRule="auto"/>
              <w:rPr>
                <w:rFonts w:hint="eastAsia" w:ascii="宋体" w:hAnsi="宋体" w:cs="宋体"/>
                <w:color w:val="000000" w:themeColor="text1"/>
                <w:sz w:val="24"/>
                <w:highlight w:val="none"/>
              </w:rPr>
            </w:pPr>
            <w:r>
              <w:rPr>
                <w:rFonts w:hint="eastAsia" w:ascii="宋体" w:hAnsi="宋体" w:cs="宋体"/>
                <w:color w:val="000000" w:themeColor="text1"/>
                <w:sz w:val="24"/>
                <w:highlight w:val="none"/>
              </w:rPr>
              <w:t>合计金额大写：人民币</w:t>
            </w:r>
            <w:r>
              <w:rPr>
                <w:rFonts w:hint="eastAsia" w:ascii="宋体" w:hAnsi="宋体" w:cs="宋体"/>
                <w:color w:val="000000" w:themeColor="text1"/>
                <w:sz w:val="24"/>
                <w:highlight w:val="none"/>
                <w:u w:val="single"/>
              </w:rPr>
              <w:t xml:space="preserve">           </w:t>
            </w:r>
            <w:r>
              <w:rPr>
                <w:rFonts w:hint="eastAsia" w:ascii="宋体" w:hAnsi="宋体" w:cs="宋体"/>
                <w:color w:val="000000" w:themeColor="text1"/>
                <w:sz w:val="24"/>
                <w:highlight w:val="none"/>
              </w:rPr>
              <w:t>（¥</w:t>
            </w:r>
            <w:r>
              <w:rPr>
                <w:rFonts w:hint="eastAsia" w:ascii="宋体" w:hAnsi="宋体" w:cs="宋体"/>
                <w:color w:val="000000" w:themeColor="text1"/>
                <w:sz w:val="24"/>
                <w:highlight w:val="none"/>
                <w:u w:val="single"/>
              </w:rPr>
              <w:t xml:space="preserve">           </w:t>
            </w:r>
            <w:r>
              <w:rPr>
                <w:rFonts w:hint="eastAsia" w:ascii="宋体" w:hAnsi="宋体" w:cs="宋体"/>
                <w:color w:val="000000" w:themeColor="text1"/>
                <w:sz w:val="24"/>
                <w:highlight w:val="none"/>
              </w:rPr>
              <w:t>）</w:t>
            </w:r>
          </w:p>
        </w:tc>
      </w:tr>
      <w:tr w14:paraId="2B0907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9" w:hRule="atLeast"/>
          <w:jc w:val="center"/>
        </w:trPr>
        <w:tc>
          <w:tcPr>
            <w:tcW w:w="5000" w:type="pct"/>
            <w:gridSpan w:val="6"/>
            <w:tcBorders>
              <w:top w:val="single" w:color="auto" w:sz="4" w:space="0"/>
              <w:left w:val="single" w:color="auto" w:sz="4" w:space="0"/>
              <w:bottom w:val="single" w:color="auto" w:sz="4" w:space="0"/>
              <w:right w:val="single" w:color="auto" w:sz="4" w:space="0"/>
            </w:tcBorders>
            <w:vAlign w:val="center"/>
          </w:tcPr>
          <w:p w14:paraId="0F172270">
            <w:pPr>
              <w:spacing w:before="50" w:after="50" w:line="360" w:lineRule="auto"/>
              <w:rPr>
                <w:rFonts w:hint="eastAsia" w:ascii="宋体" w:hAnsi="宋体" w:cs="宋体"/>
                <w:color w:val="000000" w:themeColor="text1"/>
                <w:sz w:val="24"/>
                <w:highlight w:val="none"/>
              </w:rPr>
            </w:pPr>
            <w:r>
              <w:rPr>
                <w:rFonts w:hint="eastAsia" w:ascii="宋体" w:hAnsi="宋体" w:cs="宋体"/>
                <w:color w:val="000000" w:themeColor="text1"/>
                <w:sz w:val="24"/>
                <w:highlight w:val="none"/>
                <w:u w:val="single"/>
              </w:rPr>
              <w:t>投标产品中，属于本国产品总值为¥       （具体明细详见附表，附表格式自拟），占投标产品报价的比例为    %。</w:t>
            </w:r>
          </w:p>
        </w:tc>
      </w:tr>
    </w:tbl>
    <w:p w14:paraId="794E10EA">
      <w:pPr>
        <w:spacing w:line="360" w:lineRule="auto"/>
        <w:ind w:firstLine="480" w:firstLineChars="200"/>
        <w:jc w:val="left"/>
        <w:rPr>
          <w:rFonts w:hint="eastAsia" w:ascii="宋体" w:hAnsi="宋体" w:cs="宋体"/>
          <w:color w:val="000000" w:themeColor="text1"/>
          <w:sz w:val="24"/>
          <w:highlight w:val="none"/>
        </w:rPr>
      </w:pPr>
      <w:r>
        <w:rPr>
          <w:rFonts w:hint="eastAsia" w:ascii="宋体" w:hAnsi="宋体" w:cs="宋体"/>
          <w:color w:val="000000" w:themeColor="text1"/>
          <w:sz w:val="24"/>
          <w:highlight w:val="none"/>
        </w:rPr>
        <w:t xml:space="preserve">注： </w:t>
      </w:r>
    </w:p>
    <w:p w14:paraId="5697CC0D">
      <w:pPr>
        <w:spacing w:line="360" w:lineRule="auto"/>
        <w:ind w:firstLine="480" w:firstLineChars="200"/>
        <w:jc w:val="left"/>
        <w:rPr>
          <w:rFonts w:hint="eastAsia" w:ascii="宋体" w:hAnsi="宋体" w:cs="宋体"/>
          <w:b/>
          <w:color w:val="000000" w:themeColor="text1"/>
          <w:sz w:val="24"/>
          <w:highlight w:val="none"/>
        </w:rPr>
      </w:pPr>
      <w:r>
        <w:rPr>
          <w:rFonts w:hint="eastAsia" w:ascii="宋体" w:hAnsi="宋体" w:cs="宋体"/>
          <w:bCs/>
          <w:color w:val="000000" w:themeColor="text1"/>
          <w:sz w:val="24"/>
          <w:highlight w:val="none"/>
        </w:rPr>
        <w:t>1.</w:t>
      </w:r>
      <w:r>
        <w:rPr>
          <w:rFonts w:hint="eastAsia" w:ascii="宋体" w:hAnsi="宋体" w:cs="宋体"/>
          <w:color w:val="000000" w:themeColor="text1"/>
          <w:sz w:val="24"/>
          <w:highlight w:val="none"/>
        </w:rPr>
        <w:t>报价一经涂改，应在涂改处加盖投标人公章或者加盖电子签章或者由法定代表人或者委托代理人签字（或者电子签名）</w:t>
      </w:r>
      <w:r>
        <w:rPr>
          <w:rFonts w:hint="eastAsia" w:ascii="宋体" w:hAnsi="宋体" w:cs="宋体"/>
          <w:b/>
          <w:color w:val="000000" w:themeColor="text1"/>
          <w:sz w:val="24"/>
          <w:highlight w:val="none"/>
        </w:rPr>
        <w:t>，否则其投标作无效标处理。</w:t>
      </w:r>
    </w:p>
    <w:p w14:paraId="39C6EFAF">
      <w:pPr>
        <w:spacing w:line="360" w:lineRule="auto"/>
        <w:ind w:firstLine="480" w:firstLineChars="200"/>
        <w:jc w:val="left"/>
        <w:rPr>
          <w:rFonts w:hint="eastAsia" w:ascii="宋体" w:hAnsi="宋体" w:cs="宋体"/>
          <w:color w:val="000000" w:themeColor="text1"/>
          <w:sz w:val="24"/>
          <w:highlight w:val="none"/>
        </w:rPr>
      </w:pPr>
      <w:r>
        <w:rPr>
          <w:rFonts w:hint="eastAsia" w:ascii="宋体" w:hAnsi="宋体" w:cs="宋体"/>
          <w:color w:val="000000" w:themeColor="text1"/>
          <w:sz w:val="24"/>
          <w:highlight w:val="none"/>
        </w:rPr>
        <w:t>2.招标文件中列明采购专用耗材的，应按招标文件规定的耗材量提供报价。</w:t>
      </w:r>
    </w:p>
    <w:p w14:paraId="0AD352F6">
      <w:pPr>
        <w:spacing w:line="360" w:lineRule="auto"/>
        <w:ind w:firstLine="480" w:firstLineChars="200"/>
        <w:jc w:val="left"/>
        <w:rPr>
          <w:rFonts w:hint="eastAsia" w:ascii="宋体" w:hAnsi="宋体" w:cs="宋体"/>
          <w:color w:val="000000" w:themeColor="text1"/>
          <w:sz w:val="24"/>
          <w:highlight w:val="none"/>
        </w:rPr>
      </w:pPr>
      <w:r>
        <w:rPr>
          <w:rFonts w:hint="eastAsia" w:ascii="宋体" w:hAnsi="宋体" w:cs="宋体"/>
          <w:color w:val="000000" w:themeColor="text1"/>
          <w:sz w:val="24"/>
          <w:highlight w:val="none"/>
        </w:rPr>
        <w:t>3.如为联合体投标，“投标人名称”处必须列明联合体各方名称，并标注联合体牵头人名称，</w:t>
      </w:r>
      <w:r>
        <w:rPr>
          <w:rFonts w:hint="eastAsia" w:ascii="宋体" w:hAnsi="宋体" w:cs="宋体"/>
          <w:b/>
          <w:color w:val="000000" w:themeColor="text1"/>
          <w:sz w:val="24"/>
          <w:highlight w:val="none"/>
        </w:rPr>
        <w:t>否则其投标作无效标处理。</w:t>
      </w:r>
    </w:p>
    <w:p w14:paraId="45A86BBC">
      <w:pPr>
        <w:spacing w:line="360" w:lineRule="auto"/>
        <w:ind w:firstLine="456" w:firstLineChars="200"/>
        <w:jc w:val="left"/>
        <w:rPr>
          <w:rFonts w:hint="eastAsia" w:ascii="宋体" w:hAnsi="宋体" w:cs="宋体"/>
          <w:color w:val="000000" w:themeColor="text1"/>
          <w:spacing w:val="-6"/>
          <w:sz w:val="24"/>
          <w:highlight w:val="none"/>
        </w:rPr>
      </w:pPr>
      <w:r>
        <w:rPr>
          <w:rFonts w:hint="eastAsia" w:ascii="宋体" w:hAnsi="宋体" w:cs="宋体"/>
          <w:color w:val="000000" w:themeColor="text1"/>
          <w:spacing w:val="-6"/>
          <w:sz w:val="24"/>
          <w:highlight w:val="none"/>
        </w:rPr>
        <w:t>4.如为联合体投标，盖章处须加盖联合体牵头人电子签章，</w:t>
      </w:r>
      <w:r>
        <w:rPr>
          <w:rFonts w:hint="eastAsia" w:ascii="宋体" w:hAnsi="宋体" w:cs="宋体"/>
          <w:b/>
          <w:color w:val="000000" w:themeColor="text1"/>
          <w:spacing w:val="-6"/>
          <w:sz w:val="24"/>
          <w:highlight w:val="none"/>
        </w:rPr>
        <w:t>否则其投标作无效标处理。</w:t>
      </w:r>
    </w:p>
    <w:p w14:paraId="1F67DB01">
      <w:pPr>
        <w:spacing w:line="360" w:lineRule="auto"/>
        <w:ind w:firstLine="480" w:firstLineChars="200"/>
        <w:rPr>
          <w:rFonts w:hint="eastAsia" w:ascii="宋体" w:hAnsi="宋体" w:cs="宋体"/>
          <w:b/>
          <w:color w:val="000000" w:themeColor="text1"/>
          <w:sz w:val="24"/>
          <w:highlight w:val="none"/>
        </w:rPr>
      </w:pPr>
      <w:r>
        <w:rPr>
          <w:rFonts w:hint="eastAsia" w:ascii="宋体" w:hAnsi="宋体" w:cs="宋体"/>
          <w:color w:val="000000" w:themeColor="text1"/>
          <w:sz w:val="24"/>
          <w:highlight w:val="none"/>
        </w:rPr>
        <w:t>5.如有多分标，按分标分别提供开标一览表，</w:t>
      </w:r>
      <w:r>
        <w:rPr>
          <w:rFonts w:hint="eastAsia" w:ascii="宋体" w:hAnsi="宋体" w:cs="宋体"/>
          <w:b/>
          <w:color w:val="000000" w:themeColor="text1"/>
          <w:sz w:val="24"/>
          <w:highlight w:val="none"/>
        </w:rPr>
        <w:t>否则投标无效。</w:t>
      </w:r>
    </w:p>
    <w:p w14:paraId="72DD0168">
      <w:pPr>
        <w:spacing w:line="360" w:lineRule="auto"/>
        <w:ind w:left="-2" w:leftChars="-1" w:right="-817" w:rightChars="-389" w:firstLine="480" w:firstLineChars="200"/>
        <w:rPr>
          <w:rFonts w:hint="eastAsia" w:ascii="宋体" w:hAnsi="宋体" w:cs="宋体"/>
          <w:color w:val="000000" w:themeColor="text1"/>
          <w:sz w:val="24"/>
          <w:highlight w:val="none"/>
        </w:rPr>
      </w:pPr>
      <w:r>
        <w:rPr>
          <w:rFonts w:hint="eastAsia" w:ascii="宋体" w:hAnsi="宋体" w:cs="宋体"/>
          <w:color w:val="000000" w:themeColor="text1"/>
          <w:sz w:val="24"/>
          <w:highlight w:val="none"/>
        </w:rPr>
        <w:t xml:space="preserve">法定代表人或者委托代理人（签字或者电子签名）： </w:t>
      </w:r>
    </w:p>
    <w:p w14:paraId="174D7553">
      <w:pPr>
        <w:spacing w:line="360" w:lineRule="auto"/>
        <w:ind w:left="-31" w:leftChars="-15" w:right="-817" w:rightChars="-389" w:firstLine="480" w:firstLineChars="200"/>
        <w:rPr>
          <w:rFonts w:hint="eastAsia" w:ascii="宋体" w:hAnsi="宋体" w:cs="宋体"/>
          <w:color w:val="000000" w:themeColor="text1"/>
          <w:sz w:val="24"/>
          <w:highlight w:val="none"/>
        </w:rPr>
      </w:pPr>
      <w:r>
        <w:rPr>
          <w:rFonts w:hint="eastAsia" w:ascii="宋体" w:hAnsi="宋体" w:cs="宋体"/>
          <w:color w:val="000000" w:themeColor="text1"/>
          <w:sz w:val="24"/>
          <w:highlight w:val="none"/>
        </w:rPr>
        <w:t>投标人名称（电子签章）：</w:t>
      </w:r>
    </w:p>
    <w:p w14:paraId="439E7E5E">
      <w:pPr>
        <w:spacing w:line="360" w:lineRule="auto"/>
        <w:ind w:left="-31" w:leftChars="-15" w:right="-817" w:rightChars="-389" w:firstLine="480" w:firstLineChars="200"/>
        <w:rPr>
          <w:rFonts w:hint="eastAsia" w:ascii="宋体" w:hAnsi="宋体" w:cs="宋体"/>
          <w:color w:val="000000" w:themeColor="text1"/>
          <w:szCs w:val="21"/>
          <w:highlight w:val="none"/>
        </w:rPr>
      </w:pPr>
      <w:r>
        <w:rPr>
          <w:rFonts w:hint="eastAsia" w:ascii="宋体" w:hAnsi="宋体" w:cs="宋体"/>
          <w:color w:val="000000" w:themeColor="text1"/>
          <w:sz w:val="24"/>
          <w:highlight w:val="none"/>
        </w:rPr>
        <w:t>日期：    年   月   日</w:t>
      </w:r>
    </w:p>
    <w:p w14:paraId="2E50DB92">
      <w:pPr>
        <w:ind w:firstLine="482" w:firstLineChars="200"/>
        <w:rPr>
          <w:rFonts w:hint="eastAsia" w:ascii="宋体" w:hAnsi="宋体" w:cs="宋体"/>
          <w:b/>
          <w:color w:val="000000" w:themeColor="text1"/>
          <w:sz w:val="28"/>
          <w:szCs w:val="28"/>
          <w:highlight w:val="none"/>
        </w:rPr>
      </w:pPr>
      <w:r>
        <w:rPr>
          <w:rFonts w:hint="eastAsia" w:ascii="宋体" w:hAnsi="宋体" w:cs="宋体"/>
          <w:b/>
          <w:bCs/>
          <w:color w:val="000000" w:themeColor="text1"/>
          <w:sz w:val="24"/>
          <w:highlight w:val="none"/>
        </w:rPr>
        <w:br w:type="page"/>
      </w:r>
      <w:r>
        <w:rPr>
          <w:rFonts w:hint="eastAsia" w:ascii="宋体" w:hAnsi="宋体" w:cs="宋体"/>
          <w:b/>
          <w:color w:val="000000" w:themeColor="text1"/>
          <w:sz w:val="28"/>
          <w:szCs w:val="28"/>
          <w:highlight w:val="none"/>
        </w:rPr>
        <w:t>二、资格证明文件格式</w:t>
      </w:r>
    </w:p>
    <w:p w14:paraId="268AB049">
      <w:pPr>
        <w:spacing w:before="120" w:after="50" w:line="360" w:lineRule="auto"/>
        <w:ind w:firstLine="482" w:firstLineChars="200"/>
        <w:jc w:val="left"/>
        <w:rPr>
          <w:rFonts w:hint="eastAsia" w:ascii="宋体" w:hAnsi="宋体" w:cs="宋体"/>
          <w:b/>
          <w:color w:val="000000" w:themeColor="text1"/>
          <w:sz w:val="24"/>
          <w:highlight w:val="none"/>
        </w:rPr>
      </w:pPr>
      <w:r>
        <w:rPr>
          <w:rFonts w:hint="eastAsia" w:ascii="宋体" w:hAnsi="宋体" w:cs="宋体"/>
          <w:b/>
          <w:color w:val="000000" w:themeColor="text1"/>
          <w:sz w:val="24"/>
          <w:highlight w:val="none"/>
        </w:rPr>
        <w:t xml:space="preserve">1.资格证明文件封面格式： </w:t>
      </w:r>
    </w:p>
    <w:p w14:paraId="10920BA0">
      <w:pPr>
        <w:spacing w:before="120" w:after="50" w:line="480" w:lineRule="auto"/>
        <w:ind w:firstLine="960" w:firstLineChars="200"/>
        <w:jc w:val="center"/>
        <w:rPr>
          <w:rFonts w:hint="eastAsia" w:ascii="宋体" w:hAnsi="宋体" w:cs="宋体"/>
          <w:bCs/>
          <w:color w:val="000000" w:themeColor="text1"/>
          <w:sz w:val="48"/>
          <w:szCs w:val="48"/>
          <w:highlight w:val="none"/>
        </w:rPr>
      </w:pPr>
    </w:p>
    <w:p w14:paraId="5B3FE311">
      <w:pPr>
        <w:spacing w:before="120" w:after="50" w:line="480" w:lineRule="auto"/>
        <w:ind w:firstLine="960" w:firstLineChars="200"/>
        <w:jc w:val="center"/>
        <w:rPr>
          <w:rFonts w:hint="eastAsia" w:ascii="宋体" w:hAnsi="宋体" w:cs="宋体"/>
          <w:bCs/>
          <w:color w:val="000000" w:themeColor="text1"/>
          <w:sz w:val="48"/>
          <w:szCs w:val="48"/>
          <w:highlight w:val="none"/>
        </w:rPr>
      </w:pPr>
      <w:r>
        <w:rPr>
          <w:rFonts w:hint="eastAsia" w:ascii="宋体" w:hAnsi="宋体" w:cs="宋体"/>
          <w:bCs/>
          <w:color w:val="000000" w:themeColor="text1"/>
          <w:sz w:val="48"/>
          <w:szCs w:val="48"/>
          <w:highlight w:val="none"/>
        </w:rPr>
        <w:t>电子投标文件</w:t>
      </w:r>
    </w:p>
    <w:p w14:paraId="5CA15EE5">
      <w:pPr>
        <w:spacing w:before="120" w:after="50" w:line="480" w:lineRule="auto"/>
        <w:ind w:firstLine="643" w:firstLineChars="200"/>
        <w:jc w:val="center"/>
        <w:rPr>
          <w:rFonts w:hint="eastAsia" w:ascii="宋体" w:hAnsi="宋体" w:cs="宋体"/>
          <w:b/>
          <w:color w:val="000000" w:themeColor="text1"/>
          <w:sz w:val="24"/>
          <w:szCs w:val="20"/>
          <w:highlight w:val="none"/>
        </w:rPr>
      </w:pPr>
      <w:r>
        <w:rPr>
          <w:rFonts w:hint="eastAsia" w:ascii="宋体" w:hAnsi="宋体" w:cs="宋体"/>
          <w:b/>
          <w:color w:val="000000" w:themeColor="text1"/>
          <w:sz w:val="32"/>
          <w:szCs w:val="32"/>
          <w:highlight w:val="none"/>
        </w:rPr>
        <w:t>资格证明文件</w:t>
      </w:r>
    </w:p>
    <w:p w14:paraId="06196011">
      <w:pPr>
        <w:spacing w:before="120" w:after="50" w:line="480" w:lineRule="auto"/>
        <w:ind w:firstLine="480" w:firstLineChars="200"/>
        <w:rPr>
          <w:rFonts w:hint="eastAsia" w:ascii="宋体" w:hAnsi="宋体" w:cs="宋体"/>
          <w:bCs/>
          <w:color w:val="000000" w:themeColor="text1"/>
          <w:sz w:val="24"/>
          <w:highlight w:val="none"/>
        </w:rPr>
      </w:pPr>
      <w:r>
        <w:rPr>
          <w:rFonts w:hint="eastAsia" w:ascii="宋体" w:hAnsi="宋体" w:cs="宋体"/>
          <w:bCs/>
          <w:color w:val="000000" w:themeColor="text1"/>
          <w:sz w:val="24"/>
          <w:highlight w:val="none"/>
        </w:rPr>
        <w:t>项目名称：</w:t>
      </w:r>
    </w:p>
    <w:p w14:paraId="74C4209D">
      <w:pPr>
        <w:spacing w:before="120" w:after="50" w:line="480" w:lineRule="auto"/>
        <w:ind w:firstLine="480" w:firstLineChars="200"/>
        <w:rPr>
          <w:rFonts w:hint="eastAsia" w:ascii="宋体" w:hAnsi="宋体" w:cs="宋体"/>
          <w:bCs/>
          <w:color w:val="000000" w:themeColor="text1"/>
          <w:sz w:val="24"/>
          <w:highlight w:val="none"/>
        </w:rPr>
      </w:pPr>
      <w:r>
        <w:rPr>
          <w:rFonts w:hint="eastAsia" w:ascii="宋体" w:hAnsi="宋体" w:cs="宋体"/>
          <w:bCs/>
          <w:color w:val="000000" w:themeColor="text1"/>
          <w:sz w:val="24"/>
          <w:highlight w:val="none"/>
        </w:rPr>
        <w:t>项目编号：</w:t>
      </w:r>
    </w:p>
    <w:p w14:paraId="298FDFAD">
      <w:pPr>
        <w:spacing w:before="120" w:after="50" w:line="480" w:lineRule="auto"/>
        <w:ind w:firstLine="480" w:firstLineChars="200"/>
        <w:rPr>
          <w:rFonts w:hint="eastAsia" w:ascii="宋体" w:hAnsi="宋体" w:eastAsia="宋体" w:cs="宋体"/>
          <w:bCs/>
          <w:color w:val="000000" w:themeColor="text1"/>
          <w:sz w:val="24"/>
          <w:szCs w:val="24"/>
          <w:highlight w:val="none"/>
          <w:lang w:eastAsia="zh-CN"/>
        </w:rPr>
      </w:pPr>
      <w:r>
        <w:rPr>
          <w:rFonts w:hint="eastAsia" w:ascii="宋体" w:hAnsi="宋体" w:cs="宋体"/>
          <w:bCs/>
          <w:color w:val="000000" w:themeColor="text1"/>
          <w:sz w:val="24"/>
          <w:highlight w:val="none"/>
          <w:lang w:eastAsia="zh-CN"/>
        </w:rPr>
        <w:t>分标号：</w:t>
      </w:r>
    </w:p>
    <w:p w14:paraId="35C80F3F">
      <w:pPr>
        <w:pStyle w:val="13"/>
        <w:spacing w:before="50" w:after="50" w:line="480" w:lineRule="auto"/>
        <w:ind w:firstLine="480" w:firstLineChars="200"/>
        <w:rPr>
          <w:rFonts w:hint="eastAsia" w:ascii="宋体" w:hAnsi="宋体" w:cs="宋体"/>
          <w:bCs/>
          <w:color w:val="000000" w:themeColor="text1"/>
          <w:sz w:val="24"/>
          <w:szCs w:val="24"/>
          <w:highlight w:val="none"/>
        </w:rPr>
      </w:pPr>
      <w:r>
        <w:rPr>
          <w:rFonts w:hint="eastAsia" w:ascii="宋体" w:hAnsi="宋体" w:cs="宋体"/>
          <w:bCs/>
          <w:color w:val="000000" w:themeColor="text1"/>
          <w:sz w:val="24"/>
          <w:szCs w:val="24"/>
          <w:highlight w:val="none"/>
        </w:rPr>
        <w:t>投标人名称：</w:t>
      </w:r>
    </w:p>
    <w:p w14:paraId="5D215F86">
      <w:pPr>
        <w:spacing w:before="120" w:after="50" w:line="480" w:lineRule="auto"/>
        <w:ind w:firstLine="480" w:firstLineChars="200"/>
        <w:jc w:val="center"/>
        <w:rPr>
          <w:rFonts w:hint="eastAsia" w:ascii="宋体" w:hAnsi="宋体" w:cs="宋体"/>
          <w:color w:val="000000" w:themeColor="text1"/>
          <w:sz w:val="24"/>
          <w:highlight w:val="none"/>
        </w:rPr>
      </w:pPr>
      <w:r>
        <w:rPr>
          <w:rFonts w:hint="eastAsia" w:ascii="宋体" w:hAnsi="宋体" w:cs="宋体"/>
          <w:color w:val="000000" w:themeColor="text1"/>
          <w:sz w:val="24"/>
          <w:highlight w:val="none"/>
        </w:rPr>
        <w:t>年  月  日</w:t>
      </w:r>
    </w:p>
    <w:p w14:paraId="4EE5EE6F">
      <w:pPr>
        <w:spacing w:before="120" w:after="50" w:line="360" w:lineRule="auto"/>
        <w:ind w:firstLine="482" w:firstLineChars="200"/>
        <w:jc w:val="left"/>
        <w:rPr>
          <w:rFonts w:hint="eastAsia" w:ascii="宋体" w:hAnsi="宋体" w:cs="宋体"/>
          <w:color w:val="000000" w:themeColor="text1"/>
          <w:sz w:val="24"/>
          <w:szCs w:val="20"/>
          <w:highlight w:val="none"/>
        </w:rPr>
      </w:pPr>
      <w:r>
        <w:rPr>
          <w:rFonts w:hint="eastAsia" w:ascii="宋体" w:hAnsi="宋体" w:cs="宋体"/>
          <w:b/>
          <w:bCs/>
          <w:color w:val="000000" w:themeColor="text1"/>
          <w:sz w:val="24"/>
          <w:highlight w:val="none"/>
        </w:rPr>
        <w:br w:type="page"/>
      </w:r>
      <w:r>
        <w:rPr>
          <w:rFonts w:hint="eastAsia" w:ascii="宋体" w:hAnsi="宋体" w:cs="宋体"/>
          <w:b/>
          <w:bCs/>
          <w:color w:val="000000" w:themeColor="text1"/>
          <w:sz w:val="24"/>
          <w:highlight w:val="none"/>
        </w:rPr>
        <w:t>2.资格证明文件目录</w:t>
      </w:r>
    </w:p>
    <w:p w14:paraId="76AAA10B">
      <w:pPr>
        <w:spacing w:line="360" w:lineRule="auto"/>
        <w:ind w:firstLine="420" w:firstLineChars="200"/>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根据招标文件规定及投标人提供的材料自行编写目录。</w:t>
      </w:r>
    </w:p>
    <w:p w14:paraId="04BB8396">
      <w:pPr>
        <w:spacing w:before="120" w:after="50"/>
        <w:ind w:firstLine="482" w:firstLineChars="200"/>
        <w:jc w:val="left"/>
        <w:rPr>
          <w:rFonts w:hint="eastAsia" w:ascii="宋体" w:hAnsi="宋体" w:cs="宋体"/>
          <w:b/>
          <w:color w:val="000000" w:themeColor="text1"/>
          <w:sz w:val="24"/>
          <w:highlight w:val="none"/>
        </w:rPr>
      </w:pPr>
      <w:r>
        <w:rPr>
          <w:rFonts w:hint="eastAsia" w:ascii="宋体" w:hAnsi="宋体" w:cs="宋体"/>
          <w:b/>
          <w:color w:val="000000" w:themeColor="text1"/>
          <w:sz w:val="24"/>
          <w:highlight w:val="none"/>
        </w:rPr>
        <w:br w:type="page"/>
      </w:r>
      <w:r>
        <w:rPr>
          <w:rFonts w:hint="eastAsia" w:ascii="宋体" w:hAnsi="宋体" w:cs="宋体"/>
          <w:b/>
          <w:color w:val="000000" w:themeColor="text1"/>
          <w:sz w:val="24"/>
          <w:highlight w:val="none"/>
        </w:rPr>
        <w:t>3.</w:t>
      </w:r>
      <w:r>
        <w:rPr>
          <w:rFonts w:hint="eastAsia" w:ascii="宋体" w:hAnsi="宋体" w:cs="宋体"/>
          <w:b/>
          <w:color w:val="000000" w:themeColor="text1"/>
          <w:sz w:val="28"/>
          <w:szCs w:val="28"/>
          <w:highlight w:val="none"/>
        </w:rPr>
        <w:t>投标人直接控股股东信息表</w:t>
      </w:r>
    </w:p>
    <w:p w14:paraId="5EA5907E">
      <w:pPr>
        <w:spacing w:before="50" w:after="120" w:line="360" w:lineRule="auto"/>
        <w:ind w:firstLine="643" w:firstLineChars="200"/>
        <w:jc w:val="center"/>
        <w:rPr>
          <w:rFonts w:hint="eastAsia" w:ascii="宋体" w:hAnsi="宋体" w:cs="宋体"/>
          <w:b/>
          <w:color w:val="000000" w:themeColor="text1"/>
          <w:sz w:val="32"/>
          <w:szCs w:val="32"/>
          <w:highlight w:val="none"/>
        </w:rPr>
      </w:pPr>
      <w:r>
        <w:rPr>
          <w:rFonts w:hint="eastAsia" w:ascii="宋体" w:hAnsi="宋体" w:cs="宋体"/>
          <w:b/>
          <w:color w:val="000000" w:themeColor="text1"/>
          <w:sz w:val="32"/>
          <w:szCs w:val="32"/>
          <w:highlight w:val="none"/>
        </w:rPr>
        <w:t>投标人直接控股股东信息表</w:t>
      </w:r>
    </w:p>
    <w:tbl>
      <w:tblPr>
        <w:tblStyle w:val="6"/>
        <w:tblW w:w="0" w:type="auto"/>
        <w:tblInd w:w="-120" w:type="dxa"/>
        <w:shd w:val="clear" w:color="auto" w:fill="FBFBFB"/>
        <w:tblLayout w:type="fixed"/>
        <w:tblCellMar>
          <w:top w:w="120" w:type="dxa"/>
          <w:left w:w="120" w:type="dxa"/>
          <w:bottom w:w="120" w:type="dxa"/>
          <w:right w:w="120" w:type="dxa"/>
        </w:tblCellMar>
      </w:tblPr>
      <w:tblGrid>
        <w:gridCol w:w="828"/>
        <w:gridCol w:w="2269"/>
        <w:gridCol w:w="1239"/>
        <w:gridCol w:w="3722"/>
        <w:gridCol w:w="1418"/>
      </w:tblGrid>
      <w:tr w14:paraId="6E8A480F">
        <w:tblPrEx>
          <w:shd w:val="clear" w:color="auto" w:fill="FBFBFB"/>
          <w:tblCellMar>
            <w:top w:w="120" w:type="dxa"/>
            <w:left w:w="120" w:type="dxa"/>
            <w:bottom w:w="120" w:type="dxa"/>
            <w:right w:w="120" w:type="dxa"/>
          </w:tblCellMar>
        </w:tblPrEx>
        <w:trPr>
          <w:tblHeader/>
        </w:trPr>
        <w:tc>
          <w:tcPr>
            <w:tcW w:w="82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2A514655">
            <w:pPr>
              <w:spacing w:line="360" w:lineRule="auto"/>
              <w:jc w:val="center"/>
              <w:rPr>
                <w:rFonts w:hint="eastAsia" w:ascii="宋体" w:hAnsi="宋体" w:cs="宋体"/>
                <w:b/>
                <w:bCs/>
                <w:color w:val="000000" w:themeColor="text1"/>
                <w:kern w:val="0"/>
                <w:sz w:val="24"/>
                <w:highlight w:val="none"/>
              </w:rPr>
            </w:pPr>
            <w:r>
              <w:rPr>
                <w:rFonts w:hint="eastAsia" w:ascii="宋体" w:hAnsi="宋体" w:cs="宋体"/>
                <w:b/>
                <w:bCs/>
                <w:color w:val="000000" w:themeColor="text1"/>
                <w:kern w:val="0"/>
                <w:sz w:val="24"/>
                <w:highlight w:val="none"/>
              </w:rPr>
              <w:t>序号</w:t>
            </w:r>
          </w:p>
        </w:tc>
        <w:tc>
          <w:tcPr>
            <w:tcW w:w="226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561BEF2A">
            <w:pPr>
              <w:spacing w:line="360" w:lineRule="auto"/>
              <w:jc w:val="center"/>
              <w:rPr>
                <w:rFonts w:hint="eastAsia" w:ascii="宋体" w:hAnsi="宋体" w:cs="宋体"/>
                <w:b/>
                <w:bCs/>
                <w:color w:val="000000" w:themeColor="text1"/>
                <w:kern w:val="0"/>
                <w:sz w:val="24"/>
                <w:highlight w:val="none"/>
              </w:rPr>
            </w:pPr>
            <w:r>
              <w:rPr>
                <w:rFonts w:hint="eastAsia" w:ascii="宋体" w:hAnsi="宋体" w:cs="宋体"/>
                <w:b/>
                <w:bCs/>
                <w:color w:val="000000" w:themeColor="text1"/>
                <w:kern w:val="0"/>
                <w:sz w:val="24"/>
                <w:highlight w:val="none"/>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6AE28AEE">
            <w:pPr>
              <w:spacing w:line="360" w:lineRule="auto"/>
              <w:jc w:val="center"/>
              <w:rPr>
                <w:rFonts w:hint="eastAsia" w:ascii="宋体" w:hAnsi="宋体" w:cs="宋体"/>
                <w:b/>
                <w:bCs/>
                <w:color w:val="000000" w:themeColor="text1"/>
                <w:kern w:val="0"/>
                <w:sz w:val="24"/>
                <w:highlight w:val="none"/>
              </w:rPr>
            </w:pPr>
            <w:r>
              <w:rPr>
                <w:rFonts w:hint="eastAsia" w:ascii="宋体" w:hAnsi="宋体" w:cs="宋体"/>
                <w:b/>
                <w:bCs/>
                <w:color w:val="000000" w:themeColor="text1"/>
                <w:kern w:val="0"/>
                <w:sz w:val="24"/>
                <w:highlight w:val="none"/>
              </w:rPr>
              <w:t>出资比例(%)</w:t>
            </w:r>
          </w:p>
        </w:tc>
        <w:tc>
          <w:tcPr>
            <w:tcW w:w="3722"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07DAF0F6">
            <w:pPr>
              <w:spacing w:line="360" w:lineRule="auto"/>
              <w:jc w:val="center"/>
              <w:rPr>
                <w:rFonts w:hint="eastAsia" w:ascii="宋体" w:hAnsi="宋体" w:cs="宋体"/>
                <w:b/>
                <w:bCs/>
                <w:color w:val="000000" w:themeColor="text1"/>
                <w:kern w:val="0"/>
                <w:sz w:val="24"/>
                <w:highlight w:val="none"/>
              </w:rPr>
            </w:pPr>
            <w:r>
              <w:rPr>
                <w:rFonts w:hint="eastAsia" w:ascii="宋体" w:hAnsi="宋体" w:cs="宋体"/>
                <w:b/>
                <w:bCs/>
                <w:color w:val="000000" w:themeColor="text1"/>
                <w:kern w:val="0"/>
                <w:sz w:val="24"/>
                <w:highlight w:val="none"/>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30C8D446">
            <w:pPr>
              <w:spacing w:line="360" w:lineRule="auto"/>
              <w:jc w:val="center"/>
              <w:rPr>
                <w:rFonts w:hint="eastAsia" w:ascii="宋体" w:hAnsi="宋体" w:cs="宋体"/>
                <w:b/>
                <w:bCs/>
                <w:color w:val="000000" w:themeColor="text1"/>
                <w:kern w:val="0"/>
                <w:sz w:val="24"/>
                <w:highlight w:val="none"/>
              </w:rPr>
            </w:pPr>
            <w:r>
              <w:rPr>
                <w:rFonts w:hint="eastAsia" w:ascii="宋体" w:hAnsi="宋体" w:cs="宋体"/>
                <w:b/>
                <w:bCs/>
                <w:color w:val="000000" w:themeColor="text1"/>
                <w:kern w:val="0"/>
                <w:sz w:val="24"/>
                <w:highlight w:val="none"/>
              </w:rPr>
              <w:t>备注</w:t>
            </w:r>
          </w:p>
        </w:tc>
      </w:tr>
      <w:tr w14:paraId="4E0E0C78">
        <w:tblPrEx>
          <w:tblCellMar>
            <w:top w:w="120" w:type="dxa"/>
            <w:left w:w="120" w:type="dxa"/>
            <w:bottom w:w="120" w:type="dxa"/>
            <w:right w:w="12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8D1FA8F">
            <w:pPr>
              <w:spacing w:line="360" w:lineRule="auto"/>
              <w:jc w:val="center"/>
              <w:rPr>
                <w:rFonts w:hint="eastAsia" w:ascii="宋体" w:hAnsi="宋体" w:cs="宋体"/>
                <w:color w:val="000000" w:themeColor="text1"/>
                <w:kern w:val="0"/>
                <w:sz w:val="24"/>
                <w:highlight w:val="none"/>
              </w:rPr>
            </w:pPr>
            <w:r>
              <w:rPr>
                <w:rFonts w:hint="eastAsia" w:ascii="宋体" w:hAnsi="宋体" w:cs="宋体"/>
                <w:color w:val="000000" w:themeColor="text1"/>
                <w:kern w:val="0"/>
                <w:sz w:val="24"/>
                <w:highlight w:val="none"/>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2AF8CC8">
            <w:pPr>
              <w:spacing w:line="360" w:lineRule="auto"/>
              <w:jc w:val="center"/>
              <w:rPr>
                <w:rFonts w:hint="eastAsia" w:ascii="宋体" w:hAnsi="宋体" w:cs="宋体"/>
                <w:color w:val="000000" w:themeColor="text1"/>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1742B32">
            <w:pPr>
              <w:spacing w:line="360" w:lineRule="auto"/>
              <w:jc w:val="center"/>
              <w:rPr>
                <w:rFonts w:hint="eastAsia" w:ascii="宋体" w:hAnsi="宋体" w:cs="宋体"/>
                <w:color w:val="000000" w:themeColor="text1"/>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54480CC">
            <w:pPr>
              <w:spacing w:line="360" w:lineRule="auto"/>
              <w:jc w:val="center"/>
              <w:rPr>
                <w:rFonts w:hint="eastAsia" w:ascii="宋体" w:hAnsi="宋体" w:cs="宋体"/>
                <w:color w:val="000000" w:themeColor="text1"/>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565C6CC">
            <w:pPr>
              <w:spacing w:line="360" w:lineRule="auto"/>
              <w:jc w:val="center"/>
              <w:rPr>
                <w:rFonts w:hint="eastAsia" w:ascii="宋体" w:hAnsi="宋体" w:cs="宋体"/>
                <w:color w:val="000000" w:themeColor="text1"/>
                <w:kern w:val="0"/>
                <w:sz w:val="24"/>
                <w:highlight w:val="none"/>
              </w:rPr>
            </w:pPr>
          </w:p>
        </w:tc>
      </w:tr>
      <w:tr w14:paraId="030D326A">
        <w:tblPrEx>
          <w:tblCellMar>
            <w:top w:w="120" w:type="dxa"/>
            <w:left w:w="120" w:type="dxa"/>
            <w:bottom w:w="120" w:type="dxa"/>
            <w:right w:w="12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C6E0A71">
            <w:pPr>
              <w:spacing w:line="360" w:lineRule="auto"/>
              <w:jc w:val="center"/>
              <w:rPr>
                <w:rFonts w:hint="eastAsia" w:ascii="宋体" w:hAnsi="宋体" w:cs="宋体"/>
                <w:color w:val="000000" w:themeColor="text1"/>
                <w:kern w:val="0"/>
                <w:sz w:val="24"/>
                <w:highlight w:val="none"/>
              </w:rPr>
            </w:pPr>
            <w:r>
              <w:rPr>
                <w:rFonts w:hint="eastAsia" w:ascii="宋体" w:hAnsi="宋体" w:cs="宋体"/>
                <w:color w:val="000000" w:themeColor="text1"/>
                <w:kern w:val="0"/>
                <w:sz w:val="24"/>
                <w:highlight w:val="none"/>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5181452">
            <w:pPr>
              <w:spacing w:line="360" w:lineRule="auto"/>
              <w:jc w:val="center"/>
              <w:rPr>
                <w:rFonts w:hint="eastAsia" w:ascii="宋体" w:hAnsi="宋体" w:cs="宋体"/>
                <w:color w:val="000000" w:themeColor="text1"/>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57002EB">
            <w:pPr>
              <w:spacing w:line="360" w:lineRule="auto"/>
              <w:jc w:val="center"/>
              <w:rPr>
                <w:rFonts w:hint="eastAsia" w:ascii="宋体" w:hAnsi="宋体" w:cs="宋体"/>
                <w:color w:val="000000" w:themeColor="text1"/>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E89FA57">
            <w:pPr>
              <w:spacing w:line="360" w:lineRule="auto"/>
              <w:jc w:val="center"/>
              <w:rPr>
                <w:rFonts w:hint="eastAsia" w:ascii="宋体" w:hAnsi="宋体" w:cs="宋体"/>
                <w:color w:val="000000" w:themeColor="text1"/>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1E0C308">
            <w:pPr>
              <w:spacing w:line="360" w:lineRule="auto"/>
              <w:jc w:val="center"/>
              <w:rPr>
                <w:rFonts w:hint="eastAsia" w:ascii="宋体" w:hAnsi="宋体" w:cs="宋体"/>
                <w:color w:val="000000" w:themeColor="text1"/>
                <w:kern w:val="0"/>
                <w:sz w:val="24"/>
                <w:highlight w:val="none"/>
              </w:rPr>
            </w:pPr>
          </w:p>
        </w:tc>
      </w:tr>
      <w:tr w14:paraId="59C06ECF">
        <w:tblPrEx>
          <w:tblCellMar>
            <w:top w:w="120" w:type="dxa"/>
            <w:left w:w="120" w:type="dxa"/>
            <w:bottom w:w="120" w:type="dxa"/>
            <w:right w:w="12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9DAD31F">
            <w:pPr>
              <w:spacing w:line="360" w:lineRule="auto"/>
              <w:jc w:val="center"/>
              <w:rPr>
                <w:rFonts w:hint="eastAsia" w:ascii="宋体" w:hAnsi="宋体" w:cs="宋体"/>
                <w:color w:val="000000" w:themeColor="text1"/>
                <w:kern w:val="0"/>
                <w:sz w:val="24"/>
                <w:highlight w:val="none"/>
              </w:rPr>
            </w:pPr>
            <w:r>
              <w:rPr>
                <w:rFonts w:hint="eastAsia" w:ascii="宋体" w:hAnsi="宋体" w:cs="宋体"/>
                <w:color w:val="000000" w:themeColor="text1"/>
                <w:kern w:val="0"/>
                <w:sz w:val="24"/>
                <w:highlight w:val="none"/>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C4882D5">
            <w:pPr>
              <w:spacing w:line="360" w:lineRule="auto"/>
              <w:jc w:val="center"/>
              <w:rPr>
                <w:rFonts w:hint="eastAsia" w:ascii="宋体" w:hAnsi="宋体" w:cs="宋体"/>
                <w:color w:val="000000" w:themeColor="text1"/>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3D8EFF9">
            <w:pPr>
              <w:spacing w:line="360" w:lineRule="auto"/>
              <w:jc w:val="center"/>
              <w:rPr>
                <w:rFonts w:hint="eastAsia" w:ascii="宋体" w:hAnsi="宋体" w:cs="宋体"/>
                <w:color w:val="000000" w:themeColor="text1"/>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E5AB9C5">
            <w:pPr>
              <w:spacing w:line="360" w:lineRule="auto"/>
              <w:jc w:val="center"/>
              <w:rPr>
                <w:rFonts w:hint="eastAsia" w:ascii="宋体" w:hAnsi="宋体" w:cs="宋体"/>
                <w:color w:val="000000" w:themeColor="text1"/>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676EB65">
            <w:pPr>
              <w:spacing w:line="360" w:lineRule="auto"/>
              <w:jc w:val="center"/>
              <w:rPr>
                <w:rFonts w:hint="eastAsia" w:ascii="宋体" w:hAnsi="宋体" w:cs="宋体"/>
                <w:color w:val="000000" w:themeColor="text1"/>
                <w:kern w:val="0"/>
                <w:sz w:val="24"/>
                <w:highlight w:val="none"/>
              </w:rPr>
            </w:pPr>
          </w:p>
        </w:tc>
      </w:tr>
      <w:tr w14:paraId="063C02D3">
        <w:tblPrEx>
          <w:tblCellMar>
            <w:top w:w="120" w:type="dxa"/>
            <w:left w:w="120" w:type="dxa"/>
            <w:bottom w:w="120" w:type="dxa"/>
            <w:right w:w="12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4DB7D45">
            <w:pPr>
              <w:spacing w:line="360" w:lineRule="auto"/>
              <w:jc w:val="center"/>
              <w:rPr>
                <w:rFonts w:hint="eastAsia" w:ascii="宋体" w:hAnsi="宋体" w:cs="宋体"/>
                <w:color w:val="000000" w:themeColor="text1"/>
                <w:kern w:val="0"/>
                <w:sz w:val="24"/>
                <w:highlight w:val="none"/>
              </w:rPr>
            </w:pPr>
            <w:r>
              <w:rPr>
                <w:rFonts w:hint="eastAsia" w:ascii="宋体" w:hAnsi="宋体" w:cs="宋体"/>
                <w:color w:val="000000" w:themeColor="text1"/>
                <w:kern w:val="0"/>
                <w:sz w:val="24"/>
                <w:highlight w:val="none"/>
              </w:rPr>
              <w:t>……</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9E5B7FA">
            <w:pPr>
              <w:spacing w:line="360" w:lineRule="auto"/>
              <w:jc w:val="center"/>
              <w:rPr>
                <w:rFonts w:hint="eastAsia" w:ascii="宋体" w:hAnsi="宋体" w:cs="宋体"/>
                <w:color w:val="000000" w:themeColor="text1"/>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FC4EC04">
            <w:pPr>
              <w:spacing w:line="360" w:lineRule="auto"/>
              <w:jc w:val="center"/>
              <w:rPr>
                <w:rFonts w:hint="eastAsia" w:ascii="宋体" w:hAnsi="宋体" w:cs="宋体"/>
                <w:color w:val="000000" w:themeColor="text1"/>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E2EB049">
            <w:pPr>
              <w:spacing w:line="360" w:lineRule="auto"/>
              <w:jc w:val="center"/>
              <w:rPr>
                <w:rFonts w:hint="eastAsia" w:ascii="宋体" w:hAnsi="宋体" w:cs="宋体"/>
                <w:color w:val="000000" w:themeColor="text1"/>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89C608A">
            <w:pPr>
              <w:spacing w:line="360" w:lineRule="auto"/>
              <w:jc w:val="center"/>
              <w:rPr>
                <w:rFonts w:hint="eastAsia" w:ascii="宋体" w:hAnsi="宋体" w:cs="宋体"/>
                <w:color w:val="000000" w:themeColor="text1"/>
                <w:kern w:val="0"/>
                <w:sz w:val="24"/>
                <w:highlight w:val="none"/>
              </w:rPr>
            </w:pPr>
          </w:p>
        </w:tc>
      </w:tr>
    </w:tbl>
    <w:p w14:paraId="51C173F0">
      <w:pPr>
        <w:spacing w:line="360" w:lineRule="auto"/>
        <w:ind w:firstLine="480" w:firstLineChars="200"/>
        <w:jc w:val="left"/>
        <w:rPr>
          <w:rFonts w:hint="eastAsia" w:ascii="宋体" w:hAnsi="宋体" w:cs="宋体"/>
          <w:color w:val="000000" w:themeColor="text1"/>
          <w:sz w:val="24"/>
          <w:highlight w:val="none"/>
        </w:rPr>
      </w:pPr>
      <w:r>
        <w:rPr>
          <w:rFonts w:hint="eastAsia" w:ascii="宋体" w:hAnsi="宋体" w:cs="宋体"/>
          <w:color w:val="000000" w:themeColor="text1"/>
          <w:sz w:val="24"/>
          <w:highlight w:val="none"/>
        </w:rPr>
        <w:t>注：</w:t>
      </w:r>
    </w:p>
    <w:p w14:paraId="60521360">
      <w:pPr>
        <w:spacing w:line="360" w:lineRule="auto"/>
        <w:ind w:firstLine="480" w:firstLineChars="200"/>
        <w:jc w:val="left"/>
        <w:rPr>
          <w:rFonts w:hint="eastAsia" w:ascii="宋体" w:hAnsi="宋体" w:cs="宋体"/>
          <w:color w:val="000000" w:themeColor="text1"/>
          <w:sz w:val="24"/>
          <w:highlight w:val="none"/>
        </w:rPr>
      </w:pPr>
      <w:r>
        <w:rPr>
          <w:rFonts w:hint="eastAsia" w:ascii="宋体" w:hAnsi="宋体" w:cs="宋体"/>
          <w:color w:val="000000" w:themeColor="text1"/>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194DC6EB">
      <w:pPr>
        <w:spacing w:line="360" w:lineRule="auto"/>
        <w:ind w:firstLine="480" w:firstLineChars="200"/>
        <w:jc w:val="left"/>
        <w:rPr>
          <w:rFonts w:hint="eastAsia" w:ascii="宋体" w:hAnsi="宋体" w:cs="宋体"/>
          <w:color w:val="000000" w:themeColor="text1"/>
          <w:sz w:val="24"/>
          <w:highlight w:val="none"/>
        </w:rPr>
      </w:pPr>
      <w:r>
        <w:rPr>
          <w:rFonts w:hint="eastAsia" w:ascii="宋体" w:hAnsi="宋体" w:cs="宋体"/>
          <w:color w:val="000000" w:themeColor="text1"/>
          <w:sz w:val="24"/>
          <w:highlight w:val="none"/>
        </w:rPr>
        <w:t>2.本表所指的控股关系仅限于直接控股关系，不包括间接的控股关系。公司实际控制人与公司之间的关系不属于本表所指的直接控股关系。</w:t>
      </w:r>
    </w:p>
    <w:p w14:paraId="384B609D">
      <w:pPr>
        <w:spacing w:line="360" w:lineRule="auto"/>
        <w:ind w:firstLine="480" w:firstLineChars="200"/>
        <w:jc w:val="left"/>
        <w:rPr>
          <w:rFonts w:hint="eastAsia" w:ascii="宋体" w:hAnsi="宋体" w:cs="宋体"/>
          <w:color w:val="000000" w:themeColor="text1"/>
          <w:sz w:val="24"/>
          <w:highlight w:val="none"/>
        </w:rPr>
      </w:pPr>
      <w:r>
        <w:rPr>
          <w:rFonts w:hint="eastAsia" w:ascii="宋体" w:hAnsi="宋体" w:cs="宋体"/>
          <w:color w:val="000000" w:themeColor="text1"/>
          <w:sz w:val="24"/>
          <w:highlight w:val="none"/>
        </w:rPr>
        <w:t>3.供应商不存在直接控股股东的，则在“</w:t>
      </w:r>
      <w:r>
        <w:rPr>
          <w:rFonts w:hint="eastAsia" w:ascii="宋体" w:hAnsi="宋体" w:cs="宋体"/>
          <w:b/>
          <w:bCs/>
          <w:color w:val="000000" w:themeColor="text1"/>
          <w:kern w:val="0"/>
          <w:sz w:val="24"/>
          <w:highlight w:val="none"/>
        </w:rPr>
        <w:t>直接控股股东名称</w:t>
      </w:r>
      <w:r>
        <w:rPr>
          <w:rFonts w:hint="eastAsia" w:ascii="宋体" w:hAnsi="宋体" w:cs="宋体"/>
          <w:color w:val="000000" w:themeColor="text1"/>
          <w:sz w:val="24"/>
          <w:highlight w:val="none"/>
        </w:rPr>
        <w:t>”中填“无”。</w:t>
      </w:r>
    </w:p>
    <w:p w14:paraId="1BA06C29">
      <w:pPr>
        <w:spacing w:line="360" w:lineRule="auto"/>
        <w:ind w:left="-2" w:leftChars="-1" w:right="-817" w:rightChars="-389" w:firstLine="480" w:firstLineChars="200"/>
        <w:rPr>
          <w:rFonts w:hint="eastAsia" w:ascii="宋体" w:hAnsi="宋体" w:cs="宋体"/>
          <w:color w:val="000000" w:themeColor="text1"/>
          <w:sz w:val="24"/>
          <w:highlight w:val="none"/>
        </w:rPr>
      </w:pPr>
    </w:p>
    <w:p w14:paraId="1516438F">
      <w:pPr>
        <w:spacing w:line="360" w:lineRule="auto"/>
        <w:ind w:left="-2" w:leftChars="-1" w:right="-817" w:rightChars="-389" w:firstLine="480" w:firstLineChars="200"/>
        <w:rPr>
          <w:rFonts w:hint="eastAsia" w:ascii="宋体" w:hAnsi="宋体" w:cs="宋体"/>
          <w:color w:val="000000" w:themeColor="text1"/>
          <w:sz w:val="24"/>
          <w:highlight w:val="none"/>
        </w:rPr>
      </w:pPr>
      <w:r>
        <w:rPr>
          <w:rFonts w:hint="eastAsia" w:ascii="宋体" w:hAnsi="宋体" w:cs="宋体"/>
          <w:color w:val="000000" w:themeColor="text1"/>
          <w:sz w:val="24"/>
          <w:highlight w:val="none"/>
        </w:rPr>
        <w:t>法定代表人或者委托代理人（签字或者电子签名）：</w:t>
      </w:r>
    </w:p>
    <w:p w14:paraId="7B5B4940">
      <w:pPr>
        <w:spacing w:line="360" w:lineRule="auto"/>
        <w:ind w:left="-31" w:leftChars="-15" w:right="-817" w:rightChars="-389" w:firstLine="480" w:firstLineChars="200"/>
        <w:rPr>
          <w:rFonts w:hint="eastAsia" w:ascii="宋体" w:hAnsi="宋体" w:cs="宋体"/>
          <w:color w:val="000000" w:themeColor="text1"/>
          <w:sz w:val="24"/>
          <w:highlight w:val="none"/>
        </w:rPr>
      </w:pPr>
      <w:r>
        <w:rPr>
          <w:rFonts w:hint="eastAsia" w:ascii="宋体" w:hAnsi="宋体" w:cs="宋体"/>
          <w:color w:val="000000" w:themeColor="text1"/>
          <w:sz w:val="24"/>
          <w:highlight w:val="none"/>
        </w:rPr>
        <w:t>投标人名称（电子签章）：</w:t>
      </w:r>
    </w:p>
    <w:p w14:paraId="2C41276A">
      <w:pPr>
        <w:spacing w:line="360" w:lineRule="auto"/>
        <w:ind w:firstLine="480" w:firstLineChars="200"/>
        <w:jc w:val="left"/>
        <w:rPr>
          <w:rFonts w:hint="eastAsia" w:ascii="宋体" w:hAnsi="宋体" w:cs="宋体"/>
          <w:color w:val="000000" w:themeColor="text1"/>
          <w:szCs w:val="21"/>
          <w:highlight w:val="none"/>
        </w:rPr>
      </w:pPr>
      <w:r>
        <w:rPr>
          <w:rFonts w:hint="eastAsia" w:ascii="宋体" w:hAnsi="宋体" w:cs="宋体"/>
          <w:color w:val="000000" w:themeColor="text1"/>
          <w:sz w:val="24"/>
          <w:highlight w:val="none"/>
        </w:rPr>
        <w:t>日期：    年   月   日</w:t>
      </w:r>
    </w:p>
    <w:p w14:paraId="0FDDAAD6">
      <w:pPr>
        <w:spacing w:line="360" w:lineRule="auto"/>
        <w:ind w:firstLine="643" w:firstLineChars="200"/>
        <w:jc w:val="left"/>
        <w:rPr>
          <w:rFonts w:hint="eastAsia" w:ascii="宋体" w:hAnsi="宋体" w:cs="宋体"/>
          <w:b/>
          <w:color w:val="000000" w:themeColor="text1"/>
          <w:sz w:val="32"/>
          <w:szCs w:val="32"/>
          <w:highlight w:val="none"/>
        </w:rPr>
      </w:pPr>
      <w:r>
        <w:rPr>
          <w:rFonts w:hint="eastAsia" w:ascii="宋体" w:hAnsi="宋体" w:cs="宋体"/>
          <w:b/>
          <w:color w:val="000000" w:themeColor="text1"/>
          <w:sz w:val="32"/>
          <w:szCs w:val="32"/>
          <w:highlight w:val="none"/>
        </w:rPr>
        <w:br w:type="page"/>
      </w:r>
      <w:r>
        <w:rPr>
          <w:rFonts w:hint="eastAsia" w:ascii="宋体" w:hAnsi="宋体" w:cs="宋体"/>
          <w:b/>
          <w:color w:val="000000" w:themeColor="text1"/>
          <w:sz w:val="24"/>
          <w:highlight w:val="none"/>
        </w:rPr>
        <w:t>4.</w:t>
      </w:r>
      <w:r>
        <w:rPr>
          <w:rFonts w:hint="eastAsia" w:ascii="宋体" w:hAnsi="宋体" w:cs="宋体"/>
          <w:color w:val="000000" w:themeColor="text1"/>
          <w:highlight w:val="none"/>
        </w:rPr>
        <w:t xml:space="preserve"> </w:t>
      </w:r>
      <w:r>
        <w:rPr>
          <w:rFonts w:hint="eastAsia" w:ascii="宋体" w:hAnsi="宋体" w:cs="宋体"/>
          <w:b/>
          <w:color w:val="000000" w:themeColor="text1"/>
          <w:sz w:val="28"/>
          <w:szCs w:val="28"/>
          <w:highlight w:val="none"/>
        </w:rPr>
        <w:t>投标人直接管理关系信息表</w:t>
      </w:r>
    </w:p>
    <w:p w14:paraId="252E650D">
      <w:pPr>
        <w:spacing w:line="360" w:lineRule="auto"/>
        <w:ind w:firstLine="643" w:firstLineChars="200"/>
        <w:jc w:val="center"/>
        <w:rPr>
          <w:rFonts w:hint="eastAsia" w:ascii="宋体" w:hAnsi="宋体" w:cs="宋体"/>
          <w:color w:val="000000" w:themeColor="text1"/>
          <w:sz w:val="32"/>
          <w:szCs w:val="32"/>
          <w:highlight w:val="none"/>
        </w:rPr>
      </w:pPr>
      <w:r>
        <w:rPr>
          <w:rFonts w:hint="eastAsia" w:ascii="宋体" w:hAnsi="宋体" w:cs="宋体"/>
          <w:b/>
          <w:color w:val="000000" w:themeColor="text1"/>
          <w:sz w:val="32"/>
          <w:szCs w:val="32"/>
          <w:highlight w:val="none"/>
        </w:rPr>
        <w:t>投标人直接管理关系信息表</w:t>
      </w:r>
    </w:p>
    <w:tbl>
      <w:tblPr>
        <w:tblStyle w:val="6"/>
        <w:tblW w:w="0" w:type="auto"/>
        <w:tblInd w:w="-120" w:type="dxa"/>
        <w:shd w:val="clear" w:color="auto" w:fill="FBFBFB"/>
        <w:tblLayout w:type="fixed"/>
        <w:tblCellMar>
          <w:top w:w="120" w:type="dxa"/>
          <w:left w:w="120" w:type="dxa"/>
          <w:bottom w:w="120" w:type="dxa"/>
          <w:right w:w="120" w:type="dxa"/>
        </w:tblCellMar>
      </w:tblPr>
      <w:tblGrid>
        <w:gridCol w:w="1005"/>
        <w:gridCol w:w="2659"/>
        <w:gridCol w:w="3924"/>
        <w:gridCol w:w="2064"/>
      </w:tblGrid>
      <w:tr w14:paraId="272B8542">
        <w:tblPrEx>
          <w:shd w:val="clear" w:color="auto" w:fill="FBFBFB"/>
          <w:tblCellMar>
            <w:top w:w="120" w:type="dxa"/>
            <w:left w:w="120" w:type="dxa"/>
            <w:bottom w:w="120" w:type="dxa"/>
            <w:right w:w="12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70842479">
            <w:pPr>
              <w:spacing w:line="360" w:lineRule="auto"/>
              <w:jc w:val="center"/>
              <w:rPr>
                <w:rFonts w:hint="eastAsia" w:ascii="宋体" w:hAnsi="宋体" w:cs="宋体"/>
                <w:b/>
                <w:bCs/>
                <w:color w:val="000000" w:themeColor="text1"/>
                <w:kern w:val="0"/>
                <w:sz w:val="24"/>
                <w:highlight w:val="none"/>
              </w:rPr>
            </w:pPr>
            <w:r>
              <w:rPr>
                <w:rFonts w:hint="eastAsia" w:ascii="宋体" w:hAnsi="宋体" w:cs="宋体"/>
                <w:b/>
                <w:bCs/>
                <w:color w:val="000000" w:themeColor="text1"/>
                <w:kern w:val="0"/>
                <w:sz w:val="24"/>
                <w:highlight w:val="none"/>
              </w:rPr>
              <w:t>序号</w:t>
            </w:r>
          </w:p>
        </w:tc>
        <w:tc>
          <w:tcPr>
            <w:tcW w:w="265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2608BAC9">
            <w:pPr>
              <w:spacing w:line="360" w:lineRule="auto"/>
              <w:jc w:val="center"/>
              <w:rPr>
                <w:rFonts w:hint="eastAsia" w:ascii="宋体" w:hAnsi="宋体" w:cs="宋体"/>
                <w:b/>
                <w:bCs/>
                <w:color w:val="000000" w:themeColor="text1"/>
                <w:kern w:val="0"/>
                <w:sz w:val="24"/>
                <w:highlight w:val="none"/>
              </w:rPr>
            </w:pPr>
            <w:r>
              <w:rPr>
                <w:rFonts w:hint="eastAsia" w:ascii="宋体" w:hAnsi="宋体" w:cs="宋体"/>
                <w:b/>
                <w:bCs/>
                <w:color w:val="000000" w:themeColor="text1"/>
                <w:kern w:val="0"/>
                <w:sz w:val="24"/>
                <w:highlight w:val="none"/>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2F8ADA6D">
            <w:pPr>
              <w:spacing w:line="360" w:lineRule="auto"/>
              <w:jc w:val="center"/>
              <w:rPr>
                <w:rFonts w:hint="eastAsia" w:ascii="宋体" w:hAnsi="宋体" w:cs="宋体"/>
                <w:b/>
                <w:bCs/>
                <w:color w:val="000000" w:themeColor="text1"/>
                <w:kern w:val="0"/>
                <w:sz w:val="24"/>
                <w:highlight w:val="none"/>
              </w:rPr>
            </w:pPr>
            <w:r>
              <w:rPr>
                <w:rFonts w:hint="eastAsia" w:ascii="宋体" w:hAnsi="宋体" w:cs="宋体"/>
                <w:b/>
                <w:bCs/>
                <w:color w:val="000000" w:themeColor="text1"/>
                <w:kern w:val="0"/>
                <w:sz w:val="24"/>
                <w:highlight w:val="none"/>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39F11872">
            <w:pPr>
              <w:spacing w:line="360" w:lineRule="auto"/>
              <w:jc w:val="center"/>
              <w:rPr>
                <w:rFonts w:hint="eastAsia" w:ascii="宋体" w:hAnsi="宋体" w:cs="宋体"/>
                <w:b/>
                <w:bCs/>
                <w:color w:val="000000" w:themeColor="text1"/>
                <w:kern w:val="0"/>
                <w:sz w:val="24"/>
                <w:highlight w:val="none"/>
              </w:rPr>
            </w:pPr>
            <w:r>
              <w:rPr>
                <w:rFonts w:hint="eastAsia" w:ascii="宋体" w:hAnsi="宋体" w:cs="宋体"/>
                <w:b/>
                <w:bCs/>
                <w:color w:val="000000" w:themeColor="text1"/>
                <w:kern w:val="0"/>
                <w:sz w:val="24"/>
                <w:highlight w:val="none"/>
              </w:rPr>
              <w:t>备注</w:t>
            </w:r>
          </w:p>
        </w:tc>
      </w:tr>
      <w:tr w14:paraId="2F57CA5C">
        <w:tblPrEx>
          <w:tblCellMar>
            <w:top w:w="120" w:type="dxa"/>
            <w:left w:w="120" w:type="dxa"/>
            <w:bottom w:w="120" w:type="dxa"/>
            <w:right w:w="12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8170C21">
            <w:pPr>
              <w:spacing w:line="360" w:lineRule="auto"/>
              <w:jc w:val="center"/>
              <w:rPr>
                <w:rFonts w:hint="eastAsia" w:ascii="宋体" w:hAnsi="宋体" w:cs="宋体"/>
                <w:color w:val="000000" w:themeColor="text1"/>
                <w:kern w:val="0"/>
                <w:sz w:val="24"/>
                <w:highlight w:val="none"/>
              </w:rPr>
            </w:pPr>
            <w:r>
              <w:rPr>
                <w:rFonts w:hint="eastAsia" w:ascii="宋体" w:hAnsi="宋体" w:cs="宋体"/>
                <w:color w:val="000000" w:themeColor="text1"/>
                <w:kern w:val="0"/>
                <w:sz w:val="24"/>
                <w:highlight w:val="none"/>
              </w:rPr>
              <w:t>1</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6CFCC41">
            <w:pPr>
              <w:spacing w:line="360" w:lineRule="auto"/>
              <w:jc w:val="center"/>
              <w:rPr>
                <w:rFonts w:hint="eastAsia" w:ascii="宋体" w:hAnsi="宋体" w:cs="宋体"/>
                <w:color w:val="000000" w:themeColor="text1"/>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BCF16FA">
            <w:pPr>
              <w:spacing w:line="360" w:lineRule="auto"/>
              <w:jc w:val="center"/>
              <w:rPr>
                <w:rFonts w:hint="eastAsia" w:ascii="宋体" w:hAnsi="宋体" w:cs="宋体"/>
                <w:color w:val="000000" w:themeColor="text1"/>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9F7482E">
            <w:pPr>
              <w:spacing w:line="360" w:lineRule="auto"/>
              <w:jc w:val="center"/>
              <w:rPr>
                <w:rFonts w:hint="eastAsia" w:ascii="宋体" w:hAnsi="宋体" w:cs="宋体"/>
                <w:color w:val="000000" w:themeColor="text1"/>
                <w:kern w:val="0"/>
                <w:sz w:val="24"/>
                <w:highlight w:val="none"/>
              </w:rPr>
            </w:pPr>
          </w:p>
        </w:tc>
      </w:tr>
      <w:tr w14:paraId="46D07D97">
        <w:tblPrEx>
          <w:tblCellMar>
            <w:top w:w="120" w:type="dxa"/>
            <w:left w:w="120" w:type="dxa"/>
            <w:bottom w:w="120" w:type="dxa"/>
            <w:right w:w="12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DB5F96F">
            <w:pPr>
              <w:spacing w:line="360" w:lineRule="auto"/>
              <w:jc w:val="center"/>
              <w:rPr>
                <w:rFonts w:hint="eastAsia" w:ascii="宋体" w:hAnsi="宋体" w:cs="宋体"/>
                <w:color w:val="000000" w:themeColor="text1"/>
                <w:kern w:val="0"/>
                <w:sz w:val="24"/>
                <w:highlight w:val="none"/>
              </w:rPr>
            </w:pPr>
            <w:r>
              <w:rPr>
                <w:rFonts w:hint="eastAsia" w:ascii="宋体" w:hAnsi="宋体" w:cs="宋体"/>
                <w:color w:val="000000" w:themeColor="text1"/>
                <w:kern w:val="0"/>
                <w:sz w:val="24"/>
                <w:highlight w:val="none"/>
              </w:rPr>
              <w:t>2</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1444924">
            <w:pPr>
              <w:spacing w:line="360" w:lineRule="auto"/>
              <w:jc w:val="center"/>
              <w:rPr>
                <w:rFonts w:hint="eastAsia" w:ascii="宋体" w:hAnsi="宋体" w:cs="宋体"/>
                <w:color w:val="000000" w:themeColor="text1"/>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5C24EAF">
            <w:pPr>
              <w:spacing w:line="360" w:lineRule="auto"/>
              <w:jc w:val="center"/>
              <w:rPr>
                <w:rFonts w:hint="eastAsia" w:ascii="宋体" w:hAnsi="宋体" w:cs="宋体"/>
                <w:color w:val="000000" w:themeColor="text1"/>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BB811C1">
            <w:pPr>
              <w:spacing w:line="360" w:lineRule="auto"/>
              <w:jc w:val="center"/>
              <w:rPr>
                <w:rFonts w:hint="eastAsia" w:ascii="宋体" w:hAnsi="宋体" w:cs="宋体"/>
                <w:color w:val="000000" w:themeColor="text1"/>
                <w:kern w:val="0"/>
                <w:sz w:val="24"/>
                <w:highlight w:val="none"/>
              </w:rPr>
            </w:pPr>
          </w:p>
        </w:tc>
      </w:tr>
      <w:tr w14:paraId="05E60861">
        <w:tblPrEx>
          <w:tblCellMar>
            <w:top w:w="120" w:type="dxa"/>
            <w:left w:w="120" w:type="dxa"/>
            <w:bottom w:w="120" w:type="dxa"/>
            <w:right w:w="12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0168BE7">
            <w:pPr>
              <w:spacing w:line="360" w:lineRule="auto"/>
              <w:jc w:val="center"/>
              <w:rPr>
                <w:rFonts w:hint="eastAsia" w:ascii="宋体" w:hAnsi="宋体" w:cs="宋体"/>
                <w:color w:val="000000" w:themeColor="text1"/>
                <w:kern w:val="0"/>
                <w:sz w:val="24"/>
                <w:highlight w:val="none"/>
              </w:rPr>
            </w:pPr>
            <w:r>
              <w:rPr>
                <w:rFonts w:hint="eastAsia" w:ascii="宋体" w:hAnsi="宋体" w:cs="宋体"/>
                <w:color w:val="000000" w:themeColor="text1"/>
                <w:kern w:val="0"/>
                <w:sz w:val="24"/>
                <w:highlight w:val="none"/>
              </w:rPr>
              <w:t>3</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264C575">
            <w:pPr>
              <w:spacing w:line="360" w:lineRule="auto"/>
              <w:jc w:val="center"/>
              <w:rPr>
                <w:rFonts w:hint="eastAsia" w:ascii="宋体" w:hAnsi="宋体" w:cs="宋体"/>
                <w:color w:val="000000" w:themeColor="text1"/>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29D7715">
            <w:pPr>
              <w:spacing w:line="360" w:lineRule="auto"/>
              <w:jc w:val="center"/>
              <w:rPr>
                <w:rFonts w:hint="eastAsia" w:ascii="宋体" w:hAnsi="宋体" w:cs="宋体"/>
                <w:color w:val="000000" w:themeColor="text1"/>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AD2B8BC">
            <w:pPr>
              <w:spacing w:line="360" w:lineRule="auto"/>
              <w:jc w:val="center"/>
              <w:rPr>
                <w:rFonts w:hint="eastAsia" w:ascii="宋体" w:hAnsi="宋体" w:cs="宋体"/>
                <w:color w:val="000000" w:themeColor="text1"/>
                <w:kern w:val="0"/>
                <w:sz w:val="24"/>
                <w:highlight w:val="none"/>
              </w:rPr>
            </w:pPr>
          </w:p>
        </w:tc>
      </w:tr>
      <w:tr w14:paraId="75379C0A">
        <w:tblPrEx>
          <w:tblCellMar>
            <w:top w:w="120" w:type="dxa"/>
            <w:left w:w="120" w:type="dxa"/>
            <w:bottom w:w="120" w:type="dxa"/>
            <w:right w:w="12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9408770">
            <w:pPr>
              <w:spacing w:line="360" w:lineRule="auto"/>
              <w:jc w:val="center"/>
              <w:rPr>
                <w:rFonts w:hint="eastAsia" w:ascii="宋体" w:hAnsi="宋体" w:cs="宋体"/>
                <w:color w:val="000000" w:themeColor="text1"/>
                <w:kern w:val="0"/>
                <w:sz w:val="24"/>
                <w:highlight w:val="none"/>
              </w:rPr>
            </w:pPr>
            <w:r>
              <w:rPr>
                <w:rFonts w:hint="eastAsia" w:ascii="宋体" w:hAnsi="宋体" w:cs="宋体"/>
                <w:color w:val="000000" w:themeColor="text1"/>
                <w:kern w:val="0"/>
                <w:sz w:val="24"/>
                <w:highlight w:val="none"/>
              </w:rPr>
              <w:t>……</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0F5F6A6">
            <w:pPr>
              <w:spacing w:line="360" w:lineRule="auto"/>
              <w:jc w:val="center"/>
              <w:rPr>
                <w:rFonts w:hint="eastAsia" w:ascii="宋体" w:hAnsi="宋体" w:cs="宋体"/>
                <w:color w:val="000000" w:themeColor="text1"/>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BD57EF7">
            <w:pPr>
              <w:spacing w:line="360" w:lineRule="auto"/>
              <w:jc w:val="center"/>
              <w:rPr>
                <w:rFonts w:hint="eastAsia" w:ascii="宋体" w:hAnsi="宋体" w:cs="宋体"/>
                <w:color w:val="000000" w:themeColor="text1"/>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0D976DD">
            <w:pPr>
              <w:spacing w:line="360" w:lineRule="auto"/>
              <w:jc w:val="center"/>
              <w:rPr>
                <w:rFonts w:hint="eastAsia" w:ascii="宋体" w:hAnsi="宋体" w:cs="宋体"/>
                <w:color w:val="000000" w:themeColor="text1"/>
                <w:kern w:val="0"/>
                <w:sz w:val="24"/>
                <w:highlight w:val="none"/>
              </w:rPr>
            </w:pPr>
          </w:p>
        </w:tc>
      </w:tr>
    </w:tbl>
    <w:p w14:paraId="793951A4">
      <w:pPr>
        <w:spacing w:line="360" w:lineRule="auto"/>
        <w:ind w:firstLine="480" w:firstLineChars="200"/>
        <w:jc w:val="left"/>
        <w:rPr>
          <w:rFonts w:hint="eastAsia" w:ascii="宋体" w:hAnsi="宋体" w:cs="宋体"/>
          <w:color w:val="000000" w:themeColor="text1"/>
          <w:sz w:val="24"/>
          <w:highlight w:val="none"/>
        </w:rPr>
      </w:pPr>
      <w:r>
        <w:rPr>
          <w:rFonts w:hint="eastAsia" w:ascii="宋体" w:hAnsi="宋体" w:cs="宋体"/>
          <w:color w:val="000000" w:themeColor="text1"/>
          <w:sz w:val="24"/>
          <w:highlight w:val="none"/>
        </w:rPr>
        <w:t>注：</w:t>
      </w:r>
    </w:p>
    <w:p w14:paraId="0071DFBC">
      <w:pPr>
        <w:spacing w:line="360" w:lineRule="auto"/>
        <w:ind w:firstLine="480" w:firstLineChars="200"/>
        <w:jc w:val="left"/>
        <w:rPr>
          <w:rFonts w:hint="eastAsia" w:ascii="宋体" w:hAnsi="宋体" w:cs="宋体"/>
          <w:color w:val="000000" w:themeColor="text1"/>
          <w:sz w:val="24"/>
          <w:highlight w:val="none"/>
        </w:rPr>
      </w:pPr>
      <w:r>
        <w:rPr>
          <w:rFonts w:hint="eastAsia" w:ascii="宋体" w:hAnsi="宋体" w:cs="宋体"/>
          <w:color w:val="000000" w:themeColor="text1"/>
          <w:sz w:val="24"/>
          <w:highlight w:val="none"/>
        </w:rPr>
        <w:t>1.管理关系：是指不具有出资持股关系的其他单位之间存在的管理与被管理关系，如一些上下级关系的事业单位和团体组织。</w:t>
      </w:r>
    </w:p>
    <w:p w14:paraId="37DED39C">
      <w:pPr>
        <w:spacing w:line="360" w:lineRule="auto"/>
        <w:ind w:firstLine="480" w:firstLineChars="200"/>
        <w:jc w:val="left"/>
        <w:rPr>
          <w:rFonts w:hint="eastAsia" w:ascii="宋体" w:hAnsi="宋体" w:cs="宋体"/>
          <w:color w:val="000000" w:themeColor="text1"/>
          <w:sz w:val="24"/>
          <w:highlight w:val="none"/>
        </w:rPr>
      </w:pPr>
      <w:r>
        <w:rPr>
          <w:rFonts w:hint="eastAsia" w:ascii="宋体" w:hAnsi="宋体" w:cs="宋体"/>
          <w:color w:val="000000" w:themeColor="text1"/>
          <w:sz w:val="24"/>
          <w:highlight w:val="none"/>
        </w:rPr>
        <w:t>2.</w:t>
      </w:r>
      <w:r>
        <w:rPr>
          <w:rFonts w:hint="eastAsia" w:ascii="宋体" w:hAnsi="宋体" w:cs="宋体"/>
          <w:color w:val="000000" w:themeColor="text1"/>
          <w:spacing w:val="-6"/>
          <w:sz w:val="24"/>
          <w:highlight w:val="none"/>
        </w:rPr>
        <w:t>本表所指的管理关系仅限于直接管理关系，不包括间接的管理关系。</w:t>
      </w:r>
    </w:p>
    <w:p w14:paraId="53E7E6CA">
      <w:pPr>
        <w:spacing w:line="360" w:lineRule="auto"/>
        <w:ind w:firstLine="480" w:firstLineChars="200"/>
        <w:jc w:val="left"/>
        <w:rPr>
          <w:rFonts w:hint="eastAsia" w:ascii="宋体" w:hAnsi="宋体" w:cs="宋体"/>
          <w:color w:val="000000" w:themeColor="text1"/>
          <w:sz w:val="24"/>
          <w:highlight w:val="none"/>
        </w:rPr>
      </w:pPr>
      <w:r>
        <w:rPr>
          <w:rFonts w:hint="eastAsia" w:ascii="宋体" w:hAnsi="宋体" w:cs="宋体"/>
          <w:color w:val="000000" w:themeColor="text1"/>
          <w:sz w:val="24"/>
          <w:highlight w:val="none"/>
        </w:rPr>
        <w:t>3.供应商不存在直接管理关系的，则在“</w:t>
      </w:r>
      <w:r>
        <w:rPr>
          <w:rFonts w:hint="eastAsia" w:ascii="宋体" w:hAnsi="宋体" w:cs="宋体"/>
          <w:b/>
          <w:bCs/>
          <w:color w:val="000000" w:themeColor="text1"/>
          <w:kern w:val="0"/>
          <w:sz w:val="24"/>
          <w:highlight w:val="none"/>
        </w:rPr>
        <w:t>直接管理关系单位名称</w:t>
      </w:r>
      <w:r>
        <w:rPr>
          <w:rFonts w:hint="eastAsia" w:ascii="宋体" w:hAnsi="宋体" w:cs="宋体"/>
          <w:color w:val="000000" w:themeColor="text1"/>
          <w:sz w:val="24"/>
          <w:highlight w:val="none"/>
        </w:rPr>
        <w:t>”中填“无”。</w:t>
      </w:r>
    </w:p>
    <w:p w14:paraId="148B8C46">
      <w:pPr>
        <w:spacing w:line="360" w:lineRule="auto"/>
        <w:ind w:left="-2" w:leftChars="-1" w:right="-817" w:rightChars="-389" w:firstLine="480" w:firstLineChars="200"/>
        <w:rPr>
          <w:rFonts w:hint="eastAsia" w:ascii="宋体" w:hAnsi="宋体" w:cs="宋体"/>
          <w:color w:val="000000" w:themeColor="text1"/>
          <w:sz w:val="24"/>
          <w:highlight w:val="none"/>
        </w:rPr>
      </w:pPr>
    </w:p>
    <w:p w14:paraId="2AB80E14">
      <w:pPr>
        <w:spacing w:line="360" w:lineRule="auto"/>
        <w:ind w:left="-2" w:leftChars="-1" w:right="-817" w:rightChars="-389" w:firstLine="480" w:firstLineChars="200"/>
        <w:rPr>
          <w:rFonts w:hint="eastAsia" w:ascii="宋体" w:hAnsi="宋体" w:cs="宋体"/>
          <w:color w:val="000000" w:themeColor="text1"/>
          <w:sz w:val="24"/>
          <w:highlight w:val="none"/>
        </w:rPr>
      </w:pPr>
    </w:p>
    <w:p w14:paraId="1728013E">
      <w:pPr>
        <w:spacing w:line="360" w:lineRule="auto"/>
        <w:ind w:left="-2" w:leftChars="-1" w:right="-817" w:rightChars="-389" w:firstLine="480" w:firstLineChars="200"/>
        <w:rPr>
          <w:rFonts w:hint="eastAsia" w:ascii="宋体" w:hAnsi="宋体" w:cs="宋体"/>
          <w:color w:val="000000" w:themeColor="text1"/>
          <w:sz w:val="24"/>
          <w:highlight w:val="none"/>
        </w:rPr>
      </w:pPr>
      <w:r>
        <w:rPr>
          <w:rFonts w:hint="eastAsia" w:ascii="宋体" w:hAnsi="宋体" w:cs="宋体"/>
          <w:color w:val="000000" w:themeColor="text1"/>
          <w:sz w:val="24"/>
          <w:highlight w:val="none"/>
        </w:rPr>
        <w:t>法定代表人或者委托代理人（签字或者电子签名）：</w:t>
      </w:r>
    </w:p>
    <w:p w14:paraId="18474A4A">
      <w:pPr>
        <w:spacing w:line="360" w:lineRule="auto"/>
        <w:ind w:left="-31" w:leftChars="-15" w:right="-817" w:rightChars="-389" w:firstLine="480" w:firstLineChars="200"/>
        <w:rPr>
          <w:rFonts w:hint="eastAsia" w:ascii="宋体" w:hAnsi="宋体" w:cs="宋体"/>
          <w:color w:val="000000" w:themeColor="text1"/>
          <w:sz w:val="24"/>
          <w:highlight w:val="none"/>
        </w:rPr>
      </w:pPr>
      <w:r>
        <w:rPr>
          <w:rFonts w:hint="eastAsia" w:ascii="宋体" w:hAnsi="宋体" w:cs="宋体"/>
          <w:color w:val="000000" w:themeColor="text1"/>
          <w:sz w:val="24"/>
          <w:highlight w:val="none"/>
        </w:rPr>
        <w:t>投标人名称（电子签章）：</w:t>
      </w:r>
    </w:p>
    <w:p w14:paraId="04C6BFD1">
      <w:pPr>
        <w:spacing w:line="360" w:lineRule="auto"/>
        <w:ind w:right="480" w:firstLine="480" w:firstLineChars="200"/>
        <w:jc w:val="left"/>
        <w:rPr>
          <w:rFonts w:hint="eastAsia" w:ascii="宋体" w:hAnsi="宋体" w:cs="宋体"/>
          <w:color w:val="000000" w:themeColor="text1"/>
          <w:szCs w:val="21"/>
          <w:highlight w:val="none"/>
        </w:rPr>
      </w:pPr>
      <w:r>
        <w:rPr>
          <w:rFonts w:hint="eastAsia" w:ascii="宋体" w:hAnsi="宋体" w:cs="宋体"/>
          <w:color w:val="000000" w:themeColor="text1"/>
          <w:sz w:val="24"/>
          <w:highlight w:val="none"/>
        </w:rPr>
        <w:t>日期：    年   月   日</w:t>
      </w:r>
    </w:p>
    <w:p w14:paraId="129BA400">
      <w:pPr>
        <w:spacing w:before="120" w:after="50"/>
        <w:ind w:firstLine="482" w:firstLineChars="200"/>
        <w:jc w:val="left"/>
        <w:rPr>
          <w:rFonts w:hint="eastAsia" w:ascii="宋体" w:hAnsi="宋体" w:cs="宋体"/>
          <w:b/>
          <w:color w:val="000000" w:themeColor="text1"/>
          <w:sz w:val="24"/>
          <w:szCs w:val="20"/>
          <w:highlight w:val="none"/>
        </w:rPr>
      </w:pPr>
      <w:r>
        <w:rPr>
          <w:rFonts w:hint="eastAsia" w:ascii="宋体" w:hAnsi="宋体" w:cs="宋体"/>
          <w:b/>
          <w:color w:val="000000" w:themeColor="text1"/>
          <w:sz w:val="24"/>
          <w:highlight w:val="none"/>
        </w:rPr>
        <w:br w:type="page"/>
      </w:r>
      <w:r>
        <w:rPr>
          <w:rFonts w:hint="eastAsia" w:ascii="宋体" w:hAnsi="宋体" w:cs="宋体"/>
          <w:b/>
          <w:color w:val="000000" w:themeColor="text1"/>
          <w:sz w:val="24"/>
          <w:highlight w:val="none"/>
        </w:rPr>
        <w:t>5.投标声明</w:t>
      </w:r>
    </w:p>
    <w:p w14:paraId="5582694A">
      <w:pPr>
        <w:spacing w:before="50" w:after="120"/>
        <w:ind w:firstLine="880" w:firstLineChars="200"/>
        <w:jc w:val="center"/>
        <w:rPr>
          <w:rFonts w:hint="eastAsia" w:ascii="宋体" w:hAnsi="宋体" w:cs="宋体"/>
          <w:bCs/>
          <w:color w:val="000000" w:themeColor="text1"/>
          <w:sz w:val="44"/>
          <w:szCs w:val="44"/>
          <w:highlight w:val="none"/>
        </w:rPr>
      </w:pPr>
      <w:r>
        <w:rPr>
          <w:rFonts w:hint="eastAsia" w:ascii="宋体" w:hAnsi="宋体" w:cs="宋体"/>
          <w:bCs/>
          <w:color w:val="000000" w:themeColor="text1"/>
          <w:sz w:val="44"/>
          <w:szCs w:val="44"/>
          <w:highlight w:val="none"/>
        </w:rPr>
        <w:t>投标声明</w:t>
      </w:r>
    </w:p>
    <w:p w14:paraId="20035372">
      <w:pPr>
        <w:spacing w:line="400" w:lineRule="exact"/>
        <w:ind w:firstLine="480" w:firstLineChars="200"/>
        <w:contextualSpacing/>
        <w:jc w:val="left"/>
        <w:rPr>
          <w:rFonts w:hint="eastAsia" w:ascii="宋体" w:hAnsi="宋体" w:cs="宋体"/>
          <w:color w:val="000000" w:themeColor="text1"/>
          <w:sz w:val="24"/>
          <w:highlight w:val="none"/>
        </w:rPr>
      </w:pPr>
      <w:r>
        <w:rPr>
          <w:rFonts w:hint="eastAsia" w:ascii="宋体" w:hAnsi="宋体" w:cs="宋体"/>
          <w:color w:val="000000" w:themeColor="text1"/>
          <w:sz w:val="24"/>
          <w:highlight w:val="none"/>
        </w:rPr>
        <w:t>（采购人名称）：</w:t>
      </w:r>
    </w:p>
    <w:p w14:paraId="1E72B19A">
      <w:pPr>
        <w:spacing w:line="400" w:lineRule="exact"/>
        <w:ind w:firstLine="480" w:firstLineChars="200"/>
        <w:contextualSpacing/>
        <w:jc w:val="left"/>
        <w:rPr>
          <w:rFonts w:hint="eastAsia" w:ascii="宋体" w:hAnsi="宋体" w:cs="宋体"/>
          <w:color w:val="000000" w:themeColor="text1"/>
          <w:sz w:val="24"/>
          <w:highlight w:val="none"/>
        </w:rPr>
      </w:pPr>
      <w:r>
        <w:rPr>
          <w:rFonts w:hint="eastAsia" w:ascii="宋体" w:hAnsi="宋体" w:cs="宋体"/>
          <w:color w:val="000000" w:themeColor="text1"/>
          <w:sz w:val="24"/>
          <w:highlight w:val="none"/>
        </w:rPr>
        <w:t>我方参加贵单位组织</w:t>
      </w:r>
      <w:r>
        <w:rPr>
          <w:rFonts w:hint="eastAsia" w:ascii="宋体" w:hAnsi="宋体" w:cs="宋体"/>
          <w:color w:val="000000" w:themeColor="text1"/>
          <w:sz w:val="24"/>
          <w:highlight w:val="none"/>
          <w:u w:val="single"/>
        </w:rPr>
        <w:t xml:space="preserve">             </w:t>
      </w:r>
      <w:r>
        <w:rPr>
          <w:rFonts w:hint="eastAsia" w:ascii="宋体" w:hAnsi="宋体" w:cs="宋体"/>
          <w:color w:val="000000" w:themeColor="text1"/>
          <w:sz w:val="24"/>
          <w:highlight w:val="none"/>
        </w:rPr>
        <w:t>项目（项目编号：</w:t>
      </w:r>
      <w:r>
        <w:rPr>
          <w:rFonts w:hint="eastAsia" w:ascii="宋体" w:hAnsi="宋体" w:cs="宋体"/>
          <w:color w:val="000000" w:themeColor="text1"/>
          <w:sz w:val="24"/>
          <w:highlight w:val="none"/>
          <w:u w:val="single"/>
        </w:rPr>
        <w:t xml:space="preserve">       </w:t>
      </w:r>
      <w:r>
        <w:rPr>
          <w:rFonts w:hint="eastAsia" w:ascii="宋体" w:hAnsi="宋体" w:cs="宋体"/>
          <w:color w:val="000000" w:themeColor="text1"/>
          <w:sz w:val="24"/>
          <w:highlight w:val="none"/>
        </w:rPr>
        <w:t>）的政府采购活动。我方在此郑重声明：</w:t>
      </w:r>
    </w:p>
    <w:p w14:paraId="0A98486E">
      <w:pPr>
        <w:spacing w:line="400" w:lineRule="exact"/>
        <w:ind w:firstLine="480" w:firstLineChars="200"/>
        <w:contextualSpacing/>
        <w:jc w:val="left"/>
        <w:rPr>
          <w:rFonts w:hint="eastAsia" w:ascii="宋体" w:hAnsi="宋体" w:cs="宋体"/>
          <w:color w:val="000000" w:themeColor="text1"/>
          <w:sz w:val="24"/>
          <w:highlight w:val="none"/>
        </w:rPr>
      </w:pPr>
      <w:r>
        <w:rPr>
          <w:rFonts w:hint="eastAsia" w:ascii="宋体" w:hAnsi="宋体" w:cs="宋体"/>
          <w:color w:val="000000" w:themeColor="text1"/>
          <w:sz w:val="24"/>
          <w:highlight w:val="none"/>
        </w:rPr>
        <w:t>1.我方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629DD126">
      <w:pPr>
        <w:spacing w:line="400" w:lineRule="exact"/>
        <w:ind w:firstLine="480" w:firstLineChars="200"/>
        <w:contextualSpacing/>
        <w:jc w:val="left"/>
        <w:rPr>
          <w:rFonts w:hint="eastAsia" w:ascii="宋体" w:hAnsi="宋体" w:cs="宋体"/>
          <w:color w:val="000000" w:themeColor="text1"/>
          <w:sz w:val="24"/>
          <w:highlight w:val="none"/>
        </w:rPr>
      </w:pPr>
      <w:r>
        <w:rPr>
          <w:rFonts w:hint="eastAsia" w:ascii="宋体" w:hAnsi="宋体" w:cs="宋体"/>
          <w:color w:val="000000" w:themeColor="text1"/>
          <w:sz w:val="24"/>
          <w:highlight w:val="none"/>
        </w:rPr>
        <w:t>2.我方不是为本次采购项目提供整体设计、规范编制或者项目管理、监理、检测等服务的供应商。</w:t>
      </w:r>
    </w:p>
    <w:p w14:paraId="175B4429">
      <w:pPr>
        <w:spacing w:line="400" w:lineRule="exact"/>
        <w:ind w:firstLine="480" w:firstLineChars="200"/>
        <w:contextualSpacing/>
        <w:jc w:val="left"/>
        <w:rPr>
          <w:rFonts w:hint="eastAsia" w:ascii="宋体" w:hAnsi="宋体" w:cs="宋体"/>
          <w:color w:val="000000" w:themeColor="text1"/>
          <w:sz w:val="24"/>
          <w:highlight w:val="none"/>
        </w:rPr>
      </w:pPr>
      <w:r>
        <w:rPr>
          <w:rFonts w:hint="eastAsia" w:ascii="宋体" w:hAnsi="宋体" w:cs="宋体"/>
          <w:color w:val="000000" w:themeColor="text1"/>
          <w:sz w:val="24"/>
          <w:highlight w:val="none"/>
        </w:rPr>
        <w:t>3. 我方承诺符合《中华人民共和国政府采购法》第二十二条规定：</w:t>
      </w:r>
    </w:p>
    <w:p w14:paraId="02040FA3">
      <w:pPr>
        <w:spacing w:line="400" w:lineRule="exact"/>
        <w:ind w:firstLine="480" w:firstLineChars="200"/>
        <w:contextualSpacing/>
        <w:jc w:val="left"/>
        <w:rPr>
          <w:rFonts w:hint="eastAsia" w:ascii="宋体" w:hAnsi="宋体" w:cs="宋体"/>
          <w:color w:val="000000" w:themeColor="text1"/>
          <w:sz w:val="24"/>
          <w:highlight w:val="none"/>
        </w:rPr>
      </w:pPr>
      <w:r>
        <w:rPr>
          <w:rFonts w:hint="eastAsia" w:ascii="宋体" w:hAnsi="宋体" w:cs="宋体"/>
          <w:color w:val="000000" w:themeColor="text1"/>
          <w:sz w:val="24"/>
          <w:highlight w:val="none"/>
        </w:rPr>
        <w:t>（一）具有独立承担民事责任的能力；</w:t>
      </w:r>
    </w:p>
    <w:p w14:paraId="1152A535">
      <w:pPr>
        <w:spacing w:line="400" w:lineRule="exact"/>
        <w:ind w:firstLine="480" w:firstLineChars="200"/>
        <w:contextualSpacing/>
        <w:jc w:val="left"/>
        <w:rPr>
          <w:rFonts w:hint="eastAsia" w:ascii="宋体" w:hAnsi="宋体" w:cs="宋体"/>
          <w:color w:val="000000" w:themeColor="text1"/>
          <w:sz w:val="24"/>
          <w:highlight w:val="none"/>
        </w:rPr>
      </w:pPr>
      <w:r>
        <w:rPr>
          <w:rFonts w:hint="eastAsia" w:ascii="宋体" w:hAnsi="宋体" w:cs="宋体"/>
          <w:color w:val="000000" w:themeColor="text1"/>
          <w:sz w:val="24"/>
          <w:highlight w:val="none"/>
        </w:rPr>
        <w:t>（二）具有良好的商业信誉和健全的财务会计制度；</w:t>
      </w:r>
    </w:p>
    <w:p w14:paraId="1197C4A6">
      <w:pPr>
        <w:spacing w:line="400" w:lineRule="exact"/>
        <w:ind w:firstLine="480" w:firstLineChars="200"/>
        <w:contextualSpacing/>
        <w:jc w:val="left"/>
        <w:rPr>
          <w:rFonts w:hint="eastAsia" w:ascii="宋体" w:hAnsi="宋体" w:cs="宋体"/>
          <w:color w:val="000000" w:themeColor="text1"/>
          <w:sz w:val="24"/>
          <w:highlight w:val="none"/>
        </w:rPr>
      </w:pPr>
      <w:r>
        <w:rPr>
          <w:rFonts w:hint="eastAsia" w:ascii="宋体" w:hAnsi="宋体" w:cs="宋体"/>
          <w:color w:val="000000" w:themeColor="text1"/>
          <w:sz w:val="24"/>
          <w:highlight w:val="none"/>
        </w:rPr>
        <w:t>（三）具有履行合同所必需的设备和专业技术能力；</w:t>
      </w:r>
    </w:p>
    <w:p w14:paraId="7D6E6333">
      <w:pPr>
        <w:spacing w:line="400" w:lineRule="exact"/>
        <w:ind w:firstLine="480" w:firstLineChars="200"/>
        <w:contextualSpacing/>
        <w:jc w:val="left"/>
        <w:rPr>
          <w:rFonts w:hint="eastAsia" w:ascii="宋体" w:hAnsi="宋体" w:cs="宋体"/>
          <w:color w:val="000000" w:themeColor="text1"/>
          <w:sz w:val="24"/>
          <w:highlight w:val="none"/>
        </w:rPr>
      </w:pPr>
      <w:r>
        <w:rPr>
          <w:rFonts w:hint="eastAsia" w:ascii="宋体" w:hAnsi="宋体" w:cs="宋体"/>
          <w:color w:val="000000" w:themeColor="text1"/>
          <w:sz w:val="24"/>
          <w:highlight w:val="none"/>
        </w:rPr>
        <w:t>（四）有依法缴纳税收和社会保障资金的良好记录；</w:t>
      </w:r>
    </w:p>
    <w:p w14:paraId="698D6F87">
      <w:pPr>
        <w:spacing w:line="400" w:lineRule="exact"/>
        <w:ind w:firstLine="480" w:firstLineChars="200"/>
        <w:contextualSpacing/>
        <w:jc w:val="left"/>
        <w:rPr>
          <w:rFonts w:hint="eastAsia" w:ascii="宋体" w:hAnsi="宋体" w:cs="宋体"/>
          <w:color w:val="000000" w:themeColor="text1"/>
          <w:sz w:val="24"/>
          <w:highlight w:val="none"/>
        </w:rPr>
      </w:pPr>
      <w:r>
        <w:rPr>
          <w:rFonts w:hint="eastAsia" w:ascii="宋体" w:hAnsi="宋体" w:cs="宋体"/>
          <w:color w:val="000000" w:themeColor="text1"/>
          <w:sz w:val="24"/>
          <w:highlight w:val="none"/>
        </w:rPr>
        <w:t>（五）参加政府采购活动前三年内，在经营活动中没有重大违法记录；</w:t>
      </w:r>
    </w:p>
    <w:p w14:paraId="36946566">
      <w:pPr>
        <w:spacing w:line="400" w:lineRule="exact"/>
        <w:ind w:firstLine="480" w:firstLineChars="200"/>
        <w:contextualSpacing/>
        <w:jc w:val="left"/>
        <w:rPr>
          <w:rFonts w:hint="eastAsia" w:ascii="宋体" w:hAnsi="宋体" w:cs="宋体"/>
          <w:color w:val="000000" w:themeColor="text1"/>
          <w:sz w:val="24"/>
          <w:highlight w:val="none"/>
        </w:rPr>
      </w:pPr>
      <w:r>
        <w:rPr>
          <w:rFonts w:hint="eastAsia" w:ascii="宋体" w:hAnsi="宋体" w:cs="宋体"/>
          <w:color w:val="000000" w:themeColor="text1"/>
          <w:sz w:val="24"/>
          <w:highlight w:val="none"/>
        </w:rPr>
        <w:t>（六）法律、行政法规规定的其他条件。</w:t>
      </w:r>
    </w:p>
    <w:p w14:paraId="460CE92F">
      <w:pPr>
        <w:spacing w:line="400" w:lineRule="exact"/>
        <w:ind w:firstLine="480" w:firstLineChars="200"/>
        <w:contextualSpacing/>
        <w:jc w:val="left"/>
        <w:rPr>
          <w:rFonts w:hint="eastAsia" w:ascii="宋体" w:hAnsi="宋体" w:cs="宋体"/>
          <w:color w:val="000000" w:themeColor="text1"/>
          <w:sz w:val="24"/>
          <w:highlight w:val="none"/>
        </w:rPr>
      </w:pPr>
      <w:r>
        <w:rPr>
          <w:rFonts w:hint="eastAsia" w:ascii="宋体" w:hAnsi="宋体" w:cs="宋体"/>
          <w:color w:val="000000" w:themeColor="text1"/>
          <w:sz w:val="24"/>
          <w:highlight w:val="none"/>
        </w:rPr>
        <w:t>4.以上事项如有虚假或者隐瞒，我方愿意承担一切后果，并不再寻求任何旨在减轻或者免除法律责任的辩解。</w:t>
      </w:r>
    </w:p>
    <w:p w14:paraId="20AADA60">
      <w:pPr>
        <w:spacing w:line="400" w:lineRule="exact"/>
        <w:ind w:firstLine="480" w:firstLineChars="200"/>
        <w:contextualSpacing/>
        <w:jc w:val="left"/>
        <w:rPr>
          <w:rFonts w:hint="eastAsia" w:ascii="宋体" w:hAnsi="宋体" w:cs="宋体"/>
          <w:color w:val="000000" w:themeColor="text1"/>
          <w:sz w:val="24"/>
          <w:highlight w:val="none"/>
        </w:rPr>
      </w:pPr>
      <w:r>
        <w:rPr>
          <w:rFonts w:hint="eastAsia" w:ascii="宋体" w:hAnsi="宋体" w:cs="宋体"/>
          <w:color w:val="000000" w:themeColor="text1"/>
          <w:sz w:val="24"/>
          <w:highlight w:val="none"/>
        </w:rPr>
        <w:t>特此承诺。</w:t>
      </w:r>
    </w:p>
    <w:p w14:paraId="454B832A">
      <w:pPr>
        <w:spacing w:before="50" w:after="50"/>
        <w:ind w:firstLine="480" w:firstLineChars="200"/>
        <w:rPr>
          <w:rFonts w:hint="eastAsia" w:ascii="宋体" w:hAnsi="宋体" w:cs="宋体"/>
          <w:color w:val="000000" w:themeColor="text1"/>
          <w:sz w:val="24"/>
          <w:highlight w:val="none"/>
        </w:rPr>
      </w:pPr>
    </w:p>
    <w:p w14:paraId="1FEB8A9C">
      <w:pPr>
        <w:spacing w:before="50" w:after="50"/>
        <w:ind w:firstLine="480" w:firstLineChars="200"/>
        <w:rPr>
          <w:rFonts w:hint="eastAsia" w:ascii="宋体" w:hAnsi="宋体" w:cs="宋体"/>
          <w:color w:val="000000" w:themeColor="text1"/>
          <w:spacing w:val="20"/>
          <w:sz w:val="24"/>
          <w:highlight w:val="none"/>
          <w:u w:val="single"/>
        </w:rPr>
      </w:pPr>
      <w:r>
        <w:rPr>
          <w:rFonts w:hint="eastAsia" w:ascii="宋体" w:hAnsi="宋体" w:cs="宋体"/>
          <w:color w:val="000000" w:themeColor="text1"/>
          <w:sz w:val="24"/>
          <w:highlight w:val="none"/>
        </w:rPr>
        <w:t>法定代表人或者委托代理人</w:t>
      </w:r>
      <w:r>
        <w:rPr>
          <w:rFonts w:hint="eastAsia" w:ascii="宋体" w:hAnsi="宋体" w:cs="宋体"/>
          <w:color w:val="000000" w:themeColor="text1"/>
          <w:spacing w:val="20"/>
          <w:sz w:val="24"/>
          <w:highlight w:val="none"/>
        </w:rPr>
        <w:t>（签字或者电子签名）：</w:t>
      </w:r>
      <w:r>
        <w:rPr>
          <w:rFonts w:hint="eastAsia" w:ascii="宋体" w:hAnsi="宋体" w:cs="宋体"/>
          <w:color w:val="000000" w:themeColor="text1"/>
          <w:spacing w:val="20"/>
          <w:sz w:val="24"/>
          <w:highlight w:val="none"/>
          <w:u w:val="single"/>
        </w:rPr>
        <w:t xml:space="preserve">        </w:t>
      </w:r>
    </w:p>
    <w:p w14:paraId="7973D772">
      <w:pPr>
        <w:spacing w:line="400" w:lineRule="exact"/>
        <w:ind w:firstLine="480" w:firstLineChars="200"/>
        <w:contextualSpacing/>
        <w:jc w:val="left"/>
        <w:rPr>
          <w:rFonts w:hint="eastAsia" w:ascii="宋体" w:hAnsi="宋体" w:cs="宋体"/>
          <w:color w:val="000000" w:themeColor="text1"/>
          <w:sz w:val="24"/>
          <w:highlight w:val="none"/>
        </w:rPr>
      </w:pPr>
      <w:r>
        <w:rPr>
          <w:rFonts w:hint="eastAsia" w:ascii="宋体" w:hAnsi="宋体" w:cs="宋体"/>
          <w:color w:val="000000" w:themeColor="text1"/>
          <w:sz w:val="24"/>
          <w:highlight w:val="none"/>
        </w:rPr>
        <w:t>投标人名称（电子签章）：</w:t>
      </w:r>
      <w:r>
        <w:rPr>
          <w:rFonts w:hint="eastAsia" w:ascii="宋体" w:hAnsi="宋体" w:cs="宋体"/>
          <w:color w:val="000000" w:themeColor="text1"/>
          <w:sz w:val="24"/>
          <w:highlight w:val="none"/>
          <w:u w:val="single"/>
        </w:rPr>
        <w:t xml:space="preserve">                 </w:t>
      </w:r>
    </w:p>
    <w:p w14:paraId="6BC753ED">
      <w:pPr>
        <w:spacing w:line="400" w:lineRule="exact"/>
        <w:ind w:firstLine="480" w:firstLineChars="200"/>
        <w:contextualSpacing/>
        <w:jc w:val="left"/>
        <w:rPr>
          <w:rFonts w:hint="eastAsia" w:ascii="宋体" w:hAnsi="宋体" w:cs="宋体"/>
          <w:color w:val="000000" w:themeColor="text1"/>
          <w:highlight w:val="none"/>
        </w:rPr>
      </w:pPr>
      <w:r>
        <w:rPr>
          <w:rFonts w:hint="eastAsia" w:ascii="宋体" w:hAnsi="宋体" w:cs="宋体"/>
          <w:color w:val="000000" w:themeColor="text1"/>
          <w:sz w:val="24"/>
          <w:highlight w:val="none"/>
        </w:rPr>
        <w:t>年    月    日</w:t>
      </w:r>
    </w:p>
    <w:p w14:paraId="41142F47">
      <w:pPr>
        <w:spacing w:line="440" w:lineRule="exact"/>
        <w:ind w:firstLine="482" w:firstLineChars="200"/>
        <w:contextualSpacing/>
        <w:rPr>
          <w:rFonts w:hint="eastAsia" w:ascii="宋体" w:hAnsi="宋体" w:cs="宋体"/>
          <w:b/>
          <w:color w:val="000000" w:themeColor="text1"/>
          <w:sz w:val="24"/>
          <w:highlight w:val="none"/>
        </w:rPr>
      </w:pPr>
      <w:r>
        <w:rPr>
          <w:rFonts w:hint="eastAsia" w:ascii="宋体" w:hAnsi="宋体" w:cs="宋体"/>
          <w:b/>
          <w:color w:val="000000" w:themeColor="text1"/>
          <w:sz w:val="24"/>
          <w:highlight w:val="none"/>
        </w:rPr>
        <w:t>注：如为联合体投标，盖章处须加盖联合体牵头人电子签章并由联合体牵头人法定代表人签字或者盖章或者电子签名，否则投标无效。</w:t>
      </w:r>
    </w:p>
    <w:p w14:paraId="0FCD8D07">
      <w:pPr>
        <w:numPr>
          <w:ilvl w:val="0"/>
          <w:numId w:val="11"/>
        </w:numPr>
        <w:spacing w:before="120" w:after="50"/>
        <w:ind w:left="0" w:leftChars="0" w:firstLine="562" w:firstLineChars="200"/>
        <w:jc w:val="left"/>
        <w:rPr>
          <w:rFonts w:hint="eastAsia" w:ascii="宋体" w:hAnsi="宋体" w:cs="宋体"/>
          <w:b/>
          <w:color w:val="000000" w:themeColor="text1"/>
          <w:spacing w:val="20"/>
          <w:sz w:val="24"/>
          <w:highlight w:val="none"/>
        </w:rPr>
      </w:pPr>
      <w:r>
        <w:rPr>
          <w:rFonts w:hint="eastAsia" w:ascii="宋体" w:hAnsi="宋体" w:cs="宋体"/>
          <w:b/>
          <w:color w:val="000000" w:themeColor="text1"/>
          <w:sz w:val="28"/>
          <w:szCs w:val="28"/>
          <w:highlight w:val="none"/>
        </w:rPr>
        <w:br w:type="page"/>
      </w:r>
      <w:r>
        <w:rPr>
          <w:rFonts w:hint="eastAsia" w:ascii="宋体" w:hAnsi="宋体" w:cs="宋体"/>
          <w:b/>
          <w:color w:val="000000" w:themeColor="text1"/>
          <w:spacing w:val="20"/>
          <w:sz w:val="24"/>
          <w:highlight w:val="none"/>
        </w:rPr>
        <w:t>贵港市政府采购项目投标资格承诺函</w:t>
      </w:r>
    </w:p>
    <w:p w14:paraId="500A119B">
      <w:pPr>
        <w:numPr>
          <w:ilvl w:val="0"/>
          <w:numId w:val="0"/>
        </w:numPr>
        <w:spacing w:before="120" w:after="50"/>
        <w:ind w:leftChars="200"/>
        <w:jc w:val="left"/>
        <w:rPr>
          <w:rFonts w:hint="eastAsia" w:ascii="宋体" w:hAnsi="宋体" w:cs="宋体"/>
          <w:b/>
          <w:color w:val="000000" w:themeColor="text1"/>
          <w:spacing w:val="20"/>
          <w:sz w:val="24"/>
          <w:highlight w:val="none"/>
        </w:rPr>
      </w:pPr>
    </w:p>
    <w:p w14:paraId="263ED3B1">
      <w:pPr>
        <w:widowControl/>
        <w:ind w:firstLine="643" w:firstLineChars="200"/>
        <w:jc w:val="center"/>
        <w:rPr>
          <w:rFonts w:hint="eastAsia" w:ascii="宋体" w:hAnsi="宋体" w:cs="宋体"/>
          <w:b/>
          <w:color w:val="000000" w:themeColor="text1"/>
          <w:sz w:val="32"/>
          <w:szCs w:val="32"/>
          <w:highlight w:val="none"/>
        </w:rPr>
      </w:pPr>
      <w:r>
        <w:rPr>
          <w:rFonts w:hint="eastAsia" w:ascii="宋体" w:hAnsi="宋体" w:cs="宋体"/>
          <w:b/>
          <w:color w:val="000000" w:themeColor="text1"/>
          <w:sz w:val="32"/>
          <w:szCs w:val="32"/>
          <w:highlight w:val="none"/>
        </w:rPr>
        <w:t>贵港市政府采购项目投标资格承诺函</w:t>
      </w:r>
    </w:p>
    <w:p w14:paraId="4FE0D0AA">
      <w:pPr>
        <w:widowControl/>
        <w:ind w:firstLine="643" w:firstLineChars="200"/>
        <w:jc w:val="center"/>
        <w:rPr>
          <w:rFonts w:hint="eastAsia" w:ascii="宋体" w:hAnsi="宋体" w:cs="宋体"/>
          <w:b/>
          <w:color w:val="000000" w:themeColor="text1"/>
          <w:sz w:val="32"/>
          <w:szCs w:val="32"/>
          <w:highlight w:val="none"/>
        </w:rPr>
      </w:pPr>
    </w:p>
    <w:p w14:paraId="51C1ABB9">
      <w:pPr>
        <w:widowControl/>
        <w:spacing w:line="360" w:lineRule="auto"/>
        <w:ind w:firstLine="480" w:firstLineChars="200"/>
        <w:jc w:val="left"/>
        <w:rPr>
          <w:rFonts w:hint="eastAsia" w:ascii="宋体" w:hAnsi="宋体" w:cs="宋体"/>
          <w:color w:val="000000" w:themeColor="text1"/>
          <w:sz w:val="24"/>
          <w:highlight w:val="none"/>
        </w:rPr>
      </w:pPr>
      <w:r>
        <w:rPr>
          <w:rFonts w:hint="eastAsia" w:ascii="宋体" w:hAnsi="宋体" w:cs="宋体"/>
          <w:color w:val="000000" w:themeColor="text1"/>
          <w:kern w:val="0"/>
          <w:sz w:val="24"/>
          <w:highlight w:val="none"/>
          <w:lang w:bidi="ar"/>
        </w:rPr>
        <w:t xml:space="preserve">本公司郑重承诺，根据《中华人民共和国政府采购法》第二十二条的规定，本公司为参加政府采购活动的合格供应商。即本公司同时满足以下条件： </w:t>
      </w:r>
    </w:p>
    <w:p w14:paraId="6D4A2390">
      <w:pPr>
        <w:widowControl/>
        <w:spacing w:line="360" w:lineRule="auto"/>
        <w:ind w:firstLine="480" w:firstLineChars="200"/>
        <w:jc w:val="left"/>
        <w:rPr>
          <w:rFonts w:hint="eastAsia" w:ascii="宋体" w:hAnsi="宋体" w:cs="宋体"/>
          <w:color w:val="000000" w:themeColor="text1"/>
          <w:sz w:val="24"/>
          <w:highlight w:val="none"/>
        </w:rPr>
      </w:pPr>
      <w:r>
        <w:rPr>
          <w:rFonts w:hint="eastAsia" w:ascii="宋体" w:hAnsi="宋体" w:cs="宋体"/>
          <w:color w:val="000000" w:themeColor="text1"/>
          <w:kern w:val="0"/>
          <w:sz w:val="24"/>
          <w:highlight w:val="none"/>
          <w:lang w:bidi="ar"/>
        </w:rPr>
        <w:t xml:space="preserve">1.具有独立承担民事责任的能力。 </w:t>
      </w:r>
    </w:p>
    <w:p w14:paraId="355DA76B">
      <w:pPr>
        <w:widowControl/>
        <w:spacing w:line="360" w:lineRule="auto"/>
        <w:ind w:firstLine="480" w:firstLineChars="200"/>
        <w:jc w:val="left"/>
        <w:rPr>
          <w:rFonts w:hint="eastAsia" w:ascii="宋体" w:hAnsi="宋体" w:cs="宋体"/>
          <w:color w:val="000000" w:themeColor="text1"/>
          <w:sz w:val="24"/>
          <w:highlight w:val="none"/>
        </w:rPr>
      </w:pPr>
      <w:r>
        <w:rPr>
          <w:rFonts w:hint="eastAsia" w:ascii="宋体" w:hAnsi="宋体" w:cs="宋体"/>
          <w:color w:val="000000" w:themeColor="text1"/>
          <w:kern w:val="0"/>
          <w:sz w:val="24"/>
          <w:highlight w:val="none"/>
          <w:lang w:bidi="ar"/>
        </w:rPr>
        <w:t xml:space="preserve">2.具有良好的商业信誉和健全的财务会计制度。 </w:t>
      </w:r>
    </w:p>
    <w:p w14:paraId="3C6EF834">
      <w:pPr>
        <w:widowControl/>
        <w:spacing w:line="360" w:lineRule="auto"/>
        <w:ind w:firstLine="480" w:firstLineChars="200"/>
        <w:jc w:val="left"/>
        <w:rPr>
          <w:rFonts w:hint="eastAsia" w:ascii="宋体" w:hAnsi="宋体" w:cs="宋体"/>
          <w:color w:val="000000" w:themeColor="text1"/>
          <w:sz w:val="24"/>
          <w:highlight w:val="none"/>
        </w:rPr>
      </w:pPr>
      <w:r>
        <w:rPr>
          <w:rFonts w:hint="eastAsia" w:ascii="宋体" w:hAnsi="宋体" w:cs="宋体"/>
          <w:color w:val="000000" w:themeColor="text1"/>
          <w:kern w:val="0"/>
          <w:sz w:val="24"/>
          <w:highlight w:val="none"/>
          <w:lang w:bidi="ar"/>
        </w:rPr>
        <w:t xml:space="preserve">3.具有履行合同所必需的设备和专业技术能力。 </w:t>
      </w:r>
    </w:p>
    <w:p w14:paraId="66074696">
      <w:pPr>
        <w:widowControl/>
        <w:spacing w:line="360" w:lineRule="auto"/>
        <w:ind w:firstLine="480" w:firstLineChars="200"/>
        <w:jc w:val="left"/>
        <w:rPr>
          <w:rFonts w:hint="eastAsia" w:ascii="宋体" w:hAnsi="宋体" w:cs="宋体"/>
          <w:color w:val="000000" w:themeColor="text1"/>
          <w:sz w:val="24"/>
          <w:highlight w:val="none"/>
        </w:rPr>
      </w:pPr>
      <w:r>
        <w:rPr>
          <w:rFonts w:hint="eastAsia" w:ascii="宋体" w:hAnsi="宋体" w:cs="宋体"/>
          <w:color w:val="000000" w:themeColor="text1"/>
          <w:kern w:val="0"/>
          <w:sz w:val="24"/>
          <w:highlight w:val="none"/>
          <w:lang w:bidi="ar"/>
        </w:rPr>
        <w:t xml:space="preserve">4.有依法缴纳税收和社会保障资金的良好记录。 </w:t>
      </w:r>
    </w:p>
    <w:p w14:paraId="38521B12">
      <w:pPr>
        <w:widowControl/>
        <w:spacing w:line="360" w:lineRule="auto"/>
        <w:ind w:firstLine="480" w:firstLineChars="200"/>
        <w:jc w:val="left"/>
        <w:rPr>
          <w:rFonts w:hint="eastAsia" w:ascii="宋体" w:hAnsi="宋体" w:cs="宋体"/>
          <w:color w:val="000000" w:themeColor="text1"/>
          <w:sz w:val="24"/>
          <w:highlight w:val="none"/>
        </w:rPr>
      </w:pPr>
      <w:r>
        <w:rPr>
          <w:rFonts w:hint="eastAsia" w:ascii="宋体" w:hAnsi="宋体" w:cs="宋体"/>
          <w:color w:val="000000" w:themeColor="text1"/>
          <w:kern w:val="0"/>
          <w:sz w:val="24"/>
          <w:highlight w:val="none"/>
          <w:lang w:bidi="ar"/>
        </w:rPr>
        <w:t xml:space="preserve">5. 提交投标文件截止日期前三年内，在经营活动中没有重大 </w:t>
      </w:r>
    </w:p>
    <w:p w14:paraId="63230264">
      <w:pPr>
        <w:widowControl/>
        <w:spacing w:line="360" w:lineRule="auto"/>
        <w:ind w:firstLine="480" w:firstLineChars="200"/>
        <w:jc w:val="left"/>
        <w:rPr>
          <w:rFonts w:hint="eastAsia" w:ascii="宋体" w:hAnsi="宋体" w:cs="宋体"/>
          <w:color w:val="000000" w:themeColor="text1"/>
          <w:sz w:val="24"/>
          <w:highlight w:val="none"/>
        </w:rPr>
      </w:pPr>
      <w:r>
        <w:rPr>
          <w:rFonts w:hint="eastAsia" w:ascii="宋体" w:hAnsi="宋体" w:cs="宋体"/>
          <w:color w:val="000000" w:themeColor="text1"/>
          <w:kern w:val="0"/>
          <w:sz w:val="24"/>
          <w:highlight w:val="none"/>
          <w:lang w:bidi="ar"/>
        </w:rPr>
        <w:t xml:space="preserve">违法记录。 </w:t>
      </w:r>
    </w:p>
    <w:p w14:paraId="2C97BB3F">
      <w:pPr>
        <w:widowControl/>
        <w:spacing w:line="360" w:lineRule="auto"/>
        <w:ind w:firstLine="480" w:firstLineChars="200"/>
        <w:jc w:val="left"/>
        <w:rPr>
          <w:rFonts w:hint="eastAsia" w:ascii="宋体" w:hAnsi="宋体" w:cs="宋体"/>
          <w:color w:val="000000" w:themeColor="text1"/>
          <w:kern w:val="0"/>
          <w:sz w:val="24"/>
          <w:highlight w:val="none"/>
          <w:lang w:bidi="ar"/>
        </w:rPr>
      </w:pPr>
      <w:r>
        <w:rPr>
          <w:rFonts w:hint="eastAsia" w:ascii="宋体" w:hAnsi="宋体" w:cs="宋体"/>
          <w:color w:val="000000" w:themeColor="text1"/>
          <w:kern w:val="0"/>
          <w:sz w:val="24"/>
          <w:highlight w:val="none"/>
          <w:lang w:bidi="ar"/>
        </w:rPr>
        <w:t xml:space="preserve">本公司对上述承诺的真实性负责，并接受政府采购、税务、社会保障等监督管理部门、采购文件规定的资格审查机构、社会公众的监督和检查。如有虚假，将依法承担相应责任。 </w:t>
      </w:r>
    </w:p>
    <w:p w14:paraId="495F4CCE">
      <w:pPr>
        <w:widowControl/>
        <w:spacing w:line="360" w:lineRule="auto"/>
        <w:ind w:firstLine="480" w:firstLineChars="200"/>
        <w:jc w:val="left"/>
        <w:rPr>
          <w:rFonts w:hint="eastAsia" w:ascii="宋体" w:hAnsi="宋体" w:cs="宋体"/>
          <w:color w:val="000000" w:themeColor="text1"/>
          <w:kern w:val="0"/>
          <w:sz w:val="24"/>
          <w:highlight w:val="none"/>
          <w:lang w:bidi="ar"/>
        </w:rPr>
      </w:pPr>
    </w:p>
    <w:p w14:paraId="67902C6E">
      <w:pPr>
        <w:widowControl/>
        <w:spacing w:line="360" w:lineRule="auto"/>
        <w:ind w:firstLine="480" w:firstLineChars="200"/>
        <w:jc w:val="left"/>
        <w:rPr>
          <w:rFonts w:hint="eastAsia" w:ascii="宋体" w:hAnsi="宋体" w:cs="宋体"/>
          <w:color w:val="000000" w:themeColor="text1"/>
          <w:sz w:val="24"/>
          <w:highlight w:val="none"/>
        </w:rPr>
      </w:pPr>
      <w:r>
        <w:rPr>
          <w:rFonts w:hint="eastAsia" w:ascii="宋体" w:hAnsi="宋体" w:cs="宋体"/>
          <w:color w:val="000000" w:themeColor="text1"/>
          <w:kern w:val="0"/>
          <w:sz w:val="24"/>
          <w:highlight w:val="none"/>
          <w:lang w:bidi="ar"/>
        </w:rPr>
        <w:t>企业名称（盖章或电子签章）：</w:t>
      </w:r>
    </w:p>
    <w:p w14:paraId="38D002E5">
      <w:pPr>
        <w:widowControl/>
        <w:spacing w:line="360" w:lineRule="auto"/>
        <w:ind w:firstLine="480" w:firstLineChars="200"/>
        <w:jc w:val="left"/>
        <w:rPr>
          <w:rFonts w:hint="eastAsia" w:ascii="宋体" w:hAnsi="宋体" w:cs="宋体"/>
          <w:color w:val="000000" w:themeColor="text1"/>
          <w:kern w:val="0"/>
          <w:sz w:val="24"/>
          <w:highlight w:val="none"/>
          <w:lang w:bidi="ar"/>
        </w:rPr>
      </w:pPr>
      <w:r>
        <w:rPr>
          <w:rFonts w:hint="eastAsia" w:ascii="宋体" w:hAnsi="宋体" w:cs="宋体"/>
          <w:color w:val="000000" w:themeColor="text1"/>
          <w:kern w:val="0"/>
          <w:sz w:val="24"/>
          <w:highlight w:val="none"/>
          <w:lang w:bidi="ar"/>
        </w:rPr>
        <w:t>法定代表人（签字或电子签章）：</w:t>
      </w:r>
    </w:p>
    <w:p w14:paraId="3D7F7241">
      <w:pPr>
        <w:ind w:firstLine="480" w:firstLineChars="200"/>
        <w:rPr>
          <w:rFonts w:hint="eastAsia" w:ascii="宋体" w:hAnsi="宋体" w:cs="宋体"/>
          <w:color w:val="000000" w:themeColor="text1"/>
          <w:kern w:val="0"/>
          <w:sz w:val="24"/>
          <w:highlight w:val="none"/>
          <w:lang w:bidi="ar"/>
        </w:rPr>
      </w:pPr>
      <w:r>
        <w:rPr>
          <w:rFonts w:hint="eastAsia" w:ascii="宋体" w:hAnsi="宋体" w:cs="宋体"/>
          <w:color w:val="000000" w:themeColor="text1"/>
          <w:kern w:val="0"/>
          <w:sz w:val="24"/>
          <w:highlight w:val="none"/>
          <w:lang w:bidi="ar"/>
        </w:rPr>
        <w:t xml:space="preserve">日期： 年 月 日 </w:t>
      </w:r>
    </w:p>
    <w:p w14:paraId="3616AEAA">
      <w:pPr>
        <w:ind w:firstLine="480" w:firstLineChars="200"/>
        <w:rPr>
          <w:rFonts w:hint="eastAsia" w:ascii="宋体" w:hAnsi="宋体" w:cs="宋体"/>
          <w:color w:val="000000" w:themeColor="text1"/>
          <w:kern w:val="0"/>
          <w:sz w:val="24"/>
          <w:highlight w:val="none"/>
          <w:lang w:bidi="ar"/>
        </w:rPr>
      </w:pPr>
      <w:r>
        <w:rPr>
          <w:rFonts w:hint="eastAsia" w:ascii="宋体" w:hAnsi="宋体" w:cs="宋体"/>
          <w:color w:val="000000" w:themeColor="text1"/>
          <w:kern w:val="0"/>
          <w:sz w:val="24"/>
          <w:highlight w:val="none"/>
          <w:lang w:bidi="ar"/>
        </w:rPr>
        <w:br w:type="page"/>
      </w:r>
    </w:p>
    <w:p w14:paraId="4160A6A0">
      <w:pPr>
        <w:ind w:firstLine="562" w:firstLineChars="200"/>
        <w:rPr>
          <w:rFonts w:hint="eastAsia" w:ascii="宋体" w:hAnsi="宋体" w:cs="宋体"/>
          <w:b/>
          <w:color w:val="000000" w:themeColor="text1"/>
          <w:sz w:val="28"/>
          <w:szCs w:val="28"/>
          <w:highlight w:val="none"/>
        </w:rPr>
      </w:pPr>
      <w:r>
        <w:rPr>
          <w:rFonts w:hint="eastAsia" w:ascii="宋体" w:hAnsi="宋体" w:cs="宋体"/>
          <w:b/>
          <w:color w:val="000000" w:themeColor="text1"/>
          <w:sz w:val="28"/>
          <w:szCs w:val="28"/>
          <w:highlight w:val="none"/>
        </w:rPr>
        <w:t>三、商务及技术文件格式</w:t>
      </w:r>
    </w:p>
    <w:p w14:paraId="2E15B9EB">
      <w:pPr>
        <w:spacing w:before="120" w:after="50" w:line="360" w:lineRule="auto"/>
        <w:ind w:firstLine="482" w:firstLineChars="200"/>
        <w:jc w:val="left"/>
        <w:rPr>
          <w:rFonts w:hint="eastAsia" w:ascii="宋体" w:hAnsi="宋体" w:cs="宋体"/>
          <w:b/>
          <w:color w:val="000000" w:themeColor="text1"/>
          <w:sz w:val="24"/>
          <w:highlight w:val="none"/>
        </w:rPr>
      </w:pPr>
      <w:r>
        <w:rPr>
          <w:rFonts w:hint="eastAsia" w:ascii="宋体" w:hAnsi="宋体" w:cs="宋体"/>
          <w:b/>
          <w:color w:val="000000" w:themeColor="text1"/>
          <w:sz w:val="24"/>
          <w:highlight w:val="none"/>
        </w:rPr>
        <w:t xml:space="preserve">1.商务及技术文件封面格式： </w:t>
      </w:r>
    </w:p>
    <w:p w14:paraId="65568FE8">
      <w:pPr>
        <w:pStyle w:val="37"/>
        <w:rPr>
          <w:rFonts w:hint="eastAsia" w:ascii="宋体" w:hAnsi="宋体" w:cs="宋体"/>
          <w:b/>
          <w:color w:val="000000" w:themeColor="text1"/>
          <w:sz w:val="24"/>
          <w:highlight w:val="none"/>
        </w:rPr>
      </w:pPr>
    </w:p>
    <w:p w14:paraId="7A3C8614">
      <w:pPr>
        <w:pStyle w:val="38"/>
        <w:rPr>
          <w:rFonts w:hint="eastAsia"/>
          <w:color w:val="000000" w:themeColor="text1"/>
          <w:highlight w:val="none"/>
        </w:rPr>
      </w:pPr>
    </w:p>
    <w:p w14:paraId="71F36751">
      <w:pPr>
        <w:spacing w:before="120" w:after="50"/>
        <w:ind w:firstLine="960" w:firstLineChars="200"/>
        <w:jc w:val="center"/>
        <w:rPr>
          <w:rFonts w:hint="eastAsia" w:ascii="宋体" w:hAnsi="宋体" w:cs="宋体"/>
          <w:bCs/>
          <w:color w:val="000000" w:themeColor="text1"/>
          <w:sz w:val="48"/>
          <w:szCs w:val="48"/>
          <w:highlight w:val="none"/>
        </w:rPr>
      </w:pPr>
      <w:r>
        <w:rPr>
          <w:rFonts w:hint="eastAsia" w:ascii="宋体" w:hAnsi="宋体" w:cs="宋体"/>
          <w:bCs/>
          <w:color w:val="000000" w:themeColor="text1"/>
          <w:sz w:val="48"/>
          <w:szCs w:val="48"/>
          <w:highlight w:val="none"/>
        </w:rPr>
        <w:t>电子投标文件</w:t>
      </w:r>
    </w:p>
    <w:p w14:paraId="5E1BD4D5">
      <w:pPr>
        <w:pStyle w:val="37"/>
        <w:rPr>
          <w:rFonts w:hint="eastAsia"/>
          <w:color w:val="000000" w:themeColor="text1"/>
          <w:highlight w:val="none"/>
        </w:rPr>
      </w:pPr>
    </w:p>
    <w:p w14:paraId="29299271">
      <w:pPr>
        <w:spacing w:before="120" w:after="50"/>
        <w:ind w:firstLine="880" w:firstLineChars="200"/>
        <w:jc w:val="center"/>
        <w:rPr>
          <w:rFonts w:hint="eastAsia" w:ascii="宋体" w:hAnsi="宋体" w:cs="宋体"/>
          <w:bCs/>
          <w:color w:val="000000" w:themeColor="text1"/>
          <w:sz w:val="44"/>
          <w:szCs w:val="44"/>
          <w:highlight w:val="none"/>
        </w:rPr>
      </w:pPr>
      <w:r>
        <w:rPr>
          <w:rFonts w:hint="eastAsia" w:ascii="宋体" w:hAnsi="宋体" w:cs="宋体"/>
          <w:bCs/>
          <w:color w:val="000000" w:themeColor="text1"/>
          <w:sz w:val="44"/>
          <w:szCs w:val="44"/>
          <w:highlight w:val="none"/>
        </w:rPr>
        <w:t>商务及技术文件</w:t>
      </w:r>
    </w:p>
    <w:p w14:paraId="353C1514">
      <w:pPr>
        <w:pStyle w:val="37"/>
        <w:rPr>
          <w:rFonts w:hint="eastAsia" w:ascii="宋体" w:hAnsi="宋体" w:cs="宋体"/>
          <w:bCs/>
          <w:color w:val="000000" w:themeColor="text1"/>
          <w:sz w:val="44"/>
          <w:szCs w:val="44"/>
          <w:highlight w:val="none"/>
        </w:rPr>
      </w:pPr>
    </w:p>
    <w:p w14:paraId="311A9B0B">
      <w:pPr>
        <w:pStyle w:val="38"/>
        <w:rPr>
          <w:rFonts w:hint="eastAsia"/>
          <w:color w:val="000000" w:themeColor="text1"/>
          <w:highlight w:val="none"/>
        </w:rPr>
      </w:pPr>
    </w:p>
    <w:p w14:paraId="3E9C404A">
      <w:pPr>
        <w:spacing w:before="120" w:after="50"/>
        <w:ind w:firstLine="480" w:firstLineChars="200"/>
        <w:rPr>
          <w:rFonts w:hint="eastAsia" w:ascii="宋体" w:hAnsi="宋体" w:cs="宋体"/>
          <w:bCs/>
          <w:color w:val="000000" w:themeColor="text1"/>
          <w:sz w:val="24"/>
          <w:highlight w:val="none"/>
        </w:rPr>
      </w:pPr>
      <w:r>
        <w:rPr>
          <w:rFonts w:hint="eastAsia" w:ascii="宋体" w:hAnsi="宋体" w:cs="宋体"/>
          <w:bCs/>
          <w:color w:val="000000" w:themeColor="text1"/>
          <w:sz w:val="24"/>
          <w:highlight w:val="none"/>
        </w:rPr>
        <w:t>项目名称：</w:t>
      </w:r>
    </w:p>
    <w:p w14:paraId="203B2A3F">
      <w:pPr>
        <w:spacing w:before="120" w:after="50"/>
        <w:ind w:firstLine="480" w:firstLineChars="200"/>
        <w:rPr>
          <w:rFonts w:hint="eastAsia" w:ascii="宋体" w:hAnsi="宋体" w:cs="宋体"/>
          <w:bCs/>
          <w:color w:val="000000" w:themeColor="text1"/>
          <w:sz w:val="24"/>
          <w:highlight w:val="none"/>
        </w:rPr>
      </w:pPr>
      <w:r>
        <w:rPr>
          <w:rFonts w:hint="eastAsia" w:ascii="宋体" w:hAnsi="宋体" w:cs="宋体"/>
          <w:bCs/>
          <w:color w:val="000000" w:themeColor="text1"/>
          <w:sz w:val="24"/>
          <w:highlight w:val="none"/>
        </w:rPr>
        <w:t>项目编号：</w:t>
      </w:r>
    </w:p>
    <w:p w14:paraId="0262CAD8">
      <w:pPr>
        <w:spacing w:before="120" w:after="50"/>
        <w:ind w:firstLine="480" w:firstLineChars="200"/>
        <w:rPr>
          <w:rFonts w:hint="eastAsia" w:ascii="宋体" w:hAnsi="宋体" w:eastAsia="宋体" w:cs="宋体"/>
          <w:bCs/>
          <w:color w:val="000000" w:themeColor="text1"/>
          <w:sz w:val="24"/>
          <w:szCs w:val="20"/>
          <w:highlight w:val="none"/>
          <w:lang w:eastAsia="zh-CN"/>
        </w:rPr>
      </w:pPr>
      <w:r>
        <w:rPr>
          <w:rFonts w:hint="eastAsia" w:ascii="宋体" w:hAnsi="宋体" w:cs="宋体"/>
          <w:bCs/>
          <w:color w:val="000000" w:themeColor="text1"/>
          <w:sz w:val="24"/>
          <w:szCs w:val="20"/>
          <w:highlight w:val="none"/>
          <w:lang w:eastAsia="zh-CN"/>
        </w:rPr>
        <w:t>分标号：</w:t>
      </w:r>
    </w:p>
    <w:p w14:paraId="58CE1ED1">
      <w:pPr>
        <w:pStyle w:val="13"/>
        <w:spacing w:before="50" w:after="50"/>
        <w:ind w:firstLine="480" w:firstLineChars="200"/>
        <w:rPr>
          <w:rFonts w:hint="eastAsia" w:ascii="宋体" w:hAnsi="宋体" w:cs="宋体"/>
          <w:bCs/>
          <w:color w:val="000000" w:themeColor="text1"/>
          <w:sz w:val="24"/>
          <w:szCs w:val="24"/>
          <w:highlight w:val="none"/>
        </w:rPr>
      </w:pPr>
      <w:r>
        <w:rPr>
          <w:rFonts w:hint="eastAsia" w:ascii="宋体" w:hAnsi="宋体" w:cs="宋体"/>
          <w:bCs/>
          <w:color w:val="000000" w:themeColor="text1"/>
          <w:sz w:val="24"/>
          <w:szCs w:val="24"/>
          <w:highlight w:val="none"/>
        </w:rPr>
        <w:t>投标人名称：</w:t>
      </w:r>
    </w:p>
    <w:p w14:paraId="63FA5D91">
      <w:pPr>
        <w:pStyle w:val="13"/>
        <w:spacing w:before="50" w:after="50"/>
        <w:ind w:firstLine="480" w:firstLineChars="200"/>
        <w:rPr>
          <w:rFonts w:hint="eastAsia" w:ascii="宋体" w:hAnsi="宋体" w:cs="宋体"/>
          <w:bCs/>
          <w:color w:val="000000" w:themeColor="text1"/>
          <w:sz w:val="24"/>
          <w:szCs w:val="24"/>
          <w:highlight w:val="none"/>
        </w:rPr>
      </w:pPr>
      <w:r>
        <w:rPr>
          <w:rFonts w:hint="eastAsia" w:ascii="宋体" w:hAnsi="宋体" w:cs="宋体"/>
          <w:bCs/>
          <w:color w:val="000000" w:themeColor="text1"/>
          <w:sz w:val="24"/>
          <w:szCs w:val="24"/>
          <w:highlight w:val="none"/>
        </w:rPr>
        <w:t>投标人地址：</w:t>
      </w:r>
    </w:p>
    <w:p w14:paraId="51553AEE">
      <w:pPr>
        <w:spacing w:before="120" w:after="50"/>
        <w:ind w:firstLine="480" w:firstLineChars="200"/>
        <w:rPr>
          <w:rFonts w:hint="eastAsia" w:ascii="宋体" w:hAnsi="宋体" w:cs="宋体"/>
          <w:color w:val="000000" w:themeColor="text1"/>
          <w:sz w:val="24"/>
          <w:highlight w:val="none"/>
        </w:rPr>
      </w:pPr>
      <w:r>
        <w:rPr>
          <w:rFonts w:hint="eastAsia" w:ascii="宋体" w:hAnsi="宋体" w:cs="宋体"/>
          <w:color w:val="000000" w:themeColor="text1"/>
          <w:sz w:val="24"/>
          <w:highlight w:val="none"/>
        </w:rPr>
        <w:t>年  月  日</w:t>
      </w:r>
    </w:p>
    <w:p w14:paraId="37E2BA6E">
      <w:pPr>
        <w:spacing w:line="360" w:lineRule="auto"/>
        <w:ind w:firstLine="480" w:firstLineChars="200"/>
        <w:jc w:val="left"/>
        <w:rPr>
          <w:rFonts w:hint="eastAsia" w:ascii="宋体" w:hAnsi="宋体" w:cs="宋体"/>
          <w:b/>
          <w:color w:val="000000" w:themeColor="text1"/>
          <w:sz w:val="24"/>
          <w:highlight w:val="none"/>
        </w:rPr>
      </w:pPr>
      <w:r>
        <w:rPr>
          <w:rFonts w:hint="eastAsia" w:ascii="宋体" w:hAnsi="宋体" w:cs="宋体"/>
          <w:color w:val="000000" w:themeColor="text1"/>
          <w:sz w:val="24"/>
          <w:szCs w:val="20"/>
          <w:highlight w:val="none"/>
        </w:rPr>
        <w:br w:type="page"/>
      </w:r>
      <w:r>
        <w:rPr>
          <w:rFonts w:hint="eastAsia" w:ascii="宋体" w:hAnsi="宋体" w:cs="宋体"/>
          <w:b/>
          <w:color w:val="000000" w:themeColor="text1"/>
          <w:sz w:val="24"/>
          <w:highlight w:val="none"/>
        </w:rPr>
        <w:t>2.商务及技术文件目录</w:t>
      </w:r>
    </w:p>
    <w:p w14:paraId="61A84215">
      <w:pPr>
        <w:spacing w:before="50" w:after="120" w:line="360" w:lineRule="auto"/>
        <w:ind w:firstLine="560" w:firstLineChars="200"/>
        <w:jc w:val="left"/>
        <w:rPr>
          <w:rFonts w:hint="eastAsia" w:ascii="宋体" w:hAnsi="宋体" w:cs="宋体"/>
          <w:b/>
          <w:bCs/>
          <w:color w:val="000000" w:themeColor="text1"/>
          <w:sz w:val="32"/>
          <w:szCs w:val="32"/>
          <w:highlight w:val="none"/>
        </w:rPr>
      </w:pPr>
      <w:r>
        <w:rPr>
          <w:rFonts w:hint="eastAsia" w:ascii="宋体" w:hAnsi="宋体" w:cs="宋体"/>
          <w:color w:val="000000" w:themeColor="text1"/>
          <w:sz w:val="28"/>
          <w:szCs w:val="28"/>
          <w:highlight w:val="none"/>
        </w:rPr>
        <w:t>根据招标文件规定及投标人提供的材料自行编写目录。</w:t>
      </w:r>
    </w:p>
    <w:p w14:paraId="33C754CA">
      <w:pPr>
        <w:spacing w:before="120" w:after="50"/>
        <w:ind w:firstLine="482" w:firstLineChars="200"/>
        <w:jc w:val="left"/>
        <w:rPr>
          <w:rFonts w:hint="eastAsia" w:ascii="宋体" w:hAnsi="宋体" w:cs="宋体"/>
          <w:b/>
          <w:color w:val="000000" w:themeColor="text1"/>
          <w:sz w:val="24"/>
          <w:highlight w:val="none"/>
        </w:rPr>
      </w:pPr>
      <w:r>
        <w:rPr>
          <w:rFonts w:hint="eastAsia" w:ascii="宋体" w:hAnsi="宋体" w:cs="宋体"/>
          <w:b/>
          <w:color w:val="000000" w:themeColor="text1"/>
          <w:sz w:val="24"/>
          <w:highlight w:val="none"/>
        </w:rPr>
        <w:br w:type="page"/>
      </w:r>
      <w:r>
        <w:rPr>
          <w:rFonts w:hint="eastAsia" w:ascii="宋体" w:hAnsi="宋体" w:cs="宋体"/>
          <w:b/>
          <w:color w:val="000000" w:themeColor="text1"/>
          <w:sz w:val="24"/>
          <w:highlight w:val="none"/>
        </w:rPr>
        <w:t>3.投标人参加本项目无围标串标行为的承诺</w:t>
      </w:r>
    </w:p>
    <w:p w14:paraId="7A8F95E0">
      <w:pPr>
        <w:spacing w:line="360" w:lineRule="auto"/>
        <w:ind w:left="420" w:firstLine="676" w:firstLineChars="200"/>
        <w:contextualSpacing/>
        <w:jc w:val="center"/>
        <w:rPr>
          <w:rFonts w:hint="eastAsia" w:ascii="宋体" w:hAnsi="宋体" w:cs="宋体"/>
          <w:b/>
          <w:color w:val="000000" w:themeColor="text1"/>
          <w:sz w:val="36"/>
          <w:szCs w:val="36"/>
          <w:highlight w:val="none"/>
        </w:rPr>
      </w:pPr>
      <w:r>
        <w:rPr>
          <w:rFonts w:hint="eastAsia" w:ascii="宋体" w:hAnsi="宋体" w:cs="宋体"/>
          <w:bCs/>
          <w:color w:val="000000" w:themeColor="text1"/>
          <w:spacing w:val="-11"/>
          <w:sz w:val="36"/>
          <w:szCs w:val="36"/>
          <w:highlight w:val="none"/>
        </w:rPr>
        <w:t>投标人参加本项目无围标串标行为的承诺函</w:t>
      </w:r>
    </w:p>
    <w:p w14:paraId="246C48AC">
      <w:pPr>
        <w:spacing w:line="440" w:lineRule="exact"/>
        <w:ind w:firstLine="482" w:firstLineChars="200"/>
        <w:contextualSpacing/>
        <w:jc w:val="left"/>
        <w:rPr>
          <w:rFonts w:hint="eastAsia" w:ascii="宋体" w:hAnsi="宋体" w:cs="宋体"/>
          <w:b/>
          <w:color w:val="000000" w:themeColor="text1"/>
          <w:sz w:val="24"/>
          <w:highlight w:val="none"/>
        </w:rPr>
      </w:pPr>
      <w:r>
        <w:rPr>
          <w:rFonts w:hint="eastAsia" w:ascii="宋体" w:hAnsi="宋体" w:cs="宋体"/>
          <w:b/>
          <w:color w:val="000000" w:themeColor="text1"/>
          <w:sz w:val="24"/>
          <w:highlight w:val="none"/>
        </w:rPr>
        <w:t>一、我方承诺无下列相互串通投标的情形：</w:t>
      </w:r>
    </w:p>
    <w:p w14:paraId="427FE2AE">
      <w:pPr>
        <w:spacing w:line="440" w:lineRule="exact"/>
        <w:ind w:firstLine="470" w:firstLineChars="196"/>
        <w:contextualSpacing/>
        <w:jc w:val="left"/>
        <w:rPr>
          <w:rFonts w:hint="eastAsia" w:ascii="宋体" w:hAnsi="宋体" w:cs="宋体"/>
          <w:color w:val="000000" w:themeColor="text1"/>
          <w:sz w:val="24"/>
          <w:highlight w:val="none"/>
        </w:rPr>
      </w:pPr>
      <w:r>
        <w:rPr>
          <w:rFonts w:hint="eastAsia" w:ascii="宋体" w:hAnsi="宋体" w:cs="宋体"/>
          <w:color w:val="000000" w:themeColor="text1"/>
          <w:sz w:val="24"/>
          <w:highlight w:val="none"/>
        </w:rPr>
        <w:t>1.不同投标人的投标文件由同一单位或者个人编制；</w:t>
      </w:r>
      <w:r>
        <w:rPr>
          <w:rFonts w:hint="eastAsia" w:ascii="宋体" w:hAnsi="宋体"/>
          <w:color w:val="000000" w:themeColor="text1"/>
          <w:sz w:val="24"/>
          <w:highlight w:val="none"/>
        </w:rPr>
        <w:t>或不同投标人报名的IP地址一致的；</w:t>
      </w:r>
    </w:p>
    <w:p w14:paraId="177EAB98">
      <w:pPr>
        <w:spacing w:line="440" w:lineRule="exact"/>
        <w:ind w:firstLine="480" w:firstLineChars="200"/>
        <w:contextualSpacing/>
        <w:jc w:val="left"/>
        <w:rPr>
          <w:rFonts w:hint="eastAsia" w:ascii="宋体" w:hAnsi="宋体" w:cs="宋体"/>
          <w:color w:val="000000" w:themeColor="text1"/>
          <w:sz w:val="24"/>
          <w:highlight w:val="none"/>
        </w:rPr>
      </w:pPr>
      <w:r>
        <w:rPr>
          <w:rFonts w:hint="eastAsia" w:ascii="宋体" w:hAnsi="宋体" w:cs="宋体"/>
          <w:color w:val="000000" w:themeColor="text1"/>
          <w:sz w:val="24"/>
          <w:highlight w:val="none"/>
        </w:rPr>
        <w:t>2.不同投标人委托同一单位或者个人办理投标事宜；</w:t>
      </w:r>
    </w:p>
    <w:p w14:paraId="2F5A0B7D">
      <w:pPr>
        <w:spacing w:line="440" w:lineRule="exact"/>
        <w:ind w:firstLine="480" w:firstLineChars="200"/>
        <w:contextualSpacing/>
        <w:jc w:val="left"/>
        <w:rPr>
          <w:rFonts w:hint="eastAsia" w:ascii="宋体" w:hAnsi="宋体" w:cs="宋体"/>
          <w:color w:val="000000" w:themeColor="text1"/>
          <w:sz w:val="24"/>
          <w:highlight w:val="none"/>
        </w:rPr>
      </w:pPr>
      <w:r>
        <w:rPr>
          <w:rFonts w:hint="eastAsia" w:ascii="宋体" w:hAnsi="宋体" w:cs="宋体"/>
          <w:color w:val="000000" w:themeColor="text1"/>
          <w:sz w:val="24"/>
          <w:highlight w:val="none"/>
        </w:rPr>
        <w:t>3.不同的投标人的投标文件载明的项目管理员为同一个人；</w:t>
      </w:r>
    </w:p>
    <w:p w14:paraId="72295E7D">
      <w:pPr>
        <w:spacing w:line="440" w:lineRule="exact"/>
        <w:ind w:firstLine="480" w:firstLineChars="200"/>
        <w:contextualSpacing/>
        <w:jc w:val="left"/>
        <w:rPr>
          <w:rFonts w:hint="eastAsia" w:ascii="宋体" w:hAnsi="宋体" w:cs="宋体"/>
          <w:color w:val="000000" w:themeColor="text1"/>
          <w:sz w:val="24"/>
          <w:highlight w:val="none"/>
        </w:rPr>
      </w:pPr>
      <w:r>
        <w:rPr>
          <w:rFonts w:hint="eastAsia" w:ascii="宋体" w:hAnsi="宋体" w:cs="宋体"/>
          <w:color w:val="000000" w:themeColor="text1"/>
          <w:sz w:val="24"/>
          <w:highlight w:val="none"/>
        </w:rPr>
        <w:t>4.不同投标人的投标文件异常一致或者投标报价呈规律性差异；</w:t>
      </w:r>
    </w:p>
    <w:p w14:paraId="00BB6BAE">
      <w:pPr>
        <w:spacing w:line="440" w:lineRule="exact"/>
        <w:ind w:firstLine="480" w:firstLineChars="200"/>
        <w:contextualSpacing/>
        <w:jc w:val="left"/>
        <w:rPr>
          <w:rFonts w:hint="eastAsia" w:ascii="宋体" w:hAnsi="宋体" w:cs="宋体"/>
          <w:color w:val="000000" w:themeColor="text1"/>
          <w:sz w:val="24"/>
          <w:highlight w:val="none"/>
        </w:rPr>
      </w:pPr>
      <w:r>
        <w:rPr>
          <w:rFonts w:hint="eastAsia" w:ascii="宋体" w:hAnsi="宋体" w:cs="宋体"/>
          <w:color w:val="000000" w:themeColor="text1"/>
          <w:sz w:val="24"/>
          <w:highlight w:val="none"/>
        </w:rPr>
        <w:t>5.不同投标人的投标文件相互混装；</w:t>
      </w:r>
    </w:p>
    <w:p w14:paraId="2E1C5903">
      <w:pPr>
        <w:spacing w:line="440" w:lineRule="exact"/>
        <w:ind w:firstLine="480" w:firstLineChars="200"/>
        <w:contextualSpacing/>
        <w:jc w:val="left"/>
        <w:rPr>
          <w:rFonts w:hint="eastAsia" w:ascii="宋体" w:hAnsi="宋体" w:cs="宋体"/>
          <w:color w:val="000000" w:themeColor="text1"/>
          <w:sz w:val="24"/>
          <w:highlight w:val="none"/>
        </w:rPr>
      </w:pPr>
      <w:r>
        <w:rPr>
          <w:rFonts w:hint="eastAsia" w:ascii="宋体" w:hAnsi="宋体" w:cs="宋体"/>
          <w:color w:val="000000" w:themeColor="text1"/>
          <w:sz w:val="24"/>
          <w:highlight w:val="none"/>
        </w:rPr>
        <w:t>6.不同投标人的投标保证金从同一单位或者个人账户转出。</w:t>
      </w:r>
    </w:p>
    <w:p w14:paraId="2055D0CF">
      <w:pPr>
        <w:spacing w:line="440" w:lineRule="exact"/>
        <w:ind w:firstLine="482" w:firstLineChars="200"/>
        <w:contextualSpacing/>
        <w:jc w:val="left"/>
        <w:rPr>
          <w:rFonts w:hint="eastAsia" w:ascii="宋体" w:hAnsi="宋体" w:cs="宋体"/>
          <w:color w:val="000000" w:themeColor="text1"/>
          <w:sz w:val="24"/>
          <w:highlight w:val="none"/>
        </w:rPr>
      </w:pPr>
      <w:r>
        <w:rPr>
          <w:rFonts w:hint="eastAsia" w:ascii="宋体" w:hAnsi="宋体" w:cs="宋体"/>
          <w:b/>
          <w:color w:val="000000" w:themeColor="text1"/>
          <w:sz w:val="24"/>
          <w:highlight w:val="none"/>
        </w:rPr>
        <w:t>二、我方承诺无下列恶意串通的情形：</w:t>
      </w:r>
    </w:p>
    <w:p w14:paraId="3F554BD3">
      <w:pPr>
        <w:spacing w:line="440" w:lineRule="exact"/>
        <w:ind w:firstLine="480" w:firstLineChars="200"/>
        <w:contextualSpacing/>
        <w:jc w:val="left"/>
        <w:rPr>
          <w:rFonts w:hint="eastAsia" w:ascii="宋体" w:hAnsi="宋体" w:cs="宋体"/>
          <w:color w:val="000000" w:themeColor="text1"/>
          <w:sz w:val="24"/>
          <w:highlight w:val="none"/>
        </w:rPr>
      </w:pPr>
      <w:r>
        <w:rPr>
          <w:rFonts w:hint="eastAsia" w:ascii="宋体" w:hAnsi="宋体" w:cs="宋体"/>
          <w:color w:val="000000" w:themeColor="text1"/>
          <w:sz w:val="24"/>
          <w:highlight w:val="none"/>
        </w:rPr>
        <w:t>1.投标人直接或者间接从采购人或者采购代理机构处获得其他投标人的相关信息并修改其投标文件或者投标文件；</w:t>
      </w:r>
    </w:p>
    <w:p w14:paraId="76E79154">
      <w:pPr>
        <w:spacing w:line="440" w:lineRule="exact"/>
        <w:ind w:firstLine="480" w:firstLineChars="200"/>
        <w:contextualSpacing/>
        <w:jc w:val="left"/>
        <w:rPr>
          <w:rFonts w:hint="eastAsia" w:ascii="宋体" w:hAnsi="宋体" w:cs="宋体"/>
          <w:color w:val="000000" w:themeColor="text1"/>
          <w:sz w:val="24"/>
          <w:highlight w:val="none"/>
        </w:rPr>
      </w:pPr>
      <w:r>
        <w:rPr>
          <w:rFonts w:hint="eastAsia" w:ascii="宋体" w:hAnsi="宋体" w:cs="宋体"/>
          <w:color w:val="000000" w:themeColor="text1"/>
          <w:sz w:val="24"/>
          <w:highlight w:val="none"/>
        </w:rPr>
        <w:t>2.投标人按照采购人或者采购代理机构的授意撤换、修改投标文件或者投标文件；</w:t>
      </w:r>
    </w:p>
    <w:p w14:paraId="25F324C3">
      <w:pPr>
        <w:spacing w:line="440" w:lineRule="exact"/>
        <w:ind w:firstLine="480" w:firstLineChars="200"/>
        <w:contextualSpacing/>
        <w:jc w:val="left"/>
        <w:rPr>
          <w:rFonts w:hint="eastAsia" w:ascii="宋体" w:hAnsi="宋体" w:cs="宋体"/>
          <w:color w:val="000000" w:themeColor="text1"/>
          <w:sz w:val="24"/>
          <w:highlight w:val="none"/>
        </w:rPr>
      </w:pPr>
      <w:r>
        <w:rPr>
          <w:rFonts w:hint="eastAsia" w:ascii="宋体" w:hAnsi="宋体" w:cs="宋体"/>
          <w:color w:val="000000" w:themeColor="text1"/>
          <w:sz w:val="24"/>
          <w:highlight w:val="none"/>
        </w:rPr>
        <w:t>3.投标人之间协商报价、技术方案等投标文件或者投标文件的实质性内容；</w:t>
      </w:r>
    </w:p>
    <w:p w14:paraId="003CE6B0">
      <w:pPr>
        <w:spacing w:line="440" w:lineRule="exact"/>
        <w:ind w:firstLine="480" w:firstLineChars="200"/>
        <w:contextualSpacing/>
        <w:jc w:val="left"/>
        <w:rPr>
          <w:rFonts w:hint="eastAsia" w:ascii="宋体" w:hAnsi="宋体" w:cs="宋体"/>
          <w:color w:val="000000" w:themeColor="text1"/>
          <w:sz w:val="24"/>
          <w:highlight w:val="none"/>
        </w:rPr>
      </w:pPr>
      <w:r>
        <w:rPr>
          <w:rFonts w:hint="eastAsia" w:ascii="宋体" w:hAnsi="宋体" w:cs="宋体"/>
          <w:color w:val="000000" w:themeColor="text1"/>
          <w:sz w:val="24"/>
          <w:highlight w:val="none"/>
        </w:rPr>
        <w:t>4.属于同一集团、协会、商会等组织成员的投标人按照该组织要求协同参加政府采购活动；</w:t>
      </w:r>
    </w:p>
    <w:p w14:paraId="46478010">
      <w:pPr>
        <w:spacing w:line="440" w:lineRule="exact"/>
        <w:ind w:firstLine="480" w:firstLineChars="200"/>
        <w:contextualSpacing/>
        <w:jc w:val="left"/>
        <w:rPr>
          <w:rFonts w:hint="eastAsia" w:ascii="宋体" w:hAnsi="宋体" w:cs="宋体"/>
          <w:color w:val="000000" w:themeColor="text1"/>
          <w:sz w:val="24"/>
          <w:highlight w:val="none"/>
        </w:rPr>
      </w:pPr>
      <w:r>
        <w:rPr>
          <w:rFonts w:hint="eastAsia" w:ascii="宋体" w:hAnsi="宋体" w:cs="宋体"/>
          <w:color w:val="000000" w:themeColor="text1"/>
          <w:sz w:val="24"/>
          <w:highlight w:val="none"/>
        </w:rPr>
        <w:t>5.投标人之间事先约定一致抬高或者压低投标报价，或者在招标项目中事先约定轮流以高价位或者低价位中标，或者事先约定由某一特定投标人中标，然后再参加投标；</w:t>
      </w:r>
    </w:p>
    <w:p w14:paraId="1186F7F2">
      <w:pPr>
        <w:spacing w:line="440" w:lineRule="exact"/>
        <w:ind w:firstLine="480" w:firstLineChars="200"/>
        <w:contextualSpacing/>
        <w:jc w:val="left"/>
        <w:rPr>
          <w:rFonts w:hint="eastAsia" w:ascii="宋体" w:hAnsi="宋体" w:cs="宋体"/>
          <w:color w:val="000000" w:themeColor="text1"/>
          <w:sz w:val="24"/>
          <w:highlight w:val="none"/>
        </w:rPr>
      </w:pPr>
      <w:r>
        <w:rPr>
          <w:rFonts w:hint="eastAsia" w:ascii="宋体" w:hAnsi="宋体" w:cs="宋体"/>
          <w:color w:val="000000" w:themeColor="text1"/>
          <w:sz w:val="24"/>
          <w:highlight w:val="none"/>
        </w:rPr>
        <w:t>6.投标人之间商定部分投标人放弃参加政府采购活动或者放弃中标；</w:t>
      </w:r>
    </w:p>
    <w:p w14:paraId="5DD279E4">
      <w:pPr>
        <w:spacing w:line="440" w:lineRule="exact"/>
        <w:ind w:firstLine="480" w:firstLineChars="200"/>
        <w:contextualSpacing/>
        <w:jc w:val="left"/>
        <w:rPr>
          <w:rFonts w:hint="eastAsia" w:ascii="宋体" w:hAnsi="宋体" w:cs="宋体"/>
          <w:color w:val="000000" w:themeColor="text1"/>
          <w:sz w:val="24"/>
          <w:highlight w:val="none"/>
        </w:rPr>
      </w:pPr>
      <w:r>
        <w:rPr>
          <w:rFonts w:hint="eastAsia" w:ascii="宋体" w:hAnsi="宋体" w:cs="宋体"/>
          <w:color w:val="000000" w:themeColor="text1"/>
          <w:sz w:val="24"/>
          <w:highlight w:val="none"/>
        </w:rPr>
        <w:t>7.投标人与采购人或者采购代理机构之间、投标人相互之间，为谋求特定投标人中标或者排斥其他投标人的其他串通行为。</w:t>
      </w:r>
    </w:p>
    <w:p w14:paraId="6F257C62">
      <w:pPr>
        <w:spacing w:line="440" w:lineRule="exact"/>
        <w:ind w:firstLine="482" w:firstLineChars="200"/>
        <w:contextualSpacing/>
        <w:jc w:val="left"/>
        <w:rPr>
          <w:rFonts w:hint="eastAsia" w:ascii="宋体" w:hAnsi="宋体" w:cs="宋体"/>
          <w:b/>
          <w:color w:val="000000" w:themeColor="text1"/>
          <w:sz w:val="24"/>
          <w:highlight w:val="none"/>
        </w:rPr>
      </w:pPr>
      <w:r>
        <w:rPr>
          <w:rFonts w:hint="eastAsia" w:ascii="宋体" w:hAnsi="宋体" w:cs="宋体"/>
          <w:b/>
          <w:color w:val="000000" w:themeColor="text1"/>
          <w:sz w:val="24"/>
          <w:highlight w:val="none"/>
        </w:rPr>
        <w:t>以上情形一经核查属实，我方愿意承担一切后果，并不再寻求任何旨在减轻或者免除法律责任的辩解。</w:t>
      </w:r>
    </w:p>
    <w:p w14:paraId="5690CA4D">
      <w:pPr>
        <w:pStyle w:val="47"/>
        <w:spacing w:line="440" w:lineRule="exact"/>
        <w:ind w:firstLine="480" w:firstLineChars="200"/>
        <w:contextualSpacing/>
        <w:jc w:val="right"/>
        <w:rPr>
          <w:rFonts w:hint="eastAsia" w:hAnsi="宋体" w:cs="宋体"/>
          <w:color w:val="000000" w:themeColor="text1"/>
          <w:sz w:val="24"/>
          <w:szCs w:val="24"/>
          <w:highlight w:val="none"/>
        </w:rPr>
      </w:pPr>
      <w:r>
        <w:rPr>
          <w:rFonts w:hint="eastAsia" w:hAnsi="宋体" w:cs="宋体"/>
          <w:color w:val="000000" w:themeColor="text1"/>
          <w:sz w:val="24"/>
          <w:highlight w:val="none"/>
        </w:rPr>
        <w:t>法定代表人或者委托代理人</w:t>
      </w:r>
      <w:r>
        <w:rPr>
          <w:rFonts w:hint="eastAsia" w:hAnsi="宋体" w:cs="宋体"/>
          <w:color w:val="000000" w:themeColor="text1"/>
          <w:spacing w:val="20"/>
          <w:sz w:val="24"/>
          <w:highlight w:val="none"/>
        </w:rPr>
        <w:t>（签字或者电子签名）：</w:t>
      </w:r>
      <w:r>
        <w:rPr>
          <w:rFonts w:hint="eastAsia" w:hAnsi="宋体" w:cs="宋体"/>
          <w:color w:val="000000" w:themeColor="text1"/>
          <w:spacing w:val="20"/>
          <w:sz w:val="24"/>
          <w:highlight w:val="none"/>
          <w:u w:val="single"/>
        </w:rPr>
        <w:t xml:space="preserve">        </w:t>
      </w:r>
    </w:p>
    <w:p w14:paraId="5B76BAC7">
      <w:pPr>
        <w:pStyle w:val="47"/>
        <w:spacing w:line="440" w:lineRule="exact"/>
        <w:ind w:firstLine="480" w:firstLineChars="200"/>
        <w:contextualSpacing/>
        <w:jc w:val="right"/>
        <w:rPr>
          <w:rFonts w:hint="eastAsia" w:hAnsi="宋体" w:cs="宋体"/>
          <w:color w:val="000000" w:themeColor="text1"/>
          <w:sz w:val="24"/>
          <w:szCs w:val="24"/>
          <w:highlight w:val="none"/>
        </w:rPr>
      </w:pPr>
      <w:r>
        <w:rPr>
          <w:rFonts w:hint="eastAsia" w:hAnsi="宋体" w:cs="宋体"/>
          <w:color w:val="000000" w:themeColor="text1"/>
          <w:sz w:val="24"/>
          <w:szCs w:val="24"/>
          <w:highlight w:val="none"/>
        </w:rPr>
        <w:t>投标人名称（电子签章）</w:t>
      </w:r>
    </w:p>
    <w:p w14:paraId="2B4F0CA7">
      <w:pPr>
        <w:pStyle w:val="47"/>
        <w:spacing w:line="440" w:lineRule="exact"/>
        <w:ind w:firstLine="480" w:firstLineChars="200"/>
        <w:contextualSpacing/>
        <w:jc w:val="right"/>
        <w:rPr>
          <w:rFonts w:hint="eastAsia" w:hAnsi="宋体" w:cs="宋体"/>
          <w:color w:val="000000" w:themeColor="text1"/>
          <w:sz w:val="24"/>
          <w:highlight w:val="none"/>
        </w:rPr>
      </w:pPr>
      <w:r>
        <w:rPr>
          <w:rFonts w:hint="eastAsia" w:hAnsi="宋体" w:cs="宋体"/>
          <w:color w:val="000000" w:themeColor="text1"/>
          <w:sz w:val="24"/>
          <w:highlight w:val="none"/>
          <w:u w:val="single"/>
        </w:rPr>
        <w:t xml:space="preserve">     </w:t>
      </w:r>
      <w:r>
        <w:rPr>
          <w:rFonts w:hint="eastAsia" w:hAnsi="宋体" w:cs="宋体"/>
          <w:color w:val="000000" w:themeColor="text1"/>
          <w:sz w:val="24"/>
          <w:highlight w:val="none"/>
        </w:rPr>
        <w:t>年</w:t>
      </w:r>
      <w:r>
        <w:rPr>
          <w:rFonts w:hint="eastAsia" w:hAnsi="宋体" w:cs="宋体"/>
          <w:color w:val="000000" w:themeColor="text1"/>
          <w:sz w:val="24"/>
          <w:highlight w:val="none"/>
          <w:u w:val="single"/>
        </w:rPr>
        <w:t xml:space="preserve">    </w:t>
      </w:r>
      <w:r>
        <w:rPr>
          <w:rFonts w:hint="eastAsia" w:hAnsi="宋体" w:cs="宋体"/>
          <w:color w:val="000000" w:themeColor="text1"/>
          <w:sz w:val="24"/>
          <w:highlight w:val="none"/>
        </w:rPr>
        <w:t>月</w:t>
      </w:r>
      <w:r>
        <w:rPr>
          <w:rFonts w:hint="eastAsia" w:hAnsi="宋体" w:cs="宋体"/>
          <w:color w:val="000000" w:themeColor="text1"/>
          <w:sz w:val="24"/>
          <w:highlight w:val="none"/>
          <w:u w:val="single"/>
        </w:rPr>
        <w:t xml:space="preserve">     </w:t>
      </w:r>
      <w:r>
        <w:rPr>
          <w:rFonts w:hint="eastAsia" w:hAnsi="宋体" w:cs="宋体"/>
          <w:color w:val="000000" w:themeColor="text1"/>
          <w:sz w:val="24"/>
          <w:highlight w:val="none"/>
        </w:rPr>
        <w:t>日</w:t>
      </w:r>
    </w:p>
    <w:p w14:paraId="1E98FA43">
      <w:pPr>
        <w:pStyle w:val="47"/>
        <w:spacing w:line="440" w:lineRule="exact"/>
        <w:ind w:firstLine="480" w:firstLineChars="200"/>
        <w:contextualSpacing/>
        <w:jc w:val="right"/>
        <w:rPr>
          <w:rFonts w:hint="eastAsia" w:hAnsi="宋体" w:cs="宋体"/>
          <w:color w:val="000000" w:themeColor="text1"/>
          <w:sz w:val="24"/>
          <w:highlight w:val="none"/>
        </w:rPr>
      </w:pPr>
    </w:p>
    <w:p w14:paraId="39F9901B">
      <w:pPr>
        <w:pStyle w:val="47"/>
        <w:spacing w:line="440" w:lineRule="exact"/>
        <w:ind w:firstLine="480" w:firstLineChars="200"/>
        <w:contextualSpacing/>
        <w:jc w:val="right"/>
        <w:rPr>
          <w:rFonts w:hint="eastAsia" w:hAnsi="宋体" w:cs="宋体"/>
          <w:color w:val="000000" w:themeColor="text1"/>
          <w:sz w:val="24"/>
          <w:highlight w:val="none"/>
        </w:rPr>
      </w:pPr>
    </w:p>
    <w:p w14:paraId="655A7A6B">
      <w:pPr>
        <w:spacing w:before="120" w:after="50"/>
        <w:ind w:firstLine="482" w:firstLineChars="200"/>
        <w:jc w:val="left"/>
        <w:rPr>
          <w:rFonts w:hint="eastAsia" w:ascii="宋体" w:hAnsi="宋体" w:cs="宋体"/>
          <w:b/>
          <w:color w:val="000000" w:themeColor="text1"/>
          <w:sz w:val="24"/>
          <w:szCs w:val="20"/>
          <w:highlight w:val="none"/>
        </w:rPr>
      </w:pPr>
      <w:r>
        <w:rPr>
          <w:rFonts w:hint="eastAsia" w:ascii="宋体" w:hAnsi="宋体" w:cs="宋体"/>
          <w:b/>
          <w:color w:val="000000" w:themeColor="text1"/>
          <w:sz w:val="24"/>
          <w:highlight w:val="none"/>
        </w:rPr>
        <w:t>4.法定代表人身份证明</w:t>
      </w:r>
    </w:p>
    <w:p w14:paraId="29104055">
      <w:pPr>
        <w:spacing w:before="240" w:after="120"/>
        <w:ind w:left="540" w:firstLine="880" w:firstLineChars="200"/>
        <w:jc w:val="center"/>
        <w:rPr>
          <w:rFonts w:hint="eastAsia" w:ascii="宋体" w:hAnsi="宋体" w:cs="宋体"/>
          <w:bCs/>
          <w:color w:val="000000" w:themeColor="text1"/>
          <w:sz w:val="44"/>
          <w:szCs w:val="44"/>
          <w:highlight w:val="none"/>
        </w:rPr>
      </w:pPr>
    </w:p>
    <w:p w14:paraId="16F0DC51">
      <w:pPr>
        <w:spacing w:before="240" w:after="120"/>
        <w:ind w:left="540" w:firstLine="880" w:firstLineChars="200"/>
        <w:jc w:val="center"/>
        <w:rPr>
          <w:rFonts w:hint="eastAsia" w:ascii="宋体" w:hAnsi="宋体" w:cs="宋体"/>
          <w:bCs/>
          <w:color w:val="000000" w:themeColor="text1"/>
          <w:sz w:val="44"/>
          <w:szCs w:val="44"/>
          <w:highlight w:val="none"/>
        </w:rPr>
      </w:pPr>
      <w:r>
        <w:rPr>
          <w:rFonts w:hint="eastAsia" w:ascii="宋体" w:hAnsi="宋体" w:cs="宋体"/>
          <w:bCs/>
          <w:color w:val="000000" w:themeColor="text1"/>
          <w:sz w:val="44"/>
          <w:szCs w:val="44"/>
          <w:highlight w:val="none"/>
        </w:rPr>
        <w:t>法定代表人身份证明</w:t>
      </w:r>
    </w:p>
    <w:p w14:paraId="0BAAFACC">
      <w:pPr>
        <w:spacing w:line="500" w:lineRule="exact"/>
        <w:ind w:left="540" w:firstLine="480" w:firstLineChars="200"/>
        <w:rPr>
          <w:rFonts w:hint="eastAsia" w:ascii="宋体" w:hAnsi="宋体" w:cs="宋体"/>
          <w:color w:val="000000" w:themeColor="text1"/>
          <w:sz w:val="24"/>
          <w:highlight w:val="none"/>
        </w:rPr>
      </w:pPr>
      <w:r>
        <w:rPr>
          <w:rFonts w:hint="eastAsia" w:ascii="宋体" w:hAnsi="宋体" w:cs="宋体"/>
          <w:color w:val="000000" w:themeColor="text1"/>
          <w:sz w:val="24"/>
          <w:highlight w:val="none"/>
        </w:rPr>
        <w:t>投 标 人：</w:t>
      </w:r>
      <w:r>
        <w:rPr>
          <w:rFonts w:hint="eastAsia" w:ascii="宋体" w:hAnsi="宋体" w:cs="宋体"/>
          <w:color w:val="000000" w:themeColor="text1"/>
          <w:sz w:val="24"/>
          <w:highlight w:val="none"/>
          <w:u w:val="single"/>
        </w:rPr>
        <w:t xml:space="preserve">                                                        </w:t>
      </w:r>
    </w:p>
    <w:p w14:paraId="559DE9A9">
      <w:pPr>
        <w:spacing w:line="500" w:lineRule="exact"/>
        <w:ind w:left="540" w:firstLine="480" w:firstLineChars="200"/>
        <w:rPr>
          <w:rFonts w:hint="eastAsia" w:ascii="宋体" w:hAnsi="宋体" w:cs="宋体"/>
          <w:color w:val="000000" w:themeColor="text1"/>
          <w:sz w:val="24"/>
          <w:highlight w:val="none"/>
        </w:rPr>
      </w:pPr>
      <w:r>
        <w:rPr>
          <w:rFonts w:hint="eastAsia" w:ascii="宋体" w:hAnsi="宋体" w:cs="宋体"/>
          <w:color w:val="000000" w:themeColor="text1"/>
          <w:sz w:val="24"/>
          <w:highlight w:val="none"/>
        </w:rPr>
        <w:t>地    址：</w:t>
      </w:r>
      <w:r>
        <w:rPr>
          <w:rFonts w:hint="eastAsia" w:ascii="宋体" w:hAnsi="宋体" w:cs="宋体"/>
          <w:color w:val="000000" w:themeColor="text1"/>
          <w:sz w:val="24"/>
          <w:highlight w:val="none"/>
          <w:u w:val="single"/>
        </w:rPr>
        <w:t xml:space="preserve">                                                        </w:t>
      </w:r>
    </w:p>
    <w:p w14:paraId="5D4F5860">
      <w:pPr>
        <w:spacing w:line="500" w:lineRule="exact"/>
        <w:ind w:left="540" w:firstLine="480" w:firstLineChars="200"/>
        <w:rPr>
          <w:rFonts w:hint="eastAsia" w:ascii="宋体" w:hAnsi="宋体" w:cs="宋体"/>
          <w:color w:val="000000" w:themeColor="text1"/>
          <w:sz w:val="24"/>
          <w:highlight w:val="none"/>
        </w:rPr>
      </w:pPr>
      <w:r>
        <w:rPr>
          <w:rFonts w:hint="eastAsia" w:ascii="宋体" w:hAnsi="宋体" w:cs="宋体"/>
          <w:color w:val="000000" w:themeColor="text1"/>
          <w:sz w:val="24"/>
          <w:highlight w:val="none"/>
        </w:rPr>
        <w:t>姓    名：</w:t>
      </w:r>
      <w:r>
        <w:rPr>
          <w:rFonts w:hint="eastAsia" w:ascii="宋体" w:hAnsi="宋体" w:cs="宋体"/>
          <w:color w:val="000000" w:themeColor="text1"/>
          <w:sz w:val="24"/>
          <w:highlight w:val="none"/>
          <w:u w:val="single"/>
        </w:rPr>
        <w:t xml:space="preserve">                          </w:t>
      </w:r>
      <w:r>
        <w:rPr>
          <w:rFonts w:hint="eastAsia" w:ascii="宋体" w:hAnsi="宋体" w:cs="宋体"/>
          <w:color w:val="000000" w:themeColor="text1"/>
          <w:sz w:val="24"/>
          <w:highlight w:val="none"/>
        </w:rPr>
        <w:t>性      别：</w:t>
      </w:r>
      <w:r>
        <w:rPr>
          <w:rFonts w:hint="eastAsia" w:ascii="宋体" w:hAnsi="宋体" w:cs="宋体"/>
          <w:color w:val="000000" w:themeColor="text1"/>
          <w:sz w:val="24"/>
          <w:highlight w:val="none"/>
          <w:u w:val="single"/>
        </w:rPr>
        <w:t xml:space="preserve">                </w:t>
      </w:r>
    </w:p>
    <w:p w14:paraId="72D79064">
      <w:pPr>
        <w:spacing w:line="500" w:lineRule="exact"/>
        <w:ind w:left="540" w:firstLine="480" w:firstLineChars="200"/>
        <w:rPr>
          <w:rFonts w:hint="eastAsia" w:ascii="宋体" w:hAnsi="宋体" w:cs="宋体"/>
          <w:color w:val="000000" w:themeColor="text1"/>
          <w:sz w:val="24"/>
          <w:highlight w:val="none"/>
          <w:u w:val="single"/>
        </w:rPr>
      </w:pPr>
      <w:r>
        <w:rPr>
          <w:rFonts w:hint="eastAsia" w:ascii="宋体" w:hAnsi="宋体" w:cs="宋体"/>
          <w:color w:val="000000" w:themeColor="text1"/>
          <w:sz w:val="24"/>
          <w:highlight w:val="none"/>
        </w:rPr>
        <w:t>年    龄：</w:t>
      </w:r>
      <w:r>
        <w:rPr>
          <w:rFonts w:hint="eastAsia" w:ascii="宋体" w:hAnsi="宋体" w:cs="宋体"/>
          <w:color w:val="000000" w:themeColor="text1"/>
          <w:sz w:val="24"/>
          <w:highlight w:val="none"/>
          <w:u w:val="single"/>
        </w:rPr>
        <w:t xml:space="preserve">                          </w:t>
      </w:r>
      <w:r>
        <w:rPr>
          <w:rFonts w:hint="eastAsia" w:ascii="宋体" w:hAnsi="宋体" w:cs="宋体"/>
          <w:color w:val="000000" w:themeColor="text1"/>
          <w:sz w:val="24"/>
          <w:highlight w:val="none"/>
        </w:rPr>
        <w:t>职      务：</w:t>
      </w:r>
      <w:r>
        <w:rPr>
          <w:rFonts w:hint="eastAsia" w:ascii="宋体" w:hAnsi="宋体" w:cs="宋体"/>
          <w:color w:val="000000" w:themeColor="text1"/>
          <w:sz w:val="24"/>
          <w:highlight w:val="none"/>
          <w:u w:val="single"/>
        </w:rPr>
        <w:t xml:space="preserve">                </w:t>
      </w:r>
    </w:p>
    <w:p w14:paraId="6EB40B0C">
      <w:pPr>
        <w:spacing w:line="500" w:lineRule="exact"/>
        <w:ind w:left="540" w:firstLine="480" w:firstLineChars="200"/>
        <w:rPr>
          <w:rFonts w:hint="eastAsia" w:ascii="宋体" w:hAnsi="宋体" w:cs="宋体"/>
          <w:color w:val="000000" w:themeColor="text1"/>
          <w:sz w:val="24"/>
          <w:highlight w:val="none"/>
        </w:rPr>
      </w:pPr>
      <w:r>
        <w:rPr>
          <w:rFonts w:hint="eastAsia" w:ascii="宋体" w:hAnsi="宋体" w:cs="宋体"/>
          <w:color w:val="000000" w:themeColor="text1"/>
          <w:sz w:val="24"/>
          <w:highlight w:val="none"/>
        </w:rPr>
        <w:t>身份证号码：</w:t>
      </w:r>
      <w:r>
        <w:rPr>
          <w:rFonts w:hint="eastAsia" w:ascii="宋体" w:hAnsi="宋体" w:cs="宋体"/>
          <w:color w:val="000000" w:themeColor="text1"/>
          <w:sz w:val="24"/>
          <w:highlight w:val="none"/>
          <w:u w:val="single"/>
        </w:rPr>
        <w:t xml:space="preserve">                                 </w:t>
      </w:r>
    </w:p>
    <w:p w14:paraId="69A1EA7E">
      <w:pPr>
        <w:spacing w:line="500" w:lineRule="exact"/>
        <w:ind w:left="540" w:firstLine="480" w:firstLineChars="200"/>
        <w:rPr>
          <w:rFonts w:hint="eastAsia" w:ascii="宋体" w:hAnsi="宋体" w:cs="宋体"/>
          <w:color w:val="000000" w:themeColor="text1"/>
          <w:sz w:val="24"/>
          <w:highlight w:val="none"/>
        </w:rPr>
      </w:pPr>
      <w:r>
        <w:rPr>
          <w:rFonts w:hint="eastAsia" w:ascii="宋体" w:hAnsi="宋体" w:cs="宋体"/>
          <w:color w:val="000000" w:themeColor="text1"/>
          <w:sz w:val="24"/>
          <w:highlight w:val="none"/>
        </w:rPr>
        <w:t>系</w:t>
      </w:r>
      <w:r>
        <w:rPr>
          <w:rFonts w:hint="eastAsia" w:ascii="宋体" w:hAnsi="宋体" w:cs="宋体"/>
          <w:color w:val="000000" w:themeColor="text1"/>
          <w:sz w:val="24"/>
          <w:highlight w:val="none"/>
          <w:u w:val="single"/>
        </w:rPr>
        <w:t xml:space="preserve">            （投标人名称）              </w:t>
      </w:r>
      <w:r>
        <w:rPr>
          <w:rFonts w:hint="eastAsia" w:ascii="宋体" w:hAnsi="宋体" w:cs="宋体"/>
          <w:color w:val="000000" w:themeColor="text1"/>
          <w:sz w:val="24"/>
          <w:highlight w:val="none"/>
        </w:rPr>
        <w:t>的法定代表人。</w:t>
      </w:r>
    </w:p>
    <w:p w14:paraId="2020155A">
      <w:pPr>
        <w:spacing w:line="500" w:lineRule="exact"/>
        <w:ind w:left="540" w:firstLine="480" w:firstLineChars="200"/>
        <w:rPr>
          <w:rFonts w:hint="eastAsia" w:ascii="宋体" w:hAnsi="宋体" w:cs="宋体"/>
          <w:color w:val="000000" w:themeColor="text1"/>
          <w:sz w:val="24"/>
          <w:highlight w:val="none"/>
        </w:rPr>
      </w:pPr>
      <w:r>
        <w:rPr>
          <w:rFonts w:hint="eastAsia" w:ascii="宋体" w:hAnsi="宋体" w:cs="宋体"/>
          <w:color w:val="000000" w:themeColor="text1"/>
          <w:sz w:val="24"/>
          <w:highlight w:val="none"/>
        </w:rPr>
        <w:t>特此证明。</w:t>
      </w:r>
    </w:p>
    <w:p w14:paraId="72509670">
      <w:pPr>
        <w:spacing w:line="500" w:lineRule="exact"/>
        <w:ind w:left="540" w:firstLine="480" w:firstLineChars="200"/>
        <w:rPr>
          <w:rFonts w:hint="eastAsia" w:ascii="宋体" w:hAnsi="宋体" w:cs="宋体"/>
          <w:color w:val="000000" w:themeColor="text1"/>
          <w:sz w:val="24"/>
          <w:highlight w:val="none"/>
        </w:rPr>
      </w:pPr>
      <w:r>
        <w:rPr>
          <w:rFonts w:hint="eastAsia" w:ascii="宋体" w:hAnsi="宋体" w:cs="宋体"/>
          <w:color w:val="000000" w:themeColor="text1"/>
          <w:sz w:val="24"/>
          <w:highlight w:val="none"/>
        </w:rPr>
        <w:t>附件：法定代表人有效身份证正反面复印件或扫描件</w:t>
      </w:r>
    </w:p>
    <w:p w14:paraId="38A25FD9">
      <w:pPr>
        <w:spacing w:line="500" w:lineRule="exact"/>
        <w:ind w:left="540" w:firstLine="480" w:firstLineChars="200"/>
        <w:jc w:val="right"/>
        <w:rPr>
          <w:rFonts w:hint="eastAsia" w:ascii="宋体" w:hAnsi="宋体" w:cs="宋体"/>
          <w:color w:val="000000" w:themeColor="text1"/>
          <w:sz w:val="24"/>
          <w:highlight w:val="none"/>
        </w:rPr>
      </w:pPr>
      <w:r>
        <w:rPr>
          <w:rFonts w:hint="eastAsia" w:ascii="宋体" w:hAnsi="宋体" w:cs="宋体"/>
          <w:color w:val="000000" w:themeColor="text1"/>
          <w:sz w:val="24"/>
          <w:highlight w:val="none"/>
        </w:rPr>
        <w:t>投标人名称（电子签章）</w:t>
      </w:r>
    </w:p>
    <w:p w14:paraId="7FA0B4F5">
      <w:pPr>
        <w:spacing w:before="120" w:after="50"/>
        <w:ind w:left="540" w:firstLine="480" w:firstLineChars="200"/>
        <w:jc w:val="right"/>
        <w:rPr>
          <w:rFonts w:hint="eastAsia" w:ascii="宋体" w:hAnsi="宋体" w:cs="宋体"/>
          <w:color w:val="000000" w:themeColor="text1"/>
          <w:sz w:val="24"/>
          <w:highlight w:val="none"/>
        </w:rPr>
      </w:pPr>
      <w:r>
        <w:rPr>
          <w:rFonts w:hint="eastAsia" w:ascii="宋体" w:hAnsi="宋体" w:cs="宋体"/>
          <w:color w:val="000000" w:themeColor="text1"/>
          <w:sz w:val="24"/>
          <w:highlight w:val="none"/>
        </w:rPr>
        <w:t>年</w:t>
      </w:r>
      <w:r>
        <w:rPr>
          <w:rFonts w:hint="eastAsia" w:ascii="宋体" w:hAnsi="宋体" w:cs="宋体"/>
          <w:color w:val="000000" w:themeColor="text1"/>
          <w:sz w:val="24"/>
          <w:highlight w:val="none"/>
          <w:u w:val="single"/>
        </w:rPr>
        <w:t xml:space="preserve">        </w:t>
      </w:r>
      <w:r>
        <w:rPr>
          <w:rFonts w:hint="eastAsia" w:ascii="宋体" w:hAnsi="宋体" w:cs="宋体"/>
          <w:color w:val="000000" w:themeColor="text1"/>
          <w:sz w:val="24"/>
          <w:highlight w:val="none"/>
        </w:rPr>
        <w:t>月</w:t>
      </w:r>
      <w:r>
        <w:rPr>
          <w:rFonts w:hint="eastAsia" w:ascii="宋体" w:hAnsi="宋体" w:cs="宋体"/>
          <w:color w:val="000000" w:themeColor="text1"/>
          <w:sz w:val="24"/>
          <w:highlight w:val="none"/>
          <w:u w:val="single"/>
        </w:rPr>
        <w:t xml:space="preserve">        </w:t>
      </w:r>
      <w:r>
        <w:rPr>
          <w:rFonts w:hint="eastAsia" w:ascii="宋体" w:hAnsi="宋体" w:cs="宋体"/>
          <w:color w:val="000000" w:themeColor="text1"/>
          <w:sz w:val="24"/>
          <w:highlight w:val="none"/>
        </w:rPr>
        <w:t>日</w:t>
      </w:r>
    </w:p>
    <w:p w14:paraId="23098DD3">
      <w:pPr>
        <w:spacing w:before="120" w:after="50"/>
        <w:ind w:firstLine="480" w:firstLineChars="200"/>
        <w:jc w:val="left"/>
        <w:rPr>
          <w:rFonts w:hint="eastAsia" w:ascii="宋体" w:hAnsi="宋体" w:cs="宋体"/>
          <w:b/>
          <w:color w:val="000000" w:themeColor="text1"/>
          <w:sz w:val="24"/>
          <w:szCs w:val="20"/>
          <w:highlight w:val="none"/>
        </w:rPr>
      </w:pPr>
      <w:r>
        <w:rPr>
          <w:rFonts w:hint="eastAsia" w:ascii="宋体" w:hAnsi="宋体" w:cs="宋体"/>
          <w:color w:val="000000" w:themeColor="text1"/>
          <w:sz w:val="24"/>
          <w:highlight w:val="none"/>
        </w:rPr>
        <w:t>注：自然人投标的无需提供</w:t>
      </w:r>
    </w:p>
    <w:p w14:paraId="62261436">
      <w:pPr>
        <w:spacing w:before="120" w:after="50"/>
        <w:ind w:firstLine="482" w:firstLineChars="200"/>
        <w:jc w:val="left"/>
        <w:rPr>
          <w:rFonts w:hint="eastAsia" w:ascii="宋体" w:hAnsi="宋体" w:cs="宋体"/>
          <w:b/>
          <w:color w:val="000000" w:themeColor="text1"/>
          <w:sz w:val="24"/>
          <w:szCs w:val="20"/>
          <w:highlight w:val="none"/>
        </w:rPr>
      </w:pPr>
      <w:r>
        <w:rPr>
          <w:rFonts w:hint="eastAsia" w:ascii="宋体" w:hAnsi="宋体" w:cs="宋体"/>
          <w:b/>
          <w:color w:val="000000" w:themeColor="text1"/>
          <w:sz w:val="24"/>
          <w:highlight w:val="none"/>
        </w:rPr>
        <w:br w:type="page"/>
      </w:r>
      <w:r>
        <w:rPr>
          <w:rFonts w:hint="eastAsia" w:ascii="宋体" w:hAnsi="宋体" w:cs="宋体"/>
          <w:b/>
          <w:color w:val="000000" w:themeColor="text1"/>
          <w:sz w:val="24"/>
          <w:highlight w:val="none"/>
        </w:rPr>
        <w:t>5.授权委托书格式</w:t>
      </w:r>
    </w:p>
    <w:p w14:paraId="30C948CD">
      <w:pPr>
        <w:spacing w:line="360" w:lineRule="auto"/>
        <w:ind w:firstLine="880" w:firstLineChars="200"/>
        <w:contextualSpacing/>
        <w:jc w:val="center"/>
        <w:rPr>
          <w:rFonts w:hint="eastAsia" w:ascii="宋体" w:hAnsi="宋体" w:cs="宋体"/>
          <w:bCs/>
          <w:color w:val="000000" w:themeColor="text1"/>
          <w:sz w:val="44"/>
          <w:szCs w:val="44"/>
          <w:highlight w:val="none"/>
        </w:rPr>
      </w:pPr>
      <w:r>
        <w:rPr>
          <w:rFonts w:hint="eastAsia" w:ascii="宋体" w:hAnsi="宋体" w:cs="宋体"/>
          <w:bCs/>
          <w:color w:val="000000" w:themeColor="text1"/>
          <w:sz w:val="44"/>
          <w:szCs w:val="44"/>
          <w:highlight w:val="none"/>
        </w:rPr>
        <w:t>授权委托书</w:t>
      </w:r>
    </w:p>
    <w:p w14:paraId="5F50ADD4">
      <w:pPr>
        <w:spacing w:line="360" w:lineRule="auto"/>
        <w:ind w:firstLine="640" w:firstLineChars="200"/>
        <w:contextualSpacing/>
        <w:jc w:val="center"/>
        <w:rPr>
          <w:rFonts w:hint="eastAsia" w:ascii="宋体" w:hAnsi="宋体" w:cs="宋体"/>
          <w:bCs/>
          <w:color w:val="000000" w:themeColor="text1"/>
          <w:sz w:val="32"/>
          <w:szCs w:val="32"/>
          <w:highlight w:val="none"/>
        </w:rPr>
      </w:pPr>
      <w:r>
        <w:rPr>
          <w:rFonts w:hint="eastAsia" w:ascii="宋体" w:hAnsi="宋体" w:cs="宋体"/>
          <w:bCs/>
          <w:color w:val="000000" w:themeColor="text1"/>
          <w:sz w:val="32"/>
          <w:szCs w:val="32"/>
          <w:highlight w:val="none"/>
        </w:rPr>
        <w:t>（非联合体投标格式）</w:t>
      </w:r>
    </w:p>
    <w:p w14:paraId="6066D5EA">
      <w:pPr>
        <w:spacing w:line="360" w:lineRule="auto"/>
        <w:ind w:firstLine="640" w:firstLineChars="200"/>
        <w:contextualSpacing/>
        <w:jc w:val="center"/>
        <w:rPr>
          <w:rFonts w:hint="eastAsia" w:ascii="宋体" w:hAnsi="宋体" w:cs="宋体"/>
          <w:bCs/>
          <w:color w:val="000000" w:themeColor="text1"/>
          <w:sz w:val="24"/>
          <w:highlight w:val="none"/>
        </w:rPr>
      </w:pPr>
      <w:r>
        <w:rPr>
          <w:rFonts w:hint="eastAsia" w:ascii="宋体" w:hAnsi="宋体" w:cs="宋体"/>
          <w:bCs/>
          <w:color w:val="000000" w:themeColor="text1"/>
          <w:sz w:val="32"/>
          <w:szCs w:val="32"/>
          <w:highlight w:val="none"/>
        </w:rPr>
        <w:t>（如有委托时）</w:t>
      </w:r>
    </w:p>
    <w:p w14:paraId="7F601B09">
      <w:pPr>
        <w:spacing w:line="440" w:lineRule="exact"/>
        <w:ind w:firstLine="480" w:firstLineChars="200"/>
        <w:contextualSpacing/>
        <w:rPr>
          <w:rFonts w:hint="eastAsia" w:ascii="宋体" w:hAnsi="宋体" w:cs="宋体"/>
          <w:b/>
          <w:bCs/>
          <w:color w:val="000000" w:themeColor="text1"/>
          <w:sz w:val="24"/>
          <w:highlight w:val="none"/>
        </w:rPr>
      </w:pPr>
      <w:r>
        <w:rPr>
          <w:rFonts w:hint="eastAsia" w:ascii="宋体" w:hAnsi="宋体" w:cs="宋体"/>
          <w:bCs/>
          <w:color w:val="000000" w:themeColor="text1"/>
          <w:sz w:val="24"/>
          <w:highlight w:val="none"/>
        </w:rPr>
        <w:t>致：</w:t>
      </w:r>
      <w:r>
        <w:rPr>
          <w:rFonts w:hint="eastAsia" w:ascii="宋体" w:hAnsi="宋体" w:cs="宋体"/>
          <w:color w:val="000000" w:themeColor="text1"/>
          <w:sz w:val="24"/>
          <w:highlight w:val="none"/>
          <w:u w:val="single"/>
        </w:rPr>
        <w:t>采购人名称</w:t>
      </w:r>
      <w:r>
        <w:rPr>
          <w:rFonts w:hint="eastAsia" w:ascii="宋体" w:hAnsi="宋体" w:cs="宋体"/>
          <w:color w:val="000000" w:themeColor="text1"/>
          <w:sz w:val="24"/>
          <w:highlight w:val="none"/>
        </w:rPr>
        <w:t>：</w:t>
      </w:r>
    </w:p>
    <w:p w14:paraId="3D823A4B">
      <w:pPr>
        <w:spacing w:line="440" w:lineRule="exact"/>
        <w:ind w:firstLine="480" w:firstLineChars="200"/>
        <w:contextualSpacing/>
        <w:rPr>
          <w:rFonts w:hint="eastAsia" w:ascii="宋体" w:hAnsi="宋体" w:cs="宋体"/>
          <w:color w:val="000000" w:themeColor="text1"/>
          <w:sz w:val="24"/>
          <w:highlight w:val="none"/>
        </w:rPr>
      </w:pPr>
      <w:r>
        <w:rPr>
          <w:rFonts w:hint="eastAsia" w:ascii="宋体" w:hAnsi="宋体" w:cs="宋体"/>
          <w:color w:val="000000" w:themeColor="text1"/>
          <w:sz w:val="24"/>
          <w:highlight w:val="none"/>
        </w:rPr>
        <w:t>我</w:t>
      </w:r>
      <w:r>
        <w:rPr>
          <w:rFonts w:hint="eastAsia" w:ascii="宋体" w:hAnsi="宋体" w:cs="宋体"/>
          <w:color w:val="000000" w:themeColor="text1"/>
          <w:sz w:val="24"/>
          <w:highlight w:val="none"/>
          <w:u w:val="single"/>
        </w:rPr>
        <w:t xml:space="preserve">       </w:t>
      </w:r>
      <w:r>
        <w:rPr>
          <w:rFonts w:hint="eastAsia" w:ascii="宋体" w:hAnsi="宋体" w:cs="宋体"/>
          <w:color w:val="000000" w:themeColor="text1"/>
          <w:sz w:val="24"/>
          <w:highlight w:val="none"/>
        </w:rPr>
        <w:t>（姓名）系</w:t>
      </w:r>
      <w:r>
        <w:rPr>
          <w:rFonts w:hint="eastAsia" w:ascii="宋体" w:hAnsi="宋体" w:cs="宋体"/>
          <w:color w:val="000000" w:themeColor="text1"/>
          <w:sz w:val="24"/>
          <w:highlight w:val="none"/>
          <w:u w:val="single"/>
        </w:rPr>
        <w:t xml:space="preserve">      </w:t>
      </w:r>
      <w:r>
        <w:rPr>
          <w:rFonts w:hint="eastAsia" w:ascii="宋体" w:hAnsi="宋体" w:cs="宋体"/>
          <w:color w:val="000000" w:themeColor="text1"/>
          <w:sz w:val="24"/>
          <w:highlight w:val="none"/>
        </w:rPr>
        <w:t>（投标人名称）的法定代表人，现授权委托</w:t>
      </w:r>
      <w:r>
        <w:rPr>
          <w:rFonts w:hint="eastAsia" w:ascii="宋体" w:hAnsi="宋体" w:cs="宋体"/>
          <w:color w:val="000000" w:themeColor="text1"/>
          <w:sz w:val="24"/>
          <w:highlight w:val="none"/>
          <w:u w:val="single"/>
        </w:rPr>
        <w:t xml:space="preserve">              （姓名）</w:t>
      </w:r>
      <w:r>
        <w:rPr>
          <w:rFonts w:hint="eastAsia" w:ascii="宋体" w:hAnsi="宋体" w:cs="宋体"/>
          <w:color w:val="000000" w:themeColor="text1"/>
          <w:sz w:val="24"/>
          <w:highlight w:val="none"/>
        </w:rPr>
        <w:t>以我方的名义参加</w:t>
      </w:r>
      <w:r>
        <w:rPr>
          <w:rFonts w:hint="eastAsia" w:ascii="宋体" w:hAnsi="宋体" w:cs="宋体"/>
          <w:color w:val="000000" w:themeColor="text1"/>
          <w:sz w:val="24"/>
          <w:highlight w:val="none"/>
          <w:u w:val="single"/>
        </w:rPr>
        <w:t xml:space="preserve">              </w:t>
      </w:r>
      <w:r>
        <w:rPr>
          <w:rFonts w:hint="eastAsia" w:ascii="宋体" w:hAnsi="宋体" w:cs="宋体"/>
          <w:color w:val="000000" w:themeColor="text1"/>
          <w:sz w:val="24"/>
          <w:highlight w:val="none"/>
        </w:rPr>
        <w:t>项目的投标活动，并代表我方全权办理针对上述项目的所有采购程序和环节的具体事务和签署相关文件。</w:t>
      </w:r>
    </w:p>
    <w:p w14:paraId="15909B1B">
      <w:pPr>
        <w:spacing w:line="440" w:lineRule="exact"/>
        <w:ind w:firstLine="480" w:firstLineChars="200"/>
        <w:contextualSpacing/>
        <w:rPr>
          <w:rFonts w:hint="eastAsia" w:ascii="宋体" w:hAnsi="宋体" w:cs="宋体"/>
          <w:color w:val="000000" w:themeColor="text1"/>
          <w:sz w:val="24"/>
          <w:highlight w:val="none"/>
        </w:rPr>
      </w:pPr>
      <w:r>
        <w:rPr>
          <w:rFonts w:hint="eastAsia" w:ascii="宋体" w:hAnsi="宋体" w:cs="宋体"/>
          <w:color w:val="000000" w:themeColor="text1"/>
          <w:sz w:val="24"/>
          <w:highlight w:val="none"/>
        </w:rPr>
        <w:t>我方对委托代理人的签字或者电子签名事项负全部责任。</w:t>
      </w:r>
    </w:p>
    <w:p w14:paraId="7484E72B">
      <w:pPr>
        <w:spacing w:line="440" w:lineRule="exact"/>
        <w:ind w:firstLine="480" w:firstLineChars="200"/>
        <w:contextualSpacing/>
        <w:rPr>
          <w:rFonts w:hint="eastAsia" w:ascii="宋体" w:hAnsi="宋体" w:cs="宋体"/>
          <w:color w:val="000000" w:themeColor="text1"/>
          <w:sz w:val="24"/>
          <w:highlight w:val="none"/>
        </w:rPr>
      </w:pPr>
      <w:r>
        <w:rPr>
          <w:rFonts w:hint="eastAsia" w:ascii="宋体" w:hAnsi="宋体" w:cs="宋体"/>
          <w:color w:val="000000" w:themeColor="text1"/>
          <w:sz w:val="24"/>
          <w:highlight w:val="none"/>
          <w:u w:val="single"/>
        </w:rPr>
        <w:t>本授权书自签署之日起生效，在撤销授权的书面通知以前，本授权书一直有效。委托代理人在授权书有效期内签署的所有文件不因授权的撤销而失效。</w:t>
      </w:r>
    </w:p>
    <w:p w14:paraId="45EBF040">
      <w:pPr>
        <w:spacing w:line="440" w:lineRule="exact"/>
        <w:ind w:firstLine="480" w:firstLineChars="200"/>
        <w:contextualSpacing/>
        <w:rPr>
          <w:rFonts w:hint="eastAsia" w:ascii="宋体" w:hAnsi="宋体" w:cs="宋体"/>
          <w:color w:val="000000" w:themeColor="text1"/>
          <w:sz w:val="24"/>
          <w:highlight w:val="none"/>
        </w:rPr>
      </w:pPr>
      <w:r>
        <w:rPr>
          <w:rFonts w:hint="eastAsia" w:ascii="宋体" w:hAnsi="宋体" w:cs="宋体"/>
          <w:color w:val="000000" w:themeColor="text1"/>
          <w:sz w:val="24"/>
          <w:highlight w:val="none"/>
        </w:rPr>
        <w:t>委托代理人无转委托权，特此委托。</w:t>
      </w:r>
    </w:p>
    <w:p w14:paraId="79F9E678">
      <w:pPr>
        <w:spacing w:line="440" w:lineRule="exact"/>
        <w:ind w:firstLine="480" w:firstLineChars="200"/>
        <w:contextualSpacing/>
        <w:rPr>
          <w:rFonts w:hint="eastAsia" w:ascii="宋体" w:hAnsi="宋体" w:cs="宋体"/>
          <w:color w:val="000000" w:themeColor="text1"/>
          <w:sz w:val="24"/>
          <w:highlight w:val="none"/>
        </w:rPr>
      </w:pPr>
      <w:r>
        <w:rPr>
          <w:rFonts w:hint="eastAsia" w:ascii="宋体" w:hAnsi="宋体" w:cs="宋体"/>
          <w:color w:val="000000" w:themeColor="text1"/>
          <w:sz w:val="24"/>
          <w:highlight w:val="none"/>
        </w:rPr>
        <w:t>附：法定代表人身份证明及委托代理人有效身份证正反面复印件或扫描件</w:t>
      </w:r>
    </w:p>
    <w:p w14:paraId="3B0AE2C6">
      <w:pPr>
        <w:spacing w:line="440" w:lineRule="exact"/>
        <w:ind w:firstLine="480" w:firstLineChars="200"/>
        <w:contextualSpacing/>
        <w:rPr>
          <w:rFonts w:hint="eastAsia" w:ascii="宋体" w:hAnsi="宋体" w:cs="宋体"/>
          <w:color w:val="000000" w:themeColor="text1"/>
          <w:sz w:val="24"/>
          <w:highlight w:val="none"/>
        </w:rPr>
      </w:pPr>
      <w:r>
        <w:rPr>
          <w:rFonts w:hint="eastAsia" w:ascii="宋体" w:hAnsi="宋体" w:cs="宋体"/>
          <w:color w:val="000000" w:themeColor="text1"/>
          <w:sz w:val="24"/>
          <w:highlight w:val="none"/>
        </w:rPr>
        <w:t>委托代理人（签字或者电子签名）：</w:t>
      </w:r>
      <w:r>
        <w:rPr>
          <w:rFonts w:hint="eastAsia" w:ascii="宋体" w:hAnsi="宋体" w:cs="宋体"/>
          <w:color w:val="000000" w:themeColor="text1"/>
          <w:sz w:val="24"/>
          <w:highlight w:val="none"/>
          <w:u w:val="single"/>
        </w:rPr>
        <w:t xml:space="preserve">               </w:t>
      </w:r>
      <w:r>
        <w:rPr>
          <w:rFonts w:hint="eastAsia" w:ascii="宋体" w:hAnsi="宋体" w:cs="宋体"/>
          <w:color w:val="000000" w:themeColor="text1"/>
          <w:sz w:val="24"/>
          <w:highlight w:val="none"/>
        </w:rPr>
        <w:t xml:space="preserve">            </w:t>
      </w:r>
    </w:p>
    <w:p w14:paraId="68F4F1A4">
      <w:pPr>
        <w:spacing w:line="440" w:lineRule="exact"/>
        <w:ind w:firstLine="480" w:firstLineChars="200"/>
        <w:contextualSpacing/>
        <w:rPr>
          <w:rFonts w:hint="eastAsia" w:ascii="宋体" w:hAnsi="宋体" w:cs="宋体"/>
          <w:color w:val="000000" w:themeColor="text1"/>
          <w:sz w:val="24"/>
          <w:highlight w:val="none"/>
          <w:u w:val="single"/>
        </w:rPr>
      </w:pPr>
      <w:r>
        <w:rPr>
          <w:rFonts w:hint="eastAsia" w:ascii="宋体" w:hAnsi="宋体" w:cs="宋体"/>
          <w:color w:val="000000" w:themeColor="text1"/>
          <w:sz w:val="24"/>
          <w:highlight w:val="none"/>
        </w:rPr>
        <w:t>委托代理人身份证号码：</w:t>
      </w:r>
      <w:r>
        <w:rPr>
          <w:rFonts w:hint="eastAsia" w:ascii="宋体" w:hAnsi="宋体" w:cs="宋体"/>
          <w:color w:val="000000" w:themeColor="text1"/>
          <w:sz w:val="24"/>
          <w:highlight w:val="none"/>
          <w:u w:val="single"/>
        </w:rPr>
        <w:t xml:space="preserve">                             </w:t>
      </w:r>
    </w:p>
    <w:p w14:paraId="694CDEDB">
      <w:pPr>
        <w:spacing w:line="440" w:lineRule="exact"/>
        <w:ind w:firstLine="480" w:firstLineChars="200"/>
        <w:contextualSpacing/>
        <w:rPr>
          <w:rFonts w:hint="eastAsia" w:ascii="宋体" w:hAnsi="宋体" w:cs="宋体"/>
          <w:color w:val="000000" w:themeColor="text1"/>
          <w:sz w:val="24"/>
          <w:highlight w:val="none"/>
          <w:u w:val="single"/>
        </w:rPr>
      </w:pPr>
      <w:r>
        <w:rPr>
          <w:rFonts w:hint="eastAsia" w:ascii="宋体" w:hAnsi="宋体" w:cs="宋体"/>
          <w:color w:val="000000" w:themeColor="text1"/>
          <w:sz w:val="24"/>
          <w:highlight w:val="none"/>
        </w:rPr>
        <w:t>法定代表人（签字或者盖章或者电子签名）：</w:t>
      </w:r>
      <w:r>
        <w:rPr>
          <w:rFonts w:hint="eastAsia" w:ascii="宋体" w:hAnsi="宋体" w:cs="宋体"/>
          <w:color w:val="000000" w:themeColor="text1"/>
          <w:sz w:val="24"/>
          <w:highlight w:val="none"/>
          <w:u w:val="single"/>
        </w:rPr>
        <w:t xml:space="preserve">              </w:t>
      </w:r>
    </w:p>
    <w:p w14:paraId="0F41E17A">
      <w:pPr>
        <w:spacing w:line="440" w:lineRule="exact"/>
        <w:ind w:firstLine="480" w:firstLineChars="200"/>
        <w:contextualSpacing/>
        <w:jc w:val="center"/>
        <w:rPr>
          <w:rFonts w:hint="eastAsia" w:ascii="宋体" w:hAnsi="宋体" w:cs="宋体"/>
          <w:color w:val="000000" w:themeColor="text1"/>
          <w:sz w:val="24"/>
          <w:highlight w:val="none"/>
        </w:rPr>
      </w:pPr>
      <w:r>
        <w:rPr>
          <w:rFonts w:hint="eastAsia" w:ascii="宋体" w:hAnsi="宋体" w:cs="宋体"/>
          <w:color w:val="000000" w:themeColor="text1"/>
          <w:sz w:val="24"/>
          <w:highlight w:val="none"/>
        </w:rPr>
        <w:t>投标人名称（电子签章）：</w:t>
      </w:r>
    </w:p>
    <w:p w14:paraId="4B1FB06E">
      <w:pPr>
        <w:spacing w:line="440" w:lineRule="exact"/>
        <w:ind w:firstLine="480" w:firstLineChars="200"/>
        <w:contextualSpacing/>
        <w:jc w:val="center"/>
        <w:rPr>
          <w:rFonts w:hint="eastAsia" w:ascii="宋体" w:hAnsi="宋体" w:cs="宋体"/>
          <w:color w:val="000000" w:themeColor="text1"/>
          <w:sz w:val="24"/>
          <w:highlight w:val="none"/>
        </w:rPr>
      </w:pPr>
      <w:r>
        <w:rPr>
          <w:rFonts w:hint="eastAsia" w:ascii="宋体" w:hAnsi="宋体" w:cs="宋体"/>
          <w:color w:val="000000" w:themeColor="text1"/>
          <w:sz w:val="24"/>
          <w:highlight w:val="none"/>
        </w:rPr>
        <w:t>年    月    日</w:t>
      </w:r>
    </w:p>
    <w:p w14:paraId="29F63A7B">
      <w:pPr>
        <w:spacing w:line="440" w:lineRule="exact"/>
        <w:ind w:firstLine="480" w:firstLineChars="200"/>
        <w:contextualSpacing/>
        <w:rPr>
          <w:rFonts w:hint="eastAsia" w:ascii="宋体" w:hAnsi="宋体" w:cs="宋体"/>
          <w:color w:val="000000" w:themeColor="text1"/>
          <w:sz w:val="24"/>
          <w:highlight w:val="none"/>
        </w:rPr>
      </w:pPr>
      <w:r>
        <w:rPr>
          <w:rFonts w:hint="eastAsia" w:ascii="宋体" w:hAnsi="宋体" w:cs="宋体"/>
          <w:color w:val="000000" w:themeColor="text1"/>
          <w:sz w:val="24"/>
          <w:highlight w:val="none"/>
        </w:rPr>
        <w:t>注：1.法定代表人必须在授权委托书上签字或者盖章或者电子签名，委托代理人必须在授权委托书上签字或者电子签名，</w:t>
      </w:r>
      <w:r>
        <w:rPr>
          <w:rFonts w:hint="eastAsia" w:ascii="宋体" w:hAnsi="宋体" w:cs="宋体"/>
          <w:b/>
          <w:bCs/>
          <w:color w:val="000000" w:themeColor="text1"/>
          <w:sz w:val="24"/>
          <w:highlight w:val="none"/>
        </w:rPr>
        <w:t>否则按无效投标处理</w:t>
      </w:r>
      <w:r>
        <w:rPr>
          <w:rFonts w:hint="eastAsia" w:ascii="宋体" w:hAnsi="宋体" w:cs="宋体"/>
          <w:color w:val="000000" w:themeColor="text1"/>
          <w:sz w:val="24"/>
          <w:highlight w:val="none"/>
        </w:rPr>
        <w:t>；</w:t>
      </w:r>
    </w:p>
    <w:p w14:paraId="66D36AAD">
      <w:pPr>
        <w:spacing w:line="440" w:lineRule="exact"/>
        <w:ind w:firstLine="480" w:firstLineChars="200"/>
        <w:contextualSpacing/>
        <w:jc w:val="left"/>
        <w:rPr>
          <w:rFonts w:hint="eastAsia" w:ascii="宋体" w:hAnsi="宋体" w:cs="宋体"/>
          <w:color w:val="000000" w:themeColor="text1"/>
          <w:sz w:val="24"/>
          <w:highlight w:val="none"/>
        </w:rPr>
      </w:pPr>
      <w:r>
        <w:rPr>
          <w:rFonts w:hint="eastAsia" w:ascii="宋体" w:hAnsi="宋体" w:cs="宋体"/>
          <w:color w:val="000000" w:themeColor="text1"/>
          <w:sz w:val="24"/>
          <w:highlight w:val="none"/>
        </w:rPr>
        <w:t>2.法人、其他组织投标时“我方”是指“我单位”，自然人投标时“我方”是指“本人”。</w:t>
      </w:r>
    </w:p>
    <w:p w14:paraId="6F1A2C10">
      <w:pPr>
        <w:spacing w:before="120" w:after="50"/>
        <w:ind w:firstLine="480" w:firstLineChars="200"/>
        <w:jc w:val="center"/>
        <w:rPr>
          <w:rFonts w:hint="eastAsia" w:ascii="宋体" w:hAnsi="宋体" w:cs="宋体"/>
          <w:color w:val="000000" w:themeColor="text1"/>
          <w:sz w:val="44"/>
          <w:szCs w:val="44"/>
          <w:highlight w:val="none"/>
        </w:rPr>
      </w:pPr>
      <w:r>
        <w:rPr>
          <w:rFonts w:hint="eastAsia" w:ascii="宋体" w:hAnsi="宋体" w:cs="宋体"/>
          <w:color w:val="000000" w:themeColor="text1"/>
          <w:sz w:val="24"/>
          <w:highlight w:val="none"/>
        </w:rPr>
        <w:br w:type="page"/>
      </w:r>
      <w:r>
        <w:rPr>
          <w:rFonts w:hint="eastAsia" w:ascii="宋体" w:hAnsi="宋体" w:cs="宋体"/>
          <w:color w:val="000000" w:themeColor="text1"/>
          <w:sz w:val="44"/>
          <w:szCs w:val="44"/>
          <w:highlight w:val="none"/>
        </w:rPr>
        <w:t>授权委托书</w:t>
      </w:r>
    </w:p>
    <w:p w14:paraId="5737927F">
      <w:pPr>
        <w:spacing w:before="120" w:after="50"/>
        <w:ind w:firstLine="640" w:firstLineChars="200"/>
        <w:jc w:val="center"/>
        <w:rPr>
          <w:rFonts w:hint="eastAsia" w:ascii="宋体" w:hAnsi="宋体" w:cs="宋体"/>
          <w:color w:val="000000" w:themeColor="text1"/>
          <w:sz w:val="32"/>
          <w:szCs w:val="32"/>
          <w:highlight w:val="none"/>
        </w:rPr>
      </w:pPr>
      <w:r>
        <w:rPr>
          <w:rFonts w:hint="eastAsia" w:ascii="宋体" w:hAnsi="宋体" w:cs="宋体"/>
          <w:color w:val="000000" w:themeColor="text1"/>
          <w:sz w:val="32"/>
          <w:szCs w:val="32"/>
          <w:highlight w:val="none"/>
        </w:rPr>
        <w:t>（联合体投标格式）</w:t>
      </w:r>
    </w:p>
    <w:p w14:paraId="46465206">
      <w:pPr>
        <w:spacing w:before="120" w:after="50"/>
        <w:ind w:firstLine="640" w:firstLineChars="200"/>
        <w:jc w:val="center"/>
        <w:rPr>
          <w:rFonts w:hint="eastAsia" w:ascii="宋体" w:hAnsi="宋体" w:cs="宋体"/>
          <w:color w:val="000000" w:themeColor="text1"/>
          <w:sz w:val="24"/>
          <w:highlight w:val="none"/>
        </w:rPr>
      </w:pPr>
      <w:r>
        <w:rPr>
          <w:rFonts w:hint="eastAsia" w:ascii="宋体" w:hAnsi="宋体" w:cs="宋体"/>
          <w:color w:val="000000" w:themeColor="text1"/>
          <w:sz w:val="32"/>
          <w:szCs w:val="32"/>
          <w:highlight w:val="none"/>
        </w:rPr>
        <w:t>（如有委托时）</w:t>
      </w:r>
    </w:p>
    <w:p w14:paraId="568F873E">
      <w:pPr>
        <w:spacing w:line="440" w:lineRule="exact"/>
        <w:ind w:firstLine="480" w:firstLineChars="200"/>
        <w:contextualSpacing/>
        <w:jc w:val="left"/>
        <w:rPr>
          <w:rFonts w:hint="eastAsia" w:ascii="宋体" w:hAnsi="宋体" w:cs="宋体"/>
          <w:color w:val="000000" w:themeColor="text1"/>
          <w:sz w:val="24"/>
          <w:highlight w:val="none"/>
        </w:rPr>
      </w:pPr>
      <w:r>
        <w:rPr>
          <w:rFonts w:hint="eastAsia" w:ascii="宋体" w:hAnsi="宋体" w:cs="宋体"/>
          <w:bCs/>
          <w:color w:val="000000" w:themeColor="text1"/>
          <w:sz w:val="24"/>
          <w:highlight w:val="none"/>
        </w:rPr>
        <w:t>致：</w:t>
      </w:r>
      <w:r>
        <w:rPr>
          <w:rFonts w:hint="eastAsia" w:ascii="宋体" w:hAnsi="宋体" w:cs="宋体"/>
          <w:color w:val="000000" w:themeColor="text1"/>
          <w:sz w:val="24"/>
          <w:highlight w:val="none"/>
          <w:u w:val="single"/>
        </w:rPr>
        <w:t>采购人名称</w:t>
      </w:r>
      <w:r>
        <w:rPr>
          <w:rFonts w:hint="eastAsia" w:ascii="宋体" w:hAnsi="宋体" w:cs="宋体"/>
          <w:color w:val="000000" w:themeColor="text1"/>
          <w:sz w:val="24"/>
          <w:highlight w:val="none"/>
        </w:rPr>
        <w:t>：</w:t>
      </w:r>
    </w:p>
    <w:p w14:paraId="48C7095A">
      <w:pPr>
        <w:spacing w:line="440" w:lineRule="exact"/>
        <w:ind w:firstLine="480" w:firstLineChars="200"/>
        <w:contextualSpacing/>
        <w:rPr>
          <w:rFonts w:hint="eastAsia" w:ascii="宋体" w:hAnsi="宋体" w:cs="宋体"/>
          <w:color w:val="000000" w:themeColor="text1"/>
          <w:sz w:val="24"/>
          <w:highlight w:val="none"/>
        </w:rPr>
      </w:pPr>
      <w:r>
        <w:rPr>
          <w:rFonts w:hint="eastAsia" w:ascii="宋体" w:hAnsi="宋体" w:cs="宋体"/>
          <w:color w:val="000000" w:themeColor="text1"/>
          <w:sz w:val="24"/>
          <w:highlight w:val="none"/>
        </w:rPr>
        <w:t xml:space="preserve">根据 </w:t>
      </w:r>
      <w:r>
        <w:rPr>
          <w:rFonts w:hint="eastAsia" w:ascii="宋体" w:hAnsi="宋体" w:cs="宋体"/>
          <w:color w:val="000000" w:themeColor="text1"/>
          <w:sz w:val="24"/>
          <w:highlight w:val="none"/>
          <w:u w:val="single"/>
        </w:rPr>
        <w:t xml:space="preserve"> （牵头人名称）</w:t>
      </w:r>
      <w:r>
        <w:rPr>
          <w:rFonts w:hint="eastAsia" w:ascii="宋体" w:hAnsi="宋体" w:cs="宋体"/>
          <w:color w:val="000000" w:themeColor="text1"/>
          <w:sz w:val="24"/>
          <w:highlight w:val="none"/>
        </w:rPr>
        <w:t>与</w:t>
      </w:r>
      <w:r>
        <w:rPr>
          <w:rFonts w:hint="eastAsia" w:ascii="宋体" w:hAnsi="宋体" w:cs="宋体"/>
          <w:color w:val="000000" w:themeColor="text1"/>
          <w:sz w:val="24"/>
          <w:highlight w:val="none"/>
          <w:u w:val="single"/>
        </w:rPr>
        <w:t>（联合体其他成员名称）</w:t>
      </w:r>
      <w:r>
        <w:rPr>
          <w:rFonts w:hint="eastAsia" w:ascii="宋体" w:hAnsi="宋体" w:cs="宋体"/>
          <w:color w:val="000000" w:themeColor="text1"/>
          <w:sz w:val="24"/>
          <w:highlight w:val="none"/>
        </w:rPr>
        <w:t>签订的《联合体投标协议书》的内容，</w:t>
      </w:r>
      <w:r>
        <w:rPr>
          <w:rFonts w:hint="eastAsia" w:ascii="宋体" w:hAnsi="宋体" w:cs="宋体"/>
          <w:color w:val="000000" w:themeColor="text1"/>
          <w:sz w:val="24"/>
          <w:highlight w:val="none"/>
          <w:u w:val="single"/>
        </w:rPr>
        <w:t>（牵头人名称）</w:t>
      </w:r>
      <w:r>
        <w:rPr>
          <w:rFonts w:hint="eastAsia" w:ascii="宋体" w:hAnsi="宋体" w:cs="宋体"/>
          <w:color w:val="000000" w:themeColor="text1"/>
          <w:sz w:val="24"/>
          <w:highlight w:val="none"/>
        </w:rPr>
        <w:t>的法定代表人</w:t>
      </w:r>
      <w:r>
        <w:rPr>
          <w:rFonts w:hint="eastAsia" w:ascii="宋体" w:hAnsi="宋体" w:cs="宋体"/>
          <w:color w:val="000000" w:themeColor="text1"/>
          <w:sz w:val="24"/>
          <w:highlight w:val="none"/>
          <w:u w:val="single"/>
        </w:rPr>
        <w:t>（姓名）</w:t>
      </w:r>
      <w:r>
        <w:rPr>
          <w:rFonts w:hint="eastAsia" w:ascii="宋体" w:hAnsi="宋体" w:cs="宋体"/>
          <w:color w:val="000000" w:themeColor="text1"/>
          <w:sz w:val="24"/>
          <w:highlight w:val="none"/>
        </w:rPr>
        <w:t>现授权委托</w:t>
      </w:r>
      <w:r>
        <w:rPr>
          <w:rFonts w:hint="eastAsia" w:ascii="宋体" w:hAnsi="宋体" w:cs="宋体"/>
          <w:color w:val="000000" w:themeColor="text1"/>
          <w:sz w:val="24"/>
          <w:highlight w:val="none"/>
          <w:u w:val="single"/>
        </w:rPr>
        <w:t xml:space="preserve">              （姓名）</w:t>
      </w:r>
      <w:r>
        <w:rPr>
          <w:rFonts w:hint="eastAsia" w:ascii="宋体" w:hAnsi="宋体" w:cs="宋体"/>
          <w:color w:val="000000" w:themeColor="text1"/>
          <w:sz w:val="24"/>
          <w:highlight w:val="none"/>
        </w:rPr>
        <w:t>以我方的名义参加</w:t>
      </w:r>
      <w:r>
        <w:rPr>
          <w:rFonts w:hint="eastAsia" w:ascii="宋体" w:hAnsi="宋体" w:cs="宋体"/>
          <w:color w:val="000000" w:themeColor="text1"/>
          <w:sz w:val="24"/>
          <w:highlight w:val="none"/>
          <w:u w:val="single"/>
        </w:rPr>
        <w:t xml:space="preserve">              </w:t>
      </w:r>
      <w:r>
        <w:rPr>
          <w:rFonts w:hint="eastAsia" w:ascii="宋体" w:hAnsi="宋体" w:cs="宋体"/>
          <w:color w:val="000000" w:themeColor="text1"/>
          <w:sz w:val="24"/>
          <w:highlight w:val="none"/>
        </w:rPr>
        <w:t>项目的投标活动，并代表我方全权办理针对上述项目的所有采购程序和环节的具体事务和签署相关文件。</w:t>
      </w:r>
    </w:p>
    <w:p w14:paraId="387005E0">
      <w:pPr>
        <w:spacing w:line="440" w:lineRule="exact"/>
        <w:ind w:firstLine="480" w:firstLineChars="200"/>
        <w:contextualSpacing/>
        <w:rPr>
          <w:rFonts w:hint="eastAsia" w:ascii="宋体" w:hAnsi="宋体" w:cs="宋体"/>
          <w:color w:val="000000" w:themeColor="text1"/>
          <w:sz w:val="24"/>
          <w:highlight w:val="none"/>
        </w:rPr>
      </w:pPr>
      <w:r>
        <w:rPr>
          <w:rFonts w:hint="eastAsia" w:ascii="宋体" w:hAnsi="宋体" w:cs="宋体"/>
          <w:color w:val="000000" w:themeColor="text1"/>
          <w:sz w:val="24"/>
          <w:highlight w:val="none"/>
        </w:rPr>
        <w:t>我方对委托代理人的签字或者电子签名事项负全部责任。</w:t>
      </w:r>
    </w:p>
    <w:p w14:paraId="5F170A49">
      <w:pPr>
        <w:spacing w:line="440" w:lineRule="exact"/>
        <w:ind w:firstLine="480" w:firstLineChars="200"/>
        <w:contextualSpacing/>
        <w:rPr>
          <w:rFonts w:hint="eastAsia" w:ascii="宋体" w:hAnsi="宋体" w:cs="宋体"/>
          <w:color w:val="000000" w:themeColor="text1"/>
          <w:sz w:val="24"/>
          <w:highlight w:val="none"/>
        </w:rPr>
      </w:pPr>
      <w:r>
        <w:rPr>
          <w:rFonts w:hint="eastAsia" w:ascii="宋体" w:hAnsi="宋体" w:cs="宋体"/>
          <w:color w:val="000000" w:themeColor="text1"/>
          <w:sz w:val="24"/>
          <w:highlight w:val="none"/>
        </w:rPr>
        <w:t>本授权书自签署之日起生效，在撤销授权的书面通知以前，本授权书一直有效。委托代理人在授权书有效期内签署的所有文件不因授权的撤销而失效。</w:t>
      </w:r>
    </w:p>
    <w:p w14:paraId="6C6178AC">
      <w:pPr>
        <w:spacing w:line="440" w:lineRule="exact"/>
        <w:ind w:firstLine="480" w:firstLineChars="200"/>
        <w:contextualSpacing/>
        <w:rPr>
          <w:rFonts w:hint="eastAsia" w:ascii="宋体" w:hAnsi="宋体" w:cs="宋体"/>
          <w:color w:val="000000" w:themeColor="text1"/>
          <w:sz w:val="24"/>
          <w:highlight w:val="none"/>
        </w:rPr>
      </w:pPr>
      <w:r>
        <w:rPr>
          <w:rFonts w:hint="eastAsia" w:ascii="宋体" w:hAnsi="宋体" w:cs="宋体"/>
          <w:color w:val="000000" w:themeColor="text1"/>
          <w:sz w:val="24"/>
          <w:highlight w:val="none"/>
        </w:rPr>
        <w:t>委托代理人无转委托权，特此委托。</w:t>
      </w:r>
    </w:p>
    <w:p w14:paraId="5ACDCB3D">
      <w:pPr>
        <w:spacing w:line="440" w:lineRule="exact"/>
        <w:ind w:firstLine="480" w:firstLineChars="200"/>
        <w:contextualSpacing/>
        <w:rPr>
          <w:rFonts w:hint="eastAsia" w:ascii="宋体" w:hAnsi="宋体" w:cs="宋体"/>
          <w:color w:val="000000" w:themeColor="text1"/>
          <w:sz w:val="24"/>
          <w:highlight w:val="none"/>
        </w:rPr>
      </w:pPr>
      <w:r>
        <w:rPr>
          <w:rFonts w:hint="eastAsia" w:ascii="宋体" w:hAnsi="宋体" w:cs="宋体"/>
          <w:color w:val="000000" w:themeColor="text1"/>
          <w:sz w:val="24"/>
          <w:highlight w:val="none"/>
        </w:rPr>
        <w:t>附：牵头人法定代表人身份证明及委托代理人有效身份证正反面复印件或扫描件</w:t>
      </w:r>
    </w:p>
    <w:p w14:paraId="588B197E">
      <w:pPr>
        <w:spacing w:line="440" w:lineRule="exact"/>
        <w:ind w:firstLine="480" w:firstLineChars="200"/>
        <w:contextualSpacing/>
        <w:rPr>
          <w:rFonts w:hint="eastAsia" w:ascii="宋体" w:hAnsi="宋体" w:cs="宋体"/>
          <w:color w:val="000000" w:themeColor="text1"/>
          <w:sz w:val="24"/>
          <w:highlight w:val="none"/>
        </w:rPr>
      </w:pPr>
      <w:r>
        <w:rPr>
          <w:rFonts w:hint="eastAsia" w:ascii="宋体" w:hAnsi="宋体" w:cs="宋体"/>
          <w:color w:val="000000" w:themeColor="text1"/>
          <w:sz w:val="24"/>
          <w:highlight w:val="none"/>
        </w:rPr>
        <w:t>牵头人法定代表人（签字或者盖章或者电子签名）：</w:t>
      </w:r>
    </w:p>
    <w:p w14:paraId="0D367894">
      <w:pPr>
        <w:spacing w:line="440" w:lineRule="exact"/>
        <w:ind w:firstLine="480" w:firstLineChars="200"/>
        <w:contextualSpacing/>
        <w:rPr>
          <w:rFonts w:hint="eastAsia" w:ascii="宋体" w:hAnsi="宋体" w:cs="宋体"/>
          <w:color w:val="000000" w:themeColor="text1"/>
          <w:sz w:val="24"/>
          <w:highlight w:val="none"/>
        </w:rPr>
      </w:pPr>
      <w:r>
        <w:rPr>
          <w:rFonts w:hint="eastAsia" w:ascii="宋体" w:hAnsi="宋体" w:cs="宋体"/>
          <w:color w:val="000000" w:themeColor="text1"/>
          <w:sz w:val="24"/>
          <w:highlight w:val="none"/>
        </w:rPr>
        <w:t>牵头人（电子签章）：</w:t>
      </w:r>
    </w:p>
    <w:p w14:paraId="138E55BB">
      <w:pPr>
        <w:spacing w:line="440" w:lineRule="exact"/>
        <w:ind w:firstLine="480" w:firstLineChars="200"/>
        <w:contextualSpacing/>
        <w:rPr>
          <w:rFonts w:hint="eastAsia" w:ascii="宋体" w:hAnsi="宋体" w:cs="宋体"/>
          <w:color w:val="000000" w:themeColor="text1"/>
          <w:sz w:val="24"/>
          <w:highlight w:val="none"/>
        </w:rPr>
      </w:pPr>
      <w:r>
        <w:rPr>
          <w:rFonts w:hint="eastAsia" w:ascii="宋体" w:hAnsi="宋体" w:cs="宋体"/>
          <w:color w:val="000000" w:themeColor="text1"/>
          <w:sz w:val="24"/>
          <w:highlight w:val="none"/>
        </w:rPr>
        <w:t>日期：    年   月   日</w:t>
      </w:r>
    </w:p>
    <w:p w14:paraId="756298F7">
      <w:pPr>
        <w:spacing w:line="440" w:lineRule="exact"/>
        <w:ind w:firstLine="480" w:firstLineChars="200"/>
        <w:contextualSpacing/>
        <w:rPr>
          <w:rFonts w:hint="eastAsia" w:ascii="宋体" w:hAnsi="宋体" w:cs="宋体"/>
          <w:color w:val="000000" w:themeColor="text1"/>
          <w:sz w:val="24"/>
          <w:highlight w:val="none"/>
        </w:rPr>
      </w:pPr>
      <w:r>
        <w:rPr>
          <w:rFonts w:hint="eastAsia" w:ascii="宋体" w:hAnsi="宋体" w:cs="宋体"/>
          <w:color w:val="000000" w:themeColor="text1"/>
          <w:sz w:val="24"/>
          <w:highlight w:val="none"/>
        </w:rPr>
        <w:t>被授权人（签字或者电子签名）：</w:t>
      </w:r>
    </w:p>
    <w:p w14:paraId="5F833928">
      <w:pPr>
        <w:spacing w:line="440" w:lineRule="exact"/>
        <w:ind w:firstLine="480" w:firstLineChars="200"/>
        <w:contextualSpacing/>
        <w:rPr>
          <w:rFonts w:hint="eastAsia" w:ascii="宋体" w:hAnsi="宋体" w:cs="宋体"/>
          <w:color w:val="000000" w:themeColor="text1"/>
          <w:sz w:val="32"/>
          <w:szCs w:val="32"/>
          <w:highlight w:val="none"/>
        </w:rPr>
      </w:pPr>
      <w:r>
        <w:rPr>
          <w:rFonts w:hint="eastAsia" w:ascii="宋体" w:hAnsi="宋体" w:cs="宋体"/>
          <w:color w:val="000000" w:themeColor="text1"/>
          <w:sz w:val="24"/>
          <w:highlight w:val="none"/>
        </w:rPr>
        <w:t>日期：    年   月   日</w:t>
      </w:r>
    </w:p>
    <w:p w14:paraId="40E9FF92">
      <w:pPr>
        <w:spacing w:line="440" w:lineRule="exact"/>
        <w:ind w:firstLine="480" w:firstLineChars="200"/>
        <w:contextualSpacing/>
        <w:rPr>
          <w:rFonts w:hint="eastAsia" w:ascii="宋体" w:hAnsi="宋体" w:cs="宋体"/>
          <w:color w:val="000000" w:themeColor="text1"/>
          <w:sz w:val="24"/>
          <w:highlight w:val="none"/>
        </w:rPr>
      </w:pPr>
      <w:r>
        <w:rPr>
          <w:rFonts w:hint="eastAsia" w:ascii="宋体" w:hAnsi="宋体" w:cs="宋体"/>
          <w:color w:val="000000" w:themeColor="text1"/>
          <w:sz w:val="24"/>
          <w:highlight w:val="none"/>
        </w:rPr>
        <w:t>注：1.法定代表人必须在授权委托书上签字或者盖章或者电子签名，委托代理人必须在授权委托书上签字或者电子签名，</w:t>
      </w:r>
      <w:r>
        <w:rPr>
          <w:rFonts w:hint="eastAsia" w:ascii="宋体" w:hAnsi="宋体" w:cs="宋体"/>
          <w:b/>
          <w:bCs/>
          <w:color w:val="000000" w:themeColor="text1"/>
          <w:sz w:val="24"/>
          <w:highlight w:val="none"/>
        </w:rPr>
        <w:t>否则按无效投标处理</w:t>
      </w:r>
      <w:r>
        <w:rPr>
          <w:rFonts w:hint="eastAsia" w:ascii="宋体" w:hAnsi="宋体" w:cs="宋体"/>
          <w:color w:val="000000" w:themeColor="text1"/>
          <w:sz w:val="24"/>
          <w:highlight w:val="none"/>
        </w:rPr>
        <w:t>；</w:t>
      </w:r>
    </w:p>
    <w:p w14:paraId="030DA4EC">
      <w:pPr>
        <w:spacing w:line="440" w:lineRule="exact"/>
        <w:ind w:firstLine="480" w:firstLineChars="200"/>
        <w:contextualSpacing/>
        <w:jc w:val="left"/>
        <w:rPr>
          <w:rFonts w:hint="eastAsia" w:ascii="宋体" w:hAnsi="宋体" w:cs="宋体"/>
          <w:color w:val="000000" w:themeColor="text1"/>
          <w:sz w:val="24"/>
          <w:highlight w:val="none"/>
        </w:rPr>
      </w:pPr>
      <w:r>
        <w:rPr>
          <w:rFonts w:hint="eastAsia" w:ascii="宋体" w:hAnsi="宋体" w:cs="宋体"/>
          <w:color w:val="000000" w:themeColor="text1"/>
          <w:sz w:val="24"/>
          <w:highlight w:val="none"/>
        </w:rPr>
        <w:t>2.法人、其他组织投标时“我方”是指“我单位”，自然人投标时“我方”是指“本人”。</w:t>
      </w:r>
    </w:p>
    <w:p w14:paraId="78BC4FB7">
      <w:pPr>
        <w:spacing w:before="50" w:after="120"/>
        <w:ind w:firstLine="480" w:firstLineChars="200"/>
        <w:jc w:val="left"/>
        <w:rPr>
          <w:rFonts w:hint="eastAsia" w:ascii="宋体" w:hAnsi="宋体" w:cs="宋体"/>
          <w:color w:val="000000" w:themeColor="text1"/>
          <w:sz w:val="24"/>
          <w:highlight w:val="none"/>
        </w:rPr>
        <w:sectPr>
          <w:footerReference r:id="rId7" w:type="first"/>
          <w:footerReference r:id="rId6" w:type="default"/>
          <w:pgSz w:w="11906" w:h="16838"/>
          <w:pgMar w:top="1701" w:right="1701" w:bottom="1701" w:left="1701" w:header="851" w:footer="992" w:gutter="0"/>
          <w:pgNumType w:fmt="decimal" w:start="1"/>
          <w:cols w:space="720" w:num="1"/>
          <w:docGrid w:linePitch="312" w:charSpace="0"/>
        </w:sectPr>
      </w:pPr>
    </w:p>
    <w:p w14:paraId="762DE8EA">
      <w:pPr>
        <w:ind w:firstLine="482" w:firstLineChars="200"/>
        <w:rPr>
          <w:rFonts w:hint="eastAsia" w:ascii="宋体" w:hAnsi="宋体" w:cs="宋体"/>
          <w:b/>
          <w:color w:val="000000" w:themeColor="text1"/>
          <w:sz w:val="24"/>
          <w:szCs w:val="20"/>
          <w:highlight w:val="none"/>
        </w:rPr>
      </w:pPr>
      <w:r>
        <w:rPr>
          <w:rFonts w:hint="eastAsia" w:ascii="宋体" w:hAnsi="宋体" w:cs="宋体"/>
          <w:b/>
          <w:color w:val="000000" w:themeColor="text1"/>
          <w:sz w:val="24"/>
          <w:highlight w:val="none"/>
        </w:rPr>
        <w:t>6.商务要求偏离表格式（注：按项目需求表具体项目修改）</w:t>
      </w:r>
    </w:p>
    <w:tbl>
      <w:tblPr>
        <w:tblStyle w:val="6"/>
        <w:tblW w:w="0" w:type="auto"/>
        <w:tblInd w:w="-227"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10"/>
        <w:gridCol w:w="2898"/>
        <w:gridCol w:w="2198"/>
        <w:gridCol w:w="2035"/>
      </w:tblGrid>
      <w:tr w14:paraId="0B386A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510" w:type="dxa"/>
            <w:tcBorders>
              <w:top w:val="single" w:color="auto" w:sz="4" w:space="0"/>
              <w:left w:val="single" w:color="auto" w:sz="4" w:space="0"/>
              <w:bottom w:val="single" w:color="auto" w:sz="4" w:space="0"/>
              <w:right w:val="single" w:color="auto" w:sz="4" w:space="0"/>
            </w:tcBorders>
            <w:vAlign w:val="top"/>
          </w:tcPr>
          <w:p w14:paraId="2006F65A">
            <w:pPr>
              <w:spacing w:before="120"/>
              <w:jc w:val="center"/>
              <w:rPr>
                <w:rFonts w:hint="eastAsia" w:ascii="宋体" w:hAnsi="宋体" w:cs="宋体"/>
                <w:color w:val="000000" w:themeColor="text1"/>
                <w:sz w:val="24"/>
                <w:highlight w:val="none"/>
              </w:rPr>
            </w:pPr>
            <w:r>
              <w:rPr>
                <w:rFonts w:hint="eastAsia" w:ascii="宋体" w:hAnsi="宋体" w:cs="宋体"/>
                <w:color w:val="000000" w:themeColor="text1"/>
                <w:sz w:val="24"/>
                <w:highlight w:val="none"/>
              </w:rPr>
              <w:t>项目</w:t>
            </w:r>
          </w:p>
        </w:tc>
        <w:tc>
          <w:tcPr>
            <w:tcW w:w="2898" w:type="dxa"/>
            <w:tcBorders>
              <w:top w:val="single" w:color="auto" w:sz="4" w:space="0"/>
              <w:left w:val="single" w:color="auto" w:sz="4" w:space="0"/>
              <w:bottom w:val="single" w:color="auto" w:sz="4" w:space="0"/>
              <w:right w:val="single" w:color="auto" w:sz="4" w:space="0"/>
            </w:tcBorders>
            <w:vAlign w:val="top"/>
          </w:tcPr>
          <w:p w14:paraId="60B75634">
            <w:pPr>
              <w:spacing w:before="120"/>
              <w:jc w:val="center"/>
              <w:rPr>
                <w:rFonts w:hint="eastAsia" w:ascii="宋体" w:hAnsi="宋体" w:cs="宋体"/>
                <w:color w:val="000000" w:themeColor="text1"/>
                <w:sz w:val="24"/>
                <w:highlight w:val="none"/>
              </w:rPr>
            </w:pPr>
            <w:r>
              <w:rPr>
                <w:rFonts w:hint="eastAsia" w:ascii="宋体" w:hAnsi="宋体" w:cs="宋体"/>
                <w:color w:val="000000" w:themeColor="text1"/>
                <w:sz w:val="24"/>
                <w:highlight w:val="none"/>
              </w:rPr>
              <w:t>招标文件商务要求</w:t>
            </w:r>
          </w:p>
        </w:tc>
        <w:tc>
          <w:tcPr>
            <w:tcW w:w="2198" w:type="dxa"/>
            <w:tcBorders>
              <w:top w:val="single" w:color="auto" w:sz="4" w:space="0"/>
              <w:left w:val="single" w:color="auto" w:sz="4" w:space="0"/>
              <w:bottom w:val="single" w:color="auto" w:sz="4" w:space="0"/>
              <w:right w:val="single" w:color="auto" w:sz="4" w:space="0"/>
            </w:tcBorders>
            <w:vAlign w:val="top"/>
          </w:tcPr>
          <w:p w14:paraId="1270CE54">
            <w:pPr>
              <w:spacing w:before="120"/>
              <w:jc w:val="center"/>
              <w:rPr>
                <w:rFonts w:hint="eastAsia" w:ascii="宋体" w:hAnsi="宋体" w:cs="宋体"/>
                <w:color w:val="000000" w:themeColor="text1"/>
                <w:sz w:val="24"/>
                <w:highlight w:val="none"/>
              </w:rPr>
            </w:pPr>
            <w:r>
              <w:rPr>
                <w:rFonts w:hint="eastAsia" w:ascii="宋体" w:hAnsi="宋体" w:cs="宋体"/>
                <w:color w:val="000000" w:themeColor="text1"/>
                <w:sz w:val="24"/>
                <w:highlight w:val="none"/>
              </w:rPr>
              <w:t>投标人的承诺</w:t>
            </w:r>
          </w:p>
        </w:tc>
        <w:tc>
          <w:tcPr>
            <w:tcW w:w="2035" w:type="dxa"/>
            <w:tcBorders>
              <w:top w:val="single" w:color="auto" w:sz="4" w:space="0"/>
              <w:left w:val="single" w:color="auto" w:sz="4" w:space="0"/>
              <w:bottom w:val="single" w:color="auto" w:sz="4" w:space="0"/>
              <w:right w:val="single" w:color="auto" w:sz="4" w:space="0"/>
            </w:tcBorders>
            <w:vAlign w:val="top"/>
          </w:tcPr>
          <w:p w14:paraId="2DC50692">
            <w:pPr>
              <w:spacing w:before="120"/>
              <w:jc w:val="center"/>
              <w:rPr>
                <w:rFonts w:hint="eastAsia" w:ascii="宋体" w:hAnsi="宋体" w:cs="宋体"/>
                <w:color w:val="000000" w:themeColor="text1"/>
                <w:sz w:val="24"/>
                <w:highlight w:val="none"/>
              </w:rPr>
            </w:pPr>
            <w:r>
              <w:rPr>
                <w:rFonts w:hint="eastAsia" w:ascii="宋体" w:hAnsi="宋体" w:cs="宋体"/>
                <w:color w:val="000000" w:themeColor="text1"/>
                <w:sz w:val="24"/>
                <w:highlight w:val="none"/>
              </w:rPr>
              <w:t>偏离说明</w:t>
            </w:r>
          </w:p>
        </w:tc>
      </w:tr>
      <w:tr w14:paraId="7388A3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1" w:hRule="atLeast"/>
        </w:trPr>
        <w:tc>
          <w:tcPr>
            <w:tcW w:w="1510" w:type="dxa"/>
            <w:tcBorders>
              <w:top w:val="single" w:color="auto" w:sz="4" w:space="0"/>
              <w:left w:val="single" w:color="auto" w:sz="4" w:space="0"/>
              <w:bottom w:val="single" w:color="auto" w:sz="4" w:space="0"/>
              <w:right w:val="single" w:color="auto" w:sz="4" w:space="0"/>
            </w:tcBorders>
            <w:vAlign w:val="center"/>
          </w:tcPr>
          <w:p w14:paraId="625F84B4">
            <w:pPr>
              <w:jc w:val="center"/>
              <w:rPr>
                <w:rFonts w:hint="eastAsia" w:ascii="宋体" w:hAnsi="宋体" w:cs="宋体"/>
                <w:color w:val="000000" w:themeColor="text1"/>
                <w:sz w:val="24"/>
                <w:highlight w:val="none"/>
              </w:rPr>
            </w:pPr>
            <w:r>
              <w:rPr>
                <w:rFonts w:hint="eastAsia" w:ascii="宋体" w:hAnsi="宋体" w:cs="宋体"/>
                <w:color w:val="000000" w:themeColor="text1"/>
                <w:sz w:val="24"/>
                <w:highlight w:val="none"/>
              </w:rPr>
              <w:t>…</w:t>
            </w:r>
          </w:p>
        </w:tc>
        <w:tc>
          <w:tcPr>
            <w:tcW w:w="2898" w:type="dxa"/>
            <w:tcBorders>
              <w:top w:val="single" w:color="auto" w:sz="4" w:space="0"/>
              <w:left w:val="single" w:color="auto" w:sz="4" w:space="0"/>
              <w:bottom w:val="single" w:color="auto" w:sz="4" w:space="0"/>
              <w:right w:val="single" w:color="auto" w:sz="4" w:space="0"/>
            </w:tcBorders>
            <w:vAlign w:val="top"/>
          </w:tcPr>
          <w:p w14:paraId="2CF498BD">
            <w:pPr>
              <w:spacing w:before="120"/>
              <w:jc w:val="center"/>
              <w:rPr>
                <w:rFonts w:hint="eastAsia" w:ascii="宋体" w:hAnsi="宋体" w:cs="宋体"/>
                <w:color w:val="000000" w:themeColor="text1"/>
                <w:sz w:val="24"/>
                <w:highlight w:val="none"/>
              </w:rPr>
            </w:pPr>
          </w:p>
        </w:tc>
        <w:tc>
          <w:tcPr>
            <w:tcW w:w="2198" w:type="dxa"/>
            <w:tcBorders>
              <w:top w:val="single" w:color="auto" w:sz="4" w:space="0"/>
              <w:left w:val="single" w:color="auto" w:sz="4" w:space="0"/>
              <w:bottom w:val="single" w:color="auto" w:sz="4" w:space="0"/>
              <w:right w:val="single" w:color="auto" w:sz="4" w:space="0"/>
            </w:tcBorders>
            <w:vAlign w:val="top"/>
          </w:tcPr>
          <w:p w14:paraId="0319DDF7">
            <w:pPr>
              <w:spacing w:before="120"/>
              <w:jc w:val="center"/>
              <w:rPr>
                <w:rFonts w:hint="eastAsia" w:ascii="宋体" w:hAnsi="宋体" w:cs="宋体"/>
                <w:color w:val="000000" w:themeColor="text1"/>
                <w:sz w:val="24"/>
                <w:highlight w:val="none"/>
              </w:rPr>
            </w:pPr>
          </w:p>
        </w:tc>
        <w:tc>
          <w:tcPr>
            <w:tcW w:w="2035" w:type="dxa"/>
            <w:tcBorders>
              <w:top w:val="single" w:color="auto" w:sz="4" w:space="0"/>
              <w:left w:val="single" w:color="auto" w:sz="4" w:space="0"/>
              <w:bottom w:val="single" w:color="auto" w:sz="4" w:space="0"/>
              <w:right w:val="single" w:color="auto" w:sz="4" w:space="0"/>
            </w:tcBorders>
            <w:vAlign w:val="top"/>
          </w:tcPr>
          <w:p w14:paraId="7854AB22">
            <w:pPr>
              <w:spacing w:before="120"/>
              <w:jc w:val="center"/>
              <w:rPr>
                <w:rFonts w:hint="eastAsia" w:ascii="宋体" w:hAnsi="宋体" w:cs="宋体"/>
                <w:color w:val="000000" w:themeColor="text1"/>
                <w:sz w:val="24"/>
                <w:highlight w:val="none"/>
              </w:rPr>
            </w:pPr>
          </w:p>
        </w:tc>
      </w:tr>
      <w:tr w14:paraId="6E9086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510" w:type="dxa"/>
            <w:tcBorders>
              <w:top w:val="single" w:color="auto" w:sz="4" w:space="0"/>
              <w:left w:val="single" w:color="auto" w:sz="4" w:space="0"/>
              <w:bottom w:val="single" w:color="auto" w:sz="4" w:space="0"/>
              <w:right w:val="single" w:color="auto" w:sz="4" w:space="0"/>
            </w:tcBorders>
            <w:vAlign w:val="center"/>
          </w:tcPr>
          <w:p w14:paraId="3430F33D">
            <w:pPr>
              <w:jc w:val="center"/>
              <w:rPr>
                <w:rFonts w:hint="eastAsia" w:ascii="宋体" w:hAnsi="宋体" w:cs="宋体"/>
                <w:color w:val="000000" w:themeColor="text1"/>
                <w:sz w:val="24"/>
                <w:highlight w:val="none"/>
              </w:rPr>
            </w:pPr>
          </w:p>
        </w:tc>
        <w:tc>
          <w:tcPr>
            <w:tcW w:w="2898" w:type="dxa"/>
            <w:tcBorders>
              <w:top w:val="single" w:color="auto" w:sz="4" w:space="0"/>
              <w:left w:val="single" w:color="auto" w:sz="4" w:space="0"/>
              <w:bottom w:val="single" w:color="auto" w:sz="4" w:space="0"/>
              <w:right w:val="single" w:color="auto" w:sz="4" w:space="0"/>
            </w:tcBorders>
            <w:vAlign w:val="top"/>
          </w:tcPr>
          <w:p w14:paraId="64CDE33E">
            <w:pPr>
              <w:spacing w:before="120"/>
              <w:rPr>
                <w:rFonts w:hint="eastAsia" w:ascii="宋体" w:hAnsi="宋体" w:cs="宋体"/>
                <w:color w:val="000000" w:themeColor="text1"/>
                <w:sz w:val="24"/>
                <w:highlight w:val="none"/>
                <w:u w:val="single"/>
              </w:rPr>
            </w:pPr>
          </w:p>
        </w:tc>
        <w:tc>
          <w:tcPr>
            <w:tcW w:w="2198" w:type="dxa"/>
            <w:tcBorders>
              <w:top w:val="single" w:color="auto" w:sz="4" w:space="0"/>
              <w:left w:val="single" w:color="auto" w:sz="4" w:space="0"/>
              <w:bottom w:val="single" w:color="auto" w:sz="4" w:space="0"/>
              <w:right w:val="single" w:color="auto" w:sz="4" w:space="0"/>
            </w:tcBorders>
            <w:vAlign w:val="top"/>
          </w:tcPr>
          <w:p w14:paraId="40A55AC0">
            <w:pPr>
              <w:spacing w:before="120"/>
              <w:ind w:left="43"/>
              <w:jc w:val="center"/>
              <w:rPr>
                <w:rFonts w:hint="eastAsia" w:ascii="宋体" w:hAnsi="宋体" w:cs="宋体"/>
                <w:color w:val="000000" w:themeColor="text1"/>
                <w:sz w:val="24"/>
                <w:highlight w:val="none"/>
              </w:rPr>
            </w:pPr>
          </w:p>
        </w:tc>
        <w:tc>
          <w:tcPr>
            <w:tcW w:w="2035" w:type="dxa"/>
            <w:tcBorders>
              <w:top w:val="single" w:color="auto" w:sz="4" w:space="0"/>
              <w:left w:val="single" w:color="auto" w:sz="4" w:space="0"/>
              <w:bottom w:val="single" w:color="auto" w:sz="4" w:space="0"/>
              <w:right w:val="single" w:color="auto" w:sz="4" w:space="0"/>
            </w:tcBorders>
            <w:vAlign w:val="top"/>
          </w:tcPr>
          <w:p w14:paraId="5CB3E478">
            <w:pPr>
              <w:spacing w:before="120"/>
              <w:ind w:left="43"/>
              <w:jc w:val="center"/>
              <w:rPr>
                <w:rFonts w:hint="eastAsia" w:ascii="宋体" w:hAnsi="宋体" w:cs="宋体"/>
                <w:color w:val="000000" w:themeColor="text1"/>
                <w:sz w:val="24"/>
                <w:highlight w:val="none"/>
              </w:rPr>
            </w:pPr>
          </w:p>
        </w:tc>
      </w:tr>
      <w:tr w14:paraId="44E421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10" w:type="dxa"/>
            <w:tcBorders>
              <w:top w:val="single" w:color="auto" w:sz="4" w:space="0"/>
              <w:left w:val="single" w:color="auto" w:sz="4" w:space="0"/>
              <w:bottom w:val="single" w:color="auto" w:sz="4" w:space="0"/>
              <w:right w:val="single" w:color="auto" w:sz="4" w:space="0"/>
            </w:tcBorders>
            <w:vAlign w:val="top"/>
          </w:tcPr>
          <w:p w14:paraId="37574769">
            <w:pPr>
              <w:spacing w:before="120"/>
              <w:jc w:val="center"/>
              <w:rPr>
                <w:rFonts w:hint="eastAsia" w:ascii="宋体" w:hAnsi="宋体" w:cs="宋体"/>
                <w:color w:val="000000" w:themeColor="text1"/>
                <w:sz w:val="24"/>
                <w:highlight w:val="none"/>
              </w:rPr>
            </w:pPr>
          </w:p>
        </w:tc>
        <w:tc>
          <w:tcPr>
            <w:tcW w:w="2898" w:type="dxa"/>
            <w:tcBorders>
              <w:top w:val="single" w:color="auto" w:sz="4" w:space="0"/>
              <w:left w:val="single" w:color="auto" w:sz="4" w:space="0"/>
              <w:bottom w:val="single" w:color="auto" w:sz="4" w:space="0"/>
              <w:right w:val="single" w:color="auto" w:sz="4" w:space="0"/>
            </w:tcBorders>
            <w:vAlign w:val="top"/>
          </w:tcPr>
          <w:p w14:paraId="6FD63E40">
            <w:pPr>
              <w:spacing w:before="120"/>
              <w:jc w:val="center"/>
              <w:rPr>
                <w:rFonts w:hint="eastAsia" w:ascii="宋体" w:hAnsi="宋体" w:cs="宋体"/>
                <w:color w:val="000000" w:themeColor="text1"/>
                <w:sz w:val="24"/>
                <w:highlight w:val="none"/>
              </w:rPr>
            </w:pPr>
          </w:p>
        </w:tc>
        <w:tc>
          <w:tcPr>
            <w:tcW w:w="2198" w:type="dxa"/>
            <w:tcBorders>
              <w:top w:val="single" w:color="auto" w:sz="4" w:space="0"/>
              <w:left w:val="single" w:color="auto" w:sz="4" w:space="0"/>
              <w:bottom w:val="single" w:color="auto" w:sz="4" w:space="0"/>
              <w:right w:val="single" w:color="auto" w:sz="4" w:space="0"/>
            </w:tcBorders>
            <w:vAlign w:val="top"/>
          </w:tcPr>
          <w:p w14:paraId="61081EE0">
            <w:pPr>
              <w:spacing w:before="120"/>
              <w:jc w:val="center"/>
              <w:rPr>
                <w:rFonts w:hint="eastAsia" w:ascii="宋体" w:hAnsi="宋体" w:cs="宋体"/>
                <w:color w:val="000000" w:themeColor="text1"/>
                <w:sz w:val="24"/>
                <w:highlight w:val="none"/>
              </w:rPr>
            </w:pPr>
          </w:p>
        </w:tc>
        <w:tc>
          <w:tcPr>
            <w:tcW w:w="2035" w:type="dxa"/>
            <w:tcBorders>
              <w:top w:val="single" w:color="auto" w:sz="4" w:space="0"/>
              <w:left w:val="single" w:color="auto" w:sz="4" w:space="0"/>
              <w:bottom w:val="single" w:color="auto" w:sz="4" w:space="0"/>
              <w:right w:val="single" w:color="auto" w:sz="4" w:space="0"/>
            </w:tcBorders>
            <w:vAlign w:val="top"/>
          </w:tcPr>
          <w:p w14:paraId="3C1113BE">
            <w:pPr>
              <w:spacing w:before="120"/>
              <w:jc w:val="center"/>
              <w:rPr>
                <w:rFonts w:hint="eastAsia" w:ascii="宋体" w:hAnsi="宋体" w:cs="宋体"/>
                <w:color w:val="000000" w:themeColor="text1"/>
                <w:sz w:val="24"/>
                <w:highlight w:val="none"/>
              </w:rPr>
            </w:pPr>
          </w:p>
        </w:tc>
      </w:tr>
    </w:tbl>
    <w:p w14:paraId="0DB42D96">
      <w:pPr>
        <w:pStyle w:val="35"/>
        <w:ind w:firstLine="482" w:firstLineChars="200"/>
        <w:rPr>
          <w:rFonts w:hint="eastAsia" w:ascii="宋体" w:hAnsi="宋体" w:cs="宋体"/>
          <w:color w:val="000000" w:themeColor="text1"/>
          <w:highlight w:val="none"/>
        </w:rPr>
      </w:pPr>
      <w:r>
        <w:rPr>
          <w:rFonts w:hint="eastAsia" w:ascii="宋体" w:hAnsi="宋体" w:cs="宋体"/>
          <w:color w:val="000000" w:themeColor="text1"/>
          <w:highlight w:val="none"/>
        </w:rPr>
        <w:t>注：</w:t>
      </w:r>
    </w:p>
    <w:p w14:paraId="07B67FC9">
      <w:pPr>
        <w:pStyle w:val="41"/>
        <w:spacing w:line="520" w:lineRule="exact"/>
        <w:ind w:firstLine="480" w:firstLineChars="200"/>
        <w:rPr>
          <w:rFonts w:hint="eastAsia" w:ascii="宋体" w:hAnsi="宋体" w:eastAsia="宋体" w:cs="宋体"/>
          <w:color w:val="000000" w:themeColor="text1"/>
          <w:szCs w:val="32"/>
          <w:highlight w:val="none"/>
        </w:rPr>
      </w:pPr>
      <w:r>
        <w:rPr>
          <w:rFonts w:hint="eastAsia" w:ascii="宋体" w:hAnsi="宋体" w:eastAsia="宋体" w:cs="宋体"/>
          <w:color w:val="000000" w:themeColor="text1"/>
          <w:sz w:val="24"/>
          <w:szCs w:val="24"/>
          <w:highlight w:val="none"/>
        </w:rPr>
        <w:t>1.</w:t>
      </w:r>
      <w:r>
        <w:rPr>
          <w:rFonts w:hint="eastAsia" w:ascii="宋体" w:hAnsi="宋体" w:eastAsia="宋体" w:cs="宋体"/>
          <w:color w:val="000000" w:themeColor="text1"/>
          <w:highlight w:val="none"/>
        </w:rPr>
        <w:t xml:space="preserve"> </w:t>
      </w:r>
      <w:r>
        <w:rPr>
          <w:rFonts w:hint="eastAsia" w:ascii="宋体" w:hAnsi="宋体" w:eastAsia="宋体" w:cs="宋体"/>
          <w:color w:val="000000" w:themeColor="text1"/>
          <w:sz w:val="24"/>
          <w:szCs w:val="24"/>
          <w:highlight w:val="none"/>
        </w:rPr>
        <w:t>说明：应对照招标文件“第二章 采购需求”中的商务要求逐条作明确的投标响应，并作出偏离说明。</w:t>
      </w:r>
    </w:p>
    <w:p w14:paraId="12CED873">
      <w:pPr>
        <w:pStyle w:val="35"/>
        <w:ind w:firstLine="480" w:firstLineChars="200"/>
        <w:rPr>
          <w:rFonts w:hint="eastAsia" w:ascii="宋体" w:hAnsi="宋体" w:cs="宋体"/>
          <w:b w:val="0"/>
          <w:bCs w:val="0"/>
          <w:color w:val="000000" w:themeColor="text1"/>
          <w:highlight w:val="none"/>
        </w:rPr>
      </w:pPr>
      <w:r>
        <w:rPr>
          <w:rFonts w:hint="eastAsia" w:ascii="宋体" w:hAnsi="宋体" w:cs="宋体"/>
          <w:b w:val="0"/>
          <w:bCs w:val="0"/>
          <w:color w:val="000000" w:themeColor="text1"/>
          <w:highlight w:val="none"/>
        </w:rPr>
        <w:t>2.投标人应根据自身的承诺，对照招标文件要求在“偏离说明”中注明“</w:t>
      </w:r>
      <w:r>
        <w:rPr>
          <w:rFonts w:hint="eastAsia" w:ascii="宋体" w:hAnsi="宋体" w:cs="宋体"/>
          <w:color w:val="000000" w:themeColor="text1"/>
          <w:highlight w:val="none"/>
        </w:rPr>
        <w:t>正偏离</w:t>
      </w:r>
      <w:r>
        <w:rPr>
          <w:rFonts w:hint="eastAsia" w:ascii="宋体" w:hAnsi="宋体" w:cs="宋体"/>
          <w:b w:val="0"/>
          <w:bCs w:val="0"/>
          <w:color w:val="000000" w:themeColor="text1"/>
          <w:highlight w:val="none"/>
        </w:rPr>
        <w:t>”、“</w:t>
      </w:r>
      <w:r>
        <w:rPr>
          <w:rFonts w:hint="eastAsia" w:ascii="宋体" w:hAnsi="宋体" w:cs="宋体"/>
          <w:color w:val="000000" w:themeColor="text1"/>
          <w:highlight w:val="none"/>
        </w:rPr>
        <w:t>负偏离</w:t>
      </w:r>
      <w:r>
        <w:rPr>
          <w:rFonts w:hint="eastAsia" w:ascii="宋体" w:hAnsi="宋体" w:cs="宋体"/>
          <w:b w:val="0"/>
          <w:bCs w:val="0"/>
          <w:color w:val="000000" w:themeColor="text1"/>
          <w:highlight w:val="none"/>
        </w:rPr>
        <w:t>”或者“</w:t>
      </w:r>
      <w:r>
        <w:rPr>
          <w:rFonts w:hint="eastAsia" w:ascii="宋体" w:hAnsi="宋体" w:cs="宋体"/>
          <w:color w:val="000000" w:themeColor="text1"/>
          <w:highlight w:val="none"/>
        </w:rPr>
        <w:t>无偏离</w:t>
      </w:r>
      <w:r>
        <w:rPr>
          <w:rFonts w:hint="eastAsia" w:ascii="宋体" w:hAnsi="宋体" w:cs="宋体"/>
          <w:b w:val="0"/>
          <w:bCs w:val="0"/>
          <w:color w:val="000000" w:themeColor="text1"/>
          <w:highlight w:val="none"/>
        </w:rPr>
        <w:t>”。既不属于“</w:t>
      </w:r>
      <w:r>
        <w:rPr>
          <w:rFonts w:hint="eastAsia" w:ascii="宋体" w:hAnsi="宋体" w:cs="宋体"/>
          <w:color w:val="000000" w:themeColor="text1"/>
          <w:highlight w:val="none"/>
        </w:rPr>
        <w:t>正偏离</w:t>
      </w:r>
      <w:r>
        <w:rPr>
          <w:rFonts w:hint="eastAsia" w:ascii="宋体" w:hAnsi="宋体" w:cs="宋体"/>
          <w:b w:val="0"/>
          <w:bCs w:val="0"/>
          <w:color w:val="000000" w:themeColor="text1"/>
          <w:highlight w:val="none"/>
        </w:rPr>
        <w:t>”也不属于“</w:t>
      </w:r>
      <w:r>
        <w:rPr>
          <w:rFonts w:hint="eastAsia" w:ascii="宋体" w:hAnsi="宋体" w:cs="宋体"/>
          <w:color w:val="000000" w:themeColor="text1"/>
          <w:highlight w:val="none"/>
        </w:rPr>
        <w:t>负偏离</w:t>
      </w:r>
      <w:r>
        <w:rPr>
          <w:rFonts w:hint="eastAsia" w:ascii="宋体" w:hAnsi="宋体" w:cs="宋体"/>
          <w:b w:val="0"/>
          <w:bCs w:val="0"/>
          <w:color w:val="000000" w:themeColor="text1"/>
          <w:highlight w:val="none"/>
        </w:rPr>
        <w:t>”即为“</w:t>
      </w:r>
      <w:r>
        <w:rPr>
          <w:rFonts w:hint="eastAsia" w:ascii="宋体" w:hAnsi="宋体" w:cs="宋体"/>
          <w:color w:val="000000" w:themeColor="text1"/>
          <w:highlight w:val="none"/>
        </w:rPr>
        <w:t>无偏离</w:t>
      </w:r>
      <w:r>
        <w:rPr>
          <w:rFonts w:hint="eastAsia" w:ascii="宋体" w:hAnsi="宋体" w:cs="宋体"/>
          <w:b w:val="0"/>
          <w:bCs w:val="0"/>
          <w:color w:val="000000" w:themeColor="text1"/>
          <w:highlight w:val="none"/>
        </w:rPr>
        <w:t>”。</w:t>
      </w:r>
    </w:p>
    <w:p w14:paraId="01135758">
      <w:pPr>
        <w:spacing w:before="50" w:after="50"/>
        <w:ind w:firstLine="480" w:firstLineChars="200"/>
        <w:rPr>
          <w:rFonts w:hint="eastAsia" w:ascii="宋体" w:hAnsi="宋体" w:cs="宋体"/>
          <w:color w:val="000000" w:themeColor="text1"/>
          <w:spacing w:val="20"/>
          <w:sz w:val="24"/>
          <w:highlight w:val="none"/>
          <w:u w:val="single"/>
        </w:rPr>
      </w:pPr>
      <w:r>
        <w:rPr>
          <w:rFonts w:hint="eastAsia" w:ascii="宋体" w:hAnsi="宋体" w:cs="宋体"/>
          <w:color w:val="000000" w:themeColor="text1"/>
          <w:sz w:val="24"/>
          <w:highlight w:val="none"/>
        </w:rPr>
        <w:t>法定代表人或者委托代理人</w:t>
      </w:r>
      <w:r>
        <w:rPr>
          <w:rFonts w:hint="eastAsia" w:ascii="宋体" w:hAnsi="宋体" w:cs="宋体"/>
          <w:color w:val="000000" w:themeColor="text1"/>
          <w:spacing w:val="20"/>
          <w:sz w:val="24"/>
          <w:highlight w:val="none"/>
        </w:rPr>
        <w:t>（签字或者电子签名）：</w:t>
      </w:r>
      <w:r>
        <w:rPr>
          <w:rFonts w:hint="eastAsia" w:ascii="宋体" w:hAnsi="宋体" w:cs="宋体"/>
          <w:color w:val="000000" w:themeColor="text1"/>
          <w:spacing w:val="20"/>
          <w:sz w:val="24"/>
          <w:highlight w:val="none"/>
          <w:u w:val="single"/>
        </w:rPr>
        <w:t xml:space="preserve">        </w:t>
      </w:r>
    </w:p>
    <w:p w14:paraId="741A83C3">
      <w:pPr>
        <w:spacing w:before="120"/>
        <w:ind w:firstLine="560" w:firstLineChars="200"/>
        <w:rPr>
          <w:rFonts w:hint="eastAsia" w:ascii="宋体" w:hAnsi="宋体" w:cs="宋体"/>
          <w:color w:val="000000" w:themeColor="text1"/>
          <w:spacing w:val="20"/>
          <w:sz w:val="24"/>
          <w:highlight w:val="none"/>
        </w:rPr>
      </w:pPr>
      <w:r>
        <w:rPr>
          <w:rFonts w:hint="eastAsia" w:ascii="宋体" w:hAnsi="宋体" w:cs="宋体"/>
          <w:color w:val="000000" w:themeColor="text1"/>
          <w:spacing w:val="20"/>
          <w:sz w:val="24"/>
          <w:highlight w:val="none"/>
        </w:rPr>
        <w:t>投标人名称（电子签章）：</w:t>
      </w:r>
      <w:r>
        <w:rPr>
          <w:rFonts w:hint="eastAsia" w:ascii="宋体" w:hAnsi="宋体" w:cs="宋体"/>
          <w:color w:val="000000" w:themeColor="text1"/>
          <w:spacing w:val="20"/>
          <w:sz w:val="24"/>
          <w:highlight w:val="none"/>
          <w:u w:val="single"/>
        </w:rPr>
        <w:t xml:space="preserve">            </w:t>
      </w:r>
      <w:r>
        <w:rPr>
          <w:rFonts w:hint="eastAsia" w:ascii="宋体" w:hAnsi="宋体" w:cs="宋体"/>
          <w:color w:val="000000" w:themeColor="text1"/>
          <w:spacing w:val="20"/>
          <w:sz w:val="24"/>
          <w:highlight w:val="none"/>
        </w:rPr>
        <w:t xml:space="preserve">   </w:t>
      </w:r>
    </w:p>
    <w:p w14:paraId="3718F3E1">
      <w:pPr>
        <w:spacing w:before="120"/>
        <w:ind w:firstLine="560" w:firstLineChars="200"/>
        <w:rPr>
          <w:rFonts w:hint="eastAsia" w:ascii="宋体" w:hAnsi="宋体" w:cs="宋体"/>
          <w:color w:val="000000" w:themeColor="text1"/>
          <w:sz w:val="24"/>
          <w:szCs w:val="20"/>
          <w:highlight w:val="none"/>
        </w:rPr>
      </w:pPr>
      <w:r>
        <w:rPr>
          <w:rFonts w:hint="eastAsia" w:ascii="宋体" w:hAnsi="宋体" w:cs="宋体"/>
          <w:color w:val="000000" w:themeColor="text1"/>
          <w:spacing w:val="20"/>
          <w:sz w:val="24"/>
          <w:highlight w:val="none"/>
        </w:rPr>
        <w:t>日  期：</w:t>
      </w:r>
      <w:r>
        <w:rPr>
          <w:rFonts w:hint="eastAsia" w:ascii="宋体" w:hAnsi="宋体" w:cs="宋体"/>
          <w:color w:val="000000" w:themeColor="text1"/>
          <w:spacing w:val="20"/>
          <w:sz w:val="24"/>
          <w:highlight w:val="none"/>
          <w:u w:val="single"/>
        </w:rPr>
        <w:t xml:space="preserve">         </w:t>
      </w:r>
    </w:p>
    <w:p w14:paraId="47738E07">
      <w:pPr>
        <w:spacing w:before="120" w:after="50"/>
        <w:ind w:firstLine="480" w:firstLineChars="200"/>
        <w:jc w:val="left"/>
        <w:rPr>
          <w:rFonts w:hint="eastAsia" w:ascii="宋体" w:hAnsi="宋体" w:cs="宋体"/>
          <w:b/>
          <w:color w:val="000000" w:themeColor="text1"/>
          <w:sz w:val="24"/>
          <w:highlight w:val="none"/>
        </w:rPr>
      </w:pPr>
      <w:r>
        <w:rPr>
          <w:rFonts w:hint="eastAsia" w:ascii="宋体" w:hAnsi="宋体" w:cs="宋体"/>
          <w:color w:val="000000" w:themeColor="text1"/>
          <w:sz w:val="24"/>
          <w:szCs w:val="20"/>
          <w:highlight w:val="none"/>
        </w:rPr>
        <w:br w:type="page"/>
      </w:r>
      <w:r>
        <w:rPr>
          <w:rFonts w:hint="eastAsia" w:ascii="宋体" w:hAnsi="宋体" w:cs="宋体"/>
          <w:b/>
          <w:color w:val="000000" w:themeColor="text1"/>
          <w:sz w:val="24"/>
          <w:highlight w:val="none"/>
        </w:rPr>
        <w:t>7.投标人业绩证明材料</w:t>
      </w:r>
    </w:p>
    <w:p w14:paraId="6C12A41D">
      <w:pPr>
        <w:pStyle w:val="65"/>
        <w:ind w:left="480" w:firstLine="480" w:firstLineChars="200"/>
        <w:rPr>
          <w:rFonts w:hint="eastAsia" w:ascii="宋体" w:hAnsi="宋体" w:cs="宋体"/>
          <w:color w:val="000000" w:themeColor="text1"/>
          <w:sz w:val="24"/>
          <w:highlight w:val="none"/>
        </w:rPr>
      </w:pPr>
      <w:r>
        <w:rPr>
          <w:rFonts w:hint="eastAsia" w:ascii="宋体" w:hAnsi="宋体" w:cs="宋体"/>
          <w:color w:val="000000" w:themeColor="text1"/>
          <w:sz w:val="24"/>
          <w:highlight w:val="none"/>
        </w:rPr>
        <w:t xml:space="preserve">投标人业绩情况一览表格式： </w:t>
      </w:r>
    </w:p>
    <w:tbl>
      <w:tblPr>
        <w:tblStyle w:val="6"/>
        <w:tblW w:w="5000" w:type="pct"/>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132"/>
        <w:gridCol w:w="1770"/>
        <w:gridCol w:w="1770"/>
        <w:gridCol w:w="2856"/>
      </w:tblGrid>
      <w:tr w14:paraId="47B747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1250" w:type="pct"/>
            <w:vMerge w:val="restart"/>
            <w:tcBorders>
              <w:top w:val="single" w:color="auto" w:sz="4" w:space="0"/>
              <w:left w:val="single" w:color="auto" w:sz="4" w:space="0"/>
              <w:bottom w:val="single" w:color="auto" w:sz="4" w:space="0"/>
              <w:right w:val="single" w:color="auto" w:sz="4" w:space="0"/>
            </w:tcBorders>
            <w:vAlign w:val="center"/>
          </w:tcPr>
          <w:p w14:paraId="49D73520">
            <w:pPr>
              <w:spacing w:line="240" w:lineRule="exact"/>
              <w:jc w:val="center"/>
              <w:rPr>
                <w:rFonts w:hint="eastAsia" w:ascii="宋体" w:hAnsi="宋体" w:cs="宋体"/>
                <w:color w:val="000000" w:themeColor="text1"/>
                <w:sz w:val="24"/>
                <w:highlight w:val="none"/>
              </w:rPr>
            </w:pPr>
            <w:r>
              <w:rPr>
                <w:rFonts w:hint="eastAsia" w:ascii="宋体" w:hAnsi="宋体" w:cs="宋体"/>
                <w:color w:val="000000" w:themeColor="text1"/>
                <w:sz w:val="24"/>
                <w:highlight w:val="none"/>
              </w:rPr>
              <w:t>采购人名称</w:t>
            </w:r>
          </w:p>
        </w:tc>
        <w:tc>
          <w:tcPr>
            <w:tcW w:w="1038" w:type="pct"/>
            <w:vMerge w:val="restart"/>
            <w:tcBorders>
              <w:top w:val="single" w:color="auto" w:sz="4" w:space="0"/>
              <w:left w:val="single" w:color="auto" w:sz="4" w:space="0"/>
              <w:bottom w:val="single" w:color="auto" w:sz="4" w:space="0"/>
              <w:right w:val="single" w:color="auto" w:sz="4" w:space="0"/>
            </w:tcBorders>
            <w:vAlign w:val="center"/>
          </w:tcPr>
          <w:p w14:paraId="3CEF806C">
            <w:pPr>
              <w:spacing w:line="240" w:lineRule="exact"/>
              <w:jc w:val="center"/>
              <w:rPr>
                <w:rFonts w:hint="eastAsia" w:ascii="宋体" w:hAnsi="宋体" w:cs="宋体"/>
                <w:color w:val="000000" w:themeColor="text1"/>
                <w:sz w:val="24"/>
                <w:highlight w:val="none"/>
              </w:rPr>
            </w:pPr>
            <w:r>
              <w:rPr>
                <w:rFonts w:hint="eastAsia" w:ascii="宋体" w:hAnsi="宋体" w:cs="宋体"/>
                <w:color w:val="000000" w:themeColor="text1"/>
                <w:sz w:val="24"/>
                <w:highlight w:val="none"/>
              </w:rPr>
              <w:t>项目名称</w:t>
            </w:r>
          </w:p>
        </w:tc>
        <w:tc>
          <w:tcPr>
            <w:tcW w:w="1038" w:type="pct"/>
            <w:vMerge w:val="restart"/>
            <w:tcBorders>
              <w:top w:val="single" w:color="auto" w:sz="4" w:space="0"/>
              <w:left w:val="single" w:color="auto" w:sz="4" w:space="0"/>
              <w:bottom w:val="single" w:color="auto" w:sz="4" w:space="0"/>
              <w:right w:val="single" w:color="auto" w:sz="4" w:space="0"/>
            </w:tcBorders>
            <w:vAlign w:val="center"/>
          </w:tcPr>
          <w:p w14:paraId="6E25A42D">
            <w:pPr>
              <w:spacing w:line="240" w:lineRule="exact"/>
              <w:ind w:firstLine="480" w:firstLineChars="200"/>
              <w:jc w:val="center"/>
              <w:rPr>
                <w:rFonts w:hint="eastAsia" w:ascii="宋体" w:hAnsi="宋体" w:cs="宋体"/>
                <w:color w:val="000000" w:themeColor="text1"/>
                <w:sz w:val="24"/>
                <w:highlight w:val="none"/>
              </w:rPr>
            </w:pPr>
            <w:r>
              <w:rPr>
                <w:rFonts w:hint="eastAsia" w:ascii="宋体" w:hAnsi="宋体" w:cs="宋体"/>
                <w:color w:val="000000" w:themeColor="text1"/>
                <w:sz w:val="24"/>
                <w:highlight w:val="none"/>
              </w:rPr>
              <w:t>合同金额</w:t>
            </w:r>
          </w:p>
          <w:p w14:paraId="49176199">
            <w:pPr>
              <w:spacing w:line="240" w:lineRule="exact"/>
              <w:ind w:firstLine="480" w:firstLineChars="200"/>
              <w:jc w:val="center"/>
              <w:rPr>
                <w:rFonts w:hint="eastAsia" w:ascii="宋体" w:hAnsi="宋体" w:cs="宋体"/>
                <w:color w:val="000000" w:themeColor="text1"/>
                <w:sz w:val="24"/>
                <w:highlight w:val="none"/>
              </w:rPr>
            </w:pPr>
            <w:r>
              <w:rPr>
                <w:rFonts w:hint="eastAsia" w:ascii="宋体" w:hAnsi="宋体" w:cs="宋体"/>
                <w:color w:val="000000" w:themeColor="text1"/>
                <w:sz w:val="24"/>
                <w:highlight w:val="none"/>
              </w:rPr>
              <w:t>（万元）</w:t>
            </w:r>
          </w:p>
        </w:tc>
        <w:tc>
          <w:tcPr>
            <w:tcW w:w="1674" w:type="pct"/>
            <w:vMerge w:val="restart"/>
            <w:tcBorders>
              <w:top w:val="single" w:color="auto" w:sz="4" w:space="0"/>
              <w:left w:val="single" w:color="auto" w:sz="4" w:space="0"/>
              <w:bottom w:val="single" w:color="auto" w:sz="4" w:space="0"/>
              <w:right w:val="single" w:color="auto" w:sz="4" w:space="0"/>
            </w:tcBorders>
            <w:vAlign w:val="center"/>
          </w:tcPr>
          <w:p w14:paraId="31A76AC5">
            <w:pPr>
              <w:spacing w:line="240" w:lineRule="exact"/>
              <w:ind w:firstLine="480" w:firstLineChars="200"/>
              <w:jc w:val="center"/>
              <w:rPr>
                <w:rFonts w:hint="eastAsia" w:ascii="宋体" w:hAnsi="宋体" w:cs="宋体"/>
                <w:color w:val="000000" w:themeColor="text1"/>
                <w:sz w:val="24"/>
                <w:highlight w:val="none"/>
              </w:rPr>
            </w:pPr>
            <w:r>
              <w:rPr>
                <w:rFonts w:hint="eastAsia" w:ascii="宋体" w:hAnsi="宋体" w:cs="宋体"/>
                <w:color w:val="000000" w:themeColor="text1"/>
                <w:sz w:val="24"/>
                <w:highlight w:val="none"/>
              </w:rPr>
              <w:t>采购人联系人及</w:t>
            </w:r>
          </w:p>
          <w:p w14:paraId="444CCA43">
            <w:pPr>
              <w:spacing w:line="240" w:lineRule="exact"/>
              <w:ind w:firstLine="480" w:firstLineChars="200"/>
              <w:jc w:val="center"/>
              <w:rPr>
                <w:rFonts w:hint="eastAsia" w:ascii="宋体" w:hAnsi="宋体" w:cs="宋体"/>
                <w:color w:val="000000" w:themeColor="text1"/>
                <w:sz w:val="24"/>
                <w:highlight w:val="none"/>
              </w:rPr>
            </w:pPr>
            <w:r>
              <w:rPr>
                <w:rFonts w:hint="eastAsia" w:ascii="宋体" w:hAnsi="宋体" w:cs="宋体"/>
                <w:color w:val="000000" w:themeColor="text1"/>
                <w:sz w:val="24"/>
                <w:highlight w:val="none"/>
              </w:rPr>
              <w:t>联系电话</w:t>
            </w:r>
          </w:p>
        </w:tc>
      </w:tr>
      <w:tr w14:paraId="1BC9BA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trPr>
        <w:tc>
          <w:tcPr>
            <w:tcW w:w="1250" w:type="pct"/>
            <w:vMerge w:val="continue"/>
            <w:tcBorders>
              <w:top w:val="single" w:color="auto" w:sz="4" w:space="0"/>
              <w:left w:val="single" w:color="auto" w:sz="4" w:space="0"/>
              <w:bottom w:val="single" w:color="auto" w:sz="4" w:space="0"/>
              <w:right w:val="single" w:color="auto" w:sz="4" w:space="0"/>
            </w:tcBorders>
            <w:vAlign w:val="center"/>
          </w:tcPr>
          <w:p w14:paraId="189657DA">
            <w:pPr>
              <w:jc w:val="left"/>
              <w:rPr>
                <w:rFonts w:hint="eastAsia" w:ascii="宋体" w:hAnsi="宋体" w:cs="宋体"/>
                <w:color w:val="000000" w:themeColor="text1"/>
                <w:sz w:val="24"/>
                <w:highlight w:val="none"/>
              </w:rPr>
            </w:pPr>
          </w:p>
        </w:tc>
        <w:tc>
          <w:tcPr>
            <w:tcW w:w="1038" w:type="pct"/>
            <w:vMerge w:val="continue"/>
            <w:tcBorders>
              <w:top w:val="single" w:color="auto" w:sz="4" w:space="0"/>
              <w:left w:val="single" w:color="auto" w:sz="4" w:space="0"/>
              <w:bottom w:val="single" w:color="auto" w:sz="4" w:space="0"/>
              <w:right w:val="single" w:color="auto" w:sz="4" w:space="0"/>
            </w:tcBorders>
            <w:vAlign w:val="center"/>
          </w:tcPr>
          <w:p w14:paraId="70E9E169">
            <w:pPr>
              <w:jc w:val="left"/>
              <w:rPr>
                <w:rFonts w:hint="eastAsia" w:ascii="宋体" w:hAnsi="宋体" w:cs="宋体"/>
                <w:color w:val="000000" w:themeColor="text1"/>
                <w:sz w:val="24"/>
                <w:highlight w:val="none"/>
              </w:rPr>
            </w:pPr>
          </w:p>
        </w:tc>
        <w:tc>
          <w:tcPr>
            <w:tcW w:w="1038" w:type="pct"/>
            <w:vMerge w:val="continue"/>
            <w:tcBorders>
              <w:top w:val="single" w:color="auto" w:sz="4" w:space="0"/>
              <w:left w:val="single" w:color="auto" w:sz="4" w:space="0"/>
              <w:bottom w:val="single" w:color="auto" w:sz="4" w:space="0"/>
              <w:right w:val="single" w:color="auto" w:sz="4" w:space="0"/>
            </w:tcBorders>
            <w:vAlign w:val="center"/>
          </w:tcPr>
          <w:p w14:paraId="0DF29DC2">
            <w:pPr>
              <w:jc w:val="left"/>
              <w:rPr>
                <w:rFonts w:hint="eastAsia" w:ascii="宋体" w:hAnsi="宋体" w:cs="宋体"/>
                <w:color w:val="000000" w:themeColor="text1"/>
                <w:sz w:val="24"/>
                <w:highlight w:val="none"/>
              </w:rPr>
            </w:pPr>
          </w:p>
        </w:tc>
        <w:tc>
          <w:tcPr>
            <w:tcW w:w="1674" w:type="pct"/>
            <w:vMerge w:val="continue"/>
            <w:tcBorders>
              <w:top w:val="single" w:color="auto" w:sz="4" w:space="0"/>
              <w:left w:val="single" w:color="auto" w:sz="4" w:space="0"/>
              <w:bottom w:val="single" w:color="auto" w:sz="4" w:space="0"/>
              <w:right w:val="single" w:color="auto" w:sz="4" w:space="0"/>
            </w:tcBorders>
            <w:vAlign w:val="center"/>
          </w:tcPr>
          <w:p w14:paraId="477BEAB6">
            <w:pPr>
              <w:jc w:val="left"/>
              <w:rPr>
                <w:rFonts w:hint="eastAsia" w:ascii="宋体" w:hAnsi="宋体" w:cs="宋体"/>
                <w:color w:val="000000" w:themeColor="text1"/>
                <w:sz w:val="24"/>
                <w:highlight w:val="none"/>
              </w:rPr>
            </w:pPr>
          </w:p>
        </w:tc>
      </w:tr>
      <w:tr w14:paraId="3475C0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1250" w:type="pct"/>
            <w:tcBorders>
              <w:top w:val="single" w:color="auto" w:sz="4" w:space="0"/>
              <w:left w:val="single" w:color="auto" w:sz="4" w:space="0"/>
              <w:bottom w:val="single" w:color="auto" w:sz="4" w:space="0"/>
              <w:right w:val="single" w:color="auto" w:sz="4" w:space="0"/>
            </w:tcBorders>
            <w:vAlign w:val="top"/>
          </w:tcPr>
          <w:p w14:paraId="70A89EB7">
            <w:pPr>
              <w:spacing w:line="240" w:lineRule="exact"/>
              <w:jc w:val="left"/>
              <w:rPr>
                <w:rFonts w:hint="eastAsia" w:ascii="宋体" w:hAnsi="宋体" w:cs="宋体"/>
                <w:color w:val="000000" w:themeColor="text1"/>
                <w:sz w:val="24"/>
                <w:highlight w:val="none"/>
              </w:rPr>
            </w:pPr>
          </w:p>
        </w:tc>
        <w:tc>
          <w:tcPr>
            <w:tcW w:w="1038" w:type="pct"/>
            <w:tcBorders>
              <w:top w:val="single" w:color="auto" w:sz="4" w:space="0"/>
              <w:left w:val="single" w:color="auto" w:sz="4" w:space="0"/>
              <w:bottom w:val="single" w:color="auto" w:sz="4" w:space="0"/>
              <w:right w:val="single" w:color="auto" w:sz="4" w:space="0"/>
            </w:tcBorders>
            <w:vAlign w:val="top"/>
          </w:tcPr>
          <w:p w14:paraId="481DA41E">
            <w:pPr>
              <w:spacing w:line="240" w:lineRule="exact"/>
              <w:jc w:val="left"/>
              <w:rPr>
                <w:rFonts w:hint="eastAsia" w:ascii="宋体" w:hAnsi="宋体" w:cs="宋体"/>
                <w:color w:val="000000" w:themeColor="text1"/>
                <w:sz w:val="24"/>
                <w:highlight w:val="none"/>
              </w:rPr>
            </w:pPr>
          </w:p>
        </w:tc>
        <w:tc>
          <w:tcPr>
            <w:tcW w:w="1038" w:type="pct"/>
            <w:tcBorders>
              <w:top w:val="single" w:color="auto" w:sz="4" w:space="0"/>
              <w:left w:val="single" w:color="auto" w:sz="4" w:space="0"/>
              <w:bottom w:val="single" w:color="auto" w:sz="4" w:space="0"/>
              <w:right w:val="single" w:color="auto" w:sz="4" w:space="0"/>
            </w:tcBorders>
            <w:vAlign w:val="top"/>
          </w:tcPr>
          <w:p w14:paraId="455CB831">
            <w:pPr>
              <w:spacing w:line="240" w:lineRule="exact"/>
              <w:jc w:val="left"/>
              <w:rPr>
                <w:rFonts w:hint="eastAsia" w:ascii="宋体" w:hAnsi="宋体" w:cs="宋体"/>
                <w:color w:val="000000" w:themeColor="text1"/>
                <w:sz w:val="24"/>
                <w:highlight w:val="none"/>
              </w:rPr>
            </w:pPr>
          </w:p>
        </w:tc>
        <w:tc>
          <w:tcPr>
            <w:tcW w:w="1674" w:type="pct"/>
            <w:tcBorders>
              <w:top w:val="single" w:color="auto" w:sz="4" w:space="0"/>
              <w:left w:val="single" w:color="auto" w:sz="4" w:space="0"/>
              <w:bottom w:val="single" w:color="auto" w:sz="4" w:space="0"/>
              <w:right w:val="single" w:color="auto" w:sz="4" w:space="0"/>
            </w:tcBorders>
            <w:vAlign w:val="top"/>
          </w:tcPr>
          <w:p w14:paraId="2124D83D">
            <w:pPr>
              <w:spacing w:line="240" w:lineRule="exact"/>
              <w:jc w:val="left"/>
              <w:rPr>
                <w:rFonts w:hint="eastAsia" w:ascii="宋体" w:hAnsi="宋体" w:cs="宋体"/>
                <w:color w:val="000000" w:themeColor="text1"/>
                <w:sz w:val="24"/>
                <w:highlight w:val="none"/>
              </w:rPr>
            </w:pPr>
          </w:p>
        </w:tc>
      </w:tr>
      <w:tr w14:paraId="6A365B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50" w:type="pct"/>
            <w:tcBorders>
              <w:top w:val="single" w:color="auto" w:sz="4" w:space="0"/>
              <w:left w:val="single" w:color="auto" w:sz="4" w:space="0"/>
              <w:bottom w:val="single" w:color="auto" w:sz="4" w:space="0"/>
              <w:right w:val="single" w:color="auto" w:sz="4" w:space="0"/>
            </w:tcBorders>
            <w:vAlign w:val="top"/>
          </w:tcPr>
          <w:p w14:paraId="2A6E90FA">
            <w:pPr>
              <w:spacing w:before="50" w:after="120" w:line="400" w:lineRule="exact"/>
              <w:jc w:val="left"/>
              <w:rPr>
                <w:rFonts w:hint="eastAsia" w:ascii="宋体" w:hAnsi="宋体" w:cs="宋体"/>
                <w:color w:val="000000" w:themeColor="text1"/>
                <w:sz w:val="24"/>
                <w:highlight w:val="none"/>
              </w:rPr>
            </w:pPr>
          </w:p>
        </w:tc>
        <w:tc>
          <w:tcPr>
            <w:tcW w:w="1038" w:type="pct"/>
            <w:tcBorders>
              <w:top w:val="single" w:color="auto" w:sz="4" w:space="0"/>
              <w:left w:val="single" w:color="auto" w:sz="4" w:space="0"/>
              <w:bottom w:val="single" w:color="auto" w:sz="4" w:space="0"/>
              <w:right w:val="single" w:color="auto" w:sz="4" w:space="0"/>
            </w:tcBorders>
            <w:vAlign w:val="top"/>
          </w:tcPr>
          <w:p w14:paraId="3F62003A">
            <w:pPr>
              <w:spacing w:before="50" w:after="120" w:line="400" w:lineRule="exact"/>
              <w:jc w:val="left"/>
              <w:rPr>
                <w:rFonts w:hint="eastAsia" w:ascii="宋体" w:hAnsi="宋体" w:cs="宋体"/>
                <w:color w:val="000000" w:themeColor="text1"/>
                <w:sz w:val="24"/>
                <w:highlight w:val="none"/>
              </w:rPr>
            </w:pPr>
          </w:p>
        </w:tc>
        <w:tc>
          <w:tcPr>
            <w:tcW w:w="1038" w:type="pct"/>
            <w:tcBorders>
              <w:top w:val="single" w:color="auto" w:sz="4" w:space="0"/>
              <w:left w:val="single" w:color="auto" w:sz="4" w:space="0"/>
              <w:bottom w:val="single" w:color="auto" w:sz="4" w:space="0"/>
              <w:right w:val="single" w:color="auto" w:sz="4" w:space="0"/>
            </w:tcBorders>
            <w:vAlign w:val="top"/>
          </w:tcPr>
          <w:p w14:paraId="0FE97B91">
            <w:pPr>
              <w:spacing w:before="50" w:after="120" w:line="400" w:lineRule="exact"/>
              <w:jc w:val="left"/>
              <w:rPr>
                <w:rFonts w:hint="eastAsia" w:ascii="宋体" w:hAnsi="宋体" w:cs="宋体"/>
                <w:color w:val="000000" w:themeColor="text1"/>
                <w:sz w:val="24"/>
                <w:highlight w:val="none"/>
              </w:rPr>
            </w:pPr>
          </w:p>
        </w:tc>
        <w:tc>
          <w:tcPr>
            <w:tcW w:w="1674" w:type="pct"/>
            <w:tcBorders>
              <w:top w:val="single" w:color="auto" w:sz="4" w:space="0"/>
              <w:left w:val="single" w:color="auto" w:sz="4" w:space="0"/>
              <w:bottom w:val="single" w:color="auto" w:sz="4" w:space="0"/>
              <w:right w:val="single" w:color="auto" w:sz="4" w:space="0"/>
            </w:tcBorders>
            <w:vAlign w:val="top"/>
          </w:tcPr>
          <w:p w14:paraId="17DA2D2A">
            <w:pPr>
              <w:spacing w:before="50" w:after="120" w:line="400" w:lineRule="exact"/>
              <w:jc w:val="left"/>
              <w:rPr>
                <w:rFonts w:hint="eastAsia" w:ascii="宋体" w:hAnsi="宋体" w:cs="宋体"/>
                <w:color w:val="000000" w:themeColor="text1"/>
                <w:sz w:val="24"/>
                <w:highlight w:val="none"/>
              </w:rPr>
            </w:pPr>
          </w:p>
        </w:tc>
      </w:tr>
      <w:tr w14:paraId="6245BE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1250" w:type="pct"/>
            <w:tcBorders>
              <w:top w:val="single" w:color="auto" w:sz="4" w:space="0"/>
              <w:left w:val="single" w:color="auto" w:sz="4" w:space="0"/>
              <w:bottom w:val="single" w:color="auto" w:sz="4" w:space="0"/>
              <w:right w:val="single" w:color="auto" w:sz="4" w:space="0"/>
            </w:tcBorders>
            <w:vAlign w:val="top"/>
          </w:tcPr>
          <w:p w14:paraId="10A9DCE0">
            <w:pPr>
              <w:spacing w:before="50" w:after="120" w:line="400" w:lineRule="exact"/>
              <w:jc w:val="left"/>
              <w:rPr>
                <w:rFonts w:hint="eastAsia" w:ascii="宋体" w:hAnsi="宋体" w:cs="宋体"/>
                <w:color w:val="000000" w:themeColor="text1"/>
                <w:sz w:val="24"/>
                <w:highlight w:val="none"/>
              </w:rPr>
            </w:pPr>
          </w:p>
        </w:tc>
        <w:tc>
          <w:tcPr>
            <w:tcW w:w="1038" w:type="pct"/>
            <w:tcBorders>
              <w:top w:val="single" w:color="auto" w:sz="4" w:space="0"/>
              <w:left w:val="single" w:color="auto" w:sz="4" w:space="0"/>
              <w:bottom w:val="single" w:color="auto" w:sz="4" w:space="0"/>
              <w:right w:val="single" w:color="auto" w:sz="4" w:space="0"/>
            </w:tcBorders>
            <w:vAlign w:val="top"/>
          </w:tcPr>
          <w:p w14:paraId="0263196E">
            <w:pPr>
              <w:spacing w:before="50" w:after="120" w:line="400" w:lineRule="exact"/>
              <w:jc w:val="left"/>
              <w:rPr>
                <w:rFonts w:hint="eastAsia" w:ascii="宋体" w:hAnsi="宋体" w:cs="宋体"/>
                <w:color w:val="000000" w:themeColor="text1"/>
                <w:sz w:val="24"/>
                <w:highlight w:val="none"/>
              </w:rPr>
            </w:pPr>
          </w:p>
        </w:tc>
        <w:tc>
          <w:tcPr>
            <w:tcW w:w="1038" w:type="pct"/>
            <w:tcBorders>
              <w:top w:val="single" w:color="auto" w:sz="4" w:space="0"/>
              <w:left w:val="single" w:color="auto" w:sz="4" w:space="0"/>
              <w:bottom w:val="single" w:color="auto" w:sz="4" w:space="0"/>
              <w:right w:val="single" w:color="auto" w:sz="4" w:space="0"/>
            </w:tcBorders>
            <w:vAlign w:val="top"/>
          </w:tcPr>
          <w:p w14:paraId="2DB0F10A">
            <w:pPr>
              <w:spacing w:before="50" w:after="120" w:line="400" w:lineRule="exact"/>
              <w:jc w:val="left"/>
              <w:rPr>
                <w:rFonts w:hint="eastAsia" w:ascii="宋体" w:hAnsi="宋体" w:cs="宋体"/>
                <w:color w:val="000000" w:themeColor="text1"/>
                <w:sz w:val="24"/>
                <w:highlight w:val="none"/>
              </w:rPr>
            </w:pPr>
          </w:p>
        </w:tc>
        <w:tc>
          <w:tcPr>
            <w:tcW w:w="1674" w:type="pct"/>
            <w:tcBorders>
              <w:top w:val="single" w:color="auto" w:sz="4" w:space="0"/>
              <w:left w:val="single" w:color="auto" w:sz="4" w:space="0"/>
              <w:bottom w:val="single" w:color="auto" w:sz="4" w:space="0"/>
              <w:right w:val="single" w:color="auto" w:sz="4" w:space="0"/>
            </w:tcBorders>
            <w:vAlign w:val="top"/>
          </w:tcPr>
          <w:p w14:paraId="7516A793">
            <w:pPr>
              <w:spacing w:before="50" w:after="120" w:line="400" w:lineRule="exact"/>
              <w:jc w:val="left"/>
              <w:rPr>
                <w:rFonts w:hint="eastAsia" w:ascii="宋体" w:hAnsi="宋体" w:cs="宋体"/>
                <w:color w:val="000000" w:themeColor="text1"/>
                <w:sz w:val="24"/>
                <w:highlight w:val="none"/>
              </w:rPr>
            </w:pPr>
          </w:p>
        </w:tc>
      </w:tr>
      <w:tr w14:paraId="2EC398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50" w:type="pct"/>
            <w:tcBorders>
              <w:top w:val="single" w:color="auto" w:sz="4" w:space="0"/>
              <w:left w:val="single" w:color="auto" w:sz="4" w:space="0"/>
              <w:bottom w:val="single" w:color="auto" w:sz="4" w:space="0"/>
              <w:right w:val="single" w:color="auto" w:sz="4" w:space="0"/>
            </w:tcBorders>
            <w:vAlign w:val="top"/>
          </w:tcPr>
          <w:p w14:paraId="66032361">
            <w:pPr>
              <w:spacing w:before="50" w:after="120" w:line="400" w:lineRule="exact"/>
              <w:jc w:val="left"/>
              <w:rPr>
                <w:rFonts w:hint="eastAsia" w:ascii="宋体" w:hAnsi="宋体" w:cs="宋体"/>
                <w:color w:val="000000" w:themeColor="text1"/>
                <w:sz w:val="24"/>
                <w:highlight w:val="none"/>
              </w:rPr>
            </w:pPr>
          </w:p>
        </w:tc>
        <w:tc>
          <w:tcPr>
            <w:tcW w:w="1038" w:type="pct"/>
            <w:tcBorders>
              <w:top w:val="single" w:color="auto" w:sz="4" w:space="0"/>
              <w:left w:val="single" w:color="auto" w:sz="4" w:space="0"/>
              <w:bottom w:val="single" w:color="auto" w:sz="4" w:space="0"/>
              <w:right w:val="single" w:color="auto" w:sz="4" w:space="0"/>
            </w:tcBorders>
            <w:vAlign w:val="top"/>
          </w:tcPr>
          <w:p w14:paraId="18053E68">
            <w:pPr>
              <w:spacing w:before="50" w:after="120" w:line="400" w:lineRule="exact"/>
              <w:jc w:val="left"/>
              <w:rPr>
                <w:rFonts w:hint="eastAsia" w:ascii="宋体" w:hAnsi="宋体" w:cs="宋体"/>
                <w:color w:val="000000" w:themeColor="text1"/>
                <w:sz w:val="24"/>
                <w:highlight w:val="none"/>
              </w:rPr>
            </w:pPr>
          </w:p>
        </w:tc>
        <w:tc>
          <w:tcPr>
            <w:tcW w:w="1038" w:type="pct"/>
            <w:tcBorders>
              <w:top w:val="single" w:color="auto" w:sz="4" w:space="0"/>
              <w:left w:val="single" w:color="auto" w:sz="4" w:space="0"/>
              <w:bottom w:val="single" w:color="auto" w:sz="4" w:space="0"/>
              <w:right w:val="single" w:color="auto" w:sz="4" w:space="0"/>
            </w:tcBorders>
            <w:vAlign w:val="top"/>
          </w:tcPr>
          <w:p w14:paraId="3BC50FA8">
            <w:pPr>
              <w:spacing w:before="50" w:after="120" w:line="400" w:lineRule="exact"/>
              <w:jc w:val="left"/>
              <w:rPr>
                <w:rFonts w:hint="eastAsia" w:ascii="宋体" w:hAnsi="宋体" w:cs="宋体"/>
                <w:color w:val="000000" w:themeColor="text1"/>
                <w:sz w:val="24"/>
                <w:highlight w:val="none"/>
              </w:rPr>
            </w:pPr>
          </w:p>
        </w:tc>
        <w:tc>
          <w:tcPr>
            <w:tcW w:w="1674" w:type="pct"/>
            <w:tcBorders>
              <w:top w:val="single" w:color="auto" w:sz="4" w:space="0"/>
              <w:left w:val="single" w:color="auto" w:sz="4" w:space="0"/>
              <w:bottom w:val="single" w:color="auto" w:sz="4" w:space="0"/>
              <w:right w:val="single" w:color="auto" w:sz="4" w:space="0"/>
            </w:tcBorders>
            <w:vAlign w:val="top"/>
          </w:tcPr>
          <w:p w14:paraId="1ED13D01">
            <w:pPr>
              <w:spacing w:before="50" w:after="120" w:line="400" w:lineRule="exact"/>
              <w:jc w:val="left"/>
              <w:rPr>
                <w:rFonts w:hint="eastAsia" w:ascii="宋体" w:hAnsi="宋体" w:cs="宋体"/>
                <w:color w:val="000000" w:themeColor="text1"/>
                <w:sz w:val="24"/>
                <w:highlight w:val="none"/>
              </w:rPr>
            </w:pPr>
          </w:p>
        </w:tc>
      </w:tr>
      <w:tr w14:paraId="5C32EB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50" w:type="pct"/>
            <w:tcBorders>
              <w:top w:val="single" w:color="auto" w:sz="4" w:space="0"/>
              <w:left w:val="single" w:color="auto" w:sz="4" w:space="0"/>
              <w:bottom w:val="single" w:color="auto" w:sz="4" w:space="0"/>
              <w:right w:val="single" w:color="auto" w:sz="4" w:space="0"/>
            </w:tcBorders>
            <w:vAlign w:val="top"/>
          </w:tcPr>
          <w:p w14:paraId="503E5F88">
            <w:pPr>
              <w:spacing w:before="50" w:after="120" w:line="400" w:lineRule="exact"/>
              <w:jc w:val="left"/>
              <w:rPr>
                <w:rFonts w:hint="eastAsia" w:ascii="宋体" w:hAnsi="宋体" w:cs="宋体"/>
                <w:color w:val="000000" w:themeColor="text1"/>
                <w:sz w:val="24"/>
                <w:highlight w:val="none"/>
              </w:rPr>
            </w:pPr>
          </w:p>
        </w:tc>
        <w:tc>
          <w:tcPr>
            <w:tcW w:w="1038" w:type="pct"/>
            <w:tcBorders>
              <w:top w:val="single" w:color="auto" w:sz="4" w:space="0"/>
              <w:left w:val="single" w:color="auto" w:sz="4" w:space="0"/>
              <w:bottom w:val="single" w:color="auto" w:sz="4" w:space="0"/>
              <w:right w:val="single" w:color="auto" w:sz="4" w:space="0"/>
            </w:tcBorders>
            <w:vAlign w:val="top"/>
          </w:tcPr>
          <w:p w14:paraId="0059649E">
            <w:pPr>
              <w:spacing w:before="50" w:after="120" w:line="400" w:lineRule="exact"/>
              <w:jc w:val="left"/>
              <w:rPr>
                <w:rFonts w:hint="eastAsia" w:ascii="宋体" w:hAnsi="宋体" w:cs="宋体"/>
                <w:color w:val="000000" w:themeColor="text1"/>
                <w:sz w:val="24"/>
                <w:highlight w:val="none"/>
              </w:rPr>
            </w:pPr>
          </w:p>
        </w:tc>
        <w:tc>
          <w:tcPr>
            <w:tcW w:w="1038" w:type="pct"/>
            <w:tcBorders>
              <w:top w:val="single" w:color="auto" w:sz="4" w:space="0"/>
              <w:left w:val="single" w:color="auto" w:sz="4" w:space="0"/>
              <w:bottom w:val="single" w:color="auto" w:sz="4" w:space="0"/>
              <w:right w:val="single" w:color="auto" w:sz="4" w:space="0"/>
            </w:tcBorders>
            <w:vAlign w:val="top"/>
          </w:tcPr>
          <w:p w14:paraId="0FA31B7B">
            <w:pPr>
              <w:spacing w:before="50" w:after="120" w:line="400" w:lineRule="exact"/>
              <w:jc w:val="left"/>
              <w:rPr>
                <w:rFonts w:hint="eastAsia" w:ascii="宋体" w:hAnsi="宋体" w:cs="宋体"/>
                <w:color w:val="000000" w:themeColor="text1"/>
                <w:sz w:val="24"/>
                <w:highlight w:val="none"/>
              </w:rPr>
            </w:pPr>
          </w:p>
        </w:tc>
        <w:tc>
          <w:tcPr>
            <w:tcW w:w="1674" w:type="pct"/>
            <w:tcBorders>
              <w:top w:val="single" w:color="auto" w:sz="4" w:space="0"/>
              <w:left w:val="single" w:color="auto" w:sz="4" w:space="0"/>
              <w:bottom w:val="single" w:color="auto" w:sz="4" w:space="0"/>
              <w:right w:val="single" w:color="auto" w:sz="4" w:space="0"/>
            </w:tcBorders>
            <w:vAlign w:val="top"/>
          </w:tcPr>
          <w:p w14:paraId="6CD114E6">
            <w:pPr>
              <w:spacing w:before="50" w:after="120" w:line="400" w:lineRule="exact"/>
              <w:jc w:val="left"/>
              <w:rPr>
                <w:rFonts w:hint="eastAsia" w:ascii="宋体" w:hAnsi="宋体" w:cs="宋体"/>
                <w:color w:val="000000" w:themeColor="text1"/>
                <w:sz w:val="24"/>
                <w:highlight w:val="none"/>
              </w:rPr>
            </w:pPr>
          </w:p>
        </w:tc>
      </w:tr>
    </w:tbl>
    <w:p w14:paraId="0097EDA7">
      <w:pPr>
        <w:pStyle w:val="30"/>
        <w:spacing w:before="0" w:after="0" w:line="360" w:lineRule="auto"/>
        <w:ind w:firstLine="480" w:firstLineChars="200"/>
        <w:contextualSpacing/>
        <w:rPr>
          <w:rFonts w:hint="eastAsia" w:ascii="宋体" w:hAnsi="宋体" w:eastAsia="宋体" w:cs="宋体"/>
          <w:color w:val="000000" w:themeColor="text1"/>
          <w:sz w:val="24"/>
          <w:highlight w:val="none"/>
        </w:rPr>
      </w:pPr>
      <w:r>
        <w:rPr>
          <w:rFonts w:hint="eastAsia" w:ascii="宋体" w:hAnsi="宋体" w:eastAsia="宋体" w:cs="宋体"/>
          <w:color w:val="000000" w:themeColor="text1"/>
          <w:sz w:val="24"/>
          <w:szCs w:val="24"/>
          <w:highlight w:val="none"/>
        </w:rPr>
        <w:t>注：</w:t>
      </w:r>
      <w:r>
        <w:rPr>
          <w:rFonts w:hint="eastAsia" w:ascii="宋体" w:hAnsi="宋体" w:eastAsia="宋体" w:cs="宋体"/>
          <w:color w:val="000000" w:themeColor="text1"/>
          <w:sz w:val="24"/>
          <w:highlight w:val="none"/>
        </w:rPr>
        <w:t>投标人根据评标标准具体要求附业绩证明材料。</w:t>
      </w:r>
    </w:p>
    <w:p w14:paraId="39189744">
      <w:pPr>
        <w:rPr>
          <w:rFonts w:hint="eastAsia" w:ascii="宋体" w:hAnsi="宋体" w:eastAsia="宋体" w:cs="宋体"/>
          <w:color w:val="000000" w:themeColor="text1"/>
          <w:sz w:val="24"/>
          <w:highlight w:val="none"/>
        </w:rPr>
      </w:pPr>
    </w:p>
    <w:p w14:paraId="4E44BAC1">
      <w:pPr>
        <w:pStyle w:val="37"/>
        <w:rPr>
          <w:rFonts w:hint="eastAsia"/>
          <w:color w:val="000000" w:themeColor="text1"/>
          <w:highlight w:val="none"/>
        </w:rPr>
      </w:pPr>
    </w:p>
    <w:p w14:paraId="03D8937A">
      <w:pPr>
        <w:pStyle w:val="30"/>
        <w:spacing w:before="0" w:after="0" w:line="360" w:lineRule="auto"/>
        <w:ind w:firstLine="480" w:firstLineChars="200"/>
        <w:contextualSpacing/>
        <w:jc w:val="right"/>
        <w:rPr>
          <w:rFonts w:hint="eastAsia" w:ascii="宋体" w:hAnsi="宋体" w:eastAsia="宋体" w:cs="宋体"/>
          <w:color w:val="000000" w:themeColor="text1"/>
          <w:sz w:val="24"/>
          <w:szCs w:val="24"/>
          <w:highlight w:val="none"/>
          <w:u w:val="single"/>
        </w:rPr>
      </w:pPr>
      <w:r>
        <w:rPr>
          <w:rFonts w:hint="eastAsia" w:ascii="宋体" w:hAnsi="宋体" w:eastAsia="宋体" w:cs="宋体"/>
          <w:color w:val="000000" w:themeColor="text1"/>
          <w:sz w:val="24"/>
          <w:szCs w:val="24"/>
          <w:highlight w:val="none"/>
        </w:rPr>
        <w:t>法定代表人或者委托代理人（签字或者电子签名）：</w:t>
      </w:r>
      <w:r>
        <w:rPr>
          <w:rFonts w:hint="eastAsia" w:ascii="宋体" w:hAnsi="宋体" w:eastAsia="宋体" w:cs="宋体"/>
          <w:color w:val="000000" w:themeColor="text1"/>
          <w:sz w:val="24"/>
          <w:szCs w:val="24"/>
          <w:highlight w:val="none"/>
          <w:u w:val="single"/>
        </w:rPr>
        <w:t>　　　　　</w:t>
      </w:r>
    </w:p>
    <w:p w14:paraId="4BEF8405">
      <w:pPr>
        <w:spacing w:line="360" w:lineRule="auto"/>
        <w:ind w:right="480" w:firstLine="480" w:firstLineChars="200"/>
        <w:contextualSpacing/>
        <w:jc w:val="right"/>
        <w:rPr>
          <w:rFonts w:hint="eastAsia" w:ascii="宋体" w:hAnsi="宋体" w:cs="宋体"/>
          <w:color w:val="000000" w:themeColor="text1"/>
          <w:sz w:val="24"/>
          <w:szCs w:val="20"/>
          <w:highlight w:val="none"/>
        </w:rPr>
      </w:pPr>
      <w:r>
        <w:rPr>
          <w:rFonts w:hint="eastAsia" w:ascii="宋体" w:hAnsi="宋体" w:cs="宋体"/>
          <w:color w:val="000000" w:themeColor="text1"/>
          <w:sz w:val="24"/>
          <w:highlight w:val="none"/>
        </w:rPr>
        <w:t xml:space="preserve">投标人名称（电子签章）： </w:t>
      </w:r>
      <w:r>
        <w:rPr>
          <w:rFonts w:hint="eastAsia" w:ascii="宋体" w:hAnsi="宋体" w:cs="宋体"/>
          <w:color w:val="000000" w:themeColor="text1"/>
          <w:sz w:val="24"/>
          <w:highlight w:val="none"/>
          <w:u w:val="single"/>
        </w:rPr>
        <w:t xml:space="preserve">                </w:t>
      </w:r>
      <w:r>
        <w:rPr>
          <w:rFonts w:hint="eastAsia" w:ascii="宋体" w:hAnsi="宋体" w:cs="宋体"/>
          <w:color w:val="000000" w:themeColor="text1"/>
          <w:sz w:val="24"/>
          <w:highlight w:val="none"/>
        </w:rPr>
        <w:t xml:space="preserve">                                                              年    月    日</w:t>
      </w:r>
    </w:p>
    <w:p w14:paraId="4281318B">
      <w:pPr>
        <w:spacing w:before="120" w:after="50"/>
        <w:ind w:firstLine="480" w:firstLineChars="200"/>
        <w:jc w:val="left"/>
        <w:rPr>
          <w:rFonts w:hint="eastAsia" w:ascii="宋体" w:hAnsi="宋体" w:cs="宋体"/>
          <w:bCs/>
          <w:color w:val="000000" w:themeColor="text1"/>
          <w:szCs w:val="21"/>
          <w:highlight w:val="none"/>
        </w:rPr>
      </w:pPr>
      <w:r>
        <w:rPr>
          <w:rFonts w:hint="eastAsia" w:ascii="宋体" w:hAnsi="宋体" w:cs="宋体"/>
          <w:color w:val="000000" w:themeColor="text1"/>
          <w:sz w:val="24"/>
          <w:highlight w:val="none"/>
        </w:rPr>
        <w:br w:type="page"/>
      </w:r>
      <w:r>
        <w:rPr>
          <w:rFonts w:hint="eastAsia" w:ascii="宋体" w:hAnsi="宋体" w:cs="宋体"/>
          <w:color w:val="000000" w:themeColor="text1"/>
          <w:sz w:val="24"/>
          <w:highlight w:val="none"/>
        </w:rPr>
        <w:t>8.</w:t>
      </w:r>
      <w:r>
        <w:rPr>
          <w:rFonts w:hint="eastAsia" w:ascii="宋体" w:hAnsi="宋体" w:cs="宋体"/>
          <w:bCs/>
          <w:color w:val="000000" w:themeColor="text1"/>
          <w:szCs w:val="21"/>
          <w:highlight w:val="none"/>
        </w:rPr>
        <w:t xml:space="preserve"> 代理服务费承诺书（如本项目为采购人支付代理服务费的，无需提供）</w:t>
      </w:r>
    </w:p>
    <w:p w14:paraId="7E37DDF8">
      <w:pPr>
        <w:spacing w:before="120" w:after="50"/>
        <w:ind w:firstLine="883" w:firstLineChars="200"/>
        <w:jc w:val="center"/>
        <w:rPr>
          <w:rFonts w:hint="eastAsia" w:ascii="宋体" w:hAnsi="宋体" w:cs="宋体"/>
          <w:b/>
          <w:color w:val="000000" w:themeColor="text1"/>
          <w:sz w:val="44"/>
          <w:szCs w:val="44"/>
          <w:highlight w:val="none"/>
        </w:rPr>
      </w:pPr>
      <w:r>
        <w:rPr>
          <w:rFonts w:hint="eastAsia" w:ascii="宋体" w:hAnsi="宋体" w:cs="宋体"/>
          <w:b/>
          <w:color w:val="000000" w:themeColor="text1"/>
          <w:sz w:val="44"/>
          <w:szCs w:val="44"/>
          <w:highlight w:val="none"/>
        </w:rPr>
        <w:t>代理服务费承诺书</w:t>
      </w:r>
    </w:p>
    <w:p w14:paraId="28CBB5C8">
      <w:pPr>
        <w:spacing w:line="360" w:lineRule="auto"/>
        <w:ind w:firstLine="480" w:firstLineChars="200"/>
        <w:rPr>
          <w:rFonts w:hint="eastAsia" w:ascii="宋体" w:hAnsi="宋体" w:cs="宋体"/>
          <w:b/>
          <w:bCs/>
          <w:color w:val="000000" w:themeColor="text1"/>
          <w:sz w:val="24"/>
          <w:highlight w:val="none"/>
        </w:rPr>
      </w:pPr>
      <w:r>
        <w:rPr>
          <w:rFonts w:hint="eastAsia" w:ascii="宋体" w:hAnsi="宋体" w:cs="宋体"/>
          <w:bCs/>
          <w:color w:val="000000" w:themeColor="text1"/>
          <w:sz w:val="24"/>
          <w:highlight w:val="none"/>
        </w:rPr>
        <w:t>致：</w:t>
      </w:r>
      <w:r>
        <w:rPr>
          <w:rFonts w:hint="eastAsia" w:ascii="宋体" w:hAnsi="宋体" w:cs="宋体"/>
          <w:color w:val="000000" w:themeColor="text1"/>
          <w:sz w:val="24"/>
          <w:highlight w:val="none"/>
          <w:u w:val="single"/>
        </w:rPr>
        <w:t>招标代理机构名称</w:t>
      </w:r>
      <w:r>
        <w:rPr>
          <w:rFonts w:hint="eastAsia" w:ascii="宋体" w:hAnsi="宋体" w:cs="宋体"/>
          <w:color w:val="000000" w:themeColor="text1"/>
          <w:sz w:val="24"/>
          <w:highlight w:val="none"/>
        </w:rPr>
        <w:t>：</w:t>
      </w:r>
    </w:p>
    <w:p w14:paraId="77D07158">
      <w:pPr>
        <w:spacing w:line="360" w:lineRule="auto"/>
        <w:ind w:firstLine="480" w:firstLineChars="200"/>
        <w:rPr>
          <w:rFonts w:hint="eastAsia" w:ascii="宋体" w:hAnsi="宋体" w:cs="宋体"/>
          <w:color w:val="000000" w:themeColor="text1"/>
          <w:sz w:val="24"/>
          <w:highlight w:val="none"/>
        </w:rPr>
      </w:pPr>
      <w:r>
        <w:rPr>
          <w:rFonts w:hint="eastAsia" w:ascii="宋体" w:hAnsi="宋体" w:cs="宋体"/>
          <w:color w:val="000000" w:themeColor="text1"/>
          <w:sz w:val="24"/>
          <w:highlight w:val="none"/>
        </w:rPr>
        <w:t>本单位参加了贵方组织的</w:t>
      </w:r>
      <w:r>
        <w:rPr>
          <w:rFonts w:hint="eastAsia" w:ascii="宋体" w:hAnsi="宋体" w:cs="宋体"/>
          <w:color w:val="000000" w:themeColor="text1"/>
          <w:sz w:val="24"/>
          <w:highlight w:val="none"/>
          <w:u w:val="single"/>
        </w:rPr>
        <w:t xml:space="preserve">  项目名称（项目编号）  </w:t>
      </w:r>
      <w:r>
        <w:rPr>
          <w:rFonts w:hint="eastAsia" w:ascii="宋体" w:hAnsi="宋体" w:cs="宋体"/>
          <w:color w:val="000000" w:themeColor="text1"/>
          <w:sz w:val="24"/>
          <w:highlight w:val="none"/>
        </w:rPr>
        <w:t>项目， 在此说明如下：</w:t>
      </w:r>
    </w:p>
    <w:p w14:paraId="6E93B250">
      <w:pPr>
        <w:spacing w:line="440" w:lineRule="exact"/>
        <w:ind w:firstLine="480" w:firstLineChars="200"/>
        <w:rPr>
          <w:rFonts w:hint="eastAsia" w:ascii="宋体" w:hAnsi="宋体" w:cs="宋体"/>
          <w:color w:val="000000" w:themeColor="text1"/>
          <w:sz w:val="24"/>
          <w:highlight w:val="none"/>
        </w:rPr>
      </w:pPr>
      <w:r>
        <w:rPr>
          <w:rFonts w:hint="eastAsia" w:ascii="宋体" w:hAnsi="宋体" w:cs="宋体"/>
          <w:color w:val="000000" w:themeColor="text1"/>
          <w:sz w:val="24"/>
          <w:highlight w:val="none"/>
        </w:rPr>
        <w:t>1.我方承诺，若本单位中标，保证在发出中标通知书之后，按本项目招标文件的规定标准向贵单位一次性足额支付代理服务费。</w:t>
      </w:r>
    </w:p>
    <w:p w14:paraId="5C5DBD70">
      <w:pPr>
        <w:spacing w:line="440" w:lineRule="exact"/>
        <w:ind w:firstLine="480" w:firstLineChars="200"/>
        <w:rPr>
          <w:rFonts w:hint="eastAsia" w:ascii="宋体" w:hAnsi="宋体" w:cs="宋体"/>
          <w:color w:val="000000" w:themeColor="text1"/>
          <w:sz w:val="24"/>
          <w:highlight w:val="none"/>
        </w:rPr>
      </w:pPr>
      <w:r>
        <w:rPr>
          <w:rFonts w:hint="eastAsia" w:ascii="宋体" w:hAnsi="宋体" w:cs="宋体"/>
          <w:color w:val="000000" w:themeColor="text1"/>
          <w:sz w:val="24"/>
          <w:highlight w:val="none"/>
        </w:rPr>
        <w:t>2.本单位选择第</w:t>
      </w:r>
      <w:r>
        <w:rPr>
          <w:rFonts w:hint="eastAsia" w:ascii="宋体" w:hAnsi="宋体" w:cs="宋体"/>
          <w:color w:val="000000" w:themeColor="text1"/>
          <w:sz w:val="24"/>
          <w:highlight w:val="none"/>
          <w:u w:val="single"/>
        </w:rPr>
        <w:t xml:space="preserve">     </w:t>
      </w:r>
      <w:r>
        <w:rPr>
          <w:rFonts w:hint="eastAsia" w:ascii="宋体" w:hAnsi="宋体" w:cs="宋体"/>
          <w:color w:val="000000" w:themeColor="text1"/>
          <w:sz w:val="24"/>
          <w:highlight w:val="none"/>
        </w:rPr>
        <w:t>种方式作为代理服务费开票类型：</w:t>
      </w:r>
    </w:p>
    <w:p w14:paraId="2A0095E7">
      <w:pPr>
        <w:spacing w:line="440" w:lineRule="exact"/>
        <w:ind w:firstLine="480" w:firstLineChars="200"/>
        <w:rPr>
          <w:rFonts w:hint="eastAsia" w:ascii="宋体" w:hAnsi="宋体" w:cs="宋体"/>
          <w:color w:val="000000" w:themeColor="text1"/>
          <w:sz w:val="24"/>
          <w:highlight w:val="none"/>
        </w:rPr>
      </w:pPr>
      <w:r>
        <w:rPr>
          <w:rFonts w:hint="eastAsia" w:ascii="宋体" w:hAnsi="宋体" w:cs="宋体"/>
          <w:color w:val="000000" w:themeColor="text1"/>
          <w:sz w:val="24"/>
          <w:highlight w:val="none"/>
        </w:rPr>
        <w:t>第一种方式：开具增值税普通发票。开票信息如下：</w:t>
      </w:r>
    </w:p>
    <w:p w14:paraId="7B38477F">
      <w:pPr>
        <w:spacing w:line="440" w:lineRule="exact"/>
        <w:ind w:firstLine="480" w:firstLineChars="200"/>
        <w:rPr>
          <w:rFonts w:hint="eastAsia" w:ascii="宋体" w:hAnsi="宋体" w:cs="宋体"/>
          <w:color w:val="000000" w:themeColor="text1"/>
          <w:sz w:val="24"/>
          <w:highlight w:val="none"/>
        </w:rPr>
      </w:pPr>
      <w:r>
        <w:rPr>
          <w:rFonts w:hint="eastAsia" w:ascii="宋体" w:hAnsi="宋体" w:cs="宋体"/>
          <w:color w:val="000000" w:themeColor="text1"/>
          <w:sz w:val="24"/>
          <w:highlight w:val="none"/>
        </w:rPr>
        <w:t>（1）公司名称</w:t>
      </w:r>
      <w:r>
        <w:rPr>
          <w:rFonts w:hint="eastAsia" w:ascii="宋体" w:hAnsi="宋体" w:cs="宋体"/>
          <w:color w:val="000000" w:themeColor="text1"/>
          <w:sz w:val="24"/>
          <w:highlight w:val="none"/>
          <w:u w:val="single"/>
        </w:rPr>
        <w:t xml:space="preserve">_                       </w:t>
      </w:r>
      <w:r>
        <w:rPr>
          <w:rFonts w:hint="eastAsia" w:ascii="宋体" w:hAnsi="宋体" w:cs="宋体"/>
          <w:color w:val="000000" w:themeColor="text1"/>
          <w:sz w:val="24"/>
          <w:highlight w:val="none"/>
        </w:rPr>
        <w:t>；</w:t>
      </w:r>
    </w:p>
    <w:p w14:paraId="3CE1DC4B">
      <w:pPr>
        <w:spacing w:line="440" w:lineRule="exact"/>
        <w:ind w:firstLine="480" w:firstLineChars="200"/>
        <w:rPr>
          <w:rFonts w:hint="eastAsia" w:ascii="宋体" w:hAnsi="宋体" w:cs="宋体"/>
          <w:color w:val="000000" w:themeColor="text1"/>
          <w:sz w:val="24"/>
          <w:highlight w:val="none"/>
        </w:rPr>
      </w:pPr>
      <w:r>
        <w:rPr>
          <w:rFonts w:hint="eastAsia" w:ascii="宋体" w:hAnsi="宋体" w:cs="宋体"/>
          <w:color w:val="000000" w:themeColor="text1"/>
          <w:sz w:val="24"/>
          <w:highlight w:val="none"/>
        </w:rPr>
        <w:t>（2）纳税人识别号</w:t>
      </w:r>
      <w:r>
        <w:rPr>
          <w:rFonts w:hint="eastAsia" w:ascii="宋体" w:hAnsi="宋体" w:cs="宋体"/>
          <w:color w:val="000000" w:themeColor="text1"/>
          <w:sz w:val="24"/>
          <w:highlight w:val="none"/>
          <w:u w:val="single"/>
        </w:rPr>
        <w:t xml:space="preserve">_                   </w:t>
      </w:r>
      <w:r>
        <w:rPr>
          <w:rFonts w:hint="eastAsia" w:ascii="宋体" w:hAnsi="宋体" w:cs="宋体"/>
          <w:color w:val="000000" w:themeColor="text1"/>
          <w:sz w:val="24"/>
          <w:highlight w:val="none"/>
        </w:rPr>
        <w:t>。</w:t>
      </w:r>
    </w:p>
    <w:p w14:paraId="1BCC173F">
      <w:pPr>
        <w:spacing w:line="440" w:lineRule="exact"/>
        <w:ind w:firstLine="480" w:firstLineChars="200"/>
        <w:rPr>
          <w:rFonts w:hint="eastAsia" w:ascii="宋体" w:hAnsi="宋体" w:cs="宋体"/>
          <w:color w:val="000000" w:themeColor="text1"/>
          <w:sz w:val="24"/>
          <w:highlight w:val="none"/>
        </w:rPr>
      </w:pPr>
      <w:r>
        <w:rPr>
          <w:rFonts w:hint="eastAsia" w:ascii="宋体" w:hAnsi="宋体" w:cs="宋体"/>
          <w:color w:val="000000" w:themeColor="text1"/>
          <w:sz w:val="24"/>
          <w:highlight w:val="none"/>
        </w:rPr>
        <w:t>第二种方式：开具增值税专用发票，开票信息如下：</w:t>
      </w:r>
    </w:p>
    <w:p w14:paraId="0A2C8620">
      <w:pPr>
        <w:spacing w:line="440" w:lineRule="exact"/>
        <w:ind w:firstLine="480" w:firstLineChars="200"/>
        <w:rPr>
          <w:rFonts w:hint="eastAsia" w:ascii="宋体" w:hAnsi="宋体" w:cs="宋体"/>
          <w:color w:val="000000" w:themeColor="text1"/>
          <w:sz w:val="24"/>
          <w:highlight w:val="none"/>
        </w:rPr>
      </w:pPr>
      <w:r>
        <w:rPr>
          <w:rFonts w:hint="eastAsia" w:ascii="宋体" w:hAnsi="宋体" w:cs="宋体"/>
          <w:color w:val="000000" w:themeColor="text1"/>
          <w:sz w:val="24"/>
          <w:highlight w:val="none"/>
        </w:rPr>
        <w:t>（1）公司名称</w:t>
      </w:r>
      <w:r>
        <w:rPr>
          <w:rFonts w:hint="eastAsia" w:ascii="宋体" w:hAnsi="宋体" w:cs="宋体"/>
          <w:color w:val="000000" w:themeColor="text1"/>
          <w:sz w:val="24"/>
          <w:highlight w:val="none"/>
          <w:u w:val="single"/>
        </w:rPr>
        <w:t xml:space="preserve">_                           </w:t>
      </w:r>
      <w:r>
        <w:rPr>
          <w:rFonts w:hint="eastAsia" w:ascii="宋体" w:hAnsi="宋体" w:cs="宋体"/>
          <w:color w:val="000000" w:themeColor="text1"/>
          <w:sz w:val="24"/>
          <w:highlight w:val="none"/>
        </w:rPr>
        <w:t>；</w:t>
      </w:r>
    </w:p>
    <w:p w14:paraId="51BAC26F">
      <w:pPr>
        <w:spacing w:line="440" w:lineRule="exact"/>
        <w:ind w:firstLine="480" w:firstLineChars="200"/>
        <w:rPr>
          <w:rFonts w:hint="eastAsia" w:ascii="宋体" w:hAnsi="宋体" w:cs="宋体"/>
          <w:color w:val="000000" w:themeColor="text1"/>
          <w:sz w:val="24"/>
          <w:highlight w:val="none"/>
        </w:rPr>
      </w:pPr>
      <w:r>
        <w:rPr>
          <w:rFonts w:hint="eastAsia" w:ascii="宋体" w:hAnsi="宋体" w:cs="宋体"/>
          <w:color w:val="000000" w:themeColor="text1"/>
          <w:sz w:val="24"/>
          <w:highlight w:val="none"/>
        </w:rPr>
        <w:t>（2）纳税人识别号</w:t>
      </w:r>
      <w:r>
        <w:rPr>
          <w:rFonts w:hint="eastAsia" w:ascii="宋体" w:hAnsi="宋体" w:cs="宋体"/>
          <w:color w:val="000000" w:themeColor="text1"/>
          <w:sz w:val="24"/>
          <w:highlight w:val="none"/>
          <w:u w:val="single"/>
        </w:rPr>
        <w:t xml:space="preserve">_                       </w:t>
      </w:r>
      <w:r>
        <w:rPr>
          <w:rFonts w:hint="eastAsia" w:ascii="宋体" w:hAnsi="宋体" w:cs="宋体"/>
          <w:color w:val="000000" w:themeColor="text1"/>
          <w:sz w:val="24"/>
          <w:highlight w:val="none"/>
        </w:rPr>
        <w:t>；</w:t>
      </w:r>
    </w:p>
    <w:p w14:paraId="0B64DE59">
      <w:pPr>
        <w:spacing w:line="440" w:lineRule="exact"/>
        <w:ind w:firstLine="480" w:firstLineChars="200"/>
        <w:rPr>
          <w:rFonts w:hint="eastAsia" w:ascii="宋体" w:hAnsi="宋体" w:cs="宋体"/>
          <w:color w:val="000000" w:themeColor="text1"/>
          <w:sz w:val="24"/>
          <w:highlight w:val="none"/>
        </w:rPr>
      </w:pPr>
      <w:r>
        <w:rPr>
          <w:rFonts w:hint="eastAsia" w:ascii="宋体" w:hAnsi="宋体" w:cs="宋体"/>
          <w:color w:val="000000" w:themeColor="text1"/>
          <w:sz w:val="24"/>
          <w:highlight w:val="none"/>
        </w:rPr>
        <w:t>（3）在</w:t>
      </w:r>
      <w:r>
        <w:rPr>
          <w:rFonts w:hint="eastAsia" w:ascii="宋体" w:hAnsi="宋体" w:cs="宋体"/>
          <w:color w:val="000000" w:themeColor="text1"/>
          <w:sz w:val="24"/>
          <w:highlight w:val="none"/>
          <w:lang w:eastAsia="zh-CN"/>
        </w:rPr>
        <w:t>税务局</w:t>
      </w:r>
      <w:r>
        <w:rPr>
          <w:rFonts w:hint="eastAsia" w:ascii="宋体" w:hAnsi="宋体" w:cs="宋体"/>
          <w:color w:val="000000" w:themeColor="text1"/>
          <w:sz w:val="24"/>
          <w:highlight w:val="none"/>
        </w:rPr>
        <w:t>登记的地址</w:t>
      </w:r>
      <w:r>
        <w:rPr>
          <w:rFonts w:hint="eastAsia" w:ascii="宋体" w:hAnsi="宋体" w:cs="宋体"/>
          <w:color w:val="000000" w:themeColor="text1"/>
          <w:sz w:val="24"/>
          <w:highlight w:val="none"/>
          <w:u w:val="single"/>
        </w:rPr>
        <w:t xml:space="preserve">_                   </w:t>
      </w:r>
      <w:r>
        <w:rPr>
          <w:rFonts w:hint="eastAsia" w:ascii="宋体" w:hAnsi="宋体" w:cs="宋体"/>
          <w:color w:val="000000" w:themeColor="text1"/>
          <w:sz w:val="24"/>
          <w:highlight w:val="none"/>
        </w:rPr>
        <w:t>；</w:t>
      </w:r>
    </w:p>
    <w:p w14:paraId="06FC0ADE">
      <w:pPr>
        <w:spacing w:line="440" w:lineRule="exact"/>
        <w:ind w:firstLine="480" w:firstLineChars="200"/>
        <w:rPr>
          <w:rFonts w:hint="eastAsia" w:ascii="宋体" w:hAnsi="宋体" w:cs="宋体"/>
          <w:color w:val="000000" w:themeColor="text1"/>
          <w:sz w:val="24"/>
          <w:highlight w:val="none"/>
        </w:rPr>
      </w:pPr>
      <w:r>
        <w:rPr>
          <w:rFonts w:hint="eastAsia" w:ascii="宋体" w:hAnsi="宋体" w:cs="宋体"/>
          <w:color w:val="000000" w:themeColor="text1"/>
          <w:sz w:val="24"/>
          <w:highlight w:val="none"/>
        </w:rPr>
        <w:t>（4）在</w:t>
      </w:r>
      <w:r>
        <w:rPr>
          <w:rFonts w:hint="eastAsia" w:ascii="宋体" w:hAnsi="宋体" w:cs="宋体"/>
          <w:color w:val="000000" w:themeColor="text1"/>
          <w:sz w:val="24"/>
          <w:highlight w:val="none"/>
          <w:lang w:eastAsia="zh-CN"/>
        </w:rPr>
        <w:t>税务局</w:t>
      </w:r>
      <w:r>
        <w:rPr>
          <w:rFonts w:hint="eastAsia" w:ascii="宋体" w:hAnsi="宋体" w:cs="宋体"/>
          <w:color w:val="000000" w:themeColor="text1"/>
          <w:sz w:val="24"/>
          <w:highlight w:val="none"/>
        </w:rPr>
        <w:t>登记的电话</w:t>
      </w:r>
      <w:r>
        <w:rPr>
          <w:rFonts w:hint="eastAsia" w:ascii="宋体" w:hAnsi="宋体" w:cs="宋体"/>
          <w:color w:val="000000" w:themeColor="text1"/>
          <w:sz w:val="24"/>
          <w:highlight w:val="none"/>
          <w:u w:val="single"/>
        </w:rPr>
        <w:t xml:space="preserve">_                   </w:t>
      </w:r>
      <w:r>
        <w:rPr>
          <w:rFonts w:hint="eastAsia" w:ascii="宋体" w:hAnsi="宋体" w:cs="宋体"/>
          <w:color w:val="000000" w:themeColor="text1"/>
          <w:sz w:val="24"/>
          <w:highlight w:val="none"/>
        </w:rPr>
        <w:t>；</w:t>
      </w:r>
    </w:p>
    <w:p w14:paraId="75444598">
      <w:pPr>
        <w:spacing w:line="440" w:lineRule="exact"/>
        <w:ind w:firstLine="480" w:firstLineChars="200"/>
        <w:rPr>
          <w:rFonts w:hint="eastAsia" w:ascii="宋体" w:hAnsi="宋体" w:cs="宋体"/>
          <w:color w:val="000000" w:themeColor="text1"/>
          <w:sz w:val="24"/>
          <w:highlight w:val="none"/>
        </w:rPr>
      </w:pPr>
      <w:r>
        <w:rPr>
          <w:rFonts w:hint="eastAsia" w:ascii="宋体" w:hAnsi="宋体" w:cs="宋体"/>
          <w:color w:val="000000" w:themeColor="text1"/>
          <w:sz w:val="24"/>
          <w:highlight w:val="none"/>
        </w:rPr>
        <w:t>（5）开户银行</w:t>
      </w:r>
      <w:r>
        <w:rPr>
          <w:rFonts w:hint="eastAsia" w:ascii="宋体" w:hAnsi="宋体" w:cs="宋体"/>
          <w:color w:val="000000" w:themeColor="text1"/>
          <w:sz w:val="24"/>
          <w:highlight w:val="none"/>
          <w:u w:val="single"/>
        </w:rPr>
        <w:t xml:space="preserve">_                           </w:t>
      </w:r>
      <w:r>
        <w:rPr>
          <w:rFonts w:hint="eastAsia" w:ascii="宋体" w:hAnsi="宋体" w:cs="宋体"/>
          <w:color w:val="000000" w:themeColor="text1"/>
          <w:sz w:val="24"/>
          <w:highlight w:val="none"/>
        </w:rPr>
        <w:t>；</w:t>
      </w:r>
    </w:p>
    <w:p w14:paraId="73F9EDC9">
      <w:pPr>
        <w:spacing w:line="440" w:lineRule="exact"/>
        <w:ind w:firstLine="480" w:firstLineChars="200"/>
        <w:rPr>
          <w:rFonts w:hint="eastAsia" w:ascii="宋体" w:hAnsi="宋体" w:cs="宋体"/>
          <w:color w:val="000000" w:themeColor="text1"/>
          <w:sz w:val="24"/>
          <w:highlight w:val="none"/>
        </w:rPr>
      </w:pPr>
      <w:r>
        <w:rPr>
          <w:rFonts w:hint="eastAsia" w:ascii="宋体" w:hAnsi="宋体" w:cs="宋体"/>
          <w:color w:val="000000" w:themeColor="text1"/>
          <w:sz w:val="24"/>
          <w:highlight w:val="none"/>
        </w:rPr>
        <w:t>（6）银行账户</w:t>
      </w:r>
      <w:r>
        <w:rPr>
          <w:rFonts w:hint="eastAsia" w:ascii="宋体" w:hAnsi="宋体" w:cs="宋体"/>
          <w:color w:val="000000" w:themeColor="text1"/>
          <w:sz w:val="24"/>
          <w:highlight w:val="none"/>
          <w:u w:val="single"/>
        </w:rPr>
        <w:t xml:space="preserve">_                           </w:t>
      </w:r>
      <w:r>
        <w:rPr>
          <w:rFonts w:hint="eastAsia" w:ascii="宋体" w:hAnsi="宋体" w:cs="宋体"/>
          <w:color w:val="000000" w:themeColor="text1"/>
          <w:sz w:val="24"/>
          <w:highlight w:val="none"/>
        </w:rPr>
        <w:t>。</w:t>
      </w:r>
    </w:p>
    <w:p w14:paraId="5C37954B">
      <w:pPr>
        <w:spacing w:line="360" w:lineRule="auto"/>
        <w:ind w:left="-2" w:leftChars="-1" w:right="-817" w:rightChars="-389" w:firstLine="480" w:firstLineChars="200"/>
        <w:rPr>
          <w:rFonts w:hint="eastAsia" w:ascii="宋体" w:hAnsi="宋体" w:cs="宋体"/>
          <w:color w:val="000000" w:themeColor="text1"/>
          <w:sz w:val="24"/>
          <w:highlight w:val="none"/>
        </w:rPr>
      </w:pPr>
      <w:r>
        <w:rPr>
          <w:rFonts w:hint="eastAsia" w:ascii="宋体" w:hAnsi="宋体" w:cs="宋体"/>
          <w:color w:val="000000" w:themeColor="text1"/>
          <w:sz w:val="24"/>
          <w:highlight w:val="none"/>
        </w:rPr>
        <w:t xml:space="preserve">法定代表人或者委托代理人（签字或者电子签名）： </w:t>
      </w:r>
    </w:p>
    <w:p w14:paraId="5D755672">
      <w:pPr>
        <w:spacing w:line="360" w:lineRule="auto"/>
        <w:ind w:left="-31" w:leftChars="-15" w:right="-817" w:rightChars="-389" w:firstLine="480" w:firstLineChars="200"/>
        <w:rPr>
          <w:rFonts w:hint="eastAsia" w:ascii="宋体" w:hAnsi="宋体" w:cs="宋体"/>
          <w:color w:val="000000" w:themeColor="text1"/>
          <w:sz w:val="24"/>
          <w:highlight w:val="none"/>
        </w:rPr>
      </w:pPr>
      <w:r>
        <w:rPr>
          <w:rFonts w:hint="eastAsia" w:ascii="宋体" w:hAnsi="宋体" w:cs="宋体"/>
          <w:color w:val="000000" w:themeColor="text1"/>
          <w:sz w:val="24"/>
          <w:highlight w:val="none"/>
        </w:rPr>
        <w:t>供应商公章（电子签章）：</w:t>
      </w:r>
    </w:p>
    <w:p w14:paraId="61CC86AA">
      <w:pPr>
        <w:spacing w:line="360" w:lineRule="auto"/>
        <w:ind w:right="480" w:firstLine="480" w:firstLineChars="200"/>
        <w:jc w:val="left"/>
        <w:rPr>
          <w:rFonts w:hint="eastAsia" w:ascii="宋体" w:hAnsi="宋体" w:cs="宋体"/>
          <w:color w:val="000000" w:themeColor="text1"/>
          <w:szCs w:val="21"/>
          <w:highlight w:val="none"/>
        </w:rPr>
      </w:pPr>
      <w:r>
        <w:rPr>
          <w:rFonts w:hint="eastAsia" w:ascii="宋体" w:hAnsi="宋体" w:cs="宋体"/>
          <w:color w:val="000000" w:themeColor="text1"/>
          <w:sz w:val="24"/>
          <w:highlight w:val="none"/>
        </w:rPr>
        <w:t>日期：    年   月   日</w:t>
      </w:r>
    </w:p>
    <w:p w14:paraId="47C41DCE">
      <w:pPr>
        <w:spacing w:before="120"/>
        <w:rPr>
          <w:rFonts w:hint="eastAsia" w:ascii="宋体" w:hAnsi="宋体" w:cs="宋体"/>
          <w:color w:val="000000" w:themeColor="text1"/>
          <w:sz w:val="24"/>
          <w:szCs w:val="20"/>
          <w:highlight w:val="none"/>
        </w:rPr>
        <w:sectPr>
          <w:pgSz w:w="11906" w:h="16838"/>
          <w:pgMar w:top="1440" w:right="1797" w:bottom="1440" w:left="1797" w:header="851" w:footer="992" w:gutter="0"/>
          <w:pgNumType w:fmt="decimal" w:start="1"/>
          <w:cols w:space="720" w:num="1"/>
          <w:docGrid w:linePitch="312" w:charSpace="0"/>
        </w:sectPr>
      </w:pPr>
    </w:p>
    <w:p w14:paraId="18F6C410">
      <w:pPr>
        <w:spacing w:before="120" w:after="50"/>
        <w:ind w:firstLine="482" w:firstLineChars="200"/>
        <w:jc w:val="left"/>
        <w:rPr>
          <w:rFonts w:hint="eastAsia" w:ascii="宋体" w:hAnsi="宋体" w:cs="宋体"/>
          <w:b/>
          <w:color w:val="000000" w:themeColor="text1"/>
          <w:sz w:val="24"/>
          <w:highlight w:val="none"/>
        </w:rPr>
      </w:pPr>
      <w:r>
        <w:rPr>
          <w:rFonts w:hint="eastAsia" w:ascii="宋体" w:hAnsi="宋体" w:cs="宋体"/>
          <w:b/>
          <w:color w:val="000000" w:themeColor="text1"/>
          <w:sz w:val="24"/>
          <w:highlight w:val="none"/>
        </w:rPr>
        <w:t>9. 设备性能配置清单格式</w:t>
      </w:r>
    </w:p>
    <w:p w14:paraId="78B80D80">
      <w:pPr>
        <w:spacing w:before="120" w:after="50"/>
        <w:ind w:left="142" w:firstLine="643" w:firstLineChars="200"/>
        <w:jc w:val="center"/>
        <w:rPr>
          <w:rFonts w:hint="eastAsia" w:ascii="宋体" w:hAnsi="宋体" w:cs="宋体"/>
          <w:b/>
          <w:color w:val="000000" w:themeColor="text1"/>
          <w:sz w:val="32"/>
          <w:szCs w:val="32"/>
          <w:highlight w:val="none"/>
        </w:rPr>
      </w:pPr>
      <w:r>
        <w:rPr>
          <w:rFonts w:hint="eastAsia" w:ascii="宋体" w:hAnsi="宋体" w:cs="宋体"/>
          <w:b/>
          <w:color w:val="000000" w:themeColor="text1"/>
          <w:sz w:val="32"/>
          <w:szCs w:val="32"/>
          <w:highlight w:val="none"/>
        </w:rPr>
        <w:t>设备性能配置清单</w:t>
      </w:r>
    </w:p>
    <w:tbl>
      <w:tblPr>
        <w:tblStyle w:val="6"/>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456"/>
        <w:gridCol w:w="1495"/>
        <w:gridCol w:w="992"/>
        <w:gridCol w:w="708"/>
        <w:gridCol w:w="1561"/>
        <w:gridCol w:w="1187"/>
        <w:gridCol w:w="703"/>
        <w:gridCol w:w="1426"/>
      </w:tblGrid>
      <w:tr w14:paraId="5C9BC5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267" w:type="pct"/>
            <w:tcBorders>
              <w:top w:val="single" w:color="auto" w:sz="4" w:space="0"/>
              <w:left w:val="single" w:color="auto" w:sz="4" w:space="0"/>
              <w:bottom w:val="single" w:color="auto" w:sz="4" w:space="0"/>
              <w:right w:val="single" w:color="auto" w:sz="4" w:space="0"/>
            </w:tcBorders>
            <w:vAlign w:val="center"/>
          </w:tcPr>
          <w:p w14:paraId="2EB0C90D">
            <w:pPr>
              <w:spacing w:before="50" w:after="50"/>
              <w:jc w:val="center"/>
              <w:rPr>
                <w:rFonts w:hint="eastAsia" w:ascii="宋体" w:hAnsi="宋体" w:cs="宋体"/>
                <w:color w:val="000000" w:themeColor="text1"/>
                <w:sz w:val="24"/>
                <w:highlight w:val="none"/>
              </w:rPr>
            </w:pPr>
            <w:r>
              <w:rPr>
                <w:rFonts w:hint="eastAsia" w:ascii="宋体" w:hAnsi="宋体" w:cs="宋体"/>
                <w:color w:val="000000" w:themeColor="text1"/>
                <w:sz w:val="24"/>
                <w:highlight w:val="none"/>
              </w:rPr>
              <w:t>序号</w:t>
            </w:r>
          </w:p>
        </w:tc>
        <w:tc>
          <w:tcPr>
            <w:tcW w:w="877" w:type="pct"/>
            <w:tcBorders>
              <w:top w:val="single" w:color="auto" w:sz="4" w:space="0"/>
              <w:left w:val="single" w:color="auto" w:sz="4" w:space="0"/>
              <w:bottom w:val="single" w:color="auto" w:sz="4" w:space="0"/>
              <w:right w:val="single" w:color="auto" w:sz="4" w:space="0"/>
            </w:tcBorders>
            <w:vAlign w:val="center"/>
          </w:tcPr>
          <w:p w14:paraId="2E9A0FED">
            <w:pPr>
              <w:spacing w:before="50" w:after="50"/>
              <w:jc w:val="center"/>
              <w:rPr>
                <w:rFonts w:hint="eastAsia" w:ascii="宋体" w:hAnsi="宋体" w:cs="宋体"/>
                <w:color w:val="000000" w:themeColor="text1"/>
                <w:sz w:val="24"/>
                <w:highlight w:val="none"/>
              </w:rPr>
            </w:pPr>
            <w:r>
              <w:rPr>
                <w:rFonts w:hint="eastAsia" w:ascii="宋体" w:hAnsi="宋体" w:cs="宋体"/>
                <w:color w:val="000000" w:themeColor="text1"/>
                <w:sz w:val="24"/>
                <w:highlight w:val="none"/>
              </w:rPr>
              <w:t>标的的名称</w:t>
            </w:r>
          </w:p>
        </w:tc>
        <w:tc>
          <w:tcPr>
            <w:tcW w:w="582" w:type="pct"/>
            <w:tcBorders>
              <w:top w:val="single" w:color="auto" w:sz="4" w:space="0"/>
              <w:left w:val="single" w:color="auto" w:sz="4" w:space="0"/>
              <w:bottom w:val="single" w:color="auto" w:sz="4" w:space="0"/>
              <w:right w:val="single" w:color="auto" w:sz="4" w:space="0"/>
            </w:tcBorders>
            <w:vAlign w:val="center"/>
          </w:tcPr>
          <w:p w14:paraId="185C1C06">
            <w:pPr>
              <w:spacing w:before="50" w:after="50"/>
              <w:jc w:val="center"/>
              <w:rPr>
                <w:rFonts w:hint="eastAsia" w:ascii="宋体" w:hAnsi="宋体" w:cs="宋体"/>
                <w:color w:val="000000" w:themeColor="text1"/>
                <w:sz w:val="24"/>
                <w:highlight w:val="none"/>
              </w:rPr>
            </w:pPr>
            <w:r>
              <w:rPr>
                <w:rFonts w:hint="eastAsia" w:ascii="宋体" w:hAnsi="宋体" w:cs="宋体"/>
                <w:color w:val="000000" w:themeColor="text1"/>
                <w:sz w:val="24"/>
                <w:highlight w:val="none"/>
              </w:rPr>
              <w:t>数量及单位</w:t>
            </w:r>
          </w:p>
        </w:tc>
        <w:tc>
          <w:tcPr>
            <w:tcW w:w="415" w:type="pct"/>
            <w:tcBorders>
              <w:top w:val="single" w:color="auto" w:sz="4" w:space="0"/>
              <w:left w:val="single" w:color="auto" w:sz="4" w:space="0"/>
              <w:bottom w:val="single" w:color="auto" w:sz="4" w:space="0"/>
              <w:right w:val="single" w:color="auto" w:sz="4" w:space="0"/>
            </w:tcBorders>
            <w:vAlign w:val="center"/>
          </w:tcPr>
          <w:p w14:paraId="77F810D3">
            <w:pPr>
              <w:spacing w:before="50" w:after="50"/>
              <w:jc w:val="center"/>
              <w:rPr>
                <w:rFonts w:hint="eastAsia" w:ascii="宋体" w:hAnsi="宋体" w:cs="宋体"/>
                <w:color w:val="000000" w:themeColor="text1"/>
                <w:sz w:val="24"/>
                <w:highlight w:val="none"/>
              </w:rPr>
            </w:pPr>
            <w:r>
              <w:rPr>
                <w:rFonts w:hint="eastAsia" w:ascii="宋体" w:hAnsi="宋体" w:cs="宋体"/>
                <w:color w:val="000000" w:themeColor="text1"/>
                <w:sz w:val="24"/>
                <w:highlight w:val="none"/>
              </w:rPr>
              <w:t>品牌</w:t>
            </w:r>
          </w:p>
        </w:tc>
        <w:tc>
          <w:tcPr>
            <w:tcW w:w="915" w:type="pct"/>
            <w:tcBorders>
              <w:top w:val="single" w:color="auto" w:sz="4" w:space="0"/>
              <w:left w:val="single" w:color="auto" w:sz="4" w:space="0"/>
              <w:bottom w:val="single" w:color="auto" w:sz="4" w:space="0"/>
              <w:right w:val="single" w:color="auto" w:sz="4" w:space="0"/>
            </w:tcBorders>
            <w:vAlign w:val="top"/>
          </w:tcPr>
          <w:p w14:paraId="507481EB">
            <w:pPr>
              <w:spacing w:before="50" w:after="50"/>
              <w:jc w:val="center"/>
              <w:rPr>
                <w:rFonts w:hint="eastAsia" w:ascii="宋体" w:hAnsi="宋体" w:cs="宋体"/>
                <w:color w:val="000000" w:themeColor="text1"/>
                <w:sz w:val="24"/>
                <w:highlight w:val="none"/>
              </w:rPr>
            </w:pPr>
            <w:r>
              <w:rPr>
                <w:rFonts w:hint="eastAsia" w:ascii="宋体" w:hAnsi="宋体" w:cs="宋体"/>
                <w:color w:val="000000" w:themeColor="text1"/>
                <w:sz w:val="24"/>
                <w:highlight w:val="none"/>
              </w:rPr>
              <w:t>规格型号</w:t>
            </w:r>
          </w:p>
        </w:tc>
        <w:tc>
          <w:tcPr>
            <w:tcW w:w="696" w:type="pct"/>
            <w:tcBorders>
              <w:top w:val="single" w:color="auto" w:sz="4" w:space="0"/>
              <w:left w:val="single" w:color="auto" w:sz="4" w:space="0"/>
              <w:bottom w:val="single" w:color="auto" w:sz="4" w:space="0"/>
              <w:right w:val="single" w:color="auto" w:sz="4" w:space="0"/>
            </w:tcBorders>
            <w:vAlign w:val="center"/>
          </w:tcPr>
          <w:p w14:paraId="4A8A83C2">
            <w:pPr>
              <w:spacing w:before="50" w:after="50"/>
              <w:jc w:val="center"/>
              <w:rPr>
                <w:rFonts w:hint="eastAsia" w:ascii="宋体" w:hAnsi="宋体" w:cs="宋体"/>
                <w:color w:val="000000" w:themeColor="text1"/>
                <w:sz w:val="24"/>
                <w:highlight w:val="none"/>
              </w:rPr>
            </w:pPr>
            <w:r>
              <w:rPr>
                <w:rFonts w:hint="eastAsia" w:ascii="宋体" w:hAnsi="宋体" w:cs="宋体"/>
                <w:color w:val="000000" w:themeColor="text1"/>
                <w:sz w:val="24"/>
                <w:highlight w:val="none"/>
              </w:rPr>
              <w:t>制造商</w:t>
            </w:r>
          </w:p>
        </w:tc>
        <w:tc>
          <w:tcPr>
            <w:tcW w:w="412" w:type="pct"/>
            <w:tcBorders>
              <w:top w:val="single" w:color="auto" w:sz="4" w:space="0"/>
              <w:left w:val="single" w:color="auto" w:sz="4" w:space="0"/>
              <w:bottom w:val="single" w:color="auto" w:sz="4" w:space="0"/>
              <w:right w:val="single" w:color="auto" w:sz="4" w:space="0"/>
            </w:tcBorders>
            <w:vAlign w:val="center"/>
          </w:tcPr>
          <w:p w14:paraId="7CE20B9D">
            <w:pPr>
              <w:spacing w:before="50" w:after="50"/>
              <w:jc w:val="center"/>
              <w:rPr>
                <w:rFonts w:hint="eastAsia" w:ascii="宋体" w:hAnsi="宋体" w:cs="宋体"/>
                <w:color w:val="000000" w:themeColor="text1"/>
                <w:sz w:val="24"/>
                <w:highlight w:val="none"/>
              </w:rPr>
            </w:pPr>
            <w:r>
              <w:rPr>
                <w:rFonts w:hint="eastAsia" w:ascii="宋体" w:hAnsi="宋体" w:cs="宋体"/>
                <w:color w:val="000000" w:themeColor="text1"/>
                <w:sz w:val="24"/>
                <w:highlight w:val="none"/>
              </w:rPr>
              <w:t>原产地</w:t>
            </w:r>
          </w:p>
        </w:tc>
        <w:tc>
          <w:tcPr>
            <w:tcW w:w="836" w:type="pct"/>
            <w:tcBorders>
              <w:top w:val="single" w:color="auto" w:sz="4" w:space="0"/>
              <w:left w:val="single" w:color="auto" w:sz="4" w:space="0"/>
              <w:bottom w:val="single" w:color="auto" w:sz="4" w:space="0"/>
              <w:right w:val="single" w:color="auto" w:sz="4" w:space="0"/>
            </w:tcBorders>
            <w:vAlign w:val="center"/>
          </w:tcPr>
          <w:p w14:paraId="1B67BFED">
            <w:pPr>
              <w:spacing w:before="50" w:after="50"/>
              <w:jc w:val="center"/>
              <w:rPr>
                <w:rFonts w:hint="eastAsia" w:ascii="宋体" w:hAnsi="宋体" w:cs="宋体"/>
                <w:color w:val="000000" w:themeColor="text1"/>
                <w:sz w:val="24"/>
                <w:highlight w:val="none"/>
              </w:rPr>
            </w:pPr>
            <w:r>
              <w:rPr>
                <w:rFonts w:hint="eastAsia" w:ascii="宋体" w:hAnsi="宋体" w:cs="宋体"/>
                <w:color w:val="000000" w:themeColor="text1"/>
                <w:sz w:val="24"/>
                <w:highlight w:val="none"/>
              </w:rPr>
              <w:t>参数性能、指标及配置</w:t>
            </w:r>
          </w:p>
        </w:tc>
      </w:tr>
      <w:tr w14:paraId="4AB344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9" w:hRule="atLeast"/>
          <w:jc w:val="center"/>
        </w:trPr>
        <w:tc>
          <w:tcPr>
            <w:tcW w:w="267" w:type="pct"/>
            <w:tcBorders>
              <w:top w:val="single" w:color="auto" w:sz="4" w:space="0"/>
              <w:left w:val="single" w:color="auto" w:sz="4" w:space="0"/>
              <w:bottom w:val="single" w:color="auto" w:sz="4" w:space="0"/>
              <w:right w:val="single" w:color="auto" w:sz="4" w:space="0"/>
            </w:tcBorders>
            <w:vAlign w:val="center"/>
          </w:tcPr>
          <w:p w14:paraId="51D54081">
            <w:pPr>
              <w:spacing w:before="50" w:after="50"/>
              <w:jc w:val="center"/>
              <w:rPr>
                <w:rFonts w:hint="eastAsia" w:ascii="宋体" w:hAnsi="宋体" w:cs="宋体"/>
                <w:color w:val="000000" w:themeColor="text1"/>
                <w:sz w:val="24"/>
                <w:highlight w:val="none"/>
              </w:rPr>
            </w:pPr>
          </w:p>
        </w:tc>
        <w:tc>
          <w:tcPr>
            <w:tcW w:w="877" w:type="pct"/>
            <w:tcBorders>
              <w:top w:val="single" w:color="auto" w:sz="4" w:space="0"/>
              <w:left w:val="single" w:color="auto" w:sz="4" w:space="0"/>
              <w:bottom w:val="single" w:color="auto" w:sz="4" w:space="0"/>
              <w:right w:val="single" w:color="auto" w:sz="4" w:space="0"/>
            </w:tcBorders>
            <w:vAlign w:val="center"/>
          </w:tcPr>
          <w:p w14:paraId="34F20DED">
            <w:pPr>
              <w:spacing w:before="50" w:after="50"/>
              <w:jc w:val="center"/>
              <w:rPr>
                <w:rFonts w:hint="eastAsia" w:ascii="宋体" w:hAnsi="宋体" w:cs="宋体"/>
                <w:color w:val="000000" w:themeColor="text1"/>
                <w:sz w:val="24"/>
                <w:highlight w:val="none"/>
              </w:rPr>
            </w:pPr>
          </w:p>
        </w:tc>
        <w:tc>
          <w:tcPr>
            <w:tcW w:w="582" w:type="pct"/>
            <w:tcBorders>
              <w:top w:val="single" w:color="auto" w:sz="4" w:space="0"/>
              <w:left w:val="single" w:color="auto" w:sz="4" w:space="0"/>
              <w:bottom w:val="single" w:color="auto" w:sz="4" w:space="0"/>
              <w:right w:val="single" w:color="auto" w:sz="4" w:space="0"/>
            </w:tcBorders>
            <w:vAlign w:val="center"/>
          </w:tcPr>
          <w:p w14:paraId="7299CD66">
            <w:pPr>
              <w:spacing w:before="50" w:after="50"/>
              <w:jc w:val="center"/>
              <w:rPr>
                <w:rFonts w:hint="eastAsia" w:ascii="宋体" w:hAnsi="宋体" w:cs="宋体"/>
                <w:color w:val="000000" w:themeColor="text1"/>
                <w:sz w:val="24"/>
                <w:highlight w:val="none"/>
              </w:rPr>
            </w:pPr>
          </w:p>
        </w:tc>
        <w:tc>
          <w:tcPr>
            <w:tcW w:w="415" w:type="pct"/>
            <w:tcBorders>
              <w:top w:val="single" w:color="auto" w:sz="4" w:space="0"/>
              <w:left w:val="single" w:color="auto" w:sz="4" w:space="0"/>
              <w:bottom w:val="single" w:color="auto" w:sz="4" w:space="0"/>
              <w:right w:val="single" w:color="auto" w:sz="4" w:space="0"/>
            </w:tcBorders>
            <w:vAlign w:val="center"/>
          </w:tcPr>
          <w:p w14:paraId="10FDE1FA">
            <w:pPr>
              <w:spacing w:before="50" w:after="50"/>
              <w:jc w:val="center"/>
              <w:rPr>
                <w:rFonts w:hint="eastAsia" w:ascii="宋体" w:hAnsi="宋体" w:cs="宋体"/>
                <w:color w:val="000000" w:themeColor="text1"/>
                <w:sz w:val="24"/>
                <w:highlight w:val="none"/>
              </w:rPr>
            </w:pPr>
          </w:p>
        </w:tc>
        <w:tc>
          <w:tcPr>
            <w:tcW w:w="915" w:type="pct"/>
            <w:tcBorders>
              <w:top w:val="single" w:color="auto" w:sz="4" w:space="0"/>
              <w:left w:val="single" w:color="auto" w:sz="4" w:space="0"/>
              <w:bottom w:val="single" w:color="auto" w:sz="4" w:space="0"/>
              <w:right w:val="single" w:color="auto" w:sz="4" w:space="0"/>
            </w:tcBorders>
            <w:vAlign w:val="top"/>
          </w:tcPr>
          <w:p w14:paraId="6B1A6514">
            <w:pPr>
              <w:spacing w:before="50" w:after="50"/>
              <w:jc w:val="center"/>
              <w:rPr>
                <w:rFonts w:hint="eastAsia" w:ascii="宋体" w:hAnsi="宋体" w:cs="宋体"/>
                <w:color w:val="000000" w:themeColor="text1"/>
                <w:sz w:val="24"/>
                <w:highlight w:val="none"/>
              </w:rPr>
            </w:pPr>
          </w:p>
        </w:tc>
        <w:tc>
          <w:tcPr>
            <w:tcW w:w="696" w:type="pct"/>
            <w:tcBorders>
              <w:top w:val="single" w:color="auto" w:sz="4" w:space="0"/>
              <w:left w:val="single" w:color="auto" w:sz="4" w:space="0"/>
              <w:bottom w:val="single" w:color="auto" w:sz="4" w:space="0"/>
              <w:right w:val="single" w:color="auto" w:sz="4" w:space="0"/>
            </w:tcBorders>
            <w:vAlign w:val="center"/>
          </w:tcPr>
          <w:p w14:paraId="20180F02">
            <w:pPr>
              <w:spacing w:before="50" w:after="50"/>
              <w:jc w:val="center"/>
              <w:rPr>
                <w:rFonts w:hint="eastAsia" w:ascii="宋体" w:hAnsi="宋体" w:cs="宋体"/>
                <w:color w:val="000000" w:themeColor="text1"/>
                <w:sz w:val="24"/>
                <w:highlight w:val="none"/>
              </w:rPr>
            </w:pPr>
          </w:p>
        </w:tc>
        <w:tc>
          <w:tcPr>
            <w:tcW w:w="412" w:type="pct"/>
            <w:tcBorders>
              <w:top w:val="single" w:color="auto" w:sz="4" w:space="0"/>
              <w:left w:val="single" w:color="auto" w:sz="4" w:space="0"/>
              <w:bottom w:val="single" w:color="auto" w:sz="4" w:space="0"/>
              <w:right w:val="single" w:color="auto" w:sz="4" w:space="0"/>
            </w:tcBorders>
            <w:vAlign w:val="center"/>
          </w:tcPr>
          <w:p w14:paraId="7D5903EB">
            <w:pPr>
              <w:spacing w:before="50" w:after="50"/>
              <w:jc w:val="center"/>
              <w:rPr>
                <w:rFonts w:hint="eastAsia" w:ascii="宋体" w:hAnsi="宋体" w:cs="宋体"/>
                <w:color w:val="000000" w:themeColor="text1"/>
                <w:sz w:val="24"/>
                <w:highlight w:val="none"/>
              </w:rPr>
            </w:pPr>
          </w:p>
        </w:tc>
        <w:tc>
          <w:tcPr>
            <w:tcW w:w="836" w:type="pct"/>
            <w:tcBorders>
              <w:top w:val="single" w:color="auto" w:sz="4" w:space="0"/>
              <w:left w:val="single" w:color="auto" w:sz="4" w:space="0"/>
              <w:bottom w:val="single" w:color="auto" w:sz="4" w:space="0"/>
              <w:right w:val="single" w:color="auto" w:sz="4" w:space="0"/>
            </w:tcBorders>
            <w:vAlign w:val="center"/>
          </w:tcPr>
          <w:p w14:paraId="664B219E">
            <w:pPr>
              <w:spacing w:before="50" w:after="50"/>
              <w:jc w:val="center"/>
              <w:rPr>
                <w:rFonts w:hint="eastAsia" w:ascii="宋体" w:hAnsi="宋体" w:cs="宋体"/>
                <w:color w:val="000000" w:themeColor="text1"/>
                <w:sz w:val="24"/>
                <w:highlight w:val="none"/>
              </w:rPr>
            </w:pPr>
          </w:p>
        </w:tc>
      </w:tr>
      <w:tr w14:paraId="128905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267" w:type="pct"/>
            <w:tcBorders>
              <w:top w:val="single" w:color="auto" w:sz="4" w:space="0"/>
              <w:left w:val="single" w:color="auto" w:sz="4" w:space="0"/>
              <w:bottom w:val="single" w:color="auto" w:sz="4" w:space="0"/>
              <w:right w:val="single" w:color="auto" w:sz="4" w:space="0"/>
            </w:tcBorders>
            <w:vAlign w:val="center"/>
          </w:tcPr>
          <w:p w14:paraId="5F47444E">
            <w:pPr>
              <w:spacing w:before="50" w:after="50"/>
              <w:jc w:val="center"/>
              <w:rPr>
                <w:rFonts w:hint="eastAsia" w:ascii="宋体" w:hAnsi="宋体" w:cs="宋体"/>
                <w:color w:val="000000" w:themeColor="text1"/>
                <w:sz w:val="24"/>
                <w:highlight w:val="none"/>
              </w:rPr>
            </w:pPr>
          </w:p>
        </w:tc>
        <w:tc>
          <w:tcPr>
            <w:tcW w:w="877" w:type="pct"/>
            <w:tcBorders>
              <w:top w:val="single" w:color="auto" w:sz="4" w:space="0"/>
              <w:left w:val="single" w:color="auto" w:sz="4" w:space="0"/>
              <w:bottom w:val="single" w:color="auto" w:sz="4" w:space="0"/>
              <w:right w:val="single" w:color="auto" w:sz="4" w:space="0"/>
            </w:tcBorders>
            <w:vAlign w:val="center"/>
          </w:tcPr>
          <w:p w14:paraId="48FEAF5B">
            <w:pPr>
              <w:spacing w:before="50" w:after="50"/>
              <w:jc w:val="center"/>
              <w:rPr>
                <w:rFonts w:hint="eastAsia" w:ascii="宋体" w:hAnsi="宋体" w:cs="宋体"/>
                <w:color w:val="000000" w:themeColor="text1"/>
                <w:sz w:val="24"/>
                <w:highlight w:val="none"/>
              </w:rPr>
            </w:pPr>
          </w:p>
        </w:tc>
        <w:tc>
          <w:tcPr>
            <w:tcW w:w="582" w:type="pct"/>
            <w:tcBorders>
              <w:top w:val="single" w:color="auto" w:sz="4" w:space="0"/>
              <w:left w:val="single" w:color="auto" w:sz="4" w:space="0"/>
              <w:bottom w:val="single" w:color="auto" w:sz="4" w:space="0"/>
              <w:right w:val="single" w:color="auto" w:sz="4" w:space="0"/>
            </w:tcBorders>
            <w:vAlign w:val="center"/>
          </w:tcPr>
          <w:p w14:paraId="13508BB8">
            <w:pPr>
              <w:spacing w:before="50" w:after="50"/>
              <w:jc w:val="center"/>
              <w:rPr>
                <w:rFonts w:hint="eastAsia" w:ascii="宋体" w:hAnsi="宋体" w:cs="宋体"/>
                <w:color w:val="000000" w:themeColor="text1"/>
                <w:sz w:val="24"/>
                <w:highlight w:val="none"/>
              </w:rPr>
            </w:pPr>
          </w:p>
        </w:tc>
        <w:tc>
          <w:tcPr>
            <w:tcW w:w="415" w:type="pct"/>
            <w:tcBorders>
              <w:top w:val="single" w:color="auto" w:sz="4" w:space="0"/>
              <w:left w:val="single" w:color="auto" w:sz="4" w:space="0"/>
              <w:bottom w:val="single" w:color="auto" w:sz="4" w:space="0"/>
              <w:right w:val="single" w:color="auto" w:sz="4" w:space="0"/>
            </w:tcBorders>
            <w:vAlign w:val="center"/>
          </w:tcPr>
          <w:p w14:paraId="79E50B78">
            <w:pPr>
              <w:spacing w:before="50" w:after="50"/>
              <w:jc w:val="center"/>
              <w:rPr>
                <w:rFonts w:hint="eastAsia" w:ascii="宋体" w:hAnsi="宋体" w:cs="宋体"/>
                <w:color w:val="000000" w:themeColor="text1"/>
                <w:sz w:val="24"/>
                <w:highlight w:val="none"/>
              </w:rPr>
            </w:pPr>
          </w:p>
        </w:tc>
        <w:tc>
          <w:tcPr>
            <w:tcW w:w="915" w:type="pct"/>
            <w:tcBorders>
              <w:top w:val="single" w:color="auto" w:sz="4" w:space="0"/>
              <w:left w:val="single" w:color="auto" w:sz="4" w:space="0"/>
              <w:bottom w:val="single" w:color="auto" w:sz="4" w:space="0"/>
              <w:right w:val="single" w:color="auto" w:sz="4" w:space="0"/>
            </w:tcBorders>
            <w:vAlign w:val="top"/>
          </w:tcPr>
          <w:p w14:paraId="4A38306B">
            <w:pPr>
              <w:spacing w:before="50" w:after="50"/>
              <w:jc w:val="center"/>
              <w:rPr>
                <w:rFonts w:hint="eastAsia" w:ascii="宋体" w:hAnsi="宋体" w:cs="宋体"/>
                <w:color w:val="000000" w:themeColor="text1"/>
                <w:sz w:val="24"/>
                <w:highlight w:val="none"/>
              </w:rPr>
            </w:pPr>
          </w:p>
        </w:tc>
        <w:tc>
          <w:tcPr>
            <w:tcW w:w="696" w:type="pct"/>
            <w:tcBorders>
              <w:top w:val="single" w:color="auto" w:sz="4" w:space="0"/>
              <w:left w:val="single" w:color="auto" w:sz="4" w:space="0"/>
              <w:bottom w:val="single" w:color="auto" w:sz="4" w:space="0"/>
              <w:right w:val="single" w:color="auto" w:sz="4" w:space="0"/>
            </w:tcBorders>
            <w:vAlign w:val="center"/>
          </w:tcPr>
          <w:p w14:paraId="0106560B">
            <w:pPr>
              <w:spacing w:before="50" w:after="50"/>
              <w:jc w:val="center"/>
              <w:rPr>
                <w:rFonts w:hint="eastAsia" w:ascii="宋体" w:hAnsi="宋体" w:cs="宋体"/>
                <w:color w:val="000000" w:themeColor="text1"/>
                <w:sz w:val="24"/>
                <w:highlight w:val="none"/>
              </w:rPr>
            </w:pPr>
          </w:p>
        </w:tc>
        <w:tc>
          <w:tcPr>
            <w:tcW w:w="412" w:type="pct"/>
            <w:tcBorders>
              <w:top w:val="single" w:color="auto" w:sz="4" w:space="0"/>
              <w:left w:val="single" w:color="auto" w:sz="4" w:space="0"/>
              <w:bottom w:val="single" w:color="auto" w:sz="4" w:space="0"/>
              <w:right w:val="single" w:color="auto" w:sz="4" w:space="0"/>
            </w:tcBorders>
            <w:vAlign w:val="center"/>
          </w:tcPr>
          <w:p w14:paraId="37B31090">
            <w:pPr>
              <w:spacing w:before="50" w:after="50"/>
              <w:jc w:val="center"/>
              <w:rPr>
                <w:rFonts w:hint="eastAsia" w:ascii="宋体" w:hAnsi="宋体" w:cs="宋体"/>
                <w:color w:val="000000" w:themeColor="text1"/>
                <w:sz w:val="24"/>
                <w:highlight w:val="none"/>
              </w:rPr>
            </w:pPr>
          </w:p>
        </w:tc>
        <w:tc>
          <w:tcPr>
            <w:tcW w:w="836" w:type="pct"/>
            <w:tcBorders>
              <w:top w:val="single" w:color="auto" w:sz="4" w:space="0"/>
              <w:left w:val="single" w:color="auto" w:sz="4" w:space="0"/>
              <w:bottom w:val="single" w:color="auto" w:sz="4" w:space="0"/>
              <w:right w:val="single" w:color="auto" w:sz="4" w:space="0"/>
            </w:tcBorders>
            <w:vAlign w:val="center"/>
          </w:tcPr>
          <w:p w14:paraId="22724338">
            <w:pPr>
              <w:spacing w:before="50" w:after="50"/>
              <w:jc w:val="center"/>
              <w:rPr>
                <w:rFonts w:hint="eastAsia" w:ascii="宋体" w:hAnsi="宋体" w:cs="宋体"/>
                <w:color w:val="000000" w:themeColor="text1"/>
                <w:sz w:val="24"/>
                <w:highlight w:val="none"/>
              </w:rPr>
            </w:pPr>
          </w:p>
        </w:tc>
      </w:tr>
      <w:tr w14:paraId="329436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5" w:hRule="atLeast"/>
          <w:jc w:val="center"/>
        </w:trPr>
        <w:tc>
          <w:tcPr>
            <w:tcW w:w="267" w:type="pct"/>
            <w:tcBorders>
              <w:top w:val="single" w:color="auto" w:sz="4" w:space="0"/>
              <w:left w:val="single" w:color="auto" w:sz="4" w:space="0"/>
              <w:bottom w:val="single" w:color="auto" w:sz="4" w:space="0"/>
              <w:right w:val="single" w:color="auto" w:sz="4" w:space="0"/>
            </w:tcBorders>
            <w:vAlign w:val="center"/>
          </w:tcPr>
          <w:p w14:paraId="574FD411">
            <w:pPr>
              <w:spacing w:before="50" w:after="50"/>
              <w:jc w:val="center"/>
              <w:rPr>
                <w:rFonts w:hint="eastAsia" w:ascii="宋体" w:hAnsi="宋体" w:cs="宋体"/>
                <w:color w:val="000000" w:themeColor="text1"/>
                <w:sz w:val="24"/>
                <w:highlight w:val="none"/>
              </w:rPr>
            </w:pPr>
          </w:p>
        </w:tc>
        <w:tc>
          <w:tcPr>
            <w:tcW w:w="877" w:type="pct"/>
            <w:tcBorders>
              <w:top w:val="single" w:color="auto" w:sz="4" w:space="0"/>
              <w:left w:val="single" w:color="auto" w:sz="4" w:space="0"/>
              <w:bottom w:val="single" w:color="auto" w:sz="4" w:space="0"/>
              <w:right w:val="single" w:color="auto" w:sz="4" w:space="0"/>
            </w:tcBorders>
            <w:vAlign w:val="center"/>
          </w:tcPr>
          <w:p w14:paraId="73A61767">
            <w:pPr>
              <w:spacing w:before="50" w:after="50"/>
              <w:jc w:val="center"/>
              <w:rPr>
                <w:rFonts w:hint="eastAsia" w:ascii="宋体" w:hAnsi="宋体" w:cs="宋体"/>
                <w:color w:val="000000" w:themeColor="text1"/>
                <w:sz w:val="24"/>
                <w:highlight w:val="none"/>
              </w:rPr>
            </w:pPr>
          </w:p>
        </w:tc>
        <w:tc>
          <w:tcPr>
            <w:tcW w:w="582" w:type="pct"/>
            <w:tcBorders>
              <w:top w:val="single" w:color="auto" w:sz="4" w:space="0"/>
              <w:left w:val="single" w:color="auto" w:sz="4" w:space="0"/>
              <w:bottom w:val="single" w:color="auto" w:sz="4" w:space="0"/>
              <w:right w:val="single" w:color="auto" w:sz="4" w:space="0"/>
            </w:tcBorders>
            <w:vAlign w:val="center"/>
          </w:tcPr>
          <w:p w14:paraId="6429360D">
            <w:pPr>
              <w:spacing w:before="50" w:after="50"/>
              <w:jc w:val="center"/>
              <w:rPr>
                <w:rFonts w:hint="eastAsia" w:ascii="宋体" w:hAnsi="宋体" w:cs="宋体"/>
                <w:color w:val="000000" w:themeColor="text1"/>
                <w:sz w:val="24"/>
                <w:highlight w:val="none"/>
              </w:rPr>
            </w:pPr>
          </w:p>
        </w:tc>
        <w:tc>
          <w:tcPr>
            <w:tcW w:w="415" w:type="pct"/>
            <w:tcBorders>
              <w:top w:val="single" w:color="auto" w:sz="4" w:space="0"/>
              <w:left w:val="single" w:color="auto" w:sz="4" w:space="0"/>
              <w:bottom w:val="single" w:color="auto" w:sz="4" w:space="0"/>
              <w:right w:val="single" w:color="auto" w:sz="4" w:space="0"/>
            </w:tcBorders>
            <w:vAlign w:val="center"/>
          </w:tcPr>
          <w:p w14:paraId="29D0C989">
            <w:pPr>
              <w:spacing w:before="50" w:after="50"/>
              <w:jc w:val="center"/>
              <w:rPr>
                <w:rFonts w:hint="eastAsia" w:ascii="宋体" w:hAnsi="宋体" w:cs="宋体"/>
                <w:color w:val="000000" w:themeColor="text1"/>
                <w:sz w:val="24"/>
                <w:highlight w:val="none"/>
              </w:rPr>
            </w:pPr>
          </w:p>
        </w:tc>
        <w:tc>
          <w:tcPr>
            <w:tcW w:w="915" w:type="pct"/>
            <w:tcBorders>
              <w:top w:val="single" w:color="auto" w:sz="4" w:space="0"/>
              <w:left w:val="single" w:color="auto" w:sz="4" w:space="0"/>
              <w:bottom w:val="single" w:color="auto" w:sz="4" w:space="0"/>
              <w:right w:val="single" w:color="auto" w:sz="4" w:space="0"/>
            </w:tcBorders>
            <w:vAlign w:val="top"/>
          </w:tcPr>
          <w:p w14:paraId="03400340">
            <w:pPr>
              <w:spacing w:before="50" w:after="50"/>
              <w:jc w:val="center"/>
              <w:rPr>
                <w:rFonts w:hint="eastAsia" w:ascii="宋体" w:hAnsi="宋体" w:cs="宋体"/>
                <w:color w:val="000000" w:themeColor="text1"/>
                <w:sz w:val="24"/>
                <w:highlight w:val="none"/>
              </w:rPr>
            </w:pPr>
          </w:p>
        </w:tc>
        <w:tc>
          <w:tcPr>
            <w:tcW w:w="696" w:type="pct"/>
            <w:tcBorders>
              <w:top w:val="single" w:color="auto" w:sz="4" w:space="0"/>
              <w:left w:val="single" w:color="auto" w:sz="4" w:space="0"/>
              <w:bottom w:val="single" w:color="auto" w:sz="4" w:space="0"/>
              <w:right w:val="single" w:color="auto" w:sz="4" w:space="0"/>
            </w:tcBorders>
            <w:vAlign w:val="center"/>
          </w:tcPr>
          <w:p w14:paraId="41E656CC">
            <w:pPr>
              <w:spacing w:before="50" w:after="50"/>
              <w:jc w:val="center"/>
              <w:rPr>
                <w:rFonts w:hint="eastAsia" w:ascii="宋体" w:hAnsi="宋体" w:cs="宋体"/>
                <w:color w:val="000000" w:themeColor="text1"/>
                <w:sz w:val="24"/>
                <w:highlight w:val="none"/>
              </w:rPr>
            </w:pPr>
          </w:p>
        </w:tc>
        <w:tc>
          <w:tcPr>
            <w:tcW w:w="412" w:type="pct"/>
            <w:tcBorders>
              <w:top w:val="single" w:color="auto" w:sz="4" w:space="0"/>
              <w:left w:val="single" w:color="auto" w:sz="4" w:space="0"/>
              <w:bottom w:val="single" w:color="auto" w:sz="4" w:space="0"/>
              <w:right w:val="single" w:color="auto" w:sz="4" w:space="0"/>
            </w:tcBorders>
            <w:vAlign w:val="center"/>
          </w:tcPr>
          <w:p w14:paraId="1840173D">
            <w:pPr>
              <w:spacing w:before="50" w:after="50"/>
              <w:jc w:val="center"/>
              <w:rPr>
                <w:rFonts w:hint="eastAsia" w:ascii="宋体" w:hAnsi="宋体" w:cs="宋体"/>
                <w:color w:val="000000" w:themeColor="text1"/>
                <w:sz w:val="24"/>
                <w:highlight w:val="none"/>
              </w:rPr>
            </w:pPr>
          </w:p>
        </w:tc>
        <w:tc>
          <w:tcPr>
            <w:tcW w:w="836" w:type="pct"/>
            <w:tcBorders>
              <w:top w:val="single" w:color="auto" w:sz="4" w:space="0"/>
              <w:left w:val="single" w:color="auto" w:sz="4" w:space="0"/>
              <w:bottom w:val="single" w:color="auto" w:sz="4" w:space="0"/>
              <w:right w:val="single" w:color="auto" w:sz="4" w:space="0"/>
            </w:tcBorders>
            <w:vAlign w:val="center"/>
          </w:tcPr>
          <w:p w14:paraId="5AE32096">
            <w:pPr>
              <w:spacing w:before="50" w:after="50"/>
              <w:jc w:val="center"/>
              <w:rPr>
                <w:rFonts w:hint="eastAsia" w:ascii="宋体" w:hAnsi="宋体" w:cs="宋体"/>
                <w:color w:val="000000" w:themeColor="text1"/>
                <w:sz w:val="24"/>
                <w:highlight w:val="none"/>
              </w:rPr>
            </w:pPr>
          </w:p>
        </w:tc>
      </w:tr>
    </w:tbl>
    <w:p w14:paraId="03ADD3D1">
      <w:pPr>
        <w:spacing w:line="360" w:lineRule="auto"/>
        <w:ind w:firstLine="480" w:firstLineChars="200"/>
        <w:contextualSpacing/>
        <w:rPr>
          <w:rFonts w:hint="eastAsia" w:ascii="宋体" w:hAnsi="宋体" w:cs="宋体"/>
          <w:color w:val="000000" w:themeColor="text1"/>
          <w:sz w:val="24"/>
          <w:highlight w:val="none"/>
        </w:rPr>
      </w:pPr>
      <w:r>
        <w:rPr>
          <w:rFonts w:hint="eastAsia" w:ascii="宋体" w:hAnsi="宋体" w:cs="宋体"/>
          <w:color w:val="000000" w:themeColor="text1"/>
          <w:sz w:val="24"/>
          <w:highlight w:val="none"/>
        </w:rPr>
        <w:t>备注：</w:t>
      </w:r>
    </w:p>
    <w:p w14:paraId="20DB5CEF">
      <w:pPr>
        <w:spacing w:line="360" w:lineRule="auto"/>
        <w:ind w:firstLine="480" w:firstLineChars="200"/>
        <w:contextualSpacing/>
        <w:rPr>
          <w:rFonts w:hint="eastAsia" w:ascii="宋体" w:hAnsi="宋体" w:cs="宋体"/>
          <w:b/>
          <w:color w:val="000000" w:themeColor="text1"/>
          <w:sz w:val="24"/>
          <w:highlight w:val="none"/>
        </w:rPr>
      </w:pPr>
      <w:r>
        <w:rPr>
          <w:rFonts w:hint="eastAsia" w:ascii="宋体" w:hAnsi="宋体" w:cs="宋体"/>
          <w:color w:val="000000" w:themeColor="text1"/>
          <w:sz w:val="24"/>
          <w:highlight w:val="none"/>
        </w:rPr>
        <w:t>以上设备性能配置清单中“货物名称、数量及单位、品牌、规格型号、制造商、原产地、参数性能、指标及配置”必须如实填写完整，品牌、规格型号没有则填无，填写有缺漏</w:t>
      </w:r>
      <w:r>
        <w:rPr>
          <w:rFonts w:hint="eastAsia" w:ascii="宋体" w:hAnsi="宋体" w:cs="宋体"/>
          <w:bCs/>
          <w:color w:val="000000" w:themeColor="text1"/>
          <w:sz w:val="24"/>
          <w:highlight w:val="none"/>
        </w:rPr>
        <w:t>的，</w:t>
      </w:r>
      <w:r>
        <w:rPr>
          <w:rFonts w:hint="eastAsia" w:ascii="宋体" w:hAnsi="宋体" w:cs="宋体"/>
          <w:b/>
          <w:color w:val="000000" w:themeColor="text1"/>
          <w:sz w:val="24"/>
          <w:highlight w:val="none"/>
        </w:rPr>
        <w:t>作无效投标处理。</w:t>
      </w:r>
      <w:r>
        <w:rPr>
          <w:rFonts w:hint="eastAsia" w:ascii="宋体" w:hAnsi="宋体" w:cs="宋体"/>
          <w:color w:val="000000" w:themeColor="text1"/>
          <w:sz w:val="24"/>
          <w:highlight w:val="none"/>
        </w:rPr>
        <w:t>标的的名称、数量及单位、品牌必须与“开标一览表”一致，</w:t>
      </w:r>
      <w:r>
        <w:rPr>
          <w:rFonts w:hint="eastAsia" w:ascii="宋体" w:hAnsi="宋体" w:cs="宋体"/>
          <w:b/>
          <w:color w:val="000000" w:themeColor="text1"/>
          <w:sz w:val="24"/>
          <w:highlight w:val="none"/>
        </w:rPr>
        <w:t>否则按无效投标处理。</w:t>
      </w:r>
    </w:p>
    <w:p w14:paraId="7764F958">
      <w:pPr>
        <w:spacing w:line="360" w:lineRule="auto"/>
        <w:ind w:firstLine="480" w:firstLineChars="200"/>
        <w:contextualSpacing/>
        <w:rPr>
          <w:rFonts w:hint="eastAsia" w:ascii="宋体" w:hAnsi="宋体" w:cs="宋体"/>
          <w:color w:val="000000" w:themeColor="text1"/>
          <w:sz w:val="24"/>
          <w:highlight w:val="none"/>
        </w:rPr>
      </w:pPr>
    </w:p>
    <w:p w14:paraId="00F289D5">
      <w:pPr>
        <w:spacing w:line="360" w:lineRule="auto"/>
        <w:ind w:firstLine="480" w:firstLineChars="200"/>
        <w:contextualSpacing/>
        <w:rPr>
          <w:rFonts w:hint="eastAsia" w:ascii="宋体" w:hAnsi="宋体" w:cs="宋体"/>
          <w:color w:val="000000" w:themeColor="text1"/>
          <w:spacing w:val="20"/>
          <w:sz w:val="24"/>
          <w:highlight w:val="none"/>
          <w:u w:val="single"/>
        </w:rPr>
      </w:pPr>
      <w:r>
        <w:rPr>
          <w:rFonts w:hint="eastAsia" w:ascii="宋体" w:hAnsi="宋体" w:cs="宋体"/>
          <w:color w:val="000000" w:themeColor="text1"/>
          <w:sz w:val="24"/>
          <w:highlight w:val="none"/>
        </w:rPr>
        <w:t>法定代表人或者委托代理人</w:t>
      </w:r>
      <w:r>
        <w:rPr>
          <w:rFonts w:hint="eastAsia" w:ascii="宋体" w:hAnsi="宋体" w:cs="宋体"/>
          <w:color w:val="000000" w:themeColor="text1"/>
          <w:spacing w:val="20"/>
          <w:sz w:val="24"/>
          <w:highlight w:val="none"/>
        </w:rPr>
        <w:t>（签字或者电子签名）：</w:t>
      </w:r>
      <w:r>
        <w:rPr>
          <w:rFonts w:hint="eastAsia" w:ascii="宋体" w:hAnsi="宋体" w:cs="宋体"/>
          <w:color w:val="000000" w:themeColor="text1"/>
          <w:spacing w:val="20"/>
          <w:sz w:val="24"/>
          <w:highlight w:val="none"/>
          <w:u w:val="single"/>
        </w:rPr>
        <w:t xml:space="preserve">        </w:t>
      </w:r>
    </w:p>
    <w:p w14:paraId="516F2354">
      <w:pPr>
        <w:spacing w:line="360" w:lineRule="auto"/>
        <w:ind w:firstLine="560" w:firstLineChars="200"/>
        <w:contextualSpacing/>
        <w:rPr>
          <w:rFonts w:hint="eastAsia" w:ascii="宋体" w:hAnsi="宋体" w:cs="宋体"/>
          <w:color w:val="000000" w:themeColor="text1"/>
          <w:spacing w:val="20"/>
          <w:sz w:val="24"/>
          <w:highlight w:val="none"/>
        </w:rPr>
      </w:pPr>
      <w:r>
        <w:rPr>
          <w:rFonts w:hint="eastAsia" w:ascii="宋体" w:hAnsi="宋体" w:cs="宋体"/>
          <w:color w:val="000000" w:themeColor="text1"/>
          <w:spacing w:val="20"/>
          <w:sz w:val="24"/>
          <w:highlight w:val="none"/>
        </w:rPr>
        <w:t>投标人名称（电子签章）：</w:t>
      </w:r>
      <w:r>
        <w:rPr>
          <w:rFonts w:hint="eastAsia" w:ascii="宋体" w:hAnsi="宋体" w:cs="宋体"/>
          <w:color w:val="000000" w:themeColor="text1"/>
          <w:spacing w:val="20"/>
          <w:sz w:val="24"/>
          <w:highlight w:val="none"/>
          <w:u w:val="single"/>
        </w:rPr>
        <w:t xml:space="preserve">            </w:t>
      </w:r>
      <w:r>
        <w:rPr>
          <w:rFonts w:hint="eastAsia" w:ascii="宋体" w:hAnsi="宋体" w:cs="宋体"/>
          <w:color w:val="000000" w:themeColor="text1"/>
          <w:spacing w:val="20"/>
          <w:sz w:val="24"/>
          <w:highlight w:val="none"/>
        </w:rPr>
        <w:t xml:space="preserve">              </w:t>
      </w:r>
    </w:p>
    <w:p w14:paraId="69ACE3C0">
      <w:pPr>
        <w:spacing w:line="360" w:lineRule="auto"/>
        <w:ind w:firstLine="560" w:firstLineChars="200"/>
        <w:contextualSpacing/>
        <w:rPr>
          <w:rFonts w:hint="eastAsia" w:ascii="宋体" w:hAnsi="宋体" w:cs="宋体"/>
          <w:color w:val="000000" w:themeColor="text1"/>
          <w:sz w:val="24"/>
          <w:szCs w:val="20"/>
          <w:highlight w:val="none"/>
        </w:rPr>
      </w:pPr>
      <w:r>
        <w:rPr>
          <w:rFonts w:hint="eastAsia" w:ascii="宋体" w:hAnsi="宋体" w:cs="宋体"/>
          <w:color w:val="000000" w:themeColor="text1"/>
          <w:spacing w:val="20"/>
          <w:sz w:val="24"/>
          <w:highlight w:val="none"/>
        </w:rPr>
        <w:t>日  期：</w:t>
      </w:r>
      <w:r>
        <w:rPr>
          <w:rFonts w:hint="eastAsia" w:ascii="宋体" w:hAnsi="宋体" w:cs="宋体"/>
          <w:color w:val="000000" w:themeColor="text1"/>
          <w:spacing w:val="20"/>
          <w:sz w:val="24"/>
          <w:highlight w:val="none"/>
          <w:u w:val="single"/>
        </w:rPr>
        <w:t xml:space="preserve">          </w:t>
      </w:r>
    </w:p>
    <w:p w14:paraId="7C7EAABD">
      <w:pPr>
        <w:spacing w:before="120" w:after="50"/>
        <w:ind w:left="142" w:firstLine="482" w:firstLineChars="200"/>
        <w:jc w:val="left"/>
        <w:rPr>
          <w:rFonts w:hint="eastAsia" w:ascii="宋体" w:hAnsi="宋体" w:cs="宋体"/>
          <w:b/>
          <w:color w:val="000000" w:themeColor="text1"/>
          <w:sz w:val="24"/>
          <w:highlight w:val="none"/>
        </w:rPr>
      </w:pPr>
      <w:r>
        <w:rPr>
          <w:rFonts w:hint="eastAsia" w:ascii="宋体" w:hAnsi="宋体" w:cs="宋体"/>
          <w:b/>
          <w:color w:val="000000" w:themeColor="text1"/>
          <w:sz w:val="24"/>
          <w:highlight w:val="none"/>
        </w:rPr>
        <w:br w:type="page"/>
      </w:r>
      <w:r>
        <w:rPr>
          <w:rFonts w:hint="eastAsia" w:ascii="宋体" w:hAnsi="宋体" w:cs="宋体"/>
          <w:b/>
          <w:color w:val="000000" w:themeColor="text1"/>
          <w:sz w:val="24"/>
          <w:highlight w:val="none"/>
        </w:rPr>
        <w:t>10. 技术要求偏离表格式</w:t>
      </w:r>
    </w:p>
    <w:p w14:paraId="6ABEAF9A">
      <w:pPr>
        <w:spacing w:before="120" w:after="50"/>
        <w:ind w:left="142" w:firstLine="643" w:firstLineChars="200"/>
        <w:jc w:val="center"/>
        <w:rPr>
          <w:rFonts w:hint="eastAsia" w:ascii="宋体" w:hAnsi="宋体" w:cs="宋体"/>
          <w:b/>
          <w:color w:val="000000" w:themeColor="text1"/>
          <w:sz w:val="32"/>
          <w:szCs w:val="32"/>
          <w:highlight w:val="none"/>
        </w:rPr>
      </w:pPr>
      <w:r>
        <w:rPr>
          <w:rFonts w:hint="eastAsia" w:ascii="宋体" w:hAnsi="宋体" w:cs="宋体"/>
          <w:b/>
          <w:color w:val="000000" w:themeColor="text1"/>
          <w:sz w:val="32"/>
          <w:szCs w:val="32"/>
          <w:highlight w:val="none"/>
        </w:rPr>
        <w:t>技术要求偏离表</w:t>
      </w:r>
    </w:p>
    <w:tbl>
      <w:tblPr>
        <w:tblStyle w:val="6"/>
        <w:tblW w:w="89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2143"/>
        <w:gridCol w:w="1834"/>
        <w:gridCol w:w="2181"/>
        <w:gridCol w:w="1934"/>
      </w:tblGrid>
      <w:tr w14:paraId="5A2A2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617C389B">
            <w:pPr>
              <w:pStyle w:val="47"/>
              <w:spacing w:line="400" w:lineRule="exact"/>
              <w:jc w:val="center"/>
              <w:rPr>
                <w:rFonts w:hint="eastAsia" w:hAnsi="宋体" w:cs="宋体"/>
                <w:color w:val="000000" w:themeColor="text1"/>
                <w:kern w:val="2"/>
                <w:sz w:val="24"/>
                <w:szCs w:val="24"/>
                <w:highlight w:val="none"/>
                <w:lang w:val="en-US" w:eastAsia="zh-CN"/>
              </w:rPr>
            </w:pPr>
            <w:r>
              <w:rPr>
                <w:rFonts w:hint="eastAsia" w:hAnsi="宋体" w:cs="宋体"/>
                <w:color w:val="000000" w:themeColor="text1"/>
                <w:kern w:val="2"/>
                <w:sz w:val="24"/>
                <w:szCs w:val="24"/>
                <w:highlight w:val="none"/>
                <w:lang w:val="en-US" w:eastAsia="zh-CN"/>
              </w:rPr>
              <w:t>项号</w:t>
            </w:r>
          </w:p>
        </w:tc>
        <w:tc>
          <w:tcPr>
            <w:tcW w:w="2143" w:type="dxa"/>
            <w:tcBorders>
              <w:top w:val="single" w:color="auto" w:sz="4" w:space="0"/>
              <w:left w:val="single" w:color="auto" w:sz="4" w:space="0"/>
              <w:bottom w:val="single" w:color="auto" w:sz="4" w:space="0"/>
              <w:right w:val="single" w:color="auto" w:sz="4" w:space="0"/>
            </w:tcBorders>
            <w:vAlign w:val="center"/>
          </w:tcPr>
          <w:p w14:paraId="2B945DE3">
            <w:pPr>
              <w:pStyle w:val="47"/>
              <w:spacing w:line="400" w:lineRule="exact"/>
              <w:jc w:val="center"/>
              <w:rPr>
                <w:rFonts w:hint="eastAsia" w:hAnsi="宋体" w:cs="宋体"/>
                <w:color w:val="000000" w:themeColor="text1"/>
                <w:kern w:val="2"/>
                <w:sz w:val="24"/>
                <w:szCs w:val="24"/>
                <w:highlight w:val="none"/>
                <w:lang w:val="en-US" w:eastAsia="zh-CN"/>
              </w:rPr>
            </w:pPr>
            <w:r>
              <w:rPr>
                <w:rFonts w:hint="eastAsia" w:hAnsi="宋体" w:cs="宋体"/>
                <w:color w:val="000000" w:themeColor="text1"/>
                <w:kern w:val="2"/>
                <w:sz w:val="24"/>
                <w:szCs w:val="24"/>
                <w:highlight w:val="none"/>
                <w:lang w:val="en-US" w:eastAsia="zh-CN"/>
              </w:rPr>
              <w:t>标的的名称</w:t>
            </w:r>
          </w:p>
        </w:tc>
        <w:tc>
          <w:tcPr>
            <w:tcW w:w="1834" w:type="dxa"/>
            <w:tcBorders>
              <w:top w:val="single" w:color="auto" w:sz="4" w:space="0"/>
              <w:left w:val="single" w:color="auto" w:sz="4" w:space="0"/>
              <w:bottom w:val="single" w:color="auto" w:sz="4" w:space="0"/>
              <w:right w:val="single" w:color="auto" w:sz="4" w:space="0"/>
            </w:tcBorders>
            <w:vAlign w:val="center"/>
          </w:tcPr>
          <w:p w14:paraId="2A4A38B2">
            <w:pPr>
              <w:pStyle w:val="47"/>
              <w:spacing w:line="400" w:lineRule="exact"/>
              <w:jc w:val="center"/>
              <w:rPr>
                <w:rFonts w:hint="eastAsia" w:hAnsi="宋体" w:cs="宋体"/>
                <w:color w:val="000000" w:themeColor="text1"/>
                <w:kern w:val="2"/>
                <w:sz w:val="24"/>
                <w:szCs w:val="24"/>
                <w:highlight w:val="none"/>
                <w:lang w:val="en-US" w:eastAsia="zh-CN"/>
              </w:rPr>
            </w:pPr>
            <w:r>
              <w:rPr>
                <w:rFonts w:hint="eastAsia" w:hAnsi="宋体" w:cs="宋体"/>
                <w:color w:val="000000" w:themeColor="text1"/>
                <w:kern w:val="2"/>
                <w:sz w:val="24"/>
                <w:szCs w:val="24"/>
                <w:highlight w:val="none"/>
                <w:lang w:val="en-US" w:eastAsia="zh-CN"/>
              </w:rPr>
              <w:t>技术要求</w:t>
            </w:r>
          </w:p>
        </w:tc>
        <w:tc>
          <w:tcPr>
            <w:tcW w:w="2181" w:type="dxa"/>
            <w:tcBorders>
              <w:top w:val="single" w:color="auto" w:sz="4" w:space="0"/>
              <w:left w:val="single" w:color="auto" w:sz="4" w:space="0"/>
              <w:bottom w:val="single" w:color="auto" w:sz="4" w:space="0"/>
              <w:right w:val="single" w:color="auto" w:sz="4" w:space="0"/>
            </w:tcBorders>
            <w:vAlign w:val="center"/>
          </w:tcPr>
          <w:p w14:paraId="210F2424">
            <w:pPr>
              <w:pStyle w:val="47"/>
              <w:spacing w:line="400" w:lineRule="exact"/>
              <w:jc w:val="center"/>
              <w:rPr>
                <w:rFonts w:hint="eastAsia" w:hAnsi="宋体" w:cs="宋体"/>
                <w:color w:val="000000" w:themeColor="text1"/>
                <w:kern w:val="2"/>
                <w:sz w:val="24"/>
                <w:szCs w:val="24"/>
                <w:highlight w:val="none"/>
                <w:lang w:val="en-US" w:eastAsia="zh-CN"/>
              </w:rPr>
            </w:pPr>
            <w:r>
              <w:rPr>
                <w:rFonts w:hint="eastAsia" w:hAnsi="宋体" w:cs="宋体"/>
                <w:color w:val="000000" w:themeColor="text1"/>
                <w:kern w:val="2"/>
                <w:sz w:val="24"/>
                <w:szCs w:val="24"/>
                <w:highlight w:val="none"/>
                <w:lang w:val="en-US" w:eastAsia="zh-CN"/>
              </w:rPr>
              <w:t>投标响应</w:t>
            </w:r>
          </w:p>
        </w:tc>
        <w:tc>
          <w:tcPr>
            <w:tcW w:w="1934" w:type="dxa"/>
            <w:tcBorders>
              <w:top w:val="single" w:color="auto" w:sz="4" w:space="0"/>
              <w:left w:val="single" w:color="auto" w:sz="4" w:space="0"/>
              <w:bottom w:val="single" w:color="auto" w:sz="4" w:space="0"/>
              <w:right w:val="single" w:color="auto" w:sz="4" w:space="0"/>
            </w:tcBorders>
            <w:vAlign w:val="center"/>
          </w:tcPr>
          <w:p w14:paraId="0A77D801">
            <w:pPr>
              <w:pStyle w:val="47"/>
              <w:spacing w:line="400" w:lineRule="exact"/>
              <w:jc w:val="center"/>
              <w:rPr>
                <w:rFonts w:hint="eastAsia" w:hAnsi="宋体" w:cs="宋体"/>
                <w:color w:val="000000" w:themeColor="text1"/>
                <w:kern w:val="2"/>
                <w:sz w:val="24"/>
                <w:szCs w:val="24"/>
                <w:highlight w:val="none"/>
                <w:lang w:val="en-US" w:eastAsia="zh-CN"/>
              </w:rPr>
            </w:pPr>
            <w:r>
              <w:rPr>
                <w:rFonts w:hint="eastAsia" w:hAnsi="宋体" w:cs="宋体"/>
                <w:color w:val="000000" w:themeColor="text1"/>
                <w:kern w:val="2"/>
                <w:sz w:val="24"/>
                <w:szCs w:val="24"/>
                <w:highlight w:val="none"/>
                <w:lang w:val="en-US" w:eastAsia="zh-CN"/>
              </w:rPr>
              <w:t>偏离说明</w:t>
            </w:r>
          </w:p>
        </w:tc>
      </w:tr>
      <w:tr w14:paraId="331DE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Borders>
              <w:top w:val="single" w:color="auto" w:sz="4" w:space="0"/>
              <w:left w:val="single" w:color="auto" w:sz="4" w:space="0"/>
              <w:bottom w:val="single" w:color="auto" w:sz="4" w:space="0"/>
              <w:right w:val="single" w:color="auto" w:sz="4" w:space="0"/>
            </w:tcBorders>
            <w:vAlign w:val="top"/>
          </w:tcPr>
          <w:p w14:paraId="2B63D6A0">
            <w:pPr>
              <w:pStyle w:val="47"/>
              <w:spacing w:line="600" w:lineRule="exact"/>
              <w:jc w:val="center"/>
              <w:rPr>
                <w:rFonts w:hint="eastAsia" w:hAnsi="宋体" w:cs="宋体"/>
                <w:color w:val="000000" w:themeColor="text1"/>
                <w:kern w:val="2"/>
                <w:sz w:val="24"/>
                <w:szCs w:val="24"/>
                <w:highlight w:val="none"/>
                <w:lang w:val="en-US" w:eastAsia="zh-CN"/>
              </w:rPr>
            </w:pPr>
          </w:p>
        </w:tc>
        <w:tc>
          <w:tcPr>
            <w:tcW w:w="2143" w:type="dxa"/>
            <w:tcBorders>
              <w:top w:val="single" w:color="auto" w:sz="4" w:space="0"/>
              <w:left w:val="single" w:color="auto" w:sz="4" w:space="0"/>
              <w:bottom w:val="single" w:color="auto" w:sz="4" w:space="0"/>
              <w:right w:val="single" w:color="auto" w:sz="4" w:space="0"/>
            </w:tcBorders>
            <w:vAlign w:val="center"/>
          </w:tcPr>
          <w:p w14:paraId="291F6D4B">
            <w:pPr>
              <w:pStyle w:val="47"/>
              <w:spacing w:line="600" w:lineRule="exact"/>
              <w:jc w:val="center"/>
              <w:rPr>
                <w:rFonts w:hint="eastAsia" w:hAnsi="宋体" w:cs="宋体"/>
                <w:color w:val="000000" w:themeColor="text1"/>
                <w:kern w:val="2"/>
                <w:sz w:val="24"/>
                <w:szCs w:val="24"/>
                <w:highlight w:val="none"/>
                <w:lang w:val="en-US" w:eastAsia="zh-CN"/>
              </w:rPr>
            </w:pPr>
          </w:p>
        </w:tc>
        <w:tc>
          <w:tcPr>
            <w:tcW w:w="1834" w:type="dxa"/>
            <w:tcBorders>
              <w:top w:val="single" w:color="auto" w:sz="4" w:space="0"/>
              <w:left w:val="single" w:color="auto" w:sz="4" w:space="0"/>
              <w:bottom w:val="single" w:color="auto" w:sz="4" w:space="0"/>
              <w:right w:val="single" w:color="auto" w:sz="4" w:space="0"/>
            </w:tcBorders>
            <w:vAlign w:val="center"/>
          </w:tcPr>
          <w:p w14:paraId="1D2AB73A">
            <w:pPr>
              <w:pStyle w:val="47"/>
              <w:spacing w:line="600" w:lineRule="exact"/>
              <w:jc w:val="center"/>
              <w:rPr>
                <w:rFonts w:hint="eastAsia" w:hAnsi="宋体" w:cs="宋体"/>
                <w:color w:val="000000" w:themeColor="text1"/>
                <w:kern w:val="2"/>
                <w:sz w:val="24"/>
                <w:szCs w:val="24"/>
                <w:highlight w:val="none"/>
                <w:lang w:val="en-US" w:eastAsia="zh-CN"/>
              </w:rPr>
            </w:pPr>
          </w:p>
        </w:tc>
        <w:tc>
          <w:tcPr>
            <w:tcW w:w="2181" w:type="dxa"/>
            <w:tcBorders>
              <w:top w:val="single" w:color="auto" w:sz="4" w:space="0"/>
              <w:left w:val="single" w:color="auto" w:sz="4" w:space="0"/>
              <w:bottom w:val="single" w:color="auto" w:sz="4" w:space="0"/>
              <w:right w:val="single" w:color="auto" w:sz="4" w:space="0"/>
            </w:tcBorders>
            <w:vAlign w:val="center"/>
          </w:tcPr>
          <w:p w14:paraId="1D364418">
            <w:pPr>
              <w:pStyle w:val="47"/>
              <w:spacing w:line="600" w:lineRule="exact"/>
              <w:jc w:val="center"/>
              <w:rPr>
                <w:rFonts w:hint="eastAsia" w:hAnsi="宋体" w:cs="宋体"/>
                <w:color w:val="000000" w:themeColor="text1"/>
                <w:kern w:val="2"/>
                <w:sz w:val="24"/>
                <w:szCs w:val="24"/>
                <w:highlight w:val="none"/>
                <w:lang w:val="en-US" w:eastAsia="zh-CN"/>
              </w:rPr>
            </w:pPr>
          </w:p>
        </w:tc>
        <w:tc>
          <w:tcPr>
            <w:tcW w:w="1934" w:type="dxa"/>
            <w:tcBorders>
              <w:top w:val="single" w:color="auto" w:sz="4" w:space="0"/>
              <w:left w:val="single" w:color="auto" w:sz="4" w:space="0"/>
              <w:bottom w:val="single" w:color="auto" w:sz="4" w:space="0"/>
              <w:right w:val="single" w:color="auto" w:sz="4" w:space="0"/>
            </w:tcBorders>
            <w:vAlign w:val="center"/>
          </w:tcPr>
          <w:p w14:paraId="23E602FC">
            <w:pPr>
              <w:pStyle w:val="47"/>
              <w:spacing w:line="600" w:lineRule="exact"/>
              <w:jc w:val="center"/>
              <w:rPr>
                <w:rFonts w:hint="eastAsia" w:hAnsi="宋体" w:cs="宋体"/>
                <w:color w:val="000000" w:themeColor="text1"/>
                <w:kern w:val="2"/>
                <w:sz w:val="24"/>
                <w:szCs w:val="24"/>
                <w:highlight w:val="none"/>
                <w:lang w:val="en-US" w:eastAsia="zh-CN"/>
              </w:rPr>
            </w:pPr>
          </w:p>
        </w:tc>
      </w:tr>
      <w:tr w14:paraId="4EDDD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Borders>
              <w:top w:val="single" w:color="auto" w:sz="4" w:space="0"/>
              <w:left w:val="single" w:color="auto" w:sz="4" w:space="0"/>
              <w:bottom w:val="single" w:color="auto" w:sz="4" w:space="0"/>
              <w:right w:val="single" w:color="auto" w:sz="4" w:space="0"/>
            </w:tcBorders>
            <w:vAlign w:val="top"/>
          </w:tcPr>
          <w:p w14:paraId="30C40143">
            <w:pPr>
              <w:pStyle w:val="47"/>
              <w:spacing w:line="600" w:lineRule="exact"/>
              <w:rPr>
                <w:rFonts w:hint="eastAsia" w:hAnsi="宋体" w:cs="宋体"/>
                <w:color w:val="000000" w:themeColor="text1"/>
                <w:kern w:val="2"/>
                <w:sz w:val="24"/>
                <w:szCs w:val="24"/>
                <w:highlight w:val="none"/>
                <w:lang w:val="en-US" w:eastAsia="zh-CN"/>
              </w:rPr>
            </w:pPr>
          </w:p>
        </w:tc>
        <w:tc>
          <w:tcPr>
            <w:tcW w:w="2143" w:type="dxa"/>
            <w:tcBorders>
              <w:top w:val="single" w:color="auto" w:sz="4" w:space="0"/>
              <w:left w:val="single" w:color="auto" w:sz="4" w:space="0"/>
              <w:bottom w:val="single" w:color="auto" w:sz="4" w:space="0"/>
              <w:right w:val="single" w:color="auto" w:sz="4" w:space="0"/>
            </w:tcBorders>
            <w:vAlign w:val="top"/>
          </w:tcPr>
          <w:p w14:paraId="0ECEFD65">
            <w:pPr>
              <w:pStyle w:val="47"/>
              <w:spacing w:line="600" w:lineRule="exact"/>
              <w:rPr>
                <w:rFonts w:hint="eastAsia" w:hAnsi="宋体" w:cs="宋体"/>
                <w:color w:val="000000" w:themeColor="text1"/>
                <w:kern w:val="2"/>
                <w:sz w:val="24"/>
                <w:szCs w:val="24"/>
                <w:highlight w:val="none"/>
                <w:lang w:val="en-US" w:eastAsia="zh-CN"/>
              </w:rPr>
            </w:pPr>
          </w:p>
        </w:tc>
        <w:tc>
          <w:tcPr>
            <w:tcW w:w="1834" w:type="dxa"/>
            <w:tcBorders>
              <w:top w:val="single" w:color="auto" w:sz="4" w:space="0"/>
              <w:left w:val="single" w:color="auto" w:sz="4" w:space="0"/>
              <w:bottom w:val="single" w:color="auto" w:sz="4" w:space="0"/>
              <w:right w:val="single" w:color="auto" w:sz="4" w:space="0"/>
            </w:tcBorders>
            <w:vAlign w:val="top"/>
          </w:tcPr>
          <w:p w14:paraId="75B138A1">
            <w:pPr>
              <w:pStyle w:val="47"/>
              <w:spacing w:line="600" w:lineRule="exact"/>
              <w:rPr>
                <w:rFonts w:hint="eastAsia" w:hAnsi="宋体" w:cs="宋体"/>
                <w:color w:val="000000" w:themeColor="text1"/>
                <w:kern w:val="2"/>
                <w:sz w:val="24"/>
                <w:szCs w:val="24"/>
                <w:highlight w:val="none"/>
                <w:lang w:val="en-US" w:eastAsia="zh-CN"/>
              </w:rPr>
            </w:pPr>
          </w:p>
        </w:tc>
        <w:tc>
          <w:tcPr>
            <w:tcW w:w="2181" w:type="dxa"/>
            <w:tcBorders>
              <w:top w:val="single" w:color="auto" w:sz="4" w:space="0"/>
              <w:left w:val="single" w:color="auto" w:sz="4" w:space="0"/>
              <w:bottom w:val="single" w:color="auto" w:sz="4" w:space="0"/>
              <w:right w:val="single" w:color="auto" w:sz="4" w:space="0"/>
            </w:tcBorders>
            <w:vAlign w:val="top"/>
          </w:tcPr>
          <w:p w14:paraId="66A35696">
            <w:pPr>
              <w:pStyle w:val="47"/>
              <w:spacing w:line="600" w:lineRule="exact"/>
              <w:rPr>
                <w:rFonts w:hint="eastAsia" w:hAnsi="宋体" w:cs="宋体"/>
                <w:color w:val="000000" w:themeColor="text1"/>
                <w:kern w:val="2"/>
                <w:sz w:val="24"/>
                <w:szCs w:val="24"/>
                <w:highlight w:val="none"/>
                <w:lang w:val="en-US" w:eastAsia="zh-CN"/>
              </w:rPr>
            </w:pPr>
          </w:p>
        </w:tc>
        <w:tc>
          <w:tcPr>
            <w:tcW w:w="1934" w:type="dxa"/>
            <w:tcBorders>
              <w:top w:val="single" w:color="auto" w:sz="4" w:space="0"/>
              <w:left w:val="single" w:color="auto" w:sz="4" w:space="0"/>
              <w:bottom w:val="single" w:color="auto" w:sz="4" w:space="0"/>
              <w:right w:val="single" w:color="auto" w:sz="4" w:space="0"/>
            </w:tcBorders>
            <w:vAlign w:val="top"/>
          </w:tcPr>
          <w:p w14:paraId="35992E46">
            <w:pPr>
              <w:pStyle w:val="47"/>
              <w:spacing w:line="600" w:lineRule="exact"/>
              <w:rPr>
                <w:rFonts w:hint="eastAsia" w:hAnsi="宋体" w:cs="宋体"/>
                <w:color w:val="000000" w:themeColor="text1"/>
                <w:kern w:val="2"/>
                <w:sz w:val="24"/>
                <w:szCs w:val="24"/>
                <w:highlight w:val="none"/>
                <w:lang w:val="en-US" w:eastAsia="zh-CN"/>
              </w:rPr>
            </w:pPr>
          </w:p>
        </w:tc>
      </w:tr>
      <w:tr w14:paraId="49EE0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Borders>
              <w:top w:val="single" w:color="auto" w:sz="4" w:space="0"/>
              <w:left w:val="single" w:color="auto" w:sz="4" w:space="0"/>
              <w:bottom w:val="single" w:color="auto" w:sz="4" w:space="0"/>
              <w:right w:val="single" w:color="auto" w:sz="4" w:space="0"/>
            </w:tcBorders>
            <w:vAlign w:val="top"/>
          </w:tcPr>
          <w:p w14:paraId="0BF498FC">
            <w:pPr>
              <w:pStyle w:val="47"/>
              <w:spacing w:line="600" w:lineRule="exact"/>
              <w:rPr>
                <w:rFonts w:hint="eastAsia" w:hAnsi="宋体" w:cs="宋体"/>
                <w:color w:val="000000" w:themeColor="text1"/>
                <w:kern w:val="2"/>
                <w:sz w:val="24"/>
                <w:szCs w:val="24"/>
                <w:highlight w:val="none"/>
                <w:lang w:val="en-US" w:eastAsia="zh-CN"/>
              </w:rPr>
            </w:pPr>
          </w:p>
        </w:tc>
        <w:tc>
          <w:tcPr>
            <w:tcW w:w="2143" w:type="dxa"/>
            <w:tcBorders>
              <w:top w:val="single" w:color="auto" w:sz="4" w:space="0"/>
              <w:left w:val="single" w:color="auto" w:sz="4" w:space="0"/>
              <w:bottom w:val="single" w:color="auto" w:sz="4" w:space="0"/>
              <w:right w:val="single" w:color="auto" w:sz="4" w:space="0"/>
            </w:tcBorders>
            <w:vAlign w:val="top"/>
          </w:tcPr>
          <w:p w14:paraId="3290B226">
            <w:pPr>
              <w:pStyle w:val="47"/>
              <w:spacing w:line="600" w:lineRule="exact"/>
              <w:rPr>
                <w:rFonts w:hint="eastAsia" w:hAnsi="宋体" w:cs="宋体"/>
                <w:color w:val="000000" w:themeColor="text1"/>
                <w:kern w:val="2"/>
                <w:sz w:val="24"/>
                <w:szCs w:val="24"/>
                <w:highlight w:val="none"/>
                <w:lang w:val="en-US" w:eastAsia="zh-CN"/>
              </w:rPr>
            </w:pPr>
          </w:p>
        </w:tc>
        <w:tc>
          <w:tcPr>
            <w:tcW w:w="1834" w:type="dxa"/>
            <w:tcBorders>
              <w:top w:val="single" w:color="auto" w:sz="4" w:space="0"/>
              <w:left w:val="single" w:color="auto" w:sz="4" w:space="0"/>
              <w:bottom w:val="single" w:color="auto" w:sz="4" w:space="0"/>
              <w:right w:val="single" w:color="auto" w:sz="4" w:space="0"/>
            </w:tcBorders>
            <w:vAlign w:val="top"/>
          </w:tcPr>
          <w:p w14:paraId="55BC6A2E">
            <w:pPr>
              <w:pStyle w:val="47"/>
              <w:spacing w:line="600" w:lineRule="exact"/>
              <w:rPr>
                <w:rFonts w:hint="eastAsia" w:hAnsi="宋体" w:cs="宋体"/>
                <w:color w:val="000000" w:themeColor="text1"/>
                <w:kern w:val="2"/>
                <w:sz w:val="24"/>
                <w:szCs w:val="24"/>
                <w:highlight w:val="none"/>
                <w:lang w:val="en-US" w:eastAsia="zh-CN"/>
              </w:rPr>
            </w:pPr>
          </w:p>
        </w:tc>
        <w:tc>
          <w:tcPr>
            <w:tcW w:w="2181" w:type="dxa"/>
            <w:tcBorders>
              <w:top w:val="single" w:color="auto" w:sz="4" w:space="0"/>
              <w:left w:val="single" w:color="auto" w:sz="4" w:space="0"/>
              <w:bottom w:val="single" w:color="auto" w:sz="4" w:space="0"/>
              <w:right w:val="single" w:color="auto" w:sz="4" w:space="0"/>
            </w:tcBorders>
            <w:vAlign w:val="top"/>
          </w:tcPr>
          <w:p w14:paraId="6B86A7C0">
            <w:pPr>
              <w:pStyle w:val="47"/>
              <w:spacing w:line="600" w:lineRule="exact"/>
              <w:rPr>
                <w:rFonts w:hint="eastAsia" w:hAnsi="宋体" w:cs="宋体"/>
                <w:color w:val="000000" w:themeColor="text1"/>
                <w:kern w:val="2"/>
                <w:sz w:val="24"/>
                <w:szCs w:val="24"/>
                <w:highlight w:val="none"/>
                <w:lang w:val="en-US" w:eastAsia="zh-CN"/>
              </w:rPr>
            </w:pPr>
          </w:p>
        </w:tc>
        <w:tc>
          <w:tcPr>
            <w:tcW w:w="1934" w:type="dxa"/>
            <w:tcBorders>
              <w:top w:val="single" w:color="auto" w:sz="4" w:space="0"/>
              <w:left w:val="single" w:color="auto" w:sz="4" w:space="0"/>
              <w:bottom w:val="single" w:color="auto" w:sz="4" w:space="0"/>
              <w:right w:val="single" w:color="auto" w:sz="4" w:space="0"/>
            </w:tcBorders>
            <w:vAlign w:val="top"/>
          </w:tcPr>
          <w:p w14:paraId="446CED9F">
            <w:pPr>
              <w:pStyle w:val="47"/>
              <w:spacing w:line="600" w:lineRule="exact"/>
              <w:rPr>
                <w:rFonts w:hint="eastAsia" w:hAnsi="宋体" w:cs="宋体"/>
                <w:color w:val="000000" w:themeColor="text1"/>
                <w:kern w:val="2"/>
                <w:sz w:val="24"/>
                <w:szCs w:val="24"/>
                <w:highlight w:val="none"/>
                <w:lang w:val="en-US" w:eastAsia="zh-CN"/>
              </w:rPr>
            </w:pPr>
          </w:p>
        </w:tc>
      </w:tr>
      <w:tr w14:paraId="49023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Borders>
              <w:top w:val="single" w:color="auto" w:sz="4" w:space="0"/>
              <w:left w:val="single" w:color="auto" w:sz="4" w:space="0"/>
              <w:bottom w:val="single" w:color="auto" w:sz="4" w:space="0"/>
              <w:right w:val="single" w:color="auto" w:sz="4" w:space="0"/>
            </w:tcBorders>
            <w:vAlign w:val="top"/>
          </w:tcPr>
          <w:p w14:paraId="6264182C">
            <w:pPr>
              <w:pStyle w:val="47"/>
              <w:spacing w:line="600" w:lineRule="exact"/>
              <w:rPr>
                <w:rFonts w:hint="eastAsia" w:hAnsi="宋体" w:cs="宋体"/>
                <w:color w:val="000000" w:themeColor="text1"/>
                <w:kern w:val="2"/>
                <w:sz w:val="24"/>
                <w:szCs w:val="24"/>
                <w:highlight w:val="none"/>
                <w:lang w:val="en-US" w:eastAsia="zh-CN"/>
              </w:rPr>
            </w:pPr>
          </w:p>
        </w:tc>
        <w:tc>
          <w:tcPr>
            <w:tcW w:w="2143" w:type="dxa"/>
            <w:tcBorders>
              <w:top w:val="single" w:color="auto" w:sz="4" w:space="0"/>
              <w:left w:val="single" w:color="auto" w:sz="4" w:space="0"/>
              <w:bottom w:val="single" w:color="auto" w:sz="4" w:space="0"/>
              <w:right w:val="single" w:color="auto" w:sz="4" w:space="0"/>
            </w:tcBorders>
            <w:vAlign w:val="top"/>
          </w:tcPr>
          <w:p w14:paraId="1F74BF82">
            <w:pPr>
              <w:pStyle w:val="47"/>
              <w:spacing w:line="600" w:lineRule="exact"/>
              <w:rPr>
                <w:rFonts w:hint="eastAsia" w:hAnsi="宋体" w:cs="宋体"/>
                <w:color w:val="000000" w:themeColor="text1"/>
                <w:kern w:val="2"/>
                <w:sz w:val="24"/>
                <w:szCs w:val="24"/>
                <w:highlight w:val="none"/>
                <w:lang w:val="en-US" w:eastAsia="zh-CN"/>
              </w:rPr>
            </w:pPr>
          </w:p>
        </w:tc>
        <w:tc>
          <w:tcPr>
            <w:tcW w:w="1834" w:type="dxa"/>
            <w:tcBorders>
              <w:top w:val="single" w:color="auto" w:sz="4" w:space="0"/>
              <w:left w:val="single" w:color="auto" w:sz="4" w:space="0"/>
              <w:bottom w:val="single" w:color="auto" w:sz="4" w:space="0"/>
              <w:right w:val="single" w:color="auto" w:sz="4" w:space="0"/>
            </w:tcBorders>
            <w:vAlign w:val="top"/>
          </w:tcPr>
          <w:p w14:paraId="5A2AED76">
            <w:pPr>
              <w:pStyle w:val="47"/>
              <w:spacing w:line="600" w:lineRule="exact"/>
              <w:rPr>
                <w:rFonts w:hint="eastAsia" w:hAnsi="宋体" w:cs="宋体"/>
                <w:color w:val="000000" w:themeColor="text1"/>
                <w:kern w:val="2"/>
                <w:sz w:val="24"/>
                <w:szCs w:val="24"/>
                <w:highlight w:val="none"/>
                <w:lang w:val="en-US" w:eastAsia="zh-CN"/>
              </w:rPr>
            </w:pPr>
          </w:p>
        </w:tc>
        <w:tc>
          <w:tcPr>
            <w:tcW w:w="2181" w:type="dxa"/>
            <w:tcBorders>
              <w:top w:val="single" w:color="auto" w:sz="4" w:space="0"/>
              <w:left w:val="single" w:color="auto" w:sz="4" w:space="0"/>
              <w:bottom w:val="single" w:color="auto" w:sz="4" w:space="0"/>
              <w:right w:val="single" w:color="auto" w:sz="4" w:space="0"/>
            </w:tcBorders>
            <w:vAlign w:val="top"/>
          </w:tcPr>
          <w:p w14:paraId="22B9FB79">
            <w:pPr>
              <w:pStyle w:val="47"/>
              <w:spacing w:line="600" w:lineRule="exact"/>
              <w:rPr>
                <w:rFonts w:hint="eastAsia" w:hAnsi="宋体" w:cs="宋体"/>
                <w:color w:val="000000" w:themeColor="text1"/>
                <w:kern w:val="2"/>
                <w:sz w:val="24"/>
                <w:szCs w:val="24"/>
                <w:highlight w:val="none"/>
                <w:lang w:val="en-US" w:eastAsia="zh-CN"/>
              </w:rPr>
            </w:pPr>
          </w:p>
        </w:tc>
        <w:tc>
          <w:tcPr>
            <w:tcW w:w="1934" w:type="dxa"/>
            <w:tcBorders>
              <w:top w:val="single" w:color="auto" w:sz="4" w:space="0"/>
              <w:left w:val="single" w:color="auto" w:sz="4" w:space="0"/>
              <w:bottom w:val="single" w:color="auto" w:sz="4" w:space="0"/>
              <w:right w:val="single" w:color="auto" w:sz="4" w:space="0"/>
            </w:tcBorders>
            <w:vAlign w:val="top"/>
          </w:tcPr>
          <w:p w14:paraId="148D10D6">
            <w:pPr>
              <w:pStyle w:val="47"/>
              <w:spacing w:line="600" w:lineRule="exact"/>
              <w:rPr>
                <w:rFonts w:hint="eastAsia" w:hAnsi="宋体" w:cs="宋体"/>
                <w:color w:val="000000" w:themeColor="text1"/>
                <w:kern w:val="2"/>
                <w:sz w:val="24"/>
                <w:szCs w:val="24"/>
                <w:highlight w:val="none"/>
                <w:lang w:val="en-US" w:eastAsia="zh-CN"/>
              </w:rPr>
            </w:pPr>
          </w:p>
        </w:tc>
      </w:tr>
      <w:tr w14:paraId="59A2E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Borders>
              <w:top w:val="single" w:color="auto" w:sz="4" w:space="0"/>
              <w:left w:val="single" w:color="auto" w:sz="4" w:space="0"/>
              <w:bottom w:val="single" w:color="auto" w:sz="4" w:space="0"/>
              <w:right w:val="single" w:color="auto" w:sz="4" w:space="0"/>
            </w:tcBorders>
            <w:vAlign w:val="top"/>
          </w:tcPr>
          <w:p w14:paraId="13C78B70">
            <w:pPr>
              <w:pStyle w:val="47"/>
              <w:spacing w:line="600" w:lineRule="exact"/>
              <w:rPr>
                <w:rFonts w:hint="eastAsia" w:hAnsi="宋体" w:cs="宋体"/>
                <w:color w:val="000000" w:themeColor="text1"/>
                <w:kern w:val="2"/>
                <w:sz w:val="24"/>
                <w:szCs w:val="24"/>
                <w:highlight w:val="none"/>
                <w:lang w:val="en-US" w:eastAsia="zh-CN"/>
              </w:rPr>
            </w:pPr>
          </w:p>
        </w:tc>
        <w:tc>
          <w:tcPr>
            <w:tcW w:w="2143" w:type="dxa"/>
            <w:tcBorders>
              <w:top w:val="single" w:color="auto" w:sz="4" w:space="0"/>
              <w:left w:val="single" w:color="auto" w:sz="4" w:space="0"/>
              <w:bottom w:val="single" w:color="auto" w:sz="4" w:space="0"/>
              <w:right w:val="single" w:color="auto" w:sz="4" w:space="0"/>
            </w:tcBorders>
            <w:vAlign w:val="top"/>
          </w:tcPr>
          <w:p w14:paraId="790FEADC">
            <w:pPr>
              <w:pStyle w:val="47"/>
              <w:spacing w:line="600" w:lineRule="exact"/>
              <w:rPr>
                <w:rFonts w:hint="eastAsia" w:hAnsi="宋体" w:cs="宋体"/>
                <w:color w:val="000000" w:themeColor="text1"/>
                <w:kern w:val="2"/>
                <w:sz w:val="24"/>
                <w:szCs w:val="24"/>
                <w:highlight w:val="none"/>
                <w:lang w:val="en-US" w:eastAsia="zh-CN"/>
              </w:rPr>
            </w:pPr>
          </w:p>
        </w:tc>
        <w:tc>
          <w:tcPr>
            <w:tcW w:w="1834" w:type="dxa"/>
            <w:tcBorders>
              <w:top w:val="single" w:color="auto" w:sz="4" w:space="0"/>
              <w:left w:val="single" w:color="auto" w:sz="4" w:space="0"/>
              <w:bottom w:val="single" w:color="auto" w:sz="4" w:space="0"/>
              <w:right w:val="single" w:color="auto" w:sz="4" w:space="0"/>
            </w:tcBorders>
            <w:vAlign w:val="top"/>
          </w:tcPr>
          <w:p w14:paraId="5B13F10C">
            <w:pPr>
              <w:pStyle w:val="47"/>
              <w:spacing w:line="600" w:lineRule="exact"/>
              <w:rPr>
                <w:rFonts w:hint="eastAsia" w:hAnsi="宋体" w:cs="宋体"/>
                <w:color w:val="000000" w:themeColor="text1"/>
                <w:kern w:val="2"/>
                <w:sz w:val="24"/>
                <w:szCs w:val="24"/>
                <w:highlight w:val="none"/>
                <w:lang w:val="en-US" w:eastAsia="zh-CN"/>
              </w:rPr>
            </w:pPr>
          </w:p>
        </w:tc>
        <w:tc>
          <w:tcPr>
            <w:tcW w:w="2181" w:type="dxa"/>
            <w:tcBorders>
              <w:top w:val="single" w:color="auto" w:sz="4" w:space="0"/>
              <w:left w:val="single" w:color="auto" w:sz="4" w:space="0"/>
              <w:bottom w:val="single" w:color="auto" w:sz="4" w:space="0"/>
              <w:right w:val="single" w:color="auto" w:sz="4" w:space="0"/>
            </w:tcBorders>
            <w:vAlign w:val="top"/>
          </w:tcPr>
          <w:p w14:paraId="7B710AC1">
            <w:pPr>
              <w:pStyle w:val="47"/>
              <w:spacing w:line="600" w:lineRule="exact"/>
              <w:rPr>
                <w:rFonts w:hint="eastAsia" w:hAnsi="宋体" w:cs="宋体"/>
                <w:color w:val="000000" w:themeColor="text1"/>
                <w:kern w:val="2"/>
                <w:sz w:val="24"/>
                <w:szCs w:val="24"/>
                <w:highlight w:val="none"/>
                <w:lang w:val="en-US" w:eastAsia="zh-CN"/>
              </w:rPr>
            </w:pPr>
          </w:p>
        </w:tc>
        <w:tc>
          <w:tcPr>
            <w:tcW w:w="1934" w:type="dxa"/>
            <w:tcBorders>
              <w:top w:val="single" w:color="auto" w:sz="4" w:space="0"/>
              <w:left w:val="single" w:color="auto" w:sz="4" w:space="0"/>
              <w:bottom w:val="single" w:color="auto" w:sz="4" w:space="0"/>
              <w:right w:val="single" w:color="auto" w:sz="4" w:space="0"/>
            </w:tcBorders>
            <w:vAlign w:val="top"/>
          </w:tcPr>
          <w:p w14:paraId="62A0C07B">
            <w:pPr>
              <w:pStyle w:val="47"/>
              <w:spacing w:line="600" w:lineRule="exact"/>
              <w:rPr>
                <w:rFonts w:hint="eastAsia" w:hAnsi="宋体" w:cs="宋体"/>
                <w:color w:val="000000" w:themeColor="text1"/>
                <w:kern w:val="2"/>
                <w:sz w:val="24"/>
                <w:szCs w:val="24"/>
                <w:highlight w:val="none"/>
                <w:lang w:val="en-US" w:eastAsia="zh-CN"/>
              </w:rPr>
            </w:pPr>
          </w:p>
        </w:tc>
      </w:tr>
      <w:tr w14:paraId="4DB59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Borders>
              <w:top w:val="single" w:color="auto" w:sz="4" w:space="0"/>
              <w:left w:val="single" w:color="auto" w:sz="4" w:space="0"/>
              <w:bottom w:val="single" w:color="auto" w:sz="4" w:space="0"/>
              <w:right w:val="single" w:color="auto" w:sz="4" w:space="0"/>
            </w:tcBorders>
            <w:vAlign w:val="top"/>
          </w:tcPr>
          <w:p w14:paraId="3E36ADFA">
            <w:pPr>
              <w:pStyle w:val="47"/>
              <w:spacing w:line="600" w:lineRule="exact"/>
              <w:rPr>
                <w:rFonts w:hint="eastAsia" w:hAnsi="宋体" w:cs="宋体"/>
                <w:color w:val="000000" w:themeColor="text1"/>
                <w:kern w:val="2"/>
                <w:sz w:val="24"/>
                <w:szCs w:val="24"/>
                <w:highlight w:val="none"/>
                <w:lang w:val="en-US" w:eastAsia="zh-CN"/>
              </w:rPr>
            </w:pPr>
          </w:p>
        </w:tc>
        <w:tc>
          <w:tcPr>
            <w:tcW w:w="2143" w:type="dxa"/>
            <w:tcBorders>
              <w:top w:val="single" w:color="auto" w:sz="4" w:space="0"/>
              <w:left w:val="single" w:color="auto" w:sz="4" w:space="0"/>
              <w:bottom w:val="single" w:color="auto" w:sz="4" w:space="0"/>
              <w:right w:val="single" w:color="auto" w:sz="4" w:space="0"/>
            </w:tcBorders>
            <w:vAlign w:val="top"/>
          </w:tcPr>
          <w:p w14:paraId="345EE252">
            <w:pPr>
              <w:pStyle w:val="47"/>
              <w:spacing w:line="600" w:lineRule="exact"/>
              <w:rPr>
                <w:rFonts w:hint="eastAsia" w:hAnsi="宋体" w:cs="宋体"/>
                <w:color w:val="000000" w:themeColor="text1"/>
                <w:kern w:val="2"/>
                <w:sz w:val="24"/>
                <w:szCs w:val="24"/>
                <w:highlight w:val="none"/>
                <w:lang w:val="en-US" w:eastAsia="zh-CN"/>
              </w:rPr>
            </w:pPr>
          </w:p>
        </w:tc>
        <w:tc>
          <w:tcPr>
            <w:tcW w:w="1834" w:type="dxa"/>
            <w:tcBorders>
              <w:top w:val="single" w:color="auto" w:sz="4" w:space="0"/>
              <w:left w:val="single" w:color="auto" w:sz="4" w:space="0"/>
              <w:bottom w:val="single" w:color="auto" w:sz="4" w:space="0"/>
              <w:right w:val="single" w:color="auto" w:sz="4" w:space="0"/>
            </w:tcBorders>
            <w:vAlign w:val="top"/>
          </w:tcPr>
          <w:p w14:paraId="0C76AE3F">
            <w:pPr>
              <w:pStyle w:val="47"/>
              <w:spacing w:line="600" w:lineRule="exact"/>
              <w:rPr>
                <w:rFonts w:hint="eastAsia" w:hAnsi="宋体" w:cs="宋体"/>
                <w:color w:val="000000" w:themeColor="text1"/>
                <w:kern w:val="2"/>
                <w:sz w:val="24"/>
                <w:szCs w:val="24"/>
                <w:highlight w:val="none"/>
                <w:lang w:val="en-US" w:eastAsia="zh-CN"/>
              </w:rPr>
            </w:pPr>
          </w:p>
        </w:tc>
        <w:tc>
          <w:tcPr>
            <w:tcW w:w="2181" w:type="dxa"/>
            <w:tcBorders>
              <w:top w:val="single" w:color="auto" w:sz="4" w:space="0"/>
              <w:left w:val="single" w:color="auto" w:sz="4" w:space="0"/>
              <w:bottom w:val="single" w:color="auto" w:sz="4" w:space="0"/>
              <w:right w:val="single" w:color="auto" w:sz="4" w:space="0"/>
            </w:tcBorders>
            <w:vAlign w:val="top"/>
          </w:tcPr>
          <w:p w14:paraId="6B70AB7D">
            <w:pPr>
              <w:pStyle w:val="47"/>
              <w:spacing w:line="600" w:lineRule="exact"/>
              <w:rPr>
                <w:rFonts w:hint="eastAsia" w:hAnsi="宋体" w:cs="宋体"/>
                <w:color w:val="000000" w:themeColor="text1"/>
                <w:kern w:val="2"/>
                <w:sz w:val="24"/>
                <w:szCs w:val="24"/>
                <w:highlight w:val="none"/>
                <w:lang w:val="en-US" w:eastAsia="zh-CN"/>
              </w:rPr>
            </w:pPr>
          </w:p>
        </w:tc>
        <w:tc>
          <w:tcPr>
            <w:tcW w:w="1934" w:type="dxa"/>
            <w:tcBorders>
              <w:top w:val="single" w:color="auto" w:sz="4" w:space="0"/>
              <w:left w:val="single" w:color="auto" w:sz="4" w:space="0"/>
              <w:bottom w:val="single" w:color="auto" w:sz="4" w:space="0"/>
              <w:right w:val="single" w:color="auto" w:sz="4" w:space="0"/>
            </w:tcBorders>
            <w:vAlign w:val="top"/>
          </w:tcPr>
          <w:p w14:paraId="2B0FD987">
            <w:pPr>
              <w:pStyle w:val="47"/>
              <w:spacing w:line="600" w:lineRule="exact"/>
              <w:rPr>
                <w:rFonts w:hint="eastAsia" w:hAnsi="宋体" w:cs="宋体"/>
                <w:color w:val="000000" w:themeColor="text1"/>
                <w:kern w:val="2"/>
                <w:sz w:val="24"/>
                <w:szCs w:val="24"/>
                <w:highlight w:val="none"/>
                <w:lang w:val="en-US" w:eastAsia="zh-CN"/>
              </w:rPr>
            </w:pPr>
          </w:p>
        </w:tc>
      </w:tr>
    </w:tbl>
    <w:p w14:paraId="31373494">
      <w:pPr>
        <w:pStyle w:val="35"/>
        <w:ind w:firstLine="482" w:firstLineChars="200"/>
        <w:rPr>
          <w:rFonts w:hint="eastAsia" w:ascii="宋体" w:hAnsi="宋体" w:cs="宋体"/>
          <w:color w:val="000000" w:themeColor="text1"/>
          <w:highlight w:val="none"/>
        </w:rPr>
      </w:pPr>
      <w:r>
        <w:rPr>
          <w:rFonts w:hint="eastAsia" w:ascii="宋体" w:hAnsi="宋体" w:cs="宋体"/>
          <w:color w:val="000000" w:themeColor="text1"/>
          <w:highlight w:val="none"/>
        </w:rPr>
        <w:t>注：</w:t>
      </w:r>
    </w:p>
    <w:p w14:paraId="68095F65">
      <w:pPr>
        <w:pStyle w:val="41"/>
        <w:spacing w:line="360" w:lineRule="auto"/>
        <w:ind w:firstLine="480" w:firstLineChars="200"/>
        <w:rPr>
          <w:rFonts w:hint="eastAsia" w:ascii="宋体" w:hAnsi="宋体" w:eastAsia="宋体" w:cs="宋体"/>
          <w:color w:val="000000" w:themeColor="text1"/>
          <w:szCs w:val="32"/>
          <w:highlight w:val="none"/>
        </w:rPr>
      </w:pPr>
      <w:r>
        <w:rPr>
          <w:rFonts w:hint="eastAsia" w:ascii="宋体" w:hAnsi="宋体" w:eastAsia="宋体" w:cs="宋体"/>
          <w:color w:val="000000" w:themeColor="text1"/>
          <w:sz w:val="24"/>
          <w:szCs w:val="24"/>
          <w:highlight w:val="none"/>
        </w:rPr>
        <w:t>1. 说明：应对照招标文件“第二章 采购需求”中的“技术要求”逐条作明确的投标响应，并作出偏离说明。</w:t>
      </w:r>
    </w:p>
    <w:p w14:paraId="1BF4AC9F">
      <w:pPr>
        <w:pStyle w:val="35"/>
        <w:spacing w:line="360" w:lineRule="auto"/>
        <w:ind w:firstLine="480" w:firstLineChars="200"/>
        <w:rPr>
          <w:rFonts w:hint="eastAsia" w:ascii="宋体" w:hAnsi="宋体" w:cs="宋体"/>
          <w:b w:val="0"/>
          <w:bCs w:val="0"/>
          <w:color w:val="000000" w:themeColor="text1"/>
          <w:highlight w:val="none"/>
        </w:rPr>
      </w:pPr>
      <w:r>
        <w:rPr>
          <w:rFonts w:hint="eastAsia" w:ascii="宋体" w:hAnsi="宋体" w:cs="宋体"/>
          <w:b w:val="0"/>
          <w:bCs w:val="0"/>
          <w:color w:val="000000" w:themeColor="text1"/>
          <w:highlight w:val="none"/>
        </w:rPr>
        <w:t>2.投标人根据投标货物的性能指标，对照招标文件技术要求，在“偏离说明”中注明“</w:t>
      </w:r>
      <w:r>
        <w:rPr>
          <w:rFonts w:hint="eastAsia" w:ascii="宋体" w:hAnsi="宋体" w:cs="宋体"/>
          <w:color w:val="000000" w:themeColor="text1"/>
          <w:highlight w:val="none"/>
        </w:rPr>
        <w:t>正偏离</w:t>
      </w:r>
      <w:r>
        <w:rPr>
          <w:rFonts w:hint="eastAsia" w:ascii="宋体" w:hAnsi="宋体" w:cs="宋体"/>
          <w:b w:val="0"/>
          <w:bCs w:val="0"/>
          <w:color w:val="000000" w:themeColor="text1"/>
          <w:highlight w:val="none"/>
        </w:rPr>
        <w:t>”、“</w:t>
      </w:r>
      <w:r>
        <w:rPr>
          <w:rFonts w:hint="eastAsia" w:ascii="宋体" w:hAnsi="宋体" w:cs="宋体"/>
          <w:color w:val="000000" w:themeColor="text1"/>
          <w:highlight w:val="none"/>
        </w:rPr>
        <w:t>负偏离</w:t>
      </w:r>
      <w:r>
        <w:rPr>
          <w:rFonts w:hint="eastAsia" w:ascii="宋体" w:hAnsi="宋体" w:cs="宋体"/>
          <w:b w:val="0"/>
          <w:bCs w:val="0"/>
          <w:color w:val="000000" w:themeColor="text1"/>
          <w:highlight w:val="none"/>
        </w:rPr>
        <w:t>”或者“</w:t>
      </w:r>
      <w:r>
        <w:rPr>
          <w:rFonts w:hint="eastAsia" w:ascii="宋体" w:hAnsi="宋体" w:cs="宋体"/>
          <w:color w:val="000000" w:themeColor="text1"/>
          <w:highlight w:val="none"/>
        </w:rPr>
        <w:t>无偏离</w:t>
      </w:r>
      <w:r>
        <w:rPr>
          <w:rFonts w:hint="eastAsia" w:ascii="宋体" w:hAnsi="宋体" w:cs="宋体"/>
          <w:b w:val="0"/>
          <w:bCs w:val="0"/>
          <w:color w:val="000000" w:themeColor="text1"/>
          <w:highlight w:val="none"/>
        </w:rPr>
        <w:t>”。既不属于“</w:t>
      </w:r>
      <w:r>
        <w:rPr>
          <w:rFonts w:hint="eastAsia" w:ascii="宋体" w:hAnsi="宋体" w:cs="宋体"/>
          <w:color w:val="000000" w:themeColor="text1"/>
          <w:highlight w:val="none"/>
        </w:rPr>
        <w:t>正偏离</w:t>
      </w:r>
      <w:r>
        <w:rPr>
          <w:rFonts w:hint="eastAsia" w:ascii="宋体" w:hAnsi="宋体" w:cs="宋体"/>
          <w:b w:val="0"/>
          <w:bCs w:val="0"/>
          <w:color w:val="000000" w:themeColor="text1"/>
          <w:highlight w:val="none"/>
        </w:rPr>
        <w:t>”也不属于“</w:t>
      </w:r>
      <w:r>
        <w:rPr>
          <w:rFonts w:hint="eastAsia" w:ascii="宋体" w:hAnsi="宋体" w:cs="宋体"/>
          <w:color w:val="000000" w:themeColor="text1"/>
          <w:highlight w:val="none"/>
        </w:rPr>
        <w:t>负偏离</w:t>
      </w:r>
      <w:r>
        <w:rPr>
          <w:rFonts w:hint="eastAsia" w:ascii="宋体" w:hAnsi="宋体" w:cs="宋体"/>
          <w:b w:val="0"/>
          <w:bCs w:val="0"/>
          <w:color w:val="000000" w:themeColor="text1"/>
          <w:highlight w:val="none"/>
        </w:rPr>
        <w:t>”即为“</w:t>
      </w:r>
      <w:r>
        <w:rPr>
          <w:rFonts w:hint="eastAsia" w:ascii="宋体" w:hAnsi="宋体" w:cs="宋体"/>
          <w:color w:val="000000" w:themeColor="text1"/>
          <w:highlight w:val="none"/>
        </w:rPr>
        <w:t>无偏离</w:t>
      </w:r>
      <w:r>
        <w:rPr>
          <w:rFonts w:hint="eastAsia" w:ascii="宋体" w:hAnsi="宋体" w:cs="宋体"/>
          <w:b w:val="0"/>
          <w:bCs w:val="0"/>
          <w:color w:val="000000" w:themeColor="text1"/>
          <w:highlight w:val="none"/>
        </w:rPr>
        <w:t>”。</w:t>
      </w:r>
    </w:p>
    <w:p w14:paraId="01C28D88">
      <w:pPr>
        <w:pStyle w:val="41"/>
        <w:spacing w:line="360" w:lineRule="auto"/>
        <w:ind w:firstLine="480" w:firstLineChars="200"/>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lang w:eastAsia="zh-CN"/>
        </w:rPr>
        <w:t>3</w:t>
      </w:r>
      <w:r>
        <w:rPr>
          <w:rFonts w:hint="eastAsia" w:ascii="宋体" w:hAnsi="宋体" w:eastAsia="宋体" w:cs="宋体"/>
          <w:color w:val="000000" w:themeColor="text1"/>
          <w:sz w:val="24"/>
          <w:szCs w:val="24"/>
          <w:highlight w:val="none"/>
        </w:rPr>
        <w:t>. 如技术要求偏离表中的投标响应与佐证材料不一致的，以佐证材料为准。</w:t>
      </w:r>
    </w:p>
    <w:p w14:paraId="5C1C16D5">
      <w:pPr>
        <w:spacing w:before="50" w:after="50" w:line="360" w:lineRule="auto"/>
        <w:ind w:firstLine="480" w:firstLineChars="200"/>
        <w:rPr>
          <w:rFonts w:hint="eastAsia" w:ascii="宋体" w:hAnsi="宋体" w:cs="宋体"/>
          <w:color w:val="000000" w:themeColor="text1"/>
          <w:spacing w:val="20"/>
          <w:sz w:val="24"/>
          <w:highlight w:val="none"/>
          <w:u w:val="single"/>
        </w:rPr>
      </w:pPr>
      <w:r>
        <w:rPr>
          <w:rFonts w:hint="eastAsia" w:ascii="宋体" w:hAnsi="宋体" w:cs="宋体"/>
          <w:color w:val="000000" w:themeColor="text1"/>
          <w:sz w:val="24"/>
          <w:highlight w:val="none"/>
        </w:rPr>
        <w:t>法定代表人或者委托代理人</w:t>
      </w:r>
      <w:r>
        <w:rPr>
          <w:rFonts w:hint="eastAsia" w:ascii="宋体" w:hAnsi="宋体" w:cs="宋体"/>
          <w:color w:val="000000" w:themeColor="text1"/>
          <w:spacing w:val="20"/>
          <w:sz w:val="24"/>
          <w:highlight w:val="none"/>
        </w:rPr>
        <w:t>（签字或者电子签名）：</w:t>
      </w:r>
      <w:r>
        <w:rPr>
          <w:rFonts w:hint="eastAsia" w:ascii="宋体" w:hAnsi="宋体" w:cs="宋体"/>
          <w:color w:val="000000" w:themeColor="text1"/>
          <w:spacing w:val="20"/>
          <w:sz w:val="24"/>
          <w:highlight w:val="none"/>
          <w:u w:val="single"/>
        </w:rPr>
        <w:t xml:space="preserve">        </w:t>
      </w:r>
    </w:p>
    <w:p w14:paraId="4BEECA4B">
      <w:pPr>
        <w:spacing w:before="50" w:after="50" w:line="360" w:lineRule="auto"/>
        <w:ind w:firstLine="560" w:firstLineChars="200"/>
        <w:rPr>
          <w:rFonts w:hint="eastAsia" w:ascii="宋体" w:hAnsi="宋体" w:cs="宋体"/>
          <w:color w:val="000000" w:themeColor="text1"/>
          <w:spacing w:val="20"/>
          <w:sz w:val="24"/>
          <w:highlight w:val="none"/>
        </w:rPr>
      </w:pPr>
      <w:r>
        <w:rPr>
          <w:rFonts w:hint="eastAsia" w:ascii="宋体" w:hAnsi="宋体" w:cs="宋体"/>
          <w:color w:val="000000" w:themeColor="text1"/>
          <w:spacing w:val="20"/>
          <w:sz w:val="24"/>
          <w:highlight w:val="none"/>
        </w:rPr>
        <w:t>投标人名称（电子签章）：</w:t>
      </w:r>
      <w:r>
        <w:rPr>
          <w:rFonts w:hint="eastAsia" w:ascii="宋体" w:hAnsi="宋体" w:cs="宋体"/>
          <w:color w:val="000000" w:themeColor="text1"/>
          <w:spacing w:val="20"/>
          <w:sz w:val="24"/>
          <w:highlight w:val="none"/>
          <w:u w:val="single"/>
        </w:rPr>
        <w:t xml:space="preserve">            </w:t>
      </w:r>
      <w:r>
        <w:rPr>
          <w:rFonts w:hint="eastAsia" w:ascii="宋体" w:hAnsi="宋体" w:cs="宋体"/>
          <w:color w:val="000000" w:themeColor="text1"/>
          <w:spacing w:val="20"/>
          <w:sz w:val="24"/>
          <w:highlight w:val="none"/>
        </w:rPr>
        <w:t xml:space="preserve">              </w:t>
      </w:r>
    </w:p>
    <w:p w14:paraId="1D830679">
      <w:pPr>
        <w:spacing w:before="50" w:after="50" w:line="360" w:lineRule="auto"/>
        <w:ind w:firstLine="560" w:firstLineChars="200"/>
        <w:rPr>
          <w:rFonts w:hint="eastAsia" w:ascii="宋体" w:hAnsi="宋体" w:cs="宋体"/>
          <w:color w:val="000000" w:themeColor="text1"/>
          <w:spacing w:val="20"/>
          <w:sz w:val="24"/>
          <w:highlight w:val="none"/>
          <w:u w:val="single"/>
        </w:rPr>
      </w:pPr>
      <w:r>
        <w:rPr>
          <w:rFonts w:hint="eastAsia" w:ascii="宋体" w:hAnsi="宋体" w:cs="宋体"/>
          <w:color w:val="000000" w:themeColor="text1"/>
          <w:spacing w:val="20"/>
          <w:sz w:val="24"/>
          <w:highlight w:val="none"/>
        </w:rPr>
        <w:t>日 期：</w:t>
      </w:r>
      <w:r>
        <w:rPr>
          <w:rFonts w:hint="eastAsia" w:ascii="宋体" w:hAnsi="宋体" w:cs="宋体"/>
          <w:color w:val="000000" w:themeColor="text1"/>
          <w:spacing w:val="20"/>
          <w:sz w:val="24"/>
          <w:highlight w:val="none"/>
          <w:u w:val="single"/>
        </w:rPr>
        <w:t xml:space="preserve">        </w:t>
      </w:r>
    </w:p>
    <w:p w14:paraId="18C726E8">
      <w:pPr>
        <w:spacing w:before="120" w:after="50"/>
        <w:ind w:left="142" w:firstLine="482" w:firstLineChars="200"/>
        <w:jc w:val="left"/>
        <w:rPr>
          <w:rFonts w:hint="eastAsia" w:ascii="宋体" w:hAnsi="宋体" w:cs="宋体"/>
          <w:b/>
          <w:color w:val="000000" w:themeColor="text1"/>
          <w:sz w:val="24"/>
          <w:highlight w:val="none"/>
        </w:rPr>
      </w:pPr>
      <w:r>
        <w:rPr>
          <w:rFonts w:hint="eastAsia" w:ascii="宋体" w:hAnsi="宋体" w:cs="宋体"/>
          <w:b/>
          <w:color w:val="000000" w:themeColor="text1"/>
          <w:sz w:val="24"/>
          <w:highlight w:val="none"/>
        </w:rPr>
        <w:br w:type="page"/>
      </w:r>
      <w:r>
        <w:rPr>
          <w:rFonts w:hint="eastAsia" w:ascii="宋体" w:hAnsi="宋体" w:cs="宋体"/>
          <w:b/>
          <w:color w:val="000000" w:themeColor="text1"/>
          <w:sz w:val="24"/>
          <w:highlight w:val="none"/>
        </w:rPr>
        <w:t>11. 项目实施人员一览表格式</w:t>
      </w:r>
    </w:p>
    <w:p w14:paraId="152128FE">
      <w:pPr>
        <w:spacing w:before="120" w:after="50"/>
        <w:ind w:left="142" w:firstLine="643" w:firstLineChars="200"/>
        <w:jc w:val="center"/>
        <w:rPr>
          <w:rFonts w:hint="eastAsia" w:ascii="宋体" w:hAnsi="宋体" w:cs="宋体"/>
          <w:b/>
          <w:color w:val="000000" w:themeColor="text1"/>
          <w:sz w:val="32"/>
          <w:szCs w:val="32"/>
          <w:highlight w:val="none"/>
        </w:rPr>
      </w:pPr>
      <w:r>
        <w:rPr>
          <w:rFonts w:hint="eastAsia" w:ascii="宋体" w:hAnsi="宋体" w:cs="宋体"/>
          <w:b/>
          <w:color w:val="000000" w:themeColor="text1"/>
          <w:sz w:val="32"/>
          <w:szCs w:val="32"/>
          <w:highlight w:val="none"/>
        </w:rPr>
        <w:t>项目实施人员一览表</w:t>
      </w:r>
    </w:p>
    <w:tbl>
      <w:tblPr>
        <w:tblStyle w:val="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1701"/>
        <w:gridCol w:w="1420"/>
        <w:gridCol w:w="1698"/>
        <w:gridCol w:w="1843"/>
      </w:tblGrid>
      <w:tr w14:paraId="346E9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14:paraId="4BA0DEA7">
            <w:pPr>
              <w:spacing w:before="50" w:after="120"/>
              <w:jc w:val="center"/>
              <w:rPr>
                <w:rFonts w:hint="eastAsia" w:ascii="宋体" w:hAnsi="宋体" w:cs="宋体"/>
                <w:color w:val="000000" w:themeColor="text1"/>
                <w:sz w:val="24"/>
                <w:szCs w:val="20"/>
                <w:highlight w:val="none"/>
              </w:rPr>
            </w:pPr>
            <w:r>
              <w:rPr>
                <w:rFonts w:hint="eastAsia" w:ascii="宋体" w:hAnsi="宋体" w:cs="宋体"/>
                <w:color w:val="000000" w:themeColor="text1"/>
                <w:sz w:val="24"/>
                <w:szCs w:val="20"/>
                <w:highlight w:val="none"/>
              </w:rPr>
              <w:t>姓名</w:t>
            </w:r>
          </w:p>
        </w:tc>
        <w:tc>
          <w:tcPr>
            <w:tcW w:w="709" w:type="dxa"/>
            <w:tcBorders>
              <w:top w:val="single" w:color="auto" w:sz="4" w:space="0"/>
              <w:left w:val="single" w:color="auto" w:sz="4" w:space="0"/>
              <w:bottom w:val="single" w:color="auto" w:sz="4" w:space="0"/>
              <w:right w:val="single" w:color="auto" w:sz="4" w:space="0"/>
            </w:tcBorders>
            <w:vAlign w:val="center"/>
          </w:tcPr>
          <w:p w14:paraId="014ECCED">
            <w:pPr>
              <w:spacing w:before="50" w:after="120"/>
              <w:jc w:val="center"/>
              <w:rPr>
                <w:rFonts w:hint="eastAsia" w:ascii="宋体" w:hAnsi="宋体" w:cs="宋体"/>
                <w:color w:val="000000" w:themeColor="text1"/>
                <w:sz w:val="24"/>
                <w:szCs w:val="20"/>
                <w:highlight w:val="none"/>
              </w:rPr>
            </w:pPr>
            <w:r>
              <w:rPr>
                <w:rFonts w:hint="eastAsia" w:ascii="宋体" w:hAnsi="宋体" w:cs="宋体"/>
                <w:color w:val="000000" w:themeColor="text1"/>
                <w:sz w:val="24"/>
                <w:szCs w:val="20"/>
                <w:highlight w:val="none"/>
              </w:rPr>
              <w:t>职务</w:t>
            </w:r>
          </w:p>
        </w:tc>
        <w:tc>
          <w:tcPr>
            <w:tcW w:w="1701" w:type="dxa"/>
            <w:tcBorders>
              <w:top w:val="single" w:color="auto" w:sz="4" w:space="0"/>
              <w:left w:val="single" w:color="auto" w:sz="4" w:space="0"/>
              <w:bottom w:val="single" w:color="auto" w:sz="4" w:space="0"/>
              <w:right w:val="single" w:color="auto" w:sz="4" w:space="0"/>
            </w:tcBorders>
            <w:vAlign w:val="center"/>
          </w:tcPr>
          <w:p w14:paraId="361BFD2C">
            <w:pPr>
              <w:spacing w:before="50" w:after="120"/>
              <w:jc w:val="center"/>
              <w:rPr>
                <w:rFonts w:hint="eastAsia" w:ascii="宋体" w:hAnsi="宋体" w:cs="宋体"/>
                <w:color w:val="000000" w:themeColor="text1"/>
                <w:sz w:val="24"/>
                <w:szCs w:val="20"/>
                <w:highlight w:val="none"/>
              </w:rPr>
            </w:pPr>
            <w:r>
              <w:rPr>
                <w:rFonts w:hint="eastAsia" w:ascii="宋体" w:hAnsi="宋体" w:cs="宋体"/>
                <w:color w:val="000000" w:themeColor="text1"/>
                <w:sz w:val="24"/>
                <w:szCs w:val="20"/>
                <w:highlight w:val="none"/>
              </w:rPr>
              <w:t>专业技术资格（职称）或者职业资格或者执业资格证或者其他证书</w:t>
            </w:r>
          </w:p>
        </w:tc>
        <w:tc>
          <w:tcPr>
            <w:tcW w:w="1420" w:type="dxa"/>
            <w:tcBorders>
              <w:top w:val="single" w:color="auto" w:sz="4" w:space="0"/>
              <w:left w:val="single" w:color="auto" w:sz="4" w:space="0"/>
              <w:bottom w:val="single" w:color="auto" w:sz="4" w:space="0"/>
              <w:right w:val="single" w:color="auto" w:sz="4" w:space="0"/>
            </w:tcBorders>
            <w:vAlign w:val="center"/>
          </w:tcPr>
          <w:p w14:paraId="4E730C05">
            <w:pPr>
              <w:spacing w:before="50" w:after="120"/>
              <w:jc w:val="center"/>
              <w:rPr>
                <w:rFonts w:hint="eastAsia" w:ascii="宋体" w:hAnsi="宋体" w:cs="宋体"/>
                <w:color w:val="000000" w:themeColor="text1"/>
                <w:sz w:val="24"/>
                <w:szCs w:val="20"/>
                <w:highlight w:val="none"/>
              </w:rPr>
            </w:pPr>
            <w:r>
              <w:rPr>
                <w:rFonts w:hint="eastAsia" w:ascii="宋体" w:hAnsi="宋体" w:cs="宋体"/>
                <w:color w:val="000000" w:themeColor="text1"/>
                <w:sz w:val="24"/>
                <w:szCs w:val="20"/>
                <w:highlight w:val="none"/>
              </w:rPr>
              <w:t>证书编号</w:t>
            </w:r>
          </w:p>
        </w:tc>
        <w:tc>
          <w:tcPr>
            <w:tcW w:w="1698" w:type="dxa"/>
            <w:tcBorders>
              <w:top w:val="single" w:color="auto" w:sz="4" w:space="0"/>
              <w:left w:val="single" w:color="auto" w:sz="4" w:space="0"/>
              <w:bottom w:val="single" w:color="auto" w:sz="4" w:space="0"/>
              <w:right w:val="single" w:color="auto" w:sz="4" w:space="0"/>
            </w:tcBorders>
            <w:vAlign w:val="center"/>
          </w:tcPr>
          <w:p w14:paraId="7C7C901B">
            <w:pPr>
              <w:spacing w:before="50" w:after="120"/>
              <w:ind w:firstLine="480" w:firstLineChars="200"/>
              <w:jc w:val="center"/>
              <w:rPr>
                <w:rFonts w:hint="eastAsia" w:ascii="宋体" w:hAnsi="宋体" w:cs="宋体"/>
                <w:color w:val="000000" w:themeColor="text1"/>
                <w:sz w:val="24"/>
                <w:szCs w:val="20"/>
                <w:highlight w:val="none"/>
              </w:rPr>
            </w:pPr>
            <w:r>
              <w:rPr>
                <w:rFonts w:hint="eastAsia" w:ascii="宋体" w:hAnsi="宋体" w:cs="宋体"/>
                <w:color w:val="000000" w:themeColor="text1"/>
                <w:sz w:val="24"/>
                <w:szCs w:val="20"/>
                <w:highlight w:val="none"/>
              </w:rPr>
              <w:t>参加本单位</w:t>
            </w:r>
          </w:p>
          <w:p w14:paraId="78A25212">
            <w:pPr>
              <w:spacing w:before="50" w:after="120"/>
              <w:ind w:firstLine="480" w:firstLineChars="200"/>
              <w:jc w:val="center"/>
              <w:rPr>
                <w:rFonts w:hint="eastAsia" w:ascii="宋体" w:hAnsi="宋体" w:cs="宋体"/>
                <w:color w:val="000000" w:themeColor="text1"/>
                <w:sz w:val="24"/>
                <w:szCs w:val="20"/>
                <w:highlight w:val="none"/>
              </w:rPr>
            </w:pPr>
            <w:r>
              <w:rPr>
                <w:rFonts w:hint="eastAsia" w:ascii="宋体" w:hAnsi="宋体" w:cs="宋体"/>
                <w:color w:val="000000" w:themeColor="text1"/>
                <w:sz w:val="24"/>
                <w:szCs w:val="20"/>
                <w:highlight w:val="none"/>
              </w:rPr>
              <w:t>工作时间</w:t>
            </w:r>
          </w:p>
        </w:tc>
        <w:tc>
          <w:tcPr>
            <w:tcW w:w="1843" w:type="dxa"/>
            <w:tcBorders>
              <w:top w:val="single" w:color="auto" w:sz="4" w:space="0"/>
              <w:left w:val="single" w:color="auto" w:sz="4" w:space="0"/>
              <w:bottom w:val="single" w:color="auto" w:sz="4" w:space="0"/>
              <w:right w:val="single" w:color="auto" w:sz="4" w:space="0"/>
            </w:tcBorders>
            <w:vAlign w:val="center"/>
          </w:tcPr>
          <w:p w14:paraId="303EED49">
            <w:pPr>
              <w:spacing w:before="50" w:after="120"/>
              <w:jc w:val="center"/>
              <w:rPr>
                <w:rFonts w:hint="eastAsia" w:ascii="宋体" w:hAnsi="宋体" w:cs="宋体"/>
                <w:color w:val="000000" w:themeColor="text1"/>
                <w:sz w:val="24"/>
                <w:szCs w:val="20"/>
                <w:highlight w:val="none"/>
              </w:rPr>
            </w:pPr>
            <w:r>
              <w:rPr>
                <w:rFonts w:hint="eastAsia" w:ascii="宋体" w:hAnsi="宋体" w:cs="宋体"/>
                <w:color w:val="000000" w:themeColor="text1"/>
                <w:sz w:val="24"/>
                <w:szCs w:val="20"/>
                <w:highlight w:val="none"/>
              </w:rPr>
              <w:t>劳动合同编号</w:t>
            </w:r>
          </w:p>
        </w:tc>
      </w:tr>
      <w:tr w14:paraId="4D395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14:paraId="465D8110">
            <w:pPr>
              <w:spacing w:before="50" w:after="120"/>
              <w:jc w:val="center"/>
              <w:rPr>
                <w:rFonts w:hint="eastAsia" w:ascii="宋体" w:hAnsi="宋体" w:cs="宋体"/>
                <w:color w:val="000000" w:themeColor="text1"/>
                <w:sz w:val="24"/>
                <w:szCs w:val="20"/>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14:paraId="02196CFC">
            <w:pPr>
              <w:spacing w:before="50" w:after="120"/>
              <w:jc w:val="center"/>
              <w:rPr>
                <w:rFonts w:hint="eastAsia" w:ascii="宋体" w:hAnsi="宋体" w:cs="宋体"/>
                <w:color w:val="000000" w:themeColor="text1"/>
                <w:sz w:val="24"/>
                <w:szCs w:val="20"/>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14:paraId="76A61305">
            <w:pPr>
              <w:spacing w:before="50" w:after="120"/>
              <w:jc w:val="center"/>
              <w:rPr>
                <w:rFonts w:hint="eastAsia" w:ascii="宋体" w:hAnsi="宋体" w:cs="宋体"/>
                <w:color w:val="000000" w:themeColor="text1"/>
                <w:sz w:val="24"/>
                <w:szCs w:val="20"/>
                <w:highlight w:val="none"/>
              </w:rPr>
            </w:pPr>
          </w:p>
        </w:tc>
        <w:tc>
          <w:tcPr>
            <w:tcW w:w="1420" w:type="dxa"/>
            <w:tcBorders>
              <w:top w:val="single" w:color="auto" w:sz="4" w:space="0"/>
              <w:left w:val="single" w:color="auto" w:sz="4" w:space="0"/>
              <w:bottom w:val="single" w:color="auto" w:sz="4" w:space="0"/>
              <w:right w:val="single" w:color="auto" w:sz="4" w:space="0"/>
            </w:tcBorders>
            <w:vAlign w:val="center"/>
          </w:tcPr>
          <w:p w14:paraId="38143364">
            <w:pPr>
              <w:spacing w:before="50" w:after="120"/>
              <w:jc w:val="center"/>
              <w:rPr>
                <w:rFonts w:hint="eastAsia" w:ascii="宋体" w:hAnsi="宋体" w:cs="宋体"/>
                <w:color w:val="000000" w:themeColor="text1"/>
                <w:sz w:val="24"/>
                <w:szCs w:val="20"/>
                <w:highlight w:val="none"/>
              </w:rPr>
            </w:pPr>
          </w:p>
        </w:tc>
        <w:tc>
          <w:tcPr>
            <w:tcW w:w="1698" w:type="dxa"/>
            <w:tcBorders>
              <w:top w:val="single" w:color="auto" w:sz="4" w:space="0"/>
              <w:left w:val="single" w:color="auto" w:sz="4" w:space="0"/>
              <w:bottom w:val="single" w:color="auto" w:sz="4" w:space="0"/>
              <w:right w:val="single" w:color="auto" w:sz="4" w:space="0"/>
            </w:tcBorders>
            <w:vAlign w:val="center"/>
          </w:tcPr>
          <w:p w14:paraId="17896BBC">
            <w:pPr>
              <w:spacing w:before="50" w:after="120"/>
              <w:jc w:val="center"/>
              <w:rPr>
                <w:rFonts w:hint="eastAsia" w:ascii="宋体" w:hAnsi="宋体" w:cs="宋体"/>
                <w:color w:val="000000" w:themeColor="text1"/>
                <w:sz w:val="24"/>
                <w:szCs w:val="20"/>
                <w:highlight w:val="none"/>
              </w:rPr>
            </w:pPr>
          </w:p>
        </w:tc>
        <w:tc>
          <w:tcPr>
            <w:tcW w:w="1843" w:type="dxa"/>
            <w:tcBorders>
              <w:top w:val="single" w:color="auto" w:sz="4" w:space="0"/>
              <w:left w:val="single" w:color="auto" w:sz="4" w:space="0"/>
              <w:bottom w:val="single" w:color="auto" w:sz="4" w:space="0"/>
              <w:right w:val="single" w:color="auto" w:sz="4" w:space="0"/>
            </w:tcBorders>
            <w:vAlign w:val="center"/>
          </w:tcPr>
          <w:p w14:paraId="22B0D979">
            <w:pPr>
              <w:spacing w:before="50" w:after="120"/>
              <w:jc w:val="center"/>
              <w:rPr>
                <w:rFonts w:hint="eastAsia" w:ascii="宋体" w:hAnsi="宋体" w:cs="宋体"/>
                <w:color w:val="000000" w:themeColor="text1"/>
                <w:sz w:val="24"/>
                <w:szCs w:val="20"/>
                <w:highlight w:val="none"/>
              </w:rPr>
            </w:pPr>
          </w:p>
        </w:tc>
      </w:tr>
      <w:tr w14:paraId="721A3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14:paraId="336BDD14">
            <w:pPr>
              <w:spacing w:before="50" w:after="120"/>
              <w:jc w:val="center"/>
              <w:rPr>
                <w:rFonts w:hint="eastAsia" w:ascii="宋体" w:hAnsi="宋体" w:cs="宋体"/>
                <w:color w:val="000000" w:themeColor="text1"/>
                <w:sz w:val="24"/>
                <w:szCs w:val="20"/>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14:paraId="759ABC05">
            <w:pPr>
              <w:spacing w:before="50" w:after="120"/>
              <w:jc w:val="center"/>
              <w:rPr>
                <w:rFonts w:hint="eastAsia" w:ascii="宋体" w:hAnsi="宋体" w:cs="宋体"/>
                <w:color w:val="000000" w:themeColor="text1"/>
                <w:sz w:val="24"/>
                <w:szCs w:val="20"/>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14:paraId="282BD877">
            <w:pPr>
              <w:spacing w:before="50" w:after="120"/>
              <w:jc w:val="center"/>
              <w:rPr>
                <w:rFonts w:hint="eastAsia" w:ascii="宋体" w:hAnsi="宋体" w:cs="宋体"/>
                <w:color w:val="000000" w:themeColor="text1"/>
                <w:sz w:val="24"/>
                <w:szCs w:val="20"/>
                <w:highlight w:val="none"/>
              </w:rPr>
            </w:pPr>
          </w:p>
        </w:tc>
        <w:tc>
          <w:tcPr>
            <w:tcW w:w="1420" w:type="dxa"/>
            <w:tcBorders>
              <w:top w:val="single" w:color="auto" w:sz="4" w:space="0"/>
              <w:left w:val="single" w:color="auto" w:sz="4" w:space="0"/>
              <w:bottom w:val="single" w:color="auto" w:sz="4" w:space="0"/>
              <w:right w:val="single" w:color="auto" w:sz="4" w:space="0"/>
            </w:tcBorders>
            <w:vAlign w:val="center"/>
          </w:tcPr>
          <w:p w14:paraId="799BE234">
            <w:pPr>
              <w:spacing w:before="50" w:after="120"/>
              <w:jc w:val="center"/>
              <w:rPr>
                <w:rFonts w:hint="eastAsia" w:ascii="宋体" w:hAnsi="宋体" w:cs="宋体"/>
                <w:color w:val="000000" w:themeColor="text1"/>
                <w:sz w:val="24"/>
                <w:szCs w:val="20"/>
                <w:highlight w:val="none"/>
              </w:rPr>
            </w:pPr>
          </w:p>
        </w:tc>
        <w:tc>
          <w:tcPr>
            <w:tcW w:w="1698" w:type="dxa"/>
            <w:tcBorders>
              <w:top w:val="single" w:color="auto" w:sz="4" w:space="0"/>
              <w:left w:val="single" w:color="auto" w:sz="4" w:space="0"/>
              <w:bottom w:val="single" w:color="auto" w:sz="4" w:space="0"/>
              <w:right w:val="single" w:color="auto" w:sz="4" w:space="0"/>
            </w:tcBorders>
            <w:vAlign w:val="center"/>
          </w:tcPr>
          <w:p w14:paraId="558D4881">
            <w:pPr>
              <w:spacing w:before="50" w:after="120"/>
              <w:jc w:val="center"/>
              <w:rPr>
                <w:rFonts w:hint="eastAsia" w:ascii="宋体" w:hAnsi="宋体" w:cs="宋体"/>
                <w:color w:val="000000" w:themeColor="text1"/>
                <w:sz w:val="24"/>
                <w:szCs w:val="20"/>
                <w:highlight w:val="none"/>
              </w:rPr>
            </w:pPr>
          </w:p>
        </w:tc>
        <w:tc>
          <w:tcPr>
            <w:tcW w:w="1843" w:type="dxa"/>
            <w:tcBorders>
              <w:top w:val="single" w:color="auto" w:sz="4" w:space="0"/>
              <w:left w:val="single" w:color="auto" w:sz="4" w:space="0"/>
              <w:bottom w:val="single" w:color="auto" w:sz="4" w:space="0"/>
              <w:right w:val="single" w:color="auto" w:sz="4" w:space="0"/>
            </w:tcBorders>
            <w:vAlign w:val="center"/>
          </w:tcPr>
          <w:p w14:paraId="158FFBFB">
            <w:pPr>
              <w:spacing w:before="50" w:after="120"/>
              <w:jc w:val="center"/>
              <w:rPr>
                <w:rFonts w:hint="eastAsia" w:ascii="宋体" w:hAnsi="宋体" w:cs="宋体"/>
                <w:color w:val="000000" w:themeColor="text1"/>
                <w:sz w:val="24"/>
                <w:szCs w:val="20"/>
                <w:highlight w:val="none"/>
              </w:rPr>
            </w:pPr>
          </w:p>
        </w:tc>
      </w:tr>
      <w:tr w14:paraId="62C08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14:paraId="33016AE7">
            <w:pPr>
              <w:spacing w:before="50" w:after="120"/>
              <w:jc w:val="center"/>
              <w:rPr>
                <w:rFonts w:hint="eastAsia" w:ascii="宋体" w:hAnsi="宋体" w:cs="宋体"/>
                <w:color w:val="000000" w:themeColor="text1"/>
                <w:sz w:val="24"/>
                <w:szCs w:val="20"/>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14:paraId="2781BD58">
            <w:pPr>
              <w:spacing w:before="50" w:after="120"/>
              <w:jc w:val="center"/>
              <w:rPr>
                <w:rFonts w:hint="eastAsia" w:ascii="宋体" w:hAnsi="宋体" w:cs="宋体"/>
                <w:color w:val="000000" w:themeColor="text1"/>
                <w:sz w:val="24"/>
                <w:szCs w:val="20"/>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14:paraId="6E4F0471">
            <w:pPr>
              <w:spacing w:before="50" w:after="120"/>
              <w:jc w:val="center"/>
              <w:rPr>
                <w:rFonts w:hint="eastAsia" w:ascii="宋体" w:hAnsi="宋体" w:cs="宋体"/>
                <w:color w:val="000000" w:themeColor="text1"/>
                <w:sz w:val="24"/>
                <w:szCs w:val="20"/>
                <w:highlight w:val="none"/>
              </w:rPr>
            </w:pPr>
          </w:p>
        </w:tc>
        <w:tc>
          <w:tcPr>
            <w:tcW w:w="1420" w:type="dxa"/>
            <w:tcBorders>
              <w:top w:val="single" w:color="auto" w:sz="4" w:space="0"/>
              <w:left w:val="single" w:color="auto" w:sz="4" w:space="0"/>
              <w:bottom w:val="single" w:color="auto" w:sz="4" w:space="0"/>
              <w:right w:val="single" w:color="auto" w:sz="4" w:space="0"/>
            </w:tcBorders>
            <w:vAlign w:val="center"/>
          </w:tcPr>
          <w:p w14:paraId="6AFED1D9">
            <w:pPr>
              <w:spacing w:before="50" w:after="120"/>
              <w:jc w:val="center"/>
              <w:rPr>
                <w:rFonts w:hint="eastAsia" w:ascii="宋体" w:hAnsi="宋体" w:cs="宋体"/>
                <w:color w:val="000000" w:themeColor="text1"/>
                <w:sz w:val="24"/>
                <w:szCs w:val="20"/>
                <w:highlight w:val="none"/>
              </w:rPr>
            </w:pPr>
          </w:p>
        </w:tc>
        <w:tc>
          <w:tcPr>
            <w:tcW w:w="1698" w:type="dxa"/>
            <w:tcBorders>
              <w:top w:val="single" w:color="auto" w:sz="4" w:space="0"/>
              <w:left w:val="single" w:color="auto" w:sz="4" w:space="0"/>
              <w:bottom w:val="single" w:color="auto" w:sz="4" w:space="0"/>
              <w:right w:val="single" w:color="auto" w:sz="4" w:space="0"/>
            </w:tcBorders>
            <w:vAlign w:val="center"/>
          </w:tcPr>
          <w:p w14:paraId="50622B3C">
            <w:pPr>
              <w:spacing w:before="50" w:after="120"/>
              <w:jc w:val="center"/>
              <w:rPr>
                <w:rFonts w:hint="eastAsia" w:ascii="宋体" w:hAnsi="宋体" w:cs="宋体"/>
                <w:color w:val="000000" w:themeColor="text1"/>
                <w:sz w:val="24"/>
                <w:szCs w:val="20"/>
                <w:highlight w:val="none"/>
              </w:rPr>
            </w:pPr>
          </w:p>
        </w:tc>
        <w:tc>
          <w:tcPr>
            <w:tcW w:w="1843" w:type="dxa"/>
            <w:tcBorders>
              <w:top w:val="single" w:color="auto" w:sz="4" w:space="0"/>
              <w:left w:val="single" w:color="auto" w:sz="4" w:space="0"/>
              <w:bottom w:val="single" w:color="auto" w:sz="4" w:space="0"/>
              <w:right w:val="single" w:color="auto" w:sz="4" w:space="0"/>
            </w:tcBorders>
            <w:vAlign w:val="center"/>
          </w:tcPr>
          <w:p w14:paraId="6CAA9858">
            <w:pPr>
              <w:spacing w:before="50" w:after="120"/>
              <w:jc w:val="center"/>
              <w:rPr>
                <w:rFonts w:hint="eastAsia" w:ascii="宋体" w:hAnsi="宋体" w:cs="宋体"/>
                <w:color w:val="000000" w:themeColor="text1"/>
                <w:sz w:val="24"/>
                <w:szCs w:val="20"/>
                <w:highlight w:val="none"/>
              </w:rPr>
            </w:pPr>
          </w:p>
        </w:tc>
      </w:tr>
    </w:tbl>
    <w:p w14:paraId="17B5F4BE">
      <w:pPr>
        <w:spacing w:line="360" w:lineRule="auto"/>
        <w:ind w:firstLine="480" w:firstLineChars="200"/>
        <w:contextualSpacing/>
        <w:jc w:val="left"/>
        <w:rPr>
          <w:rFonts w:hint="eastAsia" w:ascii="宋体" w:hAnsi="宋体" w:cs="宋体"/>
          <w:color w:val="000000" w:themeColor="text1"/>
          <w:sz w:val="24"/>
          <w:szCs w:val="20"/>
          <w:highlight w:val="none"/>
        </w:rPr>
      </w:pPr>
      <w:r>
        <w:rPr>
          <w:rFonts w:hint="eastAsia" w:ascii="宋体" w:hAnsi="宋体" w:cs="宋体"/>
          <w:color w:val="000000" w:themeColor="text1"/>
          <w:sz w:val="24"/>
          <w:szCs w:val="20"/>
          <w:highlight w:val="none"/>
        </w:rPr>
        <w:t>注：</w:t>
      </w:r>
    </w:p>
    <w:p w14:paraId="2CD570EA">
      <w:pPr>
        <w:spacing w:line="360" w:lineRule="auto"/>
        <w:ind w:firstLine="480" w:firstLineChars="200"/>
        <w:contextualSpacing/>
        <w:jc w:val="left"/>
        <w:rPr>
          <w:rFonts w:hint="eastAsia" w:ascii="宋体" w:hAnsi="宋体" w:cs="宋体"/>
          <w:color w:val="000000" w:themeColor="text1"/>
          <w:sz w:val="24"/>
          <w:szCs w:val="20"/>
          <w:highlight w:val="none"/>
        </w:rPr>
      </w:pPr>
      <w:r>
        <w:rPr>
          <w:rFonts w:hint="eastAsia" w:ascii="宋体" w:hAnsi="宋体" w:cs="宋体"/>
          <w:color w:val="000000" w:themeColor="text1"/>
          <w:sz w:val="24"/>
          <w:szCs w:val="20"/>
          <w:highlight w:val="none"/>
        </w:rPr>
        <w:t>1.在填写时，如本表格不适合投标单位的实际情况，可根据本表格式自行制表填写。</w:t>
      </w:r>
    </w:p>
    <w:p w14:paraId="4D4786E6">
      <w:pPr>
        <w:spacing w:line="360" w:lineRule="auto"/>
        <w:ind w:firstLine="480" w:firstLineChars="200"/>
        <w:contextualSpacing/>
        <w:jc w:val="left"/>
        <w:rPr>
          <w:rFonts w:hint="eastAsia" w:ascii="宋体" w:hAnsi="宋体" w:cs="宋体"/>
          <w:color w:val="000000" w:themeColor="text1"/>
          <w:sz w:val="24"/>
          <w:szCs w:val="20"/>
          <w:highlight w:val="none"/>
        </w:rPr>
      </w:pPr>
      <w:r>
        <w:rPr>
          <w:rFonts w:hint="eastAsia" w:ascii="宋体" w:hAnsi="宋体" w:cs="宋体"/>
          <w:color w:val="000000" w:themeColor="text1"/>
          <w:sz w:val="24"/>
          <w:szCs w:val="20"/>
          <w:highlight w:val="none"/>
        </w:rPr>
        <w:t>2.投标人应当附本表所列证书的复印件或扫描件并加盖投标人电子签章。</w:t>
      </w:r>
    </w:p>
    <w:p w14:paraId="09B76D01">
      <w:pPr>
        <w:spacing w:line="360" w:lineRule="auto"/>
        <w:ind w:firstLine="480" w:firstLineChars="200"/>
        <w:contextualSpacing/>
        <w:rPr>
          <w:rFonts w:hint="eastAsia" w:ascii="宋体" w:hAnsi="宋体" w:cs="宋体"/>
          <w:color w:val="000000" w:themeColor="text1"/>
          <w:spacing w:val="20"/>
          <w:sz w:val="24"/>
          <w:szCs w:val="20"/>
          <w:highlight w:val="none"/>
          <w:u w:val="single"/>
        </w:rPr>
      </w:pPr>
      <w:r>
        <w:rPr>
          <w:rFonts w:hint="eastAsia" w:ascii="宋体" w:hAnsi="宋体" w:cs="宋体"/>
          <w:color w:val="000000" w:themeColor="text1"/>
          <w:sz w:val="24"/>
          <w:highlight w:val="none"/>
        </w:rPr>
        <w:t>法定代表人或者委托代理人</w:t>
      </w:r>
      <w:r>
        <w:rPr>
          <w:rFonts w:hint="eastAsia" w:ascii="宋体" w:hAnsi="宋体" w:cs="宋体"/>
          <w:color w:val="000000" w:themeColor="text1"/>
          <w:spacing w:val="20"/>
          <w:sz w:val="24"/>
          <w:highlight w:val="none"/>
        </w:rPr>
        <w:t>（签字或者电子签名）：</w:t>
      </w:r>
      <w:r>
        <w:rPr>
          <w:rFonts w:hint="eastAsia" w:ascii="宋体" w:hAnsi="宋体" w:cs="宋体"/>
          <w:color w:val="000000" w:themeColor="text1"/>
          <w:spacing w:val="20"/>
          <w:sz w:val="24"/>
          <w:highlight w:val="none"/>
          <w:u w:val="single"/>
        </w:rPr>
        <w:t xml:space="preserve">        </w:t>
      </w:r>
    </w:p>
    <w:p w14:paraId="7EBBA551">
      <w:pPr>
        <w:spacing w:line="360" w:lineRule="auto"/>
        <w:ind w:firstLine="560" w:firstLineChars="200"/>
        <w:contextualSpacing/>
        <w:jc w:val="left"/>
        <w:rPr>
          <w:rFonts w:hint="eastAsia" w:ascii="宋体" w:hAnsi="宋体" w:cs="宋体"/>
          <w:color w:val="000000" w:themeColor="text1"/>
          <w:spacing w:val="20"/>
          <w:sz w:val="24"/>
          <w:highlight w:val="none"/>
        </w:rPr>
      </w:pPr>
      <w:r>
        <w:rPr>
          <w:rFonts w:hint="eastAsia" w:ascii="宋体" w:hAnsi="宋体" w:cs="宋体"/>
          <w:color w:val="000000" w:themeColor="text1"/>
          <w:spacing w:val="20"/>
          <w:sz w:val="24"/>
          <w:highlight w:val="none"/>
        </w:rPr>
        <w:t>投标人名称（电子签章）：</w:t>
      </w:r>
      <w:r>
        <w:rPr>
          <w:rFonts w:hint="eastAsia" w:ascii="宋体" w:hAnsi="宋体" w:cs="宋体"/>
          <w:color w:val="000000" w:themeColor="text1"/>
          <w:spacing w:val="20"/>
          <w:sz w:val="24"/>
          <w:highlight w:val="none"/>
          <w:u w:val="single"/>
        </w:rPr>
        <w:t xml:space="preserve">            </w:t>
      </w:r>
      <w:r>
        <w:rPr>
          <w:rFonts w:hint="eastAsia" w:ascii="宋体" w:hAnsi="宋体" w:cs="宋体"/>
          <w:color w:val="000000" w:themeColor="text1"/>
          <w:spacing w:val="20"/>
          <w:sz w:val="24"/>
          <w:highlight w:val="none"/>
        </w:rPr>
        <w:t xml:space="preserve">              </w:t>
      </w:r>
    </w:p>
    <w:p w14:paraId="53EE9209">
      <w:pPr>
        <w:spacing w:line="360" w:lineRule="auto"/>
        <w:ind w:firstLine="560" w:firstLineChars="200"/>
        <w:contextualSpacing/>
        <w:jc w:val="left"/>
        <w:rPr>
          <w:rFonts w:hint="eastAsia" w:ascii="宋体" w:hAnsi="宋体" w:cs="宋体"/>
          <w:color w:val="000000" w:themeColor="text1"/>
          <w:sz w:val="24"/>
          <w:szCs w:val="20"/>
          <w:highlight w:val="none"/>
        </w:rPr>
      </w:pPr>
      <w:r>
        <w:rPr>
          <w:rFonts w:hint="eastAsia" w:ascii="宋体" w:hAnsi="宋体" w:cs="宋体"/>
          <w:color w:val="000000" w:themeColor="text1"/>
          <w:spacing w:val="20"/>
          <w:sz w:val="24"/>
          <w:highlight w:val="none"/>
        </w:rPr>
        <w:t>日 期：</w:t>
      </w:r>
      <w:r>
        <w:rPr>
          <w:rFonts w:hint="eastAsia" w:ascii="宋体" w:hAnsi="宋体" w:cs="宋体"/>
          <w:color w:val="000000" w:themeColor="text1"/>
          <w:spacing w:val="20"/>
          <w:sz w:val="24"/>
          <w:highlight w:val="none"/>
          <w:u w:val="single"/>
        </w:rPr>
        <w:t xml:space="preserve">         </w:t>
      </w:r>
    </w:p>
    <w:p w14:paraId="707998BA">
      <w:pPr>
        <w:spacing w:before="120" w:after="50"/>
        <w:ind w:left="142" w:firstLine="482" w:firstLineChars="200"/>
        <w:jc w:val="left"/>
        <w:rPr>
          <w:rFonts w:hint="eastAsia" w:ascii="宋体" w:hAnsi="宋体" w:cs="宋体"/>
          <w:b/>
          <w:color w:val="000000" w:themeColor="text1"/>
          <w:sz w:val="24"/>
          <w:highlight w:val="none"/>
        </w:rPr>
      </w:pPr>
      <w:r>
        <w:rPr>
          <w:rFonts w:hint="eastAsia" w:ascii="宋体" w:hAnsi="宋体" w:cs="宋体"/>
          <w:b/>
          <w:color w:val="000000" w:themeColor="text1"/>
          <w:sz w:val="24"/>
          <w:highlight w:val="none"/>
        </w:rPr>
        <w:br w:type="page"/>
      </w:r>
      <w:r>
        <w:rPr>
          <w:rFonts w:hint="eastAsia" w:ascii="宋体" w:hAnsi="宋体" w:cs="宋体"/>
          <w:b/>
          <w:color w:val="000000" w:themeColor="text1"/>
          <w:sz w:val="24"/>
          <w:highlight w:val="none"/>
        </w:rPr>
        <w:t>12. 选配件、专用耗材、售后服务优惠表格式（注：按项目需求表具体项目修改）</w:t>
      </w:r>
    </w:p>
    <w:p w14:paraId="09445385">
      <w:pPr>
        <w:spacing w:before="120" w:after="50"/>
        <w:ind w:left="142" w:firstLine="643" w:firstLineChars="200"/>
        <w:jc w:val="center"/>
        <w:rPr>
          <w:rFonts w:hint="eastAsia" w:ascii="宋体" w:hAnsi="宋体" w:cs="宋体"/>
          <w:b/>
          <w:color w:val="000000" w:themeColor="text1"/>
          <w:sz w:val="32"/>
          <w:szCs w:val="32"/>
          <w:highlight w:val="none"/>
        </w:rPr>
      </w:pPr>
      <w:r>
        <w:rPr>
          <w:rFonts w:hint="eastAsia" w:ascii="宋体" w:hAnsi="宋体" w:cs="宋体"/>
          <w:b/>
          <w:color w:val="000000" w:themeColor="text1"/>
          <w:sz w:val="32"/>
          <w:szCs w:val="32"/>
          <w:highlight w:val="none"/>
        </w:rPr>
        <w:t>选配件、专用耗材、售后服务优惠表</w:t>
      </w:r>
    </w:p>
    <w:tbl>
      <w:tblPr>
        <w:tblStyle w:val="6"/>
        <w:tblW w:w="0" w:type="auto"/>
        <w:tblInd w:w="-15"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15" w:type="dxa"/>
          <w:left w:w="15" w:type="dxa"/>
          <w:bottom w:w="0" w:type="dxa"/>
          <w:right w:w="15" w:type="dxa"/>
        </w:tblCellMar>
      </w:tblPr>
      <w:tblGrid>
        <w:gridCol w:w="735"/>
        <w:gridCol w:w="2700"/>
        <w:gridCol w:w="1440"/>
        <w:gridCol w:w="1440"/>
        <w:gridCol w:w="2340"/>
      </w:tblGrid>
      <w:tr w14:paraId="17304E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0" w:type="dxa"/>
            <w:right w:w="15" w:type="dxa"/>
          </w:tblCellMar>
        </w:tblPrEx>
        <w:trPr>
          <w:trHeight w:val="601" w:hRule="atLeast"/>
        </w:trPr>
        <w:tc>
          <w:tcPr>
            <w:tcW w:w="73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4898DBF0">
            <w:pPr>
              <w:pStyle w:val="47"/>
              <w:spacing w:before="295" w:after="295"/>
              <w:rPr>
                <w:rFonts w:hint="eastAsia" w:hAnsi="宋体" w:cs="宋体"/>
                <w:color w:val="000000" w:themeColor="text1"/>
                <w:kern w:val="2"/>
                <w:sz w:val="24"/>
                <w:szCs w:val="24"/>
                <w:highlight w:val="none"/>
                <w:lang w:val="en-US" w:eastAsia="zh-CN"/>
              </w:rPr>
            </w:pPr>
            <w:r>
              <w:rPr>
                <w:rFonts w:hint="eastAsia" w:hAnsi="宋体" w:cs="宋体"/>
                <w:color w:val="000000" w:themeColor="text1"/>
                <w:kern w:val="2"/>
                <w:sz w:val="24"/>
                <w:szCs w:val="24"/>
                <w:highlight w:val="none"/>
                <w:lang w:val="en-US" w:eastAsia="zh-CN"/>
              </w:rPr>
              <w:t>序号</w:t>
            </w:r>
          </w:p>
        </w:tc>
        <w:tc>
          <w:tcPr>
            <w:tcW w:w="2700" w:type="dxa"/>
            <w:tcBorders>
              <w:top w:val="single" w:color="auto" w:sz="4" w:space="0"/>
              <w:left w:val="single" w:color="auto" w:sz="4" w:space="0"/>
              <w:bottom w:val="single" w:color="auto" w:sz="4" w:space="0"/>
              <w:right w:val="single" w:color="auto" w:sz="4" w:space="0"/>
            </w:tcBorders>
            <w:vAlign w:val="center"/>
          </w:tcPr>
          <w:p w14:paraId="440CA045">
            <w:pPr>
              <w:pStyle w:val="47"/>
              <w:spacing w:before="295" w:after="295"/>
              <w:jc w:val="center"/>
              <w:rPr>
                <w:rFonts w:hint="eastAsia" w:hAnsi="宋体" w:cs="宋体"/>
                <w:color w:val="000000" w:themeColor="text1"/>
                <w:kern w:val="2"/>
                <w:sz w:val="24"/>
                <w:szCs w:val="24"/>
                <w:highlight w:val="none"/>
                <w:lang w:val="en-US" w:eastAsia="zh-CN"/>
              </w:rPr>
            </w:pPr>
            <w:r>
              <w:rPr>
                <w:rFonts w:hint="eastAsia" w:hAnsi="宋体" w:cs="宋体"/>
                <w:color w:val="000000" w:themeColor="text1"/>
                <w:kern w:val="2"/>
                <w:sz w:val="24"/>
                <w:szCs w:val="24"/>
                <w:highlight w:val="none"/>
                <w:lang w:val="en-US" w:eastAsia="zh-CN"/>
              </w:rPr>
              <w:t>优惠内容</w:t>
            </w:r>
          </w:p>
        </w:tc>
        <w:tc>
          <w:tcPr>
            <w:tcW w:w="1440" w:type="dxa"/>
            <w:tcBorders>
              <w:top w:val="single" w:color="auto" w:sz="4" w:space="0"/>
              <w:left w:val="single" w:color="auto" w:sz="4" w:space="0"/>
              <w:bottom w:val="single" w:color="auto" w:sz="4" w:space="0"/>
              <w:right w:val="single" w:color="auto" w:sz="4" w:space="0"/>
            </w:tcBorders>
            <w:vAlign w:val="center"/>
          </w:tcPr>
          <w:p w14:paraId="17E4287C">
            <w:pPr>
              <w:pStyle w:val="47"/>
              <w:spacing w:before="295" w:after="295"/>
              <w:jc w:val="center"/>
              <w:rPr>
                <w:rFonts w:hint="eastAsia" w:hAnsi="宋体" w:cs="宋体"/>
                <w:color w:val="000000" w:themeColor="text1"/>
                <w:kern w:val="2"/>
                <w:sz w:val="24"/>
                <w:szCs w:val="24"/>
                <w:highlight w:val="none"/>
                <w:lang w:val="en-US" w:eastAsia="zh-CN"/>
              </w:rPr>
            </w:pPr>
            <w:r>
              <w:rPr>
                <w:rFonts w:hint="eastAsia" w:hAnsi="宋体" w:cs="宋体"/>
                <w:color w:val="000000" w:themeColor="text1"/>
                <w:kern w:val="2"/>
                <w:sz w:val="24"/>
                <w:szCs w:val="24"/>
                <w:highlight w:val="none"/>
                <w:lang w:val="en-US" w:eastAsia="zh-CN"/>
              </w:rPr>
              <w:t>适用机型</w:t>
            </w:r>
          </w:p>
        </w:tc>
        <w:tc>
          <w:tcPr>
            <w:tcW w:w="144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52849B5D">
            <w:pPr>
              <w:pStyle w:val="47"/>
              <w:spacing w:before="295" w:after="295"/>
              <w:jc w:val="center"/>
              <w:rPr>
                <w:rFonts w:hint="eastAsia" w:hAnsi="宋体" w:cs="宋体"/>
                <w:color w:val="000000" w:themeColor="text1"/>
                <w:kern w:val="2"/>
                <w:sz w:val="24"/>
                <w:szCs w:val="24"/>
                <w:highlight w:val="none"/>
                <w:lang w:val="en-US" w:eastAsia="zh-CN"/>
              </w:rPr>
            </w:pPr>
            <w:r>
              <w:rPr>
                <w:rFonts w:hint="eastAsia" w:hAnsi="宋体" w:cs="宋体"/>
                <w:color w:val="000000" w:themeColor="text1"/>
                <w:kern w:val="2"/>
                <w:sz w:val="24"/>
                <w:szCs w:val="24"/>
                <w:highlight w:val="none"/>
                <w:lang w:val="en-US" w:eastAsia="zh-CN"/>
              </w:rPr>
              <w:t>单价</w:t>
            </w:r>
          </w:p>
        </w:tc>
        <w:tc>
          <w:tcPr>
            <w:tcW w:w="2340" w:type="dxa"/>
            <w:tcBorders>
              <w:top w:val="single" w:color="auto" w:sz="4" w:space="0"/>
              <w:left w:val="single" w:color="auto" w:sz="4" w:space="0"/>
              <w:bottom w:val="single" w:color="auto" w:sz="4" w:space="0"/>
              <w:right w:val="single" w:color="auto" w:sz="4" w:space="0"/>
            </w:tcBorders>
            <w:vAlign w:val="center"/>
          </w:tcPr>
          <w:p w14:paraId="75AD0077">
            <w:pPr>
              <w:pStyle w:val="47"/>
              <w:spacing w:before="295" w:after="295"/>
              <w:jc w:val="center"/>
              <w:rPr>
                <w:rFonts w:hint="eastAsia" w:hAnsi="宋体" w:cs="宋体"/>
                <w:color w:val="000000" w:themeColor="text1"/>
                <w:kern w:val="2"/>
                <w:sz w:val="24"/>
                <w:szCs w:val="24"/>
                <w:highlight w:val="none"/>
                <w:lang w:val="en-US" w:eastAsia="zh-CN"/>
              </w:rPr>
            </w:pPr>
            <w:r>
              <w:rPr>
                <w:rFonts w:hint="eastAsia" w:hAnsi="宋体" w:cs="宋体"/>
                <w:color w:val="000000" w:themeColor="text1"/>
                <w:kern w:val="2"/>
                <w:sz w:val="24"/>
                <w:szCs w:val="24"/>
                <w:highlight w:val="none"/>
                <w:lang w:val="en-US" w:eastAsia="zh-CN"/>
              </w:rPr>
              <w:t>比市场价优惠率</w:t>
            </w:r>
          </w:p>
        </w:tc>
      </w:tr>
      <w:tr w14:paraId="1F8D91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0" w:type="dxa"/>
            <w:right w:w="15" w:type="dxa"/>
          </w:tblCellMar>
        </w:tblPrEx>
        <w:trPr>
          <w:trHeight w:val="284" w:hRule="atLeast"/>
        </w:trPr>
        <w:tc>
          <w:tcPr>
            <w:tcW w:w="73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AF35245">
            <w:pPr>
              <w:pStyle w:val="47"/>
              <w:spacing w:before="295" w:after="295"/>
              <w:jc w:val="center"/>
              <w:rPr>
                <w:rFonts w:hint="eastAsia" w:hAnsi="宋体" w:cs="宋体"/>
                <w:color w:val="000000" w:themeColor="text1"/>
                <w:kern w:val="2"/>
                <w:sz w:val="24"/>
                <w:szCs w:val="24"/>
                <w:highlight w:val="none"/>
                <w:lang w:val="en-US" w:eastAsia="zh-CN"/>
              </w:rPr>
            </w:pPr>
            <w:r>
              <w:rPr>
                <w:rFonts w:hint="eastAsia" w:hAnsi="宋体" w:cs="宋体"/>
                <w:color w:val="000000" w:themeColor="text1"/>
                <w:kern w:val="2"/>
                <w:sz w:val="24"/>
                <w:szCs w:val="24"/>
                <w:highlight w:val="none"/>
                <w:lang w:val="en-US" w:eastAsia="zh-CN"/>
              </w:rPr>
              <w:t>1</w:t>
            </w:r>
          </w:p>
        </w:tc>
        <w:tc>
          <w:tcPr>
            <w:tcW w:w="2700" w:type="dxa"/>
            <w:tcBorders>
              <w:top w:val="single" w:color="auto" w:sz="4" w:space="0"/>
              <w:left w:val="single" w:color="auto" w:sz="4" w:space="0"/>
              <w:bottom w:val="single" w:color="auto" w:sz="4" w:space="0"/>
              <w:right w:val="single" w:color="auto" w:sz="4" w:space="0"/>
            </w:tcBorders>
            <w:vAlign w:val="center"/>
          </w:tcPr>
          <w:p w14:paraId="32A60D09">
            <w:pPr>
              <w:pStyle w:val="47"/>
              <w:spacing w:before="295" w:after="295"/>
              <w:jc w:val="center"/>
              <w:rPr>
                <w:rFonts w:hint="eastAsia" w:hAnsi="宋体" w:cs="宋体"/>
                <w:color w:val="000000" w:themeColor="text1"/>
                <w:kern w:val="2"/>
                <w:sz w:val="24"/>
                <w:szCs w:val="24"/>
                <w:highlight w:val="none"/>
                <w:lang w:val="en-US" w:eastAsia="zh-CN"/>
              </w:rPr>
            </w:pPr>
          </w:p>
        </w:tc>
        <w:tc>
          <w:tcPr>
            <w:tcW w:w="1440" w:type="dxa"/>
            <w:tcBorders>
              <w:top w:val="single" w:color="auto" w:sz="4" w:space="0"/>
              <w:left w:val="single" w:color="auto" w:sz="4" w:space="0"/>
              <w:bottom w:val="single" w:color="auto" w:sz="4" w:space="0"/>
              <w:right w:val="single" w:color="auto" w:sz="4" w:space="0"/>
            </w:tcBorders>
            <w:vAlign w:val="center"/>
          </w:tcPr>
          <w:p w14:paraId="38068D95">
            <w:pPr>
              <w:pStyle w:val="47"/>
              <w:spacing w:before="295" w:after="295"/>
              <w:jc w:val="center"/>
              <w:rPr>
                <w:rFonts w:hint="eastAsia" w:hAnsi="宋体" w:cs="宋体"/>
                <w:color w:val="000000" w:themeColor="text1"/>
                <w:kern w:val="2"/>
                <w:sz w:val="24"/>
                <w:szCs w:val="24"/>
                <w:highlight w:val="none"/>
                <w:lang w:val="en-US" w:eastAsia="zh-CN"/>
              </w:rPr>
            </w:pPr>
          </w:p>
        </w:tc>
        <w:tc>
          <w:tcPr>
            <w:tcW w:w="144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57126542">
            <w:pPr>
              <w:pStyle w:val="47"/>
              <w:spacing w:before="295" w:after="295"/>
              <w:jc w:val="center"/>
              <w:rPr>
                <w:rFonts w:hint="eastAsia" w:hAnsi="宋体" w:cs="宋体"/>
                <w:color w:val="000000" w:themeColor="text1"/>
                <w:kern w:val="2"/>
                <w:sz w:val="24"/>
                <w:szCs w:val="24"/>
                <w:highlight w:val="none"/>
                <w:lang w:val="en-US" w:eastAsia="zh-CN"/>
              </w:rPr>
            </w:pPr>
          </w:p>
        </w:tc>
        <w:tc>
          <w:tcPr>
            <w:tcW w:w="2340" w:type="dxa"/>
            <w:tcBorders>
              <w:top w:val="single" w:color="auto" w:sz="4" w:space="0"/>
              <w:left w:val="single" w:color="auto" w:sz="4" w:space="0"/>
              <w:bottom w:val="single" w:color="auto" w:sz="4" w:space="0"/>
              <w:right w:val="single" w:color="auto" w:sz="4" w:space="0"/>
            </w:tcBorders>
            <w:vAlign w:val="center"/>
          </w:tcPr>
          <w:p w14:paraId="3893347E">
            <w:pPr>
              <w:pStyle w:val="47"/>
              <w:spacing w:before="295" w:after="295"/>
              <w:jc w:val="center"/>
              <w:rPr>
                <w:rFonts w:hint="eastAsia" w:hAnsi="宋体" w:cs="宋体"/>
                <w:color w:val="000000" w:themeColor="text1"/>
                <w:kern w:val="2"/>
                <w:sz w:val="24"/>
                <w:szCs w:val="24"/>
                <w:highlight w:val="none"/>
                <w:lang w:val="en-US" w:eastAsia="zh-CN"/>
              </w:rPr>
            </w:pPr>
            <w:r>
              <w:rPr>
                <w:rFonts w:hint="eastAsia" w:hAnsi="宋体" w:cs="宋体"/>
                <w:color w:val="000000" w:themeColor="text1"/>
                <w:kern w:val="2"/>
                <w:sz w:val="24"/>
                <w:szCs w:val="24"/>
                <w:highlight w:val="none"/>
                <w:lang w:val="en-US" w:eastAsia="zh-CN"/>
              </w:rPr>
              <w:t>%</w:t>
            </w:r>
          </w:p>
        </w:tc>
      </w:tr>
      <w:tr w14:paraId="2DAA42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0" w:type="dxa"/>
            <w:right w:w="15" w:type="dxa"/>
          </w:tblCellMar>
        </w:tblPrEx>
        <w:trPr>
          <w:trHeight w:val="284" w:hRule="atLeast"/>
        </w:trPr>
        <w:tc>
          <w:tcPr>
            <w:tcW w:w="73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5693DF5A">
            <w:pPr>
              <w:pStyle w:val="47"/>
              <w:spacing w:before="295" w:after="295"/>
              <w:jc w:val="center"/>
              <w:rPr>
                <w:rFonts w:hint="eastAsia" w:hAnsi="宋体" w:cs="宋体"/>
                <w:color w:val="000000" w:themeColor="text1"/>
                <w:kern w:val="2"/>
                <w:sz w:val="24"/>
                <w:szCs w:val="24"/>
                <w:highlight w:val="none"/>
                <w:lang w:val="en-US" w:eastAsia="zh-CN"/>
              </w:rPr>
            </w:pPr>
            <w:r>
              <w:rPr>
                <w:rFonts w:hint="eastAsia" w:hAnsi="宋体" w:cs="宋体"/>
                <w:color w:val="000000" w:themeColor="text1"/>
                <w:kern w:val="2"/>
                <w:sz w:val="24"/>
                <w:szCs w:val="24"/>
                <w:highlight w:val="none"/>
                <w:lang w:val="en-US" w:eastAsia="zh-CN"/>
              </w:rPr>
              <w:t>2</w:t>
            </w:r>
          </w:p>
        </w:tc>
        <w:tc>
          <w:tcPr>
            <w:tcW w:w="2700" w:type="dxa"/>
            <w:tcBorders>
              <w:top w:val="single" w:color="auto" w:sz="4" w:space="0"/>
              <w:left w:val="single" w:color="auto" w:sz="4" w:space="0"/>
              <w:bottom w:val="single" w:color="auto" w:sz="4" w:space="0"/>
              <w:right w:val="single" w:color="auto" w:sz="4" w:space="0"/>
            </w:tcBorders>
            <w:vAlign w:val="center"/>
          </w:tcPr>
          <w:p w14:paraId="22F58E17">
            <w:pPr>
              <w:pStyle w:val="47"/>
              <w:spacing w:before="295" w:after="295"/>
              <w:jc w:val="center"/>
              <w:rPr>
                <w:rFonts w:hint="eastAsia" w:hAnsi="宋体" w:cs="宋体"/>
                <w:color w:val="000000" w:themeColor="text1"/>
                <w:kern w:val="2"/>
                <w:sz w:val="24"/>
                <w:szCs w:val="24"/>
                <w:highlight w:val="none"/>
                <w:lang w:val="en-US" w:eastAsia="zh-CN"/>
              </w:rPr>
            </w:pPr>
          </w:p>
        </w:tc>
        <w:tc>
          <w:tcPr>
            <w:tcW w:w="1440" w:type="dxa"/>
            <w:tcBorders>
              <w:top w:val="single" w:color="auto" w:sz="4" w:space="0"/>
              <w:left w:val="single" w:color="auto" w:sz="4" w:space="0"/>
              <w:bottom w:val="single" w:color="auto" w:sz="4" w:space="0"/>
              <w:right w:val="single" w:color="auto" w:sz="4" w:space="0"/>
            </w:tcBorders>
            <w:vAlign w:val="center"/>
          </w:tcPr>
          <w:p w14:paraId="45821E72">
            <w:pPr>
              <w:pStyle w:val="47"/>
              <w:spacing w:before="295" w:after="295"/>
              <w:jc w:val="center"/>
              <w:rPr>
                <w:rFonts w:hint="eastAsia" w:hAnsi="宋体" w:cs="宋体"/>
                <w:color w:val="000000" w:themeColor="text1"/>
                <w:kern w:val="2"/>
                <w:sz w:val="24"/>
                <w:szCs w:val="24"/>
                <w:highlight w:val="none"/>
                <w:lang w:val="en-US" w:eastAsia="zh-CN"/>
              </w:rPr>
            </w:pPr>
          </w:p>
        </w:tc>
        <w:tc>
          <w:tcPr>
            <w:tcW w:w="144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4F133B74">
            <w:pPr>
              <w:pStyle w:val="47"/>
              <w:spacing w:before="295" w:after="295"/>
              <w:jc w:val="center"/>
              <w:rPr>
                <w:rFonts w:hint="eastAsia" w:hAnsi="宋体" w:cs="宋体"/>
                <w:color w:val="000000" w:themeColor="text1"/>
                <w:kern w:val="2"/>
                <w:sz w:val="24"/>
                <w:szCs w:val="24"/>
                <w:highlight w:val="none"/>
                <w:lang w:val="en-US" w:eastAsia="zh-CN"/>
              </w:rPr>
            </w:pPr>
          </w:p>
        </w:tc>
        <w:tc>
          <w:tcPr>
            <w:tcW w:w="2340" w:type="dxa"/>
            <w:tcBorders>
              <w:top w:val="single" w:color="auto" w:sz="4" w:space="0"/>
              <w:left w:val="single" w:color="auto" w:sz="4" w:space="0"/>
              <w:bottom w:val="single" w:color="auto" w:sz="4" w:space="0"/>
              <w:right w:val="single" w:color="auto" w:sz="4" w:space="0"/>
            </w:tcBorders>
            <w:vAlign w:val="center"/>
          </w:tcPr>
          <w:p w14:paraId="65AE7F2E">
            <w:pPr>
              <w:pStyle w:val="47"/>
              <w:spacing w:before="295" w:after="295"/>
              <w:jc w:val="center"/>
              <w:rPr>
                <w:rFonts w:hint="eastAsia" w:hAnsi="宋体" w:cs="宋体"/>
                <w:color w:val="000000" w:themeColor="text1"/>
                <w:kern w:val="2"/>
                <w:sz w:val="24"/>
                <w:szCs w:val="24"/>
                <w:highlight w:val="none"/>
                <w:lang w:val="en-US" w:eastAsia="zh-CN"/>
              </w:rPr>
            </w:pPr>
            <w:r>
              <w:rPr>
                <w:rFonts w:hint="eastAsia" w:hAnsi="宋体" w:cs="宋体"/>
                <w:color w:val="000000" w:themeColor="text1"/>
                <w:kern w:val="2"/>
                <w:sz w:val="24"/>
                <w:szCs w:val="24"/>
                <w:highlight w:val="none"/>
                <w:lang w:val="en-US" w:eastAsia="zh-CN"/>
              </w:rPr>
              <w:t>%</w:t>
            </w:r>
          </w:p>
        </w:tc>
      </w:tr>
      <w:tr w14:paraId="08DB37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0" w:type="dxa"/>
            <w:right w:w="15" w:type="dxa"/>
          </w:tblCellMar>
        </w:tblPrEx>
        <w:trPr>
          <w:trHeight w:val="284" w:hRule="atLeast"/>
        </w:trPr>
        <w:tc>
          <w:tcPr>
            <w:tcW w:w="73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DCD03B0">
            <w:pPr>
              <w:pStyle w:val="47"/>
              <w:spacing w:before="295" w:after="295"/>
              <w:jc w:val="center"/>
              <w:rPr>
                <w:rFonts w:hint="eastAsia" w:hAnsi="宋体" w:cs="宋体"/>
                <w:color w:val="000000" w:themeColor="text1"/>
                <w:kern w:val="2"/>
                <w:sz w:val="24"/>
                <w:szCs w:val="24"/>
                <w:highlight w:val="none"/>
                <w:lang w:val="en-US" w:eastAsia="zh-CN"/>
              </w:rPr>
            </w:pPr>
            <w:r>
              <w:rPr>
                <w:rFonts w:hint="eastAsia" w:hAnsi="宋体" w:cs="宋体"/>
                <w:color w:val="000000" w:themeColor="text1"/>
                <w:kern w:val="2"/>
                <w:sz w:val="24"/>
                <w:szCs w:val="24"/>
                <w:highlight w:val="none"/>
                <w:lang w:val="en-US" w:eastAsia="zh-CN"/>
              </w:rPr>
              <w:t>3</w:t>
            </w:r>
          </w:p>
        </w:tc>
        <w:tc>
          <w:tcPr>
            <w:tcW w:w="2700" w:type="dxa"/>
            <w:tcBorders>
              <w:top w:val="single" w:color="auto" w:sz="4" w:space="0"/>
              <w:left w:val="single" w:color="auto" w:sz="4" w:space="0"/>
              <w:bottom w:val="single" w:color="auto" w:sz="4" w:space="0"/>
              <w:right w:val="single" w:color="auto" w:sz="4" w:space="0"/>
            </w:tcBorders>
            <w:vAlign w:val="center"/>
          </w:tcPr>
          <w:p w14:paraId="26F58C08">
            <w:pPr>
              <w:pStyle w:val="47"/>
              <w:spacing w:before="295" w:after="295"/>
              <w:jc w:val="center"/>
              <w:rPr>
                <w:rFonts w:hint="eastAsia" w:hAnsi="宋体" w:cs="宋体"/>
                <w:color w:val="000000" w:themeColor="text1"/>
                <w:kern w:val="2"/>
                <w:sz w:val="24"/>
                <w:szCs w:val="24"/>
                <w:highlight w:val="none"/>
                <w:lang w:val="en-US" w:eastAsia="zh-CN"/>
              </w:rPr>
            </w:pPr>
          </w:p>
        </w:tc>
        <w:tc>
          <w:tcPr>
            <w:tcW w:w="1440" w:type="dxa"/>
            <w:tcBorders>
              <w:top w:val="single" w:color="auto" w:sz="4" w:space="0"/>
              <w:left w:val="single" w:color="auto" w:sz="4" w:space="0"/>
              <w:bottom w:val="single" w:color="auto" w:sz="4" w:space="0"/>
              <w:right w:val="single" w:color="auto" w:sz="4" w:space="0"/>
            </w:tcBorders>
            <w:vAlign w:val="center"/>
          </w:tcPr>
          <w:p w14:paraId="7AEFD24E">
            <w:pPr>
              <w:pStyle w:val="47"/>
              <w:spacing w:before="295" w:after="295"/>
              <w:jc w:val="center"/>
              <w:rPr>
                <w:rFonts w:hint="eastAsia" w:hAnsi="宋体" w:cs="宋体"/>
                <w:color w:val="000000" w:themeColor="text1"/>
                <w:kern w:val="2"/>
                <w:sz w:val="24"/>
                <w:szCs w:val="24"/>
                <w:highlight w:val="none"/>
                <w:lang w:val="en-US" w:eastAsia="zh-CN"/>
              </w:rPr>
            </w:pPr>
          </w:p>
        </w:tc>
        <w:tc>
          <w:tcPr>
            <w:tcW w:w="144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266CEA41">
            <w:pPr>
              <w:pStyle w:val="47"/>
              <w:spacing w:before="295" w:after="295"/>
              <w:jc w:val="center"/>
              <w:rPr>
                <w:rFonts w:hint="eastAsia" w:hAnsi="宋体" w:cs="宋体"/>
                <w:color w:val="000000" w:themeColor="text1"/>
                <w:kern w:val="2"/>
                <w:sz w:val="24"/>
                <w:szCs w:val="24"/>
                <w:highlight w:val="none"/>
                <w:lang w:val="en-US" w:eastAsia="zh-CN"/>
              </w:rPr>
            </w:pPr>
          </w:p>
        </w:tc>
        <w:tc>
          <w:tcPr>
            <w:tcW w:w="2340" w:type="dxa"/>
            <w:tcBorders>
              <w:top w:val="single" w:color="auto" w:sz="4" w:space="0"/>
              <w:left w:val="single" w:color="auto" w:sz="4" w:space="0"/>
              <w:bottom w:val="single" w:color="auto" w:sz="4" w:space="0"/>
              <w:right w:val="single" w:color="auto" w:sz="4" w:space="0"/>
            </w:tcBorders>
            <w:vAlign w:val="center"/>
          </w:tcPr>
          <w:p w14:paraId="7D83FEAA">
            <w:pPr>
              <w:pStyle w:val="47"/>
              <w:spacing w:before="295" w:after="295"/>
              <w:jc w:val="center"/>
              <w:rPr>
                <w:rFonts w:hint="eastAsia" w:hAnsi="宋体" w:cs="宋体"/>
                <w:color w:val="000000" w:themeColor="text1"/>
                <w:kern w:val="2"/>
                <w:sz w:val="24"/>
                <w:szCs w:val="24"/>
                <w:highlight w:val="none"/>
                <w:lang w:val="en-US" w:eastAsia="zh-CN"/>
              </w:rPr>
            </w:pPr>
            <w:r>
              <w:rPr>
                <w:rFonts w:hint="eastAsia" w:hAnsi="宋体" w:cs="宋体"/>
                <w:color w:val="000000" w:themeColor="text1"/>
                <w:kern w:val="2"/>
                <w:sz w:val="24"/>
                <w:szCs w:val="24"/>
                <w:highlight w:val="none"/>
                <w:lang w:val="en-US" w:eastAsia="zh-CN"/>
              </w:rPr>
              <w:t>%</w:t>
            </w:r>
          </w:p>
        </w:tc>
      </w:tr>
    </w:tbl>
    <w:p w14:paraId="6B4D0ECD">
      <w:pPr>
        <w:spacing w:line="360" w:lineRule="auto"/>
        <w:ind w:firstLine="480" w:firstLineChars="200"/>
        <w:contextualSpacing/>
        <w:rPr>
          <w:rFonts w:hint="eastAsia" w:ascii="宋体" w:hAnsi="宋体" w:cs="宋体"/>
          <w:color w:val="000000" w:themeColor="text1"/>
          <w:spacing w:val="20"/>
          <w:sz w:val="24"/>
          <w:highlight w:val="none"/>
          <w:u w:val="single"/>
        </w:rPr>
      </w:pPr>
      <w:r>
        <w:rPr>
          <w:rFonts w:hint="eastAsia" w:ascii="宋体" w:hAnsi="宋体" w:cs="宋体"/>
          <w:color w:val="000000" w:themeColor="text1"/>
          <w:sz w:val="24"/>
          <w:highlight w:val="none"/>
        </w:rPr>
        <w:t>法定代表人或者委托代理人</w:t>
      </w:r>
      <w:r>
        <w:rPr>
          <w:rFonts w:hint="eastAsia" w:ascii="宋体" w:hAnsi="宋体" w:cs="宋体"/>
          <w:color w:val="000000" w:themeColor="text1"/>
          <w:spacing w:val="20"/>
          <w:sz w:val="24"/>
          <w:highlight w:val="none"/>
        </w:rPr>
        <w:t>（签字或者电子签名）：</w:t>
      </w:r>
      <w:r>
        <w:rPr>
          <w:rFonts w:hint="eastAsia" w:ascii="宋体" w:hAnsi="宋体" w:cs="宋体"/>
          <w:color w:val="000000" w:themeColor="text1"/>
          <w:spacing w:val="20"/>
          <w:sz w:val="24"/>
          <w:highlight w:val="none"/>
          <w:u w:val="single"/>
        </w:rPr>
        <w:t xml:space="preserve">        </w:t>
      </w:r>
    </w:p>
    <w:p w14:paraId="3E5B536E">
      <w:pPr>
        <w:spacing w:line="360" w:lineRule="auto"/>
        <w:ind w:firstLine="560" w:firstLineChars="200"/>
        <w:contextualSpacing/>
        <w:jc w:val="left"/>
        <w:rPr>
          <w:rFonts w:hint="eastAsia" w:ascii="宋体" w:hAnsi="宋体" w:cs="宋体"/>
          <w:color w:val="000000" w:themeColor="text1"/>
          <w:spacing w:val="20"/>
          <w:sz w:val="24"/>
          <w:highlight w:val="none"/>
        </w:rPr>
      </w:pPr>
      <w:r>
        <w:rPr>
          <w:rFonts w:hint="eastAsia" w:ascii="宋体" w:hAnsi="宋体" w:cs="宋体"/>
          <w:color w:val="000000" w:themeColor="text1"/>
          <w:spacing w:val="20"/>
          <w:sz w:val="24"/>
          <w:highlight w:val="none"/>
        </w:rPr>
        <w:t>投标人名称（电子签章）：</w:t>
      </w:r>
      <w:r>
        <w:rPr>
          <w:rFonts w:hint="eastAsia" w:ascii="宋体" w:hAnsi="宋体" w:cs="宋体"/>
          <w:color w:val="000000" w:themeColor="text1"/>
          <w:spacing w:val="20"/>
          <w:sz w:val="24"/>
          <w:highlight w:val="none"/>
          <w:u w:val="single"/>
        </w:rPr>
        <w:t xml:space="preserve">            </w:t>
      </w:r>
      <w:r>
        <w:rPr>
          <w:rFonts w:hint="eastAsia" w:ascii="宋体" w:hAnsi="宋体" w:cs="宋体"/>
          <w:color w:val="000000" w:themeColor="text1"/>
          <w:spacing w:val="20"/>
          <w:sz w:val="24"/>
          <w:highlight w:val="none"/>
        </w:rPr>
        <w:t xml:space="preserve">              </w:t>
      </w:r>
    </w:p>
    <w:p w14:paraId="32DDF8FA">
      <w:pPr>
        <w:spacing w:line="360" w:lineRule="auto"/>
        <w:ind w:firstLine="560" w:firstLineChars="200"/>
        <w:contextualSpacing/>
        <w:jc w:val="left"/>
        <w:rPr>
          <w:rFonts w:hint="eastAsia" w:ascii="宋体" w:hAnsi="宋体" w:cs="宋体"/>
          <w:color w:val="000000" w:themeColor="text1"/>
          <w:sz w:val="24"/>
          <w:szCs w:val="20"/>
          <w:highlight w:val="none"/>
        </w:rPr>
      </w:pPr>
      <w:r>
        <w:rPr>
          <w:rFonts w:hint="eastAsia" w:ascii="宋体" w:hAnsi="宋体" w:cs="宋体"/>
          <w:color w:val="000000" w:themeColor="text1"/>
          <w:spacing w:val="20"/>
          <w:sz w:val="24"/>
          <w:highlight w:val="none"/>
        </w:rPr>
        <w:t>日 期：</w:t>
      </w:r>
      <w:r>
        <w:rPr>
          <w:rFonts w:hint="eastAsia" w:ascii="宋体" w:hAnsi="宋体" w:cs="宋体"/>
          <w:color w:val="000000" w:themeColor="text1"/>
          <w:spacing w:val="20"/>
          <w:sz w:val="24"/>
          <w:highlight w:val="none"/>
          <w:u w:val="single"/>
        </w:rPr>
        <w:t xml:space="preserve">            </w:t>
      </w:r>
    </w:p>
    <w:p w14:paraId="6232C4FD">
      <w:pPr>
        <w:ind w:firstLine="482" w:firstLineChars="200"/>
        <w:rPr>
          <w:rFonts w:hint="eastAsia" w:ascii="宋体" w:hAnsi="宋体" w:cs="宋体"/>
          <w:b/>
          <w:color w:val="000000" w:themeColor="text1"/>
          <w:sz w:val="28"/>
          <w:szCs w:val="28"/>
          <w:highlight w:val="none"/>
        </w:rPr>
      </w:pPr>
      <w:r>
        <w:rPr>
          <w:rFonts w:hint="eastAsia" w:ascii="宋体" w:hAnsi="宋体" w:cs="宋体"/>
          <w:b/>
          <w:bCs/>
          <w:color w:val="000000" w:themeColor="text1"/>
          <w:sz w:val="24"/>
          <w:highlight w:val="none"/>
        </w:rPr>
        <w:br w:type="page"/>
      </w:r>
      <w:r>
        <w:rPr>
          <w:rFonts w:hint="eastAsia" w:ascii="宋体" w:hAnsi="宋体" w:cs="宋体"/>
          <w:b/>
          <w:color w:val="000000" w:themeColor="text1"/>
          <w:sz w:val="28"/>
          <w:szCs w:val="28"/>
          <w:highlight w:val="none"/>
        </w:rPr>
        <w:t>四、其他文书、文件格式</w:t>
      </w:r>
    </w:p>
    <w:p w14:paraId="0FACC339">
      <w:pPr>
        <w:spacing w:before="120" w:after="50"/>
        <w:ind w:firstLine="562" w:firstLineChars="200"/>
        <w:jc w:val="left"/>
        <w:rPr>
          <w:rFonts w:hint="eastAsia" w:ascii="宋体" w:hAnsi="宋体" w:cs="宋体"/>
          <w:color w:val="000000" w:themeColor="text1"/>
          <w:highlight w:val="none"/>
        </w:rPr>
      </w:pPr>
      <w:r>
        <w:rPr>
          <w:rFonts w:hint="eastAsia" w:ascii="宋体" w:hAnsi="宋体" w:cs="宋体"/>
          <w:b/>
          <w:color w:val="000000" w:themeColor="text1"/>
          <w:spacing w:val="20"/>
          <w:sz w:val="24"/>
          <w:highlight w:val="none"/>
        </w:rPr>
        <w:t>1</w:t>
      </w:r>
      <w:r>
        <w:rPr>
          <w:rFonts w:hint="eastAsia" w:ascii="宋体" w:hAnsi="宋体" w:cs="宋体"/>
          <w:b/>
          <w:color w:val="000000" w:themeColor="text1"/>
          <w:sz w:val="24"/>
          <w:highlight w:val="none"/>
        </w:rPr>
        <w:t>.中小企业声明函格式</w:t>
      </w:r>
    </w:p>
    <w:p w14:paraId="683A2EE0">
      <w:pPr>
        <w:ind w:firstLine="880" w:firstLineChars="200"/>
        <w:jc w:val="center"/>
        <w:rPr>
          <w:rFonts w:hint="eastAsia" w:ascii="宋体" w:hAnsi="宋体" w:cs="宋体"/>
          <w:color w:val="000000" w:themeColor="text1"/>
          <w:sz w:val="44"/>
          <w:szCs w:val="44"/>
          <w:highlight w:val="none"/>
        </w:rPr>
      </w:pPr>
      <w:r>
        <w:rPr>
          <w:rFonts w:hint="eastAsia" w:ascii="宋体" w:hAnsi="宋体" w:cs="宋体"/>
          <w:color w:val="000000" w:themeColor="text1"/>
          <w:sz w:val="44"/>
          <w:szCs w:val="44"/>
          <w:highlight w:val="none"/>
        </w:rPr>
        <w:t>中小企业声明函（货物）</w:t>
      </w:r>
    </w:p>
    <w:p w14:paraId="7371A965">
      <w:pPr>
        <w:pStyle w:val="37"/>
        <w:spacing w:line="360" w:lineRule="auto"/>
        <w:ind w:left="-426" w:leftChars="-203" w:right="142" w:firstLine="480" w:firstLineChars="200"/>
        <w:contextualSpacing/>
        <w:rPr>
          <w:rFonts w:hint="eastAsia" w:ascii="宋体" w:hAnsi="宋体" w:cs="宋体"/>
          <w:color w:val="000000" w:themeColor="text1"/>
          <w:kern w:val="24"/>
          <w:highlight w:val="none"/>
        </w:rPr>
      </w:pPr>
      <w:r>
        <w:rPr>
          <w:rFonts w:hint="eastAsia" w:ascii="宋体" w:hAnsi="宋体" w:cs="宋体"/>
          <w:color w:val="000000" w:themeColor="text1"/>
          <w:kern w:val="24"/>
          <w:highlight w:val="none"/>
        </w:rPr>
        <w:t>本公司（联合体）郑重声明，根据《政府采购促进中小企业发展管理办法》（财库﹝2020﹞46号）的规定，本公司（联合体）参加</w:t>
      </w:r>
      <w:r>
        <w:rPr>
          <w:rFonts w:hint="eastAsia" w:ascii="宋体" w:hAnsi="宋体" w:cs="宋体"/>
          <w:color w:val="000000" w:themeColor="text1"/>
          <w:kern w:val="24"/>
          <w:highlight w:val="none"/>
          <w:u w:val="single"/>
        </w:rPr>
        <w:t>（单位名称）</w:t>
      </w:r>
      <w:r>
        <w:rPr>
          <w:rFonts w:hint="eastAsia" w:ascii="宋体" w:hAnsi="宋体" w:cs="宋体"/>
          <w:color w:val="000000" w:themeColor="text1"/>
          <w:kern w:val="24"/>
          <w:highlight w:val="none"/>
        </w:rPr>
        <w:t>的</w:t>
      </w:r>
      <w:r>
        <w:rPr>
          <w:rFonts w:hint="eastAsia" w:ascii="宋体" w:hAnsi="宋体" w:cs="宋体"/>
          <w:color w:val="000000" w:themeColor="text1"/>
          <w:kern w:val="24"/>
          <w:highlight w:val="none"/>
          <w:u w:val="single"/>
        </w:rPr>
        <w:t>（项目名称）</w:t>
      </w:r>
      <w:r>
        <w:rPr>
          <w:rFonts w:hint="eastAsia" w:ascii="宋体" w:hAnsi="宋体" w:cs="宋体"/>
          <w:color w:val="000000" w:themeColor="text1"/>
          <w:kern w:val="24"/>
          <w:highlight w:val="none"/>
        </w:rPr>
        <w:t>采购活动，提供的货物全部由符合政策要求的中小企业制造。相关企业（含联合体中的中小企业、签订分包意向协议的中小企业）的具体情况如下：</w:t>
      </w:r>
    </w:p>
    <w:p w14:paraId="3604743E">
      <w:pPr>
        <w:tabs>
          <w:tab w:val="left" w:pos="1384"/>
          <w:tab w:val="left" w:pos="4562"/>
          <w:tab w:val="left" w:pos="6803"/>
        </w:tabs>
        <w:spacing w:line="360" w:lineRule="auto"/>
        <w:ind w:left="-426" w:right="-58" w:firstLine="480" w:firstLineChars="200"/>
        <w:contextualSpacing/>
        <w:rPr>
          <w:rFonts w:hint="eastAsia" w:ascii="宋体" w:hAnsi="宋体" w:cs="宋体"/>
          <w:color w:val="000000" w:themeColor="text1"/>
          <w:kern w:val="24"/>
          <w:sz w:val="24"/>
          <w:highlight w:val="none"/>
        </w:rPr>
      </w:pPr>
      <w:r>
        <w:rPr>
          <w:rFonts w:hint="eastAsia" w:ascii="宋体" w:hAnsi="宋体" w:cs="宋体"/>
          <w:color w:val="000000" w:themeColor="text1"/>
          <w:kern w:val="24"/>
          <w:sz w:val="24"/>
          <w:highlight w:val="none"/>
        </w:rPr>
        <w:t>1.</w:t>
      </w:r>
      <w:r>
        <w:rPr>
          <w:rFonts w:hint="eastAsia" w:ascii="宋体" w:hAnsi="宋体" w:cs="宋体"/>
          <w:color w:val="000000" w:themeColor="text1"/>
          <w:kern w:val="24"/>
          <w:sz w:val="24"/>
          <w:highlight w:val="none"/>
          <w:u w:val="single"/>
        </w:rPr>
        <w:t>（标的名称）</w:t>
      </w:r>
      <w:r>
        <w:rPr>
          <w:rFonts w:hint="eastAsia" w:ascii="宋体" w:hAnsi="宋体" w:cs="宋体"/>
          <w:color w:val="000000" w:themeColor="text1"/>
          <w:kern w:val="24"/>
          <w:sz w:val="24"/>
          <w:highlight w:val="none"/>
        </w:rPr>
        <w:t>，属于</w:t>
      </w:r>
      <w:r>
        <w:rPr>
          <w:rFonts w:hint="eastAsia" w:ascii="宋体" w:hAnsi="宋体" w:cs="宋体"/>
          <w:color w:val="000000" w:themeColor="text1"/>
          <w:kern w:val="24"/>
          <w:sz w:val="24"/>
          <w:highlight w:val="none"/>
          <w:u w:val="single"/>
        </w:rPr>
        <w:t>（采购文件中明确的所属行业）</w:t>
      </w:r>
      <w:r>
        <w:rPr>
          <w:rFonts w:hint="eastAsia" w:ascii="宋体" w:hAnsi="宋体" w:cs="宋体"/>
          <w:color w:val="000000" w:themeColor="text1"/>
          <w:kern w:val="24"/>
          <w:sz w:val="24"/>
          <w:highlight w:val="none"/>
        </w:rPr>
        <w:t>行业；制造商为</w:t>
      </w:r>
      <w:r>
        <w:rPr>
          <w:rFonts w:hint="eastAsia" w:ascii="宋体" w:hAnsi="宋体" w:cs="宋体"/>
          <w:color w:val="000000" w:themeColor="text1"/>
          <w:kern w:val="24"/>
          <w:sz w:val="24"/>
          <w:highlight w:val="none"/>
          <w:u w:val="single"/>
        </w:rPr>
        <w:t>（企业名称）</w:t>
      </w:r>
      <w:r>
        <w:rPr>
          <w:rFonts w:hint="eastAsia" w:ascii="宋体" w:hAnsi="宋体" w:cs="宋体"/>
          <w:color w:val="000000" w:themeColor="text1"/>
          <w:kern w:val="24"/>
          <w:sz w:val="24"/>
          <w:highlight w:val="none"/>
        </w:rPr>
        <w:t>，从业人员</w:t>
      </w:r>
      <w:r>
        <w:rPr>
          <w:rFonts w:hint="eastAsia" w:ascii="宋体" w:hAnsi="宋体" w:cs="宋体"/>
          <w:color w:val="000000" w:themeColor="text1"/>
          <w:kern w:val="24"/>
          <w:sz w:val="24"/>
          <w:highlight w:val="none"/>
          <w:u w:val="single"/>
        </w:rPr>
        <w:t xml:space="preserve">      </w:t>
      </w:r>
      <w:r>
        <w:rPr>
          <w:rFonts w:hint="eastAsia" w:ascii="宋体" w:hAnsi="宋体" w:cs="宋体"/>
          <w:color w:val="000000" w:themeColor="text1"/>
          <w:kern w:val="24"/>
          <w:sz w:val="24"/>
          <w:highlight w:val="none"/>
        </w:rPr>
        <w:t>人，营业收入为</w:t>
      </w:r>
      <w:r>
        <w:rPr>
          <w:rFonts w:hint="eastAsia" w:ascii="宋体" w:hAnsi="宋体" w:cs="宋体"/>
          <w:color w:val="000000" w:themeColor="text1"/>
          <w:kern w:val="24"/>
          <w:sz w:val="24"/>
          <w:highlight w:val="none"/>
          <w:u w:val="single"/>
        </w:rPr>
        <w:t xml:space="preserve">      </w:t>
      </w:r>
      <w:r>
        <w:rPr>
          <w:rFonts w:hint="eastAsia" w:ascii="宋体" w:hAnsi="宋体" w:cs="宋体"/>
          <w:color w:val="000000" w:themeColor="text1"/>
          <w:kern w:val="24"/>
          <w:sz w:val="24"/>
          <w:highlight w:val="none"/>
        </w:rPr>
        <w:t>万元，资产总额为</w:t>
      </w:r>
      <w:r>
        <w:rPr>
          <w:rFonts w:hint="eastAsia" w:ascii="宋体" w:hAnsi="宋体" w:cs="宋体"/>
          <w:color w:val="000000" w:themeColor="text1"/>
          <w:kern w:val="24"/>
          <w:sz w:val="24"/>
          <w:highlight w:val="none"/>
          <w:u w:val="single"/>
        </w:rPr>
        <w:t xml:space="preserve">      </w:t>
      </w:r>
      <w:r>
        <w:rPr>
          <w:rFonts w:hint="eastAsia" w:ascii="宋体" w:hAnsi="宋体" w:cs="宋体"/>
          <w:color w:val="000000" w:themeColor="text1"/>
          <w:kern w:val="24"/>
          <w:sz w:val="24"/>
          <w:highlight w:val="none"/>
        </w:rPr>
        <w:t>万元，属于</w:t>
      </w:r>
      <w:r>
        <w:rPr>
          <w:rFonts w:hint="eastAsia" w:ascii="宋体" w:hAnsi="宋体" w:cs="宋体"/>
          <w:color w:val="000000" w:themeColor="text1"/>
          <w:kern w:val="24"/>
          <w:sz w:val="24"/>
          <w:highlight w:val="none"/>
          <w:u w:val="single"/>
        </w:rPr>
        <w:t>（中型企业、小型企业、微型企业）</w:t>
      </w:r>
      <w:r>
        <w:rPr>
          <w:rFonts w:hint="eastAsia" w:ascii="宋体" w:hAnsi="宋体" w:cs="宋体"/>
          <w:color w:val="000000" w:themeColor="text1"/>
          <w:kern w:val="24"/>
          <w:sz w:val="24"/>
          <w:highlight w:val="none"/>
        </w:rPr>
        <w:t>；</w:t>
      </w:r>
    </w:p>
    <w:p w14:paraId="68A6DA27">
      <w:pPr>
        <w:tabs>
          <w:tab w:val="left" w:pos="1065"/>
          <w:tab w:val="left" w:pos="6477"/>
        </w:tabs>
        <w:spacing w:line="360" w:lineRule="auto"/>
        <w:ind w:left="-426" w:right="-58" w:firstLine="480" w:firstLineChars="200"/>
        <w:contextualSpacing/>
        <w:rPr>
          <w:rFonts w:hint="eastAsia" w:ascii="宋体" w:hAnsi="宋体" w:cs="宋体"/>
          <w:color w:val="000000" w:themeColor="text1"/>
          <w:kern w:val="24"/>
          <w:sz w:val="24"/>
          <w:highlight w:val="none"/>
        </w:rPr>
      </w:pPr>
      <w:r>
        <w:rPr>
          <w:rFonts w:hint="eastAsia" w:ascii="宋体" w:hAnsi="宋体" w:cs="宋体"/>
          <w:color w:val="000000" w:themeColor="text1"/>
          <w:kern w:val="24"/>
          <w:sz w:val="24"/>
          <w:highlight w:val="none"/>
        </w:rPr>
        <w:t>2.</w:t>
      </w:r>
      <w:r>
        <w:rPr>
          <w:rFonts w:hint="eastAsia" w:ascii="宋体" w:hAnsi="宋体" w:cs="宋体"/>
          <w:color w:val="000000" w:themeColor="text1"/>
          <w:kern w:val="24"/>
          <w:sz w:val="24"/>
          <w:highlight w:val="none"/>
          <w:u w:val="single"/>
        </w:rPr>
        <w:t>（标的名称）</w:t>
      </w:r>
      <w:r>
        <w:rPr>
          <w:rFonts w:hint="eastAsia" w:ascii="宋体" w:hAnsi="宋体" w:cs="宋体"/>
          <w:color w:val="000000" w:themeColor="text1"/>
          <w:kern w:val="24"/>
          <w:sz w:val="24"/>
          <w:highlight w:val="none"/>
        </w:rPr>
        <w:t>，属于</w:t>
      </w:r>
      <w:r>
        <w:rPr>
          <w:rFonts w:hint="eastAsia" w:ascii="宋体" w:hAnsi="宋体" w:cs="宋体"/>
          <w:color w:val="000000" w:themeColor="text1"/>
          <w:kern w:val="24"/>
          <w:sz w:val="24"/>
          <w:highlight w:val="none"/>
          <w:u w:val="single"/>
        </w:rPr>
        <w:t>（采购文件中明确的所属行业）</w:t>
      </w:r>
      <w:r>
        <w:rPr>
          <w:rFonts w:hint="eastAsia" w:ascii="宋体" w:hAnsi="宋体" w:cs="宋体"/>
          <w:color w:val="000000" w:themeColor="text1"/>
          <w:kern w:val="24"/>
          <w:sz w:val="24"/>
          <w:highlight w:val="none"/>
        </w:rPr>
        <w:t>行业；制造商为</w:t>
      </w:r>
      <w:r>
        <w:rPr>
          <w:rFonts w:hint="eastAsia" w:ascii="宋体" w:hAnsi="宋体" w:cs="宋体"/>
          <w:color w:val="000000" w:themeColor="text1"/>
          <w:kern w:val="24"/>
          <w:sz w:val="24"/>
          <w:highlight w:val="none"/>
          <w:u w:val="single"/>
        </w:rPr>
        <w:t>（企业名称）</w:t>
      </w:r>
      <w:r>
        <w:rPr>
          <w:rFonts w:hint="eastAsia" w:ascii="宋体" w:hAnsi="宋体" w:cs="宋体"/>
          <w:color w:val="000000" w:themeColor="text1"/>
          <w:kern w:val="24"/>
          <w:sz w:val="24"/>
          <w:highlight w:val="none"/>
        </w:rPr>
        <w:t>，从业人员</w:t>
      </w:r>
      <w:r>
        <w:rPr>
          <w:rFonts w:hint="eastAsia" w:ascii="宋体" w:hAnsi="宋体" w:cs="宋体"/>
          <w:color w:val="000000" w:themeColor="text1"/>
          <w:kern w:val="24"/>
          <w:sz w:val="24"/>
          <w:highlight w:val="none"/>
          <w:u w:val="single"/>
        </w:rPr>
        <w:t xml:space="preserve">      </w:t>
      </w:r>
      <w:r>
        <w:rPr>
          <w:rFonts w:hint="eastAsia" w:ascii="宋体" w:hAnsi="宋体" w:cs="宋体"/>
          <w:color w:val="000000" w:themeColor="text1"/>
          <w:kern w:val="24"/>
          <w:sz w:val="24"/>
          <w:highlight w:val="none"/>
        </w:rPr>
        <w:t>人，营业收入为</w:t>
      </w:r>
      <w:r>
        <w:rPr>
          <w:rFonts w:hint="eastAsia" w:ascii="宋体" w:hAnsi="宋体" w:cs="宋体"/>
          <w:color w:val="000000" w:themeColor="text1"/>
          <w:kern w:val="24"/>
          <w:sz w:val="24"/>
          <w:highlight w:val="none"/>
          <w:u w:val="single"/>
        </w:rPr>
        <w:t xml:space="preserve">      </w:t>
      </w:r>
      <w:r>
        <w:rPr>
          <w:rFonts w:hint="eastAsia" w:ascii="宋体" w:hAnsi="宋体" w:cs="宋体"/>
          <w:color w:val="000000" w:themeColor="text1"/>
          <w:kern w:val="24"/>
          <w:sz w:val="24"/>
          <w:highlight w:val="none"/>
        </w:rPr>
        <w:t>万元，资产总额为</w:t>
      </w:r>
      <w:r>
        <w:rPr>
          <w:rFonts w:hint="eastAsia" w:ascii="宋体" w:hAnsi="宋体" w:cs="宋体"/>
          <w:color w:val="000000" w:themeColor="text1"/>
          <w:kern w:val="24"/>
          <w:sz w:val="24"/>
          <w:highlight w:val="none"/>
          <w:u w:val="single"/>
        </w:rPr>
        <w:t xml:space="preserve">      </w:t>
      </w:r>
      <w:r>
        <w:rPr>
          <w:rFonts w:hint="eastAsia" w:ascii="宋体" w:hAnsi="宋体" w:cs="宋体"/>
          <w:color w:val="000000" w:themeColor="text1"/>
          <w:kern w:val="24"/>
          <w:sz w:val="24"/>
          <w:highlight w:val="none"/>
        </w:rPr>
        <w:t>万元，属于</w:t>
      </w:r>
      <w:r>
        <w:rPr>
          <w:rFonts w:hint="eastAsia" w:ascii="宋体" w:hAnsi="宋体" w:cs="宋体"/>
          <w:color w:val="000000" w:themeColor="text1"/>
          <w:kern w:val="24"/>
          <w:sz w:val="24"/>
          <w:highlight w:val="none"/>
          <w:u w:val="single"/>
        </w:rPr>
        <w:t>（中型企业、小型企业、微型企业）</w:t>
      </w:r>
      <w:r>
        <w:rPr>
          <w:rFonts w:hint="eastAsia" w:ascii="宋体" w:hAnsi="宋体" w:cs="宋体"/>
          <w:color w:val="000000" w:themeColor="text1"/>
          <w:kern w:val="24"/>
          <w:sz w:val="24"/>
          <w:highlight w:val="none"/>
        </w:rPr>
        <w:t>；</w:t>
      </w:r>
    </w:p>
    <w:p w14:paraId="521EA180">
      <w:pPr>
        <w:pStyle w:val="37"/>
        <w:spacing w:line="360" w:lineRule="auto"/>
        <w:ind w:left="142" w:right="142" w:firstLine="480" w:firstLineChars="200"/>
        <w:contextualSpacing/>
        <w:rPr>
          <w:rFonts w:hint="eastAsia" w:ascii="宋体" w:hAnsi="宋体" w:cs="宋体"/>
          <w:color w:val="000000" w:themeColor="text1"/>
          <w:kern w:val="24"/>
          <w:highlight w:val="none"/>
        </w:rPr>
      </w:pPr>
      <w:r>
        <w:rPr>
          <w:rFonts w:hint="eastAsia" w:ascii="宋体" w:hAnsi="宋体" w:cs="宋体"/>
          <w:color w:val="000000" w:themeColor="text1"/>
          <w:kern w:val="24"/>
          <w:highlight w:val="none"/>
        </w:rPr>
        <w:t xml:space="preserve">…… </w:t>
      </w:r>
    </w:p>
    <w:p w14:paraId="68DD1C38">
      <w:pPr>
        <w:pStyle w:val="37"/>
        <w:spacing w:line="360" w:lineRule="auto"/>
        <w:ind w:left="-405" w:leftChars="-193" w:right="142" w:firstLine="480" w:firstLineChars="200"/>
        <w:contextualSpacing/>
        <w:rPr>
          <w:rFonts w:hint="eastAsia" w:ascii="宋体" w:hAnsi="宋体" w:cs="宋体"/>
          <w:color w:val="000000" w:themeColor="text1"/>
          <w:kern w:val="24"/>
          <w:highlight w:val="none"/>
        </w:rPr>
      </w:pPr>
      <w:r>
        <w:rPr>
          <w:rFonts w:hint="eastAsia" w:ascii="宋体" w:hAnsi="宋体" w:cs="宋体"/>
          <w:color w:val="000000" w:themeColor="text1"/>
          <w:kern w:val="24"/>
          <w:highlight w:val="none"/>
        </w:rPr>
        <w:t>以上企业，不属于大企业的分支机构，不存在控股股东为大企业的情形，也不存在与大企业的负责人为同一人的情形。</w:t>
      </w:r>
    </w:p>
    <w:p w14:paraId="2CB1D5BF">
      <w:pPr>
        <w:pStyle w:val="37"/>
        <w:spacing w:line="360" w:lineRule="auto"/>
        <w:ind w:left="-426" w:right="142" w:firstLine="480" w:firstLineChars="200"/>
        <w:contextualSpacing/>
        <w:rPr>
          <w:rFonts w:hint="eastAsia" w:ascii="宋体" w:hAnsi="宋体" w:cs="宋体"/>
          <w:color w:val="000000" w:themeColor="text1"/>
          <w:kern w:val="24"/>
          <w:highlight w:val="none"/>
        </w:rPr>
      </w:pPr>
      <w:r>
        <w:rPr>
          <w:rFonts w:hint="eastAsia" w:ascii="宋体" w:hAnsi="宋体" w:cs="宋体"/>
          <w:color w:val="000000" w:themeColor="text1"/>
          <w:kern w:val="24"/>
          <w:highlight w:val="none"/>
        </w:rPr>
        <w:t>本企业对上述声明内容的真实性负责。如有虚假，将依法承担相应责任。</w:t>
      </w:r>
    </w:p>
    <w:p w14:paraId="380A4553">
      <w:pPr>
        <w:pStyle w:val="37"/>
        <w:spacing w:line="360" w:lineRule="auto"/>
        <w:ind w:right="1808"/>
        <w:contextualSpacing/>
        <w:jc w:val="right"/>
        <w:rPr>
          <w:rFonts w:hint="eastAsia" w:ascii="宋体" w:hAnsi="宋体" w:cs="宋体"/>
          <w:color w:val="000000" w:themeColor="text1"/>
          <w:kern w:val="24"/>
          <w:highlight w:val="none"/>
        </w:rPr>
      </w:pPr>
      <w:r>
        <w:rPr>
          <w:rFonts w:hint="eastAsia" w:ascii="宋体" w:hAnsi="宋体" w:cs="宋体"/>
          <w:color w:val="000000" w:themeColor="text1"/>
          <w:kern w:val="24"/>
          <w:highlight w:val="none"/>
        </w:rPr>
        <w:t xml:space="preserve">企业名称（电子签章）： </w:t>
      </w:r>
    </w:p>
    <w:p w14:paraId="1B502ED9">
      <w:pPr>
        <w:pStyle w:val="37"/>
        <w:spacing w:line="360" w:lineRule="auto"/>
        <w:ind w:left="3960" w:right="1808" w:firstLine="480" w:firstLineChars="200"/>
        <w:contextualSpacing/>
        <w:rPr>
          <w:rFonts w:hint="eastAsia" w:ascii="宋体" w:hAnsi="宋体" w:cs="宋体"/>
          <w:color w:val="000000" w:themeColor="text1"/>
          <w:kern w:val="24"/>
          <w:highlight w:val="none"/>
        </w:rPr>
      </w:pPr>
      <w:r>
        <w:rPr>
          <w:rFonts w:hint="eastAsia" w:ascii="宋体" w:hAnsi="宋体" w:cs="宋体"/>
          <w:color w:val="000000" w:themeColor="text1"/>
          <w:kern w:val="24"/>
          <w:highlight w:val="none"/>
        </w:rPr>
        <w:t>日 期：</w:t>
      </w:r>
    </w:p>
    <w:p w14:paraId="5DE89079">
      <w:pPr>
        <w:pStyle w:val="37"/>
        <w:spacing w:line="360" w:lineRule="auto"/>
        <w:ind w:left="-426" w:right="142" w:firstLine="480" w:firstLineChars="200"/>
        <w:contextualSpacing/>
        <w:rPr>
          <w:rFonts w:hint="eastAsia" w:ascii="宋体" w:hAnsi="宋体" w:cs="宋体"/>
          <w:color w:val="000000" w:themeColor="text1"/>
          <w:kern w:val="24"/>
          <w:highlight w:val="none"/>
        </w:rPr>
      </w:pPr>
      <w:r>
        <w:rPr>
          <w:rFonts w:hint="eastAsia" w:ascii="宋体" w:hAnsi="宋体" w:cs="宋体"/>
          <w:color w:val="000000" w:themeColor="text1"/>
          <w:kern w:val="24"/>
          <w:highlight w:val="none"/>
        </w:rPr>
        <w:t>注：享受《政府采购促进中小企业发展管理办法》（财库〔2020〕46号）规定的中小企业扶持政策的，采购人、采购代理机构应当随中标结果公开中标供应商的《中小企业声明函》。从业人员、营业收入、资产总额填报上一年度数据，无上一年度数据的新成立企业可不填报。</w:t>
      </w:r>
    </w:p>
    <w:p w14:paraId="031AD0D2">
      <w:pPr>
        <w:spacing w:before="120" w:after="50"/>
        <w:ind w:left="142" w:firstLine="482" w:firstLineChars="200"/>
        <w:jc w:val="left"/>
        <w:rPr>
          <w:rFonts w:hint="eastAsia" w:ascii="宋体" w:hAnsi="宋体" w:cs="宋体"/>
          <w:b/>
          <w:color w:val="000000" w:themeColor="text1"/>
          <w:sz w:val="24"/>
          <w:highlight w:val="none"/>
        </w:rPr>
      </w:pPr>
      <w:r>
        <w:rPr>
          <w:rFonts w:hint="eastAsia" w:ascii="宋体" w:hAnsi="宋体" w:cs="宋体"/>
          <w:b/>
          <w:color w:val="000000" w:themeColor="text1"/>
          <w:sz w:val="24"/>
          <w:highlight w:val="none"/>
        </w:rPr>
        <w:br w:type="page"/>
      </w:r>
      <w:r>
        <w:rPr>
          <w:rFonts w:hint="eastAsia" w:ascii="宋体" w:hAnsi="宋体" w:cs="宋体"/>
          <w:b/>
          <w:color w:val="000000" w:themeColor="text1"/>
          <w:sz w:val="24"/>
          <w:highlight w:val="none"/>
        </w:rPr>
        <w:t>2.残疾人福利性单位声明函格式</w:t>
      </w:r>
    </w:p>
    <w:p w14:paraId="3EEDA36D">
      <w:pPr>
        <w:spacing w:line="588" w:lineRule="exact"/>
        <w:ind w:firstLine="904" w:firstLineChars="200"/>
        <w:jc w:val="center"/>
        <w:rPr>
          <w:rFonts w:hint="eastAsia" w:ascii="宋体" w:hAnsi="宋体" w:cs="宋体"/>
          <w:bCs/>
          <w:color w:val="000000" w:themeColor="text1"/>
          <w:spacing w:val="6"/>
          <w:sz w:val="44"/>
          <w:szCs w:val="44"/>
          <w:highlight w:val="none"/>
        </w:rPr>
      </w:pPr>
      <w:r>
        <w:rPr>
          <w:rFonts w:hint="eastAsia" w:ascii="宋体" w:hAnsi="宋体" w:cs="宋体"/>
          <w:bCs/>
          <w:color w:val="000000" w:themeColor="text1"/>
          <w:spacing w:val="6"/>
          <w:sz w:val="44"/>
          <w:szCs w:val="44"/>
          <w:highlight w:val="none"/>
        </w:rPr>
        <w:t>残疾人福利性单位声明函</w:t>
      </w:r>
    </w:p>
    <w:p w14:paraId="338AD5F9">
      <w:pPr>
        <w:spacing w:line="360" w:lineRule="auto"/>
        <w:ind w:firstLine="504" w:firstLineChars="200"/>
        <w:contextualSpacing/>
        <w:rPr>
          <w:rFonts w:hint="eastAsia" w:ascii="宋体" w:hAnsi="宋体" w:cs="宋体"/>
          <w:color w:val="000000" w:themeColor="text1"/>
          <w:spacing w:val="6"/>
          <w:sz w:val="24"/>
          <w:highlight w:val="none"/>
        </w:rPr>
      </w:pPr>
      <w:r>
        <w:rPr>
          <w:rFonts w:hint="eastAsia" w:ascii="宋体" w:hAnsi="宋体" w:cs="宋体"/>
          <w:color w:val="000000" w:themeColor="text1"/>
          <w:spacing w:val="6"/>
          <w:sz w:val="24"/>
          <w:highlight w:val="none"/>
        </w:rPr>
        <w:t>本单位郑重声明，根据《财政部 民政部 中国残疾人联合会关于促进残疾人就业政府采购政策的通知》（财库</w:t>
      </w:r>
      <w:r>
        <w:rPr>
          <w:rFonts w:hint="eastAsia" w:ascii="宋体" w:hAnsi="宋体" w:cs="宋体"/>
          <w:color w:val="000000" w:themeColor="text1"/>
          <w:sz w:val="24"/>
          <w:highlight w:val="none"/>
        </w:rPr>
        <w:t>〔2017〕141</w:t>
      </w:r>
      <w:r>
        <w:rPr>
          <w:rFonts w:hint="eastAsia" w:ascii="宋体" w:hAnsi="宋体" w:cs="宋体"/>
          <w:color w:val="000000" w:themeColor="text1"/>
          <w:spacing w:val="6"/>
          <w:sz w:val="24"/>
          <w:highlight w:val="none"/>
        </w:rPr>
        <w:t>号）的规定，本单位为符合条件的残疾人福利性单位，且本单位参加______单位的______项目采购活动提供本单位制造的货物（由本单位承担工程/提供服务），或者提供其他残</w:t>
      </w:r>
      <w:r>
        <w:rPr>
          <w:rFonts w:hint="eastAsia" w:ascii="宋体" w:hAnsi="宋体" w:cs="宋体"/>
          <w:color w:val="000000" w:themeColor="text1"/>
          <w:spacing w:val="-6"/>
          <w:sz w:val="24"/>
          <w:highlight w:val="none"/>
        </w:rPr>
        <w:t>疾人福利性单位制造的货物（不包括使用非残疾人福利性单位注册商标的货物）。</w:t>
      </w:r>
    </w:p>
    <w:p w14:paraId="39CA7B56">
      <w:pPr>
        <w:spacing w:line="360" w:lineRule="auto"/>
        <w:ind w:firstLine="504" w:firstLineChars="200"/>
        <w:contextualSpacing/>
        <w:rPr>
          <w:rFonts w:hint="eastAsia" w:ascii="宋体" w:hAnsi="宋体" w:cs="宋体"/>
          <w:color w:val="000000" w:themeColor="text1"/>
          <w:spacing w:val="6"/>
          <w:sz w:val="24"/>
          <w:highlight w:val="none"/>
        </w:rPr>
      </w:pPr>
      <w:r>
        <w:rPr>
          <w:rFonts w:hint="eastAsia" w:ascii="宋体" w:hAnsi="宋体" w:cs="宋体"/>
          <w:color w:val="000000" w:themeColor="text1"/>
          <w:spacing w:val="6"/>
          <w:sz w:val="24"/>
          <w:highlight w:val="none"/>
        </w:rPr>
        <w:t>本单位对上述声明的真实性负责。如有虚假，将依法承担相应责任。</w:t>
      </w:r>
    </w:p>
    <w:p w14:paraId="4250893A">
      <w:pPr>
        <w:tabs>
          <w:tab w:val="left" w:pos="4860"/>
        </w:tabs>
        <w:spacing w:line="360" w:lineRule="auto"/>
        <w:ind w:right="1560" w:firstLine="504" w:firstLineChars="200"/>
        <w:contextualSpacing/>
        <w:jc w:val="center"/>
        <w:rPr>
          <w:rFonts w:hint="eastAsia" w:ascii="宋体" w:hAnsi="宋体" w:cs="宋体"/>
          <w:color w:val="000000" w:themeColor="text1"/>
          <w:spacing w:val="6"/>
          <w:sz w:val="24"/>
          <w:highlight w:val="none"/>
        </w:rPr>
      </w:pPr>
      <w:r>
        <w:rPr>
          <w:rFonts w:hint="eastAsia" w:ascii="宋体" w:hAnsi="宋体" w:cs="宋体"/>
          <w:color w:val="000000" w:themeColor="text1"/>
          <w:spacing w:val="6"/>
          <w:sz w:val="24"/>
          <w:highlight w:val="none"/>
        </w:rPr>
        <w:t>单位名称（电子签章）：</w:t>
      </w:r>
    </w:p>
    <w:p w14:paraId="35ECDF37">
      <w:pPr>
        <w:tabs>
          <w:tab w:val="left" w:pos="4860"/>
        </w:tabs>
        <w:spacing w:line="360" w:lineRule="auto"/>
        <w:ind w:right="1560" w:firstLine="504" w:firstLineChars="200"/>
        <w:contextualSpacing/>
        <w:jc w:val="center"/>
        <w:rPr>
          <w:rFonts w:hint="eastAsia" w:ascii="宋体" w:hAnsi="宋体" w:cs="宋体"/>
          <w:color w:val="000000" w:themeColor="text1"/>
          <w:spacing w:val="6"/>
          <w:sz w:val="24"/>
          <w:highlight w:val="none"/>
        </w:rPr>
      </w:pPr>
      <w:r>
        <w:rPr>
          <w:rFonts w:hint="eastAsia" w:ascii="宋体" w:hAnsi="宋体" w:cs="宋体"/>
          <w:color w:val="000000" w:themeColor="text1"/>
          <w:spacing w:val="6"/>
          <w:sz w:val="24"/>
          <w:highlight w:val="none"/>
        </w:rPr>
        <w:t>日  期：</w:t>
      </w:r>
    </w:p>
    <w:p w14:paraId="434108F7">
      <w:pPr>
        <w:spacing w:line="360" w:lineRule="auto"/>
        <w:ind w:firstLine="480" w:firstLineChars="200"/>
        <w:contextualSpacing/>
        <w:rPr>
          <w:rFonts w:hint="eastAsia" w:ascii="宋体" w:hAnsi="宋体" w:cs="宋体"/>
          <w:color w:val="000000" w:themeColor="text1"/>
          <w:sz w:val="24"/>
          <w:highlight w:val="none"/>
        </w:rPr>
      </w:pPr>
      <w:r>
        <w:rPr>
          <w:rFonts w:hint="eastAsia" w:ascii="宋体" w:hAnsi="宋体" w:cs="宋体"/>
          <w:color w:val="000000" w:themeColor="text1"/>
          <w:sz w:val="24"/>
          <w:highlight w:val="none"/>
        </w:rPr>
        <w:t>注：请根据自己的真实情况出具《残疾人福利性单位声明函》。依法享受中小企业优惠政策的，采购人或者采购代理机构在公告中标结果时，同时公告其《残疾人福利性单位声明函》，接受社会监督。</w:t>
      </w:r>
    </w:p>
    <w:p w14:paraId="56E44B96">
      <w:pPr>
        <w:pStyle w:val="37"/>
        <w:rPr>
          <w:rFonts w:ascii="宋体" w:hAnsi="宋体"/>
          <w:b/>
          <w:color w:val="000000" w:themeColor="text1"/>
          <w:highlight w:val="none"/>
        </w:rPr>
      </w:pPr>
      <w:r>
        <w:rPr>
          <w:rFonts w:hint="eastAsia" w:ascii="宋体" w:hAnsi="宋体" w:cs="宋体"/>
          <w:color w:val="000000" w:themeColor="text1"/>
          <w:sz w:val="24"/>
          <w:highlight w:val="none"/>
        </w:rPr>
        <w:br w:type="page"/>
      </w:r>
      <w:r>
        <w:rPr>
          <w:rFonts w:hint="eastAsia" w:ascii="宋体" w:hAnsi="宋体"/>
          <w:b/>
          <w:color w:val="000000" w:themeColor="text1"/>
          <w:highlight w:val="none"/>
          <w:lang w:val="en-US" w:eastAsia="zh-CN"/>
        </w:rPr>
        <w:t>3</w:t>
      </w:r>
      <w:r>
        <w:rPr>
          <w:rFonts w:hint="eastAsia" w:ascii="宋体" w:hAnsi="宋体"/>
          <w:b/>
          <w:color w:val="000000" w:themeColor="text1"/>
          <w:highlight w:val="none"/>
        </w:rPr>
        <w:t>.</w:t>
      </w:r>
      <w:r>
        <w:rPr>
          <w:rFonts w:hint="eastAsia"/>
          <w:color w:val="000000" w:themeColor="text1"/>
          <w:highlight w:val="none"/>
        </w:rPr>
        <w:t xml:space="preserve"> </w:t>
      </w:r>
      <w:r>
        <w:rPr>
          <w:rFonts w:hint="eastAsia" w:ascii="宋体" w:hAnsi="宋体"/>
          <w:b/>
          <w:color w:val="000000" w:themeColor="text1"/>
          <w:highlight w:val="none"/>
        </w:rPr>
        <w:t>关于符合本国产品标准的声明函格式</w:t>
      </w:r>
    </w:p>
    <w:p w14:paraId="12074FAF">
      <w:pPr>
        <w:pStyle w:val="37"/>
        <w:rPr>
          <w:color w:val="000000" w:themeColor="text1"/>
          <w:highlight w:val="none"/>
        </w:rPr>
      </w:pPr>
    </w:p>
    <w:p w14:paraId="002BFD85">
      <w:pPr>
        <w:widowControl/>
        <w:shd w:val="clear" w:color="auto" w:fill="FFFFFF"/>
        <w:jc w:val="center"/>
        <w:rPr>
          <w:rFonts w:ascii="宋体" w:hAnsi="宋体" w:cs="宋体"/>
          <w:color w:val="000000" w:themeColor="text1"/>
          <w:kern w:val="0"/>
          <w:sz w:val="36"/>
          <w:szCs w:val="36"/>
          <w:highlight w:val="none"/>
        </w:rPr>
      </w:pPr>
      <w:r>
        <w:rPr>
          <w:rFonts w:hint="eastAsia" w:ascii="宋体" w:hAnsi="宋体" w:cs="宋体"/>
          <w:b/>
          <w:bCs/>
          <w:color w:val="000000" w:themeColor="text1"/>
          <w:kern w:val="0"/>
          <w:sz w:val="36"/>
          <w:szCs w:val="36"/>
          <w:highlight w:val="none"/>
        </w:rPr>
        <w:t>关于符合本国产品标准的声明函</w:t>
      </w:r>
    </w:p>
    <w:p w14:paraId="02F37F13">
      <w:pPr>
        <w:widowControl/>
        <w:shd w:val="clear" w:color="auto" w:fill="FFFFFF"/>
        <w:spacing w:before="30" w:after="30"/>
        <w:ind w:firstLine="480"/>
        <w:jc w:val="left"/>
        <w:rPr>
          <w:rFonts w:hint="eastAsia" w:ascii="宋体" w:hAnsi="宋体" w:cs="宋体"/>
          <w:color w:val="000000" w:themeColor="text1"/>
          <w:kern w:val="0"/>
          <w:sz w:val="24"/>
          <w:highlight w:val="none"/>
        </w:rPr>
      </w:pPr>
      <w:r>
        <w:rPr>
          <w:rFonts w:hint="eastAsia" w:ascii="宋体" w:hAnsi="宋体" w:cs="宋体"/>
          <w:color w:val="000000" w:themeColor="text1"/>
          <w:kern w:val="0"/>
          <w:sz w:val="24"/>
          <w:highlight w:val="none"/>
        </w:rPr>
        <w:t> </w:t>
      </w:r>
    </w:p>
    <w:p w14:paraId="70CCA0FE">
      <w:pPr>
        <w:widowControl/>
        <w:shd w:val="clear" w:color="auto" w:fill="FFFFFF"/>
        <w:spacing w:before="30" w:after="30" w:line="360" w:lineRule="auto"/>
        <w:ind w:firstLine="480"/>
        <w:jc w:val="left"/>
        <w:rPr>
          <w:rFonts w:hint="eastAsia" w:ascii="宋体" w:hAnsi="宋体" w:cs="宋体"/>
          <w:color w:val="000000" w:themeColor="text1"/>
          <w:kern w:val="0"/>
          <w:sz w:val="24"/>
          <w:highlight w:val="none"/>
        </w:rPr>
      </w:pPr>
      <w:r>
        <w:rPr>
          <w:rFonts w:hint="eastAsia" w:ascii="宋体" w:hAnsi="宋体" w:cs="宋体"/>
          <w:color w:val="000000" w:themeColor="text1"/>
          <w:kern w:val="0"/>
          <w:sz w:val="24"/>
          <w:highlight w:val="none"/>
        </w:rPr>
        <w:t>本公司（单位）郑重声明，根据《国务院办公厅关于在政府采购中实施本国产品标准及相关政策的通知》（国办发〔2025〕34号）的规定，本公司（单位）提供的以下产品属于本国产品。具体情况如下：</w:t>
      </w:r>
    </w:p>
    <w:p w14:paraId="4C9C441B">
      <w:pPr>
        <w:widowControl/>
        <w:shd w:val="clear" w:color="auto" w:fill="FFFFFF"/>
        <w:spacing w:line="360" w:lineRule="auto"/>
        <w:ind w:firstLine="480"/>
        <w:jc w:val="left"/>
        <w:rPr>
          <w:rFonts w:hint="eastAsia" w:ascii="宋体" w:hAnsi="宋体" w:cs="宋体"/>
          <w:color w:val="000000" w:themeColor="text1"/>
          <w:kern w:val="0"/>
          <w:sz w:val="24"/>
          <w:highlight w:val="none"/>
        </w:rPr>
      </w:pPr>
      <w:r>
        <w:rPr>
          <w:rFonts w:hint="eastAsia" w:ascii="宋体" w:hAnsi="宋体" w:cs="宋体"/>
          <w:color w:val="000000" w:themeColor="text1"/>
          <w:kern w:val="0"/>
          <w:sz w:val="24"/>
          <w:highlight w:val="none"/>
        </w:rPr>
        <w:t>1.</w:t>
      </w:r>
      <w:r>
        <w:rPr>
          <w:rFonts w:hint="eastAsia" w:ascii="宋体" w:hAnsi="宋体" w:cs="宋体"/>
          <w:i/>
          <w:iCs/>
          <w:color w:val="000000" w:themeColor="text1"/>
          <w:kern w:val="0"/>
          <w:sz w:val="24"/>
          <w:highlight w:val="none"/>
        </w:rPr>
        <w:t>（产品名称1）</w:t>
      </w:r>
      <w:r>
        <w:rPr>
          <w:rFonts w:hint="eastAsia" w:ascii="宋体" w:hAnsi="宋体" w:cs="宋体"/>
          <w:i/>
          <w:iCs/>
          <w:color w:val="000000" w:themeColor="text1"/>
          <w:kern w:val="0"/>
          <w:sz w:val="18"/>
          <w:szCs w:val="18"/>
          <w:highlight w:val="none"/>
          <w:vertAlign w:val="superscript"/>
        </w:rPr>
        <w:t>1</w:t>
      </w:r>
      <w:r>
        <w:rPr>
          <w:rFonts w:hint="eastAsia" w:ascii="宋体" w:hAnsi="宋体" w:cs="宋体"/>
          <w:color w:val="000000" w:themeColor="text1"/>
          <w:kern w:val="0"/>
          <w:sz w:val="24"/>
          <w:highlight w:val="none"/>
        </w:rPr>
        <w:t>，生产厂为</w:t>
      </w:r>
      <w:r>
        <w:rPr>
          <w:rFonts w:hint="eastAsia" w:ascii="宋体" w:hAnsi="宋体" w:cs="宋体"/>
          <w:i/>
          <w:iCs/>
          <w:color w:val="000000" w:themeColor="text1"/>
          <w:kern w:val="0"/>
          <w:sz w:val="24"/>
          <w:highlight w:val="none"/>
        </w:rPr>
        <w:t>（厂名）</w:t>
      </w:r>
      <w:r>
        <w:rPr>
          <w:rFonts w:hint="eastAsia" w:ascii="宋体" w:hAnsi="宋体" w:cs="宋体"/>
          <w:i/>
          <w:iCs/>
          <w:color w:val="000000" w:themeColor="text1"/>
          <w:kern w:val="0"/>
          <w:sz w:val="18"/>
          <w:szCs w:val="18"/>
          <w:highlight w:val="none"/>
          <w:vertAlign w:val="superscript"/>
        </w:rPr>
        <w:t>2</w:t>
      </w:r>
      <w:r>
        <w:rPr>
          <w:rFonts w:hint="eastAsia" w:ascii="宋体" w:hAnsi="宋体" w:cs="宋体"/>
          <w:color w:val="000000" w:themeColor="text1"/>
          <w:kern w:val="0"/>
          <w:sz w:val="24"/>
          <w:highlight w:val="none"/>
        </w:rPr>
        <w:t>，厂址为</w:t>
      </w:r>
      <w:r>
        <w:rPr>
          <w:rFonts w:hint="eastAsia" w:ascii="宋体" w:hAnsi="宋体" w:cs="宋体"/>
          <w:i/>
          <w:iCs/>
          <w:color w:val="000000" w:themeColor="text1"/>
          <w:kern w:val="0"/>
          <w:sz w:val="24"/>
          <w:highlight w:val="none"/>
        </w:rPr>
        <w:t>（生产厂址）</w:t>
      </w:r>
      <w:r>
        <w:rPr>
          <w:rFonts w:hint="eastAsia" w:ascii="宋体" w:hAnsi="宋体" w:cs="宋体"/>
          <w:color w:val="000000" w:themeColor="text1"/>
          <w:kern w:val="0"/>
          <w:sz w:val="24"/>
          <w:highlight w:val="none"/>
        </w:rPr>
        <w:t>。</w:t>
      </w:r>
      <w:r>
        <w:rPr>
          <w:rFonts w:hint="eastAsia" w:ascii="宋体" w:hAnsi="宋体" w:cs="宋体"/>
          <w:i/>
          <w:iCs/>
          <w:color w:val="000000" w:themeColor="text1"/>
          <w:kern w:val="0"/>
          <w:sz w:val="24"/>
          <w:highlight w:val="none"/>
        </w:rPr>
        <w:t>（产品名称1）</w:t>
      </w:r>
      <w:r>
        <w:rPr>
          <w:rFonts w:hint="eastAsia" w:ascii="宋体" w:hAnsi="宋体" w:cs="宋体"/>
          <w:color w:val="000000" w:themeColor="text1"/>
          <w:kern w:val="0"/>
          <w:sz w:val="24"/>
          <w:highlight w:val="none"/>
        </w:rPr>
        <w:t>的中国境内生产的组件成本占比≥</w:t>
      </w:r>
      <w:r>
        <w:rPr>
          <w:rFonts w:hint="eastAsia" w:ascii="宋体" w:hAnsi="宋体" w:cs="宋体"/>
          <w:i/>
          <w:iCs/>
          <w:color w:val="000000" w:themeColor="text1"/>
          <w:kern w:val="0"/>
          <w:sz w:val="24"/>
          <w:highlight w:val="none"/>
        </w:rPr>
        <w:t>（规定比例）</w:t>
      </w:r>
      <w:r>
        <w:rPr>
          <w:rFonts w:hint="eastAsia" w:ascii="宋体" w:hAnsi="宋体" w:cs="宋体"/>
          <w:i/>
          <w:iCs/>
          <w:color w:val="000000" w:themeColor="text1"/>
          <w:kern w:val="0"/>
          <w:sz w:val="18"/>
          <w:szCs w:val="18"/>
          <w:highlight w:val="none"/>
          <w:vertAlign w:val="superscript"/>
        </w:rPr>
        <w:t>3</w:t>
      </w:r>
      <w:r>
        <w:rPr>
          <w:rFonts w:hint="eastAsia" w:ascii="宋体" w:hAnsi="宋体" w:cs="宋体"/>
          <w:color w:val="000000" w:themeColor="text1"/>
          <w:kern w:val="0"/>
          <w:sz w:val="24"/>
          <w:highlight w:val="none"/>
        </w:rPr>
        <w:t>。</w:t>
      </w:r>
      <w:r>
        <w:rPr>
          <w:rFonts w:hint="eastAsia" w:ascii="宋体" w:hAnsi="宋体" w:cs="宋体"/>
          <w:i/>
          <w:iCs/>
          <w:color w:val="000000" w:themeColor="text1"/>
          <w:kern w:val="0"/>
          <w:sz w:val="24"/>
          <w:highlight w:val="none"/>
        </w:rPr>
        <w:t>（产品名称1）</w:t>
      </w:r>
      <w:r>
        <w:rPr>
          <w:rFonts w:hint="eastAsia" w:ascii="宋体" w:hAnsi="宋体" w:cs="宋体"/>
          <w:color w:val="000000" w:themeColor="text1"/>
          <w:kern w:val="0"/>
          <w:sz w:val="24"/>
          <w:highlight w:val="none"/>
        </w:rPr>
        <w:t>的</w:t>
      </w:r>
      <w:r>
        <w:rPr>
          <w:rFonts w:hint="eastAsia" w:ascii="宋体" w:hAnsi="宋体" w:cs="宋体"/>
          <w:i/>
          <w:iCs/>
          <w:color w:val="000000" w:themeColor="text1"/>
          <w:kern w:val="0"/>
          <w:sz w:val="24"/>
          <w:highlight w:val="none"/>
        </w:rPr>
        <w:t>（关键组件）</w:t>
      </w:r>
      <w:r>
        <w:rPr>
          <w:rFonts w:hint="eastAsia" w:ascii="宋体" w:hAnsi="宋体" w:cs="宋体"/>
          <w:i/>
          <w:iCs/>
          <w:color w:val="000000" w:themeColor="text1"/>
          <w:kern w:val="0"/>
          <w:sz w:val="18"/>
          <w:szCs w:val="18"/>
          <w:highlight w:val="none"/>
          <w:vertAlign w:val="superscript"/>
        </w:rPr>
        <w:t>4</w:t>
      </w:r>
      <w:r>
        <w:rPr>
          <w:rFonts w:hint="eastAsia" w:ascii="宋体" w:hAnsi="宋体" w:cs="宋体"/>
          <w:color w:val="000000" w:themeColor="text1"/>
          <w:kern w:val="0"/>
          <w:sz w:val="24"/>
          <w:highlight w:val="none"/>
        </w:rPr>
        <w:t>在中国境内生产。</w:t>
      </w:r>
      <w:r>
        <w:rPr>
          <w:rFonts w:hint="eastAsia" w:ascii="宋体" w:hAnsi="宋体" w:cs="宋体"/>
          <w:i/>
          <w:iCs/>
          <w:color w:val="000000" w:themeColor="text1"/>
          <w:kern w:val="0"/>
          <w:sz w:val="24"/>
          <w:highlight w:val="none"/>
        </w:rPr>
        <w:t>（产品名称1）</w:t>
      </w:r>
      <w:r>
        <w:rPr>
          <w:rFonts w:hint="eastAsia" w:ascii="宋体" w:hAnsi="宋体" w:cs="宋体"/>
          <w:color w:val="000000" w:themeColor="text1"/>
          <w:kern w:val="0"/>
          <w:sz w:val="24"/>
          <w:highlight w:val="none"/>
        </w:rPr>
        <w:t>的</w:t>
      </w:r>
      <w:r>
        <w:rPr>
          <w:rFonts w:hint="eastAsia" w:ascii="宋体" w:hAnsi="宋体" w:cs="宋体"/>
          <w:i/>
          <w:iCs/>
          <w:color w:val="000000" w:themeColor="text1"/>
          <w:kern w:val="0"/>
          <w:sz w:val="24"/>
          <w:highlight w:val="none"/>
        </w:rPr>
        <w:t>（关键工序）</w:t>
      </w:r>
      <w:r>
        <w:rPr>
          <w:rFonts w:hint="eastAsia" w:ascii="宋体" w:hAnsi="宋体" w:cs="宋体"/>
          <w:i/>
          <w:iCs/>
          <w:color w:val="000000" w:themeColor="text1"/>
          <w:kern w:val="0"/>
          <w:sz w:val="18"/>
          <w:szCs w:val="18"/>
          <w:highlight w:val="none"/>
          <w:vertAlign w:val="superscript"/>
        </w:rPr>
        <w:t>5</w:t>
      </w:r>
      <w:r>
        <w:rPr>
          <w:rFonts w:hint="eastAsia" w:ascii="宋体" w:hAnsi="宋体" w:cs="宋体"/>
          <w:color w:val="000000" w:themeColor="text1"/>
          <w:kern w:val="0"/>
          <w:sz w:val="24"/>
          <w:highlight w:val="none"/>
        </w:rPr>
        <w:t>在中国境内完成。</w:t>
      </w:r>
    </w:p>
    <w:p w14:paraId="7EEC2AF3">
      <w:pPr>
        <w:widowControl/>
        <w:shd w:val="clear" w:color="auto" w:fill="FFFFFF"/>
        <w:spacing w:line="360" w:lineRule="auto"/>
        <w:ind w:firstLine="480"/>
        <w:jc w:val="left"/>
        <w:rPr>
          <w:rFonts w:hint="eastAsia" w:ascii="宋体" w:hAnsi="宋体" w:cs="宋体"/>
          <w:color w:val="000000" w:themeColor="text1"/>
          <w:kern w:val="0"/>
          <w:sz w:val="24"/>
          <w:highlight w:val="none"/>
        </w:rPr>
      </w:pPr>
      <w:r>
        <w:rPr>
          <w:rFonts w:hint="eastAsia" w:ascii="宋体" w:hAnsi="宋体" w:cs="宋体"/>
          <w:color w:val="000000" w:themeColor="text1"/>
          <w:kern w:val="0"/>
          <w:sz w:val="24"/>
          <w:highlight w:val="none"/>
        </w:rPr>
        <w:t>2.</w:t>
      </w:r>
      <w:r>
        <w:rPr>
          <w:rFonts w:hint="eastAsia" w:ascii="宋体" w:hAnsi="宋体" w:cs="宋体"/>
          <w:i/>
          <w:iCs/>
          <w:color w:val="000000" w:themeColor="text1"/>
          <w:kern w:val="0"/>
          <w:sz w:val="24"/>
          <w:highlight w:val="none"/>
        </w:rPr>
        <w:t>（产品名称2）</w:t>
      </w:r>
      <w:r>
        <w:rPr>
          <w:rFonts w:hint="eastAsia" w:ascii="宋体" w:hAnsi="宋体" w:cs="宋体"/>
          <w:color w:val="000000" w:themeColor="text1"/>
          <w:kern w:val="0"/>
          <w:sz w:val="24"/>
          <w:highlight w:val="none"/>
        </w:rPr>
        <w:t>，生产厂为</w:t>
      </w:r>
      <w:r>
        <w:rPr>
          <w:rFonts w:hint="eastAsia" w:ascii="宋体" w:hAnsi="宋体" w:cs="宋体"/>
          <w:i/>
          <w:iCs/>
          <w:color w:val="000000" w:themeColor="text1"/>
          <w:kern w:val="0"/>
          <w:sz w:val="24"/>
          <w:highlight w:val="none"/>
        </w:rPr>
        <w:t>（厂名）</w:t>
      </w:r>
      <w:r>
        <w:rPr>
          <w:rFonts w:hint="eastAsia" w:ascii="宋体" w:hAnsi="宋体" w:cs="宋体"/>
          <w:color w:val="000000" w:themeColor="text1"/>
          <w:kern w:val="0"/>
          <w:sz w:val="24"/>
          <w:highlight w:val="none"/>
        </w:rPr>
        <w:t>，厂址为</w:t>
      </w:r>
      <w:r>
        <w:rPr>
          <w:rFonts w:hint="eastAsia" w:ascii="宋体" w:hAnsi="宋体" w:cs="宋体"/>
          <w:i/>
          <w:iCs/>
          <w:color w:val="000000" w:themeColor="text1"/>
          <w:kern w:val="0"/>
          <w:sz w:val="24"/>
          <w:highlight w:val="none"/>
        </w:rPr>
        <w:t>（生产厂址）</w:t>
      </w:r>
      <w:r>
        <w:rPr>
          <w:rFonts w:hint="eastAsia" w:ascii="宋体" w:hAnsi="宋体" w:cs="宋体"/>
          <w:color w:val="000000" w:themeColor="text1"/>
          <w:kern w:val="0"/>
          <w:sz w:val="24"/>
          <w:highlight w:val="none"/>
        </w:rPr>
        <w:t>。</w:t>
      </w:r>
      <w:r>
        <w:rPr>
          <w:rFonts w:hint="eastAsia" w:ascii="宋体" w:hAnsi="宋体" w:cs="宋体"/>
          <w:i/>
          <w:iCs/>
          <w:color w:val="000000" w:themeColor="text1"/>
          <w:kern w:val="0"/>
          <w:sz w:val="24"/>
          <w:highlight w:val="none"/>
        </w:rPr>
        <w:t>（产品名称2）</w:t>
      </w:r>
      <w:r>
        <w:rPr>
          <w:rFonts w:hint="eastAsia" w:ascii="宋体" w:hAnsi="宋体" w:cs="宋体"/>
          <w:color w:val="000000" w:themeColor="text1"/>
          <w:kern w:val="0"/>
          <w:sz w:val="24"/>
          <w:highlight w:val="none"/>
        </w:rPr>
        <w:t>的中国境内生产的组件成本占比≥</w:t>
      </w:r>
      <w:r>
        <w:rPr>
          <w:rFonts w:hint="eastAsia" w:ascii="宋体" w:hAnsi="宋体" w:cs="宋体"/>
          <w:i/>
          <w:iCs/>
          <w:color w:val="000000" w:themeColor="text1"/>
          <w:kern w:val="0"/>
          <w:sz w:val="24"/>
          <w:highlight w:val="none"/>
        </w:rPr>
        <w:t>（规定比例）</w:t>
      </w:r>
      <w:r>
        <w:rPr>
          <w:rFonts w:hint="eastAsia" w:ascii="宋体" w:hAnsi="宋体" w:cs="宋体"/>
          <w:color w:val="000000" w:themeColor="text1"/>
          <w:kern w:val="0"/>
          <w:sz w:val="24"/>
          <w:highlight w:val="none"/>
        </w:rPr>
        <w:t>。</w:t>
      </w:r>
      <w:r>
        <w:rPr>
          <w:rFonts w:hint="eastAsia" w:ascii="宋体" w:hAnsi="宋体" w:cs="宋体"/>
          <w:i/>
          <w:iCs/>
          <w:color w:val="000000" w:themeColor="text1"/>
          <w:kern w:val="0"/>
          <w:sz w:val="24"/>
          <w:highlight w:val="none"/>
        </w:rPr>
        <w:t>（产品名称2）</w:t>
      </w:r>
      <w:r>
        <w:rPr>
          <w:rFonts w:hint="eastAsia" w:ascii="宋体" w:hAnsi="宋体" w:cs="宋体"/>
          <w:color w:val="000000" w:themeColor="text1"/>
          <w:kern w:val="0"/>
          <w:sz w:val="24"/>
          <w:highlight w:val="none"/>
        </w:rPr>
        <w:t>的</w:t>
      </w:r>
      <w:r>
        <w:rPr>
          <w:rFonts w:hint="eastAsia" w:ascii="宋体" w:hAnsi="宋体" w:cs="宋体"/>
          <w:i/>
          <w:iCs/>
          <w:color w:val="000000" w:themeColor="text1"/>
          <w:kern w:val="0"/>
          <w:sz w:val="24"/>
          <w:highlight w:val="none"/>
        </w:rPr>
        <w:t>（关键组件）</w:t>
      </w:r>
      <w:r>
        <w:rPr>
          <w:rFonts w:hint="eastAsia" w:ascii="宋体" w:hAnsi="宋体" w:cs="宋体"/>
          <w:color w:val="000000" w:themeColor="text1"/>
          <w:kern w:val="0"/>
          <w:sz w:val="24"/>
          <w:highlight w:val="none"/>
        </w:rPr>
        <w:t>在中国境内生产。</w:t>
      </w:r>
      <w:r>
        <w:rPr>
          <w:rFonts w:hint="eastAsia" w:ascii="宋体" w:hAnsi="宋体" w:cs="宋体"/>
          <w:i/>
          <w:iCs/>
          <w:color w:val="000000" w:themeColor="text1"/>
          <w:kern w:val="0"/>
          <w:sz w:val="24"/>
          <w:highlight w:val="none"/>
        </w:rPr>
        <w:t>（产品名称2）</w:t>
      </w:r>
      <w:r>
        <w:rPr>
          <w:rFonts w:hint="eastAsia" w:ascii="宋体" w:hAnsi="宋体" w:cs="宋体"/>
          <w:color w:val="000000" w:themeColor="text1"/>
          <w:kern w:val="0"/>
          <w:sz w:val="24"/>
          <w:highlight w:val="none"/>
        </w:rPr>
        <w:t>的</w:t>
      </w:r>
      <w:r>
        <w:rPr>
          <w:rFonts w:hint="eastAsia" w:ascii="宋体" w:hAnsi="宋体" w:cs="宋体"/>
          <w:i/>
          <w:iCs/>
          <w:color w:val="000000" w:themeColor="text1"/>
          <w:kern w:val="0"/>
          <w:sz w:val="24"/>
          <w:highlight w:val="none"/>
        </w:rPr>
        <w:t>（关键工序）</w:t>
      </w:r>
      <w:r>
        <w:rPr>
          <w:rFonts w:hint="eastAsia" w:ascii="宋体" w:hAnsi="宋体" w:cs="宋体"/>
          <w:color w:val="000000" w:themeColor="text1"/>
          <w:kern w:val="0"/>
          <w:sz w:val="24"/>
          <w:highlight w:val="none"/>
        </w:rPr>
        <w:t>在中国境内完成。</w:t>
      </w:r>
    </w:p>
    <w:p w14:paraId="15737608">
      <w:pPr>
        <w:widowControl/>
        <w:shd w:val="clear" w:color="auto" w:fill="FFFFFF"/>
        <w:spacing w:before="30" w:after="30" w:line="360" w:lineRule="auto"/>
        <w:ind w:firstLine="480"/>
        <w:jc w:val="left"/>
        <w:rPr>
          <w:rFonts w:hint="eastAsia" w:ascii="宋体" w:hAnsi="宋体" w:cs="宋体"/>
          <w:color w:val="000000" w:themeColor="text1"/>
          <w:kern w:val="0"/>
          <w:sz w:val="24"/>
          <w:highlight w:val="none"/>
        </w:rPr>
      </w:pPr>
      <w:r>
        <w:rPr>
          <w:rFonts w:hint="eastAsia" w:ascii="宋体" w:hAnsi="宋体" w:cs="宋体"/>
          <w:color w:val="000000" w:themeColor="text1"/>
          <w:kern w:val="0"/>
          <w:sz w:val="24"/>
          <w:highlight w:val="none"/>
        </w:rPr>
        <w:t>……</w:t>
      </w:r>
    </w:p>
    <w:p w14:paraId="23A620C5">
      <w:pPr>
        <w:widowControl/>
        <w:shd w:val="clear" w:color="auto" w:fill="FFFFFF"/>
        <w:spacing w:before="30" w:after="30" w:line="360" w:lineRule="auto"/>
        <w:ind w:firstLine="480"/>
        <w:jc w:val="left"/>
        <w:rPr>
          <w:rFonts w:hint="eastAsia" w:ascii="宋体" w:hAnsi="宋体" w:cs="宋体"/>
          <w:color w:val="000000" w:themeColor="text1"/>
          <w:kern w:val="0"/>
          <w:sz w:val="24"/>
          <w:highlight w:val="none"/>
        </w:rPr>
      </w:pPr>
      <w:r>
        <w:rPr>
          <w:rFonts w:hint="eastAsia" w:ascii="宋体" w:hAnsi="宋体" w:cs="宋体"/>
          <w:color w:val="000000" w:themeColor="text1"/>
          <w:kern w:val="0"/>
          <w:sz w:val="24"/>
          <w:highlight w:val="none"/>
        </w:rPr>
        <w:t>本公司（单位）对上述声明内容的真实性负责。如有虚假，愿承担相应法律责任。</w:t>
      </w:r>
    </w:p>
    <w:p w14:paraId="46CD3C92">
      <w:pPr>
        <w:widowControl/>
        <w:shd w:val="clear" w:color="auto" w:fill="FFFFFF"/>
        <w:spacing w:before="30" w:after="30" w:line="360" w:lineRule="auto"/>
        <w:jc w:val="left"/>
        <w:rPr>
          <w:rFonts w:hint="eastAsia" w:ascii="宋体" w:hAnsi="宋体" w:cs="宋体"/>
          <w:color w:val="000000" w:themeColor="text1"/>
          <w:kern w:val="0"/>
          <w:sz w:val="24"/>
          <w:highlight w:val="none"/>
        </w:rPr>
      </w:pPr>
      <w:r>
        <w:rPr>
          <w:rFonts w:hint="eastAsia" w:ascii="宋体" w:hAnsi="宋体" w:cs="宋体"/>
          <w:color w:val="000000" w:themeColor="text1"/>
          <w:kern w:val="0"/>
          <w:sz w:val="24"/>
          <w:highlight w:val="none"/>
        </w:rPr>
        <w:t> </w:t>
      </w:r>
    </w:p>
    <w:p w14:paraId="0E39E449">
      <w:pPr>
        <w:widowControl/>
        <w:shd w:val="clear" w:color="auto" w:fill="FFFFFF"/>
        <w:spacing w:before="30" w:after="30" w:line="360" w:lineRule="auto"/>
        <w:jc w:val="right"/>
        <w:rPr>
          <w:rFonts w:hint="eastAsia" w:ascii="宋体" w:hAnsi="宋体" w:cs="宋体"/>
          <w:color w:val="000000" w:themeColor="text1"/>
          <w:kern w:val="0"/>
          <w:sz w:val="24"/>
          <w:highlight w:val="none"/>
        </w:rPr>
      </w:pPr>
      <w:r>
        <w:rPr>
          <w:rFonts w:hint="eastAsia" w:ascii="宋体" w:hAnsi="宋体" w:cs="宋体"/>
          <w:color w:val="000000" w:themeColor="text1"/>
          <w:kern w:val="0"/>
          <w:sz w:val="24"/>
          <w:highlight w:val="none"/>
        </w:rPr>
        <w:t>公司（单位）名称（盖章）：　        </w:t>
      </w:r>
    </w:p>
    <w:p w14:paraId="79804A8A">
      <w:pPr>
        <w:widowControl/>
        <w:shd w:val="clear" w:color="auto" w:fill="FFFFFF"/>
        <w:spacing w:line="360" w:lineRule="auto"/>
        <w:jc w:val="right"/>
        <w:rPr>
          <w:rFonts w:hint="eastAsia" w:ascii="宋体" w:hAnsi="宋体" w:cs="宋体"/>
          <w:color w:val="000000" w:themeColor="text1"/>
          <w:kern w:val="0"/>
          <w:sz w:val="24"/>
          <w:highlight w:val="none"/>
        </w:rPr>
      </w:pPr>
      <w:r>
        <w:rPr>
          <w:rFonts w:hint="eastAsia" w:ascii="宋体" w:hAnsi="宋体" w:cs="宋体"/>
          <w:color w:val="000000" w:themeColor="text1"/>
          <w:kern w:val="0"/>
          <w:sz w:val="24"/>
          <w:highlight w:val="none"/>
        </w:rPr>
        <w:t>日期：　     年　  月　  日         </w:t>
      </w:r>
    </w:p>
    <w:p w14:paraId="3BEA84C4">
      <w:pPr>
        <w:widowControl/>
        <w:shd w:val="clear" w:color="auto" w:fill="FFFFFF"/>
        <w:spacing w:before="30" w:after="30" w:line="360" w:lineRule="auto"/>
        <w:jc w:val="left"/>
        <w:rPr>
          <w:rFonts w:hint="eastAsia" w:ascii="宋体" w:hAnsi="宋体" w:cs="宋体"/>
          <w:color w:val="000000" w:themeColor="text1"/>
          <w:kern w:val="0"/>
          <w:sz w:val="24"/>
          <w:highlight w:val="none"/>
        </w:rPr>
      </w:pPr>
      <w:r>
        <w:rPr>
          <w:rFonts w:hint="eastAsia" w:ascii="宋体" w:hAnsi="宋体" w:cs="宋体"/>
          <w:color w:val="000000" w:themeColor="text1"/>
          <w:kern w:val="0"/>
          <w:sz w:val="24"/>
          <w:highlight w:val="none"/>
        </w:rPr>
        <w:t>__________________</w:t>
      </w:r>
    </w:p>
    <w:p w14:paraId="3CE17A2E">
      <w:pPr>
        <w:widowControl/>
        <w:shd w:val="clear" w:color="auto" w:fill="FFFFFF"/>
        <w:spacing w:line="360" w:lineRule="auto"/>
        <w:ind w:firstLine="480"/>
        <w:jc w:val="left"/>
        <w:rPr>
          <w:rFonts w:hint="eastAsia"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1.产品如有型号，请在“产品名称”栏一并填写。</w:t>
      </w:r>
    </w:p>
    <w:p w14:paraId="09C96669">
      <w:pPr>
        <w:widowControl/>
        <w:shd w:val="clear" w:color="auto" w:fill="FFFFFF"/>
        <w:spacing w:line="360" w:lineRule="auto"/>
        <w:ind w:firstLine="480"/>
        <w:jc w:val="left"/>
        <w:rPr>
          <w:rFonts w:hint="eastAsia"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2.生产厂名与厂址应与生产厂营业执照载明的相关信息保持一致。</w:t>
      </w:r>
    </w:p>
    <w:p w14:paraId="120FA966">
      <w:pPr>
        <w:widowControl/>
        <w:shd w:val="clear" w:color="auto" w:fill="FFFFFF"/>
        <w:spacing w:line="360" w:lineRule="auto"/>
        <w:ind w:firstLine="480"/>
        <w:jc w:val="left"/>
        <w:rPr>
          <w:rFonts w:hint="eastAsia"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3.该产品的中国境内生产的组件成本占比相关要求实施前，“规定比例”栏可不填，下同。</w:t>
      </w:r>
    </w:p>
    <w:p w14:paraId="17112F9E">
      <w:pPr>
        <w:widowControl/>
        <w:shd w:val="clear" w:color="auto" w:fill="FFFFFF"/>
        <w:spacing w:line="360" w:lineRule="auto"/>
        <w:ind w:firstLine="480"/>
        <w:jc w:val="left"/>
        <w:rPr>
          <w:rFonts w:hint="eastAsia"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4.该产品的关键组件要求实施前，“关键组件”栏可不填，下同。</w:t>
      </w:r>
    </w:p>
    <w:p w14:paraId="6571C7DE">
      <w:pPr>
        <w:widowControl/>
        <w:shd w:val="clear" w:color="auto" w:fill="FFFFFF"/>
        <w:spacing w:line="360" w:lineRule="auto"/>
        <w:ind w:firstLine="480"/>
        <w:jc w:val="left"/>
        <w:rPr>
          <w:rFonts w:hint="eastAsia"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5.该产品的关键工序要求实施前，“关键工序”栏可不填，下同。</w:t>
      </w:r>
    </w:p>
    <w:p w14:paraId="055A7BFD">
      <w:pPr>
        <w:pStyle w:val="37"/>
        <w:spacing w:line="360" w:lineRule="auto"/>
        <w:rPr>
          <w:color w:val="000000" w:themeColor="text1"/>
          <w:highlight w:val="none"/>
          <w:lang w:val="en-US"/>
        </w:rPr>
      </w:pPr>
    </w:p>
    <w:p w14:paraId="1274C11E">
      <w:pPr>
        <w:spacing w:line="360" w:lineRule="auto"/>
        <w:ind w:firstLine="480" w:firstLineChars="200"/>
        <w:jc w:val="left"/>
        <w:rPr>
          <w:rFonts w:hint="eastAsia" w:ascii="宋体" w:hAnsi="宋体" w:cs="宋体"/>
          <w:color w:val="000000" w:themeColor="text1"/>
          <w:sz w:val="24"/>
          <w:highlight w:val="none"/>
        </w:rPr>
      </w:pPr>
      <w:r>
        <w:rPr>
          <w:rFonts w:hint="eastAsia" w:ascii="宋体" w:hAnsi="宋体" w:cs="宋体"/>
          <w:color w:val="000000" w:themeColor="text1"/>
          <w:sz w:val="24"/>
          <w:highlight w:val="none"/>
        </w:rPr>
        <w:br w:type="page"/>
      </w:r>
      <w:r>
        <w:rPr>
          <w:rFonts w:hint="eastAsia" w:ascii="宋体" w:hAnsi="宋体" w:cs="宋体"/>
          <w:b/>
          <w:color w:val="000000" w:themeColor="text1"/>
          <w:sz w:val="24"/>
          <w:highlight w:val="none"/>
          <w:lang w:val="en-US" w:eastAsia="zh-CN"/>
        </w:rPr>
        <w:t>4</w:t>
      </w:r>
      <w:r>
        <w:rPr>
          <w:rFonts w:hint="eastAsia" w:ascii="宋体" w:hAnsi="宋体" w:cs="宋体"/>
          <w:b/>
          <w:color w:val="000000" w:themeColor="text1"/>
          <w:sz w:val="24"/>
          <w:highlight w:val="none"/>
        </w:rPr>
        <w:t>.质疑函（格式）</w:t>
      </w:r>
    </w:p>
    <w:p w14:paraId="12311D17">
      <w:pPr>
        <w:spacing w:line="360" w:lineRule="auto"/>
        <w:ind w:firstLine="880" w:firstLineChars="200"/>
        <w:jc w:val="center"/>
        <w:rPr>
          <w:rFonts w:hint="eastAsia" w:ascii="宋体" w:hAnsi="宋体" w:cs="宋体"/>
          <w:color w:val="000000" w:themeColor="text1"/>
          <w:sz w:val="44"/>
          <w:szCs w:val="44"/>
          <w:highlight w:val="none"/>
        </w:rPr>
      </w:pPr>
      <w:r>
        <w:rPr>
          <w:rFonts w:hint="eastAsia" w:ascii="宋体" w:hAnsi="宋体" w:cs="宋体"/>
          <w:color w:val="000000" w:themeColor="text1"/>
          <w:sz w:val="44"/>
          <w:szCs w:val="44"/>
          <w:highlight w:val="none"/>
        </w:rPr>
        <w:t>质疑函（格式）</w:t>
      </w:r>
    </w:p>
    <w:p w14:paraId="29B1EDE3">
      <w:pPr>
        <w:pStyle w:val="47"/>
        <w:spacing w:line="360" w:lineRule="auto"/>
        <w:ind w:firstLine="482" w:firstLineChars="200"/>
        <w:rPr>
          <w:rFonts w:hint="eastAsia" w:hAnsi="宋体" w:cs="宋体"/>
          <w:b/>
          <w:bCs/>
          <w:color w:val="000000" w:themeColor="text1"/>
          <w:sz w:val="24"/>
          <w:szCs w:val="24"/>
          <w:highlight w:val="none"/>
        </w:rPr>
      </w:pPr>
      <w:r>
        <w:rPr>
          <w:rFonts w:hint="eastAsia" w:hAnsi="宋体" w:cs="宋体"/>
          <w:b/>
          <w:bCs/>
          <w:color w:val="000000" w:themeColor="text1"/>
          <w:sz w:val="24"/>
          <w:szCs w:val="24"/>
          <w:highlight w:val="none"/>
        </w:rPr>
        <w:t>一、质疑供应商基本信息：</w:t>
      </w:r>
    </w:p>
    <w:p w14:paraId="6879C5C4">
      <w:pPr>
        <w:pStyle w:val="47"/>
        <w:spacing w:line="360" w:lineRule="auto"/>
        <w:ind w:firstLine="480" w:firstLineChars="200"/>
        <w:rPr>
          <w:rFonts w:hint="eastAsia" w:hAnsi="宋体" w:cs="宋体"/>
          <w:bCs/>
          <w:color w:val="000000" w:themeColor="text1"/>
          <w:sz w:val="24"/>
          <w:szCs w:val="24"/>
          <w:highlight w:val="none"/>
          <w:u w:val="single"/>
        </w:rPr>
      </w:pPr>
      <w:r>
        <w:rPr>
          <w:rFonts w:hint="eastAsia" w:hAnsi="宋体" w:cs="宋体"/>
          <w:bCs/>
          <w:color w:val="000000" w:themeColor="text1"/>
          <w:sz w:val="24"/>
          <w:szCs w:val="24"/>
          <w:highlight w:val="none"/>
        </w:rPr>
        <w:t>质疑供应商：</w:t>
      </w:r>
      <w:r>
        <w:rPr>
          <w:rFonts w:hint="eastAsia" w:hAnsi="宋体" w:cs="宋体"/>
          <w:bCs/>
          <w:color w:val="000000" w:themeColor="text1"/>
          <w:sz w:val="24"/>
          <w:szCs w:val="24"/>
          <w:highlight w:val="none"/>
          <w:u w:val="single"/>
        </w:rPr>
        <w:t xml:space="preserve">                                       </w:t>
      </w:r>
      <w:r>
        <w:rPr>
          <w:rFonts w:hint="eastAsia" w:hAnsi="宋体" w:cs="宋体"/>
          <w:bCs/>
          <w:color w:val="000000" w:themeColor="text1"/>
          <w:sz w:val="24"/>
          <w:szCs w:val="24"/>
          <w:highlight w:val="none"/>
        </w:rPr>
        <w:t xml:space="preserve">                 </w:t>
      </w:r>
    </w:p>
    <w:p w14:paraId="12505F9A">
      <w:pPr>
        <w:pStyle w:val="47"/>
        <w:spacing w:line="360" w:lineRule="auto"/>
        <w:ind w:firstLine="480" w:firstLineChars="200"/>
        <w:rPr>
          <w:rFonts w:hint="eastAsia" w:hAnsi="宋体" w:cs="宋体"/>
          <w:bCs/>
          <w:color w:val="000000" w:themeColor="text1"/>
          <w:sz w:val="24"/>
          <w:szCs w:val="24"/>
          <w:highlight w:val="none"/>
        </w:rPr>
      </w:pPr>
      <w:r>
        <w:rPr>
          <w:rFonts w:hint="eastAsia" w:hAnsi="宋体" w:cs="宋体"/>
          <w:bCs/>
          <w:color w:val="000000" w:themeColor="text1"/>
          <w:sz w:val="24"/>
          <w:szCs w:val="24"/>
          <w:highlight w:val="none"/>
        </w:rPr>
        <w:t>地址：</w:t>
      </w:r>
      <w:r>
        <w:rPr>
          <w:rFonts w:hint="eastAsia" w:hAnsi="宋体" w:cs="宋体"/>
          <w:bCs/>
          <w:color w:val="000000" w:themeColor="text1"/>
          <w:sz w:val="24"/>
          <w:szCs w:val="24"/>
          <w:highlight w:val="none"/>
          <w:u w:val="single"/>
        </w:rPr>
        <w:t xml:space="preserve">                                          </w:t>
      </w:r>
      <w:r>
        <w:rPr>
          <w:rFonts w:hint="eastAsia" w:hAnsi="宋体" w:cs="宋体"/>
          <w:bCs/>
          <w:color w:val="000000" w:themeColor="text1"/>
          <w:sz w:val="24"/>
          <w:szCs w:val="24"/>
          <w:highlight w:val="none"/>
        </w:rPr>
        <w:t>邮编：</w:t>
      </w:r>
      <w:r>
        <w:rPr>
          <w:rFonts w:hint="eastAsia" w:hAnsi="宋体" w:cs="宋体"/>
          <w:bCs/>
          <w:color w:val="000000" w:themeColor="text1"/>
          <w:sz w:val="24"/>
          <w:szCs w:val="24"/>
          <w:highlight w:val="none"/>
          <w:u w:val="single"/>
        </w:rPr>
        <w:t xml:space="preserve">                  </w:t>
      </w:r>
      <w:r>
        <w:rPr>
          <w:rFonts w:hint="eastAsia" w:hAnsi="宋体" w:cs="宋体"/>
          <w:bCs/>
          <w:color w:val="000000" w:themeColor="text1"/>
          <w:sz w:val="24"/>
          <w:szCs w:val="24"/>
          <w:highlight w:val="none"/>
        </w:rPr>
        <w:t xml:space="preserve">                 </w:t>
      </w:r>
    </w:p>
    <w:p w14:paraId="1FE3AF41">
      <w:pPr>
        <w:pStyle w:val="47"/>
        <w:spacing w:line="360" w:lineRule="auto"/>
        <w:ind w:firstLine="480" w:firstLineChars="200"/>
        <w:rPr>
          <w:rFonts w:hint="eastAsia" w:hAnsi="宋体" w:cs="宋体"/>
          <w:bCs/>
          <w:color w:val="000000" w:themeColor="text1"/>
          <w:sz w:val="24"/>
          <w:szCs w:val="24"/>
          <w:highlight w:val="none"/>
        </w:rPr>
      </w:pPr>
      <w:r>
        <w:rPr>
          <w:rFonts w:hint="eastAsia" w:hAnsi="宋体" w:cs="宋体"/>
          <w:bCs/>
          <w:color w:val="000000" w:themeColor="text1"/>
          <w:sz w:val="24"/>
          <w:szCs w:val="24"/>
          <w:highlight w:val="none"/>
        </w:rPr>
        <w:t>联系人：</w:t>
      </w:r>
      <w:r>
        <w:rPr>
          <w:rFonts w:hint="eastAsia" w:hAnsi="宋体" w:cs="宋体"/>
          <w:bCs/>
          <w:color w:val="000000" w:themeColor="text1"/>
          <w:sz w:val="24"/>
          <w:szCs w:val="24"/>
          <w:highlight w:val="none"/>
          <w:u w:val="single"/>
        </w:rPr>
        <w:t xml:space="preserve">                     </w:t>
      </w:r>
      <w:r>
        <w:rPr>
          <w:rFonts w:hint="eastAsia" w:hAnsi="宋体" w:cs="宋体"/>
          <w:bCs/>
          <w:color w:val="000000" w:themeColor="text1"/>
          <w:sz w:val="24"/>
          <w:szCs w:val="24"/>
          <w:highlight w:val="none"/>
        </w:rPr>
        <w:t>联系电话：</w:t>
      </w:r>
      <w:r>
        <w:rPr>
          <w:rFonts w:hint="eastAsia" w:hAnsi="宋体" w:cs="宋体"/>
          <w:bCs/>
          <w:color w:val="000000" w:themeColor="text1"/>
          <w:sz w:val="24"/>
          <w:szCs w:val="24"/>
          <w:highlight w:val="none"/>
          <w:u w:val="single"/>
        </w:rPr>
        <w:t xml:space="preserve">                 </w:t>
      </w:r>
    </w:p>
    <w:p w14:paraId="640CC706">
      <w:pPr>
        <w:pStyle w:val="47"/>
        <w:spacing w:line="360" w:lineRule="auto"/>
        <w:ind w:firstLine="480" w:firstLineChars="200"/>
        <w:rPr>
          <w:rFonts w:hint="eastAsia" w:hAnsi="宋体" w:cs="宋体"/>
          <w:bCs/>
          <w:color w:val="000000" w:themeColor="text1"/>
          <w:sz w:val="24"/>
          <w:szCs w:val="24"/>
          <w:highlight w:val="none"/>
        </w:rPr>
      </w:pPr>
      <w:r>
        <w:rPr>
          <w:rFonts w:hint="eastAsia" w:hAnsi="宋体" w:cs="宋体"/>
          <w:bCs/>
          <w:color w:val="000000" w:themeColor="text1"/>
          <w:sz w:val="24"/>
          <w:szCs w:val="24"/>
          <w:highlight w:val="none"/>
        </w:rPr>
        <w:t>授权代表：</w:t>
      </w:r>
      <w:r>
        <w:rPr>
          <w:rFonts w:hint="eastAsia" w:hAnsi="宋体" w:cs="宋体"/>
          <w:bCs/>
          <w:color w:val="000000" w:themeColor="text1"/>
          <w:sz w:val="24"/>
          <w:szCs w:val="24"/>
          <w:highlight w:val="none"/>
          <w:u w:val="single"/>
        </w:rPr>
        <w:t xml:space="preserve">                      </w:t>
      </w:r>
    </w:p>
    <w:p w14:paraId="1063837B">
      <w:pPr>
        <w:pStyle w:val="47"/>
        <w:spacing w:line="360" w:lineRule="auto"/>
        <w:ind w:firstLine="480" w:firstLineChars="200"/>
        <w:rPr>
          <w:rFonts w:hint="eastAsia" w:hAnsi="宋体" w:cs="宋体"/>
          <w:bCs/>
          <w:color w:val="000000" w:themeColor="text1"/>
          <w:sz w:val="24"/>
          <w:szCs w:val="24"/>
          <w:highlight w:val="none"/>
          <w:u w:val="single"/>
        </w:rPr>
      </w:pPr>
      <w:r>
        <w:rPr>
          <w:rFonts w:hint="eastAsia" w:hAnsi="宋体" w:cs="宋体"/>
          <w:bCs/>
          <w:color w:val="000000" w:themeColor="text1"/>
          <w:sz w:val="24"/>
          <w:szCs w:val="24"/>
          <w:highlight w:val="none"/>
        </w:rPr>
        <w:t>联系电话：</w:t>
      </w:r>
      <w:r>
        <w:rPr>
          <w:rFonts w:hint="eastAsia" w:hAnsi="宋体" w:cs="宋体"/>
          <w:bCs/>
          <w:color w:val="000000" w:themeColor="text1"/>
          <w:sz w:val="24"/>
          <w:szCs w:val="24"/>
          <w:highlight w:val="none"/>
          <w:u w:val="single"/>
        </w:rPr>
        <w:t xml:space="preserve">                      </w:t>
      </w:r>
    </w:p>
    <w:p w14:paraId="1F0C081B">
      <w:pPr>
        <w:pStyle w:val="47"/>
        <w:spacing w:line="360" w:lineRule="auto"/>
        <w:ind w:firstLine="480" w:firstLineChars="200"/>
        <w:rPr>
          <w:rFonts w:hint="eastAsia" w:hAnsi="宋体" w:cs="宋体"/>
          <w:bCs/>
          <w:color w:val="000000" w:themeColor="text1"/>
          <w:sz w:val="24"/>
          <w:szCs w:val="24"/>
          <w:highlight w:val="none"/>
        </w:rPr>
      </w:pPr>
      <w:r>
        <w:rPr>
          <w:rFonts w:hint="eastAsia" w:hAnsi="宋体" w:cs="宋体"/>
          <w:bCs/>
          <w:color w:val="000000" w:themeColor="text1"/>
          <w:sz w:val="24"/>
          <w:szCs w:val="24"/>
          <w:highlight w:val="none"/>
        </w:rPr>
        <w:t>地址：</w:t>
      </w:r>
      <w:r>
        <w:rPr>
          <w:rFonts w:hint="eastAsia" w:hAnsi="宋体" w:cs="宋体"/>
          <w:bCs/>
          <w:color w:val="000000" w:themeColor="text1"/>
          <w:sz w:val="24"/>
          <w:szCs w:val="24"/>
          <w:highlight w:val="none"/>
          <w:u w:val="single"/>
        </w:rPr>
        <w:t xml:space="preserve">                 </w:t>
      </w:r>
      <w:r>
        <w:rPr>
          <w:rFonts w:hint="eastAsia" w:hAnsi="宋体" w:cs="宋体"/>
          <w:bCs/>
          <w:color w:val="000000" w:themeColor="text1"/>
          <w:sz w:val="24"/>
          <w:szCs w:val="24"/>
          <w:highlight w:val="none"/>
        </w:rPr>
        <w:t>邮编：</w:t>
      </w:r>
      <w:r>
        <w:rPr>
          <w:rFonts w:hint="eastAsia" w:hAnsi="宋体" w:cs="宋体"/>
          <w:bCs/>
          <w:color w:val="000000" w:themeColor="text1"/>
          <w:sz w:val="24"/>
          <w:szCs w:val="24"/>
          <w:highlight w:val="none"/>
          <w:u w:val="single"/>
        </w:rPr>
        <w:t xml:space="preserve">                  </w:t>
      </w:r>
      <w:r>
        <w:rPr>
          <w:rFonts w:hint="eastAsia" w:hAnsi="宋体" w:cs="宋体"/>
          <w:bCs/>
          <w:color w:val="000000" w:themeColor="text1"/>
          <w:sz w:val="24"/>
          <w:szCs w:val="24"/>
          <w:highlight w:val="none"/>
        </w:rPr>
        <w:t xml:space="preserve">     </w:t>
      </w:r>
    </w:p>
    <w:p w14:paraId="2A5EBCAF">
      <w:pPr>
        <w:pStyle w:val="47"/>
        <w:spacing w:line="360" w:lineRule="auto"/>
        <w:ind w:firstLine="482" w:firstLineChars="200"/>
        <w:rPr>
          <w:rFonts w:hint="eastAsia" w:hAnsi="宋体" w:cs="宋体"/>
          <w:b/>
          <w:bCs/>
          <w:color w:val="000000" w:themeColor="text1"/>
          <w:sz w:val="24"/>
          <w:szCs w:val="24"/>
          <w:highlight w:val="none"/>
        </w:rPr>
      </w:pPr>
      <w:r>
        <w:rPr>
          <w:rFonts w:hint="eastAsia" w:hAnsi="宋体" w:cs="宋体"/>
          <w:b/>
          <w:bCs/>
          <w:color w:val="000000" w:themeColor="text1"/>
          <w:sz w:val="24"/>
          <w:szCs w:val="24"/>
          <w:highlight w:val="none"/>
        </w:rPr>
        <w:t>二、质疑项目基本情况：</w:t>
      </w:r>
    </w:p>
    <w:p w14:paraId="308751F5">
      <w:pPr>
        <w:pStyle w:val="47"/>
        <w:spacing w:line="360" w:lineRule="auto"/>
        <w:ind w:left="25" w:leftChars="12" w:firstLine="480" w:firstLineChars="200"/>
        <w:rPr>
          <w:rFonts w:hint="eastAsia" w:hAnsi="宋体" w:cs="宋体"/>
          <w:color w:val="000000" w:themeColor="text1"/>
          <w:sz w:val="24"/>
          <w:szCs w:val="24"/>
          <w:highlight w:val="none"/>
        </w:rPr>
      </w:pPr>
      <w:r>
        <w:rPr>
          <w:rFonts w:hint="eastAsia" w:hAnsi="宋体" w:cs="宋体"/>
          <w:bCs/>
          <w:color w:val="000000" w:themeColor="text1"/>
          <w:sz w:val="24"/>
          <w:szCs w:val="24"/>
          <w:highlight w:val="none"/>
        </w:rPr>
        <w:t>质疑</w:t>
      </w:r>
      <w:r>
        <w:rPr>
          <w:rFonts w:hint="eastAsia" w:hAnsi="宋体" w:cs="宋体"/>
          <w:color w:val="000000" w:themeColor="text1"/>
          <w:sz w:val="24"/>
          <w:szCs w:val="24"/>
          <w:highlight w:val="none"/>
        </w:rPr>
        <w:t>项目的名称：</w:t>
      </w:r>
      <w:r>
        <w:rPr>
          <w:rFonts w:hint="eastAsia" w:hAnsi="宋体" w:cs="宋体"/>
          <w:bCs/>
          <w:color w:val="000000" w:themeColor="text1"/>
          <w:sz w:val="24"/>
          <w:szCs w:val="24"/>
          <w:highlight w:val="none"/>
          <w:u w:val="single"/>
        </w:rPr>
        <w:t xml:space="preserve">                                     </w:t>
      </w:r>
    </w:p>
    <w:p w14:paraId="2261EBD8">
      <w:pPr>
        <w:pStyle w:val="47"/>
        <w:spacing w:line="360" w:lineRule="auto"/>
        <w:ind w:left="25" w:leftChars="12" w:firstLine="480" w:firstLineChars="200"/>
        <w:rPr>
          <w:rFonts w:hint="eastAsia" w:hAnsi="宋体" w:cs="宋体"/>
          <w:color w:val="000000" w:themeColor="text1"/>
          <w:sz w:val="24"/>
          <w:szCs w:val="24"/>
          <w:highlight w:val="none"/>
        </w:rPr>
      </w:pPr>
      <w:r>
        <w:rPr>
          <w:rFonts w:hint="eastAsia" w:hAnsi="宋体" w:cs="宋体"/>
          <w:bCs/>
          <w:color w:val="000000" w:themeColor="text1"/>
          <w:sz w:val="24"/>
          <w:szCs w:val="24"/>
          <w:highlight w:val="none"/>
        </w:rPr>
        <w:t>质疑</w:t>
      </w:r>
      <w:r>
        <w:rPr>
          <w:rFonts w:hint="eastAsia" w:hAnsi="宋体" w:cs="宋体"/>
          <w:color w:val="000000" w:themeColor="text1"/>
          <w:sz w:val="24"/>
          <w:szCs w:val="24"/>
          <w:highlight w:val="none"/>
        </w:rPr>
        <w:t>项目的编号：</w:t>
      </w:r>
      <w:r>
        <w:rPr>
          <w:rFonts w:hint="eastAsia" w:hAnsi="宋体" w:cs="宋体"/>
          <w:bCs/>
          <w:color w:val="000000" w:themeColor="text1"/>
          <w:sz w:val="24"/>
          <w:szCs w:val="24"/>
          <w:highlight w:val="none"/>
          <w:u w:val="single"/>
        </w:rPr>
        <w:t xml:space="preserve">                                     </w:t>
      </w:r>
    </w:p>
    <w:p w14:paraId="1CF71365">
      <w:pPr>
        <w:pStyle w:val="47"/>
        <w:spacing w:line="360" w:lineRule="auto"/>
        <w:ind w:left="25" w:leftChars="12" w:firstLine="480" w:firstLineChars="200"/>
        <w:rPr>
          <w:rFonts w:hint="eastAsia" w:hAnsi="宋体" w:cs="宋体"/>
          <w:color w:val="000000" w:themeColor="text1"/>
          <w:sz w:val="24"/>
          <w:szCs w:val="24"/>
          <w:highlight w:val="none"/>
        </w:rPr>
      </w:pPr>
      <w:r>
        <w:rPr>
          <w:rFonts w:hint="eastAsia" w:hAnsi="宋体" w:cs="宋体"/>
          <w:color w:val="000000" w:themeColor="text1"/>
          <w:sz w:val="24"/>
          <w:szCs w:val="24"/>
          <w:highlight w:val="none"/>
        </w:rPr>
        <w:t>采购人名称：</w:t>
      </w:r>
      <w:r>
        <w:rPr>
          <w:rFonts w:hint="eastAsia" w:hAnsi="宋体" w:cs="宋体"/>
          <w:bCs/>
          <w:color w:val="000000" w:themeColor="text1"/>
          <w:sz w:val="24"/>
          <w:szCs w:val="24"/>
          <w:highlight w:val="none"/>
          <w:u w:val="single"/>
        </w:rPr>
        <w:t xml:space="preserve">                                         </w:t>
      </w:r>
    </w:p>
    <w:p w14:paraId="59E85C33">
      <w:pPr>
        <w:pStyle w:val="47"/>
        <w:spacing w:line="360" w:lineRule="auto"/>
        <w:ind w:left="25" w:leftChars="12" w:firstLine="480" w:firstLineChars="200"/>
        <w:rPr>
          <w:rFonts w:hint="eastAsia" w:hAnsi="宋体" w:cs="宋体"/>
          <w:color w:val="000000" w:themeColor="text1"/>
          <w:sz w:val="24"/>
          <w:szCs w:val="24"/>
          <w:highlight w:val="none"/>
        </w:rPr>
      </w:pPr>
      <w:r>
        <w:rPr>
          <w:rFonts w:hint="eastAsia" w:hAnsi="宋体" w:cs="宋体"/>
          <w:color w:val="000000" w:themeColor="text1"/>
          <w:sz w:val="24"/>
          <w:szCs w:val="24"/>
          <w:highlight w:val="none"/>
        </w:rPr>
        <w:t>质疑事项：</w:t>
      </w:r>
    </w:p>
    <w:p w14:paraId="50C308B5">
      <w:pPr>
        <w:pStyle w:val="47"/>
        <w:spacing w:line="360" w:lineRule="auto"/>
        <w:ind w:left="25" w:leftChars="12" w:firstLine="480" w:firstLineChars="200"/>
        <w:rPr>
          <w:rFonts w:hint="eastAsia" w:hAnsi="宋体" w:cs="宋体"/>
          <w:color w:val="000000" w:themeColor="text1"/>
          <w:sz w:val="24"/>
          <w:szCs w:val="24"/>
          <w:highlight w:val="none"/>
        </w:rPr>
      </w:pPr>
      <w:r>
        <w:rPr>
          <w:rFonts w:hint="eastAsia" w:hAnsi="宋体" w:cs="宋体"/>
          <w:color w:val="000000" w:themeColor="text1"/>
          <w:sz w:val="24"/>
          <w:szCs w:val="24"/>
          <w:highlight w:val="none"/>
        </w:rPr>
        <w:t>□</w:t>
      </w:r>
      <w:r>
        <w:rPr>
          <w:rFonts w:hint="eastAsia" w:hAnsi="宋体" w:cs="宋体"/>
          <w:color w:val="000000" w:themeColor="text1"/>
          <w:sz w:val="24"/>
          <w:szCs w:val="24"/>
          <w:highlight w:val="none"/>
          <w:lang w:eastAsia="zh-CN"/>
        </w:rPr>
        <w:t>招标</w:t>
      </w:r>
      <w:r>
        <w:rPr>
          <w:rFonts w:hint="eastAsia" w:hAnsi="宋体" w:cs="宋体"/>
          <w:color w:val="000000" w:themeColor="text1"/>
          <w:sz w:val="24"/>
          <w:szCs w:val="24"/>
          <w:highlight w:val="none"/>
        </w:rPr>
        <w:t xml:space="preserve">文件   </w:t>
      </w:r>
      <w:r>
        <w:rPr>
          <w:rFonts w:hint="eastAsia" w:hAnsi="宋体" w:cs="宋体"/>
          <w:color w:val="000000" w:themeColor="text1"/>
          <w:sz w:val="24"/>
          <w:szCs w:val="24"/>
          <w:highlight w:val="none"/>
          <w:lang w:eastAsia="zh-CN"/>
        </w:rPr>
        <w:t>招标</w:t>
      </w:r>
      <w:r>
        <w:rPr>
          <w:rFonts w:hint="eastAsia" w:hAnsi="宋体" w:cs="宋体"/>
          <w:color w:val="000000" w:themeColor="text1"/>
          <w:sz w:val="24"/>
          <w:szCs w:val="24"/>
          <w:highlight w:val="none"/>
        </w:rPr>
        <w:t>文件获取日期：</w:t>
      </w:r>
      <w:r>
        <w:rPr>
          <w:rFonts w:hint="eastAsia" w:hAnsi="宋体" w:cs="宋体"/>
          <w:bCs/>
          <w:color w:val="000000" w:themeColor="text1"/>
          <w:sz w:val="24"/>
          <w:szCs w:val="24"/>
          <w:highlight w:val="none"/>
          <w:u w:val="single"/>
        </w:rPr>
        <w:t xml:space="preserve">                                   </w:t>
      </w:r>
    </w:p>
    <w:p w14:paraId="4D471958">
      <w:pPr>
        <w:pStyle w:val="47"/>
        <w:spacing w:line="360" w:lineRule="auto"/>
        <w:ind w:left="25" w:leftChars="12" w:firstLine="480" w:firstLineChars="200"/>
        <w:rPr>
          <w:rFonts w:hint="eastAsia" w:hAnsi="宋体" w:cs="宋体"/>
          <w:color w:val="000000" w:themeColor="text1"/>
          <w:sz w:val="24"/>
          <w:szCs w:val="24"/>
          <w:highlight w:val="none"/>
        </w:rPr>
      </w:pPr>
      <w:r>
        <w:rPr>
          <w:rFonts w:hint="eastAsia" w:hAnsi="宋体" w:cs="宋体"/>
          <w:color w:val="000000" w:themeColor="text1"/>
          <w:sz w:val="24"/>
          <w:szCs w:val="24"/>
          <w:highlight w:val="none"/>
        </w:rPr>
        <w:t>□</w:t>
      </w:r>
      <w:r>
        <w:rPr>
          <w:rFonts w:hint="eastAsia" w:hAnsi="宋体" w:cs="宋体"/>
          <w:color w:val="000000" w:themeColor="text1"/>
          <w:sz w:val="24"/>
          <w:szCs w:val="24"/>
          <w:highlight w:val="none"/>
          <w:lang w:eastAsia="zh-CN"/>
        </w:rPr>
        <w:t>招标</w:t>
      </w:r>
      <w:r>
        <w:rPr>
          <w:rFonts w:hint="eastAsia" w:hAnsi="宋体" w:cs="宋体"/>
          <w:color w:val="000000" w:themeColor="text1"/>
          <w:sz w:val="24"/>
          <w:szCs w:val="24"/>
          <w:highlight w:val="none"/>
        </w:rPr>
        <w:t xml:space="preserve">过程   </w:t>
      </w:r>
    </w:p>
    <w:p w14:paraId="74C09541">
      <w:pPr>
        <w:pStyle w:val="47"/>
        <w:spacing w:line="360" w:lineRule="auto"/>
        <w:ind w:left="25" w:leftChars="12" w:firstLine="480" w:firstLineChars="200"/>
        <w:rPr>
          <w:rFonts w:hint="eastAsia" w:hAnsi="宋体" w:cs="宋体"/>
          <w:bCs/>
          <w:color w:val="000000" w:themeColor="text1"/>
          <w:sz w:val="24"/>
          <w:szCs w:val="24"/>
          <w:highlight w:val="none"/>
          <w:u w:val="single"/>
        </w:rPr>
      </w:pPr>
      <w:r>
        <w:rPr>
          <w:rFonts w:hint="eastAsia" w:hAnsi="宋体" w:cs="宋体"/>
          <w:color w:val="000000" w:themeColor="text1"/>
          <w:sz w:val="24"/>
          <w:szCs w:val="24"/>
          <w:highlight w:val="none"/>
        </w:rPr>
        <w:t>□</w:t>
      </w:r>
      <w:r>
        <w:rPr>
          <w:rFonts w:hint="eastAsia" w:hAnsi="宋体" w:cs="宋体"/>
          <w:color w:val="000000" w:themeColor="text1"/>
          <w:sz w:val="24"/>
          <w:szCs w:val="24"/>
          <w:highlight w:val="none"/>
          <w:lang w:eastAsia="zh-CN"/>
        </w:rPr>
        <w:t>招标</w:t>
      </w:r>
      <w:r>
        <w:rPr>
          <w:rFonts w:hint="eastAsia" w:hAnsi="宋体" w:cs="宋体"/>
          <w:color w:val="000000" w:themeColor="text1"/>
          <w:sz w:val="24"/>
          <w:szCs w:val="24"/>
          <w:highlight w:val="none"/>
        </w:rPr>
        <w:t xml:space="preserve">结果   </w:t>
      </w:r>
    </w:p>
    <w:p w14:paraId="3EE8430A">
      <w:pPr>
        <w:pStyle w:val="47"/>
        <w:spacing w:line="360" w:lineRule="auto"/>
        <w:ind w:left="25" w:leftChars="12" w:firstLine="482" w:firstLineChars="200"/>
        <w:rPr>
          <w:rFonts w:hint="eastAsia" w:hAnsi="宋体" w:cs="宋体"/>
          <w:b/>
          <w:color w:val="000000" w:themeColor="text1"/>
          <w:sz w:val="24"/>
          <w:szCs w:val="24"/>
          <w:highlight w:val="none"/>
        </w:rPr>
      </w:pPr>
      <w:r>
        <w:rPr>
          <w:rFonts w:hint="eastAsia" w:hAnsi="宋体" w:cs="宋体"/>
          <w:b/>
          <w:color w:val="000000" w:themeColor="text1"/>
          <w:sz w:val="24"/>
          <w:szCs w:val="24"/>
          <w:highlight w:val="none"/>
        </w:rPr>
        <w:t>三、质疑事项具体内容</w:t>
      </w:r>
    </w:p>
    <w:p w14:paraId="3C6F02B7">
      <w:pPr>
        <w:pStyle w:val="47"/>
        <w:spacing w:line="360" w:lineRule="auto"/>
        <w:ind w:left="25" w:leftChars="12" w:firstLine="480" w:firstLineChars="200"/>
        <w:rPr>
          <w:rFonts w:hint="eastAsia" w:hAnsi="宋体" w:cs="宋体"/>
          <w:color w:val="000000" w:themeColor="text1"/>
          <w:sz w:val="24"/>
          <w:szCs w:val="24"/>
          <w:highlight w:val="none"/>
        </w:rPr>
      </w:pPr>
      <w:r>
        <w:rPr>
          <w:rFonts w:hint="eastAsia" w:hAnsi="宋体" w:cs="宋体"/>
          <w:color w:val="000000" w:themeColor="text1"/>
          <w:sz w:val="24"/>
          <w:szCs w:val="24"/>
          <w:highlight w:val="none"/>
        </w:rPr>
        <w:t>质疑事项1：</w:t>
      </w:r>
      <w:r>
        <w:rPr>
          <w:rFonts w:hint="eastAsia" w:hAnsi="宋体" w:cs="宋体"/>
          <w:bCs/>
          <w:color w:val="000000" w:themeColor="text1"/>
          <w:sz w:val="24"/>
          <w:szCs w:val="24"/>
          <w:highlight w:val="none"/>
          <w:u w:val="single"/>
        </w:rPr>
        <w:t xml:space="preserve">                                                                    </w:t>
      </w:r>
    </w:p>
    <w:p w14:paraId="169349DF">
      <w:pPr>
        <w:pStyle w:val="47"/>
        <w:spacing w:line="360" w:lineRule="auto"/>
        <w:ind w:left="25" w:leftChars="12" w:firstLine="480" w:firstLineChars="200"/>
        <w:rPr>
          <w:rFonts w:hint="eastAsia" w:hAnsi="宋体" w:cs="宋体"/>
          <w:color w:val="000000" w:themeColor="text1"/>
          <w:sz w:val="24"/>
          <w:szCs w:val="24"/>
          <w:highlight w:val="none"/>
        </w:rPr>
      </w:pPr>
      <w:r>
        <w:rPr>
          <w:rFonts w:hint="eastAsia" w:hAnsi="宋体" w:cs="宋体"/>
          <w:color w:val="000000" w:themeColor="text1"/>
          <w:sz w:val="24"/>
          <w:szCs w:val="24"/>
          <w:highlight w:val="none"/>
        </w:rPr>
        <w:t>事实依据：</w:t>
      </w:r>
      <w:r>
        <w:rPr>
          <w:rFonts w:hint="eastAsia" w:hAnsi="宋体" w:cs="宋体"/>
          <w:bCs/>
          <w:color w:val="000000" w:themeColor="text1"/>
          <w:sz w:val="24"/>
          <w:szCs w:val="24"/>
          <w:highlight w:val="none"/>
          <w:u w:val="single"/>
        </w:rPr>
        <w:t xml:space="preserve">                                                                      </w:t>
      </w:r>
    </w:p>
    <w:p w14:paraId="09F57E1A">
      <w:pPr>
        <w:pStyle w:val="47"/>
        <w:spacing w:line="360" w:lineRule="auto"/>
        <w:ind w:left="25" w:leftChars="12" w:firstLine="480" w:firstLineChars="200"/>
        <w:rPr>
          <w:rFonts w:hint="eastAsia" w:hAnsi="宋体" w:cs="宋体"/>
          <w:color w:val="000000" w:themeColor="text1"/>
          <w:sz w:val="24"/>
          <w:szCs w:val="24"/>
          <w:highlight w:val="none"/>
        </w:rPr>
      </w:pPr>
      <w:r>
        <w:rPr>
          <w:rFonts w:hint="eastAsia" w:hAnsi="宋体" w:cs="宋体"/>
          <w:color w:val="000000" w:themeColor="text1"/>
          <w:sz w:val="24"/>
          <w:szCs w:val="24"/>
          <w:highlight w:val="none"/>
        </w:rPr>
        <w:t>法律依据：</w:t>
      </w:r>
      <w:r>
        <w:rPr>
          <w:rFonts w:hint="eastAsia" w:hAnsi="宋体" w:cs="宋体"/>
          <w:color w:val="000000" w:themeColor="text1"/>
          <w:sz w:val="24"/>
          <w:szCs w:val="24"/>
          <w:highlight w:val="none"/>
          <w:u w:val="single"/>
        </w:rPr>
        <w:t xml:space="preserve">                                                        </w:t>
      </w:r>
      <w:r>
        <w:rPr>
          <w:rFonts w:hint="eastAsia" w:hAnsi="宋体" w:cs="宋体"/>
          <w:bCs/>
          <w:color w:val="000000" w:themeColor="text1"/>
          <w:sz w:val="24"/>
          <w:szCs w:val="24"/>
          <w:highlight w:val="none"/>
          <w:u w:val="single"/>
        </w:rPr>
        <w:t xml:space="preserve">               </w:t>
      </w:r>
    </w:p>
    <w:p w14:paraId="6ECAA107">
      <w:pPr>
        <w:pStyle w:val="47"/>
        <w:spacing w:line="360" w:lineRule="auto"/>
        <w:ind w:left="25" w:leftChars="12" w:firstLine="480" w:firstLineChars="200"/>
        <w:rPr>
          <w:rFonts w:hint="eastAsia" w:hAnsi="宋体" w:cs="宋体"/>
          <w:color w:val="000000" w:themeColor="text1"/>
          <w:sz w:val="24"/>
          <w:szCs w:val="24"/>
          <w:highlight w:val="none"/>
        </w:rPr>
      </w:pPr>
      <w:r>
        <w:rPr>
          <w:rFonts w:hint="eastAsia" w:hAnsi="宋体" w:cs="宋体"/>
          <w:color w:val="000000" w:themeColor="text1"/>
          <w:sz w:val="24"/>
          <w:szCs w:val="24"/>
          <w:highlight w:val="none"/>
        </w:rPr>
        <w:t>质疑事项2</w:t>
      </w:r>
    </w:p>
    <w:p w14:paraId="05FEA07D">
      <w:pPr>
        <w:pStyle w:val="47"/>
        <w:spacing w:line="360" w:lineRule="auto"/>
        <w:ind w:left="25" w:leftChars="12" w:firstLine="480" w:firstLineChars="200"/>
        <w:rPr>
          <w:rFonts w:hint="eastAsia" w:hAnsi="宋体" w:cs="宋体"/>
          <w:color w:val="000000" w:themeColor="text1"/>
          <w:sz w:val="24"/>
          <w:szCs w:val="24"/>
          <w:highlight w:val="none"/>
        </w:rPr>
      </w:pPr>
      <w:r>
        <w:rPr>
          <w:rFonts w:hint="eastAsia" w:hAnsi="宋体" w:cs="宋体"/>
          <w:color w:val="000000" w:themeColor="text1"/>
          <w:sz w:val="24"/>
          <w:szCs w:val="24"/>
          <w:highlight w:val="none"/>
        </w:rPr>
        <w:t>……</w:t>
      </w:r>
    </w:p>
    <w:p w14:paraId="0206FDB7">
      <w:pPr>
        <w:pStyle w:val="47"/>
        <w:spacing w:line="360" w:lineRule="auto"/>
        <w:ind w:left="25" w:leftChars="12" w:firstLine="480" w:firstLineChars="200"/>
        <w:rPr>
          <w:rFonts w:hint="eastAsia" w:hAnsi="宋体" w:cs="宋体"/>
          <w:color w:val="000000" w:themeColor="text1"/>
          <w:sz w:val="24"/>
          <w:szCs w:val="24"/>
          <w:highlight w:val="none"/>
        </w:rPr>
      </w:pPr>
      <w:r>
        <w:rPr>
          <w:rFonts w:hint="eastAsia" w:hAnsi="宋体" w:cs="宋体"/>
          <w:color w:val="000000" w:themeColor="text1"/>
          <w:sz w:val="24"/>
          <w:szCs w:val="24"/>
          <w:highlight w:val="none"/>
        </w:rPr>
        <w:t>四、与质疑事项相关的质疑请求：</w:t>
      </w:r>
    </w:p>
    <w:p w14:paraId="0F9919A0">
      <w:pPr>
        <w:pStyle w:val="47"/>
        <w:spacing w:line="360" w:lineRule="auto"/>
        <w:ind w:left="25" w:leftChars="12" w:firstLine="480" w:firstLineChars="200"/>
        <w:rPr>
          <w:rFonts w:hint="eastAsia" w:hAnsi="宋体" w:cs="宋体"/>
          <w:color w:val="000000" w:themeColor="text1"/>
          <w:sz w:val="24"/>
          <w:szCs w:val="24"/>
          <w:highlight w:val="none"/>
        </w:rPr>
      </w:pPr>
      <w:r>
        <w:rPr>
          <w:rFonts w:hint="eastAsia" w:hAnsi="宋体" w:cs="宋体"/>
          <w:color w:val="000000" w:themeColor="text1"/>
          <w:sz w:val="24"/>
          <w:szCs w:val="24"/>
          <w:highlight w:val="none"/>
        </w:rPr>
        <w:t>请求：</w:t>
      </w:r>
      <w:r>
        <w:rPr>
          <w:rFonts w:hint="eastAsia" w:hAnsi="宋体" w:cs="宋体"/>
          <w:bCs/>
          <w:color w:val="000000" w:themeColor="text1"/>
          <w:sz w:val="24"/>
          <w:szCs w:val="24"/>
          <w:highlight w:val="none"/>
          <w:u w:val="single"/>
        </w:rPr>
        <w:t xml:space="preserve">                                                                </w:t>
      </w:r>
    </w:p>
    <w:p w14:paraId="2C959424">
      <w:pPr>
        <w:pStyle w:val="47"/>
        <w:spacing w:line="360" w:lineRule="auto"/>
        <w:ind w:left="25" w:leftChars="12" w:firstLine="480" w:firstLineChars="200"/>
        <w:rPr>
          <w:rFonts w:hint="eastAsia" w:hAnsi="宋体" w:cs="宋体"/>
          <w:color w:val="000000" w:themeColor="text1"/>
          <w:sz w:val="24"/>
          <w:szCs w:val="24"/>
          <w:highlight w:val="none"/>
        </w:rPr>
      </w:pPr>
      <w:r>
        <w:rPr>
          <w:rFonts w:hint="eastAsia" w:hAnsi="宋体" w:cs="宋体"/>
          <w:color w:val="000000" w:themeColor="text1"/>
          <w:sz w:val="24"/>
          <w:szCs w:val="24"/>
          <w:highlight w:val="none"/>
        </w:rPr>
        <w:t>签字（签章）：                                       公章：</w:t>
      </w:r>
    </w:p>
    <w:p w14:paraId="0D921EA7">
      <w:pPr>
        <w:pStyle w:val="47"/>
        <w:spacing w:line="360" w:lineRule="auto"/>
        <w:ind w:left="25" w:leftChars="12" w:firstLine="480" w:firstLineChars="200"/>
        <w:rPr>
          <w:rFonts w:hint="eastAsia" w:hAnsi="宋体" w:cs="宋体"/>
          <w:color w:val="000000" w:themeColor="text1"/>
          <w:sz w:val="24"/>
          <w:szCs w:val="24"/>
          <w:highlight w:val="none"/>
        </w:rPr>
      </w:pPr>
      <w:r>
        <w:rPr>
          <w:rFonts w:hint="eastAsia" w:hAnsi="宋体" w:cs="宋体"/>
          <w:color w:val="000000" w:themeColor="text1"/>
          <w:sz w:val="24"/>
          <w:szCs w:val="24"/>
          <w:highlight w:val="none"/>
        </w:rPr>
        <w:t>日期：</w:t>
      </w:r>
    </w:p>
    <w:p w14:paraId="2EFA191C">
      <w:pPr>
        <w:pStyle w:val="47"/>
        <w:spacing w:line="360" w:lineRule="auto"/>
        <w:ind w:firstLine="482" w:firstLineChars="200"/>
        <w:rPr>
          <w:rFonts w:hint="eastAsia" w:hAnsi="宋体" w:cs="宋体"/>
          <w:b/>
          <w:color w:val="000000" w:themeColor="text1"/>
          <w:sz w:val="24"/>
          <w:szCs w:val="24"/>
          <w:highlight w:val="none"/>
        </w:rPr>
      </w:pPr>
      <w:r>
        <w:rPr>
          <w:rFonts w:hint="eastAsia" w:hAnsi="宋体" w:cs="宋体"/>
          <w:b/>
          <w:color w:val="000000" w:themeColor="text1"/>
          <w:sz w:val="24"/>
          <w:szCs w:val="24"/>
          <w:highlight w:val="none"/>
        </w:rPr>
        <w:t>说明：</w:t>
      </w:r>
    </w:p>
    <w:p w14:paraId="00850402">
      <w:pPr>
        <w:pStyle w:val="47"/>
        <w:spacing w:line="360" w:lineRule="auto"/>
        <w:ind w:left="25" w:leftChars="12" w:firstLine="482" w:firstLineChars="200"/>
        <w:rPr>
          <w:rFonts w:hint="eastAsia" w:hAnsi="宋体" w:cs="宋体"/>
          <w:b/>
          <w:bCs/>
          <w:color w:val="000000" w:themeColor="text1"/>
          <w:sz w:val="24"/>
          <w:szCs w:val="24"/>
          <w:highlight w:val="none"/>
        </w:rPr>
      </w:pPr>
      <w:r>
        <w:rPr>
          <w:rFonts w:hint="eastAsia" w:hAnsi="宋体" w:cs="宋体"/>
          <w:b/>
          <w:color w:val="000000" w:themeColor="text1"/>
          <w:sz w:val="24"/>
          <w:szCs w:val="24"/>
          <w:highlight w:val="none"/>
        </w:rPr>
        <w:t>1.供应商提出质疑时，应提交质疑函和必要的证明材料</w:t>
      </w:r>
      <w:r>
        <w:rPr>
          <w:rFonts w:hint="eastAsia" w:hAnsi="宋体" w:cs="宋体"/>
          <w:b/>
          <w:bCs/>
          <w:color w:val="000000" w:themeColor="text1"/>
          <w:sz w:val="24"/>
          <w:szCs w:val="24"/>
          <w:highlight w:val="none"/>
        </w:rPr>
        <w:t>。</w:t>
      </w:r>
    </w:p>
    <w:p w14:paraId="0C1735AF">
      <w:pPr>
        <w:pStyle w:val="47"/>
        <w:spacing w:line="360" w:lineRule="auto"/>
        <w:ind w:left="25" w:leftChars="12" w:firstLine="482" w:firstLineChars="200"/>
        <w:rPr>
          <w:rFonts w:hint="eastAsia" w:hAnsi="宋体" w:cs="宋体"/>
          <w:b/>
          <w:color w:val="000000" w:themeColor="text1"/>
          <w:sz w:val="24"/>
          <w:szCs w:val="24"/>
          <w:highlight w:val="none"/>
        </w:rPr>
      </w:pPr>
      <w:r>
        <w:rPr>
          <w:rFonts w:hint="eastAsia" w:hAnsi="宋体" w:cs="宋体"/>
          <w:b/>
          <w:color w:val="000000" w:themeColor="text1"/>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3AF50104">
      <w:pPr>
        <w:pStyle w:val="47"/>
        <w:spacing w:line="360" w:lineRule="auto"/>
        <w:ind w:left="25" w:leftChars="12" w:firstLine="482" w:firstLineChars="200"/>
        <w:rPr>
          <w:rFonts w:hint="eastAsia" w:hAnsi="宋体" w:cs="宋体"/>
          <w:b/>
          <w:color w:val="000000" w:themeColor="text1"/>
          <w:sz w:val="24"/>
          <w:szCs w:val="24"/>
          <w:highlight w:val="none"/>
        </w:rPr>
      </w:pPr>
      <w:r>
        <w:rPr>
          <w:rFonts w:hint="eastAsia" w:hAnsi="宋体" w:cs="宋体"/>
          <w:b/>
          <w:color w:val="000000" w:themeColor="text1"/>
          <w:sz w:val="24"/>
          <w:szCs w:val="24"/>
          <w:highlight w:val="none"/>
        </w:rPr>
        <w:t>3.质疑函的质疑事项应具体、明确，并有必要的事实依据和法律依据。</w:t>
      </w:r>
    </w:p>
    <w:p w14:paraId="6DA37142">
      <w:pPr>
        <w:pStyle w:val="47"/>
        <w:spacing w:line="360" w:lineRule="auto"/>
        <w:ind w:left="25" w:leftChars="12" w:firstLine="482" w:firstLineChars="200"/>
        <w:rPr>
          <w:rFonts w:hint="eastAsia" w:hAnsi="宋体" w:cs="宋体"/>
          <w:b/>
          <w:color w:val="000000" w:themeColor="text1"/>
          <w:sz w:val="24"/>
          <w:szCs w:val="24"/>
          <w:highlight w:val="none"/>
        </w:rPr>
      </w:pPr>
      <w:r>
        <w:rPr>
          <w:rFonts w:hint="eastAsia" w:hAnsi="宋体" w:cs="宋体"/>
          <w:b/>
          <w:color w:val="000000" w:themeColor="text1"/>
          <w:sz w:val="24"/>
          <w:szCs w:val="24"/>
          <w:highlight w:val="none"/>
        </w:rPr>
        <w:t>4.质疑函的质疑请求应与质疑事项相关。</w:t>
      </w:r>
    </w:p>
    <w:p w14:paraId="17B178C9">
      <w:pPr>
        <w:pStyle w:val="47"/>
        <w:spacing w:line="360" w:lineRule="auto"/>
        <w:ind w:left="25" w:leftChars="12" w:firstLine="482" w:firstLineChars="200"/>
        <w:rPr>
          <w:rFonts w:hint="eastAsia" w:hAnsi="宋体" w:cs="宋体"/>
          <w:b/>
          <w:color w:val="000000" w:themeColor="text1"/>
          <w:highlight w:val="none"/>
        </w:rPr>
      </w:pPr>
      <w:r>
        <w:rPr>
          <w:rFonts w:hint="eastAsia" w:hAnsi="宋体" w:cs="宋体"/>
          <w:b/>
          <w:color w:val="000000" w:themeColor="text1"/>
          <w:sz w:val="24"/>
          <w:szCs w:val="24"/>
          <w:highlight w:val="none"/>
        </w:rPr>
        <w:t>5.质疑供应商为法人或者其他组织的，质疑函应由法定代表人、主要负责人，或者其授权代表签字或者盖章，并加盖公章。</w:t>
      </w:r>
    </w:p>
    <w:p w14:paraId="018EE6BB">
      <w:pPr>
        <w:spacing w:line="360" w:lineRule="auto"/>
        <w:ind w:firstLine="880" w:firstLineChars="200"/>
        <w:jc w:val="left"/>
        <w:rPr>
          <w:rFonts w:hint="eastAsia" w:ascii="宋体" w:hAnsi="宋体" w:cs="宋体"/>
          <w:b/>
          <w:bCs/>
          <w:color w:val="000000" w:themeColor="text1"/>
          <w:sz w:val="32"/>
          <w:szCs w:val="32"/>
          <w:highlight w:val="none"/>
        </w:rPr>
      </w:pPr>
      <w:r>
        <w:rPr>
          <w:rFonts w:hint="eastAsia" w:ascii="宋体" w:hAnsi="宋体" w:cs="宋体"/>
          <w:color w:val="000000" w:themeColor="text1"/>
          <w:sz w:val="44"/>
          <w:highlight w:val="none"/>
        </w:rPr>
        <w:br w:type="page"/>
      </w:r>
      <w:r>
        <w:rPr>
          <w:rFonts w:hint="eastAsia" w:ascii="宋体" w:hAnsi="宋体" w:cs="宋体"/>
          <w:b/>
          <w:color w:val="000000" w:themeColor="text1"/>
          <w:sz w:val="24"/>
          <w:highlight w:val="none"/>
        </w:rPr>
        <w:t>4.投诉书（格式）</w:t>
      </w:r>
    </w:p>
    <w:p w14:paraId="79D410D1">
      <w:pPr>
        <w:spacing w:line="360" w:lineRule="auto"/>
        <w:ind w:firstLine="880" w:firstLineChars="200"/>
        <w:jc w:val="center"/>
        <w:rPr>
          <w:rFonts w:hint="eastAsia" w:ascii="宋体" w:hAnsi="宋体" w:cs="宋体"/>
          <w:color w:val="000000" w:themeColor="text1"/>
          <w:sz w:val="44"/>
          <w:szCs w:val="44"/>
          <w:highlight w:val="none"/>
        </w:rPr>
      </w:pPr>
      <w:r>
        <w:rPr>
          <w:rFonts w:hint="eastAsia" w:ascii="宋体" w:hAnsi="宋体" w:cs="宋体"/>
          <w:color w:val="000000" w:themeColor="text1"/>
          <w:sz w:val="44"/>
          <w:szCs w:val="44"/>
          <w:highlight w:val="none"/>
        </w:rPr>
        <w:t>投诉书（格式）</w:t>
      </w:r>
    </w:p>
    <w:p w14:paraId="758DCFDD">
      <w:pPr>
        <w:pStyle w:val="47"/>
        <w:spacing w:line="360" w:lineRule="auto"/>
        <w:ind w:firstLine="482" w:firstLineChars="200"/>
        <w:rPr>
          <w:rFonts w:hint="eastAsia" w:hAnsi="宋体" w:cs="宋体"/>
          <w:b/>
          <w:bCs/>
          <w:color w:val="000000" w:themeColor="text1"/>
          <w:sz w:val="24"/>
          <w:szCs w:val="24"/>
          <w:highlight w:val="none"/>
        </w:rPr>
      </w:pPr>
      <w:r>
        <w:rPr>
          <w:rFonts w:hint="eastAsia" w:hAnsi="宋体" w:cs="宋体"/>
          <w:b/>
          <w:bCs/>
          <w:color w:val="000000" w:themeColor="text1"/>
          <w:sz w:val="24"/>
          <w:szCs w:val="24"/>
          <w:highlight w:val="none"/>
        </w:rPr>
        <w:t>一、投诉相关主体基本情况：</w:t>
      </w:r>
    </w:p>
    <w:p w14:paraId="63804BB8">
      <w:pPr>
        <w:pStyle w:val="47"/>
        <w:spacing w:line="360" w:lineRule="auto"/>
        <w:ind w:firstLine="480" w:firstLineChars="200"/>
        <w:jc w:val="left"/>
        <w:rPr>
          <w:rFonts w:hint="eastAsia" w:hAnsi="宋体" w:cs="宋体"/>
          <w:bCs/>
          <w:color w:val="000000" w:themeColor="text1"/>
          <w:sz w:val="24"/>
          <w:szCs w:val="24"/>
          <w:highlight w:val="none"/>
          <w:u w:val="single"/>
        </w:rPr>
      </w:pPr>
      <w:r>
        <w:rPr>
          <w:rFonts w:hint="eastAsia" w:hAnsi="宋体" w:cs="宋体"/>
          <w:bCs/>
          <w:color w:val="000000" w:themeColor="text1"/>
          <w:sz w:val="24"/>
          <w:szCs w:val="24"/>
          <w:highlight w:val="none"/>
        </w:rPr>
        <w:t>投标人：</w:t>
      </w:r>
      <w:r>
        <w:rPr>
          <w:rFonts w:hint="eastAsia" w:hAnsi="宋体" w:cs="宋体"/>
          <w:bCs/>
          <w:color w:val="000000" w:themeColor="text1"/>
          <w:sz w:val="24"/>
          <w:szCs w:val="24"/>
          <w:highlight w:val="none"/>
          <w:u w:val="single"/>
        </w:rPr>
        <w:t xml:space="preserve">                                                                        </w:t>
      </w:r>
      <w:r>
        <w:rPr>
          <w:rFonts w:hint="eastAsia" w:hAnsi="宋体" w:cs="宋体"/>
          <w:bCs/>
          <w:color w:val="000000" w:themeColor="text1"/>
          <w:sz w:val="24"/>
          <w:szCs w:val="24"/>
          <w:highlight w:val="none"/>
        </w:rPr>
        <w:t xml:space="preserve">                 </w:t>
      </w:r>
    </w:p>
    <w:p w14:paraId="31FE1A6A">
      <w:pPr>
        <w:pStyle w:val="47"/>
        <w:spacing w:line="360" w:lineRule="auto"/>
        <w:ind w:firstLine="480" w:firstLineChars="200"/>
        <w:jc w:val="left"/>
        <w:rPr>
          <w:rFonts w:hint="eastAsia" w:hAnsi="宋体" w:cs="宋体"/>
          <w:bCs/>
          <w:color w:val="000000" w:themeColor="text1"/>
          <w:sz w:val="24"/>
          <w:szCs w:val="24"/>
          <w:highlight w:val="none"/>
        </w:rPr>
      </w:pPr>
      <w:r>
        <w:rPr>
          <w:rFonts w:hint="eastAsia" w:hAnsi="宋体" w:cs="宋体"/>
          <w:bCs/>
          <w:color w:val="000000" w:themeColor="text1"/>
          <w:sz w:val="24"/>
          <w:szCs w:val="24"/>
          <w:highlight w:val="none"/>
        </w:rPr>
        <w:t>地址：</w:t>
      </w:r>
      <w:r>
        <w:rPr>
          <w:rFonts w:hint="eastAsia" w:hAnsi="宋体" w:cs="宋体"/>
          <w:bCs/>
          <w:color w:val="000000" w:themeColor="text1"/>
          <w:sz w:val="24"/>
          <w:szCs w:val="24"/>
          <w:highlight w:val="none"/>
          <w:u w:val="single"/>
        </w:rPr>
        <w:t xml:space="preserve">                                          </w:t>
      </w:r>
      <w:r>
        <w:rPr>
          <w:rFonts w:hint="eastAsia" w:hAnsi="宋体" w:cs="宋体"/>
          <w:bCs/>
          <w:color w:val="000000" w:themeColor="text1"/>
          <w:sz w:val="24"/>
          <w:szCs w:val="24"/>
          <w:highlight w:val="none"/>
        </w:rPr>
        <w:t>邮编：</w:t>
      </w:r>
      <w:r>
        <w:rPr>
          <w:rFonts w:hint="eastAsia" w:hAnsi="宋体" w:cs="宋体"/>
          <w:bCs/>
          <w:color w:val="000000" w:themeColor="text1"/>
          <w:sz w:val="24"/>
          <w:szCs w:val="24"/>
          <w:highlight w:val="none"/>
          <w:u w:val="single"/>
        </w:rPr>
        <w:t xml:space="preserve">                          </w:t>
      </w:r>
      <w:r>
        <w:rPr>
          <w:rFonts w:hint="eastAsia" w:hAnsi="宋体" w:cs="宋体"/>
          <w:bCs/>
          <w:color w:val="000000" w:themeColor="text1"/>
          <w:sz w:val="24"/>
          <w:szCs w:val="24"/>
          <w:highlight w:val="none"/>
        </w:rPr>
        <w:t xml:space="preserve">                 </w:t>
      </w:r>
    </w:p>
    <w:p w14:paraId="193A1642">
      <w:pPr>
        <w:pStyle w:val="47"/>
        <w:spacing w:line="360" w:lineRule="auto"/>
        <w:ind w:firstLine="480" w:firstLineChars="200"/>
        <w:jc w:val="left"/>
        <w:rPr>
          <w:rFonts w:hint="eastAsia" w:hAnsi="宋体" w:cs="宋体"/>
          <w:bCs/>
          <w:color w:val="000000" w:themeColor="text1"/>
          <w:sz w:val="24"/>
          <w:szCs w:val="24"/>
          <w:highlight w:val="none"/>
          <w:u w:val="single"/>
        </w:rPr>
      </w:pPr>
      <w:r>
        <w:rPr>
          <w:rFonts w:hint="eastAsia" w:hAnsi="宋体" w:cs="宋体"/>
          <w:bCs/>
          <w:color w:val="000000" w:themeColor="text1"/>
          <w:sz w:val="24"/>
          <w:szCs w:val="24"/>
          <w:highlight w:val="none"/>
        </w:rPr>
        <w:t>法定代表人/主要负责人：</w:t>
      </w:r>
      <w:r>
        <w:rPr>
          <w:rFonts w:hint="eastAsia" w:hAnsi="宋体" w:cs="宋体"/>
          <w:bCs/>
          <w:color w:val="000000" w:themeColor="text1"/>
          <w:sz w:val="24"/>
          <w:szCs w:val="24"/>
          <w:highlight w:val="none"/>
          <w:u w:val="single"/>
        </w:rPr>
        <w:t xml:space="preserve">                                                         </w:t>
      </w:r>
    </w:p>
    <w:p w14:paraId="46881459">
      <w:pPr>
        <w:pStyle w:val="47"/>
        <w:spacing w:line="360" w:lineRule="auto"/>
        <w:ind w:firstLine="480" w:firstLineChars="200"/>
        <w:jc w:val="left"/>
        <w:rPr>
          <w:rFonts w:hint="eastAsia" w:hAnsi="宋体" w:cs="宋体"/>
          <w:bCs/>
          <w:color w:val="000000" w:themeColor="text1"/>
          <w:sz w:val="24"/>
          <w:szCs w:val="24"/>
          <w:highlight w:val="none"/>
        </w:rPr>
      </w:pPr>
      <w:r>
        <w:rPr>
          <w:rFonts w:hint="eastAsia" w:hAnsi="宋体" w:cs="宋体"/>
          <w:bCs/>
          <w:color w:val="000000" w:themeColor="text1"/>
          <w:sz w:val="24"/>
          <w:szCs w:val="24"/>
          <w:highlight w:val="none"/>
        </w:rPr>
        <w:t>联系电话：</w:t>
      </w:r>
      <w:r>
        <w:rPr>
          <w:rFonts w:hint="eastAsia" w:hAnsi="宋体" w:cs="宋体"/>
          <w:bCs/>
          <w:color w:val="000000" w:themeColor="text1"/>
          <w:sz w:val="24"/>
          <w:szCs w:val="24"/>
          <w:highlight w:val="none"/>
          <w:u w:val="single"/>
        </w:rPr>
        <w:t xml:space="preserve">                                         </w:t>
      </w:r>
    </w:p>
    <w:p w14:paraId="6D91BDE8">
      <w:pPr>
        <w:pStyle w:val="47"/>
        <w:spacing w:line="360" w:lineRule="auto"/>
        <w:ind w:firstLine="480" w:firstLineChars="200"/>
        <w:jc w:val="left"/>
        <w:rPr>
          <w:rFonts w:hint="eastAsia" w:hAnsi="宋体" w:cs="宋体"/>
          <w:bCs/>
          <w:color w:val="000000" w:themeColor="text1"/>
          <w:sz w:val="24"/>
          <w:szCs w:val="24"/>
          <w:highlight w:val="none"/>
          <w:u w:val="single"/>
        </w:rPr>
      </w:pPr>
      <w:r>
        <w:rPr>
          <w:rFonts w:hint="eastAsia" w:hAnsi="宋体" w:cs="宋体"/>
          <w:bCs/>
          <w:color w:val="000000" w:themeColor="text1"/>
          <w:sz w:val="24"/>
          <w:szCs w:val="24"/>
          <w:highlight w:val="none"/>
        </w:rPr>
        <w:t>授权代表：</w:t>
      </w:r>
      <w:r>
        <w:rPr>
          <w:rFonts w:hint="eastAsia" w:hAnsi="宋体" w:cs="宋体"/>
          <w:bCs/>
          <w:color w:val="000000" w:themeColor="text1"/>
          <w:sz w:val="24"/>
          <w:szCs w:val="24"/>
          <w:highlight w:val="none"/>
          <w:u w:val="single"/>
        </w:rPr>
        <w:t xml:space="preserve">                                         </w:t>
      </w:r>
      <w:r>
        <w:rPr>
          <w:rFonts w:hint="eastAsia" w:hAnsi="宋体" w:cs="宋体"/>
          <w:bCs/>
          <w:color w:val="000000" w:themeColor="text1"/>
          <w:sz w:val="24"/>
          <w:szCs w:val="24"/>
          <w:highlight w:val="none"/>
        </w:rPr>
        <w:t>联系电话：</w:t>
      </w:r>
      <w:r>
        <w:rPr>
          <w:rFonts w:hint="eastAsia" w:hAnsi="宋体" w:cs="宋体"/>
          <w:bCs/>
          <w:color w:val="000000" w:themeColor="text1"/>
          <w:sz w:val="24"/>
          <w:szCs w:val="24"/>
          <w:highlight w:val="none"/>
          <w:u w:val="single"/>
        </w:rPr>
        <w:t xml:space="preserve">                   </w:t>
      </w:r>
    </w:p>
    <w:p w14:paraId="22B47F4A">
      <w:pPr>
        <w:pStyle w:val="47"/>
        <w:spacing w:line="360" w:lineRule="auto"/>
        <w:ind w:firstLine="480" w:firstLineChars="200"/>
        <w:jc w:val="left"/>
        <w:rPr>
          <w:rFonts w:hint="eastAsia" w:hAnsi="宋体" w:cs="宋体"/>
          <w:bCs/>
          <w:color w:val="000000" w:themeColor="text1"/>
          <w:sz w:val="24"/>
          <w:szCs w:val="24"/>
          <w:highlight w:val="none"/>
          <w:u w:val="single"/>
        </w:rPr>
      </w:pPr>
      <w:r>
        <w:rPr>
          <w:rFonts w:hint="eastAsia" w:hAnsi="宋体" w:cs="宋体"/>
          <w:bCs/>
          <w:color w:val="000000" w:themeColor="text1"/>
          <w:sz w:val="24"/>
          <w:szCs w:val="24"/>
          <w:highlight w:val="none"/>
        </w:rPr>
        <w:t>地址：</w:t>
      </w:r>
      <w:r>
        <w:rPr>
          <w:rFonts w:hint="eastAsia" w:hAnsi="宋体" w:cs="宋体"/>
          <w:bCs/>
          <w:color w:val="000000" w:themeColor="text1"/>
          <w:sz w:val="24"/>
          <w:szCs w:val="24"/>
          <w:highlight w:val="none"/>
          <w:u w:val="single"/>
        </w:rPr>
        <w:t xml:space="preserve">                                                            </w:t>
      </w:r>
    </w:p>
    <w:p w14:paraId="56BF7D78">
      <w:pPr>
        <w:pStyle w:val="47"/>
        <w:spacing w:line="360" w:lineRule="auto"/>
        <w:ind w:firstLine="480" w:firstLineChars="200"/>
        <w:jc w:val="left"/>
        <w:rPr>
          <w:rFonts w:hint="eastAsia" w:hAnsi="宋体" w:cs="宋体"/>
          <w:bCs/>
          <w:color w:val="000000" w:themeColor="text1"/>
          <w:sz w:val="24"/>
          <w:szCs w:val="24"/>
          <w:highlight w:val="none"/>
        </w:rPr>
      </w:pPr>
      <w:r>
        <w:rPr>
          <w:rFonts w:hint="eastAsia" w:hAnsi="宋体" w:cs="宋体"/>
          <w:bCs/>
          <w:color w:val="000000" w:themeColor="text1"/>
          <w:sz w:val="24"/>
          <w:szCs w:val="24"/>
          <w:highlight w:val="none"/>
        </w:rPr>
        <w:t>邮编：</w:t>
      </w:r>
      <w:r>
        <w:rPr>
          <w:rFonts w:hint="eastAsia" w:hAnsi="宋体" w:cs="宋体"/>
          <w:bCs/>
          <w:color w:val="000000" w:themeColor="text1"/>
          <w:sz w:val="24"/>
          <w:szCs w:val="24"/>
          <w:highlight w:val="none"/>
          <w:u w:val="single"/>
        </w:rPr>
        <w:t xml:space="preserve">         </w:t>
      </w:r>
      <w:r>
        <w:rPr>
          <w:rFonts w:hint="eastAsia" w:hAnsi="宋体" w:cs="宋体"/>
          <w:bCs/>
          <w:color w:val="000000" w:themeColor="text1"/>
          <w:sz w:val="24"/>
          <w:szCs w:val="24"/>
          <w:highlight w:val="none"/>
        </w:rPr>
        <w:t xml:space="preserve">   </w:t>
      </w:r>
    </w:p>
    <w:p w14:paraId="0726D7DD">
      <w:pPr>
        <w:pStyle w:val="47"/>
        <w:spacing w:line="360" w:lineRule="auto"/>
        <w:ind w:firstLine="480" w:firstLineChars="200"/>
        <w:jc w:val="left"/>
        <w:rPr>
          <w:rFonts w:hint="eastAsia" w:hAnsi="宋体" w:cs="宋体"/>
          <w:bCs/>
          <w:color w:val="000000" w:themeColor="text1"/>
          <w:sz w:val="24"/>
          <w:szCs w:val="24"/>
          <w:highlight w:val="none"/>
        </w:rPr>
      </w:pPr>
      <w:r>
        <w:rPr>
          <w:rFonts w:hint="eastAsia" w:hAnsi="宋体" w:cs="宋体"/>
          <w:bCs/>
          <w:color w:val="000000" w:themeColor="text1"/>
          <w:sz w:val="24"/>
          <w:szCs w:val="24"/>
          <w:highlight w:val="none"/>
        </w:rPr>
        <w:t>被投诉人1：</w:t>
      </w:r>
    </w:p>
    <w:p w14:paraId="7444BA6E">
      <w:pPr>
        <w:pStyle w:val="47"/>
        <w:spacing w:line="360" w:lineRule="auto"/>
        <w:ind w:firstLine="480" w:firstLineChars="200"/>
        <w:jc w:val="left"/>
        <w:rPr>
          <w:rFonts w:hint="eastAsia" w:hAnsi="宋体" w:cs="宋体"/>
          <w:bCs/>
          <w:color w:val="000000" w:themeColor="text1"/>
          <w:sz w:val="24"/>
          <w:szCs w:val="24"/>
          <w:highlight w:val="none"/>
          <w:u w:val="single"/>
        </w:rPr>
      </w:pPr>
      <w:r>
        <w:rPr>
          <w:rFonts w:hint="eastAsia" w:hAnsi="宋体" w:cs="宋体"/>
          <w:bCs/>
          <w:color w:val="000000" w:themeColor="text1"/>
          <w:sz w:val="24"/>
          <w:szCs w:val="24"/>
          <w:highlight w:val="none"/>
        </w:rPr>
        <w:t>地址：</w:t>
      </w:r>
      <w:r>
        <w:rPr>
          <w:rFonts w:hint="eastAsia" w:hAnsi="宋体" w:cs="宋体"/>
          <w:bCs/>
          <w:color w:val="000000" w:themeColor="text1"/>
          <w:sz w:val="24"/>
          <w:szCs w:val="24"/>
          <w:highlight w:val="none"/>
          <w:u w:val="single"/>
        </w:rPr>
        <w:t xml:space="preserve">                                                            </w:t>
      </w:r>
    </w:p>
    <w:p w14:paraId="56B8A945">
      <w:pPr>
        <w:pStyle w:val="47"/>
        <w:spacing w:line="360" w:lineRule="auto"/>
        <w:ind w:firstLine="480" w:firstLineChars="200"/>
        <w:jc w:val="left"/>
        <w:rPr>
          <w:rFonts w:hint="eastAsia" w:hAnsi="宋体" w:cs="宋体"/>
          <w:bCs/>
          <w:color w:val="000000" w:themeColor="text1"/>
          <w:sz w:val="24"/>
          <w:szCs w:val="24"/>
          <w:highlight w:val="none"/>
        </w:rPr>
      </w:pPr>
      <w:r>
        <w:rPr>
          <w:rFonts w:hint="eastAsia" w:hAnsi="宋体" w:cs="宋体"/>
          <w:bCs/>
          <w:color w:val="000000" w:themeColor="text1"/>
          <w:sz w:val="24"/>
          <w:szCs w:val="24"/>
          <w:highlight w:val="none"/>
        </w:rPr>
        <w:t>邮编：</w:t>
      </w:r>
      <w:r>
        <w:rPr>
          <w:rFonts w:hint="eastAsia" w:hAnsi="宋体" w:cs="宋体"/>
          <w:bCs/>
          <w:color w:val="000000" w:themeColor="text1"/>
          <w:sz w:val="24"/>
          <w:szCs w:val="24"/>
          <w:highlight w:val="none"/>
          <w:u w:val="single"/>
        </w:rPr>
        <w:t xml:space="preserve">         </w:t>
      </w:r>
      <w:r>
        <w:rPr>
          <w:rFonts w:hint="eastAsia" w:hAnsi="宋体" w:cs="宋体"/>
          <w:bCs/>
          <w:color w:val="000000" w:themeColor="text1"/>
          <w:sz w:val="24"/>
          <w:szCs w:val="24"/>
          <w:highlight w:val="none"/>
        </w:rPr>
        <w:t xml:space="preserve">  </w:t>
      </w:r>
    </w:p>
    <w:p w14:paraId="19908858">
      <w:pPr>
        <w:pStyle w:val="47"/>
        <w:spacing w:line="360" w:lineRule="auto"/>
        <w:ind w:firstLine="480" w:firstLineChars="200"/>
        <w:jc w:val="left"/>
        <w:rPr>
          <w:rFonts w:hint="eastAsia" w:hAnsi="宋体" w:cs="宋体"/>
          <w:bCs/>
          <w:color w:val="000000" w:themeColor="text1"/>
          <w:sz w:val="24"/>
          <w:szCs w:val="24"/>
          <w:highlight w:val="none"/>
          <w:u w:val="single"/>
        </w:rPr>
      </w:pPr>
      <w:r>
        <w:rPr>
          <w:rFonts w:hint="eastAsia" w:hAnsi="宋体" w:cs="宋体"/>
          <w:bCs/>
          <w:color w:val="000000" w:themeColor="text1"/>
          <w:sz w:val="24"/>
          <w:szCs w:val="24"/>
          <w:highlight w:val="none"/>
        </w:rPr>
        <w:t>联系人：</w:t>
      </w:r>
      <w:r>
        <w:rPr>
          <w:rFonts w:hint="eastAsia" w:hAnsi="宋体" w:cs="宋体"/>
          <w:bCs/>
          <w:color w:val="000000" w:themeColor="text1"/>
          <w:sz w:val="24"/>
          <w:szCs w:val="24"/>
          <w:highlight w:val="none"/>
          <w:u w:val="single"/>
        </w:rPr>
        <w:t xml:space="preserve">                            </w:t>
      </w:r>
      <w:r>
        <w:rPr>
          <w:rFonts w:hint="eastAsia" w:hAnsi="宋体" w:cs="宋体"/>
          <w:bCs/>
          <w:color w:val="000000" w:themeColor="text1"/>
          <w:sz w:val="24"/>
          <w:szCs w:val="24"/>
          <w:highlight w:val="none"/>
        </w:rPr>
        <w:t>联系电话：</w:t>
      </w:r>
      <w:r>
        <w:rPr>
          <w:rFonts w:hint="eastAsia" w:hAnsi="宋体" w:cs="宋体"/>
          <w:bCs/>
          <w:color w:val="000000" w:themeColor="text1"/>
          <w:sz w:val="24"/>
          <w:szCs w:val="24"/>
          <w:highlight w:val="none"/>
          <w:u w:val="single"/>
        </w:rPr>
        <w:t xml:space="preserve">                </w:t>
      </w:r>
    </w:p>
    <w:p w14:paraId="6E17285E">
      <w:pPr>
        <w:pStyle w:val="47"/>
        <w:spacing w:line="360" w:lineRule="auto"/>
        <w:ind w:firstLine="480" w:firstLineChars="200"/>
        <w:jc w:val="left"/>
        <w:rPr>
          <w:rFonts w:hint="eastAsia" w:hAnsi="宋体" w:cs="宋体"/>
          <w:bCs/>
          <w:color w:val="000000" w:themeColor="text1"/>
          <w:sz w:val="24"/>
          <w:szCs w:val="24"/>
          <w:highlight w:val="none"/>
        </w:rPr>
      </w:pPr>
      <w:r>
        <w:rPr>
          <w:rFonts w:hint="eastAsia" w:hAnsi="宋体" w:cs="宋体"/>
          <w:bCs/>
          <w:color w:val="000000" w:themeColor="text1"/>
          <w:sz w:val="24"/>
          <w:szCs w:val="24"/>
          <w:highlight w:val="none"/>
        </w:rPr>
        <w:t>被投诉人2：</w:t>
      </w:r>
    </w:p>
    <w:p w14:paraId="2A6E6F31">
      <w:pPr>
        <w:pStyle w:val="47"/>
        <w:spacing w:line="360" w:lineRule="auto"/>
        <w:ind w:firstLine="480" w:firstLineChars="200"/>
        <w:jc w:val="left"/>
        <w:rPr>
          <w:rFonts w:hint="eastAsia" w:hAnsi="宋体" w:cs="宋体"/>
          <w:bCs/>
          <w:color w:val="000000" w:themeColor="text1"/>
          <w:sz w:val="24"/>
          <w:szCs w:val="24"/>
          <w:highlight w:val="none"/>
        </w:rPr>
      </w:pPr>
      <w:r>
        <w:rPr>
          <w:rFonts w:hint="eastAsia" w:hAnsi="宋体" w:cs="宋体"/>
          <w:bCs/>
          <w:color w:val="000000" w:themeColor="text1"/>
          <w:sz w:val="24"/>
          <w:szCs w:val="24"/>
          <w:highlight w:val="none"/>
        </w:rPr>
        <w:t>……</w:t>
      </w:r>
    </w:p>
    <w:p w14:paraId="1173F24D">
      <w:pPr>
        <w:pStyle w:val="47"/>
        <w:spacing w:line="360" w:lineRule="auto"/>
        <w:ind w:firstLine="480" w:firstLineChars="200"/>
        <w:jc w:val="left"/>
        <w:rPr>
          <w:rFonts w:hint="eastAsia" w:hAnsi="宋体" w:cs="宋体"/>
          <w:bCs/>
          <w:color w:val="000000" w:themeColor="text1"/>
          <w:sz w:val="24"/>
          <w:szCs w:val="24"/>
          <w:highlight w:val="none"/>
          <w:u w:val="single"/>
        </w:rPr>
      </w:pPr>
      <w:r>
        <w:rPr>
          <w:rFonts w:hint="eastAsia" w:hAnsi="宋体" w:cs="宋体"/>
          <w:bCs/>
          <w:color w:val="000000" w:themeColor="text1"/>
          <w:sz w:val="24"/>
          <w:szCs w:val="24"/>
          <w:highlight w:val="none"/>
        </w:rPr>
        <w:t>相关供应商：</w:t>
      </w:r>
      <w:r>
        <w:rPr>
          <w:rFonts w:hint="eastAsia" w:hAnsi="宋体" w:cs="宋体"/>
          <w:bCs/>
          <w:color w:val="000000" w:themeColor="text1"/>
          <w:sz w:val="24"/>
          <w:szCs w:val="24"/>
          <w:highlight w:val="none"/>
          <w:u w:val="single"/>
        </w:rPr>
        <w:t xml:space="preserve">                                                                       </w:t>
      </w:r>
    </w:p>
    <w:p w14:paraId="3247B932">
      <w:pPr>
        <w:pStyle w:val="47"/>
        <w:spacing w:line="360" w:lineRule="auto"/>
        <w:ind w:firstLine="480" w:firstLineChars="200"/>
        <w:jc w:val="left"/>
        <w:rPr>
          <w:rFonts w:hint="eastAsia" w:hAnsi="宋体" w:cs="宋体"/>
          <w:bCs/>
          <w:color w:val="000000" w:themeColor="text1"/>
          <w:sz w:val="24"/>
          <w:szCs w:val="24"/>
          <w:highlight w:val="none"/>
          <w:u w:val="single"/>
        </w:rPr>
      </w:pPr>
      <w:r>
        <w:rPr>
          <w:rFonts w:hint="eastAsia" w:hAnsi="宋体" w:cs="宋体"/>
          <w:bCs/>
          <w:color w:val="000000" w:themeColor="text1"/>
          <w:sz w:val="24"/>
          <w:szCs w:val="24"/>
          <w:highlight w:val="none"/>
        </w:rPr>
        <w:t>地址：</w:t>
      </w:r>
      <w:r>
        <w:rPr>
          <w:rFonts w:hint="eastAsia" w:hAnsi="宋体" w:cs="宋体"/>
          <w:bCs/>
          <w:color w:val="000000" w:themeColor="text1"/>
          <w:sz w:val="24"/>
          <w:szCs w:val="24"/>
          <w:highlight w:val="none"/>
          <w:u w:val="single"/>
        </w:rPr>
        <w:t xml:space="preserve">                                              </w:t>
      </w:r>
      <w:r>
        <w:rPr>
          <w:rFonts w:hint="eastAsia" w:hAnsi="宋体" w:cs="宋体"/>
          <w:bCs/>
          <w:color w:val="000000" w:themeColor="text1"/>
          <w:sz w:val="24"/>
          <w:szCs w:val="24"/>
          <w:highlight w:val="none"/>
        </w:rPr>
        <w:t>邮编：</w:t>
      </w:r>
      <w:r>
        <w:rPr>
          <w:rFonts w:hint="eastAsia" w:hAnsi="宋体" w:cs="宋体"/>
          <w:bCs/>
          <w:color w:val="000000" w:themeColor="text1"/>
          <w:sz w:val="24"/>
          <w:szCs w:val="24"/>
          <w:highlight w:val="none"/>
          <w:u w:val="single"/>
        </w:rPr>
        <w:t xml:space="preserve">                         </w:t>
      </w:r>
    </w:p>
    <w:p w14:paraId="35B15FD4">
      <w:pPr>
        <w:pStyle w:val="47"/>
        <w:spacing w:line="360" w:lineRule="auto"/>
        <w:ind w:firstLine="480" w:firstLineChars="200"/>
        <w:jc w:val="left"/>
        <w:rPr>
          <w:rFonts w:hint="eastAsia" w:hAnsi="宋体" w:cs="宋体"/>
          <w:bCs/>
          <w:color w:val="000000" w:themeColor="text1"/>
          <w:sz w:val="24"/>
          <w:szCs w:val="24"/>
          <w:highlight w:val="none"/>
        </w:rPr>
      </w:pPr>
      <w:r>
        <w:rPr>
          <w:rFonts w:hint="eastAsia" w:hAnsi="宋体" w:cs="宋体"/>
          <w:bCs/>
          <w:color w:val="000000" w:themeColor="text1"/>
          <w:sz w:val="24"/>
          <w:szCs w:val="24"/>
          <w:highlight w:val="none"/>
        </w:rPr>
        <w:t>联系人：</w:t>
      </w:r>
      <w:r>
        <w:rPr>
          <w:rFonts w:hint="eastAsia" w:hAnsi="宋体" w:cs="宋体"/>
          <w:bCs/>
          <w:color w:val="000000" w:themeColor="text1"/>
          <w:sz w:val="24"/>
          <w:szCs w:val="24"/>
          <w:highlight w:val="none"/>
          <w:u w:val="single"/>
        </w:rPr>
        <w:t xml:space="preserve">                                            </w:t>
      </w:r>
      <w:r>
        <w:rPr>
          <w:rFonts w:hint="eastAsia" w:hAnsi="宋体" w:cs="宋体"/>
          <w:bCs/>
          <w:color w:val="000000" w:themeColor="text1"/>
          <w:sz w:val="24"/>
          <w:szCs w:val="24"/>
          <w:highlight w:val="none"/>
        </w:rPr>
        <w:t>联系电话：</w:t>
      </w:r>
      <w:r>
        <w:rPr>
          <w:rFonts w:hint="eastAsia" w:hAnsi="宋体" w:cs="宋体"/>
          <w:bCs/>
          <w:color w:val="000000" w:themeColor="text1"/>
          <w:sz w:val="24"/>
          <w:szCs w:val="24"/>
          <w:highlight w:val="none"/>
          <w:u w:val="single"/>
        </w:rPr>
        <w:t xml:space="preserve">                     </w:t>
      </w:r>
      <w:r>
        <w:rPr>
          <w:rFonts w:hint="eastAsia" w:hAnsi="宋体" w:cs="宋体"/>
          <w:bCs/>
          <w:color w:val="000000" w:themeColor="text1"/>
          <w:sz w:val="24"/>
          <w:szCs w:val="24"/>
          <w:highlight w:val="none"/>
        </w:rPr>
        <w:t xml:space="preserve">                </w:t>
      </w:r>
    </w:p>
    <w:p w14:paraId="2873D6EC">
      <w:pPr>
        <w:pStyle w:val="47"/>
        <w:spacing w:line="360" w:lineRule="auto"/>
        <w:ind w:firstLine="482" w:firstLineChars="200"/>
        <w:rPr>
          <w:rFonts w:hint="eastAsia" w:hAnsi="宋体" w:cs="宋体"/>
          <w:b/>
          <w:bCs/>
          <w:color w:val="000000" w:themeColor="text1"/>
          <w:sz w:val="24"/>
          <w:szCs w:val="24"/>
          <w:highlight w:val="none"/>
        </w:rPr>
      </w:pPr>
      <w:r>
        <w:rPr>
          <w:rFonts w:hint="eastAsia" w:hAnsi="宋体" w:cs="宋体"/>
          <w:b/>
          <w:bCs/>
          <w:color w:val="000000" w:themeColor="text1"/>
          <w:sz w:val="24"/>
          <w:szCs w:val="24"/>
          <w:highlight w:val="none"/>
        </w:rPr>
        <w:t>二、投诉项目基本情况：</w:t>
      </w:r>
    </w:p>
    <w:p w14:paraId="1D9FF9AD">
      <w:pPr>
        <w:pStyle w:val="47"/>
        <w:spacing w:line="360" w:lineRule="auto"/>
        <w:ind w:left="25" w:leftChars="12" w:firstLine="480" w:firstLineChars="200"/>
        <w:rPr>
          <w:rFonts w:hint="eastAsia" w:hAnsi="宋体" w:cs="宋体"/>
          <w:color w:val="000000" w:themeColor="text1"/>
          <w:sz w:val="24"/>
          <w:szCs w:val="24"/>
          <w:highlight w:val="none"/>
        </w:rPr>
      </w:pPr>
      <w:r>
        <w:rPr>
          <w:rFonts w:hint="eastAsia" w:hAnsi="宋体" w:cs="宋体"/>
          <w:color w:val="000000" w:themeColor="text1"/>
          <w:sz w:val="24"/>
          <w:szCs w:val="24"/>
          <w:highlight w:val="none"/>
          <w:lang w:eastAsia="zh-CN"/>
        </w:rPr>
        <w:t>招标</w:t>
      </w:r>
      <w:r>
        <w:rPr>
          <w:rFonts w:hint="eastAsia" w:hAnsi="宋体" w:cs="宋体"/>
          <w:color w:val="000000" w:themeColor="text1"/>
          <w:sz w:val="24"/>
          <w:szCs w:val="24"/>
          <w:highlight w:val="none"/>
        </w:rPr>
        <w:t>项目的名称：</w:t>
      </w:r>
      <w:r>
        <w:rPr>
          <w:rFonts w:hint="eastAsia" w:hAnsi="宋体" w:cs="宋体"/>
          <w:bCs/>
          <w:color w:val="000000" w:themeColor="text1"/>
          <w:sz w:val="24"/>
          <w:szCs w:val="24"/>
          <w:highlight w:val="none"/>
          <w:u w:val="single"/>
        </w:rPr>
        <w:t xml:space="preserve">                                                                   </w:t>
      </w:r>
    </w:p>
    <w:p w14:paraId="4D7E87CA">
      <w:pPr>
        <w:pStyle w:val="47"/>
        <w:spacing w:line="360" w:lineRule="auto"/>
        <w:ind w:left="25" w:leftChars="12" w:firstLine="480" w:firstLineChars="200"/>
        <w:rPr>
          <w:rFonts w:hint="eastAsia" w:hAnsi="宋体" w:cs="宋体"/>
          <w:color w:val="000000" w:themeColor="text1"/>
          <w:sz w:val="24"/>
          <w:szCs w:val="24"/>
          <w:highlight w:val="none"/>
        </w:rPr>
      </w:pPr>
      <w:r>
        <w:rPr>
          <w:rFonts w:hint="eastAsia" w:hAnsi="宋体" w:cs="宋体"/>
          <w:color w:val="000000" w:themeColor="text1"/>
          <w:sz w:val="24"/>
          <w:szCs w:val="24"/>
          <w:highlight w:val="none"/>
          <w:lang w:eastAsia="zh-CN"/>
        </w:rPr>
        <w:t>招标</w:t>
      </w:r>
      <w:r>
        <w:rPr>
          <w:rFonts w:hint="eastAsia" w:hAnsi="宋体" w:cs="宋体"/>
          <w:color w:val="000000" w:themeColor="text1"/>
          <w:sz w:val="24"/>
          <w:szCs w:val="24"/>
          <w:highlight w:val="none"/>
        </w:rPr>
        <w:t>项目的编号：</w:t>
      </w:r>
      <w:r>
        <w:rPr>
          <w:rFonts w:hint="eastAsia" w:hAnsi="宋体" w:cs="宋体"/>
          <w:bCs/>
          <w:color w:val="000000" w:themeColor="text1"/>
          <w:sz w:val="24"/>
          <w:szCs w:val="24"/>
          <w:highlight w:val="none"/>
          <w:u w:val="single"/>
        </w:rPr>
        <w:t xml:space="preserve">                                          </w:t>
      </w:r>
    </w:p>
    <w:p w14:paraId="45CA133B">
      <w:pPr>
        <w:pStyle w:val="47"/>
        <w:spacing w:line="360" w:lineRule="auto"/>
        <w:ind w:left="25" w:leftChars="12" w:firstLine="480" w:firstLineChars="200"/>
        <w:rPr>
          <w:rFonts w:hint="eastAsia" w:hAnsi="宋体" w:cs="宋体"/>
          <w:bCs/>
          <w:color w:val="000000" w:themeColor="text1"/>
          <w:sz w:val="24"/>
          <w:szCs w:val="24"/>
          <w:highlight w:val="none"/>
          <w:u w:val="single"/>
        </w:rPr>
      </w:pPr>
      <w:r>
        <w:rPr>
          <w:rFonts w:hint="eastAsia" w:hAnsi="宋体" w:cs="宋体"/>
          <w:color w:val="000000" w:themeColor="text1"/>
          <w:sz w:val="24"/>
          <w:szCs w:val="24"/>
          <w:highlight w:val="none"/>
        </w:rPr>
        <w:t>采购人名称：</w:t>
      </w:r>
      <w:r>
        <w:rPr>
          <w:rFonts w:hint="eastAsia" w:hAnsi="宋体" w:cs="宋体"/>
          <w:bCs/>
          <w:color w:val="000000" w:themeColor="text1"/>
          <w:sz w:val="24"/>
          <w:szCs w:val="24"/>
          <w:highlight w:val="none"/>
          <w:u w:val="single"/>
        </w:rPr>
        <w:t xml:space="preserve">                                                                        </w:t>
      </w:r>
    </w:p>
    <w:p w14:paraId="7F52C039">
      <w:pPr>
        <w:pStyle w:val="47"/>
        <w:spacing w:line="360" w:lineRule="auto"/>
        <w:ind w:left="25" w:leftChars="12" w:firstLine="480" w:firstLineChars="200"/>
        <w:rPr>
          <w:rFonts w:hint="eastAsia" w:hAnsi="宋体" w:cs="宋体"/>
          <w:bCs/>
          <w:color w:val="000000" w:themeColor="text1"/>
          <w:sz w:val="24"/>
          <w:szCs w:val="24"/>
          <w:highlight w:val="none"/>
          <w:u w:val="single"/>
        </w:rPr>
      </w:pPr>
      <w:r>
        <w:rPr>
          <w:rFonts w:hint="eastAsia" w:hAnsi="宋体" w:cs="宋体"/>
          <w:color w:val="000000" w:themeColor="text1"/>
          <w:sz w:val="24"/>
          <w:szCs w:val="24"/>
          <w:highlight w:val="none"/>
        </w:rPr>
        <w:t>代理机构名称：</w:t>
      </w:r>
      <w:r>
        <w:rPr>
          <w:rFonts w:hint="eastAsia" w:hAnsi="宋体" w:cs="宋体"/>
          <w:bCs/>
          <w:color w:val="000000" w:themeColor="text1"/>
          <w:sz w:val="24"/>
          <w:szCs w:val="24"/>
          <w:highlight w:val="none"/>
          <w:u w:val="single"/>
        </w:rPr>
        <w:t xml:space="preserve">                                                                      </w:t>
      </w:r>
    </w:p>
    <w:p w14:paraId="5F130FC3">
      <w:pPr>
        <w:pStyle w:val="47"/>
        <w:spacing w:line="360" w:lineRule="auto"/>
        <w:ind w:left="25" w:leftChars="12" w:firstLine="480" w:firstLineChars="200"/>
        <w:rPr>
          <w:rFonts w:hint="eastAsia" w:hAnsi="宋体" w:cs="宋体"/>
          <w:bCs/>
          <w:color w:val="000000" w:themeColor="text1"/>
          <w:sz w:val="24"/>
          <w:szCs w:val="24"/>
          <w:highlight w:val="none"/>
          <w:u w:val="single"/>
        </w:rPr>
      </w:pPr>
      <w:r>
        <w:rPr>
          <w:rFonts w:hint="eastAsia" w:hAnsi="宋体" w:cs="宋体"/>
          <w:color w:val="000000" w:themeColor="text1"/>
          <w:sz w:val="24"/>
          <w:szCs w:val="24"/>
          <w:highlight w:val="none"/>
          <w:lang w:eastAsia="zh-CN"/>
        </w:rPr>
        <w:t>招标</w:t>
      </w:r>
      <w:r>
        <w:rPr>
          <w:rFonts w:hint="eastAsia" w:hAnsi="宋体" w:cs="宋体"/>
          <w:bCs/>
          <w:color w:val="000000" w:themeColor="text1"/>
          <w:sz w:val="24"/>
          <w:szCs w:val="24"/>
          <w:highlight w:val="none"/>
        </w:rPr>
        <w:t>文件公告：</w:t>
      </w:r>
      <w:r>
        <w:rPr>
          <w:rFonts w:hint="eastAsia" w:hAnsi="宋体" w:cs="宋体"/>
          <w:bCs/>
          <w:color w:val="000000" w:themeColor="text1"/>
          <w:sz w:val="24"/>
          <w:szCs w:val="24"/>
          <w:highlight w:val="none"/>
          <w:u w:val="single"/>
        </w:rPr>
        <w:t>是/否</w:t>
      </w:r>
      <w:r>
        <w:rPr>
          <w:rFonts w:hint="eastAsia" w:hAnsi="宋体" w:cs="宋体"/>
          <w:bCs/>
          <w:color w:val="000000" w:themeColor="text1"/>
          <w:sz w:val="24"/>
          <w:szCs w:val="24"/>
          <w:highlight w:val="none"/>
        </w:rPr>
        <w:t>公告期限：</w:t>
      </w:r>
      <w:r>
        <w:rPr>
          <w:rFonts w:hint="eastAsia" w:hAnsi="宋体" w:cs="宋体"/>
          <w:bCs/>
          <w:color w:val="000000" w:themeColor="text1"/>
          <w:sz w:val="24"/>
          <w:szCs w:val="24"/>
          <w:highlight w:val="none"/>
          <w:u w:val="single"/>
        </w:rPr>
        <w:t xml:space="preserve">                                                       </w:t>
      </w:r>
    </w:p>
    <w:p w14:paraId="73C44011">
      <w:pPr>
        <w:pStyle w:val="47"/>
        <w:spacing w:line="360" w:lineRule="auto"/>
        <w:ind w:left="25" w:leftChars="12" w:firstLine="480" w:firstLineChars="200"/>
        <w:rPr>
          <w:rFonts w:hint="eastAsia" w:hAnsi="宋体" w:cs="宋体"/>
          <w:b/>
          <w:color w:val="000000" w:themeColor="text1"/>
          <w:sz w:val="24"/>
          <w:szCs w:val="24"/>
          <w:highlight w:val="none"/>
        </w:rPr>
      </w:pPr>
      <w:r>
        <w:rPr>
          <w:rFonts w:hint="eastAsia" w:hAnsi="宋体" w:cs="宋体"/>
          <w:color w:val="000000" w:themeColor="text1"/>
          <w:sz w:val="24"/>
          <w:szCs w:val="24"/>
          <w:highlight w:val="none"/>
          <w:lang w:eastAsia="zh-CN"/>
        </w:rPr>
        <w:t>招标</w:t>
      </w:r>
      <w:r>
        <w:rPr>
          <w:rFonts w:hint="eastAsia" w:hAnsi="宋体" w:cs="宋体"/>
          <w:bCs/>
          <w:color w:val="000000" w:themeColor="text1"/>
          <w:sz w:val="24"/>
          <w:szCs w:val="24"/>
          <w:highlight w:val="none"/>
        </w:rPr>
        <w:t>结果公告：</w:t>
      </w:r>
      <w:r>
        <w:rPr>
          <w:rFonts w:hint="eastAsia" w:hAnsi="宋体" w:cs="宋体"/>
          <w:bCs/>
          <w:color w:val="000000" w:themeColor="text1"/>
          <w:sz w:val="24"/>
          <w:szCs w:val="24"/>
          <w:highlight w:val="none"/>
          <w:u w:val="single"/>
        </w:rPr>
        <w:t>是/否</w:t>
      </w:r>
      <w:r>
        <w:rPr>
          <w:rFonts w:hint="eastAsia" w:hAnsi="宋体" w:cs="宋体"/>
          <w:bCs/>
          <w:color w:val="000000" w:themeColor="text1"/>
          <w:sz w:val="24"/>
          <w:szCs w:val="24"/>
          <w:highlight w:val="none"/>
        </w:rPr>
        <w:t>公告期限：</w:t>
      </w:r>
      <w:r>
        <w:rPr>
          <w:rFonts w:hint="eastAsia" w:hAnsi="宋体" w:cs="宋体"/>
          <w:bCs/>
          <w:color w:val="000000" w:themeColor="text1"/>
          <w:sz w:val="24"/>
          <w:szCs w:val="24"/>
          <w:highlight w:val="none"/>
          <w:u w:val="single"/>
        </w:rPr>
        <w:t xml:space="preserve">                                                       </w:t>
      </w:r>
    </w:p>
    <w:p w14:paraId="6F4032E4">
      <w:pPr>
        <w:pStyle w:val="47"/>
        <w:spacing w:line="360" w:lineRule="auto"/>
        <w:ind w:left="25" w:leftChars="12" w:firstLine="482" w:firstLineChars="200"/>
        <w:rPr>
          <w:rFonts w:hint="eastAsia" w:hAnsi="宋体" w:cs="宋体"/>
          <w:b/>
          <w:color w:val="000000" w:themeColor="text1"/>
          <w:sz w:val="24"/>
          <w:szCs w:val="24"/>
          <w:highlight w:val="none"/>
        </w:rPr>
      </w:pPr>
      <w:r>
        <w:rPr>
          <w:rFonts w:hint="eastAsia" w:hAnsi="宋体" w:cs="宋体"/>
          <w:b/>
          <w:color w:val="000000" w:themeColor="text1"/>
          <w:sz w:val="24"/>
          <w:szCs w:val="24"/>
          <w:highlight w:val="none"/>
        </w:rPr>
        <w:t>三、质疑基本情况</w:t>
      </w:r>
    </w:p>
    <w:p w14:paraId="39467F24">
      <w:pPr>
        <w:pStyle w:val="47"/>
        <w:spacing w:line="360" w:lineRule="auto"/>
        <w:ind w:left="25" w:leftChars="12" w:firstLine="480" w:firstLineChars="200"/>
        <w:rPr>
          <w:rFonts w:hint="eastAsia" w:hAnsi="宋体" w:cs="宋体"/>
          <w:color w:val="000000" w:themeColor="text1"/>
          <w:sz w:val="24"/>
          <w:szCs w:val="24"/>
          <w:highlight w:val="none"/>
        </w:rPr>
      </w:pPr>
      <w:r>
        <w:rPr>
          <w:rFonts w:hint="eastAsia" w:hAnsi="宋体" w:cs="宋体"/>
          <w:color w:val="000000" w:themeColor="text1"/>
          <w:sz w:val="24"/>
          <w:szCs w:val="24"/>
          <w:highlight w:val="none"/>
        </w:rPr>
        <w:t>投诉人于</w:t>
      </w:r>
      <w:r>
        <w:rPr>
          <w:rFonts w:hint="eastAsia" w:hAnsi="宋体" w:cs="宋体"/>
          <w:color w:val="000000" w:themeColor="text1"/>
          <w:sz w:val="24"/>
          <w:szCs w:val="24"/>
          <w:highlight w:val="none"/>
          <w:u w:val="single"/>
        </w:rPr>
        <w:t xml:space="preserve">      </w:t>
      </w:r>
      <w:r>
        <w:rPr>
          <w:rFonts w:hint="eastAsia" w:hAnsi="宋体" w:cs="宋体"/>
          <w:color w:val="000000" w:themeColor="text1"/>
          <w:sz w:val="24"/>
          <w:szCs w:val="24"/>
          <w:highlight w:val="none"/>
        </w:rPr>
        <w:t>年</w:t>
      </w:r>
      <w:r>
        <w:rPr>
          <w:rFonts w:hint="eastAsia" w:hAnsi="宋体" w:cs="宋体"/>
          <w:color w:val="000000" w:themeColor="text1"/>
          <w:sz w:val="24"/>
          <w:szCs w:val="24"/>
          <w:highlight w:val="none"/>
          <w:u w:val="single"/>
        </w:rPr>
        <w:t xml:space="preserve">   </w:t>
      </w:r>
      <w:r>
        <w:rPr>
          <w:rFonts w:hint="eastAsia" w:hAnsi="宋体" w:cs="宋体"/>
          <w:color w:val="000000" w:themeColor="text1"/>
          <w:sz w:val="24"/>
          <w:szCs w:val="24"/>
          <w:highlight w:val="none"/>
        </w:rPr>
        <w:t>月</w:t>
      </w:r>
      <w:r>
        <w:rPr>
          <w:rFonts w:hint="eastAsia" w:hAnsi="宋体" w:cs="宋体"/>
          <w:color w:val="000000" w:themeColor="text1"/>
          <w:sz w:val="24"/>
          <w:szCs w:val="24"/>
          <w:highlight w:val="none"/>
          <w:u w:val="single"/>
        </w:rPr>
        <w:t xml:space="preserve">   </w:t>
      </w:r>
      <w:r>
        <w:rPr>
          <w:rFonts w:hint="eastAsia" w:hAnsi="宋体" w:cs="宋体"/>
          <w:color w:val="000000" w:themeColor="text1"/>
          <w:sz w:val="24"/>
          <w:szCs w:val="24"/>
          <w:highlight w:val="none"/>
        </w:rPr>
        <w:t>日，向</w:t>
      </w:r>
      <w:r>
        <w:rPr>
          <w:rFonts w:hint="eastAsia" w:hAnsi="宋体" w:cs="宋体"/>
          <w:color w:val="000000" w:themeColor="text1"/>
          <w:sz w:val="24"/>
          <w:szCs w:val="24"/>
          <w:highlight w:val="none"/>
          <w:u w:val="single"/>
        </w:rPr>
        <w:t xml:space="preserve">                                </w:t>
      </w:r>
      <w:r>
        <w:rPr>
          <w:rFonts w:hint="eastAsia" w:hAnsi="宋体" w:cs="宋体"/>
          <w:color w:val="000000" w:themeColor="text1"/>
          <w:sz w:val="24"/>
          <w:szCs w:val="24"/>
          <w:highlight w:val="none"/>
        </w:rPr>
        <w:t>提出质疑，质疑事项为：</w:t>
      </w:r>
    </w:p>
    <w:p w14:paraId="285254C7">
      <w:pPr>
        <w:pStyle w:val="47"/>
        <w:spacing w:line="360" w:lineRule="auto"/>
        <w:ind w:firstLine="480" w:firstLineChars="200"/>
        <w:rPr>
          <w:rFonts w:hint="eastAsia" w:hAnsi="宋体" w:cs="宋体"/>
          <w:color w:val="000000" w:themeColor="text1"/>
          <w:sz w:val="24"/>
          <w:szCs w:val="24"/>
          <w:highlight w:val="none"/>
        </w:rPr>
      </w:pPr>
      <w:r>
        <w:rPr>
          <w:rFonts w:hint="eastAsia" w:hAnsi="宋体" w:cs="宋体"/>
          <w:bCs/>
          <w:color w:val="000000" w:themeColor="text1"/>
          <w:sz w:val="24"/>
          <w:szCs w:val="24"/>
          <w:highlight w:val="none"/>
          <w:u w:val="single"/>
        </w:rPr>
        <w:t>采购人/代理机构</w:t>
      </w:r>
      <w:r>
        <w:rPr>
          <w:rFonts w:hint="eastAsia" w:hAnsi="宋体" w:cs="宋体"/>
          <w:bCs/>
          <w:color w:val="000000" w:themeColor="text1"/>
          <w:sz w:val="24"/>
          <w:szCs w:val="24"/>
          <w:highlight w:val="none"/>
        </w:rPr>
        <w:t>于</w:t>
      </w:r>
      <w:r>
        <w:rPr>
          <w:rFonts w:hint="eastAsia" w:hAnsi="宋体" w:cs="宋体"/>
          <w:color w:val="000000" w:themeColor="text1"/>
          <w:sz w:val="24"/>
          <w:szCs w:val="24"/>
          <w:highlight w:val="none"/>
          <w:u w:val="single"/>
        </w:rPr>
        <w:t xml:space="preserve">      </w:t>
      </w:r>
      <w:r>
        <w:rPr>
          <w:rFonts w:hint="eastAsia" w:hAnsi="宋体" w:cs="宋体"/>
          <w:color w:val="000000" w:themeColor="text1"/>
          <w:sz w:val="24"/>
          <w:szCs w:val="24"/>
          <w:highlight w:val="none"/>
        </w:rPr>
        <w:t>年</w:t>
      </w:r>
      <w:r>
        <w:rPr>
          <w:rFonts w:hint="eastAsia" w:hAnsi="宋体" w:cs="宋体"/>
          <w:color w:val="000000" w:themeColor="text1"/>
          <w:sz w:val="24"/>
          <w:szCs w:val="24"/>
          <w:highlight w:val="none"/>
          <w:u w:val="single"/>
        </w:rPr>
        <w:t xml:space="preserve">   </w:t>
      </w:r>
      <w:r>
        <w:rPr>
          <w:rFonts w:hint="eastAsia" w:hAnsi="宋体" w:cs="宋体"/>
          <w:color w:val="000000" w:themeColor="text1"/>
          <w:sz w:val="24"/>
          <w:szCs w:val="24"/>
          <w:highlight w:val="none"/>
        </w:rPr>
        <w:t>月</w:t>
      </w:r>
      <w:r>
        <w:rPr>
          <w:rFonts w:hint="eastAsia" w:hAnsi="宋体" w:cs="宋体"/>
          <w:color w:val="000000" w:themeColor="text1"/>
          <w:sz w:val="24"/>
          <w:szCs w:val="24"/>
          <w:highlight w:val="none"/>
          <w:u w:val="single"/>
        </w:rPr>
        <w:t xml:space="preserve">   </w:t>
      </w:r>
      <w:r>
        <w:rPr>
          <w:rFonts w:hint="eastAsia" w:hAnsi="宋体" w:cs="宋体"/>
          <w:color w:val="000000" w:themeColor="text1"/>
          <w:sz w:val="24"/>
          <w:szCs w:val="24"/>
          <w:highlight w:val="none"/>
        </w:rPr>
        <w:t>日，</w:t>
      </w:r>
      <w:r>
        <w:rPr>
          <w:rFonts w:hint="eastAsia" w:hAnsi="宋体" w:cs="宋体"/>
          <w:bCs/>
          <w:color w:val="000000" w:themeColor="text1"/>
          <w:sz w:val="24"/>
          <w:szCs w:val="24"/>
          <w:highlight w:val="none"/>
        </w:rPr>
        <w:t xml:space="preserve">就质疑事项作出了答复/没有在法定期限内作出答复。                                                                                             </w:t>
      </w:r>
    </w:p>
    <w:p w14:paraId="2D4F2938">
      <w:pPr>
        <w:pStyle w:val="47"/>
        <w:spacing w:line="360" w:lineRule="auto"/>
        <w:ind w:left="25" w:leftChars="12" w:firstLine="482" w:firstLineChars="200"/>
        <w:rPr>
          <w:rFonts w:hint="eastAsia" w:hAnsi="宋体" w:cs="宋体"/>
          <w:b/>
          <w:color w:val="000000" w:themeColor="text1"/>
          <w:sz w:val="24"/>
          <w:szCs w:val="24"/>
          <w:highlight w:val="none"/>
        </w:rPr>
      </w:pPr>
      <w:r>
        <w:rPr>
          <w:rFonts w:hint="eastAsia" w:hAnsi="宋体" w:cs="宋体"/>
          <w:b/>
          <w:color w:val="000000" w:themeColor="text1"/>
          <w:sz w:val="24"/>
          <w:szCs w:val="24"/>
          <w:highlight w:val="none"/>
        </w:rPr>
        <w:t>四、投诉事项具体内容</w:t>
      </w:r>
    </w:p>
    <w:p w14:paraId="762DE8A7">
      <w:pPr>
        <w:pStyle w:val="47"/>
        <w:spacing w:line="360" w:lineRule="auto"/>
        <w:ind w:left="25" w:leftChars="12" w:firstLine="480" w:firstLineChars="200"/>
        <w:rPr>
          <w:rFonts w:hint="eastAsia" w:hAnsi="宋体" w:cs="宋体"/>
          <w:bCs/>
          <w:color w:val="000000" w:themeColor="text1"/>
          <w:sz w:val="24"/>
          <w:szCs w:val="24"/>
          <w:highlight w:val="none"/>
          <w:u w:val="single"/>
        </w:rPr>
      </w:pPr>
      <w:r>
        <w:rPr>
          <w:rFonts w:hint="eastAsia" w:hAnsi="宋体" w:cs="宋体"/>
          <w:color w:val="000000" w:themeColor="text1"/>
          <w:sz w:val="24"/>
          <w:szCs w:val="24"/>
          <w:highlight w:val="none"/>
        </w:rPr>
        <w:t>投诉事项1：</w:t>
      </w:r>
      <w:r>
        <w:rPr>
          <w:rFonts w:hint="eastAsia" w:hAnsi="宋体" w:cs="宋体"/>
          <w:bCs/>
          <w:color w:val="000000" w:themeColor="text1"/>
          <w:sz w:val="24"/>
          <w:szCs w:val="24"/>
          <w:highlight w:val="none"/>
          <w:u w:val="single"/>
        </w:rPr>
        <w:t xml:space="preserve">                                                                           </w:t>
      </w:r>
    </w:p>
    <w:p w14:paraId="2B1C9DC7">
      <w:pPr>
        <w:pStyle w:val="47"/>
        <w:spacing w:line="360" w:lineRule="auto"/>
        <w:ind w:firstLine="480" w:firstLineChars="200"/>
        <w:rPr>
          <w:rFonts w:hint="eastAsia" w:hAnsi="宋体" w:cs="宋体"/>
          <w:bCs/>
          <w:color w:val="000000" w:themeColor="text1"/>
          <w:sz w:val="24"/>
          <w:szCs w:val="24"/>
          <w:highlight w:val="none"/>
          <w:u w:val="single"/>
        </w:rPr>
      </w:pPr>
      <w:r>
        <w:rPr>
          <w:rFonts w:hint="eastAsia" w:hAnsi="宋体" w:cs="宋体"/>
          <w:bCs/>
          <w:color w:val="000000" w:themeColor="text1"/>
          <w:sz w:val="24"/>
          <w:szCs w:val="24"/>
          <w:highlight w:val="none"/>
        </w:rPr>
        <w:t>事实依据：</w:t>
      </w:r>
      <w:r>
        <w:rPr>
          <w:rFonts w:hint="eastAsia" w:hAnsi="宋体" w:cs="宋体"/>
          <w:color w:val="000000" w:themeColor="text1"/>
          <w:sz w:val="24"/>
          <w:szCs w:val="24"/>
          <w:highlight w:val="none"/>
        </w:rPr>
        <w:t xml:space="preserve"> </w:t>
      </w:r>
      <w:r>
        <w:rPr>
          <w:rFonts w:hint="eastAsia" w:hAnsi="宋体" w:cs="宋体"/>
          <w:bCs/>
          <w:color w:val="000000" w:themeColor="text1"/>
          <w:sz w:val="24"/>
          <w:szCs w:val="24"/>
          <w:highlight w:val="none"/>
          <w:u w:val="single"/>
        </w:rPr>
        <w:t xml:space="preserve">                                                                                      </w:t>
      </w:r>
    </w:p>
    <w:p w14:paraId="7CA14C0E">
      <w:pPr>
        <w:pStyle w:val="47"/>
        <w:spacing w:line="360" w:lineRule="auto"/>
        <w:ind w:firstLine="480" w:firstLineChars="200"/>
        <w:rPr>
          <w:rFonts w:hint="eastAsia" w:hAnsi="宋体" w:cs="宋体"/>
          <w:bCs/>
          <w:color w:val="000000" w:themeColor="text1"/>
          <w:sz w:val="24"/>
          <w:szCs w:val="24"/>
          <w:highlight w:val="none"/>
          <w:u w:val="single"/>
        </w:rPr>
      </w:pPr>
      <w:r>
        <w:rPr>
          <w:rFonts w:hint="eastAsia" w:hAnsi="宋体" w:cs="宋体"/>
          <w:bCs/>
          <w:color w:val="000000" w:themeColor="text1"/>
          <w:sz w:val="24"/>
          <w:szCs w:val="24"/>
          <w:highlight w:val="none"/>
        </w:rPr>
        <w:t>法律依据：</w:t>
      </w:r>
      <w:r>
        <w:rPr>
          <w:rFonts w:hint="eastAsia" w:hAnsi="宋体" w:cs="宋体"/>
          <w:color w:val="000000" w:themeColor="text1"/>
          <w:sz w:val="24"/>
          <w:szCs w:val="24"/>
          <w:highlight w:val="none"/>
        </w:rPr>
        <w:t xml:space="preserve"> </w:t>
      </w:r>
      <w:r>
        <w:rPr>
          <w:rFonts w:hint="eastAsia" w:hAnsi="宋体" w:cs="宋体"/>
          <w:bCs/>
          <w:color w:val="000000" w:themeColor="text1"/>
          <w:sz w:val="24"/>
          <w:szCs w:val="24"/>
          <w:highlight w:val="none"/>
          <w:u w:val="single"/>
        </w:rPr>
        <w:t xml:space="preserve">                                                                                      </w:t>
      </w:r>
    </w:p>
    <w:p w14:paraId="3F7E6DFD">
      <w:pPr>
        <w:pStyle w:val="47"/>
        <w:spacing w:line="360" w:lineRule="auto"/>
        <w:ind w:left="25" w:leftChars="12" w:firstLine="480" w:firstLineChars="200"/>
        <w:rPr>
          <w:rFonts w:hint="eastAsia" w:hAnsi="宋体" w:cs="宋体"/>
          <w:bCs/>
          <w:color w:val="000000" w:themeColor="text1"/>
          <w:sz w:val="24"/>
          <w:szCs w:val="24"/>
          <w:highlight w:val="none"/>
        </w:rPr>
      </w:pPr>
      <w:r>
        <w:rPr>
          <w:rFonts w:hint="eastAsia" w:hAnsi="宋体" w:cs="宋体"/>
          <w:color w:val="000000" w:themeColor="text1"/>
          <w:sz w:val="24"/>
          <w:szCs w:val="24"/>
          <w:highlight w:val="none"/>
        </w:rPr>
        <w:t xml:space="preserve">投诉事项2  </w:t>
      </w:r>
      <w:r>
        <w:rPr>
          <w:rFonts w:hint="eastAsia" w:hAnsi="宋体" w:cs="宋体"/>
          <w:bCs/>
          <w:color w:val="000000" w:themeColor="text1"/>
          <w:sz w:val="24"/>
          <w:szCs w:val="24"/>
          <w:highlight w:val="none"/>
        </w:rPr>
        <w:t xml:space="preserve">   </w:t>
      </w:r>
    </w:p>
    <w:p w14:paraId="463C7D6B">
      <w:pPr>
        <w:pStyle w:val="47"/>
        <w:spacing w:line="360" w:lineRule="auto"/>
        <w:ind w:left="25" w:leftChars="12" w:firstLine="480" w:firstLineChars="200"/>
        <w:rPr>
          <w:rFonts w:hint="eastAsia" w:hAnsi="宋体" w:cs="宋体"/>
          <w:bCs/>
          <w:color w:val="000000" w:themeColor="text1"/>
          <w:sz w:val="24"/>
          <w:szCs w:val="24"/>
          <w:highlight w:val="none"/>
        </w:rPr>
      </w:pPr>
      <w:r>
        <w:rPr>
          <w:rFonts w:hint="eastAsia" w:hAnsi="宋体" w:cs="宋体"/>
          <w:bCs/>
          <w:color w:val="000000" w:themeColor="text1"/>
          <w:sz w:val="24"/>
          <w:szCs w:val="24"/>
          <w:highlight w:val="none"/>
        </w:rPr>
        <w:t>……</w:t>
      </w:r>
    </w:p>
    <w:p w14:paraId="67E06472">
      <w:pPr>
        <w:pStyle w:val="47"/>
        <w:spacing w:line="360" w:lineRule="auto"/>
        <w:ind w:left="25" w:leftChars="12" w:firstLine="482" w:firstLineChars="200"/>
        <w:rPr>
          <w:rFonts w:hint="eastAsia" w:hAnsi="宋体" w:cs="宋体"/>
          <w:b/>
          <w:color w:val="000000" w:themeColor="text1"/>
          <w:sz w:val="24"/>
          <w:szCs w:val="24"/>
          <w:highlight w:val="none"/>
        </w:rPr>
      </w:pPr>
      <w:r>
        <w:rPr>
          <w:rFonts w:hint="eastAsia" w:hAnsi="宋体" w:cs="宋体"/>
          <w:b/>
          <w:color w:val="000000" w:themeColor="text1"/>
          <w:sz w:val="24"/>
          <w:szCs w:val="24"/>
          <w:highlight w:val="none"/>
        </w:rPr>
        <w:t>五、与投诉事项相关的投诉请求：</w:t>
      </w:r>
    </w:p>
    <w:p w14:paraId="1A4E59EC">
      <w:pPr>
        <w:pStyle w:val="47"/>
        <w:spacing w:line="360" w:lineRule="auto"/>
        <w:ind w:left="25" w:leftChars="12" w:firstLine="480" w:firstLineChars="200"/>
        <w:rPr>
          <w:rFonts w:hint="eastAsia" w:hAnsi="宋体" w:cs="宋体"/>
          <w:color w:val="000000" w:themeColor="text1"/>
          <w:sz w:val="24"/>
          <w:szCs w:val="24"/>
          <w:highlight w:val="none"/>
        </w:rPr>
      </w:pPr>
      <w:r>
        <w:rPr>
          <w:rFonts w:hint="eastAsia" w:hAnsi="宋体" w:cs="宋体"/>
          <w:color w:val="000000" w:themeColor="text1"/>
          <w:sz w:val="24"/>
          <w:szCs w:val="24"/>
          <w:highlight w:val="none"/>
        </w:rPr>
        <w:t>请求：</w:t>
      </w:r>
      <w:r>
        <w:rPr>
          <w:rFonts w:hint="eastAsia" w:hAnsi="宋体" w:cs="宋体"/>
          <w:bCs/>
          <w:color w:val="000000" w:themeColor="text1"/>
          <w:sz w:val="24"/>
          <w:szCs w:val="24"/>
          <w:highlight w:val="none"/>
          <w:u w:val="single"/>
        </w:rPr>
        <w:t xml:space="preserve">                                                                                 </w:t>
      </w:r>
    </w:p>
    <w:p w14:paraId="27AAE624">
      <w:pPr>
        <w:pStyle w:val="47"/>
        <w:spacing w:line="360" w:lineRule="auto"/>
        <w:ind w:left="25" w:leftChars="12" w:firstLine="480" w:firstLineChars="200"/>
        <w:rPr>
          <w:rFonts w:hint="eastAsia" w:hAnsi="宋体" w:cs="宋体"/>
          <w:color w:val="000000" w:themeColor="text1"/>
          <w:sz w:val="24"/>
          <w:szCs w:val="24"/>
          <w:highlight w:val="none"/>
        </w:rPr>
      </w:pPr>
      <w:r>
        <w:rPr>
          <w:rFonts w:hint="eastAsia" w:hAnsi="宋体" w:cs="宋体"/>
          <w:color w:val="000000" w:themeColor="text1"/>
          <w:sz w:val="24"/>
          <w:szCs w:val="24"/>
          <w:highlight w:val="none"/>
        </w:rPr>
        <w:t>签字（签章）：                                       公章：</w:t>
      </w:r>
    </w:p>
    <w:p w14:paraId="776F05F0">
      <w:pPr>
        <w:pStyle w:val="47"/>
        <w:spacing w:line="360" w:lineRule="auto"/>
        <w:ind w:left="25" w:leftChars="12" w:firstLine="480" w:firstLineChars="200"/>
        <w:rPr>
          <w:rFonts w:hint="eastAsia" w:hAnsi="宋体" w:cs="宋体"/>
          <w:color w:val="000000" w:themeColor="text1"/>
          <w:sz w:val="24"/>
          <w:szCs w:val="24"/>
          <w:highlight w:val="none"/>
        </w:rPr>
      </w:pPr>
      <w:r>
        <w:rPr>
          <w:rFonts w:hint="eastAsia" w:hAnsi="宋体" w:cs="宋体"/>
          <w:color w:val="000000" w:themeColor="text1"/>
          <w:sz w:val="24"/>
          <w:szCs w:val="24"/>
          <w:highlight w:val="none"/>
        </w:rPr>
        <w:t>日期：</w:t>
      </w:r>
    </w:p>
    <w:p w14:paraId="2F25EE22">
      <w:pPr>
        <w:pStyle w:val="47"/>
        <w:spacing w:line="360" w:lineRule="auto"/>
        <w:ind w:firstLine="482" w:firstLineChars="200"/>
        <w:rPr>
          <w:rFonts w:hint="eastAsia" w:hAnsi="宋体" w:cs="宋体"/>
          <w:b/>
          <w:color w:val="000000" w:themeColor="text1"/>
          <w:sz w:val="24"/>
          <w:szCs w:val="24"/>
          <w:highlight w:val="none"/>
        </w:rPr>
      </w:pPr>
      <w:r>
        <w:rPr>
          <w:rFonts w:hint="eastAsia" w:hAnsi="宋体" w:cs="宋体"/>
          <w:b/>
          <w:color w:val="000000" w:themeColor="text1"/>
          <w:sz w:val="24"/>
          <w:szCs w:val="24"/>
          <w:highlight w:val="none"/>
        </w:rPr>
        <w:t>说明：</w:t>
      </w:r>
    </w:p>
    <w:p w14:paraId="660766B3">
      <w:pPr>
        <w:pStyle w:val="47"/>
        <w:spacing w:line="360" w:lineRule="auto"/>
        <w:ind w:left="25" w:leftChars="12" w:firstLine="482" w:firstLineChars="200"/>
        <w:rPr>
          <w:rFonts w:hint="eastAsia" w:hAnsi="宋体" w:cs="宋体"/>
          <w:b/>
          <w:bCs/>
          <w:color w:val="000000" w:themeColor="text1"/>
          <w:sz w:val="24"/>
          <w:szCs w:val="24"/>
          <w:highlight w:val="none"/>
        </w:rPr>
      </w:pPr>
      <w:r>
        <w:rPr>
          <w:rFonts w:hint="eastAsia" w:hAnsi="宋体" w:cs="宋体"/>
          <w:b/>
          <w:color w:val="000000" w:themeColor="text1"/>
          <w:sz w:val="24"/>
          <w:szCs w:val="24"/>
          <w:highlight w:val="none"/>
        </w:rPr>
        <w:t>1.投诉人提起投诉时，应当提交投诉书和必要的证明材料，并按照被投诉人和与投诉事项有关的供应商数量提供投诉书副本</w:t>
      </w:r>
      <w:r>
        <w:rPr>
          <w:rFonts w:hint="eastAsia" w:hAnsi="宋体" w:cs="宋体"/>
          <w:b/>
          <w:bCs/>
          <w:color w:val="000000" w:themeColor="text1"/>
          <w:sz w:val="24"/>
          <w:szCs w:val="24"/>
          <w:highlight w:val="none"/>
        </w:rPr>
        <w:t>。</w:t>
      </w:r>
    </w:p>
    <w:p w14:paraId="6543A870">
      <w:pPr>
        <w:pStyle w:val="47"/>
        <w:spacing w:line="360" w:lineRule="auto"/>
        <w:ind w:left="25" w:leftChars="12" w:firstLine="482" w:firstLineChars="200"/>
        <w:rPr>
          <w:rFonts w:hint="eastAsia" w:hAnsi="宋体" w:cs="宋体"/>
          <w:b/>
          <w:color w:val="000000" w:themeColor="text1"/>
          <w:sz w:val="24"/>
          <w:szCs w:val="24"/>
          <w:highlight w:val="none"/>
        </w:rPr>
      </w:pPr>
      <w:r>
        <w:rPr>
          <w:rFonts w:hint="eastAsia" w:hAnsi="宋体" w:cs="宋体"/>
          <w:b/>
          <w:color w:val="000000" w:themeColor="text1"/>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0FAFC632">
      <w:pPr>
        <w:pStyle w:val="47"/>
        <w:spacing w:line="360" w:lineRule="auto"/>
        <w:ind w:left="25" w:leftChars="12" w:firstLine="482" w:firstLineChars="200"/>
        <w:rPr>
          <w:rFonts w:hint="eastAsia" w:hAnsi="宋体" w:cs="宋体"/>
          <w:b/>
          <w:color w:val="000000" w:themeColor="text1"/>
          <w:sz w:val="24"/>
          <w:szCs w:val="24"/>
          <w:highlight w:val="none"/>
        </w:rPr>
      </w:pPr>
      <w:r>
        <w:rPr>
          <w:rFonts w:hint="eastAsia" w:hAnsi="宋体" w:cs="宋体"/>
          <w:b/>
          <w:color w:val="000000" w:themeColor="text1"/>
          <w:sz w:val="24"/>
          <w:szCs w:val="24"/>
          <w:highlight w:val="none"/>
        </w:rPr>
        <w:t>3.投诉书应简要列明质疑事项，质疑函、质疑答复等作为附件材料提供。</w:t>
      </w:r>
    </w:p>
    <w:p w14:paraId="1131B72D">
      <w:pPr>
        <w:pStyle w:val="47"/>
        <w:spacing w:line="360" w:lineRule="auto"/>
        <w:ind w:left="25" w:leftChars="12" w:firstLine="482" w:firstLineChars="200"/>
        <w:rPr>
          <w:rFonts w:hint="eastAsia" w:hAnsi="宋体" w:cs="宋体"/>
          <w:b/>
          <w:color w:val="000000" w:themeColor="text1"/>
          <w:sz w:val="24"/>
          <w:szCs w:val="24"/>
          <w:highlight w:val="none"/>
        </w:rPr>
      </w:pPr>
      <w:r>
        <w:rPr>
          <w:rFonts w:hint="eastAsia" w:hAnsi="宋体" w:cs="宋体"/>
          <w:b/>
          <w:color w:val="000000" w:themeColor="text1"/>
          <w:sz w:val="24"/>
          <w:szCs w:val="24"/>
          <w:highlight w:val="none"/>
        </w:rPr>
        <w:t>4.投诉书的投诉事项应具体、明确，并有必要的事实依据和法律依据。</w:t>
      </w:r>
    </w:p>
    <w:p w14:paraId="3F928C3E">
      <w:pPr>
        <w:pStyle w:val="47"/>
        <w:spacing w:line="360" w:lineRule="auto"/>
        <w:ind w:left="25" w:leftChars="12" w:firstLine="482" w:firstLineChars="200"/>
        <w:rPr>
          <w:rFonts w:hint="eastAsia" w:hAnsi="宋体" w:cs="宋体"/>
          <w:b/>
          <w:color w:val="000000" w:themeColor="text1"/>
          <w:sz w:val="24"/>
          <w:szCs w:val="24"/>
          <w:highlight w:val="none"/>
        </w:rPr>
      </w:pPr>
      <w:r>
        <w:rPr>
          <w:rFonts w:hint="eastAsia" w:hAnsi="宋体" w:cs="宋体"/>
          <w:b/>
          <w:color w:val="000000" w:themeColor="text1"/>
          <w:sz w:val="24"/>
          <w:szCs w:val="24"/>
          <w:highlight w:val="none"/>
        </w:rPr>
        <w:t>5.投诉书的投诉请求应与投诉事项相关。</w:t>
      </w:r>
    </w:p>
    <w:p w14:paraId="66AC6B47">
      <w:pPr>
        <w:pStyle w:val="47"/>
        <w:spacing w:line="360" w:lineRule="auto"/>
        <w:ind w:left="25" w:leftChars="12" w:firstLine="482" w:firstLineChars="200"/>
        <w:rPr>
          <w:rFonts w:hint="eastAsia" w:hAnsi="宋体" w:cs="宋体"/>
          <w:b/>
          <w:color w:val="000000" w:themeColor="text1"/>
          <w:sz w:val="24"/>
          <w:szCs w:val="24"/>
          <w:highlight w:val="none"/>
        </w:rPr>
      </w:pPr>
      <w:r>
        <w:rPr>
          <w:rFonts w:hint="eastAsia" w:hAnsi="宋体" w:cs="宋体"/>
          <w:b/>
          <w:color w:val="000000" w:themeColor="text1"/>
          <w:sz w:val="24"/>
          <w:szCs w:val="24"/>
          <w:highlight w:val="none"/>
        </w:rPr>
        <w:t>6.投诉人为法人或者其他组织的，投诉书应由法定代表人、主要负责人，或者其授权代表签字或者盖章，并加盖公章。</w:t>
      </w:r>
    </w:p>
    <w:sectPr>
      <w:footerReference r:id="rId11" w:type="first"/>
      <w:headerReference r:id="rId8" w:type="default"/>
      <w:footerReference r:id="rId9" w:type="default"/>
      <w:footerReference r:id="rId10" w:type="even"/>
      <w:pgSz w:w="11906" w:h="16838"/>
      <w:pgMar w:top="1440" w:right="1797" w:bottom="1440" w:left="1797" w:header="851" w:footer="992" w:gutter="0"/>
      <w:pgNumType w:fmt="decimal"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entury">
    <w:altName w:val="Nyala"/>
    <w:panose1 w:val="02040604050505020304"/>
    <w:charset w:val="00"/>
    <w:family w:val="roman"/>
    <w:pitch w:val="default"/>
    <w:sig w:usb0="00000000" w:usb1="00000000" w:usb2="00000000" w:usb3="00000000" w:csb0="2000009F" w:csb1="DFD70000"/>
  </w:font>
  <w:font w:name="Nyala">
    <w:panose1 w:val="02000504070300020003"/>
    <w:charset w:val="00"/>
    <w:family w:val="auto"/>
    <w:pitch w:val="default"/>
    <w:sig w:usb0="A000006F" w:usb1="00000000" w:usb2="00000800" w:usb3="00000000" w:csb0="00000093"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Cambria">
    <w:panose1 w:val="02040503050406030204"/>
    <w:charset w:val="00"/>
    <w:family w:val="roman"/>
    <w:pitch w:val="default"/>
    <w:sig w:usb0="E00002FF" w:usb1="400004FF" w:usb2="00000000" w:usb3="00000000" w:csb0="2000019F" w:csb1="00000000"/>
  </w:font>
  <w:font w:name="华文楷体">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003F01FF"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056F6A">
    <w:pPr>
      <w:pStyle w:val="58"/>
      <w:framePr w:wrap="around" w:vAnchor="text" w:hAnchor="margin" w:xAlign="center" w:y="1"/>
      <w:rPr>
        <w:rStyle w:val="82"/>
      </w:rPr>
    </w:pPr>
    <w:r>
      <w:fldChar w:fldCharType="begin"/>
    </w:r>
    <w:r>
      <w:rPr>
        <w:rStyle w:val="82"/>
      </w:rPr>
      <w:instrText xml:space="preserve">PAGE  </w:instrText>
    </w:r>
    <w:r>
      <w:fldChar w:fldCharType="end"/>
    </w:r>
  </w:p>
  <w:p w14:paraId="0E2A20EA">
    <w:pPr>
      <w:pStyle w:val="5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6DCC63">
    <w:pPr>
      <w:pStyle w:val="58"/>
      <w:ind w:right="360"/>
      <w:jc w:val="both"/>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1039B9">
    <w:pPr>
      <w:pStyle w:val="58"/>
      <w:jc w:val="center"/>
    </w:pPr>
    <w:r>
      <w:rPr>
        <w:sz w:val="18"/>
      </w:rPr>
      <w:pict>
        <v:shape id="_x0000_s4098" o:spid="_x0000_s4098"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v:textbox inset="0mm,0mm,0mm,0mm" style="mso-fit-shape-to-text:t;">
            <w:txbxContent>
              <w:p w14:paraId="14F0CDFC">
                <w:pPr>
                  <w:pStyle w:val="58"/>
                </w:pPr>
                <w:r>
                  <w:fldChar w:fldCharType="begin"/>
                </w:r>
                <w:r>
                  <w:instrText xml:space="preserve"> PAGE  \* MERGEFORMAT </w:instrText>
                </w:r>
                <w:r>
                  <w:fldChar w:fldCharType="separate"/>
                </w:r>
                <w:r>
                  <w:t>3</w:t>
                </w:r>
                <w:r>
                  <w:fldChar w:fldCharType="end"/>
                </w:r>
              </w:p>
            </w:txbxContent>
          </v:textbox>
        </v:shape>
      </w:pict>
    </w:r>
  </w:p>
  <w:p w14:paraId="3AED2DE7">
    <w:pPr>
      <w:pStyle w:val="5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F4B2F6">
    <w:pPr>
      <w:pStyle w:val="58"/>
      <w:jc w:val="center"/>
    </w:pPr>
    <w: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v:textbox inset="0mm,0mm,0mm,0mm" style="mso-fit-shape-to-text:t;">
            <w:txbxContent>
              <w:p w14:paraId="60BF9E7D">
                <w:pPr>
                  <w:pStyle w:val="58"/>
                  <w:jc w:val="center"/>
                </w:pPr>
                <w:r>
                  <w:fldChar w:fldCharType="begin"/>
                </w:r>
                <w:r>
                  <w:instrText xml:space="preserve">PAGE   \* MERGEFORMAT</w:instrText>
                </w:r>
                <w:r>
                  <w:fldChar w:fldCharType="separate"/>
                </w:r>
                <w:r>
                  <w:rPr>
                    <w:lang w:val="zh-CN"/>
                  </w:rPr>
                  <w:t>1</w:t>
                </w:r>
                <w:r>
                  <w:fldChar w:fldCharType="end"/>
                </w:r>
              </w:p>
            </w:txbxContent>
          </v:textbox>
        </v:shape>
      </w:pict>
    </w:r>
  </w:p>
  <w:p w14:paraId="3680973A">
    <w:pPr>
      <w:pStyle w:val="58"/>
      <w:ind w:right="360"/>
      <w:jc w:val="both"/>
      <w:rPr>
        <w:rFonts w:hint="eastAsi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4635FE">
    <w:pPr>
      <w:pStyle w:val="58"/>
      <w:jc w:val="center"/>
    </w:pPr>
    <w:r>
      <w:rPr>
        <w:sz w:val="18"/>
      </w:rPr>
      <w:pict>
        <v:shape id="_x0000_s4099" o:spid="_x0000_s4099"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v:textbox inset="0mm,0mm,0mm,0mm" style="mso-fit-shape-to-text:t;">
            <w:txbxContent>
              <w:p w14:paraId="0352230E">
                <w:pPr>
                  <w:pStyle w:val="58"/>
                </w:pPr>
                <w:r>
                  <w:fldChar w:fldCharType="begin"/>
                </w:r>
                <w:r>
                  <w:instrText xml:space="preserve"> PAGE  \* MERGEFORMAT </w:instrText>
                </w:r>
                <w:r>
                  <w:fldChar w:fldCharType="separate"/>
                </w:r>
                <w:r>
                  <w:t>115</w:t>
                </w:r>
                <w:r>
                  <w:fldChar w:fldCharType="end"/>
                </w:r>
              </w:p>
            </w:txbxContent>
          </v:textbox>
        </v:shape>
      </w:pict>
    </w:r>
  </w:p>
  <w:p w14:paraId="5CCE0AD4">
    <w:pPr>
      <w:pStyle w:val="58"/>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A2B3F2">
    <w:pPr>
      <w:pStyle w:val="58"/>
      <w:framePr w:wrap="around" w:vAnchor="text" w:hAnchor="margin" w:xAlign="center" w:y="1"/>
      <w:rPr>
        <w:rStyle w:val="82"/>
      </w:rPr>
    </w:pPr>
    <w:r>
      <w:fldChar w:fldCharType="begin"/>
    </w:r>
    <w:r>
      <w:rPr>
        <w:rStyle w:val="82"/>
      </w:rPr>
      <w:instrText xml:space="preserve">PAGE  </w:instrText>
    </w:r>
    <w:r>
      <w:fldChar w:fldCharType="end"/>
    </w:r>
  </w:p>
  <w:p w14:paraId="0B0B7F60">
    <w:pPr>
      <w:pStyle w:val="58"/>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CD0DDE">
    <w:pPr>
      <w:pStyle w:val="58"/>
      <w:ind w:right="360"/>
      <w:jc w:val="both"/>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042A8F">
    <w:pPr>
      <w:pStyle w:val="6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2FF09D">
    <w:pPr>
      <w:pStyle w:val="6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6BC116"/>
    <w:multiLevelType w:val="singleLevel"/>
    <w:tmpl w:val="BF6BC116"/>
    <w:lvl w:ilvl="0" w:tentative="0">
      <w:start w:val="16"/>
      <w:numFmt w:val="decimal"/>
      <w:suff w:val="space"/>
      <w:lvlText w:val="%1."/>
      <w:lvlJc w:val="left"/>
    </w:lvl>
  </w:abstractNum>
  <w:abstractNum w:abstractNumId="1">
    <w:nsid w:val="CFE7C3F8"/>
    <w:multiLevelType w:val="singleLevel"/>
    <w:tmpl w:val="CFE7C3F8"/>
    <w:lvl w:ilvl="0" w:tentative="0">
      <w:start w:val="1"/>
      <w:numFmt w:val="decimal"/>
      <w:suff w:val="nothing"/>
      <w:lvlText w:val="（%1）"/>
      <w:lvlJc w:val="left"/>
    </w:lvl>
  </w:abstractNum>
  <w:abstractNum w:abstractNumId="2">
    <w:nsid w:val="DDECD3BC"/>
    <w:multiLevelType w:val="singleLevel"/>
    <w:tmpl w:val="DDECD3BC"/>
    <w:lvl w:ilvl="0" w:tentative="0">
      <w:start w:val="6"/>
      <w:numFmt w:val="decimal"/>
      <w:suff w:val="space"/>
      <w:lvlText w:val="%1."/>
      <w:lvlJc w:val="left"/>
    </w:lvl>
  </w:abstractNum>
  <w:abstractNum w:abstractNumId="3">
    <w:nsid w:val="DE759F4B"/>
    <w:multiLevelType w:val="singleLevel"/>
    <w:tmpl w:val="DE759F4B"/>
    <w:lvl w:ilvl="0" w:tentative="0">
      <w:start w:val="2"/>
      <w:numFmt w:val="decimal"/>
      <w:suff w:val="space"/>
      <w:lvlText w:val="%1."/>
      <w:lvlJc w:val="left"/>
    </w:lvl>
  </w:abstractNum>
  <w:abstractNum w:abstractNumId="4">
    <w:nsid w:val="DEABE1DB"/>
    <w:multiLevelType w:val="singleLevel"/>
    <w:tmpl w:val="DEABE1DB"/>
    <w:lvl w:ilvl="0" w:tentative="0">
      <w:start w:val="23"/>
      <w:numFmt w:val="decimal"/>
      <w:suff w:val="space"/>
      <w:lvlText w:val="%1."/>
      <w:lvlJc w:val="left"/>
    </w:lvl>
  </w:abstractNum>
  <w:abstractNum w:abstractNumId="5">
    <w:nsid w:val="FFEFC674"/>
    <w:multiLevelType w:val="singleLevel"/>
    <w:tmpl w:val="FFEFC674"/>
    <w:lvl w:ilvl="0" w:tentative="0">
      <w:start w:val="1"/>
      <w:numFmt w:val="decimal"/>
      <w:suff w:val="nothing"/>
      <w:lvlText w:val="（%1）"/>
      <w:lvlJc w:val="left"/>
    </w:lvl>
  </w:abstractNum>
  <w:abstractNum w:abstractNumId="6">
    <w:nsid w:val="FFFFFF7E"/>
    <w:multiLevelType w:val="singleLevel"/>
    <w:tmpl w:val="FFFFFF7E"/>
    <w:lvl w:ilvl="0" w:tentative="0">
      <w:start w:val="1"/>
      <w:numFmt w:val="decimal"/>
      <w:pStyle w:val="43"/>
      <w:lvlText w:val="%1."/>
      <w:lvlJc w:val="left"/>
      <w:pPr>
        <w:tabs>
          <w:tab w:val="left" w:pos="1200"/>
        </w:tabs>
        <w:ind w:left="1200" w:hanging="360"/>
      </w:pPr>
    </w:lvl>
  </w:abstractNum>
  <w:abstractNum w:abstractNumId="7">
    <w:nsid w:val="1D790D68"/>
    <w:multiLevelType w:val="singleLevel"/>
    <w:tmpl w:val="1D790D68"/>
    <w:lvl w:ilvl="0" w:tentative="0">
      <w:start w:val="1"/>
      <w:numFmt w:val="decimal"/>
      <w:suff w:val="nothing"/>
      <w:lvlText w:val="（%1）"/>
      <w:lvlJc w:val="left"/>
    </w:lvl>
  </w:abstractNum>
  <w:abstractNum w:abstractNumId="8">
    <w:nsid w:val="32714F5E"/>
    <w:multiLevelType w:val="multilevel"/>
    <w:tmpl w:val="32714F5E"/>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decimal"/>
      <w:suff w:val="nothing"/>
      <w:lvlText w:val=""/>
      <w:lvlJc w:val="left"/>
      <w:pPr>
        <w:ind w:left="0" w:firstLine="0"/>
      </w:pPr>
      <w:rPr>
        <w:rFonts w:hint="eastAsia"/>
      </w:rPr>
    </w:lvl>
    <w:lvl w:ilvl="2" w:tentative="0">
      <w:start w:val="1"/>
      <w:numFmt w:val="decimal"/>
      <w:suff w:val="nothing"/>
      <w:lvlText w:val=""/>
      <w:lvlJc w:val="left"/>
      <w:pPr>
        <w:ind w:left="0" w:firstLine="0"/>
      </w:pPr>
      <w:rPr>
        <w:rFonts w:hint="eastAsia"/>
      </w:rPr>
    </w:lvl>
    <w:lvl w:ilvl="3" w:tentative="0">
      <w:start w:val="1"/>
      <w:numFmt w:val="decimal"/>
      <w:suff w:val="nothing"/>
      <w:lvlText w:val=""/>
      <w:lvlJc w:val="left"/>
      <w:pPr>
        <w:ind w:left="0" w:firstLine="0"/>
      </w:pPr>
      <w:rPr>
        <w:rFonts w:hint="eastAsia"/>
      </w:rPr>
    </w:lvl>
    <w:lvl w:ilvl="4" w:tentative="0">
      <w:start w:val="1"/>
      <w:numFmt w:val="decimal"/>
      <w:pStyle w:val="12"/>
      <w:suff w:val="nothing"/>
      <w:lvlText w:val=""/>
      <w:lvlJc w:val="left"/>
      <w:pPr>
        <w:ind w:left="0" w:firstLine="0"/>
      </w:pPr>
      <w:rPr>
        <w:rFonts w:hint="eastAsia"/>
      </w:rPr>
    </w:lvl>
    <w:lvl w:ilvl="5" w:tentative="0">
      <w:start w:val="1"/>
      <w:numFmt w:val="decimal"/>
      <w:pStyle w:val="14"/>
      <w:suff w:val="nothing"/>
      <w:lvlText w:val=""/>
      <w:lvlJc w:val="left"/>
      <w:pPr>
        <w:ind w:left="0" w:firstLine="0"/>
      </w:pPr>
      <w:rPr>
        <w:rFonts w:hint="eastAsia"/>
      </w:rPr>
    </w:lvl>
    <w:lvl w:ilvl="6" w:tentative="0">
      <w:start w:val="1"/>
      <w:numFmt w:val="decimal"/>
      <w:pStyle w:val="15"/>
      <w:suff w:val="nothing"/>
      <w:lvlText w:val=""/>
      <w:lvlJc w:val="left"/>
      <w:pPr>
        <w:ind w:left="0" w:firstLine="0"/>
      </w:pPr>
      <w:rPr>
        <w:rFonts w:hint="eastAsia"/>
      </w:rPr>
    </w:lvl>
    <w:lvl w:ilvl="7" w:tentative="0">
      <w:start w:val="1"/>
      <w:numFmt w:val="decimal"/>
      <w:pStyle w:val="16"/>
      <w:suff w:val="nothing"/>
      <w:lvlText w:val=""/>
      <w:lvlJc w:val="left"/>
      <w:pPr>
        <w:ind w:left="0" w:firstLine="0"/>
      </w:pPr>
      <w:rPr>
        <w:rFonts w:hint="eastAsia"/>
      </w:rPr>
    </w:lvl>
    <w:lvl w:ilvl="8" w:tentative="0">
      <w:start w:val="1"/>
      <w:numFmt w:val="decimal"/>
      <w:pStyle w:val="17"/>
      <w:suff w:val="nothing"/>
      <w:lvlText w:val=""/>
      <w:lvlJc w:val="left"/>
      <w:pPr>
        <w:ind w:left="0" w:firstLine="0"/>
      </w:pPr>
      <w:rPr>
        <w:rFonts w:hint="eastAsia"/>
      </w:rPr>
    </w:lvl>
  </w:abstractNum>
  <w:abstractNum w:abstractNumId="9">
    <w:nsid w:val="4C601917"/>
    <w:multiLevelType w:val="singleLevel"/>
    <w:tmpl w:val="4C601917"/>
    <w:lvl w:ilvl="0" w:tentative="0">
      <w:start w:val="1"/>
      <w:numFmt w:val="decimal"/>
      <w:suff w:val="nothing"/>
      <w:lvlText w:val="（%1）"/>
      <w:lvlJc w:val="left"/>
      <w:pPr>
        <w:ind w:left="-2"/>
      </w:pPr>
    </w:lvl>
  </w:abstractNum>
  <w:abstractNum w:abstractNumId="10">
    <w:nsid w:val="5FABD14B"/>
    <w:multiLevelType w:val="singleLevel"/>
    <w:tmpl w:val="5FABD14B"/>
    <w:lvl w:ilvl="0" w:tentative="0">
      <w:start w:val="1"/>
      <w:numFmt w:val="decimal"/>
      <w:suff w:val="nothing"/>
      <w:lvlText w:val="（%1）"/>
      <w:lvlJc w:val="left"/>
    </w:lvl>
  </w:abstractNum>
  <w:abstractNum w:abstractNumId="11">
    <w:nsid w:val="7670B815"/>
    <w:multiLevelType w:val="multilevel"/>
    <w:tmpl w:val="7670B815"/>
    <w:lvl w:ilvl="0" w:tentative="0">
      <w:start w:val="1"/>
      <w:numFmt w:val="chineseCounting"/>
      <w:suff w:val="nothing"/>
      <w:lvlText w:val="第%1章 "/>
      <w:lvlJc w:val="left"/>
      <w:pPr>
        <w:ind w:left="432" w:hanging="432"/>
      </w:pPr>
      <w:rPr>
        <w:rFonts w:hint="eastAsia"/>
      </w:rPr>
    </w:lvl>
    <w:lvl w:ilvl="1" w:tentative="0">
      <w:start w:val="1"/>
      <w:numFmt w:val="decimal"/>
      <w:lvlText w:val="%1.%2."/>
      <w:lvlJc w:val="left"/>
      <w:pPr>
        <w:ind w:left="575" w:hanging="575"/>
      </w:pPr>
      <w:rPr>
        <w:rFonts w:hint="eastAsia"/>
      </w:rPr>
    </w:lvl>
    <w:lvl w:ilvl="2" w:tentative="0">
      <w:start w:val="1"/>
      <w:numFmt w:val="decimal"/>
      <w:lvlText w:val="%1.%2.%3."/>
      <w:lvlJc w:val="left"/>
      <w:pPr>
        <w:ind w:left="720" w:hanging="720"/>
      </w:pPr>
      <w:rPr>
        <w:rFonts w:hint="eastAsia"/>
      </w:rPr>
    </w:lvl>
    <w:lvl w:ilvl="3" w:tentative="0">
      <w:start w:val="1"/>
      <w:numFmt w:val="decimal"/>
      <w:pStyle w:val="11"/>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1" w:hanging="1151"/>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3" w:hanging="1583"/>
      </w:pPr>
      <w:rPr>
        <w:rFonts w:hint="eastAsia"/>
      </w:rPr>
    </w:lvl>
  </w:abstractNum>
  <w:abstractNum w:abstractNumId="12">
    <w:nsid w:val="7A0F6431"/>
    <w:multiLevelType w:val="singleLevel"/>
    <w:tmpl w:val="7A0F6431"/>
    <w:lvl w:ilvl="0" w:tentative="0">
      <w:start w:val="1"/>
      <w:numFmt w:val="decimal"/>
      <w:suff w:val="space"/>
      <w:lvlText w:val="%1."/>
      <w:lvlJc w:val="left"/>
    </w:lvl>
  </w:abstractNum>
  <w:num w:numId="1">
    <w:abstractNumId w:val="11"/>
  </w:num>
  <w:num w:numId="2">
    <w:abstractNumId w:val="8"/>
  </w:num>
  <w:num w:numId="3">
    <w:abstractNumId w:val="6"/>
  </w:num>
  <w:num w:numId="4">
    <w:abstractNumId w:val="9"/>
  </w:num>
  <w:num w:numId="5">
    <w:abstractNumId w:val="10"/>
  </w:num>
  <w:num w:numId="6">
    <w:abstractNumId w:val="12"/>
  </w:num>
  <w:num w:numId="7">
    <w:abstractNumId w:val="1"/>
  </w:num>
  <w:num w:numId="8">
    <w:abstractNumId w:val="7"/>
  </w:num>
  <w:num w:numId="9">
    <w:abstractNumId w:val="5"/>
  </w:num>
  <w:num w:numId="10">
    <w:abstractNumId w:val="3"/>
  </w:num>
  <w:num w:numId="11">
    <w:abstractNumId w:val="2"/>
  </w:num>
  <w:num w:numId="12">
    <w:abstractNumId w:val="0"/>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isplayHorizontalDrawingGridEvery w:val="1"/>
  <w:displayVerticalDrawingGridEvery w:val="1"/>
  <w:noPunctuationKerning w:val="1"/>
  <w:hdrShapeDefaults>
    <o:shapelayout v:ext="edit">
      <o:idmap v:ext="edit" data="3,4"/>
    </o:shapelayout>
  </w:hdrShapeDefaults>
  <w:compat>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0000"/>
    <w:rsid w:val="0108044C"/>
    <w:rsid w:val="03911ADA"/>
    <w:rsid w:val="054843F5"/>
    <w:rsid w:val="0A1D4C37"/>
    <w:rsid w:val="0E1B7FD7"/>
    <w:rsid w:val="125A1663"/>
    <w:rsid w:val="1B0F490B"/>
    <w:rsid w:val="1D57445C"/>
    <w:rsid w:val="1EB14B5D"/>
    <w:rsid w:val="20693535"/>
    <w:rsid w:val="211344CB"/>
    <w:rsid w:val="235E4D5D"/>
    <w:rsid w:val="24155071"/>
    <w:rsid w:val="2AD278CC"/>
    <w:rsid w:val="2B5B5A5F"/>
    <w:rsid w:val="2DAD2492"/>
    <w:rsid w:val="369938DF"/>
    <w:rsid w:val="382D2531"/>
    <w:rsid w:val="384F33A9"/>
    <w:rsid w:val="3A287454"/>
    <w:rsid w:val="3A8C7D2D"/>
    <w:rsid w:val="43E73EDC"/>
    <w:rsid w:val="47152762"/>
    <w:rsid w:val="49526686"/>
    <w:rsid w:val="49B33150"/>
    <w:rsid w:val="4C2A2BB8"/>
    <w:rsid w:val="50B45146"/>
    <w:rsid w:val="51810A35"/>
    <w:rsid w:val="5B914A01"/>
    <w:rsid w:val="5BED3C02"/>
    <w:rsid w:val="5D6F0D72"/>
    <w:rsid w:val="62377985"/>
    <w:rsid w:val="62A56FE4"/>
    <w:rsid w:val="6B6221BF"/>
    <w:rsid w:val="6D1B7931"/>
    <w:rsid w:val="70B52E59"/>
    <w:rsid w:val="734D7F8B"/>
    <w:rsid w:val="758B3E18"/>
    <w:rsid w:val="76A23410"/>
    <w:rsid w:val="78FB12B4"/>
    <w:rsid w:val="7BB9355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33"/>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Plain Text"/>
    <w:basedOn w:val="1"/>
    <w:qFormat/>
    <w:uiPriority w:val="0"/>
    <w:rPr>
      <w:rFonts w:ascii="宋体" w:hAnsi="Courier New" w:cs="Century"/>
      <w:szCs w:val="21"/>
    </w:rPr>
  </w:style>
  <w:style w:type="paragraph" w:styleId="4">
    <w:name w:val="toc 1"/>
    <w:basedOn w:val="1"/>
    <w:next w:val="1"/>
    <w:qFormat/>
    <w:uiPriority w:val="0"/>
  </w:style>
  <w:style w:type="paragraph" w:styleId="5">
    <w:name w:val="toc 2"/>
    <w:basedOn w:val="1"/>
    <w:next w:val="1"/>
    <w:qFormat/>
    <w:uiPriority w:val="0"/>
    <w:pPr>
      <w:ind w:left="420" w:leftChars="200"/>
    </w:pPr>
  </w:style>
  <w:style w:type="paragraph" w:customStyle="1" w:styleId="8">
    <w:name w:val="标题 11"/>
    <w:basedOn w:val="1"/>
    <w:next w:val="1"/>
    <w:link w:val="20"/>
    <w:qFormat/>
    <w:uiPriority w:val="0"/>
    <w:pPr>
      <w:keepNext/>
      <w:keepLines/>
      <w:spacing w:before="340" w:after="330" w:line="578" w:lineRule="auto"/>
      <w:outlineLvl w:val="0"/>
    </w:pPr>
    <w:rPr>
      <w:b/>
      <w:bCs/>
      <w:kern w:val="44"/>
      <w:sz w:val="44"/>
      <w:szCs w:val="44"/>
    </w:rPr>
  </w:style>
  <w:style w:type="paragraph" w:customStyle="1" w:styleId="9">
    <w:name w:val="标题 21"/>
    <w:basedOn w:val="1"/>
    <w:next w:val="1"/>
    <w:link w:val="21"/>
    <w:qFormat/>
    <w:uiPriority w:val="0"/>
    <w:pPr>
      <w:keepNext/>
      <w:keepLines/>
      <w:spacing w:before="260" w:after="260" w:line="416" w:lineRule="auto"/>
      <w:outlineLvl w:val="1"/>
    </w:pPr>
    <w:rPr>
      <w:rFonts w:ascii="Arial" w:hAnsi="Arial" w:eastAsia="黑体"/>
      <w:b/>
      <w:bCs/>
      <w:kern w:val="0"/>
      <w:sz w:val="32"/>
      <w:szCs w:val="32"/>
    </w:rPr>
  </w:style>
  <w:style w:type="paragraph" w:customStyle="1" w:styleId="10">
    <w:name w:val="标题 31"/>
    <w:basedOn w:val="1"/>
    <w:next w:val="1"/>
    <w:link w:val="22"/>
    <w:qFormat/>
    <w:uiPriority w:val="0"/>
    <w:pPr>
      <w:keepNext/>
      <w:keepLines/>
      <w:spacing w:before="260" w:after="260" w:line="416" w:lineRule="auto"/>
      <w:outlineLvl w:val="2"/>
    </w:pPr>
    <w:rPr>
      <w:b/>
      <w:bCs/>
      <w:kern w:val="0"/>
      <w:sz w:val="32"/>
      <w:szCs w:val="32"/>
    </w:rPr>
  </w:style>
  <w:style w:type="paragraph" w:customStyle="1" w:styleId="11">
    <w:name w:val="标题 41"/>
    <w:basedOn w:val="1"/>
    <w:next w:val="1"/>
    <w:qFormat/>
    <w:uiPriority w:val="0"/>
    <w:pPr>
      <w:numPr>
        <w:ilvl w:val="3"/>
        <w:numId w:val="1"/>
      </w:numPr>
      <w:outlineLvl w:val="3"/>
    </w:pPr>
    <w:rPr>
      <w:rFonts w:ascii="宋体"/>
      <w:sz w:val="28"/>
      <w:szCs w:val="20"/>
    </w:rPr>
  </w:style>
  <w:style w:type="paragraph" w:customStyle="1" w:styleId="12">
    <w:name w:val="标题 51"/>
    <w:basedOn w:val="1"/>
    <w:next w:val="13"/>
    <w:link w:val="23"/>
    <w:qFormat/>
    <w:uiPriority w:val="0"/>
    <w:pPr>
      <w:keepNext/>
      <w:keepLines/>
      <w:numPr>
        <w:ilvl w:val="4"/>
        <w:numId w:val="2"/>
      </w:numPr>
      <w:spacing w:before="280" w:after="290" w:line="376" w:lineRule="auto"/>
      <w:outlineLvl w:val="4"/>
    </w:pPr>
    <w:rPr>
      <w:b/>
      <w:sz w:val="28"/>
    </w:rPr>
  </w:style>
  <w:style w:type="paragraph" w:customStyle="1" w:styleId="13">
    <w:name w:val="正文缩进1"/>
    <w:basedOn w:val="1"/>
    <w:qFormat/>
    <w:uiPriority w:val="0"/>
    <w:pPr>
      <w:ind w:firstLine="420"/>
    </w:pPr>
    <w:rPr>
      <w:szCs w:val="20"/>
    </w:rPr>
  </w:style>
  <w:style w:type="paragraph" w:customStyle="1" w:styleId="14">
    <w:name w:val="标题 61"/>
    <w:basedOn w:val="1"/>
    <w:next w:val="13"/>
    <w:link w:val="24"/>
    <w:qFormat/>
    <w:uiPriority w:val="0"/>
    <w:pPr>
      <w:keepNext/>
      <w:keepLines/>
      <w:numPr>
        <w:ilvl w:val="5"/>
        <w:numId w:val="2"/>
      </w:numPr>
      <w:spacing w:before="240" w:after="64" w:line="320" w:lineRule="auto"/>
      <w:outlineLvl w:val="5"/>
    </w:pPr>
    <w:rPr>
      <w:rFonts w:ascii="Arial" w:hAnsi="Arial" w:eastAsia="黑体"/>
      <w:b/>
      <w:sz w:val="24"/>
    </w:rPr>
  </w:style>
  <w:style w:type="paragraph" w:customStyle="1" w:styleId="15">
    <w:name w:val="标题 71"/>
    <w:basedOn w:val="1"/>
    <w:next w:val="13"/>
    <w:link w:val="25"/>
    <w:qFormat/>
    <w:uiPriority w:val="0"/>
    <w:pPr>
      <w:keepNext/>
      <w:keepLines/>
      <w:numPr>
        <w:ilvl w:val="6"/>
        <w:numId w:val="2"/>
      </w:numPr>
      <w:spacing w:before="240" w:after="64" w:line="320" w:lineRule="auto"/>
      <w:outlineLvl w:val="6"/>
    </w:pPr>
    <w:rPr>
      <w:b/>
      <w:sz w:val="24"/>
    </w:rPr>
  </w:style>
  <w:style w:type="paragraph" w:customStyle="1" w:styleId="16">
    <w:name w:val="标题 81"/>
    <w:basedOn w:val="1"/>
    <w:next w:val="13"/>
    <w:link w:val="26"/>
    <w:qFormat/>
    <w:uiPriority w:val="0"/>
    <w:pPr>
      <w:keepNext/>
      <w:keepLines/>
      <w:numPr>
        <w:ilvl w:val="7"/>
        <w:numId w:val="2"/>
      </w:numPr>
      <w:spacing w:before="240" w:after="64" w:line="320" w:lineRule="auto"/>
      <w:outlineLvl w:val="7"/>
    </w:pPr>
    <w:rPr>
      <w:rFonts w:ascii="Arial" w:hAnsi="Arial" w:eastAsia="黑体"/>
      <w:sz w:val="24"/>
    </w:rPr>
  </w:style>
  <w:style w:type="paragraph" w:customStyle="1" w:styleId="17">
    <w:name w:val="标题 91"/>
    <w:basedOn w:val="1"/>
    <w:next w:val="13"/>
    <w:link w:val="27"/>
    <w:qFormat/>
    <w:uiPriority w:val="0"/>
    <w:pPr>
      <w:keepNext/>
      <w:keepLines/>
      <w:numPr>
        <w:ilvl w:val="8"/>
        <w:numId w:val="2"/>
      </w:numPr>
      <w:spacing w:before="240" w:after="64" w:line="320" w:lineRule="auto"/>
      <w:outlineLvl w:val="8"/>
    </w:pPr>
    <w:rPr>
      <w:rFonts w:ascii="Arial" w:hAnsi="Arial" w:eastAsia="黑体"/>
    </w:rPr>
  </w:style>
  <w:style w:type="character" w:customStyle="1" w:styleId="18">
    <w:name w:val="默认段落字体1"/>
    <w:link w:val="1"/>
    <w:unhideWhenUsed/>
    <w:qFormat/>
    <w:uiPriority w:val="1"/>
  </w:style>
  <w:style w:type="table" w:customStyle="1" w:styleId="19">
    <w:name w:val="普通表格1"/>
    <w:unhideWhenUsed/>
    <w:qFormat/>
    <w:uiPriority w:val="99"/>
    <w:tblPr>
      <w:tblCellMar>
        <w:top w:w="0" w:type="dxa"/>
        <w:left w:w="108" w:type="dxa"/>
        <w:bottom w:w="0" w:type="dxa"/>
        <w:right w:w="108" w:type="dxa"/>
      </w:tblCellMar>
    </w:tblPr>
  </w:style>
  <w:style w:type="character" w:customStyle="1" w:styleId="20">
    <w:name w:val="标题 1 Char"/>
    <w:link w:val="8"/>
    <w:qFormat/>
    <w:uiPriority w:val="0"/>
    <w:rPr>
      <w:rFonts w:ascii="Times New Roman" w:hAnsi="Times New Roman" w:eastAsia="宋体" w:cs="Times New Roman"/>
      <w:b/>
      <w:bCs/>
      <w:kern w:val="44"/>
      <w:sz w:val="44"/>
      <w:szCs w:val="44"/>
    </w:rPr>
  </w:style>
  <w:style w:type="character" w:customStyle="1" w:styleId="21">
    <w:name w:val="标题 2 Char"/>
    <w:link w:val="9"/>
    <w:qFormat/>
    <w:uiPriority w:val="0"/>
    <w:rPr>
      <w:rFonts w:ascii="Arial" w:hAnsi="Arial" w:eastAsia="黑体" w:cs="Times New Roman"/>
      <w:b/>
      <w:bCs/>
      <w:sz w:val="32"/>
      <w:szCs w:val="32"/>
    </w:rPr>
  </w:style>
  <w:style w:type="character" w:customStyle="1" w:styleId="22">
    <w:name w:val="标题 3 Char"/>
    <w:link w:val="10"/>
    <w:qFormat/>
    <w:uiPriority w:val="0"/>
    <w:rPr>
      <w:rFonts w:ascii="Times New Roman" w:hAnsi="Times New Roman" w:eastAsia="宋体" w:cs="Times New Roman"/>
      <w:b/>
      <w:bCs/>
      <w:sz w:val="32"/>
      <w:szCs w:val="32"/>
    </w:rPr>
  </w:style>
  <w:style w:type="character" w:customStyle="1" w:styleId="23">
    <w:name w:val="标题 5 Char1"/>
    <w:link w:val="12"/>
    <w:qFormat/>
    <w:uiPriority w:val="0"/>
    <w:rPr>
      <w:b/>
      <w:kern w:val="2"/>
      <w:sz w:val="28"/>
      <w:szCs w:val="24"/>
    </w:rPr>
  </w:style>
  <w:style w:type="character" w:customStyle="1" w:styleId="24">
    <w:name w:val="标题 6 Char"/>
    <w:link w:val="14"/>
    <w:qFormat/>
    <w:uiPriority w:val="0"/>
    <w:rPr>
      <w:rFonts w:ascii="Arial" w:hAnsi="Arial" w:eastAsia="黑体"/>
      <w:b/>
      <w:kern w:val="2"/>
      <w:sz w:val="24"/>
      <w:szCs w:val="24"/>
    </w:rPr>
  </w:style>
  <w:style w:type="character" w:customStyle="1" w:styleId="25">
    <w:name w:val="标题 7 Char"/>
    <w:link w:val="15"/>
    <w:qFormat/>
    <w:uiPriority w:val="0"/>
    <w:rPr>
      <w:rFonts w:ascii="Times New Roman" w:hAnsi="Times New Roman"/>
      <w:b/>
      <w:kern w:val="2"/>
      <w:sz w:val="24"/>
      <w:szCs w:val="24"/>
    </w:rPr>
  </w:style>
  <w:style w:type="character" w:customStyle="1" w:styleId="26">
    <w:name w:val="标题 8 Char"/>
    <w:link w:val="16"/>
    <w:qFormat/>
    <w:uiPriority w:val="0"/>
    <w:rPr>
      <w:rFonts w:ascii="Arial" w:hAnsi="Arial" w:eastAsia="黑体"/>
      <w:kern w:val="2"/>
      <w:sz w:val="24"/>
      <w:szCs w:val="24"/>
    </w:rPr>
  </w:style>
  <w:style w:type="character" w:customStyle="1" w:styleId="27">
    <w:name w:val="标题 9 Char"/>
    <w:link w:val="17"/>
    <w:qFormat/>
    <w:uiPriority w:val="0"/>
    <w:rPr>
      <w:rFonts w:ascii="Arial" w:hAnsi="Arial" w:eastAsia="黑体"/>
      <w:kern w:val="2"/>
      <w:sz w:val="21"/>
      <w:szCs w:val="24"/>
    </w:rPr>
  </w:style>
  <w:style w:type="paragraph" w:customStyle="1" w:styleId="28">
    <w:name w:val="目录 71"/>
    <w:basedOn w:val="1"/>
    <w:next w:val="1"/>
    <w:unhideWhenUsed/>
    <w:qFormat/>
    <w:uiPriority w:val="39"/>
    <w:pPr>
      <w:ind w:left="2520" w:leftChars="1200"/>
    </w:pPr>
    <w:rPr>
      <w:rFonts w:ascii="Calibri" w:hAnsi="Calibri" w:eastAsia="宋体" w:cs="Times New Roman"/>
      <w:szCs w:val="22"/>
    </w:rPr>
  </w:style>
  <w:style w:type="paragraph" w:customStyle="1" w:styleId="29">
    <w:name w:val="列表编号1"/>
    <w:basedOn w:val="1"/>
    <w:qFormat/>
    <w:uiPriority w:val="0"/>
    <w:pPr>
      <w:widowControl/>
      <w:tabs>
        <w:tab w:val="left" w:pos="454"/>
        <w:tab w:val="left" w:pos="720"/>
        <w:tab w:val="left" w:pos="840"/>
      </w:tabs>
      <w:spacing w:after="50"/>
      <w:ind w:left="454" w:hanging="284"/>
      <w:jc w:val="left"/>
    </w:pPr>
    <w:rPr>
      <w:kern w:val="0"/>
      <w:sz w:val="24"/>
      <w:szCs w:val="20"/>
    </w:rPr>
  </w:style>
  <w:style w:type="paragraph" w:customStyle="1" w:styleId="30">
    <w:name w:val="题注1"/>
    <w:basedOn w:val="1"/>
    <w:next w:val="1"/>
    <w:qFormat/>
    <w:uiPriority w:val="0"/>
    <w:pPr>
      <w:spacing w:before="152" w:after="160"/>
    </w:pPr>
    <w:rPr>
      <w:rFonts w:ascii="Arial" w:hAnsi="Arial" w:eastAsia="黑体" w:cs="Arial"/>
      <w:sz w:val="20"/>
      <w:szCs w:val="20"/>
    </w:rPr>
  </w:style>
  <w:style w:type="paragraph" w:customStyle="1" w:styleId="31">
    <w:name w:val="文档结构图1"/>
    <w:basedOn w:val="1"/>
    <w:link w:val="32"/>
    <w:unhideWhenUsed/>
    <w:qFormat/>
    <w:uiPriority w:val="0"/>
    <w:pPr>
      <w:shd w:val="clear" w:color="auto" w:fill="000080"/>
    </w:pPr>
    <w:rPr>
      <w:rFonts w:hint="eastAsia" w:ascii="宋体" w:hAnsi="宋体"/>
      <w:kern w:val="0"/>
      <w:sz w:val="20"/>
      <w:szCs w:val="20"/>
    </w:rPr>
  </w:style>
  <w:style w:type="character" w:customStyle="1" w:styleId="32">
    <w:name w:val="文档结构图 Char"/>
    <w:link w:val="31"/>
    <w:qFormat/>
    <w:uiPriority w:val="0"/>
    <w:rPr>
      <w:rFonts w:hint="eastAsia" w:ascii="宋体" w:hAnsi="宋体" w:eastAsia="宋体" w:cs="宋体"/>
    </w:rPr>
  </w:style>
  <w:style w:type="paragraph" w:customStyle="1" w:styleId="33">
    <w:name w:val="批注文字1"/>
    <w:basedOn w:val="1"/>
    <w:link w:val="34"/>
    <w:unhideWhenUsed/>
    <w:qFormat/>
    <w:uiPriority w:val="0"/>
    <w:pPr>
      <w:jc w:val="left"/>
    </w:pPr>
  </w:style>
  <w:style w:type="character" w:customStyle="1" w:styleId="34">
    <w:name w:val="批注文字 Char2"/>
    <w:link w:val="33"/>
    <w:qFormat/>
    <w:uiPriority w:val="0"/>
    <w:rPr>
      <w:rFonts w:ascii="Times New Roman" w:hAnsi="Times New Roman"/>
      <w:kern w:val="2"/>
      <w:sz w:val="21"/>
      <w:szCs w:val="24"/>
    </w:rPr>
  </w:style>
  <w:style w:type="paragraph" w:customStyle="1" w:styleId="35">
    <w:name w:val="正文文本 31"/>
    <w:basedOn w:val="1"/>
    <w:link w:val="36"/>
    <w:qFormat/>
    <w:uiPriority w:val="0"/>
    <w:pPr>
      <w:spacing w:line="500" w:lineRule="exact"/>
    </w:pPr>
    <w:rPr>
      <w:b/>
      <w:bCs/>
      <w:kern w:val="0"/>
      <w:sz w:val="24"/>
    </w:rPr>
  </w:style>
  <w:style w:type="character" w:customStyle="1" w:styleId="36">
    <w:name w:val="正文文本 3 Char"/>
    <w:link w:val="35"/>
    <w:qFormat/>
    <w:uiPriority w:val="0"/>
    <w:rPr>
      <w:rFonts w:ascii="Times New Roman" w:hAnsi="Times New Roman" w:eastAsia="宋体" w:cs="Times New Roman"/>
      <w:b/>
      <w:bCs/>
      <w:sz w:val="24"/>
      <w:szCs w:val="24"/>
    </w:rPr>
  </w:style>
  <w:style w:type="paragraph" w:customStyle="1" w:styleId="37">
    <w:name w:val="正文文本1"/>
    <w:basedOn w:val="1"/>
    <w:next w:val="38"/>
    <w:link w:val="39"/>
    <w:qFormat/>
    <w:uiPriority w:val="99"/>
    <w:pPr>
      <w:spacing w:line="380" w:lineRule="exact"/>
    </w:pPr>
    <w:rPr>
      <w:kern w:val="0"/>
      <w:sz w:val="24"/>
    </w:rPr>
  </w:style>
  <w:style w:type="paragraph" w:customStyle="1" w:styleId="38">
    <w:name w:val="正文文本 21"/>
    <w:basedOn w:val="1"/>
    <w:link w:val="40"/>
    <w:qFormat/>
    <w:uiPriority w:val="0"/>
    <w:pPr>
      <w:spacing w:after="120" w:line="480" w:lineRule="auto"/>
    </w:pPr>
    <w:rPr>
      <w:kern w:val="0"/>
      <w:sz w:val="20"/>
    </w:rPr>
  </w:style>
  <w:style w:type="character" w:customStyle="1" w:styleId="39">
    <w:name w:val="正文文本 Char"/>
    <w:link w:val="37"/>
    <w:qFormat/>
    <w:uiPriority w:val="99"/>
    <w:rPr>
      <w:rFonts w:ascii="Times New Roman" w:hAnsi="Times New Roman" w:eastAsia="宋体" w:cs="Times New Roman"/>
      <w:sz w:val="24"/>
      <w:szCs w:val="24"/>
    </w:rPr>
  </w:style>
  <w:style w:type="character" w:customStyle="1" w:styleId="40">
    <w:name w:val="正文文本 2 Char"/>
    <w:link w:val="38"/>
    <w:qFormat/>
    <w:uiPriority w:val="0"/>
    <w:rPr>
      <w:rFonts w:ascii="Times New Roman" w:hAnsi="Times New Roman" w:eastAsia="宋体" w:cs="Times New Roman"/>
      <w:szCs w:val="24"/>
    </w:rPr>
  </w:style>
  <w:style w:type="paragraph" w:customStyle="1" w:styleId="41">
    <w:name w:val="正文文本缩进1"/>
    <w:basedOn w:val="1"/>
    <w:link w:val="42"/>
    <w:qFormat/>
    <w:uiPriority w:val="0"/>
    <w:pPr>
      <w:ind w:firstLine="830" w:firstLineChars="352"/>
    </w:pPr>
    <w:rPr>
      <w:rFonts w:ascii="仿宋_GB2312" w:eastAsia="仿宋_GB2312"/>
      <w:kern w:val="0"/>
      <w:sz w:val="32"/>
      <w:szCs w:val="20"/>
    </w:rPr>
  </w:style>
  <w:style w:type="character" w:customStyle="1" w:styleId="42">
    <w:name w:val="正文文本缩进 Char"/>
    <w:link w:val="41"/>
    <w:qFormat/>
    <w:uiPriority w:val="0"/>
    <w:rPr>
      <w:rFonts w:ascii="仿宋_GB2312" w:hAnsi="Times New Roman" w:eastAsia="仿宋_GB2312" w:cs="Times New Roman"/>
      <w:sz w:val="32"/>
      <w:szCs w:val="20"/>
    </w:rPr>
  </w:style>
  <w:style w:type="paragraph" w:customStyle="1" w:styleId="43">
    <w:name w:val="列表编号 31"/>
    <w:basedOn w:val="1"/>
    <w:qFormat/>
    <w:uiPriority w:val="0"/>
    <w:pPr>
      <w:numPr>
        <w:ilvl w:val="0"/>
        <w:numId w:val="3"/>
      </w:numPr>
    </w:pPr>
  </w:style>
  <w:style w:type="paragraph" w:customStyle="1" w:styleId="44">
    <w:name w:val="列表 21"/>
    <w:basedOn w:val="1"/>
    <w:qFormat/>
    <w:uiPriority w:val="0"/>
    <w:pPr>
      <w:ind w:left="100" w:leftChars="200" w:hanging="200" w:hangingChars="200"/>
    </w:pPr>
    <w:rPr>
      <w:sz w:val="28"/>
    </w:rPr>
  </w:style>
  <w:style w:type="paragraph" w:customStyle="1" w:styleId="45">
    <w:name w:val="目录 51"/>
    <w:basedOn w:val="1"/>
    <w:next w:val="1"/>
    <w:unhideWhenUsed/>
    <w:qFormat/>
    <w:uiPriority w:val="39"/>
    <w:pPr>
      <w:ind w:left="1680" w:leftChars="800"/>
    </w:pPr>
    <w:rPr>
      <w:rFonts w:ascii="Calibri" w:hAnsi="Calibri" w:eastAsia="宋体" w:cs="Times New Roman"/>
      <w:szCs w:val="22"/>
    </w:rPr>
  </w:style>
  <w:style w:type="paragraph" w:customStyle="1" w:styleId="46">
    <w:name w:val="目录 31"/>
    <w:basedOn w:val="1"/>
    <w:next w:val="1"/>
    <w:unhideWhenUsed/>
    <w:qFormat/>
    <w:uiPriority w:val="39"/>
    <w:pPr>
      <w:ind w:left="840" w:leftChars="400"/>
    </w:pPr>
    <w:rPr>
      <w:rFonts w:ascii="Calibri" w:hAnsi="Calibri" w:eastAsia="宋体" w:cs="Times New Roman"/>
      <w:szCs w:val="22"/>
    </w:rPr>
  </w:style>
  <w:style w:type="paragraph" w:customStyle="1" w:styleId="47">
    <w:name w:val="纯文本1"/>
    <w:basedOn w:val="1"/>
    <w:link w:val="48"/>
    <w:qFormat/>
    <w:uiPriority w:val="0"/>
    <w:rPr>
      <w:rFonts w:ascii="宋体" w:hAnsi="Courier New"/>
      <w:kern w:val="0"/>
      <w:sz w:val="20"/>
      <w:szCs w:val="21"/>
    </w:rPr>
  </w:style>
  <w:style w:type="character" w:customStyle="1" w:styleId="48">
    <w:name w:val="纯文本 Char1"/>
    <w:link w:val="47"/>
    <w:qFormat/>
    <w:uiPriority w:val="0"/>
    <w:rPr>
      <w:rFonts w:ascii="宋体" w:hAnsi="Courier New" w:eastAsia="宋体" w:cs="Courier New"/>
      <w:szCs w:val="21"/>
    </w:rPr>
  </w:style>
  <w:style w:type="paragraph" w:customStyle="1" w:styleId="49">
    <w:name w:val="目录 81"/>
    <w:basedOn w:val="1"/>
    <w:next w:val="1"/>
    <w:unhideWhenUsed/>
    <w:qFormat/>
    <w:uiPriority w:val="39"/>
    <w:pPr>
      <w:ind w:left="2940" w:leftChars="1400"/>
    </w:pPr>
    <w:rPr>
      <w:rFonts w:ascii="Calibri" w:hAnsi="Calibri" w:eastAsia="宋体" w:cs="Times New Roman"/>
      <w:szCs w:val="22"/>
    </w:rPr>
  </w:style>
  <w:style w:type="paragraph" w:customStyle="1" w:styleId="50">
    <w:name w:val="日期1"/>
    <w:basedOn w:val="1"/>
    <w:next w:val="1"/>
    <w:link w:val="51"/>
    <w:qFormat/>
    <w:uiPriority w:val="0"/>
    <w:pPr>
      <w:ind w:left="100" w:leftChars="2500"/>
    </w:pPr>
    <w:rPr>
      <w:rFonts w:ascii="宋体" w:hAnsi="Courier New"/>
      <w:kern w:val="0"/>
      <w:sz w:val="20"/>
      <w:szCs w:val="21"/>
    </w:rPr>
  </w:style>
  <w:style w:type="character" w:customStyle="1" w:styleId="51">
    <w:name w:val="日期 Char"/>
    <w:link w:val="50"/>
    <w:qFormat/>
    <w:uiPriority w:val="0"/>
    <w:rPr>
      <w:rFonts w:ascii="宋体" w:hAnsi="Courier New" w:eastAsia="宋体" w:cs="Courier New"/>
      <w:szCs w:val="21"/>
    </w:rPr>
  </w:style>
  <w:style w:type="paragraph" w:customStyle="1" w:styleId="52">
    <w:name w:val="正文文本缩进 21"/>
    <w:basedOn w:val="1"/>
    <w:link w:val="53"/>
    <w:qFormat/>
    <w:uiPriority w:val="0"/>
    <w:pPr>
      <w:ind w:firstLine="630"/>
    </w:pPr>
    <w:rPr>
      <w:kern w:val="0"/>
      <w:sz w:val="32"/>
      <w:szCs w:val="20"/>
    </w:rPr>
  </w:style>
  <w:style w:type="character" w:customStyle="1" w:styleId="53">
    <w:name w:val="正文文本缩进 2 Char"/>
    <w:link w:val="52"/>
    <w:qFormat/>
    <w:uiPriority w:val="0"/>
    <w:rPr>
      <w:rFonts w:ascii="Times New Roman" w:hAnsi="Times New Roman" w:eastAsia="宋体" w:cs="Times New Roman"/>
      <w:sz w:val="32"/>
      <w:szCs w:val="20"/>
    </w:rPr>
  </w:style>
  <w:style w:type="paragraph" w:customStyle="1" w:styleId="54">
    <w:name w:val="尾注文本1"/>
    <w:basedOn w:val="1"/>
    <w:link w:val="55"/>
    <w:unhideWhenUsed/>
    <w:qFormat/>
    <w:uiPriority w:val="99"/>
    <w:pPr>
      <w:jc w:val="left"/>
    </w:pPr>
  </w:style>
  <w:style w:type="character" w:customStyle="1" w:styleId="55">
    <w:name w:val="尾注文本 Char"/>
    <w:link w:val="54"/>
    <w:semiHidden/>
    <w:qFormat/>
    <w:uiPriority w:val="99"/>
    <w:rPr>
      <w:rFonts w:ascii="Times New Roman" w:hAnsi="Times New Roman"/>
      <w:kern w:val="2"/>
      <w:sz w:val="21"/>
      <w:szCs w:val="24"/>
    </w:rPr>
  </w:style>
  <w:style w:type="paragraph" w:customStyle="1" w:styleId="56">
    <w:name w:val="批注框文本1"/>
    <w:basedOn w:val="1"/>
    <w:link w:val="57"/>
    <w:semiHidden/>
    <w:qFormat/>
    <w:uiPriority w:val="0"/>
    <w:rPr>
      <w:kern w:val="0"/>
      <w:sz w:val="18"/>
      <w:szCs w:val="18"/>
    </w:rPr>
  </w:style>
  <w:style w:type="character" w:customStyle="1" w:styleId="57">
    <w:name w:val="批注框文本 Char"/>
    <w:link w:val="56"/>
    <w:semiHidden/>
    <w:qFormat/>
    <w:uiPriority w:val="0"/>
    <w:rPr>
      <w:rFonts w:ascii="Times New Roman" w:hAnsi="Times New Roman" w:eastAsia="宋体" w:cs="Times New Roman"/>
      <w:sz w:val="18"/>
      <w:szCs w:val="18"/>
    </w:rPr>
  </w:style>
  <w:style w:type="paragraph" w:customStyle="1" w:styleId="58">
    <w:name w:val="页脚1"/>
    <w:basedOn w:val="1"/>
    <w:link w:val="59"/>
    <w:unhideWhenUsed/>
    <w:qFormat/>
    <w:uiPriority w:val="99"/>
    <w:pPr>
      <w:tabs>
        <w:tab w:val="center" w:pos="4153"/>
        <w:tab w:val="right" w:pos="8306"/>
      </w:tabs>
      <w:jc w:val="left"/>
    </w:pPr>
    <w:rPr>
      <w:kern w:val="0"/>
      <w:sz w:val="18"/>
      <w:szCs w:val="18"/>
    </w:rPr>
  </w:style>
  <w:style w:type="character" w:customStyle="1" w:styleId="59">
    <w:name w:val="页脚 Char"/>
    <w:link w:val="58"/>
    <w:qFormat/>
    <w:uiPriority w:val="99"/>
    <w:rPr>
      <w:sz w:val="18"/>
      <w:szCs w:val="18"/>
    </w:rPr>
  </w:style>
  <w:style w:type="paragraph" w:customStyle="1" w:styleId="60">
    <w:name w:val="页眉1"/>
    <w:basedOn w:val="1"/>
    <w:link w:val="61"/>
    <w:unhideWhenUsed/>
    <w:qFormat/>
    <w:uiPriority w:val="99"/>
    <w:pPr>
      <w:pBdr>
        <w:bottom w:val="single" w:color="auto" w:sz="6" w:space="1"/>
      </w:pBdr>
      <w:tabs>
        <w:tab w:val="center" w:pos="0"/>
        <w:tab w:val="left" w:pos="8306"/>
      </w:tabs>
      <w:jc w:val="center"/>
    </w:pPr>
    <w:rPr>
      <w:sz w:val="18"/>
      <w:szCs w:val="18"/>
    </w:rPr>
  </w:style>
  <w:style w:type="character" w:customStyle="1" w:styleId="61">
    <w:name w:val="页眉 Char"/>
    <w:link w:val="60"/>
    <w:qFormat/>
    <w:uiPriority w:val="99"/>
    <w:rPr>
      <w:rFonts w:ascii="Times New Roman" w:hAnsi="Times New Roman"/>
      <w:kern w:val="2"/>
      <w:sz w:val="18"/>
      <w:szCs w:val="18"/>
    </w:rPr>
  </w:style>
  <w:style w:type="paragraph" w:customStyle="1" w:styleId="62">
    <w:name w:val="目录 11"/>
    <w:basedOn w:val="1"/>
    <w:next w:val="1"/>
    <w:qFormat/>
    <w:uiPriority w:val="39"/>
    <w:pPr>
      <w:tabs>
        <w:tab w:val="right" w:leader="dot" w:pos="8398"/>
      </w:tabs>
      <w:spacing w:before="120" w:after="120"/>
      <w:ind w:firstLine="240" w:firstLineChars="100"/>
      <w:jc w:val="left"/>
    </w:pPr>
    <w:rPr>
      <w:rFonts w:ascii="宋体" w:hAnsi="宋体"/>
      <w:b/>
      <w:bCs/>
      <w:caps/>
      <w:sz w:val="24"/>
    </w:rPr>
  </w:style>
  <w:style w:type="paragraph" w:customStyle="1" w:styleId="63">
    <w:name w:val="目录 41"/>
    <w:basedOn w:val="1"/>
    <w:next w:val="1"/>
    <w:unhideWhenUsed/>
    <w:qFormat/>
    <w:uiPriority w:val="39"/>
    <w:pPr>
      <w:ind w:left="1260" w:leftChars="600"/>
    </w:pPr>
    <w:rPr>
      <w:rFonts w:ascii="Calibri" w:hAnsi="Calibri" w:eastAsia="宋体" w:cs="Times New Roman"/>
      <w:szCs w:val="22"/>
    </w:rPr>
  </w:style>
  <w:style w:type="paragraph" w:customStyle="1" w:styleId="64">
    <w:name w:val="副标题1"/>
    <w:basedOn w:val="1"/>
    <w:next w:val="1"/>
    <w:qFormat/>
    <w:uiPriority w:val="0"/>
    <w:pPr>
      <w:spacing w:before="240" w:after="60"/>
      <w:jc w:val="center"/>
      <w:outlineLvl w:val="1"/>
    </w:pPr>
    <w:rPr>
      <w:rFonts w:ascii="Arial" w:hAnsi="Arial" w:eastAsia="微软雅黑"/>
      <w:kern w:val="28"/>
      <w:sz w:val="36"/>
    </w:rPr>
  </w:style>
  <w:style w:type="paragraph" w:customStyle="1" w:styleId="65">
    <w:name w:val="列表1"/>
    <w:basedOn w:val="1"/>
    <w:qFormat/>
    <w:uiPriority w:val="0"/>
    <w:pPr>
      <w:ind w:left="200" w:hanging="200" w:hangingChars="200"/>
    </w:pPr>
    <w:rPr>
      <w:sz w:val="28"/>
    </w:rPr>
  </w:style>
  <w:style w:type="paragraph" w:customStyle="1" w:styleId="66">
    <w:name w:val="脚注文本1"/>
    <w:basedOn w:val="1"/>
    <w:link w:val="67"/>
    <w:unhideWhenUsed/>
    <w:qFormat/>
    <w:uiPriority w:val="99"/>
    <w:pPr>
      <w:jc w:val="left"/>
    </w:pPr>
    <w:rPr>
      <w:sz w:val="18"/>
      <w:szCs w:val="18"/>
    </w:rPr>
  </w:style>
  <w:style w:type="character" w:customStyle="1" w:styleId="67">
    <w:name w:val="脚注文本 Char"/>
    <w:link w:val="66"/>
    <w:semiHidden/>
    <w:qFormat/>
    <w:uiPriority w:val="99"/>
    <w:rPr>
      <w:rFonts w:ascii="Times New Roman" w:hAnsi="Times New Roman"/>
      <w:kern w:val="2"/>
      <w:sz w:val="18"/>
      <w:szCs w:val="18"/>
    </w:rPr>
  </w:style>
  <w:style w:type="paragraph" w:customStyle="1" w:styleId="68">
    <w:name w:val="目录 61"/>
    <w:basedOn w:val="1"/>
    <w:next w:val="1"/>
    <w:unhideWhenUsed/>
    <w:qFormat/>
    <w:uiPriority w:val="39"/>
    <w:pPr>
      <w:ind w:left="2100" w:leftChars="1000"/>
    </w:pPr>
    <w:rPr>
      <w:rFonts w:ascii="Calibri" w:hAnsi="Calibri" w:eastAsia="宋体" w:cs="Times New Roman"/>
      <w:szCs w:val="22"/>
    </w:rPr>
  </w:style>
  <w:style w:type="paragraph" w:customStyle="1" w:styleId="69">
    <w:name w:val="正文文本缩进 31"/>
    <w:basedOn w:val="1"/>
    <w:link w:val="70"/>
    <w:qFormat/>
    <w:uiPriority w:val="0"/>
    <w:pPr>
      <w:spacing w:after="120"/>
      <w:ind w:left="420" w:leftChars="200"/>
    </w:pPr>
    <w:rPr>
      <w:kern w:val="0"/>
      <w:sz w:val="16"/>
      <w:szCs w:val="16"/>
    </w:rPr>
  </w:style>
  <w:style w:type="character" w:customStyle="1" w:styleId="70">
    <w:name w:val="正文文本缩进 3 Char"/>
    <w:link w:val="69"/>
    <w:qFormat/>
    <w:uiPriority w:val="0"/>
    <w:rPr>
      <w:rFonts w:ascii="Times New Roman" w:hAnsi="Times New Roman" w:eastAsia="宋体" w:cs="Times New Roman"/>
      <w:sz w:val="16"/>
      <w:szCs w:val="16"/>
    </w:rPr>
  </w:style>
  <w:style w:type="paragraph" w:customStyle="1" w:styleId="71">
    <w:name w:val="目录 21"/>
    <w:basedOn w:val="1"/>
    <w:next w:val="1"/>
    <w:unhideWhenUsed/>
    <w:qFormat/>
    <w:uiPriority w:val="39"/>
    <w:pPr>
      <w:ind w:left="420" w:leftChars="200"/>
    </w:pPr>
  </w:style>
  <w:style w:type="paragraph" w:customStyle="1" w:styleId="72">
    <w:name w:val="目录 91"/>
    <w:basedOn w:val="1"/>
    <w:next w:val="1"/>
    <w:unhideWhenUsed/>
    <w:qFormat/>
    <w:uiPriority w:val="39"/>
    <w:pPr>
      <w:ind w:left="3360" w:leftChars="1600"/>
    </w:pPr>
    <w:rPr>
      <w:rFonts w:ascii="Calibri" w:hAnsi="Calibri" w:eastAsia="宋体" w:cs="Times New Roman"/>
      <w:szCs w:val="22"/>
    </w:rPr>
  </w:style>
  <w:style w:type="paragraph" w:customStyle="1" w:styleId="73">
    <w:name w:val="普通(网站)1"/>
    <w:basedOn w:val="1"/>
    <w:qFormat/>
    <w:uiPriority w:val="99"/>
    <w:pPr>
      <w:widowControl/>
      <w:spacing w:before="100" w:beforeAutospacing="1" w:after="100" w:afterAutospacing="1"/>
      <w:jc w:val="left"/>
    </w:pPr>
    <w:rPr>
      <w:rFonts w:ascii="宋体" w:hAnsi="宋体"/>
      <w:kern w:val="0"/>
      <w:sz w:val="24"/>
    </w:rPr>
  </w:style>
  <w:style w:type="paragraph" w:customStyle="1" w:styleId="74">
    <w:name w:val="索引 11"/>
    <w:basedOn w:val="1"/>
    <w:next w:val="1"/>
    <w:semiHidden/>
    <w:qFormat/>
    <w:uiPriority w:val="0"/>
    <w:pPr>
      <w:spacing w:line="400" w:lineRule="exact"/>
      <w:ind w:firstLine="420" w:firstLineChars="200"/>
    </w:pPr>
    <w:rPr>
      <w:rFonts w:ascii="宋体" w:hAnsi="Courier New"/>
      <w:b/>
      <w:szCs w:val="20"/>
    </w:rPr>
  </w:style>
  <w:style w:type="paragraph" w:customStyle="1" w:styleId="75">
    <w:name w:val="标题1"/>
    <w:basedOn w:val="1"/>
    <w:next w:val="1"/>
    <w:link w:val="76"/>
    <w:qFormat/>
    <w:uiPriority w:val="10"/>
    <w:pPr>
      <w:spacing w:before="240" w:after="60"/>
      <w:jc w:val="center"/>
      <w:outlineLvl w:val="0"/>
    </w:pPr>
    <w:rPr>
      <w:rFonts w:ascii="Cambria" w:hAnsi="Cambria"/>
      <w:b/>
      <w:bCs/>
      <w:sz w:val="32"/>
      <w:szCs w:val="32"/>
    </w:rPr>
  </w:style>
  <w:style w:type="character" w:customStyle="1" w:styleId="76">
    <w:name w:val="标题 Char"/>
    <w:link w:val="75"/>
    <w:qFormat/>
    <w:uiPriority w:val="10"/>
    <w:rPr>
      <w:rFonts w:ascii="Cambria" w:hAnsi="Cambria" w:cs="Times New Roman"/>
      <w:b/>
      <w:bCs/>
      <w:kern w:val="2"/>
      <w:sz w:val="32"/>
      <w:szCs w:val="32"/>
    </w:rPr>
  </w:style>
  <w:style w:type="paragraph" w:customStyle="1" w:styleId="77">
    <w:name w:val="批注主题1"/>
    <w:basedOn w:val="33"/>
    <w:next w:val="33"/>
    <w:link w:val="78"/>
    <w:unhideWhenUsed/>
    <w:qFormat/>
    <w:uiPriority w:val="99"/>
    <w:rPr>
      <w:b/>
      <w:bCs/>
    </w:rPr>
  </w:style>
  <w:style w:type="character" w:customStyle="1" w:styleId="78">
    <w:name w:val="批注主题 Char"/>
    <w:link w:val="77"/>
    <w:semiHidden/>
    <w:qFormat/>
    <w:uiPriority w:val="99"/>
    <w:rPr>
      <w:rFonts w:ascii="Times New Roman" w:hAnsi="Times New Roman"/>
      <w:b/>
      <w:bCs/>
      <w:kern w:val="2"/>
      <w:sz w:val="21"/>
      <w:szCs w:val="24"/>
    </w:rPr>
  </w:style>
  <w:style w:type="table" w:customStyle="1" w:styleId="79">
    <w:name w:val="网格型1"/>
    <w:basedOn w:val="19"/>
    <w:qFormat/>
    <w:uiPriority w:val="5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0">
    <w:name w:val="要点1"/>
    <w:basedOn w:val="18"/>
    <w:link w:val="1"/>
    <w:qFormat/>
    <w:uiPriority w:val="0"/>
    <w:rPr>
      <w:b/>
    </w:rPr>
  </w:style>
  <w:style w:type="character" w:customStyle="1" w:styleId="81">
    <w:name w:val="尾注引用1"/>
    <w:link w:val="1"/>
    <w:unhideWhenUsed/>
    <w:qFormat/>
    <w:uiPriority w:val="99"/>
    <w:rPr>
      <w:vertAlign w:val="superscript"/>
    </w:rPr>
  </w:style>
  <w:style w:type="character" w:customStyle="1" w:styleId="82">
    <w:name w:val="页码1"/>
    <w:link w:val="1"/>
    <w:qFormat/>
    <w:uiPriority w:val="0"/>
  </w:style>
  <w:style w:type="character" w:customStyle="1" w:styleId="83">
    <w:name w:val="已访问的超链接1"/>
    <w:link w:val="1"/>
    <w:qFormat/>
    <w:uiPriority w:val="0"/>
    <w:rPr>
      <w:color w:val="800080"/>
      <w:u w:val="single"/>
    </w:rPr>
  </w:style>
  <w:style w:type="character" w:customStyle="1" w:styleId="84">
    <w:name w:val="超链接1"/>
    <w:link w:val="1"/>
    <w:qFormat/>
    <w:uiPriority w:val="99"/>
    <w:rPr>
      <w:color w:val="0000FF"/>
      <w:u w:val="single"/>
    </w:rPr>
  </w:style>
  <w:style w:type="character" w:customStyle="1" w:styleId="85">
    <w:name w:val="批注引用1"/>
    <w:link w:val="1"/>
    <w:unhideWhenUsed/>
    <w:qFormat/>
    <w:uiPriority w:val="0"/>
    <w:rPr>
      <w:sz w:val="21"/>
      <w:szCs w:val="21"/>
    </w:rPr>
  </w:style>
  <w:style w:type="character" w:customStyle="1" w:styleId="86">
    <w:name w:val="脚注引用1"/>
    <w:link w:val="1"/>
    <w:unhideWhenUsed/>
    <w:qFormat/>
    <w:uiPriority w:val="99"/>
    <w:rPr>
      <w:vertAlign w:val="superscript"/>
    </w:rPr>
  </w:style>
  <w:style w:type="paragraph" w:customStyle="1" w:styleId="87">
    <w:name w:val="表格文字"/>
    <w:basedOn w:val="1"/>
    <w:link w:val="88"/>
    <w:qFormat/>
    <w:uiPriority w:val="0"/>
    <w:pPr>
      <w:spacing w:before="25" w:after="25"/>
      <w:jc w:val="left"/>
    </w:pPr>
    <w:rPr>
      <w:bCs/>
      <w:spacing w:val="10"/>
      <w:kern w:val="0"/>
      <w:sz w:val="24"/>
      <w:szCs w:val="20"/>
    </w:rPr>
  </w:style>
  <w:style w:type="character" w:customStyle="1" w:styleId="88">
    <w:name w:val="表格文字 Char1"/>
    <w:link w:val="87"/>
    <w:qFormat/>
    <w:locked/>
    <w:uiPriority w:val="0"/>
    <w:rPr>
      <w:bCs/>
      <w:spacing w:val="10"/>
      <w:sz w:val="24"/>
    </w:rPr>
  </w:style>
  <w:style w:type="paragraph" w:customStyle="1" w:styleId="89">
    <w:name w:val="AONormal"/>
    <w:qFormat/>
    <w:uiPriority w:val="0"/>
    <w:pPr>
      <w:autoSpaceDE w:val="0"/>
      <w:autoSpaceDN w:val="0"/>
      <w:spacing w:line="400" w:lineRule="exact"/>
      <w:ind w:firstLine="440" w:firstLineChars="200"/>
    </w:pPr>
    <w:rPr>
      <w:rFonts w:ascii="华文楷体" w:hAnsi="华文楷体" w:eastAsia="华文楷体" w:cs="华文楷体"/>
      <w:sz w:val="22"/>
      <w:szCs w:val="21"/>
      <w:lang w:val="en-US" w:eastAsia="zh-CN" w:bidi="ar-SA"/>
    </w:rPr>
  </w:style>
  <w:style w:type="character" w:customStyle="1" w:styleId="90">
    <w:name w:val="批注文字 Char1"/>
    <w:link w:val="1"/>
    <w:semiHidden/>
    <w:qFormat/>
    <w:locked/>
    <w:uiPriority w:val="0"/>
    <w:rPr>
      <w:rFonts w:ascii="Times New Roman" w:hAnsi="Times New Roman"/>
      <w:kern w:val="2"/>
      <w:sz w:val="21"/>
      <w:szCs w:val="24"/>
    </w:rPr>
  </w:style>
  <w:style w:type="character" w:customStyle="1" w:styleId="91">
    <w:name w:val="case31"/>
    <w:link w:val="1"/>
    <w:qFormat/>
    <w:uiPriority w:val="0"/>
    <w:rPr>
      <w:sz w:val="21"/>
      <w:szCs w:val="21"/>
    </w:rPr>
  </w:style>
  <w:style w:type="character" w:customStyle="1" w:styleId="92">
    <w:name w:val="批注文字 Char"/>
    <w:link w:val="1"/>
    <w:qFormat/>
    <w:uiPriority w:val="99"/>
    <w:rPr>
      <w:rFonts w:ascii="Times New Roman" w:hAnsi="Times New Roman"/>
      <w:kern w:val="2"/>
      <w:sz w:val="21"/>
      <w:szCs w:val="24"/>
    </w:rPr>
  </w:style>
  <w:style w:type="character" w:customStyle="1" w:styleId="93">
    <w:name w:val="纯文本 Char"/>
    <w:link w:val="1"/>
    <w:qFormat/>
    <w:uiPriority w:val="0"/>
    <w:rPr>
      <w:rFonts w:ascii="宋体" w:hAnsi="Courier New" w:eastAsia="宋体"/>
      <w:kern w:val="2"/>
      <w:sz w:val="21"/>
      <w:lang w:val="en-US" w:eastAsia="zh-CN" w:bidi="ar-SA"/>
    </w:rPr>
  </w:style>
  <w:style w:type="character" w:customStyle="1" w:styleId="94">
    <w:name w:val="纯文本 字符1"/>
    <w:link w:val="1"/>
    <w:qFormat/>
    <w:uiPriority w:val="0"/>
    <w:rPr>
      <w:rFonts w:ascii="宋体" w:hAnsi="Courier New"/>
    </w:rPr>
  </w:style>
  <w:style w:type="character" w:customStyle="1" w:styleId="95">
    <w:name w:val="批注文字 字符1"/>
    <w:link w:val="1"/>
    <w:qFormat/>
    <w:uiPriority w:val="0"/>
    <w:rPr>
      <w:rFonts w:ascii="Times New Roman" w:hAnsi="Times New Roman"/>
      <w:kern w:val="2"/>
      <w:sz w:val="21"/>
      <w:szCs w:val="24"/>
    </w:rPr>
  </w:style>
  <w:style w:type="character" w:customStyle="1" w:styleId="96">
    <w:name w:val="正文文本 Char1"/>
    <w:link w:val="1"/>
    <w:semiHidden/>
    <w:qFormat/>
    <w:locked/>
    <w:uiPriority w:val="99"/>
    <w:rPr>
      <w:sz w:val="24"/>
      <w:szCs w:val="24"/>
    </w:rPr>
  </w:style>
  <w:style w:type="character" w:customStyle="1" w:styleId="97">
    <w:name w:val="apple-style-span"/>
    <w:link w:val="1"/>
    <w:qFormat/>
    <w:uiPriority w:val="0"/>
  </w:style>
  <w:style w:type="character" w:customStyle="1" w:styleId="98">
    <w:name w:val="textcontents"/>
    <w:link w:val="1"/>
    <w:qFormat/>
    <w:uiPriority w:val="0"/>
  </w:style>
  <w:style w:type="character" w:customStyle="1" w:styleId="99">
    <w:name w:val="普通文字 Char Char2"/>
    <w:link w:val="1"/>
    <w:qFormat/>
    <w:uiPriority w:val="0"/>
    <w:rPr>
      <w:rFonts w:ascii="宋体" w:hAnsi="Courier New" w:eastAsia="宋体"/>
      <w:kern w:val="2"/>
      <w:sz w:val="21"/>
      <w:lang w:val="en-US" w:eastAsia="zh-CN" w:bidi="ar-SA"/>
    </w:rPr>
  </w:style>
  <w:style w:type="character" w:customStyle="1" w:styleId="100">
    <w:name w:val="标题 5 Char"/>
    <w:link w:val="1"/>
    <w:qFormat/>
    <w:uiPriority w:val="0"/>
    <w:rPr>
      <w:b/>
      <w:kern w:val="2"/>
      <w:sz w:val="28"/>
      <w:szCs w:val="24"/>
    </w:rPr>
  </w:style>
  <w:style w:type="character" w:customStyle="1" w:styleId="101">
    <w:name w:val="批注文字 字符"/>
    <w:link w:val="1"/>
    <w:qFormat/>
    <w:uiPriority w:val="0"/>
    <w:rPr>
      <w:rFonts w:ascii="Times New Roman" w:hAnsi="Times New Roman"/>
      <w:kern w:val="2"/>
      <w:sz w:val="21"/>
      <w:szCs w:val="24"/>
    </w:rPr>
  </w:style>
  <w:style w:type="character" w:customStyle="1" w:styleId="102">
    <w:name w:val="标题 1 字符"/>
    <w:link w:val="1"/>
    <w:qFormat/>
    <w:uiPriority w:val="9"/>
    <w:rPr>
      <w:rFonts w:ascii="Times New Roman" w:hAnsi="Times New Roman" w:eastAsia="宋体" w:cs="Times New Roman"/>
      <w:b/>
      <w:bCs/>
      <w:kern w:val="44"/>
      <w:sz w:val="44"/>
      <w:szCs w:val="44"/>
    </w:rPr>
  </w:style>
  <w:style w:type="character" w:customStyle="1" w:styleId="103">
    <w:name w:val="纯文本 字符"/>
    <w:link w:val="1"/>
    <w:qFormat/>
    <w:uiPriority w:val="0"/>
    <w:rPr>
      <w:rFonts w:ascii="宋体" w:hAnsi="Courier New" w:eastAsia="宋体" w:cs="Courier New"/>
      <w:szCs w:val="21"/>
    </w:rPr>
  </w:style>
  <w:style w:type="character" w:customStyle="1" w:styleId="104">
    <w:name w:val="headline-content4"/>
    <w:link w:val="1"/>
    <w:qFormat/>
    <w:uiPriority w:val="0"/>
  </w:style>
  <w:style w:type="character" w:customStyle="1" w:styleId="105">
    <w:name w:val="正文文本 (26) + 间距 0 pt"/>
    <w:link w:val="1"/>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106">
    <w:name w:val="正文文本缩进 字符"/>
    <w:link w:val="1"/>
    <w:qFormat/>
    <w:uiPriority w:val="0"/>
    <w:rPr>
      <w:rFonts w:ascii="仿宋_GB2312" w:hAnsi="Times New Roman" w:eastAsia="仿宋_GB2312" w:cs="Times New Roman"/>
      <w:sz w:val="32"/>
      <w:szCs w:val="20"/>
    </w:rPr>
  </w:style>
  <w:style w:type="paragraph" w:customStyle="1" w:styleId="107">
    <w:name w:val="Char1"/>
    <w:basedOn w:val="1"/>
    <w:qFormat/>
    <w:uiPriority w:val="0"/>
    <w:rPr>
      <w:szCs w:val="21"/>
    </w:rPr>
  </w:style>
  <w:style w:type="paragraph" w:customStyle="1" w:styleId="108">
    <w:name w:val="列出段落"/>
    <w:basedOn w:val="1"/>
    <w:qFormat/>
    <w:uiPriority w:val="34"/>
    <w:pPr>
      <w:ind w:firstLine="420" w:firstLineChars="200"/>
    </w:pPr>
  </w:style>
  <w:style w:type="paragraph" w:customStyle="1" w:styleId="109">
    <w:name w:val="样式 标题 2 + Times New Roman 四号 非加粗 段前: 5 磅 段后: 0 磅 行距: 固定值 20..."/>
    <w:basedOn w:val="9"/>
    <w:qFormat/>
    <w:uiPriority w:val="0"/>
    <w:pPr>
      <w:spacing w:before="100" w:after="0" w:line="400" w:lineRule="exact"/>
    </w:pPr>
    <w:rPr>
      <w:rFonts w:ascii="Times New Roman" w:hAnsi="Times New Roman" w:cs="宋体"/>
      <w:b w:val="0"/>
      <w:bCs w:val="0"/>
      <w:sz w:val="28"/>
      <w:szCs w:val="20"/>
    </w:rPr>
  </w:style>
  <w:style w:type="paragraph" w:customStyle="1" w:styleId="110">
    <w:name w:val="默认段落字体 Para Char Char Char Char Char Char Char Char Char1 Char Char Char Char"/>
    <w:basedOn w:val="1"/>
    <w:qFormat/>
    <w:uiPriority w:val="0"/>
    <w:rPr>
      <w:rFonts w:ascii="Tahoma" w:hAnsi="Tahoma"/>
      <w:sz w:val="24"/>
      <w:szCs w:val="20"/>
    </w:rPr>
  </w:style>
  <w:style w:type="paragraph" w:customStyle="1" w:styleId="111">
    <w:name w:val="样式"/>
    <w:qFormat/>
    <w:uiPriority w:val="0"/>
    <w:pPr>
      <w:widowControl w:val="0"/>
      <w:autoSpaceDE w:val="0"/>
      <w:autoSpaceDN w:val="0"/>
      <w:jc w:val="center"/>
    </w:pPr>
    <w:rPr>
      <w:rFonts w:ascii="宋体" w:hAnsi="宋体" w:eastAsia="宋体" w:cs="宋体"/>
      <w:sz w:val="24"/>
      <w:szCs w:val="24"/>
      <w:lang w:val="en-US" w:eastAsia="zh-CN" w:bidi="ar-SA"/>
    </w:rPr>
  </w:style>
  <w:style w:type="paragraph" w:customStyle="1" w:styleId="112">
    <w:name w:val="Table Paragraph"/>
    <w:basedOn w:val="1"/>
    <w:qFormat/>
    <w:uiPriority w:val="1"/>
    <w:pPr>
      <w:jc w:val="left"/>
    </w:pPr>
    <w:rPr>
      <w:rFonts w:ascii="Calibri" w:hAnsi="Calibri" w:eastAsia="宋体" w:cs="Times New Roman"/>
      <w:kern w:val="0"/>
      <w:sz w:val="22"/>
      <w:szCs w:val="22"/>
      <w:lang w:eastAsia="en-US"/>
    </w:rPr>
  </w:style>
  <w:style w:type="paragraph" w:customStyle="1" w:styleId="113">
    <w:name w:val="表内文字"/>
    <w:basedOn w:val="1"/>
    <w:qFormat/>
    <w:uiPriority w:val="0"/>
    <w:pPr>
      <w:spacing w:before="50" w:after="50"/>
      <w:jc w:val="center"/>
    </w:pPr>
    <w:rPr>
      <w:rFonts w:ascii="仿宋_GB2312" w:hAnsi="宋体" w:eastAsia="仿宋_GB2312"/>
      <w:b/>
      <w:color w:val="000000"/>
      <w:sz w:val="32"/>
      <w:szCs w:val="32"/>
    </w:rPr>
  </w:style>
  <w:style w:type="paragraph" w:customStyle="1" w:styleId="114">
    <w:name w:val="表格"/>
    <w:basedOn w:val="1"/>
    <w:qFormat/>
    <w:uiPriority w:val="0"/>
    <w:pPr>
      <w:spacing w:line="400" w:lineRule="exact"/>
    </w:pPr>
    <w:rPr>
      <w:sz w:val="24"/>
    </w:rPr>
  </w:style>
  <w:style w:type="paragraph" w:customStyle="1" w:styleId="115">
    <w:name w:val="样式 首行缩进:  2 字符"/>
    <w:basedOn w:val="1"/>
    <w:qFormat/>
    <w:uiPriority w:val="0"/>
    <w:pPr>
      <w:spacing w:line="400" w:lineRule="exact"/>
      <w:ind w:firstLine="200" w:firstLineChars="200"/>
    </w:pPr>
    <w:rPr>
      <w:rFonts w:cs="宋体"/>
      <w:sz w:val="24"/>
    </w:rPr>
  </w:style>
  <w:style w:type="paragraph" w:customStyle="1" w:styleId="116">
    <w:name w:val="xl22"/>
    <w:basedOn w:val="1"/>
    <w:qFormat/>
    <w:uiPriority w:val="0"/>
    <w:pPr>
      <w:widowControl/>
      <w:spacing w:before="100" w:beforeAutospacing="1" w:after="100" w:afterAutospacing="1"/>
      <w:jc w:val="left"/>
    </w:pPr>
    <w:rPr>
      <w:rFonts w:ascii="Arial Unicode MS" w:hAnsi="Arial Unicode MS" w:eastAsia="Arial Unicode MS" w:cs="Arial Unicode MS"/>
      <w:kern w:val="0"/>
      <w:sz w:val="20"/>
      <w:szCs w:val="20"/>
    </w:rPr>
  </w:style>
  <w:style w:type="paragraph" w:customStyle="1" w:styleId="117">
    <w:name w:val="样式 标题 3 + (中文) 黑体 小四 非加粗 段前: 7.8 磅 段后: 0 磅 行距: 固定值 20 磅"/>
    <w:basedOn w:val="10"/>
    <w:qFormat/>
    <w:uiPriority w:val="0"/>
    <w:pPr>
      <w:spacing w:before="0" w:after="0" w:line="400" w:lineRule="exact"/>
    </w:pPr>
    <w:rPr>
      <w:rFonts w:eastAsia="黑体" w:cs="宋体"/>
      <w:b w:val="0"/>
      <w:bCs w:val="0"/>
      <w:sz w:val="24"/>
      <w:szCs w:val="20"/>
    </w:rPr>
  </w:style>
  <w:style w:type="paragraph" w:customStyle="1" w:styleId="118">
    <w:name w:val="正文首行缩进两字符"/>
    <w:basedOn w:val="1"/>
    <w:qFormat/>
    <w:uiPriority w:val="0"/>
    <w:pPr>
      <w:spacing w:line="360" w:lineRule="auto"/>
      <w:ind w:firstLine="200" w:firstLineChars="200"/>
    </w:pPr>
  </w:style>
  <w:style w:type="paragraph" w:customStyle="1" w:styleId="119">
    <w:name w:val="正文段"/>
    <w:basedOn w:val="1"/>
    <w:qFormat/>
    <w:uiPriority w:val="0"/>
    <w:pPr>
      <w:widowControl/>
      <w:spacing w:after="50"/>
      <w:ind w:firstLine="200" w:firstLineChars="200"/>
    </w:pPr>
    <w:rPr>
      <w:kern w:val="0"/>
      <w:sz w:val="24"/>
      <w:szCs w:val="20"/>
    </w:rPr>
  </w:style>
  <w:style w:type="table" w:customStyle="1" w:styleId="120">
    <w:name w:val="Table Normal"/>
    <w:semiHidden/>
    <w:qFormat/>
    <w:uiPriority w:val="2"/>
    <w:pPr>
      <w:widowControl w:val="0"/>
    </w:pPr>
    <w:rPr>
      <w:rFonts w:ascii="Calibri" w:hAnsi="Calibri" w:eastAsia="Times New Roman"/>
      <w:sz w:val="22"/>
      <w:szCs w:val="22"/>
      <w:lang w:val="en-US" w:eastAsia="en-US" w:bidi="ar-SA"/>
    </w:rPr>
    <w:tblPr>
      <w:tblCellMar>
        <w:top w:w="0" w:type="dxa"/>
        <w:left w:w="0" w:type="dxa"/>
        <w:bottom w:w="0" w:type="dxa"/>
        <w:right w:w="0" w:type="dxa"/>
      </w:tblCellMar>
    </w:tblPr>
  </w:style>
  <w:style w:type="character" w:customStyle="1" w:styleId="121">
    <w:name w:val="页脚 字符"/>
    <w:link w:val="1"/>
    <w:qFormat/>
    <w:uiPriority w:val="99"/>
  </w:style>
  <w:style w:type="character" w:customStyle="1" w:styleId="122">
    <w:name w:val="正文2 Char Char"/>
    <w:link w:val="123"/>
    <w:qFormat/>
    <w:uiPriority w:val="0"/>
    <w:rPr>
      <w:kern w:val="2"/>
      <w:sz w:val="24"/>
    </w:rPr>
  </w:style>
  <w:style w:type="paragraph" w:customStyle="1" w:styleId="123">
    <w:name w:val="正文2"/>
    <w:basedOn w:val="1"/>
    <w:link w:val="122"/>
    <w:qFormat/>
    <w:uiPriority w:val="0"/>
    <w:pPr>
      <w:spacing w:before="156" w:line="360" w:lineRule="auto"/>
      <w:ind w:firstLine="510" w:firstLineChars="200"/>
    </w:pPr>
    <w:rPr>
      <w:sz w:val="24"/>
      <w:szCs w:val="20"/>
    </w:rPr>
  </w:style>
  <w:style w:type="paragraph" w:customStyle="1" w:styleId="124">
    <w:name w:val="修订"/>
    <w:unhideWhenUsed/>
    <w:qFormat/>
    <w:uiPriority w:val="99"/>
    <w:rPr>
      <w:rFonts w:ascii="Times New Roman" w:hAnsi="Times New Roman" w:eastAsia="宋体" w:cs="Times New Roman"/>
      <w:kern w:val="2"/>
      <w:sz w:val="21"/>
      <w:szCs w:val="24"/>
      <w:lang w:val="en-US" w:eastAsia="zh-CN" w:bidi="ar-SA"/>
    </w:rPr>
  </w:style>
  <w:style w:type="character" w:customStyle="1" w:styleId="125">
    <w:name w:val="font51"/>
    <w:basedOn w:val="18"/>
    <w:link w:val="1"/>
    <w:qFormat/>
    <w:uiPriority w:val="0"/>
    <w:rPr>
      <w:rFonts w:ascii="Times New Roman" w:hAnsi="Times New Roman" w:cs="Times New Roman"/>
      <w:color w:val="000000"/>
      <w:sz w:val="20"/>
      <w:szCs w:val="20"/>
      <w:u w:val="none"/>
    </w:rPr>
  </w:style>
  <w:style w:type="character" w:customStyle="1" w:styleId="126">
    <w:name w:val="font31"/>
    <w:basedOn w:val="18"/>
    <w:link w:val="1"/>
    <w:qFormat/>
    <w:uiPriority w:val="0"/>
    <w:rPr>
      <w:rFonts w:ascii="Times New Roman" w:hAnsi="Times New Roman" w:cs="Times New Roman"/>
      <w:color w:val="000000"/>
      <w:sz w:val="20"/>
      <w:szCs w:val="20"/>
      <w:u w:val="none"/>
    </w:rPr>
  </w:style>
  <w:style w:type="character" w:customStyle="1" w:styleId="127">
    <w:name w:val="font41"/>
    <w:basedOn w:val="18"/>
    <w:link w:val="1"/>
    <w:qFormat/>
    <w:uiPriority w:val="0"/>
    <w:rPr>
      <w:rFonts w:hint="eastAsia" w:ascii="宋体" w:hAnsi="宋体" w:eastAsia="宋体" w:cs="宋体"/>
      <w:color w:val="000000"/>
      <w:sz w:val="20"/>
      <w:szCs w:val="20"/>
      <w:u w:val="none"/>
    </w:rPr>
  </w:style>
  <w:style w:type="character" w:customStyle="1" w:styleId="128">
    <w:name w:val="font61"/>
    <w:basedOn w:val="18"/>
    <w:link w:val="1"/>
    <w:qFormat/>
    <w:uiPriority w:val="0"/>
    <w:rPr>
      <w:rFonts w:ascii="Calibri" w:hAnsi="Calibri" w:cs="Calibri"/>
      <w:color w:val="000000"/>
      <w:sz w:val="21"/>
      <w:szCs w:val="21"/>
      <w:u w:val="none"/>
    </w:rPr>
  </w:style>
  <w:style w:type="character" w:customStyle="1" w:styleId="129">
    <w:name w:val="font71"/>
    <w:basedOn w:val="18"/>
    <w:link w:val="1"/>
    <w:qFormat/>
    <w:uiPriority w:val="0"/>
    <w:rPr>
      <w:rFonts w:hint="eastAsia" w:ascii="宋体" w:hAnsi="宋体" w:eastAsia="宋体" w:cs="宋体"/>
      <w:color w:val="000000"/>
      <w:sz w:val="24"/>
      <w:szCs w:val="24"/>
      <w:u w:val="none"/>
    </w:rPr>
  </w:style>
  <w:style w:type="character" w:customStyle="1" w:styleId="130">
    <w:name w:val="NormalCharacter1"/>
    <w:basedOn w:val="18"/>
    <w:link w:val="1"/>
    <w:qFormat/>
    <w:uiPriority w:val="0"/>
  </w:style>
  <w:style w:type="character" w:customStyle="1" w:styleId="131">
    <w:name w:val="15"/>
    <w:basedOn w:val="18"/>
    <w:link w:val="1"/>
    <w:qFormat/>
    <w:uiPriority w:val="0"/>
    <w:rPr>
      <w:rFonts w:ascii="Times New Roman" w:hAnsi="Times New Roman" w:cs="Times New Roman"/>
      <w:sz w:val="24"/>
      <w:szCs w:val="24"/>
    </w:rPr>
  </w:style>
  <w:style w:type="paragraph" w:customStyle="1" w:styleId="132">
    <w:name w:val="列出段落1"/>
    <w:basedOn w:val="1"/>
    <w:qFormat/>
    <w:uiPriority w:val="0"/>
    <w:pPr>
      <w:ind w:firstLine="420" w:firstLineChars="200"/>
    </w:pPr>
    <w:rPr>
      <w:rFonts w:ascii="Calibri" w:hAnsi="Calibri"/>
      <w:szCs w:val="22"/>
    </w:rPr>
  </w:style>
  <w:style w:type="character" w:customStyle="1" w:styleId="133">
    <w:name w:val="font21"/>
    <w:basedOn w:val="18"/>
    <w:link w:val="1"/>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8"/>
    <customShpInfo spid="_x0000_s4097"/>
    <customShpInfo spid="_x0000_s4099"/>
  </customShpExts>
</s:customData>
</file>

<file path=customXml/item2.xml><?xml version="1.0" encoding="utf-8"?>
<contractReview xmlns="http://schemas.wps.cn/vas-ai-hub/contract-review">
  <reviewItems>
    <reviewItem>
      <errorID>93f0f856-f054-4f04-9770-d93b9cc2f960</errorID>
      <errorWord>GG</errorWord>
      <group>L1_Official</group>
      <groupName>公文问题</groupName>
      <ability>L2_Official</ability>
      <abilityName>公文问题</abilityName>
      <candidateList/>
      <explain>公文中禁止出现该词语</explain>
      <paraID>3C7B8EFC</paraID>
      <start>5</start>
      <end>7</end>
      <status>unmodified</status>
      <modifiedWord/>
      <trackRevisions>false</trackRevisions>
    </reviewItem>
    <reviewItem>
      <errorID>a10b412d-2799-4b6b-a758-7f21c5311b6c</errorID>
      <errorWord>：</errorWord>
      <group>L1_Format</group>
      <groupName>格式问题</groupName>
      <ability>L2_HalfPunc</ability>
      <abilityName>全半角检查</abilityName>
      <candidateList>
        <item>:</item>
      </candidateList>
      <explain>文本全半角错误。</explain>
      <paraID>6044E249</paraID>
      <start>61</start>
      <end>62</end>
      <status>unmodified</status>
      <modifiedWord/>
      <trackRevisions>false</trackRevisions>
    </reviewItem>
    <reviewItem>
      <errorID>4a92691b-8ef4-4f3a-9ab2-14fa51eb342e</errorID>
      <errorWord>/）</errorWord>
      <group>L1_Punc</group>
      <groupName>标点问题</groupName>
      <ability>L2_Punc</ability>
      <abilityName>标点符号检查</abilityName>
      <candidateList>
        <item>）</item>
      </candidateList>
      <explain/>
      <paraID>6044E249</paraID>
      <start>88</start>
      <end>90</end>
      <status>unmodified</status>
      <modifiedWord/>
      <trackRevisions>false</trackRevisions>
    </reviewItem>
    <reviewItem>
      <errorID>920c6519-5f98-4083-bd5b-25b86725e52e</errorID>
      <errorWord>GG</errorWord>
      <group>L1_Official</group>
      <groupName>公文问题</groupName>
      <ability>L2_Official</ability>
      <abilityName>公文问题</abilityName>
      <candidateList/>
      <explain>公文中禁止出现该词语</explain>
      <paraID>391F8E26</paraID>
      <start>5</start>
      <end>7</end>
      <status>unmodified</status>
      <modifiedWord/>
      <trackRevisions>false</trackRevisions>
    </reviewItem>
    <reviewItem>
      <errorID>7dd90038-d56c-4cc6-b0af-29536a3ab54e</errorID>
      <errorWord>：/</errorWord>
      <group>L1_Punc</group>
      <groupName>标点问题</groupName>
      <ability>L2_Punc</ability>
      <abilityName>标点符号检查</abilityName>
      <candidateList>
        <item>：</item>
      </candidateList>
      <explain/>
      <paraID>189ABD9A</paraID>
      <start>2</start>
      <end>4</end>
      <status>unmodified</status>
      <modifiedWord/>
      <trackRevisions>false</trackRevisions>
    </reviewItem>
    <reviewItem>
      <errorID>7ba4a198-7d7e-4f88-974b-99d90912030c</errorID>
      <errorWord>注册人</errorWord>
      <group>L1_Word</group>
      <groupName>字词问题</groupName>
      <ability>L2_Typo</ability>
      <abilityName>字词错误</abilityName>
      <candidateList>
        <item>注册</item>
      </candidateList>
      <explain/>
      <paraID>7FC3324A</paraID>
      <start>130</start>
      <end>133</end>
      <status>unmodified</status>
      <modifiedWord/>
      <trackRevisions>false</trackRevisions>
    </reviewItem>
    <reviewItem>
      <errorID>8901e86a-d4fb-44c3-918c-6f1e38c9b40b</errorID>
      <errorWord>上午00：00</errorWord>
      <group>L1_Knowledge</group>
      <groupName>知识性问题</groupName>
      <ability>L2_Time</ability>
      <abilityName>日期时间</abilityName>
      <candidateList/>
      <explain>时间与前缀不匹配，可能的时间前缀有“下午、晚上、凌晨、午夜”。</explain>
      <paraID>1DB46F2C</paraID>
      <start>26</start>
      <end>33</end>
      <status>unmodified</status>
      <modifiedWord/>
      <trackRevisions>false</trackRevisions>
    </reviewItem>
    <reviewItem>
      <errorID>ba3fff02-6642-4760-99d0-d37a2f7d8d1a</errorID>
      <errorWord>：</errorWord>
      <group>L1_Format</group>
      <groupName>格式问题</groupName>
      <ability>L2_HalfPunc</ability>
      <abilityName>全半角检查</abilityName>
      <candidateList>
        <item>:</item>
      </candidateList>
      <explain>文本全半角错误。</explain>
      <paraID>154096E1</paraID>
      <start>18</start>
      <end>19</end>
      <status>unmodified</status>
      <modifiedWord/>
      <trackRevisions>false</trackRevisions>
    </reviewItem>
    <reviewItem>
      <errorID>7ca181c3-c90b-49c1-95b8-b92b3a1fa02e</errorID>
      <errorWord>/）</errorWord>
      <group>L1_Punc</group>
      <groupName>标点问题</groupName>
      <ability>L2_Punc</ability>
      <abilityName>标点符号检查</abilityName>
      <candidateList>
        <item>）</item>
      </candidateList>
      <explain/>
      <paraID>154096E1</paraID>
      <start>45</start>
      <end>47</end>
      <status>unmodified</status>
      <modifiedWord/>
      <trackRevisions>false</trackRevisions>
    </reviewItem>
    <reviewItem>
      <errorID>9d0f0924-6b71-47d0-a127-70afa30494bb</errorID>
      <errorWord>：</errorWord>
      <group>L1_Format</group>
      <groupName>格式问题</groupName>
      <ability>L2_HalfPunc</ability>
      <abilityName>全半角检查</abilityName>
      <candidateList>
        <item>:</item>
      </candidateList>
      <explain>文本全半角错误。</explain>
      <paraID> F5CC66C</paraID>
      <start>58</start>
      <end>59</end>
      <status>unmodified</status>
      <modifiedWord/>
      <trackRevisions>false</trackRevisions>
    </reviewItem>
    <reviewItem>
      <errorID>5cc3dd09-d41a-4a55-a06d-c9d47c813567</errorID>
      <errorWord>/）</errorWord>
      <group>L1_Punc</group>
      <groupName>标点问题</groupName>
      <ability>L2_Punc</ability>
      <abilityName>标点符号检查</abilityName>
      <candidateList>
        <item>）</item>
      </candidateList>
      <explain/>
      <paraID> F5CC66C</paraID>
      <start>85</start>
      <end>87</end>
      <status>unmodified</status>
      <modifiedWord/>
      <trackRevisions>false</trackRevisions>
    </reviewItem>
    <reviewItem>
      <errorID>c056895c-c540-4518-b571-c8fe14ecbdc6</errorID>
      <errorWord>-</errorWord>
      <group>L1_Format</group>
      <groupName>格式问题</groupName>
      <ability>L2_HalfPunc</ability>
      <abilityName>全半角检查</abilityName>
      <candidateList>
        <item>－</item>
      </candidateList>
      <explain>文本全半角错误。</explain>
      <paraID> F5CC66C</paraID>
      <start>87</start>
      <end>88</end>
      <status>unmodified</status>
      <modifiedWord/>
      <trackRevisions>false</trackRevisions>
    </reviewItem>
    <reviewItem>
      <errorID>0c573b33-4c90-4dc1-ae86-6a6efca234b0</errorID>
      <errorWord>：</errorWord>
      <group>L1_Format</group>
      <groupName>格式问题</groupName>
      <ability>L2_HalfPunc</ability>
      <abilityName>全半角检查</abilityName>
      <candidateList>
        <item>:</item>
      </candidateList>
      <explain>文本全半角错误。</explain>
      <paraID>789012AD</paraID>
      <start>24</start>
      <end>25</end>
      <status>unmodified</status>
      <modifiedWord/>
      <trackRevisions>false</trackRevisions>
    </reviewItem>
    <reviewItem>
      <errorID>2545f6c3-af9c-47e3-b3b2-2d12dc2ce22c</errorID>
      <errorWord>/）</errorWord>
      <group>L1_Punc</group>
      <groupName>标点问题</groupName>
      <ability>L2_Punc</ability>
      <abilityName>标点符号检查</abilityName>
      <candidateList>
        <item>）</item>
      </candidateList>
      <explain/>
      <paraID>789012AD</paraID>
      <start>51</start>
      <end>53</end>
      <status>unmodified</status>
      <modifiedWord/>
      <trackRevisions>false</trackRevisions>
    </reviewItem>
    <reviewItem>
      <errorID>aa964ea7-20b4-449c-8783-fa621d1a575c</errorID>
      <errorWord>：</errorWord>
      <group>L1_Format</group>
      <groupName>格式问题</groupName>
      <ability>L2_HalfPunc</ability>
      <abilityName>全半角检查</abilityName>
      <candidateList>
        <item>:</item>
      </candidateList>
      <explain>文本全半角错误。</explain>
      <paraID> 8556E98</paraID>
      <start>20</start>
      <end>21</end>
      <status>unmodified</status>
      <modifiedWord/>
      <trackRevisions>false</trackRevisions>
    </reviewItem>
    <reviewItem>
      <errorID>4bebc6e0-218e-4652-befe-dd67d57a0c50</errorID>
      <errorWord>/）</errorWord>
      <group>L1_Punc</group>
      <groupName>标点问题</groupName>
      <ability>L2_Punc</ability>
      <abilityName>标点符号检查</abilityName>
      <candidateList>
        <item>）</item>
      </candidateList>
      <explain/>
      <paraID> 8556E98</paraID>
      <start>47</start>
      <end>49</end>
      <status>unmodified</status>
      <modifiedWord/>
      <trackRevisions>false</trackRevisions>
    </reviewItem>
    <reviewItem>
      <errorID>8da90c72-0be5-4041-89b4-fbdea09b0f78</errorID>
      <errorWord>：</errorWord>
      <group>L1_Format</group>
      <groupName>格式问题</groupName>
      <ability>L2_HalfPunc</ability>
      <abilityName>全半角检查</abilityName>
      <candidateList>
        <item>:</item>
      </candidateList>
      <explain>文本全半角错误。</explain>
      <paraID>18AEF7BF</paraID>
      <start>4</start>
      <end>5</end>
      <status>unmodified</status>
      <modifiedWord/>
      <trackRevisions>false</trackRevisions>
    </reviewItem>
    <reviewItem>
      <errorID>6e6594bc-31d3-4893-8135-8ed20eb0dac6</errorID>
      <errorWord>：</errorWord>
      <group>L1_Format</group>
      <groupName>格式问题</groupName>
      <ability>L2_HalfPunc</ability>
      <abilityName>全半角检查</abilityName>
      <candidateList>
        <item>:</item>
      </candidateList>
      <explain>文本全半角错误。</explain>
      <paraID> 77C3166</paraID>
      <start>4</start>
      <end>5</end>
      <status>unmodified</status>
      <modifiedWord/>
      <trackRevisions>false</trackRevisions>
    </reviewItem>
    <reviewItem>
      <errorID>19e2b70c-b12e-4cba-8562-8657dfc39575</errorID>
      <errorWord>：</errorWord>
      <group>L1_Format</group>
      <groupName>格式问题</groupName>
      <ability>L2_HalfPunc</ability>
      <abilityName>全半角检查</abilityName>
      <candidateList>
        <item>:</item>
      </candidateList>
      <explain>文本全半角错误。</explain>
      <paraID>29E12890</paraID>
      <start>4</start>
      <end>5</end>
      <status>unmodified</status>
      <modifiedWord/>
      <trackRevisions>false</trackRevisions>
    </reviewItem>
    <reviewItem>
      <errorID>3493b25b-38cf-48f6-aa99-c67ea45d860a</errorID>
      <errorWord>：</errorWord>
      <group>L1_Format</group>
      <groupName>格式问题</groupName>
      <ability>L2_HalfPunc</ability>
      <abilityName>全半角检查</abilityName>
      <candidateList>
        <item>:</item>
      </candidateList>
      <explain>文本全半角错误。</explain>
      <paraID>71B651DE</paraID>
      <start>4</start>
      <end>5</end>
      <status>unmodified</status>
      <modifiedWord/>
      <trackRevisions>false</trackRevisions>
    </reviewItem>
    <reviewItem>
      <errorID>8c74b15d-b59a-4ce8-ab02-5f58e51f7b7a</errorID>
      <errorWord>：</errorWord>
      <group>L1_Format</group>
      <groupName>格式问题</groupName>
      <ability>L2_HalfPunc</ability>
      <abilityName>全半角检查</abilityName>
      <candidateList>
        <item>:</item>
      </candidateList>
      <explain>文本全半角错误。</explain>
      <paraID>5E4291D4</paraID>
      <start>35</start>
      <end>36</end>
      <status>unmodified</status>
      <modifiedWord/>
      <trackRevisions>false</trackRevisions>
    </reviewItem>
    <reviewItem>
      <errorID>d6efc527-d549-42b4-91b8-ef659af9bf6c</errorID>
      <errorWord>/）</errorWord>
      <group>L1_Punc</group>
      <groupName>标点问题</groupName>
      <ability>L2_Punc</ability>
      <abilityName>标点符号检查</abilityName>
      <candidateList>
        <item>）</item>
      </candidateList>
      <explain/>
      <paraID>5E4291D4</paraID>
      <start>62</start>
      <end>64</end>
      <status>unmodified</status>
      <modifiedWord/>
      <trackRevisions>false</trackRevisions>
    </reviewItem>
    <reviewItem>
      <errorID>914fab51-9981-40e7-a7ff-d581b74c861c</errorID>
      <errorWord>操作合</errorWord>
      <group>L1_Word</group>
      <groupName>字词问题</groupName>
      <ability>L2_Typo</ability>
      <abilityName>字词错误</abilityName>
      <candidateList>
        <item>操作台</item>
      </candidateList>
      <explain/>
      <paraID>4B126DA3</paraID>
      <start>9</start>
      <end>12</end>
      <status>unmodified</status>
      <modifiedWord/>
      <trackRevisions>false</trackRevisions>
    </reviewItem>
    <reviewItem>
      <errorID>d101cd73-f5e4-41ed-bfb6-a67fb405b837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35338A89</paraID>
      <start>0</start>
      <end>2</end>
      <status>unmodified</status>
      <modifiedWord/>
      <trackRevisions>false</trackRevisions>
    </reviewItem>
    <reviewItem>
      <errorID>4a404792-b7a2-4c86-8ea5-02d66eb3ec7b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29C4950D</paraID>
      <start>0</start>
      <end>2</end>
      <status>unmodified</status>
      <modifiedWord/>
      <trackRevisions>false</trackRevisions>
    </reviewItem>
    <reviewItem>
      <errorID>4be37565-f752-444a-ab51-de40fd3d9807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23667644</paraID>
      <start>0</start>
      <end>2</end>
      <status>unmodified</status>
      <modifiedWord/>
      <trackRevisions>false</trackRevisions>
    </reviewItem>
    <reviewItem>
      <errorID>ffbcf6a2-a16e-4401-bebd-7e28cd5ea3ab</errorID>
      <errorWord>(</errorWord>
      <group>L1_Format</group>
      <groupName>格式问题</groupName>
      <ability>L2_HalfPunc</ability>
      <abilityName>全半角检查</abilityName>
      <candidateList>
        <item>（</item>
      </candidateList>
      <explain>文本全半角错误。</explain>
      <paraID>68F2ED17</paraID>
      <start>14</start>
      <end>15</end>
      <status>unmodified</status>
      <modifiedWord/>
      <trackRevisions>false</trackRevisions>
    </reviewItem>
    <reviewItem>
      <errorID>748322de-7f80-481e-82f0-3beeba8d11b1</errorID>
      <errorWord>)</errorWord>
      <group>L1_Format</group>
      <groupName>格式问题</groupName>
      <ability>L2_HalfPunc</ability>
      <abilityName>全半角检查</abilityName>
      <candidateList>
        <item>）</item>
      </candidateList>
      <explain>文本全半角错误。</explain>
      <paraID>68F2ED17</paraID>
      <start>18</start>
      <end>19</end>
      <status>unmodified</status>
      <modifiedWord/>
      <trackRevisions>false</trackRevisions>
    </reviewItem>
    <reviewItem>
      <errorID>5cbd5517-9822-4017-b1b4-adb88304a465</errorID>
      <errorWord>变能功能</errorWord>
      <group>L1_Word</group>
      <groupName>字词问题</groupName>
      <ability>L2_Typo</ability>
      <abilityName>字词错误</abilityName>
      <candidateList>
        <item>变通功能</item>
      </candidateList>
      <explain/>
      <paraID>6A8BD128</paraID>
      <start>15</start>
      <end>19</end>
      <status>unmodified</status>
      <modifiedWord/>
      <trackRevisions>false</trackRevisions>
    </reviewItem>
    <reviewItem>
      <errorID>2647e10e-c402-41fc-bfc6-9ce78dc85e1a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4C8EB70B</paraID>
      <start>0</start>
      <end>2</end>
      <status>unmodified</status>
      <modifiedWord/>
      <trackRevisions>false</trackRevisions>
    </reviewItem>
    <reviewItem>
      <errorID>5983ade9-92f7-4f60-a800-949678bd59ef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6019C9AC</paraID>
      <start>0</start>
      <end>2</end>
      <status>unmodified</status>
      <modifiedWord/>
      <trackRevisions>false</trackRevisions>
    </reviewItem>
    <reviewItem>
      <errorID>2d63d42c-c20c-4a32-a5e5-7f13a9dce370</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3B18FC1D</paraID>
      <start>0</start>
      <end>2</end>
      <status>unmodified</status>
      <modifiedWord/>
      <trackRevisions>false</trackRevisions>
    </reviewItem>
    <reviewItem>
      <errorID>ed67e329-ba5e-4551-a107-199f7d5caaf6</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61E72201</paraID>
      <start>0</start>
      <end>2</end>
      <status>unmodified</status>
      <modifiedWord/>
      <trackRevisions>false</trackRevisions>
    </reviewItem>
    <reviewItem>
      <errorID>831f9aab-540c-4aed-87dd-2ddb8a94e273</errorID>
      <errorWord>)</errorWord>
      <group>L1_Format</group>
      <groupName>格式问题</groupName>
      <ability>L2_HalfPunc</ability>
      <abilityName>全半角检查</abilityName>
      <candidateList>
        <item>）</item>
      </candidateList>
      <explain>文本全半角错误。</explain>
      <paraID>7FB6AB62</paraID>
      <start>18</start>
      <end>19</end>
      <status>unmodified</status>
      <modifiedWord/>
      <trackRevisions>false</trackRevisions>
    </reviewItem>
    <reviewItem>
      <errorID>b959e448-89f4-45eb-9246-4fe78a059c0e</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6C0114C9</paraID>
      <start>0</start>
      <end>2</end>
      <status>unmodified</status>
      <modifiedWord/>
      <trackRevisions>false</trackRevisions>
    </reviewItem>
    <reviewItem>
      <errorID>66e2c013-11ae-4263-bb7b-0948076b97a6</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2064BE84</paraID>
      <start>0</start>
      <end>2</end>
      <status>unmodified</status>
      <modifiedWord/>
      <trackRevisions>false</trackRevisions>
    </reviewItem>
    <reviewItem>
      <errorID>8b6aa302-699e-4285-9578-da89033851bd</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1490F586</paraID>
      <start>0</start>
      <end>3</end>
      <status>unmodified</status>
      <modifiedWord/>
      <trackRevisions>false</trackRevisions>
    </reviewItem>
    <reviewItem>
      <errorID>fb3509e0-f459-43b7-b2a6-2c97110c868d</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1044F524</paraID>
      <start>0</start>
      <end>3</end>
      <status>unmodified</status>
      <modifiedWord/>
      <trackRevisions>false</trackRevisions>
    </reviewItem>
    <reviewItem>
      <errorID>615aabd1-5b23-4866-ab6a-c4bf62cdb031</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2328A9A9</paraID>
      <start>0</start>
      <end>3</end>
      <status>unmodified</status>
      <modifiedWord/>
      <trackRevisions>false</trackRevisions>
    </reviewItem>
    <reviewItem>
      <errorID>19173728-8931-4e2c-9e9a-8728e1300b87</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2CE216AE</paraID>
      <start>0</start>
      <end>3</end>
      <status>unmodified</status>
      <modifiedWord/>
      <trackRevisions>false</trackRevisions>
    </reviewItem>
    <reviewItem>
      <errorID>f54f0342-8fab-46af-9515-088cfe472658</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75019D81</paraID>
      <start>0</start>
      <end>3</end>
      <status>unmodified</status>
      <modifiedWord/>
      <trackRevisions>false</trackRevisions>
    </reviewItem>
    <reviewItem>
      <errorID>abaf74d8-a4b7-4587-a0b6-471466225668</errorID>
      <errorWord>后台中</errorWord>
      <group>L1_Word</group>
      <groupName>字词问题</groupName>
      <ability>L2_Typo</ability>
      <abilityName>字词错误</abilityName>
      <candidateList>
        <item>后台</item>
      </candidateList>
      <explain/>
      <paraID>70ED2137</paraID>
      <start>39</start>
      <end>42</end>
      <status>unmodified</status>
      <modifiedWord/>
      <trackRevisions>false</trackRevisions>
    </reviewItem>
    <reviewItem>
      <errorID>53a46201-5136-4ab0-a6fe-1950d1f6b28f</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43128B65</paraID>
      <start>0</start>
      <end>3</end>
      <status>unmodified</status>
      <modifiedWord/>
      <trackRevisions>false</trackRevisions>
    </reviewItem>
    <reviewItem>
      <errorID>e2c507b3-2e26-48a5-abbb-089bff551929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3D746D50</paraID>
      <start>0</start>
      <end>2</end>
      <status>unmodified</status>
      <modifiedWord/>
      <trackRevisions>false</trackRevisions>
    </reviewItem>
    <reviewItem>
      <errorID>5acdb5a1-5d81-4b79-af1f-ae203c442a10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78B68290</paraID>
      <start>0</start>
      <end>2</end>
      <status>unmodified</status>
      <modifiedWord/>
      <trackRevisions>false</trackRevisions>
    </reviewItem>
    <reviewItem>
      <errorID>ddb8a676-e95a-4109-bb4b-500939fc2f90</errorID>
      <errorWord>(</errorWord>
      <group>L1_Format</group>
      <groupName>格式问题</groupName>
      <ability>L2_HalfPunc</ability>
      <abilityName>全半角检查</abilityName>
      <candidateList>
        <item>（</item>
      </candidateList>
      <explain>文本全半角错误。</explain>
      <paraID>1165C712</paraID>
      <start>29</start>
      <end>30</end>
      <status>unmodified</status>
      <modifiedWord/>
      <trackRevisions>false</trackRevisions>
    </reviewItem>
    <reviewItem>
      <errorID>f0dda46d-256a-4724-a036-b4ade5a637fc</errorID>
      <errorWord>)</errorWord>
      <group>L1_Format</group>
      <groupName>格式问题</groupName>
      <ability>L2_HalfPunc</ability>
      <abilityName>全半角检查</abilityName>
      <candidateList>
        <item>）</item>
      </candidateList>
      <explain>文本全半角错误。</explain>
      <paraID>1165C712</paraID>
      <start>83</start>
      <end>84</end>
      <status>unmodified</status>
      <modifiedWord/>
      <trackRevisions>false</trackRevisions>
    </reviewItem>
    <reviewItem>
      <errorID>9aca8198-6e04-4cdf-880f-27dfa798b169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4C61DD98</paraID>
      <start>0</start>
      <end>2</end>
      <status>unmodified</status>
      <modifiedWord/>
      <trackRevisions>false</trackRevisions>
    </reviewItem>
    <reviewItem>
      <errorID>c95c0608-0d45-4d5a-9292-f70db2d9a7c1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2BD83B91</paraID>
      <start>0</start>
      <end>2</end>
      <status>unmodified</status>
      <modifiedWord/>
      <trackRevisions>false</trackRevisions>
    </reviewItem>
    <reviewItem>
      <errorID>6223c31b-8786-48d9-b3ad-3b1f5fc17c49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3C3DDCB5</paraID>
      <start>0</start>
      <end>2</end>
      <status>unmodified</status>
      <modifiedWord/>
      <trackRevisions>false</trackRevisions>
    </reviewItem>
    <reviewItem>
      <errorID>34e01111-e5b0-48b5-b570-5e9954e08975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41323F34</paraID>
      <start>0</start>
      <end>2</end>
      <status>unmodified</status>
      <modifiedWord/>
      <trackRevisions>false</trackRevisions>
    </reviewItem>
    <reviewItem>
      <errorID>7bb72ffa-fe6c-45f3-b30b-35eb3c4b3a57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6295C83E</paraID>
      <start>0</start>
      <end>2</end>
      <status>unmodified</status>
      <modifiedWord/>
      <trackRevisions>false</trackRevisions>
    </reviewItem>
    <reviewItem>
      <errorID>f98db4e4-5ad6-4e77-9c79-23cafbf525f7</errorID>
      <errorWord>接</errorWord>
      <group>L1_Word</group>
      <groupName>字词问题</groupName>
      <ability>L2_Typo</ability>
      <abilityName>字词错误</abilityName>
      <candidateList>
        <item>接到</item>
      </candidateList>
      <explain/>
      <paraID>6295C83E</paraID>
      <start>2</start>
      <end>3</end>
      <status>unmodified</status>
      <modifiedWord/>
      <trackRevisions>false</trackRevisions>
    </reviewItem>
    <reviewItem>
      <errorID>ebbc04f1-cea5-464a-afe3-ccb8f175f096</errorID>
      <errorWord>作出</errorWord>
      <group>L1_Word</group>
      <groupName>字词问题</groupName>
      <ability>L2_Typo</ability>
      <abilityName>字词错误</abilityName>
      <candidateList>
        <item>做出</item>
      </candidateList>
      <explain>存在发音相同字词的误用。</explain>
      <paraID>6295C83E</paraID>
      <start>13</start>
      <end>15</end>
      <status>unmodified</status>
      <modifiedWord/>
      <trackRevisions>false</trackRevisions>
    </reviewItem>
    <reviewItem>
      <errorID>3c54a2f4-423e-4272-9dfc-fd13e9234231</errorID>
      <errorWord>做出</errorWord>
      <group>L1_Word</group>
      <groupName>字词问题</groupName>
      <ability>L2_Typo</ability>
      <abilityName>字词错误</abilityName>
      <candidateList>
        <item>作出</item>
      </candidateList>
      <explain>存在发音相同字词的误用。</explain>
      <paraID>6295C83E</paraID>
      <start>32</start>
      <end>34</end>
      <status>unmodified</status>
      <modifiedWord/>
      <trackRevisions>false</trackRevisions>
    </reviewItem>
    <reviewItem>
      <errorID>7f4606d1-b7ee-4cac-a9ca-6e8be1c14cbd</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632974A</paraID>
      <start>0</start>
      <end>2</end>
      <status>unmodified</status>
      <modifiedWord/>
      <trackRevisions>false</trackRevisions>
    </reviewItem>
    <reviewItem>
      <errorID>60d7cddd-86f5-46bb-b0cb-9e62e20ed032</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47C7D117</paraID>
      <start>0</start>
      <end>2</end>
      <status>unmodified</status>
      <modifiedWord/>
      <trackRevisions>false</trackRevisions>
    </reviewItem>
    <reviewItem>
      <errorID>1e6fe39c-ed54-4d03-bab4-bdd15a7d3624</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47DF2340</paraID>
      <start>0</start>
      <end>2</end>
      <status>unmodified</status>
      <modifiedWord/>
      <trackRevisions>false</trackRevisions>
    </reviewItem>
    <reviewItem>
      <errorID>cfdce202-1ad5-43c3-b88b-5047b9a3e97b</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65DA3818</paraID>
      <start>0</start>
      <end>2</end>
      <status>unmodified</status>
      <modifiedWord/>
      <trackRevisions>false</trackRevisions>
    </reviewItem>
    <reviewItem>
      <errorID>99fddbc9-3fc2-4c09-b044-f5b085360fbd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4A083B43</paraID>
      <start>0</start>
      <end>2</end>
      <status>unmodified</status>
      <modifiedWord/>
      <trackRevisions>false</trackRevisions>
    </reviewItem>
    <reviewItem>
      <errorID>afe30603-d002-44ec-9f84-558d91286aa9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587C97C7</paraID>
      <start>0</start>
      <end>2</end>
      <status>unmodified</status>
      <modifiedWord/>
      <trackRevisions>false</trackRevisions>
    </reviewItem>
    <reviewItem>
      <errorID>3ccc8157-21c0-49d9-9a22-02033105a6d4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D913916</paraID>
      <start>0</start>
      <end>2</end>
      <status>unmodified</status>
      <modifiedWord/>
      <trackRevisions>false</trackRevisions>
    </reviewItem>
    <reviewItem>
      <errorID>46b43972-e57d-4531-a83f-8d9f9e6f8883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5BB1480A</paraID>
      <start>0</start>
      <end>2</end>
      <status>unmodified</status>
      <modifiedWord/>
      <trackRevisions>false</trackRevisions>
    </reviewItem>
    <reviewItem>
      <errorID>ae39299e-c542-48e8-a4fd-70332114a85c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6D88A4B9</paraID>
      <start>0</start>
      <end>2</end>
      <status>unmodified</status>
      <modifiedWord/>
      <trackRevisions>false</trackRevisions>
    </reviewItem>
    <reviewItem>
      <errorID>3cf91854-ac8f-466e-ad26-dd999c4b9f19</errorID>
      <errorWord>超</errorWord>
      <group>L1_Word</group>
      <groupName>字词问题</groupName>
      <ability>L2_Typo</ability>
      <abilityName>字词错误</abilityName>
      <candidateList>
        <item>超过</item>
      </candidateList>
      <explain/>
      <paraID>6D88A4B9</paraID>
      <start>49</start>
      <end>50</end>
      <status>unmodified</status>
      <modifiedWord/>
      <trackRevisions>false</trackRevisions>
    </reviewItem>
    <reviewItem>
      <errorID>4ec2f889-5002-4c36-aa55-3e88e4c40b07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AC5EBBE</paraID>
      <start>0</start>
      <end>2</end>
      <status>unmodified</status>
      <modifiedWord/>
      <trackRevisions>false</trackRevisions>
    </reviewItem>
    <reviewItem>
      <errorID>66e52e93-958b-4934-9e59-e39b7a236c3e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6447BF81</paraID>
      <start>0</start>
      <end>2</end>
      <status>unmodified</status>
      <modifiedWord/>
      <trackRevisions>false</trackRevisions>
    </reviewItem>
    <reviewItem>
      <errorID>35156f6c-ed74-4b1c-9eb5-176833e2a9a2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766A2D85</paraID>
      <start>0</start>
      <end>2</end>
      <status>unmodified</status>
      <modifiedWord/>
      <trackRevisions>false</trackRevisions>
    </reviewItem>
    <reviewItem>
      <errorID>4a05d696-6e4e-41c7-ac57-954b09d621d5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136909BE</paraID>
      <start>0</start>
      <end>2</end>
      <status>unmodified</status>
      <modifiedWord/>
      <trackRevisions>false</trackRevisions>
    </reviewItem>
    <reviewItem>
      <errorID>f48d7433-ff44-4729-bfa1-3d0310c26d61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83E3B14</paraID>
      <start>0</start>
      <end>2</end>
      <status>unmodified</status>
      <modifiedWord/>
      <trackRevisions>false</trackRevisions>
    </reviewItem>
    <reviewItem>
      <errorID>91a57138-3feb-4223-9465-cd43c5f77b86</errorID>
      <errorWord>(</errorWord>
      <group>L1_Format</group>
      <groupName>格式问题</groupName>
      <ability>L2_HalfPunc</ability>
      <abilityName>全半角检查</abilityName>
      <candidateList>
        <item>（</item>
      </candidateList>
      <explain>文本全半角错误。</explain>
      <paraID>6F4E1FC6</paraID>
      <start>18</start>
      <end>19</end>
      <status>unmodified</status>
      <modifiedWord/>
      <trackRevisions>false</trackRevisions>
    </reviewItem>
    <reviewItem>
      <errorID>ad5a0a40-e95e-4019-a24e-ceb835a9c61c</errorID>
      <errorWord>)</errorWord>
      <group>L1_Format</group>
      <groupName>格式问题</groupName>
      <ability>L2_HalfPunc</ability>
      <abilityName>全半角检查</abilityName>
      <candidateList>
        <item>）</item>
      </candidateList>
      <explain>文本全半角错误。</explain>
      <paraID>6F4E1FC6</paraID>
      <start>28</start>
      <end>29</end>
      <status>unmodified</status>
      <modifiedWord/>
      <trackRevisions>false</trackRevisions>
    </reviewItem>
    <reviewItem>
      <errorID>7f9156e7-97fe-4a4d-86e5-5b1c88fbd723</errorID>
      <errorWord>（</errorWord>
      <group>L1_Punc</group>
      <groupName>标点问题</groupName>
      <ability>L2_Punc</ability>
      <abilityName>标点符号检查</abilityName>
      <candidateList/>
      <explain>同一形式括号套用。</explain>
      <paraID>734481AB</paraID>
      <start>25</start>
      <end>26</end>
      <status>unmodified</status>
      <modifiedWord/>
      <trackRevisions>false</trackRevisions>
    </reviewItem>
    <reviewItem>
      <errorID>84d27b74-6bf7-442d-bc6a-63b6a3a40a0a</errorID>
      <errorWord>）</errorWord>
      <group>L1_Punc</group>
      <groupName>标点问题</groupName>
      <ability>L2_Punc</ability>
      <abilityName>标点符号检查</abilityName>
      <candidateList/>
      <explain>同一形式括号套用。</explain>
      <paraID>734481AB</paraID>
      <start>46</start>
      <end>47</end>
      <status>unmodified</status>
      <modifiedWord/>
      <trackRevisions>false</trackRevisions>
    </reviewItem>
    <reviewItem>
      <errorID>179a09ab-b045-49e5-9a95-44d1f4f6a0b7</errorID>
      <errorWord>（</errorWord>
      <group>L1_Format</group>
      <groupName>格式问题</groupName>
      <ability>L2_HalfPunc</ability>
      <abilityName>全半角检查</abilityName>
      <candidateList>
        <item>(</item>
      </candidateList>
      <explain>文本全半角错误。</explain>
      <paraID>6B82DC63</paraID>
      <start>4</start>
      <end>5</end>
      <status>unmodified</status>
      <modifiedWord/>
      <trackRevisions>false</trackRevisions>
    </reviewItem>
    <reviewItem>
      <errorID>f9e6d486-bd9d-4e09-aa54-76a69184a590</errorID>
      <errorWord>）</errorWord>
      <group>L1_Format</group>
      <groupName>格式问题</groupName>
      <ability>L2_HalfPunc</ability>
      <abilityName>全半角检查</abilityName>
      <candidateList>
        <item>)</item>
      </candidateList>
      <explain>文本全半角错误。</explain>
      <paraID>6B82DC63</paraID>
      <start>6</start>
      <end>7</end>
      <status>unmodified</status>
      <modifiedWord/>
      <trackRevisions>false</trackRevisions>
    </reviewItem>
    <reviewItem>
      <errorID>84ad777e-e08a-4f00-8416-3ae767453885</errorID>
      <errorWord>（</errorWord>
      <group>L1_Format</group>
      <groupName>格式问题</groupName>
      <ability>L2_HalfPunc</ability>
      <abilityName>全半角检查</abilityName>
      <candidateList>
        <item>(</item>
      </candidateList>
      <explain>文本全半角错误。</explain>
      <paraID>1617311D</paraID>
      <start>4</start>
      <end>5</end>
      <status>unmodified</status>
      <modifiedWord/>
      <trackRevisions>false</trackRevisions>
    </reviewItem>
    <reviewItem>
      <errorID>696b686a-d095-4027-a31f-b8d806b5b456</errorID>
      <errorWord>）</errorWord>
      <group>L1_Format</group>
      <groupName>格式问题</groupName>
      <ability>L2_HalfPunc</ability>
      <abilityName>全半角检查</abilityName>
      <candidateList>
        <item>)</item>
      </candidateList>
      <explain>文本全半角错误。</explain>
      <paraID>1617311D</paraID>
      <start>6</start>
      <end>7</end>
      <status>unmodified</status>
      <modifiedWord/>
      <trackRevisions>false</trackRevisions>
    </reviewItem>
    <reviewItem>
      <errorID>a056c401-52e6-4378-aade-51f717bc6195</errorID>
      <errorWord>（</errorWord>
      <group>L1_Format</group>
      <groupName>格式问题</groupName>
      <ability>L2_HalfPunc</ability>
      <abilityName>全半角检查</abilityName>
      <candidateList>
        <item>(</item>
      </candidateList>
      <explain>文本全半角错误。</explain>
      <paraID>44811C2B</paraID>
      <start>4</start>
      <end>5</end>
      <status>unmodified</status>
      <modifiedWord/>
      <trackRevisions>false</trackRevisions>
    </reviewItem>
    <reviewItem>
      <errorID>1850be95-1cf9-4cbc-8039-60163a5d6ef1</errorID>
      <errorWord>）</errorWord>
      <group>L1_Format</group>
      <groupName>格式问题</groupName>
      <ability>L2_HalfPunc</ability>
      <abilityName>全半角检查</abilityName>
      <candidateList>
        <item>)</item>
      </candidateList>
      <explain>文本全半角错误。</explain>
      <paraID>44811C2B</paraID>
      <start>6</start>
      <end>7</end>
      <status>unmodified</status>
      <modifiedWord/>
      <trackRevisions>false</trackRevisions>
    </reviewItem>
    <reviewItem>
      <errorID>067b9120-7ede-4a78-8c03-a49a4eb47272</errorID>
      <errorWord>作为在</errorWord>
      <group>L1_Word</group>
      <groupName>字词问题</groupName>
      <ability>L2_Typo</ability>
      <abilityName>字词错误</abilityName>
      <candidateList>
        <item>作为</item>
      </candidateList>
      <explain>❶〈动〉当做：～罢论｜～无效｜我把游泳～锻炼身体的方法。❷〈介〉就人的某种身份或事物的某种性质来说：～一个学生，首先得把学习搞好｜～一部词典，必须有明确的编写宗旨。</explain>
      <paraID>4E7ECB0F</paraID>
      <start>29</start>
      <end>32</end>
      <status>unmodified</status>
      <modifiedWord/>
      <trackRevisions>false</trackRevisions>
    </reviewItem>
    <reviewItem>
      <errorID>6010e48f-6e92-4706-a71b-3d2ef31ccc0a</errorID>
      <errorWord>，</errorWord>
      <group>L1_Word</group>
      <groupName>字词问题</groupName>
      <ability>L2_Typo</ability>
      <abilityName>字词错误</abilityName>
      <candidateList>
        <item>，使</item>
      </candidateList>
      <explain/>
      <paraID>720D3EFC</paraID>
      <start>32</start>
      <end>33</end>
      <status>unmodified</status>
      <modifiedWord/>
      <trackRevisions>false</trackRevisions>
    </reviewItem>
    <reviewItem>
      <errorID>e68d4e4a-b6f5-46c8-9d80-2a6e8002d247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537519DB</paraID>
      <start>15</start>
      <end>18</end>
      <status>unmodified</status>
      <modifiedWord/>
      <trackRevisions>false</trackRevisions>
    </reviewItem>
    <reviewItem>
      <errorID>2a6a4194-5507-40b1-a6ee-26b7e6918bcd</errorID>
      <errorWord>法律、法规</errorWord>
      <group>L1_Word</group>
      <groupName>字词问题</groupName>
      <ability>L2_Typo</ability>
      <abilityName>字词错误</abilityName>
      <candidateList>
        <item>法律法规</item>
      </candidateList>
      <explain/>
      <paraID>2F2962B8</paraID>
      <start>25</start>
      <end>30</end>
      <status>unmodified</status>
      <modifiedWord/>
      <trackRevisions>false</trackRevisions>
    </reviewItem>
    <reviewItem>
      <errorID>e44de133-1bce-410c-acee-bb075a5031c1</errorID>
      <errorWord>4%-6%</errorWord>
      <group>L1_Knowledge</group>
      <groupName>知识性问题</groupName>
      <ability>L2_Knowledge</ability>
      <abilityName>其他知识</abilityName>
      <candidateList>
        <item>4%—6%</item>
      </candidateList>
      <explain>1. “4%-6%”中的单位“%”仅出现在后一个数字上，容易引起歧义；根据《现代汉语标点符号数字用法规范手册》，数字表示范围两边需要使用统一的格式。2. 根据标点国标 4.13 中的规则，数字、时间或地域连接符应使用（视觉上更长的）“—”或“～”。</explain>
      <paraID>44772527</paraID>
      <start>202</start>
      <end>207</end>
      <status>unmodified</status>
      <modifiedWord/>
      <trackRevisions>false</trackRevisions>
    </reviewItem>
    <reviewItem>
      <errorID>87156296-26df-4901-9ad6-903953eda5a5</errorID>
      <errorWord>操作合</errorWord>
      <group>L1_Word</group>
      <groupName>字词问题</groupName>
      <ability>L2_Typo</ability>
      <abilityName>字词错误</abilityName>
      <candidateList>
        <item>操作台</item>
      </candidateList>
      <explain/>
      <paraID> 122818D</paraID>
      <start>9</start>
      <end>12</end>
      <status>unmodified</status>
      <modifiedWord/>
      <trackRevisions>false</trackRevisions>
    </reviewItem>
    <reviewItem>
      <errorID>68c2b3df-23c8-421e-be06-d83563718d1d</errorID>
      <errorWord>间</errorWord>
      <group>L1_Word</group>
      <groupName>字词问题</groupName>
      <ability>L2_Typo</ability>
      <abilityName>字词错误</abilityName>
      <candidateList>
        <item>间之</item>
      </candidateList>
      <explain/>
      <paraID>4DD960EC</paraID>
      <start>39</start>
      <end>40</end>
      <status>unmodified</status>
      <modifiedWord/>
      <trackRevisions>false</trackRevisions>
    </reviewItem>
    <reviewItem>
      <errorID>07c0724c-e99f-4ad8-a245-99b3acfa15a8</errorID>
      <errorWord>疑义</errorWord>
      <group>L1_Word</group>
      <groupName>字词问题</groupName>
      <ability>L2_Typo</ability>
      <abilityName>字词错误</abilityName>
      <candidateList>
        <item>异义</item>
      </candidateList>
      <explain/>
      <paraID>22380547</paraID>
      <start>19</start>
      <end>21</end>
      <status>unmodified</status>
      <modifiedWord/>
      <trackRevisions>false</trackRevisions>
    </reviewItem>
    <reviewItem>
      <errorID>c17298c9-1b41-45c5-b51e-ec039033686e</errorID>
      <errorWord>会</errorWord>
      <group>L1_Word</group>
      <groupName>字词问题</groupName>
      <ability>L2_Typo</ability>
      <abilityName>字词错误</abilityName>
      <candidateList>
        <item>会在</item>
      </candidateList>
      <explain/>
      <paraID>7F934D4D</paraID>
      <start>13</start>
      <end>14</end>
      <status>unmodified</status>
      <modifiedWord/>
      <trackRevisions>false</trackRevisions>
    </reviewItem>
    <reviewItem>
      <errorID>49fb8230-406b-4918-a4c3-08f8c6764caa</errorID>
      <errorWord>法律、法规</errorWord>
      <group>L1_Word</group>
      <groupName>字词问题</groupName>
      <ability>L2_Typo</ability>
      <abilityName>字词错误</abilityName>
      <candidateList>
        <item>法律法规</item>
      </candidateList>
      <explain/>
      <paraID>42501291</paraID>
      <start>0</start>
      <end>5</end>
      <status>unmodified</status>
      <modifiedWord/>
      <trackRevisions>false</trackRevisions>
    </reviewItem>
    <reviewItem>
      <errorID>ee15e410-b144-4e6f-95ea-31efe418f581</errorID>
      <errorWord>-</errorWord>
      <group>L1_Format</group>
      <groupName>格式问题</groupName>
      <ability>L2_HalfPunc</ability>
      <abilityName>全半角检查</abilityName>
      <candidateList>
        <item>－</item>
      </candidateList>
      <explain>文本全半角错误。</explain>
      <paraID>4D55605A</paraID>
      <start>20</start>
      <end>21</end>
      <status>unmodified</status>
      <modifiedWord/>
      <trackRevisions>false</trackRevisions>
    </reviewItem>
    <reviewItem>
      <errorID>6d16efd7-9024-45e8-8282-c1175304ce53</errorID>
      <errorWord>做出</errorWord>
      <group>L1_Word</group>
      <groupName>字词问题</groupName>
      <ability>L2_Typo</ability>
      <abilityName>字词错误</abilityName>
      <candidateList>
        <item>作出</item>
      </candidateList>
      <explain/>
      <paraID>167272B6</paraID>
      <start>116</start>
      <end>118</end>
      <status>unmodified</status>
      <modifiedWord/>
      <trackRevisions>false</trackRevisions>
    </reviewItem>
    <reviewItem>
      <errorID>c7611cf7-6531-4404-95ec-93b2e4ff3b6a</errorID>
      <errorWord>做出</errorWord>
      <group>L1_Word</group>
      <groupName>字词问题</groupName>
      <ability>L2_Typo</ability>
      <abilityName>字词错误</abilityName>
      <candidateList>
        <item>作出</item>
      </candidateList>
      <explain/>
      <paraID>4F5FD269</paraID>
      <start>116</start>
      <end>118</end>
      <status>unmodified</status>
      <modifiedWord/>
      <trackRevisions>false</trackRevisions>
    </reviewItem>
    <reviewItem>
      <errorID>6e57b043-aa9c-4b55-9190-fa4bc49355ce</errorID>
      <errorWord>只是</errorWord>
      <group>L1_Word</group>
      <groupName>字词问题</groupName>
      <ability>L2_Typo</ability>
      <abilityName>字词错误</abilityName>
      <candidateList>
        <item>只</item>
      </candidateList>
      <explain>（衹、祇）zhǐ〈副〉❶表示仅限于某个范围：～知其一，不知其二｜在几种棋类中，他～会下象棋。❷只有；仅有：家里～我一个人。</explain>
      <paraID>7A29676A</paraID>
      <start>32</start>
      <end>34</end>
      <status>unmodified</status>
      <modifiedWord/>
      <trackRevisions>false</trackRevisions>
    </reviewItem>
    <reviewItem>
      <errorID>26f573ba-8dcf-4c0a-83f8-00472fa525ee</errorID>
      <errorWord>包含有</errorWord>
      <group>L1_Word</group>
      <groupName>字词问题</groupName>
      <ability>L2_Typo</ability>
      <abilityName>字词错误</abilityName>
      <candidateList>
        <item>包含</item>
      </candidateList>
      <explain>〈动〉里边含有：这句话～好几层意思。</explain>
      <paraID>7ADD5FF1</paraID>
      <start>66</start>
      <end>69</end>
      <status>unmodified</status>
      <modifiedWord/>
      <trackRevisions>false</trackRevisions>
    </reviewItem>
    <reviewItem>
      <errorID>bffe84e2-7f6e-4d64-addd-c9d08926e190</errorID>
      <errorWord>接</errorWord>
      <group>L1_Word</group>
      <groupName>字词问题</groupName>
      <ability>L2_Typo</ability>
      <abilityName>字词错误</abilityName>
      <candidateList>
        <item>接到</item>
      </candidateList>
      <explain/>
      <paraID>63FDCF6B</paraID>
      <start>0</start>
      <end>1</end>
      <status>unmodified</status>
      <modifiedWord/>
      <trackRevisions>false</trackRevisions>
    </reviewItem>
    <reviewItem>
      <errorID>83f5ad7e-5bba-446c-909a-c2bf67fa79c8</errorID>
      <errorWord>作出</errorWord>
      <group>L1_Word</group>
      <groupName>字词问题</groupName>
      <ability>L2_Typo</ability>
      <abilityName>字词错误</abilityName>
      <candidateList>
        <item>做出</item>
      </candidateList>
      <explain>存在发音相同字词的误用。</explain>
      <paraID>63FDCF6B</paraID>
      <start>11</start>
      <end>13</end>
      <status>unmodified</status>
      <modifiedWord/>
      <trackRevisions>false</trackRevisions>
    </reviewItem>
    <reviewItem>
      <errorID>dfed2c99-2df8-403b-a919-f6bfd11a8e7d</errorID>
      <errorWord>，</errorWord>
      <group>L1_Word</group>
      <groupName>字词问题</groupName>
      <ability>L2_Typo</ability>
      <abilityName>字词错误</abilityName>
      <candidateList>
        <item>，在</item>
      </candidateList>
      <explain/>
      <paraID>7C502A23</paraID>
      <start>38</start>
      <end>39</end>
      <status>unmodified</status>
      <modifiedWord/>
      <trackRevisions>false</trackRevisions>
    </reviewItem>
    <reviewItem>
      <errorID>20daec90-a62f-4d01-a13f-5f3ed2d1341f</errorID>
      <errorWord>[</errorWord>
      <group>L1_Word</group>
      <groupName>字词问题</groupName>
      <ability>L2_Typo</ability>
      <abilityName>字词错误</abilityName>
      <candidateList>
        <item>[在</item>
      </candidateList>
      <explain/>
      <paraID>7A945296</paraID>
      <start>44</start>
      <end>45</end>
      <status>unmodified</status>
      <modifiedWord/>
      <trackRevisions>false</trackRevisions>
    </reviewItem>
    <reviewItem>
      <errorID>e7777cf0-6769-42f0-9c76-ce31911b0dae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408CBFF9</paraID>
      <start>13</start>
      <end>16</end>
      <status>unmodified</status>
      <modifiedWord/>
      <trackRevisions>false</trackRevisions>
    </reviewItem>
    <reviewItem>
      <errorID>c23d0972-0d7d-4c2d-b194-b5e86631e49b</errorID>
      <errorWord>》</errorWord>
      <group>L1_Word</group>
      <groupName>字词问题</groupName>
      <ability>L2_Typo</ability>
      <abilityName>字词错误</abilityName>
      <candidateList>
        <item>》和</item>
      </candidateList>
      <explain/>
      <paraID>28C2121B</paraID>
      <start>38</start>
      <end>39</end>
      <status>unmodified</status>
      <modifiedWord/>
      <trackRevisions>false</trackRevisions>
    </reviewItem>
    <reviewItem>
      <errorID>915d957b-14e7-497d-be41-62e715a21ebd</errorID>
      <errorWord>：/</errorWord>
      <group>L1_Punc</group>
      <groupName>标点问题</groupName>
      <ability>L2_Punc</ability>
      <abilityName>标点符号检查</abilityName>
      <candidateList>
        <item>：</item>
      </candidateList>
      <explain/>
      <paraID> 3F8734E</paraID>
      <start>9</start>
      <end>11</end>
      <status>unmodified</status>
      <modifiedWord/>
      <trackRevisions>false</trackRevisions>
    </reviewItem>
    <reviewItem>
      <errorID>26193e17-c258-4d18-80ad-544621161550</errorID>
      <errorWord>下</errorWord>
      <group>L1_Word</group>
      <groupName>字词问题</groupName>
      <ability>L2_Typo</ability>
      <abilityName>字词错误</abilityName>
      <candidateList>
        <item>下简</item>
      </candidateList>
      <explain/>
      <paraID> D154163</paraID>
      <start>8</start>
      <end>9</end>
      <status>unmodified</status>
      <modifiedWord/>
      <trackRevisions>false</trackRevisions>
    </reviewItem>
    <reviewItem>
      <errorID>fa4060b1-9d31-413b-b153-08803e4ebb83</errorID>
      <errorWord>下</errorWord>
      <group>L1_Word</group>
      <groupName>字词问题</groupName>
      <ability>L2_Typo</ability>
      <abilityName>字词错误</abilityName>
      <candidateList>
        <item>下简</item>
      </candidateList>
      <explain/>
      <paraID>6DCE3A2B</paraID>
      <start>8</start>
      <end>9</end>
      <status>unmodified</status>
      <modifiedWord/>
      <trackRevisions>false</trackRevisions>
    </reviewItem>
    <reviewItem>
      <errorID>ad391294-6492-43a3-9a1f-9edbaa7bf283</errorID>
      <errorWord>其</errorWord>
      <group>L1_Word</group>
      <groupName>字词问题</groupName>
      <ability>L2_Typo</ability>
      <abilityName>字词错误</abilityName>
      <candidateList>
        <item>其他</item>
      </candidateList>
      <explain>〈代〉指示代词。别的：今天的文娱晚会，除了京剧、曲艺以外，还有～精彩节目。</explain>
      <paraID>6FB1FCD6</paraID>
      <start>57</start>
      <end>58</end>
      <status>unmodified</status>
      <modifiedWord/>
      <trackRevisions>false</trackRevisions>
    </reviewItem>
    <reviewItem>
      <errorID>90b1db8d-ba18-4390-ac25-343a5897ca82</errorID>
      <errorWord>涉及到</errorWord>
      <group>L1_Grammar</group>
      <groupName>语法问题</groupName>
      <ability>L2_Grammar</ability>
      <abilityName>语法错误</abilityName>
      <candidateList>
        <item>涉及</item>
      </candidateList>
      <explain>〈动〉牵涉到；关联到：案子～好几个人｜这个问题～面很广。</explain>
      <paraID>4AA5C4D9</paraID>
      <start>40</start>
      <end>43</end>
      <status>unmodified</status>
      <modifiedWord/>
      <trackRevisions>false</trackRevisions>
    </reviewItem>
    <reviewItem>
      <errorID>1a226d2d-0729-4ded-88b4-bb37aca3464c</errorID>
      <errorWord>应</errorWord>
      <group>L1_Word</group>
      <groupName>字词问题</groupName>
      <ability>L2_Typo</ability>
      <abilityName>字词错误</abilityName>
      <candidateList>
        <item>应当</item>
      </candidateList>
      <explain/>
      <paraID>376A23D3</paraID>
      <start>34</start>
      <end>35</end>
      <status>unmodified</status>
      <modifiedWord/>
      <trackRevisions>false</trackRevisions>
    </reviewItem>
    <reviewItem>
      <errorID>f46e592f-6d8e-44aa-bade-dc94a75eb5c2</errorID>
      <errorWord>其它</errorWord>
      <group>L1_Word</group>
      <groupName>字词问题</groupName>
      <ability>L2_Alias</ability>
      <abilityName>也作/曾用词</abilityName>
      <candidateList>
        <item>其他</item>
      </candidateList>
      <explain>词汇[其它]为不规范表述或旧称，其规范书面表述为[其他]。</explain>
      <paraID>494EE088</paraID>
      <start>45</start>
      <end>47</end>
      <status>unmodified</status>
      <modifiedWord/>
      <trackRevisions>false</trackRevisions>
    </reviewItem>
    <reviewItem>
      <errorID>ac496449-2391-4e4d-aaac-936daf8c12c7</errorID>
      <errorWord>（</errorWord>
      <group>L1_Punc</group>
      <groupName>标点问题</groupName>
      <ability>L2_Punc</ability>
      <abilityName>标点符号检查</abilityName>
      <candidateList/>
      <explain>同一形式括号套用。</explain>
      <paraID>494EE088</paraID>
      <start>173</start>
      <end>174</end>
      <status>unmodified</status>
      <modifiedWord/>
      <trackRevisions>false</trackRevisions>
    </reviewItem>
    <reviewItem>
      <errorID>a0eff2e4-f827-44c3-87ab-0c1a6f13c1a0</errorID>
      <errorWord>）</errorWord>
      <group>L1_Punc</group>
      <groupName>标点问题</groupName>
      <ability>L2_Punc</ability>
      <abilityName>标点符号检查</abilityName>
      <candidateList/>
      <explain>同一形式括号套用。</explain>
      <paraID>494EE088</paraID>
      <start>186</start>
      <end>187</end>
      <status>unmodified</status>
      <modifiedWord/>
      <trackRevisions>false</trackRevisions>
    </reviewItem>
    <reviewItem>
      <errorID>0407625e-758c-48e6-8f2f-3813dd79ae92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28C9D89F</paraID>
      <start>0</start>
      <end>2</end>
      <status>unmodified</status>
      <modifiedWord/>
      <trackRevisions>false</trackRevisions>
    </reviewItem>
    <reviewItem>
      <errorID>861f965f-58ab-4a45-aa13-2094555d4ecd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4985CB0</paraID>
      <start>0</start>
      <end>2</end>
      <status>unmodified</status>
      <modifiedWord/>
      <trackRevisions>false</trackRevisions>
    </reviewItem>
    <reviewItem>
      <errorID>9400393c-12ac-4efd-9148-01dcdfebcc67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78131D91</paraID>
      <start>0</start>
      <end>2</end>
      <status>unmodified</status>
      <modifiedWord/>
      <trackRevisions>false</trackRevisions>
    </reviewItem>
    <reviewItem>
      <errorID>78979795-beee-4ba7-85bf-53daf6058668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682FAC3E</paraID>
      <start>0</start>
      <end>2</end>
      <status>unmodified</status>
      <modifiedWord/>
      <trackRevisions>false</trackRevisions>
    </reviewItem>
    <reviewItem>
      <errorID>4f1b4c37-8bf4-4e39-941a-f98fa942f444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5D9872BB</paraID>
      <start>0</start>
      <end>2</end>
      <status>unmodified</status>
      <modifiedWord/>
      <trackRevisions>false</trackRevisions>
    </reviewItem>
    <reviewItem>
      <errorID>b68161df-ae95-477c-a0a9-9b91d54f31ee</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9C3DB35</paraID>
      <start>0</start>
      <end>2</end>
      <status>unmodified</status>
      <modifiedWord/>
      <trackRevisions>false</trackRevisions>
    </reviewItem>
    <reviewItem>
      <errorID>01f01ae8-989c-48c0-bef1-bb92e53e093a</errorID>
      <errorWord>其它</errorWord>
      <group>L1_Word</group>
      <groupName>字词问题</groupName>
      <ability>L2_Alias</ability>
      <abilityName>也作/曾用词</abilityName>
      <candidateList>
        <item>其他</item>
      </candidateList>
      <explain>词汇[其它]为不规范表述或旧称，其规范书面表述为[其他]。</explain>
      <paraID> 9C3DB35</paraID>
      <start>30</start>
      <end>32</end>
      <status>unmodified</status>
      <modifiedWord/>
      <trackRevisions>false</trackRevisions>
    </reviewItem>
    <reviewItem>
      <errorID>aeaf186b-06f7-4f5d-b4ec-e6374d82b58b</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6B4F5E96</paraID>
      <start>0</start>
      <end>2</end>
      <status>unmodified</status>
      <modifiedWord/>
      <trackRevisions>false</trackRevisions>
    </reviewItem>
    <reviewItem>
      <errorID>57f040f2-22c4-4602-9960-365c0a0943d1</errorID>
      <errorWord>其它</errorWord>
      <group>L1_Word</group>
      <groupName>字词问题</groupName>
      <ability>L2_Alias</ability>
      <abilityName>也作/曾用词</abilityName>
      <candidateList>
        <item>其他</item>
      </candidateList>
      <explain>词汇[其它]为不规范表述或旧称，其规范书面表述为[其他]。</explain>
      <paraID>6B4F5E96</paraID>
      <start>2</start>
      <end>4</end>
      <status>unmodified</status>
      <modifiedWord/>
      <trackRevisions>false</trackRevisions>
    </reviewItem>
    <reviewItem>
      <errorID>a2f37f80-5629-4645-830f-8eabb9cc3673</errorID>
      <errorWord>程</errorWord>
      <group>L1_Word</group>
      <groupName>字词问题</groupName>
      <ability>L2_Typo</ability>
      <abilityName>字词错误</abilityName>
      <candidateList>
        <item>程中</item>
      </candidateList>
      <explain/>
      <paraID>2B9681AE</paraID>
      <start>7</start>
      <end>8</end>
      <status>unmodified</status>
      <modifiedWord/>
      <trackRevisions>false</trackRevisions>
    </reviewItem>
    <reviewItem>
      <errorID>5ff643bb-9d7b-408b-ba4f-60587106ec6a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3006CAF7</paraID>
      <start>0</start>
      <end>2</end>
      <status>unmodified</status>
      <modifiedWord/>
      <trackRevisions>false</trackRevisions>
    </reviewItem>
    <reviewItem>
      <errorID>3a1a12a0-7b0c-4d5a-82e3-a3bf5224dd23</errorID>
      <errorWord>日</errorWord>
      <group>L1_Word</group>
      <groupName>字词问题</groupName>
      <ability>L2_Typo</ability>
      <abilityName>字词错误</abilityName>
      <candidateList>
        <item>日内</item>
      </candidateList>
      <explain/>
      <paraID>794577B7</paraID>
      <start>78</start>
      <end>79</end>
      <status>unmodified</status>
      <modifiedWord/>
      <trackRevisions>false</trackRevisions>
    </reviewItem>
    <reviewItem>
      <errorID>50ccf960-5c38-4553-95ba-288d90d3f902</errorID>
      <errorWord>法律、法规</errorWord>
      <group>L1_Word</group>
      <groupName>字词问题</groupName>
      <ability>L2_Typo</ability>
      <abilityName>字词错误</abilityName>
      <candidateList>
        <item>法律法规</item>
      </candidateList>
      <explain/>
      <paraID>5610A279</paraID>
      <start>23</start>
      <end>28</end>
      <status>unmodified</status>
      <modifiedWord/>
      <trackRevisions>false</trackRevisions>
    </reviewItem>
    <reviewItem>
      <errorID>de748ad6-949b-415f-831a-1bdcf99f8765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1D5A88C7</paraID>
      <start>0</start>
      <end>2</end>
      <status>unmodified</status>
      <modifiedWord/>
      <trackRevisions>false</trackRevisions>
    </reviewItem>
    <reviewItem>
      <errorID>bb179808-26ef-4607-8436-e271897a45c9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4F1E0C4A</paraID>
      <start>0</start>
      <end>2</end>
      <status>unmodified</status>
      <modifiedWord/>
      <trackRevisions>false</trackRevisions>
    </reviewItem>
    <reviewItem>
      <errorID>af75bd64-73ea-412a-9006-6165a928809f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3039F684</paraID>
      <start>0</start>
      <end>2</end>
      <status>unmodified</status>
      <modifiedWord/>
      <trackRevisions>false</trackRevisions>
    </reviewItem>
    <reviewItem>
      <errorID>ec12aca3-541f-4e29-9355-bc152c34ead6</errorID>
      <errorWord>法律、法规</errorWord>
      <group>L1_Word</group>
      <groupName>字词问题</groupName>
      <ability>L2_Typo</ability>
      <abilityName>字词错误</abilityName>
      <candidateList>
        <item>法律法规</item>
      </candidateList>
      <explain/>
      <paraID>1FB6C125</paraID>
      <start>43</start>
      <end>48</end>
      <status>unmodified</status>
      <modifiedWord/>
      <trackRevisions>false</trackRevisions>
    </reviewItem>
    <reviewItem>
      <errorID>fcea6992-372d-4579-9922-deceeb859ff4</errorID>
      <errorWord>(</errorWord>
      <group>L1_Format</group>
      <groupName>格式问题</groupName>
      <ability>L2_HalfPunc</ability>
      <abilityName>全半角检查</abilityName>
      <candidateList>
        <item>（</item>
      </candidateList>
      <explain>文本全半角错误。</explain>
      <paraID>6AE28AEE</paraID>
      <start>4</start>
      <end>5</end>
      <status>unmodified</status>
      <modifiedWord/>
      <trackRevisions>false</trackRevisions>
    </reviewItem>
    <reviewItem>
      <errorID>06df601b-38f0-47c4-b900-60230b1595a7</errorID>
      <errorWord>)</errorWord>
      <group>L1_Format</group>
      <groupName>格式问题</groupName>
      <ability>L2_HalfPunc</ability>
      <abilityName>全半角检查</abilityName>
      <candidateList>
        <item>）</item>
      </candidateList>
      <explain>文本全半角错误。</explain>
      <paraID>6AE28AEE</paraID>
      <start>6</start>
      <end>7</end>
      <status>unmodified</status>
      <modifiedWord/>
      <trackRevisions>false</trackRevisions>
    </reviewItem>
    <reviewItem>
      <errorID>34e61ccd-1b69-41e8-8125-d3a3ab03efc8</errorID>
      <errorWord>股东大会</errorWord>
      <group>L1_Word</group>
      <groupName>字词问题</groupName>
      <ability>L2_Typo</ability>
      <abilityName>字词错误</abilityName>
      <candidateList>
        <item>股东会</item>
      </candidateList>
      <explain/>
      <paraID>60521360</paraID>
      <start>113</start>
      <end>117</end>
      <status>unmodified</status>
      <modifiedWord/>
      <trackRevisions>false</trackRevisions>
    </reviewItem>
    <reviewItem>
      <errorID>5efb91ae-0e79-445f-9445-902cdb81f172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12CED873</paraID>
      <start>36</start>
      <end>39</end>
      <status>unmodified</status>
      <modifiedWord/>
      <trackRevisions>false</trackRevisions>
    </reviewItem>
    <reviewItem>
      <errorID>ae65810e-301e-4a87-beb8-1ecaa223f8a6</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1BF4AC9F</paraID>
      <start>42</start>
      <end>45</end>
      <status>unmodified</status>
      <modifiedWord/>
      <trackRevisions>false</trackRevisions>
    </reviewItem>
    <reviewItem>
      <errorID>dfe5074c-e4f2-4f6e-be11-4f63423f1609</errorID>
      <errorWord>提出质疑</errorWord>
      <group>L1_Grammar</group>
      <groupName>语法问题</groupName>
      <ability>L2_Grammar</ability>
      <abilityName>语法错误</abilityName>
      <candidateList>
        <item>质疑</item>
      </candidateList>
      <explain>〈动〉提出疑问：～问难。</explain>
      <paraID>39467F24</paraID>
      <start>53</start>
      <end>57</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c2b3fa1-e8d6-4527-b85f-9ea7abd8390e}">
  <ds:schemaRefs/>
</ds:datastoreItem>
</file>

<file path=docProps/app.xml><?xml version="1.0" encoding="utf-8"?>
<Properties xmlns="http://schemas.openxmlformats.org/officeDocument/2006/extended-properties" xmlns:vt="http://schemas.openxmlformats.org/officeDocument/2006/docPropsVTypes">
  <Template>Nor</Template>
  <Pages>105</Pages>
  <Words>9102</Words>
  <Characters>10433</Characters>
  <Lines>490</Lines>
  <Paragraphs>138</Paragraphs>
  <TotalTime>78</TotalTime>
  <ScaleCrop>false</ScaleCrop>
  <LinksUpToDate>false</LinksUpToDate>
  <CharactersWithSpaces>10762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2021-11-22T03:15:00Z</dcterms:created>
  <dc:creator>番茄</dc:creator>
  <cp:lastModifiedBy>WPS_1528036308</cp:lastModifiedBy>
  <dcterms:modified xsi:type="dcterms:W3CDTF">2026-03-09T01:40:54Z</dcterms:modified>
  <dc:title>公开招标采</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eyJoZGlkIjoiZmJmMDM4MmMwMTRjNWY0ZDI3NjNkNjAxZTkxYmEyMGMiLCJ1c2VySWQiOiIzNzU3OTEzNTQifQ==</vt:lpwstr>
  </property>
  <property fmtid="{D5CDD505-2E9C-101B-9397-08002B2CF9AE}" pid="3" name="KSOProductBuildVer">
    <vt:lpwstr>2052-12.1.0.25225</vt:lpwstr>
  </property>
  <property fmtid="{D5CDD505-2E9C-101B-9397-08002B2CF9AE}" pid="4" name="ICV">
    <vt:lpwstr>D1B7C6803A024C97AAB6913E6FAC2C0C_12</vt:lpwstr>
  </property>
</Properties>
</file>